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Times New Roman" w:hAnsi="Times New Roman" w:eastAsia="黑体" w:cs="Times New Roman"/>
          <w:b/>
          <w:color w:val="000000"/>
          <w:sz w:val="52"/>
        </w:rPr>
        <w:t>电商平台客户购买行为</w:t>
      </w:r>
    </w:p>
    <w:p>
      <w:pPr>
        <w:spacing w:after="400"/>
        <w:jc w:val="center"/>
      </w:pPr>
      <w:r>
        <w:rPr>
          <w:rFonts w:ascii="Times New Roman" w:hAnsi="Times New Roman" w:eastAsia="黑体" w:cs="Times New Roman"/>
          <w:b/>
          <w:color w:val="000000"/>
          <w:sz w:val="52"/>
        </w:rPr>
        <w:t>与转化影响因素分析</w:t>
      </w:r>
    </w:p>
    <w:p>
      <w:pPr>
        <w:spacing w:after="18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32"/>
        </w:rPr>
        <w:t>Tableau 数据可视化项目说明</w:t>
      </w:r>
    </w:p>
    <w:p>
      <w:pPr>
        <w:spacing w:after="160" w:line="360" w:lineRule="auto"/>
        <w:ind w:left="2438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作者：郭子宁</w:t>
      </w:r>
    </w:p>
    <w:p>
      <w:pPr>
        <w:spacing w:after="160" w:line="360" w:lineRule="auto"/>
        <w:ind w:left="2438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作品类型：Tableau 数据分析仪表板</w:t>
      </w:r>
    </w:p>
    <w:p>
      <w:pPr>
        <w:spacing w:after="160" w:line="360" w:lineRule="auto"/>
        <w:ind w:left="2438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数据规模：500,000 行 × 18 列</w:t>
      </w:r>
    </w:p>
    <w:p>
      <w:pPr>
        <w:spacing w:after="160" w:line="360" w:lineRule="auto"/>
        <w:ind w:left="2438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数据来源：Kaggle · Customer Purchase Behavior Dataset</w:t>
      </w:r>
    </w:p>
    <w:p>
      <w:pPr>
        <w:spacing w:after="160" w:line="360" w:lineRule="auto"/>
        <w:ind w:left="2438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完成时间：2026 年 10 月</w:t>
      </w:r>
    </w:p>
    <w:p>
      <w:pPr>
        <w:pageBreakBefore/>
      </w:pP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一、项目概述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本项目以电商平台的客户购买行为数据为对象，使用 Tableau 构建一个面向业务分析的仪表板。项目不追求复杂的预测模型，而是从“客户是谁”和“什么因素与购买转化相关”两个问题出发，把 50 万条记录整理成可读的客户画像和转化影响因素视图。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仪表板包含 10 张工作表和 1 个纵向仪表板，画布尺寸为 1000 × 1800。左侧“客户画像”回答客户结构问题，右侧“转化影响因素”比较折扣、停留时长、满意度、会员等级和获客渠道与购买状态的关系。整体采用橙色主题，强调业务可读性，而不是堆叠图表。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本说明文档用于解释项目背景、数据口径、分析框架、仪表板设计、主要发现和复现方式；仓库根目录的 README.md 提供更简洁的 GitHub 展示版本。</w:t>
      </w: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二、数据说明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数据集来自 Kaggle 的 Customer Purchase Behavior Dataset (E-commerce)，共 500,000 行、18 列，包含客户属性、行为、交易与满意度信息。完整数据约 57 MB，采用 CC BY-NC 4.0 许可；本仓库只保留 5,000 行样例，完整数据需从 Kaggle 下载。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数据中没有缺失值，也没有完全重复行。目标变量 PurchaseStatus 为二元变量：1 表示购买，0 表示未购买。整体购买转化率为 41.84%，即 209,177 条购买记录。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1361"/>
        <w:gridCol w:w="5329"/>
      </w:tblGrid>
      <w:tr>
        <w:trPr>
          <w:tblHeader/>
        </w:trP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Customer_ID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客户唯一标识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Age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年龄（15–81 岁）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AnnualIncome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年收入（美元）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NumberOfPurchases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总购买次数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TimeSpentOnWebsite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平均网站停留时长（分钟）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CustomerTenureYears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加入平台时长（年）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LastPurchaseDaysAgo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距最近一次购买的天数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Gender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Male / Female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ProductCategory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Fashion / Kitchen / Electronics / Furniture / Groceries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PreferredDevice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Mobile / Desktop / Tablet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Region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North / South / East / West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ReferralSource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Organic / Paid Ads / Email / Social / Referral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CustomerSegment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Regular / Premium / VIP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LoyaltyProgram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binary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是否加入忠诚度计划（0/1）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DiscountsAvailed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使用优惠券数量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SessionCount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会话/访问次数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CustomerSatisfaction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满意度评分（1–5）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PurchaseStatus</w:t>
            </w:r>
          </w:p>
        </w:tc>
        <w:tc>
          <w:tcPr>
            <w:tcW w:type="dxa" w:w="136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binary</w:t>
            </w:r>
          </w:p>
        </w:tc>
        <w:tc>
          <w:tcPr>
            <w:tcW w:type="dxa" w:w="532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是否购买（0/1，目标变量）</w:t>
            </w:r>
          </w:p>
        </w:tc>
      </w:tr>
    </w:tbl>
    <w:p>
      <w:pPr>
        <w:spacing w:before="12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数据口径说明：AnnualIncome 单位为美元；TimeSpentOnWebsite 单位为分钟；转化率为 PurchaseStatus 的均值。由于数据可能为模拟/合成数据，所有结论只针对本数据集，不代表真实电商平台的因果规律。</w:t>
      </w: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三、分析框架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分为两个层次。第一层是客户画像：年龄与性别、收入分布、购买品类、会员分类、最近购买天数，用于回答“客户是谁”。第二层是转化影响因素：折扣、停留时长、满意度、会员等级、获客渠道，用于回答“哪些因素与购买转化相关”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为了便于 Tableau 绘图，工作簿中建立了以下计算字段：转化率、年龄分组、年收入分组、网站停留时长分组、连续停留时间数据桶。分组阈值在数据字典中有完整记录，保证图表口径可复核。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2835"/>
        <w:gridCol w:w="4762"/>
      </w:tblGrid>
      <w:tr>
        <w:trPr>
          <w:tblHeader/>
        </w:trP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工作表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分析内容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客户画像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客户年龄性别比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年龄分组 × 性别，观察客户年龄与性别结构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客户画像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收入分布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年收入分组，识别主要收入区间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客户画像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最常购买品类占比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各品类客户占比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客户画像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会员分类占比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Regular / Premium / VIP 结构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客户画像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最近购买天数分布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最近购买天数与购买次数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转化影响因素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折扣与购买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优惠券数量与购买状态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转化影响因素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停留与购买次数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停留时长分组与购买次数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转化影响因素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会员满意度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会员等级与满意度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转化影响因素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满意度与购买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 1–5 分与购买状态</w:t>
            </w:r>
          </w:p>
        </w:tc>
      </w:tr>
      <w:tr>
        <w:tc>
          <w:tcPr>
            <w:tcW w:type="dxa" w:w="1701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转化影响因素</w:t>
            </w:r>
          </w:p>
        </w:tc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帕累托分析</w:t>
            </w:r>
          </w:p>
        </w:tc>
        <w:tc>
          <w:tcPr>
            <w:tcW w:type="dxa" w:w="476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按获客渠道统计购买次数与累计占比</w:t>
            </w:r>
          </w:p>
        </w:tc>
      </w:tr>
    </w:tbl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四、仪表板设计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仪表板采用 1000 × 1800 的纵向固定布局，适合网页展示和长图阅读。顶部是橙色标题区，写清项目主题；左侧为“客户画像”，右侧为“转化影响因素”，底部留出关键指标和结论位置。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视觉编码上，客户画像多用柱状图、环形图和直方图，强调结构和分布；转化影响因素多用对比柱状图、折线/散点和帕累托图，强调差异和累计贡献。颜色控制在橙色、浅橙、米白和深灰之间，避免过多色彩干扰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交互方面，工作簿保留 Tableau 原生的筛选和悬停提示。由于本项目主要是作品集展示，没有额外制作故事板或参数面板，保持仪表板结构清晰、打开即可阅读。</w:t>
      </w: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五、主要发现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268"/>
        <w:gridCol w:w="4195"/>
      </w:tblGrid>
      <w:tr>
        <w:trPr>
          <w:tblHeader/>
        </w:trP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整体购买转化率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41.84%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209,177 / 500,000</w:t>
            </w:r>
          </w:p>
        </w:tc>
      </w:tr>
      <w:t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忠诚度计划会员转化率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46.04%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非会员为 37.61%，高约 8.4 个百分点</w:t>
            </w:r>
          </w:p>
        </w:tc>
      </w:tr>
      <w:t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 1 分转化率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27.20%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满意度最低组</w:t>
            </w:r>
          </w:p>
        </w:tc>
      </w:tr>
      <w:t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 5 分转化率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51.98%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满意度最高组，接近最低组的两倍</w:t>
            </w:r>
          </w:p>
        </w:tc>
      </w:tr>
      <w:t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VIP 转化率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37.76%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低于 Regular 44.26% 与 Premium 43.23%</w:t>
            </w:r>
          </w:p>
        </w:tc>
      </w:tr>
      <w:tr>
        <w:tc>
          <w:tcPr>
            <w:tcW w:type="dxa" w:w="28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各渠道/设备/品类差异</w:t>
            </w:r>
          </w:p>
        </w:tc>
        <w:tc>
          <w:tcPr>
            <w:tcW w:type="dxa" w:w="226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普遍 &lt; 2 个百分点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单一维度差异有限</w:t>
            </w:r>
          </w:p>
        </w:tc>
      </w:tr>
    </w:tbl>
    <w:p>
      <w:pPr>
        <w:spacing w:before="12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从这些结果看，忠诚度计划和满意度与购买转化有较明显的正向关联；VIP 并没有表现出更高的转化，说明会员等级不能简单等同于购买意愿。渠道、设备和品类之间的差异较小，网站停留时长与购买状态的相关系数也只有约 0.065，说明单一行为指标不足以解释转化。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需要强调，这些是描述性统计，不是因果推断。比如“满意度高的人更愿意购买”与“购买体验好导致满意度高”可能同时存在，不能仅凭仪表板判断方向。</w:t>
      </w: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六、复现与使用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安装 Tableau Desktop 2024.1 或更高版本。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从 Kaggle 下载 customerData_500k.csv，放到仓库的 data/ 目录。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打开根目录的 电商平台分析.twb。工作簿的 Text file 连接已改为相对路径 data；如果 Tableau 仍提示找不到文件，使用 Data → Edit Connection 重新指向 data/customerData_500k.csv。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 若只想查看工作簿结构，可将 data/sample/customerData_sample_5000.csv 复制为 data/customerData_500k.csv，但图表只代表 5,000 行样例。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5. 工作簿中的 Extract 已禁用，不需要额外的 .hyper 文件；如果后续启用 Extract，需要重新生成并注意不要提交大文件。</w:t>
      </w: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七、数据伦理与许可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原始数据集采用 CC BY-NC 4.0 许可，允许署名后的非商业使用。仓库不直接分发完整 CSV，只保留 5,000 行样例，样例同样遵循 CC BY-NC 4.0；本项目原创的 Tableau 工作簿、README 和说明文档采用 MIT License。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使用数据时需保留原作者署名，不得将数据用于商业目的，也不应把数据中的个人或客户标识用于再识别。由于数据可能是模拟数据，分析结论不应被表述为真实平台的经营结论。</w:t>
      </w:r>
    </w:p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八、文件清单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路径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电商平台分析.twb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Tableau 工作簿（相对路径 data）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README.md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GitHub 项目首页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data/README.md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数据来源、字段、许可与下载说明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data/sample/customerData_sample_5000.csv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5,000 行样例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docs/数据字典.txt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字段、分组和计算字段说明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docs/GitHub发布信息.txt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仓库简介、Topics、Release 与上传清单</w:t>
            </w:r>
          </w:p>
        </w:tc>
      </w:tr>
      <w:tr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assets/banner.png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README 封面图</w:t>
            </w:r>
          </w:p>
        </w:tc>
      </w:tr>
    </w:tbl>
    <w:p>
      <w:pPr>
        <w:keepNext/>
        <w:spacing w:before="24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32"/>
        </w:rPr>
        <w:t>九、后续改进方向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如果后续继续迭代，可以从三个方向扩展：第一，增加客户生命周期和 RFM 分层，把“最近购买天数、购买次数、消费能力”组合成可操作的客户分组；第二，加入简单的转化预测模型，用逻辑回归或树模型验证哪些变量在控制其他因素后仍然显著；第三，补充仪表板截图和交互说明，方便在 GitHub 和作品集页面展示。</w:t>
      </w:r>
    </w:p>
    <w:p>
      <w:pPr>
        <w:spacing w:before="0" w:after="0" w:line="360" w:lineRule="auto"/>
        <w:jc w:val="both"/>
        <w:ind w:firstLineChars="200"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当前版本优先保证数据口径可复核、工作簿可打开、仓库不过重，因此没有上传完整数据和打包工作簿。若后续确需分发完整数据，建议使用 Git LFS，并在 README 中明确文件大小和 CC BY-NC 许可。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