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rPr>
        <w:t>Supplementary File S2. PRISMA 2020 checklist</w:t>
      </w:r>
    </w:p>
    <w:p>
      <w:r>
        <w:t>Checklist items from Page et al., BMJ 2021;372:n71 (Table 1). The units of this study are published papers, not studies that estimate an effect in human participants, so items on risk of bias and certainty of evidence are marked not applicable, with the reason. Locations refer to section headings of the manuscript.</w:t>
      </w:r>
    </w:p>
    <w:tbl>
      <w:tblPr>
        <w:tblStyle w:val="TableGrid"/>
        <w:tblW w:type="auto" w:w="0"/>
        <w:tblLook w:firstColumn="1" w:firstRow="1" w:lastColumn="0" w:lastRow="0" w:noHBand="0" w:noVBand="1" w:val="04A0"/>
      </w:tblPr>
      <w:tblGrid>
        <w:gridCol w:w="3135"/>
        <w:gridCol w:w="3135"/>
        <w:gridCol w:w="3135"/>
      </w:tblGrid>
      <w:tr>
        <w:tc>
          <w:tcPr>
            <w:tcW w:type="dxa" w:w="3135"/>
          </w:tcPr>
          <w:p>
            <w:r>
              <w:rPr>
                <w:sz w:val="18"/>
              </w:rPr>
            </w:r>
            <w:r>
              <w:rPr>
                <w:b/>
                <w:sz w:val="18"/>
              </w:rPr>
              <w:t>Section and topic</w:t>
            </w:r>
          </w:p>
        </w:tc>
        <w:tc>
          <w:tcPr>
            <w:tcW w:type="dxa" w:w="3135"/>
          </w:tcPr>
          <w:p>
            <w:r>
              <w:rPr>
                <w:sz w:val="18"/>
              </w:rPr>
            </w:r>
            <w:r>
              <w:rPr>
                <w:b/>
                <w:sz w:val="18"/>
              </w:rPr>
              <w:t>Item</w:t>
            </w:r>
          </w:p>
        </w:tc>
        <w:tc>
          <w:tcPr>
            <w:tcW w:type="dxa" w:w="3135"/>
          </w:tcPr>
          <w:p>
            <w:r>
              <w:rPr>
                <w:sz w:val="18"/>
              </w:rPr>
            </w:r>
            <w:r>
              <w:rPr>
                <w:b/>
                <w:sz w:val="18"/>
              </w:rPr>
              <w:t>Location where the item is reported</w:t>
            </w:r>
          </w:p>
        </w:tc>
      </w:tr>
      <w:tr>
        <w:tc>
          <w:tcPr>
            <w:tcW w:type="dxa" w:w="3135"/>
          </w:tcPr>
          <w:p>
            <w:r>
              <w:rPr>
                <w:sz w:val="18"/>
              </w:rPr>
            </w:r>
            <w:r>
              <w:rPr>
                <w:sz w:val="18"/>
              </w:rPr>
              <w:t>Title</w:t>
            </w:r>
          </w:p>
        </w:tc>
        <w:tc>
          <w:tcPr>
            <w:tcW w:type="dxa" w:w="3135"/>
          </w:tcPr>
          <w:p>
            <w:r>
              <w:rPr>
                <w:sz w:val="18"/>
              </w:rPr>
            </w:r>
            <w:r>
              <w:rPr>
                <w:sz w:val="18"/>
              </w:rPr>
              <w:t>1</w:t>
            </w:r>
          </w:p>
        </w:tc>
        <w:tc>
          <w:tcPr>
            <w:tcW w:type="dxa" w:w="3135"/>
          </w:tcPr>
          <w:p>
            <w:r>
              <w:rPr>
                <w:sz w:val="18"/>
              </w:rPr>
            </w:r>
            <w:r>
              <w:rPr>
                <w:sz w:val="18"/>
              </w:rPr>
              <w:t>Title ("a systematic meta-research study")</w:t>
            </w:r>
          </w:p>
        </w:tc>
      </w:tr>
      <w:tr>
        <w:tc>
          <w:tcPr>
            <w:tcW w:type="dxa" w:w="3135"/>
          </w:tcPr>
          <w:p>
            <w:r>
              <w:rPr>
                <w:sz w:val="18"/>
              </w:rPr>
            </w:r>
            <w:r>
              <w:rPr>
                <w:sz w:val="18"/>
              </w:rPr>
              <w:t>Abstract</w:t>
            </w:r>
          </w:p>
        </w:tc>
        <w:tc>
          <w:tcPr>
            <w:tcW w:type="dxa" w:w="3135"/>
          </w:tcPr>
          <w:p>
            <w:r>
              <w:rPr>
                <w:sz w:val="18"/>
              </w:rPr>
            </w:r>
            <w:r>
              <w:rPr>
                <w:sz w:val="18"/>
              </w:rPr>
              <w:t>2</w:t>
            </w:r>
          </w:p>
        </w:tc>
        <w:tc>
          <w:tcPr>
            <w:tcW w:type="dxa" w:w="3135"/>
          </w:tcPr>
          <w:p>
            <w:r>
              <w:rPr>
                <w:sz w:val="18"/>
              </w:rPr>
            </w:r>
            <w:r>
              <w:rPr>
                <w:sz w:val="18"/>
              </w:rPr>
              <w:t>Abstract (structured: background, methods, results, conclusions)</w:t>
            </w:r>
          </w:p>
        </w:tc>
      </w:tr>
      <w:tr>
        <w:tc>
          <w:tcPr>
            <w:tcW w:type="dxa" w:w="3135"/>
          </w:tcPr>
          <w:p>
            <w:r>
              <w:rPr>
                <w:sz w:val="18"/>
              </w:rPr>
            </w:r>
            <w:r>
              <w:rPr>
                <w:sz w:val="18"/>
              </w:rPr>
              <w:t>Rationale</w:t>
            </w:r>
          </w:p>
        </w:tc>
        <w:tc>
          <w:tcPr>
            <w:tcW w:type="dxa" w:w="3135"/>
          </w:tcPr>
          <w:p>
            <w:r>
              <w:rPr>
                <w:sz w:val="18"/>
              </w:rPr>
            </w:r>
            <w:r>
              <w:rPr>
                <w:sz w:val="18"/>
              </w:rPr>
              <w:t>3</w:t>
            </w:r>
          </w:p>
        </w:tc>
        <w:tc>
          <w:tcPr>
            <w:tcW w:type="dxa" w:w="3135"/>
          </w:tcPr>
          <w:p>
            <w:r>
              <w:rPr>
                <w:sz w:val="18"/>
              </w:rPr>
            </w:r>
            <w:r>
              <w:rPr>
                <w:sz w:val="18"/>
              </w:rPr>
              <w:t>Introduction, paragraphs 1 and 2</w:t>
            </w:r>
          </w:p>
        </w:tc>
      </w:tr>
      <w:tr>
        <w:tc>
          <w:tcPr>
            <w:tcW w:type="dxa" w:w="3135"/>
          </w:tcPr>
          <w:p>
            <w:r>
              <w:rPr>
                <w:sz w:val="18"/>
              </w:rPr>
            </w:r>
            <w:r>
              <w:rPr>
                <w:sz w:val="18"/>
              </w:rPr>
              <w:t>Objectives</w:t>
            </w:r>
          </w:p>
        </w:tc>
        <w:tc>
          <w:tcPr>
            <w:tcW w:type="dxa" w:w="3135"/>
          </w:tcPr>
          <w:p>
            <w:r>
              <w:rPr>
                <w:sz w:val="18"/>
              </w:rPr>
            </w:r>
            <w:r>
              <w:rPr>
                <w:sz w:val="18"/>
              </w:rPr>
              <w:t>4</w:t>
            </w:r>
          </w:p>
        </w:tc>
        <w:tc>
          <w:tcPr>
            <w:tcW w:type="dxa" w:w="3135"/>
          </w:tcPr>
          <w:p>
            <w:r>
              <w:rPr>
                <w:sz w:val="18"/>
              </w:rPr>
            </w:r>
            <w:r>
              <w:rPr>
                <w:sz w:val="18"/>
              </w:rPr>
              <w:t>Introduction, paragraph 3</w:t>
            </w:r>
          </w:p>
        </w:tc>
      </w:tr>
      <w:tr>
        <w:tc>
          <w:tcPr>
            <w:tcW w:type="dxa" w:w="3135"/>
          </w:tcPr>
          <w:p>
            <w:r>
              <w:rPr>
                <w:sz w:val="18"/>
              </w:rPr>
            </w:r>
            <w:r>
              <w:rPr>
                <w:sz w:val="18"/>
              </w:rPr>
              <w:t>Eligibility criteria</w:t>
            </w:r>
          </w:p>
        </w:tc>
        <w:tc>
          <w:tcPr>
            <w:tcW w:type="dxa" w:w="3135"/>
          </w:tcPr>
          <w:p>
            <w:r>
              <w:rPr>
                <w:sz w:val="18"/>
              </w:rPr>
            </w:r>
            <w:r>
              <w:rPr>
                <w:sz w:val="18"/>
              </w:rPr>
              <w:t>5</w:t>
            </w:r>
          </w:p>
        </w:tc>
        <w:tc>
          <w:tcPr>
            <w:tcW w:type="dxa" w:w="3135"/>
          </w:tcPr>
          <w:p>
            <w:r>
              <w:rPr>
                <w:sz w:val="18"/>
              </w:rPr>
            </w:r>
            <w:r>
              <w:rPr>
                <w:sz w:val="18"/>
              </w:rPr>
              <w:t>Methods, Information sources and eligibility</w:t>
            </w:r>
          </w:p>
        </w:tc>
      </w:tr>
      <w:tr>
        <w:tc>
          <w:tcPr>
            <w:tcW w:type="dxa" w:w="3135"/>
          </w:tcPr>
          <w:p>
            <w:r>
              <w:rPr>
                <w:sz w:val="18"/>
              </w:rPr>
            </w:r>
            <w:r>
              <w:rPr>
                <w:sz w:val="18"/>
              </w:rPr>
              <w:t>Information sources</w:t>
            </w:r>
          </w:p>
        </w:tc>
        <w:tc>
          <w:tcPr>
            <w:tcW w:type="dxa" w:w="3135"/>
          </w:tcPr>
          <w:p>
            <w:r>
              <w:rPr>
                <w:sz w:val="18"/>
              </w:rPr>
            </w:r>
            <w:r>
              <w:rPr>
                <w:sz w:val="18"/>
              </w:rPr>
              <w:t>6</w:t>
            </w:r>
          </w:p>
        </w:tc>
        <w:tc>
          <w:tcPr>
            <w:tcW w:type="dxa" w:w="3135"/>
          </w:tcPr>
          <w:p>
            <w:r>
              <w:rPr>
                <w:sz w:val="18"/>
              </w:rPr>
            </w:r>
            <w:r>
              <w:rPr>
                <w:sz w:val="18"/>
              </w:rPr>
              <w:t>Methods, Information sources and eligibility; Full-text retrieval and excerpts. Listings downloaded 18 October 2026; full texts retrieved 19 to 23 October 2026; verdict snapshot retrieved 17 October 2026</w:t>
            </w:r>
          </w:p>
        </w:tc>
      </w:tr>
      <w:tr>
        <w:tc>
          <w:tcPr>
            <w:tcW w:type="dxa" w:w="3135"/>
          </w:tcPr>
          <w:p>
            <w:r>
              <w:rPr>
                <w:sz w:val="18"/>
              </w:rPr>
            </w:r>
            <w:r>
              <w:rPr>
                <w:sz w:val="18"/>
              </w:rPr>
              <w:t>Search strategy</w:t>
            </w:r>
          </w:p>
        </w:tc>
        <w:tc>
          <w:tcPr>
            <w:tcW w:type="dxa" w:w="3135"/>
          </w:tcPr>
          <w:p>
            <w:r>
              <w:rPr>
                <w:sz w:val="18"/>
              </w:rPr>
            </w:r>
            <w:r>
              <w:rPr>
                <w:sz w:val="18"/>
              </w:rPr>
              <w:t>7</w:t>
            </w:r>
          </w:p>
        </w:tc>
        <w:tc>
          <w:tcPr>
            <w:tcW w:type="dxa" w:w="3135"/>
          </w:tcPr>
          <w:p>
            <w:r>
              <w:rPr>
                <w:sz w:val="18"/>
              </w:rPr>
            </w:r>
            <w:r>
              <w:rPr>
                <w:sz w:val="18"/>
              </w:rPr>
              <w:t>Methods, Information sources and eligibility; the full topic list and regular expression are in Supplementary File S1 (Protocol 7, Medical label)</w:t>
            </w:r>
          </w:p>
        </w:tc>
      </w:tr>
      <w:tr>
        <w:tc>
          <w:tcPr>
            <w:tcW w:type="dxa" w:w="3135"/>
          </w:tcPr>
          <w:p>
            <w:r>
              <w:rPr>
                <w:sz w:val="18"/>
              </w:rPr>
            </w:r>
            <w:r>
              <w:rPr>
                <w:sz w:val="18"/>
              </w:rPr>
              <w:t>Selection process</w:t>
            </w:r>
          </w:p>
        </w:tc>
        <w:tc>
          <w:tcPr>
            <w:tcW w:type="dxa" w:w="3135"/>
          </w:tcPr>
          <w:p>
            <w:r>
              <w:rPr>
                <w:sz w:val="18"/>
              </w:rPr>
            </w:r>
            <w:r>
              <w:rPr>
                <w:sz w:val="18"/>
              </w:rPr>
              <w:t>8</w:t>
            </w:r>
          </w:p>
        </w:tc>
        <w:tc>
          <w:tcPr>
            <w:tcW w:type="dxa" w:w="3135"/>
          </w:tcPr>
          <w:p>
            <w:r>
              <w:rPr>
                <w:sz w:val="18"/>
              </w:rPr>
            </w:r>
            <w:r>
              <w:rPr>
                <w:sz w:val="18"/>
              </w:rPr>
              <w:t>Methods, Information sources and eligibility (language-model coders, 25% double coding, kappa gate, adjudication, prefilter miss rate)</w:t>
            </w:r>
          </w:p>
        </w:tc>
      </w:tr>
      <w:tr>
        <w:tc>
          <w:tcPr>
            <w:tcW w:type="dxa" w:w="3135"/>
          </w:tcPr>
          <w:p>
            <w:r>
              <w:rPr>
                <w:sz w:val="18"/>
              </w:rPr>
            </w:r>
            <w:r>
              <w:rPr>
                <w:sz w:val="18"/>
              </w:rPr>
              <w:t>Data collection process</w:t>
            </w:r>
          </w:p>
        </w:tc>
        <w:tc>
          <w:tcPr>
            <w:tcW w:type="dxa" w:w="3135"/>
          </w:tcPr>
          <w:p>
            <w:r>
              <w:rPr>
                <w:sz w:val="18"/>
              </w:rPr>
            </w:r>
            <w:r>
              <w:rPr>
                <w:sz w:val="18"/>
              </w:rPr>
              <w:t>9</w:t>
            </w:r>
          </w:p>
        </w:tc>
        <w:tc>
          <w:tcPr>
            <w:tcW w:type="dxa" w:w="3135"/>
          </w:tcPr>
          <w:p>
            <w:r>
              <w:rPr>
                <w:sz w:val="18"/>
              </w:rPr>
            </w:r>
            <w:r>
              <w:rPr>
                <w:sz w:val="18"/>
              </w:rPr>
              <w:t>Methods, Data items and coding (coders, double coding, gate, adjudication); prompts in the repository (codes/p9/)</w:t>
            </w:r>
          </w:p>
        </w:tc>
      </w:tr>
      <w:tr>
        <w:tc>
          <w:tcPr>
            <w:tcW w:type="dxa" w:w="3135"/>
          </w:tcPr>
          <w:p>
            <w:r>
              <w:rPr>
                <w:sz w:val="18"/>
              </w:rPr>
            </w:r>
            <w:r>
              <w:rPr>
                <w:sz w:val="18"/>
              </w:rPr>
              <w:t>Data items</w:t>
            </w:r>
          </w:p>
        </w:tc>
        <w:tc>
          <w:tcPr>
            <w:tcW w:type="dxa" w:w="3135"/>
          </w:tcPr>
          <w:p>
            <w:r>
              <w:rPr>
                <w:sz w:val="18"/>
              </w:rPr>
            </w:r>
            <w:r>
              <w:rPr>
                <w:sz w:val="18"/>
              </w:rPr>
              <w:t>10a</w:t>
            </w:r>
          </w:p>
        </w:tc>
        <w:tc>
          <w:tcPr>
            <w:tcW w:type="dxa" w:w="3135"/>
          </w:tcPr>
          <w:p>
            <w:r>
              <w:rPr>
                <w:sz w:val="18"/>
              </w:rPr>
            </w:r>
            <w:r>
              <w:rPr>
                <w:sz w:val="18"/>
              </w:rPr>
              <w:t>Methods, Data items and coding; Reproduction outcomes</w:t>
            </w:r>
          </w:p>
        </w:tc>
      </w:tr>
      <w:tr>
        <w:tc>
          <w:tcPr>
            <w:tcW w:type="dxa" w:w="3135"/>
          </w:tcPr>
          <w:p>
            <w:r>
              <w:rPr>
                <w:sz w:val="18"/>
              </w:rPr>
            </w:r>
            <w:r>
              <w:rPr>
                <w:sz w:val="18"/>
              </w:rPr>
              <w:t>Data items</w:t>
            </w:r>
          </w:p>
        </w:tc>
        <w:tc>
          <w:tcPr>
            <w:tcW w:type="dxa" w:w="3135"/>
          </w:tcPr>
          <w:p>
            <w:r>
              <w:rPr>
                <w:sz w:val="18"/>
              </w:rPr>
            </w:r>
            <w:r>
              <w:rPr>
                <w:sz w:val="18"/>
              </w:rPr>
              <w:t>10b</w:t>
            </w:r>
          </w:p>
        </w:tc>
        <w:tc>
          <w:tcPr>
            <w:tcW w:type="dxa" w:w="3135"/>
          </w:tcPr>
          <w:p>
            <w:r>
              <w:rPr>
                <w:sz w:val="18"/>
              </w:rPr>
            </w:r>
            <w:r>
              <w:rPr>
                <w:sz w:val="18"/>
              </w:rPr>
              <w:t>Methods, Data items and coding (</w:t>
            </w:r>
            <w:r>
              <w:rPr>
                <w:rFonts w:ascii="Courier New" w:hAnsi="Courier New"/>
                <w:sz w:val="18"/>
              </w:rPr>
              <w:t>unclear</w:t>
            </w:r>
            <w:r>
              <w:rPr>
                <w:sz w:val="18"/>
              </w:rPr>
              <w:t xml:space="preserve"> rules, truncation rule)</w:t>
            </w:r>
          </w:p>
        </w:tc>
      </w:tr>
      <w:tr>
        <w:tc>
          <w:tcPr>
            <w:tcW w:type="dxa" w:w="3135"/>
          </w:tcPr>
          <w:p>
            <w:r>
              <w:rPr>
                <w:sz w:val="18"/>
              </w:rPr>
            </w:r>
            <w:r>
              <w:rPr>
                <w:sz w:val="18"/>
              </w:rPr>
              <w:t>Study risk of bias assessment</w:t>
            </w:r>
          </w:p>
        </w:tc>
        <w:tc>
          <w:tcPr>
            <w:tcW w:type="dxa" w:w="3135"/>
          </w:tcPr>
          <w:p>
            <w:r>
              <w:rPr>
                <w:sz w:val="18"/>
              </w:rPr>
            </w:r>
            <w:r>
              <w:rPr>
                <w:sz w:val="18"/>
              </w:rPr>
              <w:t>11</w:t>
            </w:r>
          </w:p>
        </w:tc>
        <w:tc>
          <w:tcPr>
            <w:tcW w:type="dxa" w:w="3135"/>
          </w:tcPr>
          <w:p>
            <w:r>
              <w:rPr>
                <w:sz w:val="18"/>
              </w:rPr>
            </w:r>
            <w:r>
              <w:rPr>
                <w:sz w:val="18"/>
              </w:rPr>
              <w:t>Not applicable: the included units are papers whose reporting is the outcome, not studies whose effect estimates are pooled</w:t>
            </w:r>
          </w:p>
        </w:tc>
      </w:tr>
      <w:tr>
        <w:tc>
          <w:tcPr>
            <w:tcW w:type="dxa" w:w="3135"/>
          </w:tcPr>
          <w:p>
            <w:r>
              <w:rPr>
                <w:sz w:val="18"/>
              </w:rPr>
            </w:r>
            <w:r>
              <w:rPr>
                <w:sz w:val="18"/>
              </w:rPr>
              <w:t>Effect measures</w:t>
            </w:r>
          </w:p>
        </w:tc>
        <w:tc>
          <w:tcPr>
            <w:tcW w:type="dxa" w:w="3135"/>
          </w:tcPr>
          <w:p>
            <w:r>
              <w:rPr>
                <w:sz w:val="18"/>
              </w:rPr>
            </w:r>
            <w:r>
              <w:rPr>
                <w:sz w:val="18"/>
              </w:rPr>
              <w:t>12</w:t>
            </w:r>
          </w:p>
        </w:tc>
        <w:tc>
          <w:tcPr>
            <w:tcW w:type="dxa" w:w="3135"/>
          </w:tcPr>
          <w:p>
            <w:r>
              <w:rPr>
                <w:sz w:val="18"/>
              </w:rPr>
            </w:r>
            <w:r>
              <w:rPr>
                <w:sz w:val="18"/>
              </w:rPr>
              <w:t>Methods, Quantitative synthesis (risk differences in percentage points; Cohen's kappa, sensitivity and specificity for agreement)</w:t>
            </w:r>
          </w:p>
        </w:tc>
      </w:tr>
      <w:tr>
        <w:tc>
          <w:tcPr>
            <w:tcW w:type="dxa" w:w="3135"/>
          </w:tcPr>
          <w:p>
            <w:r>
              <w:rPr>
                <w:sz w:val="18"/>
              </w:rPr>
            </w:r>
            <w:r>
              <w:rPr>
                <w:sz w:val="18"/>
              </w:rPr>
              <w:t>Synthesis methods</w:t>
            </w:r>
          </w:p>
        </w:tc>
        <w:tc>
          <w:tcPr>
            <w:tcW w:type="dxa" w:w="3135"/>
          </w:tcPr>
          <w:p>
            <w:r>
              <w:rPr>
                <w:sz w:val="18"/>
              </w:rPr>
            </w:r>
            <w:r>
              <w:rPr>
                <w:sz w:val="18"/>
              </w:rPr>
              <w:t>13a</w:t>
            </w:r>
          </w:p>
        </w:tc>
        <w:tc>
          <w:tcPr>
            <w:tcW w:type="dxa" w:w="3135"/>
          </w:tcPr>
          <w:p>
            <w:r>
              <w:rPr>
                <w:sz w:val="18"/>
              </w:rPr>
            </w:r>
            <w:r>
              <w:rPr>
                <w:sz w:val="18"/>
              </w:rPr>
              <w:t>Methods, Information sources and eligibility; Quantitative synthesis (groups and strata)</w:t>
            </w:r>
          </w:p>
        </w:tc>
      </w:tr>
      <w:tr>
        <w:tc>
          <w:tcPr>
            <w:tcW w:type="dxa" w:w="3135"/>
          </w:tcPr>
          <w:p>
            <w:r>
              <w:rPr>
                <w:sz w:val="18"/>
              </w:rPr>
            </w:r>
            <w:r>
              <w:rPr>
                <w:sz w:val="18"/>
              </w:rPr>
              <w:t>Synthesis methods</w:t>
            </w:r>
          </w:p>
        </w:tc>
        <w:tc>
          <w:tcPr>
            <w:tcW w:type="dxa" w:w="3135"/>
          </w:tcPr>
          <w:p>
            <w:r>
              <w:rPr>
                <w:sz w:val="18"/>
              </w:rPr>
            </w:r>
            <w:r>
              <w:rPr>
                <w:sz w:val="18"/>
              </w:rPr>
              <w:t>13b</w:t>
            </w:r>
          </w:p>
        </w:tc>
        <w:tc>
          <w:tcPr>
            <w:tcW w:type="dxa" w:w="3135"/>
          </w:tcPr>
          <w:p>
            <w:r>
              <w:rPr>
                <w:sz w:val="18"/>
              </w:rPr>
            </w:r>
            <w:r>
              <w:rPr>
                <w:sz w:val="18"/>
              </w:rPr>
              <w:t>Methods, Quantitative synthesis (</w:t>
            </w:r>
            <w:r>
              <w:rPr>
                <w:rFonts w:ascii="Courier New" w:hAnsi="Courier New"/>
                <w:sz w:val="18"/>
              </w:rPr>
              <w:t>unclear</w:t>
            </w:r>
            <w:r>
              <w:rPr>
                <w:sz w:val="18"/>
              </w:rPr>
              <w:t xml:space="preserve"> excluded and counted)</w:t>
            </w:r>
          </w:p>
        </w:tc>
      </w:tr>
      <w:tr>
        <w:tc>
          <w:tcPr>
            <w:tcW w:type="dxa" w:w="3135"/>
          </w:tcPr>
          <w:p>
            <w:r>
              <w:rPr>
                <w:sz w:val="18"/>
              </w:rPr>
            </w:r>
            <w:r>
              <w:rPr>
                <w:sz w:val="18"/>
              </w:rPr>
              <w:t>Synthesis methods</w:t>
            </w:r>
          </w:p>
        </w:tc>
        <w:tc>
          <w:tcPr>
            <w:tcW w:type="dxa" w:w="3135"/>
          </w:tcPr>
          <w:p>
            <w:r>
              <w:rPr>
                <w:sz w:val="18"/>
              </w:rPr>
            </w:r>
            <w:r>
              <w:rPr>
                <w:sz w:val="18"/>
              </w:rPr>
              <w:t>13c</w:t>
            </w:r>
          </w:p>
        </w:tc>
        <w:tc>
          <w:tcPr>
            <w:tcW w:type="dxa" w:w="3135"/>
          </w:tcPr>
          <w:p>
            <w:r>
              <w:rPr>
                <w:sz w:val="18"/>
              </w:rPr>
            </w:r>
            <w:r>
              <w:rPr>
                <w:sz w:val="18"/>
              </w:rPr>
              <w:t>Tables 1 to 3; Figures 1 to 3</w:t>
            </w:r>
          </w:p>
        </w:tc>
      </w:tr>
      <w:tr>
        <w:tc>
          <w:tcPr>
            <w:tcW w:type="dxa" w:w="3135"/>
          </w:tcPr>
          <w:p>
            <w:r>
              <w:rPr>
                <w:sz w:val="18"/>
              </w:rPr>
            </w:r>
            <w:r>
              <w:rPr>
                <w:sz w:val="18"/>
              </w:rPr>
              <w:t>Synthesis methods</w:t>
            </w:r>
          </w:p>
        </w:tc>
        <w:tc>
          <w:tcPr>
            <w:tcW w:type="dxa" w:w="3135"/>
          </w:tcPr>
          <w:p>
            <w:r>
              <w:rPr>
                <w:sz w:val="18"/>
              </w:rPr>
            </w:r>
            <w:r>
              <w:rPr>
                <w:sz w:val="18"/>
              </w:rPr>
              <w:t>13d</w:t>
            </w:r>
          </w:p>
        </w:tc>
        <w:tc>
          <w:tcPr>
            <w:tcW w:type="dxa" w:w="3135"/>
          </w:tcPr>
          <w:p>
            <w:r>
              <w:rPr>
                <w:sz w:val="18"/>
              </w:rPr>
            </w:r>
            <w:r>
              <w:rPr>
                <w:sz w:val="18"/>
              </w:rPr>
              <w:t>Methods, Quantitative synthesis (Mantel-Haenszel risk difference over venue-years, paper bootstrap within strata, Python code in the repository)</w:t>
            </w:r>
          </w:p>
        </w:tc>
      </w:tr>
      <w:tr>
        <w:tc>
          <w:tcPr>
            <w:tcW w:type="dxa" w:w="3135"/>
          </w:tcPr>
          <w:p>
            <w:r>
              <w:rPr>
                <w:sz w:val="18"/>
              </w:rPr>
            </w:r>
            <w:r>
              <w:rPr>
                <w:sz w:val="18"/>
              </w:rPr>
              <w:t>Synthesis methods</w:t>
            </w:r>
          </w:p>
        </w:tc>
        <w:tc>
          <w:tcPr>
            <w:tcW w:type="dxa" w:w="3135"/>
          </w:tcPr>
          <w:p>
            <w:r>
              <w:rPr>
                <w:sz w:val="18"/>
              </w:rPr>
            </w:r>
            <w:r>
              <w:rPr>
                <w:sz w:val="18"/>
              </w:rPr>
              <w:t>13e</w:t>
            </w:r>
          </w:p>
        </w:tc>
        <w:tc>
          <w:tcPr>
            <w:tcW w:type="dxa" w:w="3135"/>
          </w:tcPr>
          <w:p>
            <w:r>
              <w:rPr>
                <w:sz w:val="18"/>
              </w:rPr>
            </w:r>
            <w:r>
              <w:rPr>
                <w:sz w:val="18"/>
              </w:rPr>
              <w:t>Methods, Quantitative synthesis (post hoc decomposition; clinical and life science separately; vision and learning venues)</w:t>
            </w:r>
          </w:p>
        </w:tc>
      </w:tr>
      <w:tr>
        <w:tc>
          <w:tcPr>
            <w:tcW w:type="dxa" w:w="3135"/>
          </w:tcPr>
          <w:p>
            <w:r>
              <w:rPr>
                <w:sz w:val="18"/>
              </w:rPr>
            </w:r>
            <w:r>
              <w:rPr>
                <w:sz w:val="18"/>
              </w:rPr>
              <w:t>Synthesis methods</w:t>
            </w:r>
          </w:p>
        </w:tc>
        <w:tc>
          <w:tcPr>
            <w:tcW w:type="dxa" w:w="3135"/>
          </w:tcPr>
          <w:p>
            <w:r>
              <w:rPr>
                <w:sz w:val="18"/>
              </w:rPr>
            </w:r>
            <w:r>
              <w:rPr>
                <w:sz w:val="18"/>
              </w:rPr>
              <w:t>13f</w:t>
            </w:r>
          </w:p>
        </w:tc>
        <w:tc>
          <w:tcPr>
            <w:tcW w:type="dxa" w:w="3135"/>
          </w:tcPr>
          <w:p>
            <w:r>
              <w:rPr>
                <w:sz w:val="18"/>
              </w:rPr>
            </w:r>
            <w:r>
              <w:rPr>
                <w:sz w:val="18"/>
              </w:rPr>
              <w:t>Methods, Quantitative synthesis (adversarial checks, Note 9-12)</w:t>
            </w:r>
          </w:p>
        </w:tc>
      </w:tr>
      <w:tr>
        <w:tc>
          <w:tcPr>
            <w:tcW w:type="dxa" w:w="3135"/>
          </w:tcPr>
          <w:p>
            <w:r>
              <w:rPr>
                <w:sz w:val="18"/>
              </w:rPr>
            </w:r>
            <w:r>
              <w:rPr>
                <w:sz w:val="18"/>
              </w:rPr>
              <w:t>Reporting bias assessment</w:t>
            </w:r>
          </w:p>
        </w:tc>
        <w:tc>
          <w:tcPr>
            <w:tcW w:type="dxa" w:w="3135"/>
          </w:tcPr>
          <w:p>
            <w:r>
              <w:rPr>
                <w:sz w:val="18"/>
              </w:rPr>
            </w:r>
            <w:r>
              <w:rPr>
                <w:sz w:val="18"/>
              </w:rPr>
              <w:t>14</w:t>
            </w:r>
          </w:p>
        </w:tc>
        <w:tc>
          <w:tcPr>
            <w:tcW w:type="dxa" w:w="3135"/>
          </w:tcPr>
          <w:p>
            <w:r>
              <w:rPr>
                <w:sz w:val="18"/>
              </w:rPr>
            </w:r>
            <w:r>
              <w:rPr>
                <w:sz w:val="18"/>
              </w:rPr>
              <w:t>Not applicable as a reporting-bias assessment; missing full texts are counted per group and venue-year (Supplementary Table S1)</w:t>
            </w:r>
          </w:p>
        </w:tc>
      </w:tr>
      <w:tr>
        <w:tc>
          <w:tcPr>
            <w:tcW w:type="dxa" w:w="3135"/>
          </w:tcPr>
          <w:p>
            <w:r>
              <w:rPr>
                <w:sz w:val="18"/>
              </w:rPr>
            </w:r>
            <w:r>
              <w:rPr>
                <w:sz w:val="18"/>
              </w:rPr>
              <w:t>Certainty assessment</w:t>
            </w:r>
          </w:p>
        </w:tc>
        <w:tc>
          <w:tcPr>
            <w:tcW w:type="dxa" w:w="3135"/>
          </w:tcPr>
          <w:p>
            <w:r>
              <w:rPr>
                <w:sz w:val="18"/>
              </w:rPr>
            </w:r>
            <w:r>
              <w:rPr>
                <w:sz w:val="18"/>
              </w:rPr>
              <w:t>15</w:t>
            </w:r>
          </w:p>
        </w:tc>
        <w:tc>
          <w:tcPr>
            <w:tcW w:type="dxa" w:w="3135"/>
          </w:tcPr>
          <w:p>
            <w:r>
              <w:rPr>
                <w:sz w:val="18"/>
              </w:rPr>
            </w:r>
            <w:r>
              <w:rPr>
                <w:sz w:val="18"/>
              </w:rPr>
              <w:t>Not applicable: no GRADE-type assessment for meta-research of reporting</w:t>
            </w:r>
          </w:p>
        </w:tc>
      </w:tr>
      <w:tr>
        <w:tc>
          <w:tcPr>
            <w:tcW w:type="dxa" w:w="3135"/>
          </w:tcPr>
          <w:p>
            <w:r>
              <w:rPr>
                <w:sz w:val="18"/>
              </w:rPr>
            </w:r>
            <w:r>
              <w:rPr>
                <w:sz w:val="18"/>
              </w:rPr>
              <w:t>Study selection</w:t>
            </w:r>
          </w:p>
        </w:tc>
        <w:tc>
          <w:tcPr>
            <w:tcW w:type="dxa" w:w="3135"/>
          </w:tcPr>
          <w:p>
            <w:r>
              <w:rPr>
                <w:sz w:val="18"/>
              </w:rPr>
            </w:r>
            <w:r>
              <w:rPr>
                <w:sz w:val="18"/>
              </w:rPr>
              <w:t>16a</w:t>
            </w:r>
          </w:p>
        </w:tc>
        <w:tc>
          <w:tcPr>
            <w:tcW w:type="dxa" w:w="3135"/>
          </w:tcPr>
          <w:p>
            <w:r>
              <w:rPr>
                <w:sz w:val="18"/>
              </w:rPr>
            </w:r>
            <w:r>
              <w:rPr>
                <w:sz w:val="18"/>
              </w:rPr>
              <w:t>Results, Study selection; Figure 1; Supplementary Table S1</w:t>
            </w:r>
          </w:p>
        </w:tc>
      </w:tr>
      <w:tr>
        <w:tc>
          <w:tcPr>
            <w:tcW w:type="dxa" w:w="3135"/>
          </w:tcPr>
          <w:p>
            <w:r>
              <w:rPr>
                <w:sz w:val="18"/>
              </w:rPr>
            </w:r>
            <w:r>
              <w:rPr>
                <w:sz w:val="18"/>
              </w:rPr>
              <w:t>Study selection</w:t>
            </w:r>
          </w:p>
        </w:tc>
        <w:tc>
          <w:tcPr>
            <w:tcW w:type="dxa" w:w="3135"/>
          </w:tcPr>
          <w:p>
            <w:r>
              <w:rPr>
                <w:sz w:val="18"/>
              </w:rPr>
            </w:r>
            <w:r>
              <w:rPr>
                <w:sz w:val="18"/>
              </w:rPr>
              <w:t>16b</w:t>
            </w:r>
          </w:p>
        </w:tc>
        <w:tc>
          <w:tcPr>
            <w:tcW w:type="dxa" w:w="3135"/>
          </w:tcPr>
          <w:p>
            <w:r>
              <w:rPr>
                <w:sz w:val="18"/>
              </w:rPr>
            </w:r>
            <w:r>
              <w:rPr>
                <w:sz w:val="18"/>
              </w:rPr>
              <w:t>Results, Study selection (papers without full text by reason); the paper-level table lists every excluded paper with its full-text status</w:t>
            </w:r>
          </w:p>
        </w:tc>
      </w:tr>
      <w:tr>
        <w:tc>
          <w:tcPr>
            <w:tcW w:type="dxa" w:w="3135"/>
          </w:tcPr>
          <w:p>
            <w:r>
              <w:rPr>
                <w:sz w:val="18"/>
              </w:rPr>
            </w:r>
            <w:r>
              <w:rPr>
                <w:sz w:val="18"/>
              </w:rPr>
              <w:t>Study characteristics</w:t>
            </w:r>
          </w:p>
        </w:tc>
        <w:tc>
          <w:tcPr>
            <w:tcW w:type="dxa" w:w="3135"/>
          </w:tcPr>
          <w:p>
            <w:r>
              <w:rPr>
                <w:sz w:val="18"/>
              </w:rPr>
            </w:r>
            <w:r>
              <w:rPr>
                <w:sz w:val="18"/>
              </w:rPr>
              <w:t>17</w:t>
            </w:r>
          </w:p>
        </w:tc>
        <w:tc>
          <w:tcPr>
            <w:tcW w:type="dxa" w:w="3135"/>
          </w:tcPr>
          <w:p>
            <w:r>
              <w:rPr>
                <w:sz w:val="18"/>
              </w:rPr>
            </w:r>
            <w:r>
              <w:rPr>
                <w:sz w:val="18"/>
              </w:rPr>
              <w:t>Paper-level table (repository: verdict_audit/readiness/results/p9_papers.csv)</w:t>
            </w:r>
          </w:p>
        </w:tc>
      </w:tr>
      <w:tr>
        <w:tc>
          <w:tcPr>
            <w:tcW w:type="dxa" w:w="3135"/>
          </w:tcPr>
          <w:p>
            <w:r>
              <w:rPr>
                <w:sz w:val="18"/>
              </w:rPr>
            </w:r>
            <w:r>
              <w:rPr>
                <w:sz w:val="18"/>
              </w:rPr>
              <w:t>Risk of bias in studies</w:t>
            </w:r>
          </w:p>
        </w:tc>
        <w:tc>
          <w:tcPr>
            <w:tcW w:type="dxa" w:w="3135"/>
          </w:tcPr>
          <w:p>
            <w:r>
              <w:rPr>
                <w:sz w:val="18"/>
              </w:rPr>
            </w:r>
            <w:r>
              <w:rPr>
                <w:sz w:val="18"/>
              </w:rPr>
              <w:t>18</w:t>
            </w:r>
          </w:p>
        </w:tc>
        <w:tc>
          <w:tcPr>
            <w:tcW w:type="dxa" w:w="3135"/>
          </w:tcPr>
          <w:p>
            <w:r>
              <w:rPr>
                <w:sz w:val="18"/>
              </w:rPr>
            </w:r>
            <w:r>
              <w:rPr>
                <w:sz w:val="18"/>
              </w:rPr>
              <w:t>Not applicable (see item 11)</w:t>
            </w:r>
          </w:p>
        </w:tc>
      </w:tr>
      <w:tr>
        <w:tc>
          <w:tcPr>
            <w:tcW w:type="dxa" w:w="3135"/>
          </w:tcPr>
          <w:p>
            <w:r>
              <w:rPr>
                <w:sz w:val="18"/>
              </w:rPr>
            </w:r>
            <w:r>
              <w:rPr>
                <w:sz w:val="18"/>
              </w:rPr>
              <w:t>Results of individual studies</w:t>
            </w:r>
          </w:p>
        </w:tc>
        <w:tc>
          <w:tcPr>
            <w:tcW w:type="dxa" w:w="3135"/>
          </w:tcPr>
          <w:p>
            <w:r>
              <w:rPr>
                <w:sz w:val="18"/>
              </w:rPr>
            </w:r>
            <w:r>
              <w:rPr>
                <w:sz w:val="18"/>
              </w:rPr>
              <w:t>19</w:t>
            </w:r>
          </w:p>
        </w:tc>
        <w:tc>
          <w:tcPr>
            <w:tcW w:type="dxa" w:w="3135"/>
          </w:tcPr>
          <w:p>
            <w:r>
              <w:rPr>
                <w:sz w:val="18"/>
              </w:rPr>
            </w:r>
            <w:r>
              <w:rPr>
                <w:sz w:val="18"/>
              </w:rPr>
              <w:t>Paper-level table (codes per paper); Table 1 (shares by group)</w:t>
            </w:r>
          </w:p>
        </w:tc>
      </w:tr>
      <w:tr>
        <w:tc>
          <w:tcPr>
            <w:tcW w:type="dxa" w:w="3135"/>
          </w:tcPr>
          <w:p>
            <w:r>
              <w:rPr>
                <w:sz w:val="18"/>
              </w:rPr>
            </w:r>
            <w:r>
              <w:rPr>
                <w:sz w:val="18"/>
              </w:rPr>
              <w:t>Results of syntheses</w:t>
            </w:r>
          </w:p>
        </w:tc>
        <w:tc>
          <w:tcPr>
            <w:tcW w:type="dxa" w:w="3135"/>
          </w:tcPr>
          <w:p>
            <w:r>
              <w:rPr>
                <w:sz w:val="18"/>
              </w:rPr>
            </w:r>
            <w:r>
              <w:rPr>
                <w:sz w:val="18"/>
              </w:rPr>
              <w:t>20a</w:t>
            </w:r>
          </w:p>
        </w:tc>
        <w:tc>
          <w:tcPr>
            <w:tcW w:type="dxa" w:w="3135"/>
          </w:tcPr>
          <w:p>
            <w:r>
              <w:rPr>
                <w:sz w:val="18"/>
              </w:rPr>
            </w:r>
            <w:r>
              <w:rPr>
                <w:sz w:val="18"/>
              </w:rPr>
              <w:t>Results, Documentation practices; Table 1</w:t>
            </w:r>
          </w:p>
        </w:tc>
      </w:tr>
      <w:tr>
        <w:tc>
          <w:tcPr>
            <w:tcW w:type="dxa" w:w="3135"/>
          </w:tcPr>
          <w:p>
            <w:r>
              <w:rPr>
                <w:sz w:val="18"/>
              </w:rPr>
            </w:r>
            <w:r>
              <w:rPr>
                <w:sz w:val="18"/>
              </w:rPr>
              <w:t>Results of syntheses</w:t>
            </w:r>
          </w:p>
        </w:tc>
        <w:tc>
          <w:tcPr>
            <w:tcW w:type="dxa" w:w="3135"/>
          </w:tcPr>
          <w:p>
            <w:r>
              <w:rPr>
                <w:sz w:val="18"/>
              </w:rPr>
            </w:r>
            <w:r>
              <w:rPr>
                <w:sz w:val="18"/>
              </w:rPr>
              <w:t>20b</w:t>
            </w:r>
          </w:p>
        </w:tc>
        <w:tc>
          <w:tcPr>
            <w:tcW w:type="dxa" w:w="3135"/>
          </w:tcPr>
          <w:p>
            <w:r>
              <w:rPr>
                <w:sz w:val="18"/>
              </w:rPr>
            </w:r>
            <w:r>
              <w:rPr>
                <w:sz w:val="18"/>
              </w:rPr>
              <w:t>Results; Tables 1 to 3; Figures 2 and 3</w:t>
            </w:r>
          </w:p>
        </w:tc>
      </w:tr>
      <w:tr>
        <w:tc>
          <w:tcPr>
            <w:tcW w:type="dxa" w:w="3135"/>
          </w:tcPr>
          <w:p>
            <w:r>
              <w:rPr>
                <w:sz w:val="18"/>
              </w:rPr>
            </w:r>
            <w:r>
              <w:rPr>
                <w:sz w:val="18"/>
              </w:rPr>
              <w:t>Results of syntheses</w:t>
            </w:r>
          </w:p>
        </w:tc>
        <w:tc>
          <w:tcPr>
            <w:tcW w:type="dxa" w:w="3135"/>
          </w:tcPr>
          <w:p>
            <w:r>
              <w:rPr>
                <w:sz w:val="18"/>
              </w:rPr>
            </w:r>
            <w:r>
              <w:rPr>
                <w:sz w:val="18"/>
              </w:rPr>
              <w:t>20c</w:t>
            </w:r>
          </w:p>
        </w:tc>
        <w:tc>
          <w:tcPr>
            <w:tcW w:type="dxa" w:w="3135"/>
          </w:tcPr>
          <w:p>
            <w:r>
              <w:rPr>
                <w:sz w:val="18"/>
              </w:rPr>
            </w:r>
            <w:r>
              <w:rPr>
                <w:sz w:val="18"/>
              </w:rPr>
              <w:t>Results, Reproduction outcomes in the ICML 2026 challenge; Table 2</w:t>
            </w:r>
          </w:p>
        </w:tc>
      </w:tr>
      <w:tr>
        <w:tc>
          <w:tcPr>
            <w:tcW w:type="dxa" w:w="3135"/>
          </w:tcPr>
          <w:p>
            <w:r>
              <w:rPr>
                <w:sz w:val="18"/>
              </w:rPr>
            </w:r>
            <w:r>
              <w:rPr>
                <w:sz w:val="18"/>
              </w:rPr>
              <w:t>Results of syntheses</w:t>
            </w:r>
          </w:p>
        </w:tc>
        <w:tc>
          <w:tcPr>
            <w:tcW w:type="dxa" w:w="3135"/>
          </w:tcPr>
          <w:p>
            <w:r>
              <w:rPr>
                <w:sz w:val="18"/>
              </w:rPr>
            </w:r>
            <w:r>
              <w:rPr>
                <w:sz w:val="18"/>
              </w:rPr>
              <w:t>20d</w:t>
            </w:r>
          </w:p>
        </w:tc>
        <w:tc>
          <w:tcPr>
            <w:tcW w:type="dxa" w:w="3135"/>
          </w:tcPr>
          <w:p>
            <w:r>
              <w:rPr>
                <w:sz w:val="18"/>
              </w:rPr>
            </w:r>
            <w:r>
              <w:rPr>
                <w:sz w:val="18"/>
              </w:rPr>
              <w:t>Results, Documentation practices (paragraph 2); Reproduction outcomes (paragraph 1)</w:t>
            </w:r>
          </w:p>
        </w:tc>
      </w:tr>
      <w:tr>
        <w:tc>
          <w:tcPr>
            <w:tcW w:type="dxa" w:w="3135"/>
          </w:tcPr>
          <w:p>
            <w:r>
              <w:rPr>
                <w:sz w:val="18"/>
              </w:rPr>
            </w:r>
            <w:r>
              <w:rPr>
                <w:sz w:val="18"/>
              </w:rPr>
              <w:t>Reporting biases</w:t>
            </w:r>
          </w:p>
        </w:tc>
        <w:tc>
          <w:tcPr>
            <w:tcW w:type="dxa" w:w="3135"/>
          </w:tcPr>
          <w:p>
            <w:r>
              <w:rPr>
                <w:sz w:val="18"/>
              </w:rPr>
            </w:r>
            <w:r>
              <w:rPr>
                <w:sz w:val="18"/>
              </w:rPr>
              <w:t>21</w:t>
            </w:r>
          </w:p>
        </w:tc>
        <w:tc>
          <w:tcPr>
            <w:tcW w:type="dxa" w:w="3135"/>
          </w:tcPr>
          <w:p>
            <w:r>
              <w:rPr>
                <w:sz w:val="18"/>
              </w:rPr>
            </w:r>
            <w:r>
              <w:rPr>
                <w:sz w:val="18"/>
              </w:rPr>
              <w:t>Not applicable (see item 14)</w:t>
            </w:r>
          </w:p>
        </w:tc>
      </w:tr>
      <w:tr>
        <w:tc>
          <w:tcPr>
            <w:tcW w:type="dxa" w:w="3135"/>
          </w:tcPr>
          <w:p>
            <w:r>
              <w:rPr>
                <w:sz w:val="18"/>
              </w:rPr>
            </w:r>
            <w:r>
              <w:rPr>
                <w:sz w:val="18"/>
              </w:rPr>
              <w:t>Certainty of evidence</w:t>
            </w:r>
          </w:p>
        </w:tc>
        <w:tc>
          <w:tcPr>
            <w:tcW w:type="dxa" w:w="3135"/>
          </w:tcPr>
          <w:p>
            <w:r>
              <w:rPr>
                <w:sz w:val="18"/>
              </w:rPr>
            </w:r>
            <w:r>
              <w:rPr>
                <w:sz w:val="18"/>
              </w:rPr>
              <w:t>22</w:t>
            </w:r>
          </w:p>
        </w:tc>
        <w:tc>
          <w:tcPr>
            <w:tcW w:type="dxa" w:w="3135"/>
          </w:tcPr>
          <w:p>
            <w:r>
              <w:rPr>
                <w:sz w:val="18"/>
              </w:rPr>
            </w:r>
            <w:r>
              <w:rPr>
                <w:sz w:val="18"/>
              </w:rPr>
              <w:t>Not applicable (see item 15)</w:t>
            </w:r>
          </w:p>
        </w:tc>
      </w:tr>
      <w:tr>
        <w:tc>
          <w:tcPr>
            <w:tcW w:type="dxa" w:w="3135"/>
          </w:tcPr>
          <w:p>
            <w:r>
              <w:rPr>
                <w:sz w:val="18"/>
              </w:rPr>
            </w:r>
            <w:r>
              <w:rPr>
                <w:sz w:val="18"/>
              </w:rPr>
              <w:t>Discussion</w:t>
            </w:r>
          </w:p>
        </w:tc>
        <w:tc>
          <w:tcPr>
            <w:tcW w:type="dxa" w:w="3135"/>
          </w:tcPr>
          <w:p>
            <w:r>
              <w:rPr>
                <w:sz w:val="18"/>
              </w:rPr>
            </w:r>
            <w:r>
              <w:rPr>
                <w:sz w:val="18"/>
              </w:rPr>
              <w:t>23a</w:t>
            </w:r>
          </w:p>
        </w:tc>
        <w:tc>
          <w:tcPr>
            <w:tcW w:type="dxa" w:w="3135"/>
          </w:tcPr>
          <w:p>
            <w:r>
              <w:rPr>
                <w:sz w:val="18"/>
              </w:rPr>
            </w:r>
            <w:r>
              <w:rPr>
                <w:sz w:val="18"/>
              </w:rPr>
              <w:t>Discussion, Principal findings; Comparison with earlier work</w:t>
            </w:r>
          </w:p>
        </w:tc>
      </w:tr>
      <w:tr>
        <w:tc>
          <w:tcPr>
            <w:tcW w:type="dxa" w:w="3135"/>
          </w:tcPr>
          <w:p>
            <w:r>
              <w:rPr>
                <w:sz w:val="18"/>
              </w:rPr>
            </w:r>
            <w:r>
              <w:rPr>
                <w:sz w:val="18"/>
              </w:rPr>
              <w:t>Discussion</w:t>
            </w:r>
          </w:p>
        </w:tc>
        <w:tc>
          <w:tcPr>
            <w:tcW w:type="dxa" w:w="3135"/>
          </w:tcPr>
          <w:p>
            <w:r>
              <w:rPr>
                <w:sz w:val="18"/>
              </w:rPr>
            </w:r>
            <w:r>
              <w:rPr>
                <w:sz w:val="18"/>
              </w:rPr>
              <w:t>23b</w:t>
            </w:r>
          </w:p>
        </w:tc>
        <w:tc>
          <w:tcPr>
            <w:tcW w:type="dxa" w:w="3135"/>
          </w:tcPr>
          <w:p>
            <w:r>
              <w:rPr>
                <w:sz w:val="18"/>
              </w:rPr>
            </w:r>
            <w:r>
              <w:rPr>
                <w:sz w:val="18"/>
              </w:rPr>
              <w:t>Discussion, Strengths and limitations</w:t>
            </w:r>
          </w:p>
        </w:tc>
      </w:tr>
      <w:tr>
        <w:tc>
          <w:tcPr>
            <w:tcW w:type="dxa" w:w="3135"/>
          </w:tcPr>
          <w:p>
            <w:r>
              <w:rPr>
                <w:sz w:val="18"/>
              </w:rPr>
            </w:r>
            <w:r>
              <w:rPr>
                <w:sz w:val="18"/>
              </w:rPr>
              <w:t>Discussion</w:t>
            </w:r>
          </w:p>
        </w:tc>
        <w:tc>
          <w:tcPr>
            <w:tcW w:type="dxa" w:w="3135"/>
          </w:tcPr>
          <w:p>
            <w:r>
              <w:rPr>
                <w:sz w:val="18"/>
              </w:rPr>
            </w:r>
            <w:r>
              <w:rPr>
                <w:sz w:val="18"/>
              </w:rPr>
              <w:t>23c</w:t>
            </w:r>
          </w:p>
        </w:tc>
        <w:tc>
          <w:tcPr>
            <w:tcW w:type="dxa" w:w="3135"/>
          </w:tcPr>
          <w:p>
            <w:r>
              <w:rPr>
                <w:sz w:val="18"/>
              </w:rPr>
            </w:r>
            <w:r>
              <w:rPr>
                <w:sz w:val="18"/>
              </w:rPr>
              <w:t>Discussion, Strengths and limitations</w:t>
            </w:r>
          </w:p>
        </w:tc>
      </w:tr>
      <w:tr>
        <w:tc>
          <w:tcPr>
            <w:tcW w:type="dxa" w:w="3135"/>
          </w:tcPr>
          <w:p>
            <w:r>
              <w:rPr>
                <w:sz w:val="18"/>
              </w:rPr>
            </w:r>
            <w:r>
              <w:rPr>
                <w:sz w:val="18"/>
              </w:rPr>
              <w:t>Discussion</w:t>
            </w:r>
          </w:p>
        </w:tc>
        <w:tc>
          <w:tcPr>
            <w:tcW w:type="dxa" w:w="3135"/>
          </w:tcPr>
          <w:p>
            <w:r>
              <w:rPr>
                <w:sz w:val="18"/>
              </w:rPr>
            </w:r>
            <w:r>
              <w:rPr>
                <w:sz w:val="18"/>
              </w:rPr>
              <w:t>23d</w:t>
            </w:r>
          </w:p>
        </w:tc>
        <w:tc>
          <w:tcPr>
            <w:tcW w:type="dxa" w:w="3135"/>
          </w:tcPr>
          <w:p>
            <w:r>
              <w:rPr>
                <w:sz w:val="18"/>
              </w:rPr>
            </w:r>
            <w:r>
              <w:rPr>
                <w:sz w:val="18"/>
              </w:rPr>
              <w:t>Discussion, Implications</w:t>
            </w:r>
          </w:p>
        </w:tc>
      </w:tr>
      <w:tr>
        <w:tc>
          <w:tcPr>
            <w:tcW w:type="dxa" w:w="3135"/>
          </w:tcPr>
          <w:p>
            <w:r>
              <w:rPr>
                <w:sz w:val="18"/>
              </w:rPr>
            </w:r>
            <w:r>
              <w:rPr>
                <w:sz w:val="18"/>
              </w:rPr>
              <w:t>Registration and protocol</w:t>
            </w:r>
          </w:p>
        </w:tc>
        <w:tc>
          <w:tcPr>
            <w:tcW w:type="dxa" w:w="3135"/>
          </w:tcPr>
          <w:p>
            <w:r>
              <w:rPr>
                <w:sz w:val="18"/>
              </w:rPr>
            </w:r>
            <w:r>
              <w:rPr>
                <w:sz w:val="18"/>
              </w:rPr>
              <w:t>24a</w:t>
            </w:r>
          </w:p>
        </w:tc>
        <w:tc>
          <w:tcPr>
            <w:tcW w:type="dxa" w:w="3135"/>
          </w:tcPr>
          <w:p>
            <w:r>
              <w:rPr>
                <w:sz w:val="18"/>
              </w:rPr>
            </w:r>
            <w:r>
              <w:rPr>
                <w:sz w:val="18"/>
              </w:rPr>
              <w:t>Not registered in a review register. The protocol was frozen in a public git repository before data collection (commit 839281e, 19 October 2026)</w:t>
            </w:r>
          </w:p>
        </w:tc>
      </w:tr>
      <w:tr>
        <w:tc>
          <w:tcPr>
            <w:tcW w:type="dxa" w:w="3135"/>
          </w:tcPr>
          <w:p>
            <w:r>
              <w:rPr>
                <w:sz w:val="18"/>
              </w:rPr>
            </w:r>
            <w:r>
              <w:rPr>
                <w:sz w:val="18"/>
              </w:rPr>
              <w:t>Registration and protocol</w:t>
            </w:r>
          </w:p>
        </w:tc>
        <w:tc>
          <w:tcPr>
            <w:tcW w:type="dxa" w:w="3135"/>
          </w:tcPr>
          <w:p>
            <w:r>
              <w:rPr>
                <w:sz w:val="18"/>
              </w:rPr>
            </w:r>
            <w:r>
              <w:rPr>
                <w:sz w:val="18"/>
              </w:rPr>
              <w:t>24b</w:t>
            </w:r>
          </w:p>
        </w:tc>
        <w:tc>
          <w:tcPr>
            <w:tcW w:type="dxa" w:w="3135"/>
          </w:tcPr>
          <w:p>
            <w:r>
              <w:rPr>
                <w:sz w:val="18"/>
              </w:rPr>
            </w:r>
            <w:r>
              <w:rPr>
                <w:sz w:val="18"/>
              </w:rPr>
              <w:t>Supplementary File S1 and the repository (verdict_audit/readiness/PROTOCOL.md)</w:t>
            </w:r>
          </w:p>
        </w:tc>
      </w:tr>
      <w:tr>
        <w:tc>
          <w:tcPr>
            <w:tcW w:type="dxa" w:w="3135"/>
          </w:tcPr>
          <w:p>
            <w:r>
              <w:rPr>
                <w:sz w:val="18"/>
              </w:rPr>
            </w:r>
            <w:r>
              <w:rPr>
                <w:sz w:val="18"/>
              </w:rPr>
              <w:t>Registration and protocol</w:t>
            </w:r>
          </w:p>
        </w:tc>
        <w:tc>
          <w:tcPr>
            <w:tcW w:type="dxa" w:w="3135"/>
          </w:tcPr>
          <w:p>
            <w:r>
              <w:rPr>
                <w:sz w:val="18"/>
              </w:rPr>
            </w:r>
            <w:r>
              <w:rPr>
                <w:sz w:val="18"/>
              </w:rPr>
              <w:t>24c</w:t>
            </w:r>
          </w:p>
        </w:tc>
        <w:tc>
          <w:tcPr>
            <w:tcW w:type="dxa" w:w="3135"/>
          </w:tcPr>
          <w:p>
            <w:r>
              <w:rPr>
                <w:sz w:val="18"/>
              </w:rPr>
            </w:r>
            <w:r>
              <w:rPr>
                <w:sz w:val="18"/>
              </w:rPr>
              <w:t>Methods, Protocol and reporting; every amendment is a dated note in the protocol (Notes 9-1 to 9-21)</w:t>
            </w:r>
          </w:p>
        </w:tc>
      </w:tr>
      <w:tr>
        <w:tc>
          <w:tcPr>
            <w:tcW w:type="dxa" w:w="3135"/>
          </w:tcPr>
          <w:p>
            <w:r>
              <w:rPr>
                <w:sz w:val="18"/>
              </w:rPr>
            </w:r>
            <w:r>
              <w:rPr>
                <w:sz w:val="18"/>
              </w:rPr>
              <w:t>Support</w:t>
            </w:r>
          </w:p>
        </w:tc>
        <w:tc>
          <w:tcPr>
            <w:tcW w:type="dxa" w:w="3135"/>
          </w:tcPr>
          <w:p>
            <w:r>
              <w:rPr>
                <w:sz w:val="18"/>
              </w:rPr>
            </w:r>
            <w:r>
              <w:rPr>
                <w:sz w:val="18"/>
              </w:rPr>
              <w:t>25</w:t>
            </w:r>
          </w:p>
        </w:tc>
        <w:tc>
          <w:tcPr>
            <w:tcW w:type="dxa" w:w="3135"/>
          </w:tcPr>
          <w:p>
            <w:r>
              <w:rPr>
                <w:sz w:val="18"/>
              </w:rPr>
            </w:r>
            <w:r>
              <w:rPr>
                <w:sz w:val="18"/>
              </w:rPr>
              <w:t>Declarations, Funding</w:t>
            </w:r>
          </w:p>
        </w:tc>
      </w:tr>
      <w:tr>
        <w:tc>
          <w:tcPr>
            <w:tcW w:type="dxa" w:w="3135"/>
          </w:tcPr>
          <w:p>
            <w:r>
              <w:rPr>
                <w:sz w:val="18"/>
              </w:rPr>
            </w:r>
            <w:r>
              <w:rPr>
                <w:sz w:val="18"/>
              </w:rPr>
              <w:t>Competing interests</w:t>
            </w:r>
          </w:p>
        </w:tc>
        <w:tc>
          <w:tcPr>
            <w:tcW w:type="dxa" w:w="3135"/>
          </w:tcPr>
          <w:p>
            <w:r>
              <w:rPr>
                <w:sz w:val="18"/>
              </w:rPr>
            </w:r>
            <w:r>
              <w:rPr>
                <w:sz w:val="18"/>
              </w:rPr>
              <w:t>26</w:t>
            </w:r>
          </w:p>
        </w:tc>
        <w:tc>
          <w:tcPr>
            <w:tcW w:type="dxa" w:w="3135"/>
          </w:tcPr>
          <w:p>
            <w:r>
              <w:rPr>
                <w:sz w:val="18"/>
              </w:rPr>
            </w:r>
            <w:r>
              <w:rPr>
                <w:sz w:val="18"/>
              </w:rPr>
              <w:t>Declarations, Competing interests</w:t>
            </w:r>
          </w:p>
        </w:tc>
      </w:tr>
      <w:tr>
        <w:tc>
          <w:tcPr>
            <w:tcW w:type="dxa" w:w="3135"/>
          </w:tcPr>
          <w:p>
            <w:r>
              <w:rPr>
                <w:sz w:val="18"/>
              </w:rPr>
            </w:r>
            <w:r>
              <w:rPr>
                <w:sz w:val="18"/>
              </w:rPr>
              <w:t>Availability of data, code and other materials</w:t>
            </w:r>
          </w:p>
        </w:tc>
        <w:tc>
          <w:tcPr>
            <w:tcW w:type="dxa" w:w="3135"/>
          </w:tcPr>
          <w:p>
            <w:r>
              <w:rPr>
                <w:sz w:val="18"/>
              </w:rPr>
            </w:r>
            <w:r>
              <w:rPr>
                <w:sz w:val="18"/>
              </w:rPr>
              <w:t>27</w:t>
            </w:r>
          </w:p>
        </w:tc>
        <w:tc>
          <w:tcPr>
            <w:tcW w:type="dxa" w:w="3135"/>
          </w:tcPr>
          <w:p>
            <w:r>
              <w:rPr>
                <w:sz w:val="18"/>
              </w:rPr>
            </w:r>
            <w:r>
              <w:rPr>
                <w:sz w:val="18"/>
              </w:rPr>
              <w:t>Declarations, Data availability; Code availability</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