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Centrala University FTP CSV Validation System</w:t>
      </w:r>
    </w:p>
    <w:p>
      <w:pPr>
        <w:pStyle w:val="Subtitle"/>
      </w:pPr>
      <w:r>
        <w:t>Unit 11 Advanced Programming</w:t>
      </w:r>
    </w:p>
    <w:p>
      <w:r>
        <w:t>Author  Kondwani Phiri</w:t>
        <w:br/>
        <w:t>Student Identification Number  21163650</w:t>
        <w:br/>
        <w:t>Qualification  ATHE Level 4 Extended Diploma in Computing</w:t>
        <w:br/>
        <w:t>Report updated  23 October 2026</w:t>
      </w:r>
    </w:p>
    <w:p>
      <w:pPr>
        <w:pStyle w:val="Heading2"/>
      </w:pPr>
      <w:r>
        <w:t>Introduction</w:t>
      </w:r>
    </w:p>
    <w:p>
      <w:r>
        <w:t>This report explains the design, implementation and testing of a local demonstration system for Centrala University School of Medicine. Its purpose is to let staff connect to a partner FTP service, identify unseen CSV files, validate their contents and store accepted data in a dated directory. Invalid files are excluded and recorded in an error log.</w:t>
      </w:r>
    </w:p>
    <w:p>
      <w:r>
        <w:t>The implemented solution uses a Node.js FTP server, a Python Flask backend and an HTML CSS JavaScript browser interface. Python also generates controlled good and bad sample data. The application is primarily procedural and event driven, with dataclasses used for structured results. Tracking uses local text and JSON files rather than a database.</w:t>
      </w:r>
    </w:p>
    <w:p>
      <w:pPr>
        <w:pStyle w:val="Heading2"/>
      </w:pPr>
      <w:r>
        <w:t>Verified outcomes</w:t>
      </w:r>
    </w:p>
    <w:tbl>
      <w:tblPr>
        <w:tblW w:type="auto" w:w="0"/>
        <w:tblLayout w:type="fixed"/>
        <w:tblLook w:firstColumn="1" w:firstRow="1" w:lastColumn="0" w:lastRow="0" w:noHBand="0" w:noVBand="1" w:val="04A0"/>
      </w:tblPr>
      <w:tblGrid>
        <w:gridCol w:w="4874"/>
        <w:gridCol w:w="4874"/>
      </w:tblGrid>
      <w:tr>
        <w:tc>
          <w:tcPr>
            <w:tcW w:type="dxa" w:w="3024"/>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Evidence</w:t>
            </w:r>
          </w:p>
        </w:tc>
        <w:tc>
          <w:tcPr>
            <w:tcW w:type="dxa" w:w="6552"/>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Observed result</w:t>
            </w:r>
          </w:p>
        </w:tc>
      </w:tr>
      <w:tr>
        <w:tc>
          <w:tcPr>
            <w:tcW w:type="dxa" w:w="302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Python regression suite</w:t>
            </w:r>
          </w:p>
        </w:tc>
        <w:tc>
          <w:tcPr>
            <w:tcW w:type="dxa" w:w="655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33 tests passed</w:t>
            </w:r>
          </w:p>
        </w:tc>
      </w:tr>
      <w:tr>
        <w:tc>
          <w:tcPr>
            <w:tcW w:type="dxa" w:w="302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Frontend regression suite</w:t>
            </w:r>
          </w:p>
        </w:tc>
        <w:tc>
          <w:tcPr>
            <w:tcW w:type="dxa" w:w="655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3 tests passed</w:t>
            </w:r>
          </w:p>
        </w:tc>
      </w:tr>
      <w:tr>
        <w:tc>
          <w:tcPr>
            <w:tcW w:type="dxa" w:w="302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New generated sample</w:t>
            </w:r>
          </w:p>
        </w:tc>
        <w:tc>
          <w:tcPr>
            <w:tcW w:type="dxa" w:w="655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30 files with 279 generated data rows; 21 valid and 9 invalid</w:t>
            </w:r>
          </w:p>
        </w:tc>
      </w:tr>
      <w:tr>
        <w:tc>
          <w:tcPr>
            <w:tcW w:type="dxa" w:w="302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Generator verification</w:t>
            </w:r>
          </w:p>
        </w:tc>
        <w:tc>
          <w:tcPr>
            <w:tcW w:type="dxa" w:w="655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Generator and validator agreed on all 30 files</w:t>
            </w:r>
          </w:p>
        </w:tc>
      </w:tr>
      <w:tr>
        <w:tc>
          <w:tcPr>
            <w:tcW w:type="dxa" w:w="302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Live FTP workflow</w:t>
            </w:r>
          </w:p>
        </w:tc>
        <w:tc>
          <w:tcPr>
            <w:tcW w:type="dxa" w:w="655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Connection, listing, selection, download, validation, storage and rejection exercised</w:t>
            </w:r>
          </w:p>
        </w:tc>
      </w:tr>
      <w:tr>
        <w:tc>
          <w:tcPr>
            <w:tcW w:type="dxa" w:w="302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Duplicate and path checks</w:t>
            </w:r>
          </w:p>
        </w:tc>
        <w:tc>
          <w:tcPr>
            <w:tcW w:type="dxa" w:w="655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Already downloaded file skipped; unsafe relative path rejected</w:t>
            </w:r>
          </w:p>
        </w:tc>
      </w:tr>
    </w:tbl>
    <w:p/>
    <w:p>
      <w:r>
        <w:t>The screenshots in this report were captured from the running local application and from clearly labelled views of actual test outputs and saved files. They use synthetic trial records. The evidence does not establish production security, full RFC4180 conformance, remote CI success or a container deployment.</w:t>
      </w:r>
    </w:p>
    <w:p>
      <w:r>
        <w:br w:type="page"/>
      </w:r>
    </w:p>
    <w:p>
      <w:pPr>
        <w:pStyle w:val="Heading1"/>
      </w:pPr>
      <w:r>
        <w:t>Task 1 Programming paradigms</w:t>
      </w:r>
    </w:p>
    <w:p>
      <w:r>
        <w:t>A programming paradigm is an approach to structuring a program and expressing its operations. Several paradigms can be combined within one solution. The choice should reflect the problem rather than require a class or framework for every operation.</w:t>
      </w:r>
    </w:p>
    <w:p>
      <w:pPr>
        <w:pStyle w:val="Heading2"/>
      </w:pPr>
      <w:r>
        <w:t>Procedural programming</w:t>
      </w:r>
    </w:p>
    <w:p>
      <w:r>
        <w:t>Procedural programming organizes work into functions and ordered instructions. C, Python and JavaScript support this approach. It suits a file processing workflow: obtain a listing, download a candidate, validate it, then store it or record an error. The project uses this style in validate_file, generate_files and the Flask route functions. Separate functions make operations easier to inspect and reuse, although shared mutable state needs coordination.</w:t>
      </w:r>
    </w:p>
    <w:p>
      <w:pPr>
        <w:pStyle w:val="Heading2"/>
      </w:pPr>
      <w:r>
        <w:t>Object oriented programming</w:t>
      </w:r>
    </w:p>
    <w:p>
      <w:r>
        <w:t>Object oriented programming groups state and behaviour into objects. Python, Java and C++ support encapsulation, abstraction, inheritance and polymorphism. This could support separate transport or validation classes if the application grows. In the current code, ValidationResult and FileDescriptor are dataclasses that package related values. The implementation therefore demonstrates structured data objects alongside procedural validation, rather than a complete object oriented validation architecture.</w:t>
      </w:r>
    </w:p>
    <w:p>
      <w:pPr>
        <w:pStyle w:val="Heading2"/>
      </w:pPr>
      <w:r>
        <w:t>Functional programming</w:t>
      </w:r>
    </w:p>
    <w:p>
      <w:r>
        <w:t>Functional programming emphasizes transforming values using functions and limiting mutable state. Haskell is a strongly functional language; Python and JavaScript also support higher order functions. In this project, filtering candidate filenames and deriving validation summaries benefit from this style. File and network operations still have side effects, so the overall solution is not purely functional.</w:t>
      </w:r>
    </w:p>
    <w:p>
      <w:pPr>
        <w:pStyle w:val="Heading2"/>
      </w:pPr>
      <w:r>
        <w:t>Declarative and event driven approaches</w:t>
      </w:r>
    </w:p>
    <w:p>
      <w:r>
        <w:t>Declarative approaches describe a required result or structure, as in SQL queries and HTML markup, rather than spelling out every execution step. HTML is a markup language rather than a general purpose programming language. Event driven programming responds to events such as a button click or an FTP login. The browser registers event listeners, and ftp-srv handles login through a callback. JavaScript and Node.js are suitable for this part of the system.</w:t>
      </w:r>
    </w:p>
    <w:p>
      <w:pPr>
        <w:pStyle w:val="Heading2"/>
      </w:pPr>
      <w:r>
        <w:t>Selected approach</w:t>
      </w:r>
    </w:p>
    <w:p>
      <w:r>
        <w:t>The implementation combines procedural Python for validation and generation with event driven JavaScript for the server and interface. Python provides csv, ftplib, pathlib and dataclasses, while Node.js supplies the test FTP service. This is a proportionate design for a small assignment: it keeps the checks readable and avoids an unnecessary database or large framework. A named Strategy pattern remains an optional Merit extension; the existing sequential validation flow should not be presented as proof that Strategy has been implemented.</w:t>
      </w:r>
    </w:p>
    <w:p>
      <w:r>
        <w:br w:type="page"/>
      </w:r>
    </w:p>
    <w:p>
      <w:pPr>
        <w:pStyle w:val="Heading1"/>
      </w:pPr>
      <w:r>
        <w:t>Task 1 Solution design and data structures</w:t>
      </w:r>
    </w:p>
    <w:p>
      <w:pPr>
        <w:pStyle w:val="Heading2"/>
      </w:pPr>
      <w:r>
        <w:t>Component responsibilities</w:t>
      </w:r>
    </w:p>
    <w:tbl>
      <w:tblPr>
        <w:tblW w:type="auto" w:w="0"/>
        <w:tblLayout w:type="fixed"/>
        <w:tblLook w:firstColumn="1" w:firstRow="1" w:lastColumn="0" w:lastRow="0" w:noHBand="0" w:noVBand="1" w:val="04A0"/>
      </w:tblPr>
      <w:tblGrid>
        <w:gridCol w:w="4874"/>
        <w:gridCol w:w="4874"/>
      </w:tblGrid>
      <w:tr>
        <w:tc>
          <w:tcPr>
            <w:tcW w:type="dxa" w:w="3240"/>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Component</w:t>
            </w:r>
          </w:p>
        </w:tc>
        <w:tc>
          <w:tcPr>
            <w:tcW w:type="dxa" w:w="6336"/>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Responsibility</w:t>
            </w:r>
          </w:p>
        </w:tc>
      </w:tr>
      <w:tr>
        <w:tc>
          <w:tcPr>
            <w:tcW w:type="dxa" w:w="3240"/>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FTP_server/server.js</w:t>
            </w:r>
          </w:p>
        </w:tc>
        <w:tc>
          <w:tcPr>
            <w:tcW w:type="dxa" w:w="6336"/>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Authenticate the demo FTP user and expose the local sample directory on port 2121</w:t>
            </w:r>
          </w:p>
        </w:tc>
      </w:tr>
      <w:tr>
        <w:tc>
          <w:tcPr>
            <w:tcW w:type="dxa" w:w="3240"/>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generate_csv_data.py</w:t>
            </w:r>
          </w:p>
        </w:tc>
        <w:tc>
          <w:tcPr>
            <w:tcW w:type="dxa" w:w="6336"/>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Create controlled valid and invalid CSV samples and generation descriptors</w:t>
            </w:r>
          </w:p>
        </w:tc>
      </w:tr>
      <w:tr>
        <w:tc>
          <w:tcPr>
            <w:tcW w:type="dxa" w:w="3240"/>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ftp_client_backend/app.py</w:t>
            </w:r>
          </w:p>
        </w:tc>
        <w:tc>
          <w:tcPr>
            <w:tcW w:type="dxa" w:w="6336"/>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Manage FTP sessions and coordinate listings, staging, validation, storage and logging</w:t>
            </w:r>
          </w:p>
        </w:tc>
      </w:tr>
      <w:tr>
        <w:tc>
          <w:tcPr>
            <w:tcW w:type="dxa" w:w="3240"/>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validate_csv.py</w:t>
            </w:r>
          </w:p>
        </w:tc>
        <w:tc>
          <w:tcPr>
            <w:tcW w:type="dxa" w:w="6336"/>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Return a ValidationResult containing validity, issues, row count and duplicate IDs</w:t>
            </w:r>
          </w:p>
        </w:tc>
      </w:tr>
      <w:tr>
        <w:tc>
          <w:tcPr>
            <w:tcW w:type="dxa" w:w="3240"/>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web_client/index.html and app.js</w:t>
            </w:r>
          </w:p>
        </w:tc>
        <w:tc>
          <w:tcPr>
            <w:tcW w:type="dxa" w:w="6336"/>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Present connection controls, a paginated file table, selection and results</w:t>
            </w:r>
          </w:p>
        </w:tc>
      </w:tr>
    </w:tbl>
    <w:p/>
    <w:p>
      <w:pPr>
        <w:pStyle w:val="Heading2"/>
      </w:pPr>
      <w:r>
        <w:t>Processing algorithm</w:t>
      </w:r>
    </w:p>
    <w:p>
      <w:r>
        <w:t>1. Connect and authenticate to the FTP service; retain the connection behind a session token.</w:t>
      </w:r>
    </w:p>
    <w:p>
      <w:r>
        <w:t>2. List remote CSV filenames and exclude names already accepted or recorded as invalid.</w:t>
      </w:r>
    </w:p>
    <w:p>
      <w:r>
        <w:t>3. For each selected unseen file, validate the filename before any local file operation.</w:t>
      </w:r>
    </w:p>
    <w:p>
      <w:r>
        <w:t>4. Download an allowed candidate into memory and write it into an isolated temporary directory using its original name.</w:t>
      </w:r>
    </w:p>
    <w:p>
      <w:r>
        <w:t>5. Apply the validation checks. Move accepted data into downloads/YYYY-MM and mirror it to the web client downloads directory.</w:t>
      </w:r>
    </w:p>
    <w:p>
      <w:r>
        <w:t>6. Append successful metadata and filename tracking. For invalid data, append a timestamp, GUID, filename and issue codes, then clean up staging.</w:t>
      </w:r>
    </w:p>
    <w:p>
      <w:pPr>
        <w:pStyle w:val="Heading2"/>
      </w:pPr>
      <w:r>
        <w:t>Data structures and efficiency</w:t>
      </w:r>
    </w:p>
    <w:p>
      <w:r>
        <w:t>A dictionary maps session tokens to FTP connection objects. A set detects repeated batch IDs while scanning rows; a list collects issue codes and structured results. The browser uses an array for candidate files and a Set for selection across pages. The invalid-file parser also returns a set for membership checks.</w:t>
      </w:r>
    </w:p>
    <w:p>
      <w:r>
        <w:t>For a file with m rows and ten readings per row, validation performs O(m) work, with O(m) worst-case memory for distinct batch IDs. Remote listing scans n filenames. Current accepted-file lookups reread the text tracking file for each candidate, so listing is not an O(n) operation independent of tracking size: with k tracked names, it can approach O(nk). Transfers also buffer the whole file in memory. These choices are adequate for the demonstrated sample, but should be reconsidered for large datasets.</w:t>
      </w:r>
    </w:p>
    <w:p>
      <w:r>
        <w:t>The archive folder uses the processing month in UTC, not the source file date. Filename tracking prevents normal repeat processing under the same name, but does not identify identical content renamed to a different filename.</w:t>
      </w:r>
    </w:p>
    <w:p>
      <w:r>
        <w:br w:type="page"/>
      </w:r>
    </w:p>
    <w:p>
      <w:pPr>
        <w:pStyle w:val="Heading1"/>
      </w:pPr>
      <w:r>
        <w:t>Task 1 Validation and reliability</w:t>
      </w:r>
    </w:p>
    <w:tbl>
      <w:tblPr>
        <w:tblW w:type="auto" w:w="0"/>
        <w:tblLayout w:type="fixed"/>
        <w:tblLook w:firstColumn="1" w:firstRow="1" w:lastColumn="0" w:lastRow="0" w:noHBand="0" w:noVBand="1" w:val="04A0"/>
      </w:tblPr>
      <w:tblGrid>
        <w:gridCol w:w="4874"/>
        <w:gridCol w:w="4874"/>
      </w:tblGrid>
      <w:tr>
        <w:tc>
          <w:tcPr>
            <w:tcW w:type="dxa" w:w="2088"/>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Check</w:t>
            </w:r>
          </w:p>
        </w:tc>
        <w:tc>
          <w:tcPr>
            <w:tcW w:type="dxa" w:w="7488"/>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Implemented behaviour</w:t>
            </w:r>
          </w:p>
        </w:tc>
      </w:tr>
      <w:tr>
        <w:tc>
          <w:tcPr>
            <w:tcW w:type="dxa" w:w="20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Filename</w:t>
            </w:r>
          </w:p>
        </w:tc>
        <w:tc>
          <w:tcPr>
            <w:tcW w:type="dxa" w:w="74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Exact MED_DATA_ followed by 14 digits and .csv; valid calendar date and time checked</w:t>
            </w:r>
          </w:p>
        </w:tc>
      </w:tr>
      <w:tr>
        <w:tc>
          <w:tcPr>
            <w:tcW w:type="dxa" w:w="20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Empty content</w:t>
            </w:r>
          </w:p>
        </w:tc>
        <w:tc>
          <w:tcPr>
            <w:tcW w:type="dxa" w:w="74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Reject zero byte files and files without data rows</w:t>
            </w:r>
          </w:p>
        </w:tc>
      </w:tr>
      <w:tr>
        <w:tc>
          <w:tcPr>
            <w:tcW w:type="dxa" w:w="20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Headers and width</w:t>
            </w:r>
          </w:p>
        </w:tc>
        <w:tc>
          <w:tcPr>
            <w:tcW w:type="dxa" w:w="74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Exact batch_id timestamp reading1 through reading10 headers; 12 columns per data row</w:t>
            </w:r>
          </w:p>
        </w:tc>
      </w:tr>
      <w:tr>
        <w:tc>
          <w:tcPr>
            <w:tcW w:type="dxa" w:w="20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Batch identifiers</w:t>
            </w:r>
          </w:p>
        </w:tc>
        <w:tc>
          <w:tcPr>
            <w:tcW w:type="dxa" w:w="74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Parse integers and reject duplicates within the same file</w:t>
            </w:r>
          </w:p>
        </w:tc>
      </w:tr>
      <w:tr>
        <w:tc>
          <w:tcPr>
            <w:tcW w:type="dxa" w:w="20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Row timestamp</w:t>
            </w:r>
          </w:p>
        </w:tc>
        <w:tc>
          <w:tcPr>
            <w:tcW w:type="dxa" w:w="74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Require HH:MM:SS and a valid clock time</w:t>
            </w:r>
          </w:p>
        </w:tc>
      </w:tr>
      <w:tr>
        <w:tc>
          <w:tcPr>
            <w:tcW w:type="dxa" w:w="20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Readings</w:t>
            </w:r>
          </w:p>
        </w:tc>
        <w:tc>
          <w:tcPr>
            <w:tcW w:type="dxa" w:w="7488"/>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Parse numeric values and accept 0 &lt;= value &lt; 9.9; reject nonfinite and nonnumeric values</w:t>
            </w:r>
          </w:p>
        </w:tc>
      </w:tr>
      <w:tr>
        <w:tc>
          <w:tcPr>
            <w:tcW w:type="dxa" w:w="20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CSV parsing</w:t>
            </w:r>
          </w:p>
        </w:tc>
        <w:tc>
          <w:tcPr>
            <w:tcW w:type="dxa" w:w="7488"/>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Use csv.reader with strict parsing and report malformed CSV</w:t>
            </w:r>
          </w:p>
        </w:tc>
      </w:tr>
    </w:tbl>
    <w:p/>
    <w:p>
      <w:pPr>
        <w:pStyle w:val="Heading2"/>
      </w:pPr>
      <w:r>
        <w:t>Safety and failure handling</w:t>
      </w:r>
    </w:p>
    <w:p>
      <w:r>
        <w:t>Filename checks happen before a download or local write. Ordinary CSV names that break the naming convention are logged without being downloaded; path-like or unsafe names return an error. Accepted candidates are validated in a separate staging directory, and rejected staging files are removed. Original filenames remain intact so the validator can check the actual name.</w:t>
      </w:r>
    </w:p>
    <w:p>
      <w:r>
        <w:t>Both services bind to localhost and Flask debug mode is disabled. Resetting logs requires a valid session token. API operations are serialized with a lock to protect shared FTP channels and file-backed state within this server process. Idle sessions expire when next accessed after fifteen minutes. The browser catches action failures and restores the appropriate controls.</w:t>
      </w:r>
    </w:p>
    <w:p>
      <w:pPr>
        <w:pStyle w:val="Heading2"/>
      </w:pPr>
      <w:r>
        <w:t>Requirement interpretation</w:t>
      </w:r>
    </w:p>
    <w:p>
      <w:r>
        <w:t>The brief describes readings with no value exceeding 9.9, while the current implementation uses the stricter exclusive upper bound of 9.9. It also requests up to three decimal places; the generator follows that convention but the validator currently checks numeric range rather than decimal precision. These differences should be resolved against tutor guidance before final submission. Strict csv.reader parsing catches malformed quoting but is not a formal proof of full RFC4180 compliance [1].</w:t>
      </w:r>
    </w:p>
    <w:p>
      <w:pPr>
        <w:pStyle w:val="Heading2"/>
      </w:pPr>
      <w:r>
        <w:t>Tracking limitations</w:t>
      </w:r>
    </w:p>
    <w:p>
      <w:r>
        <w:t>Filename tracking is suitable for this small local demonstration. It is not a content identity guarantee, and the bulk API still exposes skipDownloaded=false. Text tracking and JSON logs are separate writes rather than one database transaction. A crash between writes or running multiple server processes could leave inconsistent state. The report therefore treats duplicate prevention as demonstrated under the normal single-process workflow.</w:t>
      </w:r>
    </w:p>
    <w:p>
      <w:r>
        <w:br w:type="page"/>
      </w:r>
    </w:p>
    <w:p>
      <w:pPr>
        <w:pStyle w:val="Heading1"/>
      </w:pPr>
      <w:r>
        <w:t>Task 1 User interface and FTP connection</w:t>
      </w:r>
    </w:p>
    <w:p>
      <w:r>
        <w:t>The graphical interface provides connection fields, visible connection status, a CSV table and action buttons. Fifteen files appear on each page. Selection is held in a Set, allowing Select All Files to include candidates on other pages. A pattern column identifies filenames that need attention.</w:t>
      </w:r>
    </w:p>
    <w:p>
      <w:pPr>
        <w:spacing w:after="60"/>
      </w:pPr>
      <w:r>
        <w:drawing>
          <wp:inline xmlns:a="http://schemas.openxmlformats.org/drawingml/2006/main" xmlns:pic="http://schemas.openxmlformats.org/drawingml/2006/picture">
            <wp:extent cx="6080760" cy="3420428"/>
            <wp:docPr id="1" name="Picture 1"/>
            <wp:cNvGraphicFramePr>
              <a:graphicFrameLocks noChangeAspect="1"/>
            </wp:cNvGraphicFramePr>
            <a:graphic>
              <a:graphicData uri="http://schemas.openxmlformats.org/drawingml/2006/picture">
                <pic:pic>
                  <pic:nvPicPr>
                    <pic:cNvPr id="0" name="02_ftp_listing.png"/>
                    <pic:cNvPicPr/>
                  </pic:nvPicPr>
                  <pic:blipFill>
                    <a:blip r:embed="rId9"/>
                    <a:stretch>
                      <a:fillRect/>
                    </a:stretch>
                  </pic:blipFill>
                  <pic:spPr>
                    <a:xfrm>
                      <a:off x="0" y="0"/>
                      <a:ext cx="6080760" cy="3420428"/>
                    </a:xfrm>
                    <a:prstGeom prst="rect"/>
                  </pic:spPr>
                </pic:pic>
              </a:graphicData>
            </a:graphic>
          </wp:inline>
        </w:drawing>
      </w:r>
    </w:p>
    <w:p>
      <w:pPr>
        <w:spacing w:after="160"/>
      </w:pPr>
      <w:r>
        <w:rPr>
          <w:i/>
          <w:sz w:val="18"/>
        </w:rPr>
        <w:t>Figure 1 The browser connected to the real local FTP server and listed 37 unseen files across three pages</w:t>
      </w:r>
    </w:p>
    <w:p>
      <w:pPr>
        <w:pStyle w:val="Heading2"/>
      </w:pPr>
      <w:r>
        <w:t>Usability principles</w:t>
      </w:r>
    </w:p>
    <w:p>
      <w:r>
        <w:t>Status text and activity messages make system state visible. Familiar labels such as Connect, Refresh and Download keep the workflow understandable. Checkboxes support recognition and direct selection, while summaries explain accepted, rejected, skipped and failed results. Controls are disabled during requests to reduce accidental repeated actions.</w:t>
      </w:r>
    </w:p>
    <w:p>
      <w:r>
        <w:t>Remote filenames are inserted as literal text rather than HTML. When a request fails, the action handler reports the error and restores controls. Automated browser-logic tests cover these behaviours. The interface currently lists files but does not provide the brief's date search with today as the default; this remains a functional gap.</w:t>
      </w:r>
    </w:p>
    <w:p>
      <w:r>
        <w:br w:type="page"/>
      </w:r>
    </w:p>
    <w:p>
      <w:pPr>
        <w:pStyle w:val="Heading1"/>
      </w:pPr>
      <w:r>
        <w:t>Task 1 Live validation demonstration</w:t>
      </w:r>
    </w:p>
    <w:p>
      <w:pPr>
        <w:spacing w:after="60"/>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04_bulk_validation_results.png"/>
                    <pic:cNvPicPr/>
                  </pic:nvPicPr>
                  <pic:blipFill>
                    <a:blip r:embed="rId10"/>
                    <a:stretch>
                      <a:fillRect/>
                    </a:stretch>
                  </pic:blipFill>
                  <pic:spPr>
                    <a:xfrm>
                      <a:off x="0" y="0"/>
                      <a:ext cx="5806440" cy="3266122"/>
                    </a:xfrm>
                    <a:prstGeom prst="rect"/>
                  </pic:spPr>
                </pic:pic>
              </a:graphicData>
            </a:graphic>
          </wp:inline>
        </w:drawing>
      </w:r>
    </w:p>
    <w:p>
      <w:pPr>
        <w:spacing w:after="160"/>
      </w:pPr>
      <w:r>
        <w:rPr>
          <w:i/>
          <w:sz w:val="18"/>
        </w:rPr>
        <w:t>Figure 2 Initial bulk run over 37 unseen files including older samples produced 25 accepted files 11 invalid files and one filename rejection error</w:t>
      </w:r>
    </w:p>
    <w:p>
      <w:pPr>
        <w:spacing w:after="60"/>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05_rejection_and_no_new_files.png"/>
                    <pic:cNvPicPr/>
                  </pic:nvPicPr>
                  <pic:blipFill>
                    <a:blip r:embed="rId11"/>
                    <a:stretch>
                      <a:fillRect/>
                    </a:stretch>
                  </pic:blipFill>
                  <pic:spPr>
                    <a:xfrm>
                      <a:off x="0" y="0"/>
                      <a:ext cx="5806440" cy="3266122"/>
                    </a:xfrm>
                    <a:prstGeom prst="rect"/>
                  </pic:spPr>
                </pic:pic>
              </a:graphicData>
            </a:graphic>
          </wp:inline>
        </w:drawing>
      </w:r>
    </w:p>
    <w:p>
      <w:pPr>
        <w:spacing w:after="160"/>
      </w:pPr>
      <w:r>
        <w:rPr>
          <w:i/>
          <w:sz w:val="18"/>
        </w:rPr>
        <w:t>Figure 3 After correcting filename error logging the invalid name was logged and excluded and the new file check returned None</w:t>
      </w:r>
    </w:p>
    <w:p>
      <w:r>
        <w:t>The demonstration found that convention-breaking names were safely rejected but initially lacked an error-log entry. The backend was corrected to log safe ordinary CSV names without downloading them, and a regression test was added. The follow-up run rejected the lowercase name with incorrect_filename_format and left no unseen candidates. This is evidence of an observed defect and its correction, not an unqualified claim that every original feature was correct.</w:t>
      </w:r>
    </w:p>
    <w:p>
      <w:r>
        <w:br w:type="page"/>
      </w:r>
    </w:p>
    <w:p>
      <w:pPr>
        <w:pStyle w:val="Heading1"/>
      </w:pPr>
      <w:r>
        <w:t>Task 2 Automation and sample generation</w:t>
      </w:r>
    </w:p>
    <w:p>
      <w:r>
        <w:t>The Python generator replaces manual sample editing with repeatable scripted input. It supports a total count, target valid ratio, random seed and resume scanning. The --count option is an alias for --total. Resume mode advances timestamps and batch IDs beyond existing conventional files, while --no-resume refuses an output directory containing CSVs to avoid accidental replacement.</w:t>
      </w:r>
    </w:p>
    <w:p>
      <w:pPr>
        <w:spacing w:after="60"/>
      </w:pPr>
      <w:r>
        <w:drawing>
          <wp:inline xmlns:a="http://schemas.openxmlformats.org/drawingml/2006/main" xmlns:pic="http://schemas.openxmlformats.org/drawingml/2006/picture">
            <wp:extent cx="6080760" cy="3420428"/>
            <wp:docPr id="4" name="Picture 4"/>
            <wp:cNvGraphicFramePr>
              <a:graphicFrameLocks noChangeAspect="1"/>
            </wp:cNvGraphicFramePr>
            <a:graphic>
              <a:graphicData uri="http://schemas.openxmlformats.org/drawingml/2006/picture">
                <pic:pic>
                  <pic:nvPicPr>
                    <pic:cNvPr id="0" name="06_generation.png"/>
                    <pic:cNvPicPr/>
                  </pic:nvPicPr>
                  <pic:blipFill>
                    <a:blip r:embed="rId12"/>
                    <a:stretch>
                      <a:fillRect/>
                    </a:stretch>
                  </pic:blipFill>
                  <pic:spPr>
                    <a:xfrm>
                      <a:off x="0" y="0"/>
                      <a:ext cx="6080760" cy="3420428"/>
                    </a:xfrm>
                    <a:prstGeom prst="rect"/>
                  </pic:spPr>
                </pic:pic>
              </a:graphicData>
            </a:graphic>
          </wp:inline>
        </w:drawing>
      </w:r>
    </w:p>
    <w:p>
      <w:pPr>
        <w:spacing w:after="160"/>
      </w:pPr>
      <w:r>
        <w:rPr>
          <w:i/>
          <w:sz w:val="18"/>
        </w:rPr>
        <w:t>Figure 4 Captured generation descriptors and totals for the new thirty file sample</w:t>
      </w:r>
    </w:p>
    <w:p>
      <w:r>
        <w:t>For this demonstration the command requested 30 files with valid ratio 0.7 and seed 42. The output comprised 21 valid and 9 invalid files with 279 generated data rows. The --verify run applied the same validator used by the backend and reported agreement on all 30 files. These counts describe the newly generated batch; the live browser run also included seven older unseen files.</w:t>
      </w:r>
    </w:p>
    <w:p>
      <w:r>
        <w:t>Invalid categories include incorrect filenames, duplicate batch IDs, header errors, missing columns, out-of-range readings, zero byte files and malformed quoting. Duplicate injection now selects a different row and filename corruption always changes the convention. Regression tests compare generator claims against validation across a larger seeded 200-file sample.</w:t>
      </w:r>
    </w:p>
    <w:p>
      <w:pPr>
        <w:pStyle w:val="Heading2"/>
      </w:pPr>
      <w:r>
        <w:t>GUID API integration</w:t>
      </w:r>
    </w:p>
    <w:p>
      <w:r>
        <w:t>The error logger attempts to obtain a UUID v1 from the external UUIDTools endpoint using a five-second timeout. If the request fails, it creates a local uuid.uuid1 value so logging can continue. The code demonstrates the API integration and fallback; a GUID in a log alone does not prove that the external request succeeded. A separately recorded successful API response would strengthen evidence for 2M1.</w:t>
      </w:r>
    </w:p>
    <w:p>
      <w:r>
        <w:br w:type="page"/>
      </w:r>
    </w:p>
    <w:p>
      <w:pPr>
        <w:pStyle w:val="Heading1"/>
      </w:pPr>
      <w:r>
        <w:t>Testing and evidence</w:t>
      </w:r>
    </w:p>
    <w:p>
      <w:pPr>
        <w:spacing w:after="60"/>
      </w:pPr>
      <w:r>
        <w:drawing>
          <wp:inline xmlns:a="http://schemas.openxmlformats.org/drawingml/2006/main" xmlns:pic="http://schemas.openxmlformats.org/drawingml/2006/picture">
            <wp:extent cx="6080760" cy="2882027"/>
            <wp:docPr id="5" name="Picture 5"/>
            <wp:cNvGraphicFramePr>
              <a:graphicFrameLocks noChangeAspect="1"/>
            </wp:cNvGraphicFramePr>
            <a:graphic>
              <a:graphicData uri="http://schemas.openxmlformats.org/drawingml/2006/picture">
                <pic:pic>
                  <pic:nvPicPr>
                    <pic:cNvPr id="0" name="07_tests.png"/>
                    <pic:cNvPicPr/>
                  </pic:nvPicPr>
                  <pic:blipFill>
                    <a:blip r:embed="rId13"/>
                    <a:stretch>
                      <a:fillRect/>
                    </a:stretch>
                  </pic:blipFill>
                  <pic:spPr>
                    <a:xfrm>
                      <a:off x="0" y="0"/>
                      <a:ext cx="6080760" cy="2882027"/>
                    </a:xfrm>
                    <a:prstGeom prst="rect"/>
                  </pic:spPr>
                </pic:pic>
              </a:graphicData>
            </a:graphic>
          </wp:inline>
        </w:drawing>
      </w:r>
    </w:p>
    <w:p>
      <w:pPr>
        <w:spacing w:after="160"/>
      </w:pPr>
      <w:r>
        <w:rPr>
          <w:i/>
          <w:sz w:val="18"/>
        </w:rPr>
        <w:t>Figure 5 Actual Python and frontend regression suite outputs captured on 23 October 2026</w:t>
      </w:r>
    </w:p>
    <w:tbl>
      <w:tblPr>
        <w:tblW w:type="auto" w:w="0"/>
        <w:tblLayout w:type="fixed"/>
        <w:tblLook w:firstColumn="1" w:firstRow="1" w:lastColumn="0" w:lastRow="0" w:noHBand="0" w:noVBand="1" w:val="04A0"/>
      </w:tblPr>
      <w:tblGrid>
        <w:gridCol w:w="4874"/>
        <w:gridCol w:w="4874"/>
      </w:tblGrid>
      <w:tr>
        <w:tc>
          <w:tcPr>
            <w:tcW w:type="dxa" w:w="2016"/>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Area</w:t>
            </w:r>
          </w:p>
        </w:tc>
        <w:tc>
          <w:tcPr>
            <w:tcW w:type="dxa" w:w="7560"/>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Examples covered</w:t>
            </w:r>
          </w:p>
        </w:tc>
      </w:tr>
      <w:tr>
        <w:tc>
          <w:tcPr>
            <w:tcW w:type="dxa" w:w="2016"/>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Validation</w:t>
            </w:r>
          </w:p>
        </w:tc>
        <w:tc>
          <w:tcPr>
            <w:tcW w:type="dxa" w:w="7560"/>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Valid CSVs, headers, impossible dates, clock times, malformed quotes and numeric boundaries</w:t>
            </w:r>
          </w:p>
        </w:tc>
      </w:tr>
      <w:tr>
        <w:tc>
          <w:tcPr>
            <w:tcW w:type="dxa" w:w="2016"/>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Generation</w:t>
            </w:r>
          </w:p>
        </w:tc>
        <w:tc>
          <w:tcPr>
            <w:tcW w:type="dxa" w:w="7560"/>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Resume preserves files and advances IDs; bad injections remain invalid; fresh runs refuse overwrite</w:t>
            </w:r>
          </w:p>
        </w:tc>
      </w:tr>
      <w:tr>
        <w:tc>
          <w:tcPr>
            <w:tcW w:type="dxa" w:w="2016"/>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Backend</w:t>
            </w:r>
          </w:p>
        </w:tc>
        <w:tc>
          <w:tcPr>
            <w:tcW w:type="dxa" w:w="7560"/>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Unsafe paths blocked before FTP; valid staging accepted; invalid staging removed; reset token required</w:t>
            </w:r>
          </w:p>
        </w:tc>
      </w:tr>
      <w:tr>
        <w:tc>
          <w:tcPr>
            <w:tcW w:type="dxa" w:w="2016"/>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Frontend</w:t>
            </w:r>
          </w:p>
        </w:tc>
        <w:tc>
          <w:tcPr>
            <w:tcW w:type="dxa" w:w="7560"/>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Filenames rendered literally; failed actions restore controls; disconnected controls stay disabled</w:t>
            </w:r>
          </w:p>
        </w:tc>
      </w:tr>
    </w:tbl>
    <w:p/>
    <w:p>
      <w:pPr>
        <w:pStyle w:val="Heading2"/>
      </w:pPr>
      <w:r>
        <w:t>TDD and the limits of the evidence</w:t>
      </w:r>
    </w:p>
    <w:p>
      <w:r>
        <w:t>The current run contains 33 passing Python tests and 3 passing frontend tests. Python also reports deprecation warnings for utcnow; these do not fail the suite but remain maintenance work. There is no measured coverage report, so 100 percent coverage is not claimed.</w:t>
      </w:r>
    </w:p>
    <w:p>
      <w:r>
        <w:t>TDD requires writing a failing test before the implementation, then passing it with a minimal change and refactoring while retaining the tests. The available files establish regression testing and a defect correction during the live demonstration, but do not establish a complete historical test-first lifecycle. To demonstrate the assignment's TDD requirement more strongly, retain an actual failing test result, passing result and associated code change for a discrete rule.</w:t>
      </w:r>
    </w:p>
    <w:p>
      <w:r>
        <w:br w:type="page"/>
      </w:r>
    </w:p>
    <w:p>
      <w:pPr>
        <w:pStyle w:val="Heading1"/>
      </w:pPr>
      <w:r>
        <w:t>Accepted storage and invalid file logs</w:t>
      </w:r>
    </w:p>
    <w:p>
      <w:pPr>
        <w:spacing w:after="60"/>
      </w:pPr>
      <w:r>
        <w:drawing>
          <wp:inline xmlns:a="http://schemas.openxmlformats.org/drawingml/2006/main" xmlns:pic="http://schemas.openxmlformats.org/drawingml/2006/picture">
            <wp:extent cx="5806440" cy="2752011"/>
            <wp:docPr id="6" name="Picture 6"/>
            <wp:cNvGraphicFramePr>
              <a:graphicFrameLocks noChangeAspect="1"/>
            </wp:cNvGraphicFramePr>
            <a:graphic>
              <a:graphicData uri="http://schemas.openxmlformats.org/drawingml/2006/picture">
                <pic:pic>
                  <pic:nvPicPr>
                    <pic:cNvPr id="0" name="08_storage.png"/>
                    <pic:cNvPicPr/>
                  </pic:nvPicPr>
                  <pic:blipFill>
                    <a:blip r:embed="rId14"/>
                    <a:stretch>
                      <a:fillRect/>
                    </a:stretch>
                  </pic:blipFill>
                  <pic:spPr>
                    <a:xfrm>
                      <a:off x="0" y="0"/>
                      <a:ext cx="5806440" cy="2752011"/>
                    </a:xfrm>
                    <a:prstGeom prst="rect"/>
                  </pic:spPr>
                </pic:pic>
              </a:graphicData>
            </a:graphic>
          </wp:inline>
        </w:drawing>
      </w:r>
    </w:p>
    <w:p>
      <w:pPr>
        <w:spacing w:after="160"/>
      </w:pPr>
      <w:r>
        <w:rPr>
          <w:i/>
          <w:sz w:val="18"/>
        </w:rPr>
        <w:t>Figure 6 A captured view of an actual accepted CSV and its download log entry</w:t>
      </w:r>
    </w:p>
    <w:p>
      <w:pPr>
        <w:spacing w:after="60"/>
      </w:pPr>
      <w:r>
        <w:drawing>
          <wp:inline xmlns:a="http://schemas.openxmlformats.org/drawingml/2006/main" xmlns:pic="http://schemas.openxmlformats.org/drawingml/2006/picture">
            <wp:extent cx="5806440" cy="2752011"/>
            <wp:docPr id="7" name="Picture 7"/>
            <wp:cNvGraphicFramePr>
              <a:graphicFrameLocks noChangeAspect="1"/>
            </wp:cNvGraphicFramePr>
            <a:graphic>
              <a:graphicData uri="http://schemas.openxmlformats.org/drawingml/2006/picture">
                <pic:pic>
                  <pic:nvPicPr>
                    <pic:cNvPr id="0" name="09_error_logs.png"/>
                    <pic:cNvPicPr/>
                  </pic:nvPicPr>
                  <pic:blipFill>
                    <a:blip r:embed="rId15"/>
                    <a:stretch>
                      <a:fillRect/>
                    </a:stretch>
                  </pic:blipFill>
                  <pic:spPr>
                    <a:xfrm>
                      <a:off x="0" y="0"/>
                      <a:ext cx="5806440" cy="2752011"/>
                    </a:xfrm>
                    <a:prstGeom prst="rect"/>
                  </pic:spPr>
                </pic:pic>
              </a:graphicData>
            </a:graphic>
          </wp:inline>
        </w:drawing>
      </w:r>
    </w:p>
    <w:p>
      <w:pPr>
        <w:spacing w:after="160"/>
      </w:pPr>
      <w:r>
        <w:rPr>
          <w:i/>
          <w:sz w:val="18"/>
        </w:rPr>
        <w:t>Figure 7 Actual recent invalid-file log lines including the corrected filename-format rejection</w:t>
      </w:r>
    </w:p>
    <w:p>
      <w:r>
        <w:t>Accepted CSVs are stored under the processing month and recorded in download_log.json and downloaded_files.txt. Error entries contain a UTC timestamp, GUID, filename and issue codes. The evidence views display snapshots of those actual files; they are supporting inspection pages rather than an additional application dashboard.</w:t>
      </w:r>
    </w:p>
    <w:p>
      <w:r>
        <w:br w:type="page"/>
      </w:r>
    </w:p>
    <w:p>
      <w:pPr>
        <w:pStyle w:val="Heading1"/>
      </w:pPr>
      <w:r>
        <w:t>Live API checks and operating procedure</w:t>
      </w:r>
    </w:p>
    <w:p>
      <w:pPr>
        <w:spacing w:after="60"/>
      </w:pPr>
      <w:r>
        <w:drawing>
          <wp:inline xmlns:a="http://schemas.openxmlformats.org/drawingml/2006/main" xmlns:pic="http://schemas.openxmlformats.org/drawingml/2006/picture">
            <wp:extent cx="6080760" cy="3420428"/>
            <wp:docPr id="8" name="Picture 8"/>
            <wp:cNvGraphicFramePr>
              <a:graphicFrameLocks noChangeAspect="1"/>
            </wp:cNvGraphicFramePr>
            <a:graphic>
              <a:graphicData uri="http://schemas.openxmlformats.org/drawingml/2006/picture">
                <pic:pic>
                  <pic:nvPicPr>
                    <pic:cNvPr id="0" name="10_api_checks.png"/>
                    <pic:cNvPicPr/>
                  </pic:nvPicPr>
                  <pic:blipFill>
                    <a:blip r:embed="rId16"/>
                    <a:stretch>
                      <a:fillRect/>
                    </a:stretch>
                  </pic:blipFill>
                  <pic:spPr>
                    <a:xfrm>
                      <a:off x="0" y="0"/>
                      <a:ext cx="6080760" cy="3420428"/>
                    </a:xfrm>
                    <a:prstGeom prst="rect"/>
                  </pic:spPr>
                </pic:pic>
              </a:graphicData>
            </a:graphic>
          </wp:inline>
        </w:drawing>
      </w:r>
    </w:p>
    <w:p>
      <w:pPr>
        <w:spacing w:after="160"/>
      </w:pPr>
      <w:r>
        <w:rPr>
          <w:i/>
          <w:sz w:val="18"/>
        </w:rPr>
        <w:t>Figure 8 Actual local API responses showing health duplicate-download suppression and unsafe-path rejection</w:t>
      </w:r>
    </w:p>
    <w:p>
      <w:pPr>
        <w:pStyle w:val="Heading2"/>
      </w:pPr>
      <w:r>
        <w:t>Reproduce the demonstration</w:t>
      </w:r>
    </w:p>
    <w:p>
      <w:r>
        <w:t>Install the backend requirements and the FTP server npm dependencies. Start FTP_server/server.js with Node and interface/ftp_client_backend/app.py with Python. Open interface/web_client/index.html, then connect to 127.0.0.1 on port 2121 using the supplied demo user. Generate samples, refresh the listing, select files and click Download. Check the result summary and the backend logs.</w:t>
      </w:r>
    </w:p>
    <w:p>
      <w:r>
        <w:t>For tests, run python -m pytest -q and node --test tests/test_web_client.cjs. The evidence directory includes the exact captured outputs. The local machine used the Python 3.13 interpreter bundled with pgAdmin because its default python executable was unavailable. Workspace-local packages supported this run; dependencies should still be verified in a clean installation using the project requirements.</w:t>
      </w:r>
    </w:p>
    <w:p>
      <w:r>
        <w:t>The separate API evidence check attempted to process an accepted generated filename again and received already_downloaded. It also submitted ../outside.csv and received invalid_filename. These checks demonstrate the exercised paths rather than a complete security assessment. FTP itself remains unencrypted and suitable here only for the required local assignment demonstration [2].</w:t>
      </w:r>
    </w:p>
    <w:p>
      <w:r>
        <w:br w:type="page"/>
      </w:r>
    </w:p>
    <w:p>
      <w:pPr>
        <w:pStyle w:val="Heading1"/>
      </w:pPr>
      <w:r>
        <w:t>Task 3 Engineering practice and evaluation</w:t>
      </w:r>
    </w:p>
    <w:p>
      <w:pPr>
        <w:pStyle w:val="Heading2"/>
      </w:pPr>
      <w:r>
        <w:t>Version control</w:t>
      </w:r>
    </w:p>
    <w:p>
      <w:r>
        <w:t>The local Git configuration points to https://github.com/kondwaniphiri/centrala_university_ftp_assigment. The inspected local history contains one existing commit labelled tested and working. This report does not claim thirty commits, collaborative branches or a verified remote push for the current changes. Before submission, commit the final work, push it and retain a repository-history screenshot as evidence of remote maintenance.</w:t>
      </w:r>
    </w:p>
    <w:p>
      <w:pPr>
        <w:pStyle w:val="Heading2"/>
      </w:pPr>
      <w:r>
        <w:t>Continuous integration</w:t>
      </w:r>
    </w:p>
    <w:p>
      <w:r>
        <w:t>The repository includes .github/workflows/ci.yml with Python testing, Node installation and checks, artifact packaging and a deployment placeholder. The Python test-step indentation has been corrected and frontend regression tests have been added. GitHub Actions workflows define jobs and steps for automated checks [3]. The YAML file is implementation evidence, but no successful remote run was verified during this local demonstration. The deploy-stub job is not a real application deployment.</w:t>
      </w:r>
    </w:p>
    <w:p>
      <w:pPr>
        <w:pStyle w:val="Heading2"/>
      </w:pPr>
      <w:r>
        <w:t>Container deployment</w:t>
      </w:r>
    </w:p>
    <w:p>
      <w:r>
        <w:t>Task 3 explicitly requires creating and deploying a containerized version. No Dockerfile, Compose configuration or running container was found in the project, so this criterion is not yet evidenced. A container would package an application process and its dependencies in an isolated environment [4]. A small deployment with backend and FTP services would be sufficient; a cloud platform or complex orchestration system is unnecessary for this assignment.</w:t>
      </w:r>
    </w:p>
    <w:p>
      <w:pPr>
        <w:pStyle w:val="Heading2"/>
      </w:pPr>
      <w:r>
        <w:t>Evaluation of Agile techniques</w:t>
      </w:r>
    </w:p>
    <w:p>
      <w:r>
        <w:t>For a small individual project, a short backlog and brief review after each working increment are more proportionate than elaborate ceremonies. Splitting work into connection, listing, validation, storage and logging allows each behaviour to be demonstrated independently. The live demonstration was useful because it exposed a missing error-log entry that a code-only review had missed.</w:t>
      </w:r>
    </w:p>
    <w:p>
      <w:r>
        <w:t>Automated regression checks reduce the cost of repeating validation after a change. However, they can create false confidence if they omit a requirement, as the original filename logging gap showed. Screenshots help a reviewer inspect behaviour but do not replace tests or source code. Heavy sprint administration would add overhead to a project of this size; a lightweight record of tasks, observed defects, fixes and verification would provide more useful evidence.</w:t>
      </w:r>
    </w:p>
    <w:p>
      <w:r>
        <w:t>The available artefacts do not establish earlier sprint ceremonies, burndown measurements or quantified productivity gains. The supported evaluation is therefore qualitative: small increments and repeatable tests help isolate defects, while extensive ceremony would add overhead for one developer. A stronger Distinction evaluation should relate these judgments to actual planning and review records, including what helped and what cost time.</w:t>
      </w:r>
    </w:p>
    <w:p>
      <w:r>
        <w:br w:type="page"/>
      </w:r>
    </w:p>
    <w:p>
      <w:pPr>
        <w:pStyle w:val="Heading1"/>
      </w:pPr>
      <w:r>
        <w:t>Submission readiness and references</w:t>
      </w:r>
    </w:p>
    <w:p>
      <w:pPr>
        <w:pStyle w:val="Heading2"/>
      </w:pPr>
      <w:r>
        <w:t>Assessment evidence summary</w:t>
      </w:r>
    </w:p>
    <w:tbl>
      <w:tblPr>
        <w:tblW w:type="auto" w:w="0"/>
        <w:tblLayout w:type="fixed"/>
        <w:tblLook w:firstColumn="1" w:firstRow="1" w:lastColumn="0" w:lastRow="0" w:noHBand="0" w:noVBand="1" w:val="04A0"/>
      </w:tblPr>
      <w:tblGrid>
        <w:gridCol w:w="4874"/>
        <w:gridCol w:w="4874"/>
      </w:tblGrid>
      <w:tr>
        <w:tc>
          <w:tcPr>
            <w:tcW w:type="dxa" w:w="2592"/>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Brief requirement</w:t>
            </w:r>
          </w:p>
        </w:tc>
        <w:tc>
          <w:tcPr>
            <w:tcW w:type="dxa" w:w="6984"/>
            <w:tcBorders>
              <w:top w:val="single" w:sz="4" w:color="D9D9D9"/>
              <w:left w:val="single" w:sz="4" w:color="D9D9D9"/>
              <w:bottom w:val="single" w:sz="4" w:color="D9D9D9"/>
              <w:right w:val="single" w:sz="4" w:color="D9D9D9"/>
            </w:tcBorders>
            <w:shd w:fill="DDE7F0"/>
            <w:tcMar>
              <w:top w:w="90" w:type="dxa"/>
              <w:left w:w="90" w:type="dxa"/>
              <w:bottom w:w="90" w:type="dxa"/>
              <w:right w:w="90" w:type="dxa"/>
            </w:tcMar>
          </w:tcPr>
          <w:p>
            <w:pPr>
              <w:spacing w:after="60"/>
            </w:pPr>
            <w:r>
              <w:rPr>
                <w:b/>
                <w:sz w:val="20"/>
              </w:rPr>
              <w:t>Current evidence and remaining work</w:t>
            </w:r>
          </w:p>
        </w:tc>
      </w:tr>
      <w:tr>
        <w:tc>
          <w:tcPr>
            <w:tcW w:type="dxa" w:w="259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Task 1 paradigms and design</w:t>
            </w:r>
          </w:p>
        </w:tc>
        <w:tc>
          <w:tcPr>
            <w:tcW w:type="dxa" w:w="698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Explained in this report and connected to actual modules and data structures</w:t>
            </w:r>
          </w:p>
        </w:tc>
      </w:tr>
      <w:tr>
        <w:tc>
          <w:tcPr>
            <w:tcW w:type="dxa" w:w="259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Task 1 core workflow</w:t>
            </w:r>
          </w:p>
        </w:tc>
        <w:tc>
          <w:tcPr>
            <w:tcW w:type="dxa" w:w="698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Demonstrated by live FTP screenshots and saved CSV and log evidence</w:t>
            </w:r>
          </w:p>
        </w:tc>
      </w:tr>
      <w:tr>
        <w:tc>
          <w:tcPr>
            <w:tcW w:type="dxa" w:w="259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Task 1 TDD</w:t>
            </w:r>
          </w:p>
        </w:tc>
        <w:tc>
          <w:tcPr>
            <w:tcW w:type="dxa" w:w="698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Regression tests pass; retain genuine red green refactor history to establish test-first practice</w:t>
            </w:r>
          </w:p>
        </w:tc>
      </w:tr>
      <w:tr>
        <w:tc>
          <w:tcPr>
            <w:tcW w:type="dxa" w:w="259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Task 1 date search</w:t>
            </w:r>
          </w:p>
        </w:tc>
        <w:tc>
          <w:tcPr>
            <w:tcW w:type="dxa" w:w="698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Not implemented; add date selection defaulting to today before claiming completion</w:t>
            </w:r>
          </w:p>
        </w:tc>
      </w:tr>
      <w:tr>
        <w:tc>
          <w:tcPr>
            <w:tcW w:type="dxa" w:w="259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1M1 design pattern</w:t>
            </w:r>
          </w:p>
        </w:tc>
        <w:tc>
          <w:tcPr>
            <w:tcW w:type="dxa" w:w="698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Strategy implementation not present; do not claim the extension as completed</w:t>
            </w:r>
          </w:p>
        </w:tc>
      </w:tr>
      <w:tr>
        <w:tc>
          <w:tcPr>
            <w:tcW w:type="dxa" w:w="259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Task 2 automation and 2M1 API</w:t>
            </w:r>
          </w:p>
        </w:tc>
        <w:tc>
          <w:tcPr>
            <w:tcW w:type="dxa" w:w="698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Seeded generator verified; API integration and local fallback exist; external success not separately captured</w:t>
            </w:r>
          </w:p>
        </w:tc>
      </w:tr>
      <w:tr>
        <w:tc>
          <w:tcPr>
            <w:tcW w:type="dxa" w:w="2592"/>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Task 3 remote VCS and container</w:t>
            </w:r>
          </w:p>
        </w:tc>
        <w:tc>
          <w:tcPr>
            <w:tcW w:type="dxa" w:w="6984"/>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pPr>
            <w:r>
              <w:rPr>
                <w:b w:val="0"/>
                <w:sz w:val="20"/>
              </w:rPr>
              <w:t>Remote configured; current push and container deployment still need evidence</w:t>
            </w:r>
          </w:p>
        </w:tc>
      </w:tr>
      <w:tr>
        <w:tc>
          <w:tcPr>
            <w:tcW w:type="dxa" w:w="2592"/>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3M1 and 3D1 extensions</w:t>
            </w:r>
          </w:p>
        </w:tc>
        <w:tc>
          <w:tcPr>
            <w:tcW w:type="dxa" w:w="6984"/>
            <w:tcBorders>
              <w:top w:val="single" w:sz="4" w:color="D9D9D9"/>
              <w:left w:val="single" w:sz="4" w:color="D9D9D9"/>
              <w:bottom w:val="single" w:sz="4" w:color="D9D9D9"/>
              <w:right w:val="single" w:sz="4" w:color="D9D9D9"/>
            </w:tcBorders>
            <w:shd w:fill="F5F7FA"/>
            <w:tcMar>
              <w:top w:w="90" w:type="dxa"/>
              <w:left w:w="90" w:type="dxa"/>
              <w:bottom w:w="90" w:type="dxa"/>
              <w:right w:w="90" w:type="dxa"/>
            </w:tcMar>
          </w:tcPr>
          <w:p>
            <w:pPr>
              <w:spacing w:after="60"/>
            </w:pPr>
            <w:r>
              <w:rPr>
                <w:b w:val="0"/>
                <w:sz w:val="20"/>
              </w:rPr>
              <w:t>Workflow file and qualitative evaluation exist; verified CI runs and genuine Agile artefacts remain necessary</w:t>
            </w:r>
          </w:p>
        </w:tc>
      </w:tr>
    </w:tbl>
    <w:p/>
    <w:p>
      <w:pPr>
        <w:pStyle w:val="Heading2"/>
      </w:pPr>
      <w:r>
        <w:t>Conclusion</w:t>
      </w:r>
    </w:p>
    <w:p>
      <w:r>
        <w:t>The system demonstrates the main local FTP acquisition and CSV validation workflow, including dated storage, error logs, normal duplicate suppression and a graphical interface. Current regression tests pass and the generated sample agrees with the shared validator. Submission work should focus on the specific gaps in the brief rather than expanding the product with SQLite or a history dashboard. The report distinguishes verified behaviour from extensions and work still to be completed.</w:t>
      </w:r>
    </w:p>
    <w:p>
      <w:pPr>
        <w:pStyle w:val="Heading2"/>
      </w:pPr>
      <w:r>
        <w:t>References</w:t>
      </w:r>
    </w:p>
    <w:p>
      <w:r>
        <w:rPr>
          <w:sz w:val="18"/>
        </w:rPr>
        <w:t>Assignment source: ATHE Level 4 Extended Diploma in Computing, Unit 11 Advanced Programming Assignment v1.0, 11 July 2023, supplied project PDF.</w:t>
      </w:r>
    </w:p>
    <w:p>
      <w:r>
        <w:rPr>
          <w:sz w:val="18"/>
        </w:rPr>
        <w:t>[1] Python Software Foundation. csv CSV file reading and writing. https://docs.python.org/3/library/csv.html</w:t>
      </w:r>
    </w:p>
    <w:p>
      <w:r>
        <w:rPr>
          <w:sz w:val="18"/>
        </w:rPr>
        <w:t>[2] Python Software Foundation. ftplib FTP protocol client. https://docs.python.org/3/library/ftplib.html</w:t>
      </w:r>
    </w:p>
    <w:p>
      <w:r>
        <w:rPr>
          <w:sz w:val="18"/>
        </w:rPr>
        <w:t>[3] GitHub. Understanding GitHub Actions. https://docs.github.com/en/actions/get-started/understand-github-actions</w:t>
      </w:r>
    </w:p>
    <w:p>
      <w:r>
        <w:rPr>
          <w:sz w:val="18"/>
        </w:rPr>
        <w:t>[4] Docker. What is a container. https://docs.docker.com/get-started/docker-concepts/the-basics/what-is-a-container/</w:t>
      </w:r>
    </w:p>
    <w:p>
      <w:r>
        <w:rPr>
          <w:sz w:val="18"/>
        </w:rPr>
        <w:t>Online references accessed 23 October 2026. Local implementation and evidence paths are identified in the report and output/evidence.</w:t>
      </w:r>
    </w:p>
    <w:sectPr w:rsidR="00FC693F" w:rsidRPr="0006063C" w:rsidSect="00034616">
      <w:footerReference w:type="default" r:id="rId17"/>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Kondwani Phiri  |  Unit 11 Advanced Programming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Centrala University FTP CSV Validation System</dc:title>
  <dc:subject>Unit 11 Advanced Programming assignment report</dc:subject>
  <dc:creator>Kondwani Phiri</dc:creator>
  <cp:keywords/>
  <dc:description>generated by python-docx</dc:description>
  <cp:lastModifiedBy>Kondwani Phiri</cp:lastModifiedBy>
  <cp:revision>1</cp:revision>
  <dcterms:created xsi:type="dcterms:W3CDTF">2013-12-23T23:15:00Z</dcterms:created>
  <dcterms:modified xsi:type="dcterms:W3CDTF">2013-12-23T23:15:00Z</dcterms:modified>
  <cp:category/>
</cp:coreProperties>
</file>