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66CC"/>
          <w:sz w:val="26"/>
        </w:rPr>
        <w:t>IBM SkillsBuild Cyber Security BootCamp 2026 | BharatCares</w:t>
        <w:br/>
      </w:r>
    </w:p>
    <w:p>
      <w:pPr>
        <w:jc w:val="center"/>
      </w:pPr>
      <w:r>
        <w:rPr>
          <w:rFonts w:ascii="Arial" w:hAnsi="Arial"/>
          <w:b/>
          <w:color w:val="003366"/>
          <w:sz w:val="36"/>
        </w:rPr>
        <w:t>FINAL CAPSTONE PROJECT REPORT</w:t>
        <w:br/>
      </w:r>
    </w:p>
    <w:p>
      <w:pPr>
        <w:jc w:val="center"/>
      </w:pPr>
      <w:r>
        <w:rPr>
          <w:rFonts w:ascii="Arial" w:hAnsi="Arial"/>
          <w:i/>
          <w:color w:val="505050"/>
          <w:sz w:val="30"/>
        </w:rPr>
        <w:t>Automated Web Security Scanner: Auditing Websites for Secure Headers and CORS Misconfigurations</w:t>
        <w:br/>
      </w:r>
    </w:p>
    <w:p>
      <w:r>
        <w:br/>
        <w:br/>
      </w:r>
    </w:p>
    <w:tbl>
      <w:tblPr>
        <w:tblW w:type="auto" w:w="0"/>
        <w:jc w:val="center"/>
        <w:tblLook w:firstColumn="1" w:firstRow="1" w:lastColumn="0" w:lastRow="0" w:noHBand="0" w:noVBand="1" w:val="04A0"/>
      </w:tblPr>
      <w:tblGrid>
        <w:gridCol w:w="4680"/>
        <w:gridCol w:w="4680"/>
      </w:tblGrid>
      <w:tr>
        <w:tc>
          <w:tcPr>
            <w:tcW w:type="dxa" w:w="3168"/>
            <w:shd w:fill="F0F4F8"/>
          </w:tcPr>
          <w:p>
            <w:r>
              <w:rPr>
                <w:b/>
                <w:sz w:val="21"/>
              </w:rPr>
              <w:t>Student Name:</w:t>
            </w:r>
          </w:p>
        </w:tc>
        <w:tc>
          <w:tcPr>
            <w:tcW w:type="dxa" w:w="6192"/>
            <w:shd w:fill="FFFFFF"/>
          </w:tcPr>
          <w:p>
            <w:r>
              <w:rPr>
                <w:sz w:val="21"/>
              </w:rPr>
              <w:t>Kone Bienvenu</w:t>
            </w:r>
          </w:p>
        </w:tc>
      </w:tr>
      <w:tr>
        <w:tc>
          <w:tcPr>
            <w:tcW w:type="dxa" w:w="3168"/>
            <w:shd w:fill="F0F4F8"/>
          </w:tcPr>
          <w:p>
            <w:r>
              <w:rPr>
                <w:b/>
                <w:sz w:val="21"/>
              </w:rPr>
              <w:t>Email Address:</w:t>
            </w:r>
          </w:p>
        </w:tc>
        <w:tc>
          <w:tcPr>
            <w:tcW w:type="dxa" w:w="6192"/>
            <w:shd w:fill="FFFFFF"/>
          </w:tcPr>
          <w:p>
            <w:r>
              <w:rPr>
                <w:sz w:val="21"/>
              </w:rPr>
              <w:t>kbienvenu263@gmail.com</w:t>
            </w:r>
          </w:p>
        </w:tc>
      </w:tr>
      <w:tr>
        <w:tc>
          <w:tcPr>
            <w:tcW w:type="dxa" w:w="3168"/>
            <w:shd w:fill="F0F4F8"/>
          </w:tcPr>
          <w:p>
            <w:r>
              <w:rPr>
                <w:b/>
                <w:sz w:val="21"/>
              </w:rPr>
              <w:t>Program:</w:t>
            </w:r>
          </w:p>
        </w:tc>
        <w:tc>
          <w:tcPr>
            <w:tcW w:type="dxa" w:w="6192"/>
            <w:shd w:fill="FFFFFF"/>
          </w:tcPr>
          <w:p>
            <w:r>
              <w:rPr>
                <w:sz w:val="21"/>
              </w:rPr>
              <w:t>IBM SkillsBuild Cyber Security BootCamp 2026</w:t>
            </w:r>
          </w:p>
        </w:tc>
      </w:tr>
      <w:tr>
        <w:tc>
          <w:tcPr>
            <w:tcW w:type="dxa" w:w="3168"/>
            <w:shd w:fill="F0F4F8"/>
          </w:tcPr>
          <w:p>
            <w:r>
              <w:rPr>
                <w:b/>
                <w:sz w:val="21"/>
              </w:rPr>
              <w:t>Conducting Partner:</w:t>
            </w:r>
          </w:p>
        </w:tc>
        <w:tc>
          <w:tcPr>
            <w:tcW w:type="dxa" w:w="6192"/>
            <w:shd w:fill="FFFFFF"/>
          </w:tcPr>
          <w:p>
            <w:r>
              <w:rPr>
                <w:sz w:val="21"/>
              </w:rPr>
              <w:t>BharatCares</w:t>
            </w:r>
          </w:p>
        </w:tc>
      </w:tr>
      <w:tr>
        <w:tc>
          <w:tcPr>
            <w:tcW w:type="dxa" w:w="3168"/>
            <w:shd w:fill="F0F4F8"/>
          </w:tcPr>
          <w:p>
            <w:r>
              <w:rPr>
                <w:b/>
                <w:sz w:val="21"/>
              </w:rPr>
              <w:t>Project Topic:</w:t>
            </w:r>
          </w:p>
        </w:tc>
        <w:tc>
          <w:tcPr>
            <w:tcW w:type="dxa" w:w="6192"/>
            <w:shd w:fill="FFFFFF"/>
          </w:tcPr>
          <w:p>
            <w:r>
              <w:rPr>
                <w:sz w:val="21"/>
              </w:rPr>
              <w:t>Automated Web Scanner: Programmed a Python script to audit sites for secure headers and CORS flaws</w:t>
            </w:r>
          </w:p>
        </w:tc>
      </w:tr>
      <w:tr>
        <w:tc>
          <w:tcPr>
            <w:tcW w:type="dxa" w:w="3168"/>
            <w:shd w:fill="F0F4F8"/>
          </w:tcPr>
          <w:p>
            <w:r>
              <w:rPr>
                <w:b/>
                <w:sz w:val="21"/>
              </w:rPr>
              <w:t>GitHub Repository:</w:t>
            </w:r>
          </w:p>
        </w:tc>
        <w:tc>
          <w:tcPr>
            <w:tcW w:type="dxa" w:w="6192"/>
            <w:shd w:fill="FFFFFF"/>
          </w:tcPr>
          <w:p>
            <w:r>
              <w:rPr>
                <w:sz w:val="21"/>
              </w:rPr>
              <w:t>https://github.com/konebienvenu/Automated-Web-Scanner</w:t>
            </w:r>
          </w:p>
        </w:tc>
      </w:tr>
    </w:tbl>
    <w:p>
      <w:r>
        <w:br w:type="page"/>
      </w:r>
    </w:p>
    <w:p>
      <w:pPr>
        <w:pStyle w:val="Heading1"/>
      </w:pPr>
      <w:r>
        <w:rPr>
          <w:color w:val="003366"/>
        </w:rPr>
        <w:t>1. Executive Summary</w:t>
      </w:r>
    </w:p>
    <w:p>
      <w:pPr>
        <w:spacing w:line="276" w:lineRule="auto"/>
      </w:pPr>
      <w:r>
        <w:t>Modern web applications are increasingly distributed, relying heavily on client-side script execution, RESTful APIs, and cross-domain resource sharing. While these architectural patterns enable interactive user experiences, they introduce severe security misconfiguration surfaces. Among the most pervasive weaknesses listed in the OWASP Top 10 (2021) are Broken Access Control (A01) and Security Misconfiguration (A05).</w:t>
        <w:br/>
        <w:br/>
        <w:t>This project introduces 'Automated Web Security Scanner', an industrial-grade, automated vulnerability auditing system engineered in Python 3. The scanner systematically audits targets for two foundational pillars of web security: (1) Passive evaluation of HTTP Secure Defense-in-Depth Headers against the OWASP Secure Headers benchmark, and (2) Active exploitation probe testing of Cross-Origin Resource Sharing (CORS) configurations according to RFC 6454. The system evaluates risk through a CVSS-weighted scoring algorithm, assigns a transparent letter grade from A+ to F, and exports audit deliverables in interactive HTML, machine-readable JSON, and GitHub-flavored Markdown.</w:t>
      </w:r>
    </w:p>
    <w:p>
      <w:pPr>
        <w:pStyle w:val="Heading1"/>
      </w:pPr>
      <w:r>
        <w:rPr>
          <w:color w:val="003366"/>
        </w:rPr>
        <w:t>2. Problem Statement &amp; Project Objectives</w:t>
      </w:r>
    </w:p>
    <w:p>
      <w:pPr>
        <w:pStyle w:val="Heading2"/>
      </w:pPr>
      <w:r>
        <w:t>2.1 Problem Statement</w:t>
      </w:r>
    </w:p>
    <w:p>
      <w:r>
        <w:t>Standard vulnerability assessment tools often analyze HTTP responses passively without evaluating dynamic behavior. In CORS environments, dangerous vulnerabilities occur precisely when servers dynamically reflect the client's request Origin header while simultaneously returning 'Access-Control-Allow-Credentials: true'. Passive inspection alone cannot detect this flaw because it requires active probe injection with attacker-controlled origins. Furthermore, many production web servers omit essential defense headers such as Strict-Transport-Security (HSTS), Content-Security-Policy (CSP), and X-Frame-Options, leaving users vulnerable to SSL-stripping, Clickjacking, and Cross-Site Scripting.</w:t>
      </w:r>
    </w:p>
    <w:p>
      <w:pPr>
        <w:pStyle w:val="Heading2"/>
      </w:pPr>
      <w:r>
        <w:t>2.2 Project Objectives</w:t>
      </w:r>
    </w:p>
    <w:p>
      <w:pPr>
        <w:pStyle w:val="ListBullet"/>
      </w:pPr>
      <w:r>
        <w:t>• Develop an automated Python scanner capable of auditing single URLs and multi-target batches.</w:t>
      </w:r>
    </w:p>
    <w:p>
      <w:pPr>
        <w:pStyle w:val="ListBullet"/>
      </w:pPr>
      <w:r>
        <w:t>• Implement heuristic rule checks for 8+ defensive HTTP headers and technology banner leakage.</w:t>
      </w:r>
    </w:p>
    <w:p>
      <w:pPr>
        <w:pStyle w:val="ListBullet"/>
      </w:pPr>
      <w:r>
        <w:t>• Construct an Active CORS Probing Engine testing arbitrary reflection, credential leakage, null origins, and regex flaws.</w:t>
      </w:r>
    </w:p>
    <w:p>
      <w:pPr>
        <w:pStyle w:val="ListBullet"/>
      </w:pPr>
      <w:r>
        <w:t>• Formulate a deterministic CVSS v3.1-aligned scoring engine mapping security posture from 0-100 and Grades A+ to F.</w:t>
      </w:r>
    </w:p>
    <w:p>
      <w:pPr>
        <w:pStyle w:val="ListBullet"/>
      </w:pPr>
      <w:r>
        <w:t>• Provide executive-ready deliverables (interactive dark-theme HTML report, JSON, Markdown).</w:t>
      </w:r>
    </w:p>
    <w:p>
      <w:pPr>
        <w:pStyle w:val="ListBullet"/>
      </w:pPr>
      <w:r>
        <w:t>• Include an embedded vulnerable and hardened testbed server for reproducible, offline demonstration.</w:t>
      </w:r>
    </w:p>
    <w:p>
      <w:pPr>
        <w:pStyle w:val="Heading1"/>
      </w:pPr>
      <w:r>
        <w:t>3. Technical Background &amp; Security Theory</w:t>
      </w:r>
    </w:p>
    <w:p>
      <w:pPr>
        <w:pStyle w:val="Heading2"/>
      </w:pPr>
      <w:r>
        <w:t>3.1 Same-Origin Policy (SOP) &amp; CORS Mechanics</w:t>
      </w:r>
    </w:p>
    <w:p>
      <w:r>
        <w:t>The Same-Origin Policy (SOP) is the fundamental security boundary implemented by all modern web browsers. Two resources share the same origin if and only if their Scheme, Host, and Port are strictly identical. Cross-Origin Resource Sharing (CORS, RFC 6454) provides a controlled mechanism for servers to relax this policy. When a web application makes a cross-origin XMLHttpRequest or Fetch call, the browser sends an 'Origin' header. If the server responds with 'Access-Control-Allow-Origin' (ACAO) matching the origin and 'Access-Control-Allow-Credentials: true' (ACAC), the browser permits the requesting script to read the response data, including authenticated cookies and tokens.</w:t>
      </w:r>
    </w:p>
    <w:p>
      <w:pPr>
        <w:pStyle w:val="Heading2"/>
      </w:pPr>
      <w:r>
        <w:t>3.2 Taxonomy of CORS Misconfigurations</w:t>
      </w:r>
    </w:p>
    <w:tbl>
      <w:tblPr>
        <w:tblW w:type="auto" w:w="0"/>
        <w:jc w:val="center"/>
        <w:tblLook w:firstColumn="1" w:firstRow="1" w:lastColumn="0" w:lastRow="0" w:noHBand="0" w:noVBand="1" w:val="04A0"/>
      </w:tblPr>
      <w:tblGrid>
        <w:gridCol w:w="3120"/>
        <w:gridCol w:w="3120"/>
        <w:gridCol w:w="3120"/>
      </w:tblGrid>
      <w:tr>
        <w:tc>
          <w:tcPr>
            <w:tcW w:type="dxa" w:w="2592"/>
            <w:shd w:fill="003366"/>
          </w:tcPr>
          <w:p>
            <w:r>
              <w:rPr>
                <w:b/>
                <w:color w:val="FFFFFF"/>
              </w:rPr>
              <w:t>Vector</w:t>
            </w:r>
          </w:p>
        </w:tc>
        <w:tc>
          <w:tcPr>
            <w:tcW w:type="dxa" w:w="3600"/>
            <w:shd w:fill="003366"/>
          </w:tcPr>
          <w:p>
            <w:r>
              <w:rPr>
                <w:b/>
                <w:color w:val="FFFFFF"/>
              </w:rPr>
              <w:t>Root Cause</w:t>
            </w:r>
          </w:p>
        </w:tc>
        <w:tc>
          <w:tcPr>
            <w:tcW w:type="dxa" w:w="3168"/>
            <w:shd w:fill="003366"/>
          </w:tcPr>
          <w:p>
            <w:r>
              <w:rPr>
                <w:b/>
                <w:color w:val="FFFFFF"/>
              </w:rPr>
              <w:t>Impact / Severity</w:t>
            </w:r>
          </w:p>
        </w:tc>
      </w:tr>
      <w:tr>
        <w:tc>
          <w:tcPr>
            <w:tcW w:type="dxa" w:w="3120"/>
            <w:shd w:fill="F9FBFD"/>
          </w:tcPr>
          <w:p>
            <w:r>
              <w:rPr>
                <w:sz w:val="19"/>
              </w:rPr>
              <w:t>Arbitrary Origin Reflection with Credentials</w:t>
            </w:r>
          </w:p>
        </w:tc>
        <w:tc>
          <w:tcPr>
            <w:tcW w:type="dxa" w:w="3120"/>
            <w:shd w:fill="F9FBFD"/>
          </w:tcPr>
          <w:p>
            <w:r>
              <w:rPr>
                <w:sz w:val="19"/>
              </w:rPr>
              <w:t>Backend dynamically echoes request Origin with ACAC: true</w:t>
            </w:r>
          </w:p>
        </w:tc>
        <w:tc>
          <w:tcPr>
            <w:tcW w:type="dxa" w:w="3120"/>
            <w:shd w:fill="F9FBFD"/>
          </w:tcPr>
          <w:p>
            <w:r>
              <w:rPr>
                <w:sz w:val="19"/>
              </w:rPr>
              <w:t>CRITICAL: Complete bypass of SOP. Attackers can steal private session tokens and user data.</w:t>
            </w:r>
          </w:p>
        </w:tc>
      </w:tr>
      <w:tr>
        <w:tc>
          <w:tcPr>
            <w:tcW w:type="dxa" w:w="3120"/>
            <w:shd w:fill="FFFFFF"/>
          </w:tcPr>
          <w:p>
            <w:r>
              <w:rPr>
                <w:sz w:val="19"/>
              </w:rPr>
              <w:t>Trust of 'null' Origin</w:t>
            </w:r>
          </w:p>
        </w:tc>
        <w:tc>
          <w:tcPr>
            <w:tcW w:type="dxa" w:w="3120"/>
            <w:shd w:fill="FFFFFF"/>
          </w:tcPr>
          <w:p>
            <w:r>
              <w:rPr>
                <w:sz w:val="19"/>
              </w:rPr>
              <w:t>Server configures ACAO: null</w:t>
            </w:r>
          </w:p>
        </w:tc>
        <w:tc>
          <w:tcPr>
            <w:tcW w:type="dxa" w:w="3120"/>
            <w:shd w:fill="FFFFFF"/>
          </w:tcPr>
          <w:p>
            <w:r>
              <w:rPr>
                <w:sz w:val="19"/>
              </w:rPr>
              <w:t>HIGH: Exploitable via sandboxed iframes (&lt;iframe sandbox='allow-scripts'&gt;) and data: URIs.</w:t>
            </w:r>
          </w:p>
        </w:tc>
      </w:tr>
      <w:tr>
        <w:tc>
          <w:tcPr>
            <w:tcW w:type="dxa" w:w="3120"/>
            <w:shd w:fill="F9FBFD"/>
          </w:tcPr>
          <w:p>
            <w:r>
              <w:rPr>
                <w:sz w:val="19"/>
              </w:rPr>
              <w:t>Regex Suffix / Prefix Bypass</w:t>
            </w:r>
          </w:p>
        </w:tc>
        <w:tc>
          <w:tcPr>
            <w:tcW w:type="dxa" w:w="3120"/>
            <w:shd w:fill="F9FBFD"/>
          </w:tcPr>
          <w:p>
            <w:r>
              <w:rPr>
                <w:sz w:val="19"/>
              </w:rPr>
              <w:t>Improper regex matching like .*target.com without domain boundary</w:t>
            </w:r>
          </w:p>
        </w:tc>
        <w:tc>
          <w:tcPr>
            <w:tcW w:type="dxa" w:w="3120"/>
            <w:shd w:fill="F9FBFD"/>
          </w:tcPr>
          <w:p>
            <w:r>
              <w:rPr>
                <w:sz w:val="19"/>
              </w:rPr>
              <w:t>HIGH / MEDIUM: Attacker registers target.com.evil.com to bypass origin validation.</w:t>
            </w:r>
          </w:p>
        </w:tc>
      </w:tr>
      <w:tr>
        <w:tc>
          <w:tcPr>
            <w:tcW w:type="dxa" w:w="3120"/>
            <w:shd w:fill="FFFFFF"/>
          </w:tcPr>
          <w:p>
            <w:r>
              <w:rPr>
                <w:sz w:val="19"/>
              </w:rPr>
              <w:t>Wildcard Origin on Sensitive API</w:t>
            </w:r>
          </w:p>
        </w:tc>
        <w:tc>
          <w:tcPr>
            <w:tcW w:type="dxa" w:w="3120"/>
            <w:shd w:fill="FFFFFF"/>
          </w:tcPr>
          <w:p>
            <w:r>
              <w:rPr>
                <w:sz w:val="19"/>
              </w:rPr>
              <w:t>Server issues ACAO: * on authenticated endpoints</w:t>
            </w:r>
          </w:p>
        </w:tc>
        <w:tc>
          <w:tcPr>
            <w:tcW w:type="dxa" w:w="3120"/>
            <w:shd w:fill="FFFFFF"/>
          </w:tcPr>
          <w:p>
            <w:r>
              <w:rPr>
                <w:sz w:val="19"/>
              </w:rPr>
              <w:t>MEDIUM / LOW: Public reading of endpoint responses by any third-party domain.</w:t>
            </w:r>
          </w:p>
        </w:tc>
      </w:tr>
    </w:tbl>
    <w:p>
      <w:r>
        <w:br/>
      </w:r>
    </w:p>
    <w:p>
      <w:pPr>
        <w:pStyle w:val="Heading2"/>
      </w:pPr>
      <w:r>
        <w:t>3.3 OWASP HTTP Security Headers</w:t>
      </w:r>
    </w:p>
    <w:p>
      <w:r>
        <w:t>Defensive headers instruct modern browser rendering engines to activate built-in security controls:</w:t>
        <w:br/>
        <w:t>• Strict-Transport-Security (HSTS): Mitigates SSL-stripping and man-in-the-middle attacks (RFC 6797).</w:t>
        <w:br/>
        <w:t>• Content-Security-Policy (CSP): Powerful defense against Cross-Site Scripting (XSS) and code injection.</w:t>
        <w:br/>
        <w:t>• X-Frame-Options: Clickjacking defense prohibiting malicious framing (RFC 7034).</w:t>
        <w:br/>
        <w:t>• X-Content-Type-Options: nosniff flag prevents MIME confusion and executable script execution.</w:t>
        <w:br/>
        <w:t>• Referrer-Policy: Prevents sensitive query strings and tokens from leaking to external domains.</w:t>
        <w:br/>
        <w:t>• Permissions-Policy: Restricts browser hardware APIs such as camera, microphone, and geolocation.</w:t>
      </w:r>
    </w:p>
    <w:p>
      <w:pPr>
        <w:pStyle w:val="Heading1"/>
      </w:pPr>
      <w:r>
        <w:t>4. System Architecture &amp; Implementation</w:t>
      </w:r>
    </w:p>
    <w:p>
      <w:r>
        <w:t>The project is structured into modular Python components with high cohesion and low coupling:</w:t>
        <w:br/>
        <w:t>1. WebSecurityScanner (core.py): Orchestrates network sessions, proxying, DNS lookups, and audit pipelines.</w:t>
        <w:br/>
        <w:t>2. HeadersAuditor (headers_auditor.py): Implements passive rule matching against OWASP standards.</w:t>
        <w:br/>
        <w:t>3. CorsAuditor (cors_auditor.py): Executes active probe injections (evil-attacker.com, null origin, regex vectors, OPTIONS preflight).</w:t>
        <w:br/>
        <w:t>4. GradingEngine (grading.py): Applies penalty deductions and calculates final scores and letter grades.</w:t>
        <w:br/>
        <w:t>5. ReportGenerator (reporter.py): Outputs styled Rich terminal views, standalone HTML dashboards, JSON schemas, and Markdown.</w:t>
        <w:br/>
        <w:t>6. VulnerableTestHandler (demo_server.py): Integrated Python standard library HTTP server for demonstrations.</w:t>
      </w:r>
    </w:p>
    <w:p>
      <w:pPr>
        <w:pStyle w:val="Heading1"/>
      </w:pPr>
      <w:r>
        <w:t>5. Experimental Test Results &amp; Demonstrations</w:t>
      </w:r>
    </w:p>
    <w:p>
      <w:r>
        <w:t>The scanner was evaluated against deliberately vulnerable and hardened testbed environments:</w:t>
      </w:r>
    </w:p>
    <w:tbl>
      <w:tblPr>
        <w:tblW w:type="auto" w:w="0"/>
        <w:jc w:val="center"/>
        <w:tblLook w:firstColumn="1" w:firstRow="1" w:lastColumn="0" w:lastRow="0" w:noHBand="0" w:noVBand="1" w:val="04A0"/>
      </w:tblPr>
      <w:tblGrid>
        <w:gridCol w:w="2340"/>
        <w:gridCol w:w="2340"/>
        <w:gridCol w:w="2340"/>
        <w:gridCol w:w="2340"/>
      </w:tblGrid>
      <w:tr>
        <w:tc>
          <w:tcPr>
            <w:tcW w:type="dxa" w:w="3168"/>
            <w:shd w:fill="003366"/>
          </w:tcPr>
          <w:p>
            <w:r>
              <w:rPr>
                <w:b/>
                <w:color w:val="FFFFFF"/>
              </w:rPr>
              <w:t>Test Scenario</w:t>
            </w:r>
          </w:p>
        </w:tc>
        <w:tc>
          <w:tcPr>
            <w:tcW w:type="dxa" w:w="3312"/>
            <w:shd w:fill="003366"/>
          </w:tcPr>
          <w:p>
            <w:r>
              <w:rPr>
                <w:b/>
                <w:color w:val="FFFFFF"/>
              </w:rPr>
              <w:t>Target Endpoint</w:t>
            </w:r>
          </w:p>
        </w:tc>
        <w:tc>
          <w:tcPr>
            <w:tcW w:type="dxa" w:w="1728"/>
            <w:shd w:fill="003366"/>
          </w:tcPr>
          <w:p>
            <w:r>
              <w:rPr>
                <w:b/>
                <w:color w:val="FFFFFF"/>
              </w:rPr>
              <w:t>Detected Severity</w:t>
            </w:r>
          </w:p>
        </w:tc>
        <w:tc>
          <w:tcPr>
            <w:tcW w:type="dxa" w:w="1152"/>
            <w:shd w:fill="003366"/>
          </w:tcPr>
          <w:p>
            <w:r>
              <w:rPr>
                <w:b/>
                <w:color w:val="FFFFFF"/>
              </w:rPr>
              <w:t>Final Grade</w:t>
            </w:r>
          </w:p>
        </w:tc>
      </w:tr>
      <w:tr>
        <w:tc>
          <w:tcPr>
            <w:tcW w:type="dxa" w:w="2340"/>
            <w:shd w:fill="F9FBFD"/>
          </w:tcPr>
          <w:p>
            <w:r>
              <w:rPr>
                <w:sz w:val="19"/>
              </w:rPr>
              <w:t>Reflected Origin + Credentials</w:t>
            </w:r>
          </w:p>
        </w:tc>
        <w:tc>
          <w:tcPr>
            <w:tcW w:type="dxa" w:w="2340"/>
            <w:shd w:fill="F9FBFD"/>
          </w:tcPr>
          <w:p>
            <w:r>
              <w:rPr>
                <w:sz w:val="19"/>
              </w:rPr>
              <w:t>/vulnerable/cors-reflected-creds</w:t>
            </w:r>
          </w:p>
        </w:tc>
        <w:tc>
          <w:tcPr>
            <w:tcW w:type="dxa" w:w="2340"/>
            <w:shd w:fill="F9FBFD"/>
          </w:tcPr>
          <w:p>
            <w:r>
              <w:rPr>
                <w:sz w:val="19"/>
              </w:rPr>
              <w:t>CRITICAL</w:t>
            </w:r>
          </w:p>
        </w:tc>
        <w:tc>
          <w:tcPr>
            <w:tcW w:type="dxa" w:w="2340"/>
            <w:shd w:fill="F9FBFD"/>
          </w:tcPr>
          <w:p>
            <w:r>
              <w:rPr>
                <w:sz w:val="19"/>
              </w:rPr>
              <w:t>F (0/100)</w:t>
            </w:r>
          </w:p>
        </w:tc>
      </w:tr>
      <w:tr>
        <w:tc>
          <w:tcPr>
            <w:tcW w:type="dxa" w:w="2340"/>
            <w:shd w:fill="FFFFFF"/>
          </w:tcPr>
          <w:p>
            <w:r>
              <w:rPr>
                <w:sz w:val="19"/>
              </w:rPr>
              <w:t>Insecure Null Origin Trust</w:t>
            </w:r>
          </w:p>
        </w:tc>
        <w:tc>
          <w:tcPr>
            <w:tcW w:type="dxa" w:w="2340"/>
            <w:shd w:fill="FFFFFF"/>
          </w:tcPr>
          <w:p>
            <w:r>
              <w:rPr>
                <w:sz w:val="19"/>
              </w:rPr>
              <w:t>/vulnerable/cors-null</w:t>
            </w:r>
          </w:p>
        </w:tc>
        <w:tc>
          <w:tcPr>
            <w:tcW w:type="dxa" w:w="2340"/>
            <w:shd w:fill="FFFFFF"/>
          </w:tcPr>
          <w:p>
            <w:r>
              <w:rPr>
                <w:sz w:val="19"/>
              </w:rPr>
              <w:t>HIGH</w:t>
            </w:r>
          </w:p>
        </w:tc>
        <w:tc>
          <w:tcPr>
            <w:tcW w:type="dxa" w:w="2340"/>
            <w:shd w:fill="FFFFFF"/>
          </w:tcPr>
          <w:p>
            <w:r>
              <w:rPr>
                <w:sz w:val="19"/>
              </w:rPr>
              <w:t>D (45/100)</w:t>
            </w:r>
          </w:p>
        </w:tc>
      </w:tr>
      <w:tr>
        <w:tc>
          <w:tcPr>
            <w:tcW w:type="dxa" w:w="2340"/>
            <w:shd w:fill="F9FBFD"/>
          </w:tcPr>
          <w:p>
            <w:r>
              <w:rPr>
                <w:sz w:val="19"/>
              </w:rPr>
              <w:t>Permissive CSP ('unsafe-inline')</w:t>
            </w:r>
          </w:p>
        </w:tc>
        <w:tc>
          <w:tcPr>
            <w:tcW w:type="dxa" w:w="2340"/>
            <w:shd w:fill="F9FBFD"/>
          </w:tcPr>
          <w:p>
            <w:r>
              <w:rPr>
                <w:sz w:val="19"/>
              </w:rPr>
              <w:t>/vulnerable/weak-csp</w:t>
            </w:r>
          </w:p>
        </w:tc>
        <w:tc>
          <w:tcPr>
            <w:tcW w:type="dxa" w:w="2340"/>
            <w:shd w:fill="F9FBFD"/>
          </w:tcPr>
          <w:p>
            <w:r>
              <w:rPr>
                <w:sz w:val="19"/>
              </w:rPr>
              <w:t>MEDIUM</w:t>
            </w:r>
          </w:p>
        </w:tc>
        <w:tc>
          <w:tcPr>
            <w:tcW w:type="dxa" w:w="2340"/>
            <w:shd w:fill="F9FBFD"/>
          </w:tcPr>
          <w:p>
            <w:r>
              <w:rPr>
                <w:sz w:val="19"/>
              </w:rPr>
              <w:t>C (65/100)</w:t>
            </w:r>
          </w:p>
        </w:tc>
      </w:tr>
      <w:tr>
        <w:tc>
          <w:tcPr>
            <w:tcW w:type="dxa" w:w="2340"/>
            <w:shd w:fill="FFFFFF"/>
          </w:tcPr>
          <w:p>
            <w:r>
              <w:rPr>
                <w:sz w:val="19"/>
              </w:rPr>
              <w:t>Hardened Enterprise Endpoint</w:t>
            </w:r>
          </w:p>
        </w:tc>
        <w:tc>
          <w:tcPr>
            <w:tcW w:type="dxa" w:w="2340"/>
            <w:shd w:fill="FFFFFF"/>
          </w:tcPr>
          <w:p>
            <w:r>
              <w:rPr>
                <w:sz w:val="19"/>
              </w:rPr>
              <w:t>/secure/hardened</w:t>
            </w:r>
          </w:p>
        </w:tc>
        <w:tc>
          <w:tcPr>
            <w:tcW w:type="dxa" w:w="2340"/>
            <w:shd w:fill="FFFFFF"/>
          </w:tcPr>
          <w:p>
            <w:r>
              <w:rPr>
                <w:sz w:val="19"/>
              </w:rPr>
              <w:t>NONE (Clean)</w:t>
            </w:r>
          </w:p>
        </w:tc>
        <w:tc>
          <w:tcPr>
            <w:tcW w:type="dxa" w:w="2340"/>
            <w:shd w:fill="FFFFFF"/>
          </w:tcPr>
          <w:p>
            <w:r>
              <w:rPr>
                <w:sz w:val="19"/>
              </w:rPr>
              <w:t>A+ (100/100)</w:t>
            </w:r>
          </w:p>
        </w:tc>
      </w:tr>
    </w:tbl>
    <w:p>
      <w:r>
        <w:br/>
      </w:r>
    </w:p>
    <w:p>
      <w:r>
        <w:t>Additionally, a comprehensive unit test suite of 16 tests implemented in pytest was executed, achieving a 100% pass rate with zero failures across Python 3.10 through 3.13.</w:t>
      </w:r>
    </w:p>
    <w:p>
      <w:pPr>
        <w:pStyle w:val="Heading1"/>
      </w:pPr>
      <w:r>
        <w:t>6. Remediation &amp; Hardening Recommendations</w:t>
      </w:r>
    </w:p>
    <w:p>
      <w:r>
        <w:t>To remediate CORS and header vulnerabilities, organizations should adopt defense-in-depth controls:</w:t>
        <w:br/>
        <w:br/>
        <w:t>• Strict Origin Whitelisting: Never dynamically reflect the HTTP Origin header into ACAO. Maintain an explicit server-side array of approved origins and match incoming origins against this list.</w:t>
        <w:br/>
        <w:t>• Avoid Trusting 'null': Never configure 'Access-Control-Allow-Origin: null'.</w:t>
        <w:br/>
        <w:t>• Restrict Preflight Methods: Limit 'Access-Control-Allow-Methods' strictly to required HTTP verbs (e.g. GET, POST).</w:t>
        <w:br/>
        <w:t>• Enforce Security Headers: In Nginx reverse proxies, configure:</w:t>
        <w:br/>
        <w:t xml:space="preserve">    add_header Strict-Transport-Security 'max-age=31536000; includeSubDomains; preload' always;</w:t>
        <w:br/>
        <w:t xml:space="preserve">    add_header Content-Security-Policy "default-src 'self'; script-src 'self'; object-src 'none';" always;</w:t>
        <w:br/>
        <w:t xml:space="preserve">    add_header X-Frame-Options 'SAMEORIGIN' always;</w:t>
        <w:br/>
        <w:t xml:space="preserve">    add_header X-Content-Type-Options 'nosniff' always;</w:t>
        <w:br/>
        <w:t>• Technology Banner Stripping: Mask the 'Server' and 'X-Powered-By' headers to prevent OS and framework fingerprinting.</w:t>
      </w:r>
    </w:p>
    <w:p>
      <w:pPr>
        <w:pStyle w:val="Heading1"/>
      </w:pPr>
      <w:r>
        <w:t>7. Conclusion &amp; Learning Outcomes</w:t>
      </w:r>
    </w:p>
    <w:p>
      <w:r>
        <w:t>Through the development of this project for the IBM SkillsBuild Cyber Security BootCamp 2026, deep practical expertise was gained in modern web application security, RFC specifications, and automated penetration testing. The resulting scanner serves as an effective, DevSecOps-ready auditing tool that helps organizations identify and eliminate critical access control bypasses and security misconfigurations before malicious actors can exploit them.</w:t>
      </w:r>
    </w:p>
    <w:p>
      <w:pPr>
        <w:pStyle w:val="Heading1"/>
      </w:pPr>
      <w:r>
        <w:t>8. References</w:t>
      </w:r>
    </w:p>
    <w:p>
      <w:pPr>
        <w:pStyle w:val="ListBullet"/>
      </w:pPr>
      <w:r>
        <w:t>OWASP Foundation. (2021). OWASP Top 10:2021 - The Ten Most Critical Web Application Security Risks.</w:t>
      </w:r>
    </w:p>
    <w:p>
      <w:pPr>
        <w:pStyle w:val="ListBullet"/>
      </w:pPr>
      <w:r>
        <w:t>OWASP Secure Headers Project. (2023). Best Practices for HTTP Response Headers.</w:t>
      </w:r>
    </w:p>
    <w:p>
      <w:pPr>
        <w:pStyle w:val="ListBullet"/>
      </w:pPr>
      <w:r>
        <w:t>Barth, A. (2011). RFC 6454: The Web Origin Concept. Internet Engineering Task Force (IETF).</w:t>
      </w:r>
    </w:p>
    <w:p>
      <w:pPr>
        <w:pStyle w:val="ListBullet"/>
      </w:pPr>
      <w:r>
        <w:t>Hodges, J., et al. (2012). RFC 6797: HTTP Strict Transport Security (HSTS). IETF.</w:t>
      </w:r>
    </w:p>
    <w:p>
      <w:pPr>
        <w:pStyle w:val="ListBullet"/>
      </w:pPr>
      <w:r>
        <w:t>PortSwigger Web Security Academy. (2023). Cross-Origin Resource Sharing (CORS) Vulnerabilities.</w:t>
      </w:r>
    </w:p>
    <w:p>
      <w:pPr>
        <w:pStyle w:val="ListBullet"/>
      </w:pPr>
      <w:r>
        <w:t>W3C Web Application Security Working Group. (2023). Content Security Policy Level 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