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X12 810 - Invoice - Configuration Worksheet</w:t>
      </w:r>
    </w:p>
    <w:p>
      <w:r>
        <w:t xml:space="preserve">Test attachment - Option A pipeline validation (placeholder content).</w:t>
      </w:r>
    </w:p>
    <w:p>
      <w:r>
        <w:t xml:space="preserve">This is a small placeholder DOCX used to test the "thin .md + embedded/attached real document" pattern: specs/attachments/x12-810-invoice.docx, picked up automatically by the build-downloads job.</w:t>
      </w:r>
    </w:p>
    <w:p>
      <w:r>
        <w:rPr>
          <w:i/>
          <w:iCs/>
          <w:color w:val="808080"/>
        </w:rPr>
        <w:t xml:space="preserve">Note: this is original placeholder text for pipeline testing. It is not a reproduction of the official ASC X12 standard, which is licensed and sold by X12.org.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2026-08-18T17:57:19.881Z</dcterms:created>
  <dcterms:modified xsi:type="dcterms:W3CDTF">2026-08-18T17:57:19.883Z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