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pPr>
    </w:p>
    <w:p>
      <w:pPr>
        <w:spacing w:after="60"/>
      </w:pPr>
      <w:r>
        <w:rPr>
          <w:rFonts w:ascii="Calibri" w:hAnsi="Calibri" w:eastAsia="Microsoft YaHei"/>
          <w:b/>
          <w:color w:val="2E74B5"/>
          <w:sz w:val="21"/>
        </w:rPr>
        <w:t>技术分析与验证记录</w:t>
      </w:r>
    </w:p>
    <w:p>
      <w:pPr>
        <w:spacing w:after="80"/>
      </w:pPr>
      <w:r>
        <w:rPr>
          <w:rFonts w:ascii="Calibri" w:hAnsi="Calibri" w:eastAsia="Microsoft YaHei"/>
          <w:b/>
          <w:color w:val="111111"/>
          <w:sz w:val="46"/>
        </w:rPr>
        <w:t>性能问题与竞态资源问题处理报告</w:t>
      </w:r>
    </w:p>
    <w:p>
      <w:pPr>
        <w:spacing w:after="280"/>
      </w:pPr>
      <w:r>
        <w:rPr>
          <w:rFonts w:ascii="Calibri" w:hAnsi="Calibri" w:eastAsia="Microsoft YaHei"/>
          <w:color w:val="666666"/>
          <w:sz w:val="28"/>
        </w:rPr>
        <w:t>校园二手交易与闲置物品流转平台</w:t>
      </w:r>
    </w:p>
    <w:p>
      <w:pPr>
        <w:spacing w:after="40"/>
      </w:pPr>
      <w:r>
        <w:rPr>
          <w:rFonts w:ascii="Calibri" w:hAnsi="Calibri" w:eastAsia="Microsoft YaHei"/>
          <w:b/>
          <w:color w:val="111111"/>
          <w:sz w:val="21"/>
        </w:rPr>
        <w:t>系统版本：</w:t>
      </w:r>
      <w:r>
        <w:rPr>
          <w:rFonts w:ascii="Calibri" w:hAnsi="Calibri" w:eastAsia="Microsoft YaHei"/>
          <w:color w:val="111111"/>
          <w:sz w:val="21"/>
        </w:rPr>
        <w:t>1.0.0</w:t>
      </w:r>
    </w:p>
    <w:p>
      <w:pPr>
        <w:spacing w:after="40"/>
      </w:pPr>
      <w:r>
        <w:rPr>
          <w:rFonts w:ascii="Calibri" w:hAnsi="Calibri" w:eastAsia="Microsoft YaHei"/>
          <w:b/>
          <w:color w:val="111111"/>
          <w:sz w:val="21"/>
        </w:rPr>
        <w:t>技术架构：</w:t>
      </w:r>
      <w:r>
        <w:rPr>
          <w:rFonts w:ascii="Calibri" w:hAnsi="Calibri" w:eastAsia="Microsoft YaHei"/>
          <w:color w:val="111111"/>
          <w:sz w:val="21"/>
        </w:rPr>
        <w:t>React 19 / Spring Boot 3.3 / MySQL 8.4 / Nginx</w:t>
      </w:r>
    </w:p>
    <w:p>
      <w:pPr>
        <w:spacing w:after="40"/>
      </w:pPr>
      <w:r>
        <w:rPr>
          <w:rFonts w:ascii="Calibri" w:hAnsi="Calibri" w:eastAsia="Microsoft YaHei"/>
          <w:b/>
          <w:color w:val="111111"/>
          <w:sz w:val="21"/>
        </w:rPr>
        <w:t>验证日期：</w:t>
      </w:r>
      <w:r>
        <w:rPr>
          <w:rFonts w:ascii="Calibri" w:hAnsi="Calibri" w:eastAsia="Microsoft YaHei"/>
          <w:color w:val="111111"/>
          <w:sz w:val="21"/>
        </w:rPr>
        <w:t>2026 年 9 月 1 日</w:t>
      </w:r>
    </w:p>
    <w:p>
      <w:pPr>
        <w:spacing w:after="40"/>
      </w:pPr>
      <w:r>
        <w:rPr>
          <w:rFonts w:ascii="Calibri" w:hAnsi="Calibri" w:eastAsia="Microsoft YaHei"/>
          <w:b/>
          <w:color w:val="111111"/>
          <w:sz w:val="21"/>
        </w:rPr>
        <w:t>验证结论：</w:t>
      </w:r>
      <w:r>
        <w:rPr>
          <w:rFonts w:ascii="Calibri" w:hAnsi="Calibri" w:eastAsia="Microsoft YaHei"/>
          <w:color w:val="111111"/>
          <w:sz w:val="21"/>
        </w:rPr>
        <w:t>5 项集成测试全部通过，含 2 项并发回归测试</w:t>
      </w:r>
    </w:p>
    <w:p>
      <w:pPr>
        <w:spacing w:after="200"/>
        <w:pBdr>
          <w:bottom w:val="single" w:sz="10" w:space="6" w:color="2E74B5"/>
        </w:pBdr>
      </w:pPr>
    </w:p>
    <w:p>
      <w:pPr>
        <w:spacing w:before="80" w:after="80"/>
      </w:pPr>
      <w:r>
        <w:rPr>
          <w:rFonts w:ascii="Calibri" w:hAnsi="Calibri" w:eastAsia="Microsoft YaHei"/>
          <w:b/>
          <w:color w:val="1F4D78"/>
          <w:sz w:val="20"/>
        </w:rPr>
        <w:t>关键问题与处理结果概览</w:t>
      </w:r>
    </w:p>
    <w:tbl>
      <w:tblPr>
        <w:tblStyle w:val="TableGrid"/>
        <w:tblW w:type="dxa" w:w="9360"/>
        <w:jc w:val="left"/>
        <w:tblLayout w:type="fixed"/>
        <w:tblLook w:firstColumn="1" w:firstRow="1" w:lastColumn="0" w:lastRow="0" w:noHBand="0" w:noVBand="1" w:val="04A0"/>
        <w:tblInd w:w="120" w:type="dxa"/>
      </w:tblPr>
      <w:tblGrid>
        <w:gridCol w:w="1050"/>
        <w:gridCol w:w="2150"/>
        <w:gridCol w:w="4160"/>
        <w:gridCol w:w="2000"/>
      </w:tblGrid>
      <w:tr>
        <w:tc>
          <w:tcPr>
            <w:tcW w:type="dxa" w:w="1050"/>
            <w:shd w:fill="F2F4F7"/>
            <w:vAlign w:val="center"/>
            <w:tcMar>
              <w:top w:w="80" w:type="dxa"/>
              <w:start w:w="120" w:type="dxa"/>
              <w:bottom w:w="80" w:type="dxa"/>
              <w:end w:w="120" w:type="dxa"/>
            </w:tcMar>
          </w:tcPr>
          <w:p>
            <w:r>
              <w:rPr>
                <w:rFonts w:ascii="Calibri" w:hAnsi="Calibri" w:eastAsia="Microsoft YaHei"/>
                <w:b/>
                <w:color w:val="1F4D78"/>
                <w:sz w:val="19"/>
              </w:rPr>
              <w:t>类别</w:t>
            </w:r>
          </w:p>
        </w:tc>
        <w:tc>
          <w:tcPr>
            <w:tcW w:type="dxa" w:w="2150"/>
            <w:shd w:fill="F2F4F7"/>
            <w:vAlign w:val="center"/>
            <w:tcMar>
              <w:top w:w="80" w:type="dxa"/>
              <w:start w:w="120" w:type="dxa"/>
              <w:bottom w:w="80" w:type="dxa"/>
              <w:end w:w="120" w:type="dxa"/>
            </w:tcMar>
          </w:tcPr>
          <w:p>
            <w:r>
              <w:rPr>
                <w:rFonts w:ascii="Calibri" w:hAnsi="Calibri" w:eastAsia="Microsoft YaHei"/>
                <w:b/>
                <w:color w:val="1F4D78"/>
                <w:sz w:val="19"/>
              </w:rPr>
              <w:t>问题</w:t>
            </w:r>
          </w:p>
        </w:tc>
        <w:tc>
          <w:tcPr>
            <w:tcW w:type="dxa" w:w="4160"/>
            <w:shd w:fill="F2F4F7"/>
            <w:vAlign w:val="center"/>
            <w:tcMar>
              <w:top w:w="80" w:type="dxa"/>
              <w:start w:w="120" w:type="dxa"/>
              <w:bottom w:w="80" w:type="dxa"/>
              <w:end w:w="120" w:type="dxa"/>
            </w:tcMar>
          </w:tcPr>
          <w:p>
            <w:r>
              <w:rPr>
                <w:rFonts w:ascii="Calibri" w:hAnsi="Calibri" w:eastAsia="Microsoft YaHei"/>
                <w:b/>
                <w:color w:val="1F4D78"/>
                <w:sz w:val="19"/>
              </w:rPr>
              <w:t>主要措施</w:t>
            </w:r>
          </w:p>
        </w:tc>
        <w:tc>
          <w:tcPr>
            <w:tcW w:type="dxa" w:w="2000"/>
            <w:shd w:fill="F2F4F7"/>
            <w:vAlign w:val="center"/>
            <w:tcMar>
              <w:top w:w="80" w:type="dxa"/>
              <w:start w:w="120" w:type="dxa"/>
              <w:bottom w:w="80" w:type="dxa"/>
              <w:end w:w="120" w:type="dxa"/>
            </w:tcMar>
          </w:tcPr>
          <w:p>
            <w:r>
              <w:rPr>
                <w:rFonts w:ascii="Calibri" w:hAnsi="Calibri" w:eastAsia="Microsoft YaHei"/>
                <w:b/>
                <w:color w:val="1F4D78"/>
                <w:sz w:val="19"/>
              </w:rPr>
              <w:t>状态</w:t>
            </w:r>
          </w:p>
        </w:tc>
      </w:tr>
      <w:tr>
        <w:tc>
          <w:tcPr>
            <w:tcW w:type="dxa" w:w="1050"/>
            <w:vAlign w:val="center"/>
            <w:tcMar>
              <w:top w:w="80" w:type="dxa"/>
              <w:start w:w="120" w:type="dxa"/>
              <w:bottom w:w="80" w:type="dxa"/>
              <w:end w:w="120" w:type="dxa"/>
            </w:tcMar>
          </w:tcPr>
          <w:p>
            <w:r>
              <w:rPr>
                <w:rFonts w:ascii="Calibri" w:hAnsi="Calibri" w:eastAsia="Microsoft YaHei"/>
                <w:color w:val="111111"/>
                <w:sz w:val="19"/>
              </w:rPr>
              <w:t>性能</w:t>
            </w:r>
          </w:p>
        </w:tc>
        <w:tc>
          <w:tcPr>
            <w:tcW w:type="dxa" w:w="2150"/>
            <w:vAlign w:val="center"/>
            <w:tcMar>
              <w:top w:w="80" w:type="dxa"/>
              <w:start w:w="120" w:type="dxa"/>
              <w:bottom w:w="80" w:type="dxa"/>
              <w:end w:w="120" w:type="dxa"/>
            </w:tcMar>
          </w:tcPr>
          <w:p>
            <w:r>
              <w:rPr>
                <w:rFonts w:ascii="Calibri" w:hAnsi="Calibri" w:eastAsia="Microsoft YaHei"/>
                <w:color w:val="111111"/>
                <w:sz w:val="19"/>
              </w:rPr>
              <w:t>列表无界、热点筛选</w:t>
            </w:r>
          </w:p>
        </w:tc>
        <w:tc>
          <w:tcPr>
            <w:tcW w:type="dxa" w:w="4160"/>
            <w:vAlign w:val="center"/>
            <w:tcMar>
              <w:top w:w="80" w:type="dxa"/>
              <w:start w:w="120" w:type="dxa"/>
              <w:bottom w:w="80" w:type="dxa"/>
              <w:end w:w="120" w:type="dxa"/>
            </w:tcMar>
          </w:tcPr>
          <w:p>
            <w:r>
              <w:rPr>
                <w:rFonts w:ascii="Calibri" w:hAnsi="Calibri" w:eastAsia="Microsoft YaHei"/>
                <w:color w:val="111111"/>
                <w:sz w:val="19"/>
              </w:rPr>
              <w:t>分页上限 50；增加组合索引</w:t>
            </w:r>
          </w:p>
        </w:tc>
        <w:tc>
          <w:tcPr>
            <w:tcW w:type="dxa" w:w="2000"/>
            <w:vAlign w:val="center"/>
            <w:tcMar>
              <w:top w:w="80" w:type="dxa"/>
              <w:start w:w="120" w:type="dxa"/>
              <w:bottom w:w="80" w:type="dxa"/>
              <w:end w:w="120" w:type="dxa"/>
            </w:tcMar>
          </w:tcPr>
          <w:p>
            <w:r>
              <w:rPr>
                <w:rFonts w:ascii="Calibri" w:hAnsi="Calibri" w:eastAsia="Microsoft YaHei"/>
                <w:color w:val="111111"/>
                <w:sz w:val="19"/>
              </w:rPr>
              <w:t>已处理</w:t>
            </w:r>
          </w:p>
        </w:tc>
      </w:tr>
      <w:tr>
        <w:tc>
          <w:tcPr>
            <w:tcW w:type="dxa" w:w="1050"/>
            <w:vAlign w:val="center"/>
            <w:tcMar>
              <w:top w:w="80" w:type="dxa"/>
              <w:start w:w="120" w:type="dxa"/>
              <w:bottom w:w="80" w:type="dxa"/>
              <w:end w:w="120" w:type="dxa"/>
            </w:tcMar>
          </w:tcPr>
          <w:p>
            <w:r>
              <w:rPr>
                <w:rFonts w:ascii="Calibri" w:hAnsi="Calibri" w:eastAsia="Microsoft YaHei"/>
                <w:color w:val="111111"/>
                <w:sz w:val="19"/>
              </w:rPr>
              <w:t>性能</w:t>
            </w:r>
          </w:p>
        </w:tc>
        <w:tc>
          <w:tcPr>
            <w:tcW w:type="dxa" w:w="2150"/>
            <w:vAlign w:val="center"/>
            <w:tcMar>
              <w:top w:w="80" w:type="dxa"/>
              <w:start w:w="120" w:type="dxa"/>
              <w:bottom w:w="80" w:type="dxa"/>
              <w:end w:w="120" w:type="dxa"/>
            </w:tcMar>
          </w:tcPr>
          <w:p>
            <w:r>
              <w:rPr>
                <w:rFonts w:ascii="Calibri" w:hAnsi="Calibri" w:eastAsia="Microsoft YaHei"/>
                <w:color w:val="111111"/>
                <w:sz w:val="19"/>
              </w:rPr>
              <w:t>浏览计数丢失更新</w:t>
            </w:r>
          </w:p>
        </w:tc>
        <w:tc>
          <w:tcPr>
            <w:tcW w:type="dxa" w:w="4160"/>
            <w:vAlign w:val="center"/>
            <w:tcMar>
              <w:top w:w="80" w:type="dxa"/>
              <w:start w:w="120" w:type="dxa"/>
              <w:bottom w:w="80" w:type="dxa"/>
              <w:end w:w="120" w:type="dxa"/>
            </w:tcMar>
          </w:tcPr>
          <w:p>
            <w:r>
              <w:rPr>
                <w:rFonts w:ascii="Calibri" w:hAnsi="Calibri" w:eastAsia="Microsoft YaHei"/>
                <w:color w:val="111111"/>
                <w:sz w:val="19"/>
              </w:rPr>
              <w:t>数据库原子自增</w:t>
            </w:r>
          </w:p>
        </w:tc>
        <w:tc>
          <w:tcPr>
            <w:tcW w:type="dxa" w:w="2000"/>
            <w:vAlign w:val="center"/>
            <w:tcMar>
              <w:top w:w="80" w:type="dxa"/>
              <w:start w:w="120" w:type="dxa"/>
              <w:bottom w:w="80" w:type="dxa"/>
              <w:end w:w="120" w:type="dxa"/>
            </w:tcMar>
          </w:tcPr>
          <w:p>
            <w:r>
              <w:rPr>
                <w:rFonts w:ascii="Calibri" w:hAnsi="Calibri" w:eastAsia="Microsoft YaHei"/>
                <w:color w:val="111111"/>
                <w:sz w:val="19"/>
              </w:rPr>
              <w:t>并发测试通过</w:t>
            </w:r>
          </w:p>
        </w:tc>
      </w:tr>
      <w:tr>
        <w:tc>
          <w:tcPr>
            <w:tcW w:type="dxa" w:w="1050"/>
            <w:vAlign w:val="center"/>
            <w:tcMar>
              <w:top w:w="80" w:type="dxa"/>
              <w:start w:w="120" w:type="dxa"/>
              <w:bottom w:w="80" w:type="dxa"/>
              <w:end w:w="120" w:type="dxa"/>
            </w:tcMar>
          </w:tcPr>
          <w:p>
            <w:r>
              <w:rPr>
                <w:rFonts w:ascii="Calibri" w:hAnsi="Calibri" w:eastAsia="Microsoft YaHei"/>
                <w:color w:val="111111"/>
                <w:sz w:val="19"/>
              </w:rPr>
              <w:t>竞态</w:t>
            </w:r>
          </w:p>
        </w:tc>
        <w:tc>
          <w:tcPr>
            <w:tcW w:type="dxa" w:w="2150"/>
            <w:vAlign w:val="center"/>
            <w:tcMar>
              <w:top w:w="80" w:type="dxa"/>
              <w:start w:w="120" w:type="dxa"/>
              <w:bottom w:w="80" w:type="dxa"/>
              <w:end w:w="120" w:type="dxa"/>
            </w:tcMar>
          </w:tcPr>
          <w:p>
            <w:r>
              <w:rPr>
                <w:rFonts w:ascii="Calibri" w:hAnsi="Calibri" w:eastAsia="Microsoft YaHei"/>
                <w:color w:val="111111"/>
                <w:sz w:val="19"/>
              </w:rPr>
              <w:t>同一商品重复下单</w:t>
            </w:r>
          </w:p>
        </w:tc>
        <w:tc>
          <w:tcPr>
            <w:tcW w:type="dxa" w:w="4160"/>
            <w:vAlign w:val="center"/>
            <w:tcMar>
              <w:top w:w="80" w:type="dxa"/>
              <w:start w:w="120" w:type="dxa"/>
              <w:bottom w:w="80" w:type="dxa"/>
              <w:end w:w="120" w:type="dxa"/>
            </w:tcMar>
          </w:tcPr>
          <w:p>
            <w:r>
              <w:rPr>
                <w:rFonts w:ascii="Calibri" w:hAnsi="Calibri" w:eastAsia="Microsoft YaHei"/>
                <w:color w:val="111111"/>
                <w:sz w:val="19"/>
              </w:rPr>
              <w:t>商品行悲观写锁</w:t>
            </w:r>
          </w:p>
        </w:tc>
        <w:tc>
          <w:tcPr>
            <w:tcW w:type="dxa" w:w="2000"/>
            <w:vAlign w:val="center"/>
            <w:tcMar>
              <w:top w:w="80" w:type="dxa"/>
              <w:start w:w="120" w:type="dxa"/>
              <w:bottom w:w="80" w:type="dxa"/>
              <w:end w:w="120" w:type="dxa"/>
            </w:tcMar>
          </w:tcPr>
          <w:p>
            <w:r>
              <w:rPr>
                <w:rFonts w:ascii="Calibri" w:hAnsi="Calibri" w:eastAsia="Microsoft YaHei"/>
                <w:color w:val="111111"/>
                <w:sz w:val="19"/>
              </w:rPr>
              <w:t>并发测试通过</w:t>
            </w:r>
          </w:p>
        </w:tc>
      </w:tr>
      <w:tr>
        <w:tc>
          <w:tcPr>
            <w:tcW w:type="dxa" w:w="1050"/>
            <w:vAlign w:val="center"/>
            <w:tcMar>
              <w:top w:w="80" w:type="dxa"/>
              <w:start w:w="120" w:type="dxa"/>
              <w:bottom w:w="80" w:type="dxa"/>
              <w:end w:w="120" w:type="dxa"/>
            </w:tcMar>
          </w:tcPr>
          <w:p>
            <w:r>
              <w:rPr>
                <w:rFonts w:ascii="Calibri" w:hAnsi="Calibri" w:eastAsia="Microsoft YaHei"/>
                <w:color w:val="111111"/>
                <w:sz w:val="19"/>
              </w:rPr>
              <w:t>竞态</w:t>
            </w:r>
          </w:p>
        </w:tc>
        <w:tc>
          <w:tcPr>
            <w:tcW w:type="dxa" w:w="2150"/>
            <w:vAlign w:val="center"/>
            <w:tcMar>
              <w:top w:w="80" w:type="dxa"/>
              <w:start w:w="120" w:type="dxa"/>
              <w:bottom w:w="80" w:type="dxa"/>
              <w:end w:w="120" w:type="dxa"/>
            </w:tcMar>
          </w:tcPr>
          <w:p>
            <w:r>
              <w:rPr>
                <w:rFonts w:ascii="Calibri" w:hAnsi="Calibri" w:eastAsia="Microsoft YaHei"/>
                <w:color w:val="111111"/>
                <w:sz w:val="19"/>
              </w:rPr>
              <w:t>订单越级/重复操作</w:t>
            </w:r>
          </w:p>
        </w:tc>
        <w:tc>
          <w:tcPr>
            <w:tcW w:type="dxa" w:w="4160"/>
            <w:vAlign w:val="center"/>
            <w:tcMar>
              <w:top w:w="80" w:type="dxa"/>
              <w:start w:w="120" w:type="dxa"/>
              <w:bottom w:w="80" w:type="dxa"/>
              <w:end w:w="120" w:type="dxa"/>
            </w:tcMar>
          </w:tcPr>
          <w:p>
            <w:r>
              <w:rPr>
                <w:rFonts w:ascii="Calibri" w:hAnsi="Calibri" w:eastAsia="Microsoft YaHei"/>
                <w:color w:val="111111"/>
                <w:sz w:val="19"/>
              </w:rPr>
              <w:t>订单状态机 + 订单/商品锁</w:t>
            </w:r>
          </w:p>
        </w:tc>
        <w:tc>
          <w:tcPr>
            <w:tcW w:type="dxa" w:w="2000"/>
            <w:vAlign w:val="center"/>
            <w:tcMar>
              <w:top w:w="80" w:type="dxa"/>
              <w:start w:w="120" w:type="dxa"/>
              <w:bottom w:w="80" w:type="dxa"/>
              <w:end w:w="120" w:type="dxa"/>
            </w:tcMar>
          </w:tcPr>
          <w:p>
            <w:r>
              <w:rPr>
                <w:rFonts w:ascii="Calibri" w:hAnsi="Calibri" w:eastAsia="Microsoft YaHei"/>
                <w:color w:val="111111"/>
                <w:sz w:val="19"/>
              </w:rPr>
              <w:t>已处理</w:t>
            </w:r>
          </w:p>
        </w:tc>
      </w:tr>
      <w:tr>
        <w:tc>
          <w:tcPr>
            <w:tcW w:type="dxa" w:w="1050"/>
            <w:vAlign w:val="center"/>
            <w:tcMar>
              <w:top w:w="80" w:type="dxa"/>
              <w:start w:w="120" w:type="dxa"/>
              <w:bottom w:w="80" w:type="dxa"/>
              <w:end w:w="120" w:type="dxa"/>
            </w:tcMar>
          </w:tcPr>
          <w:p>
            <w:r>
              <w:rPr>
                <w:rFonts w:ascii="Calibri" w:hAnsi="Calibri" w:eastAsia="Microsoft YaHei"/>
                <w:color w:val="111111"/>
                <w:sz w:val="19"/>
              </w:rPr>
              <w:t>剩余项</w:t>
            </w:r>
          </w:p>
        </w:tc>
        <w:tc>
          <w:tcPr>
            <w:tcW w:type="dxa" w:w="2150"/>
            <w:vAlign w:val="center"/>
            <w:tcMar>
              <w:top w:w="80" w:type="dxa"/>
              <w:start w:w="120" w:type="dxa"/>
              <w:bottom w:w="80" w:type="dxa"/>
              <w:end w:w="120" w:type="dxa"/>
            </w:tcMar>
          </w:tcPr>
          <w:p>
            <w:r>
              <w:rPr>
                <w:rFonts w:ascii="Calibri" w:hAnsi="Calibri" w:eastAsia="Microsoft YaHei"/>
                <w:color w:val="111111"/>
                <w:sz w:val="19"/>
              </w:rPr>
              <w:t>列表 DTO 的 N+1 查询</w:t>
            </w:r>
          </w:p>
        </w:tc>
        <w:tc>
          <w:tcPr>
            <w:tcW w:type="dxa" w:w="4160"/>
            <w:vAlign w:val="center"/>
            <w:tcMar>
              <w:top w:w="80" w:type="dxa"/>
              <w:start w:w="120" w:type="dxa"/>
              <w:bottom w:w="80" w:type="dxa"/>
              <w:end w:w="120" w:type="dxa"/>
            </w:tcMar>
          </w:tcPr>
          <w:p>
            <w:r>
              <w:rPr>
                <w:rFonts w:ascii="Calibri" w:hAnsi="Calibri" w:eastAsia="Microsoft YaHei"/>
                <w:color w:val="111111"/>
                <w:sz w:val="19"/>
              </w:rPr>
              <w:t>后续批量投影优化</w:t>
            </w:r>
          </w:p>
        </w:tc>
        <w:tc>
          <w:tcPr>
            <w:tcW w:type="dxa" w:w="2000"/>
            <w:vAlign w:val="center"/>
            <w:tcMar>
              <w:top w:w="80" w:type="dxa"/>
              <w:start w:w="120" w:type="dxa"/>
              <w:bottom w:w="80" w:type="dxa"/>
              <w:end w:w="120" w:type="dxa"/>
            </w:tcMar>
          </w:tcPr>
          <w:p>
            <w:r>
              <w:rPr>
                <w:rFonts w:ascii="Calibri" w:hAnsi="Calibri" w:eastAsia="Microsoft YaHei"/>
                <w:color w:val="111111"/>
                <w:sz w:val="19"/>
              </w:rPr>
              <w:t>风险可控</w:t>
            </w:r>
          </w:p>
        </w:tc>
      </w:tr>
    </w:tbl>
    <w:p>
      <w:pPr>
        <w:pStyle w:val="Heading1"/>
      </w:pPr>
      <w:r>
        <w:t>1. 报告目的与范围</w:t>
      </w:r>
    </w:p>
    <w:p>
      <w:pPr>
        <w:widowControl/>
      </w:pPr>
      <w:r>
        <w:rPr>
          <w:rFonts w:ascii="Calibri" w:hAnsi="Calibri" w:eastAsia="Microsoft YaHei"/>
          <w:color w:val="111111"/>
          <w:sz w:val="22"/>
        </w:rPr>
        <w:t>本报告说明校园二手交易平台在商品浏览、收藏、下单、订单流转和后台审核场景中可能出现的性能瓶颈与并发竞态，并记录本次采用的治理措施、验证方法、已知边界和后续优化方向。分析范围覆盖前端静态资源、HTTP 反向代理、Spring Boot 服务、JPA 数据访问、MySQL 数据库以及上传资源持久化。</w:t>
      </w:r>
    </w:p>
    <w:p>
      <w:pPr>
        <w:pStyle w:val="Heading1"/>
      </w:pPr>
      <w:r>
        <w:t>2. 系统关键链路</w:t>
      </w:r>
    </w:p>
    <w:p>
      <w:pPr>
        <w:widowControl/>
      </w:pPr>
      <w:r>
        <w:rPr>
          <w:rFonts w:ascii="Calibri" w:hAnsi="Calibri" w:eastAsia="Microsoft YaHei"/>
          <w:color w:val="111111"/>
          <w:sz w:val="22"/>
        </w:rPr>
        <w:t>浏览器首先访问 Nginx 提供的 React 静态页面。`/api` 和 `/uploads` 请求由 Nginx 反向代理到 Spring Boot；后端通过 HikariCP 连接 MySQL。商品图片写入独立的 uploads 挂载目录，业务数据写入 MySQL 持久化目录。Docker Compose 仅暴露 8080 端口，数据库和后端位于内部网络。</w:t>
      </w:r>
    </w:p>
    <w:p>
      <w:pPr>
        <w:widowControl/>
      </w:pPr>
      <w:r>
        <w:rPr>
          <w:rFonts w:ascii="Calibri" w:hAnsi="Calibri" w:eastAsia="Microsoft YaHei"/>
          <w:color w:val="111111"/>
          <w:sz w:val="22"/>
        </w:rPr>
        <w:t>关键一致性对象包括商品状态、订单状态、浏览次数、收藏次数、同一订单的评价记录及举报处理状态。其中商品状态与订单创建是一组跨请求竞争最明显的共享资源。</w:t>
      </w:r>
    </w:p>
    <w:p>
      <w:pPr>
        <w:pStyle w:val="Heading1"/>
      </w:pPr>
      <w:r>
        <w:t>3. 性能问题分析与处理</w:t>
      </w:r>
    </w:p>
    <w:p>
      <w:pPr>
        <w:pStyle w:val="Heading2"/>
      </w:pPr>
      <w:r>
        <w:t>3.1 列表无界返回导致内存与数据库压力</w:t>
      </w:r>
    </w:p>
    <w:p>
      <w:pPr>
        <w:widowControl/>
      </w:pPr>
      <w:r>
        <w:rPr>
          <w:rFonts w:ascii="Calibri" w:hAnsi="Calibri" w:eastAsia="Microsoft YaHei"/>
          <w:color w:val="111111"/>
          <w:sz w:val="22"/>
        </w:rPr>
        <w:t>问题：商品搜索如果允许一次返回全部记录，会放大 SQL 扫描、对象映射、JSON 序列化与网络传输成本；页码或每页数量为异常值时还可能造成运行错误。</w:t>
      </w:r>
    </w:p>
    <w:p>
      <w:pPr>
        <w:widowControl/>
      </w:pPr>
      <w:r>
        <w:rPr>
          <w:rFonts w:ascii="Calibri" w:hAnsi="Calibri" w:eastAsia="Microsoft YaHei"/>
          <w:color w:val="111111"/>
          <w:sz w:val="22"/>
        </w:rPr>
        <w:t>处理：商品搜索使用 Spring Data `Page`，页码下限归零，每页数量上限为 50，并允许按创建时间、价格和浏览量排序。浏览历史限制为最近 30 条。这样把单次请求的资源消耗控制在确定范围内。</w:t>
      </w:r>
    </w:p>
    <w:p>
      <w:pPr>
        <w:pStyle w:val="Heading2"/>
      </w:pPr>
      <w:r>
        <w:t>3.2 高频筛选和关联查询缺少索引</w:t>
      </w:r>
    </w:p>
    <w:p>
      <w:pPr>
        <w:widowControl/>
      </w:pPr>
      <w:r>
        <w:rPr>
          <w:rFonts w:ascii="Calibri" w:hAnsi="Calibri" w:eastAsia="Microsoft YaHei"/>
          <w:color w:val="111111"/>
          <w:sz w:val="22"/>
        </w:rPr>
        <w:t>问题：商品列表主要按状态、分类、卖家和创建时间过滤或排序；订单主要按买家、卖家、状态和创建时间查询。如果只依赖主键，数据量增大后会出现全表扫描和额外排序。</w:t>
      </w:r>
    </w:p>
    <w:p>
      <w:pPr>
        <w:widowControl/>
      </w:pPr>
      <w:r>
        <w:rPr>
          <w:rFonts w:ascii="Calibri" w:hAnsi="Calibri" w:eastAsia="Microsoft YaHei"/>
          <w:color w:val="111111"/>
          <w:sz w:val="22"/>
        </w:rPr>
        <w:t>处理：为商品表增加 `(status, created_at)`、`(category_id, status)`、`(seller_id, created_at)` 组合索引；为订单表增加状态索引、买家/创建时间与卖家/创建时间组合索引，以及商品外键索引。收藏、浏览历史和评价通过唯一约束同时获得业务去重和索引能力。</w:t>
      </w:r>
    </w:p>
    <w:p>
      <w:pPr>
        <w:widowControl/>
      </w:pPr>
      <w:r>
        <w:rPr>
          <w:rFonts w:ascii="Calibri" w:hAnsi="Calibri" w:eastAsia="Microsoft YaHei"/>
          <w:color w:val="111111"/>
          <w:sz w:val="22"/>
        </w:rPr>
        <w:t>边界：当前关键字搜索使用 `%keyword%` 模糊匹配，普通 B-Tree 索引无法高效命中。课程规模下可接受；数据达到十万级后应使用 MySQL FULLTEXT 或 Elasticsearch/OpenSearch，并通过压测决定迁移时点。</w:t>
      </w:r>
    </w:p>
    <w:p>
      <w:pPr>
        <w:pStyle w:val="Heading2"/>
      </w:pPr>
      <w:r>
        <w:t>3.3 浏览量读改写产生锁竞争与丢失更新</w:t>
      </w:r>
    </w:p>
    <w:p>
      <w:pPr>
        <w:widowControl/>
      </w:pPr>
      <w:r>
        <w:rPr>
          <w:rFonts w:ascii="Calibri" w:hAnsi="Calibri" w:eastAsia="Microsoft YaHei"/>
          <w:color w:val="111111"/>
          <w:sz w:val="22"/>
        </w:rPr>
        <w:t>问题：原实现为“先读 view_count，再在 Java 中加一并写回”。并发请求可能读取同一旧值，后提交的事务覆盖先提交结果，造成计数丢失。</w:t>
      </w:r>
    </w:p>
    <w:p>
      <w:pPr>
        <w:widowControl/>
      </w:pPr>
      <w:r>
        <w:rPr>
          <w:rFonts w:ascii="Calibri" w:hAnsi="Calibri" w:eastAsia="Microsoft YaHei"/>
          <w:color w:val="111111"/>
          <w:sz w:val="22"/>
        </w:rPr>
        <w:t>处理：改为单条数据库原子更新：`update products set view_count = view_count + 1 where id = ?`。数据库在行级完成增量操作，不需要在应用内持有长事务，也避免丢失更新。更新后重新查询商品详情，保证响应展示的是数据库最新值。</w:t>
      </w:r>
    </w:p>
    <w:p>
      <w:pPr>
        <w:pStyle w:val="Heading2"/>
      </w:pPr>
      <w:r>
        <w:t>3.4 静态资源和上传文件混入应用包</w:t>
      </w:r>
    </w:p>
    <w:p>
      <w:pPr>
        <w:widowControl/>
      </w:pPr>
      <w:r>
        <w:rPr>
          <w:rFonts w:ascii="Calibri" w:hAnsi="Calibri" w:eastAsia="Microsoft YaHei"/>
          <w:color w:val="111111"/>
          <w:sz w:val="22"/>
        </w:rPr>
        <w:t>问题：若 React 静态文件由后端动态处理，或上传图片写入容器可写层，会增加 JVM 压力并在容器重建后丢失文件。</w:t>
      </w:r>
    </w:p>
    <w:p>
      <w:pPr>
        <w:widowControl/>
      </w:pPr>
      <w:r>
        <w:rPr>
          <w:rFonts w:ascii="Calibri" w:hAnsi="Calibri" w:eastAsia="Microsoft YaHei"/>
          <w:color w:val="111111"/>
          <w:sz w:val="22"/>
        </w:rPr>
        <w:t>处理：React 构建产物由 Nginx 直接提供；上传资源挂载到宿主机 `resources/uploads`，后端仅负责上传校验与文件写入。Nginx 负责统一入口与反向代理，减少后端承担静态文件传输的开销。</w:t>
      </w:r>
    </w:p>
    <w:p>
      <w:pPr>
        <w:pStyle w:val="Heading2"/>
      </w:pPr>
      <w:r>
        <w:t>3.5 仍需关注的 N+1 查询</w:t>
      </w:r>
    </w:p>
    <w:p>
      <w:pPr>
        <w:widowControl/>
      </w:pPr>
      <w:r>
        <w:rPr>
          <w:rFonts w:ascii="Calibri" w:hAnsi="Calibri" w:eastAsia="Microsoft YaHei"/>
          <w:color w:val="111111"/>
          <w:sz w:val="22"/>
        </w:rPr>
        <w:t>商品 DTO 当前会查询卖家平均评分，并在登录状态下查询是否已收藏。列表映射时可能形成额外查询。课程数据量和每页 50 条上限下风险可控，但这是当前最明确的剩余性能优化点。后续可通过批量查询卖家评分和收藏关系、DTO 投影或专用列表查询一次性返回所需字段，并通过 SQL 统计验证查询次数。</w:t>
      </w:r>
    </w:p>
    <w:p>
      <w:pPr>
        <w:pStyle w:val="Heading1"/>
      </w:pPr>
      <w:r>
        <w:t>4. 竞态资源问题分析与处理</w:t>
      </w:r>
    </w:p>
    <w:p>
      <w:pPr>
        <w:pStyle w:val="Heading2"/>
      </w:pPr>
      <w:r>
        <w:t>4.1 同一商品被两个买家同时下单</w:t>
      </w:r>
    </w:p>
    <w:p>
      <w:pPr>
        <w:widowControl/>
      </w:pPr>
      <w:r>
        <w:rPr>
          <w:rFonts w:ascii="Calibri" w:hAnsi="Calibri" w:eastAsia="Microsoft YaHei"/>
          <w:color w:val="111111"/>
          <w:sz w:val="22"/>
        </w:rPr>
        <w:t>竞态：两个请求都读取 `ON_SALE`，分别创建订单，可能出现“一件商品两笔有效订单”。</w:t>
      </w:r>
    </w:p>
    <w:p>
      <w:pPr>
        <w:widowControl/>
      </w:pPr>
      <w:r>
        <w:rPr>
          <w:rFonts w:ascii="Calibri" w:hAnsi="Calibri" w:eastAsia="Microsoft YaHei"/>
          <w:color w:val="111111"/>
          <w:sz w:val="22"/>
        </w:rPr>
        <w:t>处理：创建订单前使用 `PESSIMISTIC_WRITE` 对商品行执行 `SELECT ... FOR UPDATE`。第一个事务获得锁后把商品改为 `RESERVED`；第二个事务只能等待，随后读到 `RESERVED` 并返回“商品当前不可交易”。商品编辑、卖家下架、重新上架和管理员下架也使用同一商品行锁，避免状态被旧数据覆盖。</w:t>
      </w:r>
    </w:p>
    <w:p>
      <w:pPr>
        <w:pStyle w:val="Heading2"/>
      </w:pPr>
      <w:r>
        <w:t>4.2 订单状态被重复或越级推进</w:t>
      </w:r>
    </w:p>
    <w:p>
      <w:pPr>
        <w:widowControl/>
      </w:pPr>
      <w:r>
        <w:rPr>
          <w:rFonts w:ascii="Calibri" w:hAnsi="Calibri" w:eastAsia="Microsoft YaHei"/>
          <w:color w:val="111111"/>
          <w:sz w:val="22"/>
        </w:rPr>
        <w:t>竞态：买家或卖家重复点击操作，或两个请求同时确认、付款、发货、收货，可能使状态校验基于同一个旧状态。</w:t>
      </w:r>
    </w:p>
    <w:p>
      <w:pPr>
        <w:widowControl/>
      </w:pPr>
      <w:r>
        <w:rPr>
          <w:rFonts w:ascii="Calibri" w:hAnsi="Calibri" w:eastAsia="Microsoft YaHei"/>
          <w:color w:val="111111"/>
          <w:sz w:val="22"/>
        </w:rPr>
        <w:t>处理：订单动作先对订单行加写锁，再按固定状态机校验当前状态和操作者身份。只有 `待确认 → 待付款 → 待发货 → 待收货 → 已完成` 的合法转换能够提交；取消仅允许发生在待确认或待付款阶段。订单动作还锁定对应商品行，使“订单状态—商品状态”在同一事务内一致更新。</w:t>
      </w:r>
    </w:p>
    <w:p>
      <w:pPr>
        <w:pStyle w:val="Heading2"/>
      </w:pPr>
      <w:r>
        <w:t>4.3 收藏计数丢失或重复收藏</w:t>
      </w:r>
    </w:p>
    <w:p>
      <w:pPr>
        <w:widowControl/>
      </w:pPr>
      <w:r>
        <w:rPr>
          <w:rFonts w:ascii="Calibri" w:hAnsi="Calibri" w:eastAsia="Microsoft YaHei"/>
          <w:color w:val="111111"/>
          <w:sz w:val="22"/>
        </w:rPr>
        <w:t>竞态：同一用户重复收藏、不同用户同时收藏，可能造成重复记录或 `favorite_count` 丢失更新。</w:t>
      </w:r>
    </w:p>
    <w:p>
      <w:pPr>
        <w:widowControl/>
      </w:pPr>
      <w:r>
        <w:rPr>
          <w:rFonts w:ascii="Calibri" w:hAnsi="Calibri" w:eastAsia="Microsoft YaHei"/>
          <w:color w:val="111111"/>
          <w:sz w:val="22"/>
        </w:rPr>
        <w:t>处理：收藏和取消收藏前锁定商品行，串行化计数修改；数据库对 `(user_id, product_id)` 设置唯一约束，作为最终幂等屏障。业务层先判断已收藏时直接返回，不重复增加计数。</w:t>
      </w:r>
    </w:p>
    <w:p>
      <w:pPr>
        <w:pStyle w:val="Heading2"/>
      </w:pPr>
      <w:r>
        <w:t>4.4 重复评价与重复处理举报</w:t>
      </w:r>
    </w:p>
    <w:p>
      <w:pPr>
        <w:widowControl/>
      </w:pPr>
      <w:r>
        <w:rPr>
          <w:rFonts w:ascii="Calibri" w:hAnsi="Calibri" w:eastAsia="Microsoft YaHei"/>
          <w:color w:val="111111"/>
          <w:sz w:val="22"/>
        </w:rPr>
        <w:t>竞态：同一用户并发提交两次评价，或两个管理员同时处理同一举报，可能生成重复评价或后处理覆盖先处理。</w:t>
      </w:r>
    </w:p>
    <w:p>
      <w:pPr>
        <w:widowControl/>
      </w:pPr>
      <w:r>
        <w:rPr>
          <w:rFonts w:ascii="Calibri" w:hAnsi="Calibri" w:eastAsia="Microsoft YaHei"/>
          <w:color w:val="111111"/>
          <w:sz w:val="22"/>
        </w:rPr>
        <w:t>处理：评价前锁定订单行，并由 `(order_id, reviewer_id)` 唯一约束兜底。举报处理对举报行加写锁，只有 `PENDING` 状态允许处理；审核通过时还锁定商品行，并阻止对存在进行中订单的商品直接下架。</w:t>
      </w:r>
    </w:p>
    <w:p>
      <w:pPr>
        <w:pStyle w:val="Heading2"/>
      </w:pPr>
      <w:r>
        <w:t>4.5 事务边界与锁顺序</w:t>
      </w:r>
    </w:p>
    <w:p>
      <w:pPr>
        <w:widowControl/>
      </w:pPr>
      <w:r>
        <w:rPr>
          <w:rFonts w:ascii="Calibri" w:hAnsi="Calibri" w:eastAsia="Microsoft YaHei"/>
          <w:color w:val="111111"/>
          <w:sz w:val="22"/>
        </w:rPr>
        <w:t>涉及状态变化的方法均在事务中执行，校验、加锁、写订单和写商品属于同一提交单元。主要顺序为“订单行 → 商品行”或“举报行 → 商品行”；只操作商品的入口直接锁商品行。事务方法内不进行远程调用或大文件传输，减少持锁时间。若数据库检测到死锁，事务会回滚，不会留下半完成数据；生产环境可对幂等请求增加有限次数的退避重试。</w:t>
      </w:r>
    </w:p>
    <w:p>
      <w:pPr>
        <w:pStyle w:val="Heading1"/>
      </w:pPr>
      <w:r>
        <w:t>5. 数据库约束与防御分层</w:t>
      </w:r>
    </w:p>
    <w:p>
      <w:pPr>
        <w:widowControl/>
      </w:pPr>
      <w:r>
        <w:rPr>
          <w:rFonts w:ascii="Calibri" w:hAnsi="Calibri" w:eastAsia="Microsoft YaHei"/>
          <w:color w:val="111111"/>
          <w:sz w:val="22"/>
        </w:rPr>
        <w:t>并发正确性不只依赖 Java 判断，而采用三层防御：第一层是角色、所有权和状态机校验；第二层是事务与悲观写锁；第三层是数据库唯一约束和外键约束。订单号唯一、收藏唯一、浏览历史唯一、评价唯一，以及所有业务外键均由数据库保证。即使未来出现新的调用入口，数据库仍能拒绝破坏核心不变量的数据。</w:t>
      </w:r>
    </w:p>
    <w:p>
      <w:pPr>
        <w:pStyle w:val="Heading1"/>
      </w:pPr>
      <w:r>
        <w:t>6. 验证结果</w:t>
      </w:r>
    </w:p>
    <w:p>
      <w:pPr>
        <w:widowControl/>
      </w:pPr>
      <w:r>
        <w:rPr>
          <w:rFonts w:ascii="Calibri" w:hAnsi="Calibri" w:eastAsia="Microsoft YaHei"/>
          <w:color w:val="111111"/>
          <w:sz w:val="22"/>
        </w:rPr>
        <w:t>本次执行 Maven 集成测试共 5 项，结果为 5 通过、0 失败、0 错误。除登录鉴权、完整订单状态机、参数校验和图片上传外，新增两项并发回归测试：</w:t>
      </w:r>
    </w:p>
    <w:p>
      <w:pPr>
        <w:spacing w:after="120" w:line="264" w:lineRule="auto"/>
        <w:ind w:left="720" w:hanging="360"/>
        <w:numPr>
          <w:ilvl w:val="0"/>
          <w:numId w:val="10"/>
        </w:numPr>
      </w:pPr>
      <w:r>
        <w:rPr>
          <w:rFonts w:ascii="Calibri" w:hAnsi="Calibri" w:eastAsia="Microsoft YaHei"/>
          <w:color w:val="111111"/>
          <w:sz w:val="22"/>
        </w:rPr>
        <w:t>两个不同用户同时购买同一在售商品，断言最终只有一个 HTTP 200 成功响应。</w:t>
      </w:r>
    </w:p>
    <w:p>
      <w:pPr>
        <w:spacing w:after="120" w:line="264" w:lineRule="auto"/>
        <w:ind w:left="720" w:hanging="360"/>
        <w:numPr>
          <w:ilvl w:val="0"/>
          <w:numId w:val="10"/>
        </w:numPr>
      </w:pPr>
      <w:r>
        <w:rPr>
          <w:rFonts w:ascii="Calibri" w:hAnsi="Calibri" w:eastAsia="Microsoft YaHei"/>
          <w:color w:val="111111"/>
          <w:sz w:val="22"/>
        </w:rPr>
        <w:t>8 个线程并发发起 20 次商品详情访问，断言数据库浏览量精确增加 20，不出现丢失更新。</w:t>
      </w:r>
    </w:p>
    <w:p>
      <w:pPr>
        <w:widowControl/>
      </w:pPr>
      <w:r>
        <w:rPr>
          <w:rFonts w:ascii="Calibri" w:hAnsi="Calibri" w:eastAsia="Microsoft YaHei"/>
          <w:color w:val="111111"/>
          <w:sz w:val="22"/>
        </w:rPr>
        <w:t>测试使用 H2 的 MySQL 兼容模式验证应用级事务和锁调用；最终交付环境使用 MySQL 8.4/InnoDB。镜像通过 Docker Compose 启动后还应执行登录、商品浏览、下单和上传图片的冒烟测试，并检查数据和资源在容器重建后仍然存在。</w:t>
      </w:r>
    </w:p>
    <w:p>
      <w:pPr>
        <w:pStyle w:val="Heading1"/>
      </w:pPr>
      <w:r>
        <w:t>7. 监控与后续优化建议</w:t>
      </w:r>
    </w:p>
    <w:p>
      <w:pPr>
        <w:spacing w:after="120" w:line="264" w:lineRule="auto"/>
        <w:ind w:left="720" w:hanging="360"/>
        <w:numPr>
          <w:ilvl w:val="1"/>
          <w:numId w:val="10"/>
        </w:numPr>
      </w:pPr>
      <w:r>
        <w:rPr>
          <w:rFonts w:ascii="Calibri" w:hAnsi="Calibri" w:eastAsia="Microsoft YaHei"/>
          <w:color w:val="111111"/>
          <w:sz w:val="22"/>
        </w:rPr>
        <w:t>引入 Spring Boot Actuator 和 Micrometer，采集接口 P95/P99 延迟、错误率、JVM、连接池和慢 SQL 指标。</w:t>
      </w:r>
    </w:p>
    <w:p>
      <w:pPr>
        <w:spacing w:after="120" w:line="264" w:lineRule="auto"/>
        <w:ind w:left="720" w:hanging="360"/>
        <w:numPr>
          <w:ilvl w:val="1"/>
          <w:numId w:val="10"/>
        </w:numPr>
      </w:pPr>
      <w:r>
        <w:rPr>
          <w:rFonts w:ascii="Calibri" w:hAnsi="Calibri" w:eastAsia="Microsoft YaHei"/>
          <w:color w:val="111111"/>
          <w:sz w:val="22"/>
        </w:rPr>
        <w:t>打开 MySQL 慢查询日志，对 `EXPLAIN ANALYZE` 结果建立基线；数据量增长后再调整组合索引，避免无依据地堆叠索引。</w:t>
      </w:r>
    </w:p>
    <w:p>
      <w:pPr>
        <w:spacing w:after="120" w:line="264" w:lineRule="auto"/>
        <w:ind w:left="720" w:hanging="360"/>
        <w:numPr>
          <w:ilvl w:val="1"/>
          <w:numId w:val="10"/>
        </w:numPr>
      </w:pPr>
      <w:r>
        <w:rPr>
          <w:rFonts w:ascii="Calibri" w:hAnsi="Calibri" w:eastAsia="Microsoft YaHei"/>
          <w:color w:val="111111"/>
          <w:sz w:val="22"/>
        </w:rPr>
        <w:t>批量加载卖家评分与当前用户收藏关系，消除商品列表的 N+1 查询。</w:t>
      </w:r>
    </w:p>
    <w:p>
      <w:pPr>
        <w:spacing w:after="120" w:line="264" w:lineRule="auto"/>
        <w:ind w:left="720" w:hanging="360"/>
        <w:numPr>
          <w:ilvl w:val="1"/>
          <w:numId w:val="10"/>
        </w:numPr>
      </w:pPr>
      <w:r>
        <w:rPr>
          <w:rFonts w:ascii="Calibri" w:hAnsi="Calibri" w:eastAsia="Microsoft YaHei"/>
          <w:color w:val="111111"/>
          <w:sz w:val="22"/>
        </w:rPr>
        <w:t>图片进入对象存储并生成缩略图，使用 CDN 缓存；对上传内容增加更严格的文件签名校验。</w:t>
      </w:r>
    </w:p>
    <w:p>
      <w:pPr>
        <w:spacing w:after="120" w:line="264" w:lineRule="auto"/>
        <w:ind w:left="720" w:hanging="360"/>
        <w:numPr>
          <w:ilvl w:val="1"/>
          <w:numId w:val="10"/>
        </w:numPr>
      </w:pPr>
      <w:r>
        <w:rPr>
          <w:rFonts w:ascii="Calibri" w:hAnsi="Calibri" w:eastAsia="Microsoft YaHei"/>
          <w:color w:val="111111"/>
          <w:sz w:val="22"/>
        </w:rPr>
        <w:t>对订单创建接口增加客户端请求幂等键，减少网络重试带来的无效锁竞争。</w:t>
      </w:r>
    </w:p>
    <w:p>
      <w:pPr>
        <w:spacing w:after="120" w:line="264" w:lineRule="auto"/>
        <w:ind w:left="720" w:hanging="360"/>
        <w:numPr>
          <w:ilvl w:val="1"/>
          <w:numId w:val="10"/>
        </w:numPr>
      </w:pPr>
      <w:r>
        <w:rPr>
          <w:rFonts w:ascii="Calibri" w:hAnsi="Calibri" w:eastAsia="Microsoft YaHei"/>
          <w:color w:val="111111"/>
          <w:sz w:val="22"/>
        </w:rPr>
        <w:t>使用 Gatling、JMeter 或 k6 对商品列表、详情和下单分别压测，并以课程验收机器资源为基准记录吞吐量、P95 延迟和数据库锁等待。</w:t>
      </w:r>
    </w:p>
    <w:p>
      <w:pPr>
        <w:pStyle w:val="Heading1"/>
      </w:pPr>
      <w:r>
        <w:t>8. 结论</w:t>
      </w:r>
    </w:p>
    <w:p>
      <w:pPr>
        <w:widowControl/>
      </w:pPr>
      <w:r>
        <w:rPr>
          <w:rFonts w:ascii="Calibri" w:hAnsi="Calibri" w:eastAsia="Microsoft YaHei"/>
          <w:color w:val="111111"/>
          <w:sz w:val="22"/>
        </w:rPr>
        <w:t>本次处理将最重要的数据一致性风险集中到数据库事务和行锁中解决：同一商品不能生成两笔有效订单，订单状态不能并发越级，收藏和浏览计数不会因普通并发而丢失，重复评价和重复举报处理受到锁与唯一约束双重保护。性能方面已完成分页限流、热点索引、原子计数、静态资源分流和持久化挂载，并明确保留 N+1 查询与全文搜索作为下一阶段优化项。当前实现适合课程项目和中小规模校园使用场景。</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66666"/>
        <w:sz w:val="18"/>
      </w:rPr>
      <w:t xml:space="preserve">第 </w:t>
    </w:r>
    <w:r>
      <w:rPr>
        <w:rFonts w:ascii="Calibri" w:hAnsi="Calibri" w:eastAsia="Microsoft YaHei"/>
        <w:color w:val="666666"/>
        <w:sz w:val="18"/>
      </w:rPr>
      <w:fldChar w:fldCharType="begin"/>
      <w:instrText xml:space="preserve">PAGE</w:instrText>
      <w:fldChar w:fldCharType="separate"/>
      <w:t>1</w:t>
      <w:fldChar w:fldCharType="end"/>
    </w:r>
    <w:r>
      <w:rPr>
        <w:rFonts w:ascii="Calibri" w:hAnsi="Calibri" w:eastAsia="Microsoft YaHei"/>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Calibri" w:hAnsi="Calibri" w:eastAsia="Microsoft YaHei"/>
        <w:color w:val="666666"/>
        <w:sz w:val="18"/>
      </w:rPr>
      <w:t>校园二手交易平台 | 技术报告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nsid w:val="C0DE0009"/>
    <w:multiLevelType w:val="multilevel"/>
    <w:lvl w:ilvl="0">
      <w:start w:val="1"/>
      <w:numFmt w:val="decimal"/>
      <w:lvlText w:val="%1."/>
      <w:suff w:val="tab"/>
      <w:pPr>
        <w:tabs>
          <w:tab w:val="num" w:pos="720"/>
        </w:tabs>
        <w:ind w:left="720" w:hanging="360"/>
        <w:spacing w:after="120" w:line="264" w:lineRule="auto"/>
      </w:pPr>
    </w:lvl>
    <w:lvl w:ilvl="1">
      <w:start w:val="1"/>
      <w:numFmt w:val="decimal"/>
      <w:lvlText w:val="%2."/>
      <w:suff w:val="tab"/>
      <w:pPr>
        <w:tabs>
          <w:tab w:val="num" w:pos="720"/>
        </w:tabs>
        <w:ind w:left="720" w:hanging="360"/>
        <w:spacing w:after="120" w:line="264" w:lineRule="auto"/>
      </w:pPr>
    </w:lvl>
    <w:lvl w:ilvl="2">
      <w:start w:val="1"/>
      <w:numFmt w:val="decimal"/>
      <w:lvlText w:val="%3."/>
      <w:suff w:val="tab"/>
      <w:pPr>
        <w:tabs>
          <w:tab w:val="num" w:pos="720"/>
        </w:tabs>
        <w:ind w:left="720" w:hanging="360"/>
        <w:spacing w:after="120" w:line="264" w:lineRule="auto"/>
      </w:pPr>
    </w:lvl>
    <w:lvl w:ilvl="3">
      <w:start w:val="1"/>
      <w:numFmt w:val="decimal"/>
      <w:lvlText w:val="%4."/>
      <w:suff w:val="tab"/>
      <w:pPr>
        <w:tabs>
          <w:tab w:val="num" w:pos="720"/>
        </w:tabs>
        <w:ind w:left="720" w:hanging="360"/>
        <w:spacing w:after="120" w:line="264" w:lineRule="auto"/>
      </w:pPr>
    </w:lvl>
    <w:lvl w:ilvl="4">
      <w:start w:val="1"/>
      <w:numFmt w:val="decimal"/>
      <w:lvlText w:val="%5."/>
      <w:suff w:val="tab"/>
      <w:pPr>
        <w:tabs>
          <w:tab w:val="num" w:pos="720"/>
        </w:tabs>
        <w:ind w:left="720" w:hanging="360"/>
        <w:spacing w:after="120" w:line="264" w:lineRule="auto"/>
      </w:pPr>
    </w:lvl>
    <w:lvl w:ilvl="5">
      <w:start w:val="1"/>
      <w:numFmt w:val="decimal"/>
      <w:lvlText w:val="%6."/>
      <w:suff w:val="tab"/>
      <w:pPr>
        <w:tabs>
          <w:tab w:val="num" w:pos="720"/>
        </w:tabs>
        <w:ind w:left="720" w:hanging="360"/>
        <w:spacing w:after="120" w:line="264" w:lineRule="auto"/>
      </w:pPr>
    </w:lvl>
    <w:lvl w:ilvl="6">
      <w:start w:val="1"/>
      <w:numFmt w:val="decimal"/>
      <w:lvlText w:val="%7."/>
      <w:suff w:val="tab"/>
      <w:pPr>
        <w:tabs>
          <w:tab w:val="num" w:pos="720"/>
        </w:tabs>
        <w:ind w:left="720" w:hanging="360"/>
        <w:spacing w:after="120" w:line="264" w:lineRule="auto"/>
      </w:pPr>
    </w:lvl>
    <w:lvl w:ilvl="7">
      <w:start w:val="1"/>
      <w:numFmt w:val="decimal"/>
      <w:lvlText w:val="%8."/>
      <w:suff w:val="tab"/>
      <w:pPr>
        <w:tabs>
          <w:tab w:val="num" w:pos="720"/>
        </w:tabs>
        <w:ind w:left="720" w:hanging="360"/>
        <w:spacing w:after="120" w:line="264" w:lineRule="auto"/>
      </w:pPr>
    </w:lvl>
    <w:lvl w:ilvl="8">
      <w:start w:val="1"/>
      <w:numFmt w:val="decimal"/>
      <w:lvlText w:val="%9."/>
      <w:suff w:val="tab"/>
      <w:pPr>
        <w:tabs>
          <w:tab w:val="num" w:pos="720"/>
        </w:tabs>
        <w:ind w:left="720" w:hanging="360"/>
        <w:spacing w:after="120" w:line="264"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eastAsia="Microsoft YaHei"/>
      <w:color w:val="11111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性能问题与竞态资源问题处理报告</dc:title>
  <dc:subject>校园二手交易平台性能与并发一致性处理</dc:subject>
  <dc:creator>校园二手交易平台项目组</dc:creator>
  <cp:keywords>Spring Boot, React, MySQL, 性能, 并发, 竞态</cp:keywords>
  <dc:description>generated by python-docx</dc:description>
  <cp:lastModifiedBy/>
  <cp:revision>1</cp:revision>
  <dcterms:created xsi:type="dcterms:W3CDTF">2013-12-23T23:15:00Z</dcterms:created>
  <dcterms:modified xsi:type="dcterms:W3CDTF">2013-12-23T23:15:00Z</dcterms:modified>
  <cp:category/>
</cp:coreProperties>
</file>