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單元四（下）　二次函數與一元二次不等式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一、二次函數與一元二次不等式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一元二次不等式的一般形式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或　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三者的關鍵橋樑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二次函數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的圖象與 x 軸交點　＝　方程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　＝　函數的零點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二次函數、方程、不等式是同一件事的三種說法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Δ 的正負決定圖象與 x 軸的交點情形，也決定不等式的解集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判別式與根的個數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：兩相異實根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：兩相等實根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：沒有實數根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  <m:r>
                <w:rPr>
                  <w:sz w:val="20"/>
                  <w:szCs w:val="20"/>
                </w:rPr>
                <m:t xml:space="preserve">&lt;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開口與正負區域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時開口向上；圖象在 x 軸上方處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，在 x 軸下方處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解 </w:t>
            </w:r>
            <m:oMath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取圖象在 x 軸上方的 x 範圍，解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取下方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解集（a&gt;0，Δ&gt;0）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−∞</m:t>
              </m:r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∪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的兩根且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  <m:r>
                <w:rPr>
                  <w:sz w:val="20"/>
                  <w:szCs w:val="20"/>
                </w:rPr>
                <m:t xml:space="preserve">&lt;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解集（a&gt;0，Δ=0）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≠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（除該點外的全體實數）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：無解（</w:t>
            </w:r>
            <m:oMath>
              <m:r>
                <w:rPr>
                  <w:sz w:val="24"/>
                  <w:szCs w:val="24"/>
                </w:rP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解集（a&gt;0，Δ&lt;0）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：解集為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：無解（</w:t>
            </w:r>
            <m:oMath>
              <m:r>
                <w:rPr>
                  <w:sz w:val="24"/>
                  <w:szCs w:val="24"/>
                </w:rP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解一元二次不等式的流程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①化成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的形式（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；若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先把整個不等式乘 −1，不等號要反向：&gt; 變 &lt;、≥ 變 ≤）→ ②計算 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③依 </w:t>
            </w: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三種情況求根 → ④依開口方向寫出解集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第①步把 a 化成正數，之後全部規則都以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為準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