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pBdr>
          <w:bottom w:val="single" w:sz="18" w:space="4" w:color="C05000"/>
        </w:pBdr>
      </w:pPr>
      <w:r>
        <w:rPr>
          <w:rFonts w:ascii="맑은 고딕" w:hAnsi="맑은 고딕" w:eastAsia="맑은 고딕"/>
          <w:b/>
          <w:color w:val="1F3864"/>
          <w:sz w:val="34"/>
        </w:rPr>
        <w:t>IT서비스사 전사 IT 전략 보고서 — ITO의 AI 전환: AI 기반 MSP 전환 전략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작성 기준일</w:t>
      </w:r>
      <w:r>
        <w:rPr>
          <w:rFonts w:ascii="맑은 고딕" w:hAnsi="맑은 고딕" w:eastAsia="맑은 고딕"/>
          <w:b w:val="0"/>
          <w:sz w:val="21"/>
        </w:rPr>
        <w:t>: 2026-05-30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대상 조직</w:t>
      </w:r>
      <w:r>
        <w:rPr>
          <w:rFonts w:ascii="맑은 고딕" w:hAnsi="맑은 고딕" w:eastAsia="맑은 고딕"/>
          <w:b w:val="0"/>
          <w:sz w:val="21"/>
        </w:rPr>
        <w:t>: 국내 IT서비스사 (ITO/SI 사업 영위, 그룹 계열사 + 대외 대형 고객 기반, 다년 단가계약 운영 비중 높음)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데이터 소스</w:t>
      </w:r>
      <w:r>
        <w:rPr>
          <w:rFonts w:ascii="맑은 고딕" w:hAnsi="맑은 고딕" w:eastAsia="맑은 고딕"/>
          <w:b w:val="0"/>
          <w:sz w:val="21"/>
        </w:rPr>
        <w:t>: 외부 조사(McKinsey 2026, Gartner 2025, IDC/Aisera 2026, MSP 업계 통계 2026, SVPG/FDE Academy 2025, AI 기본법 2026 등) + 명시된 내부 가정(</w:t>
      </w:r>
      <w:r>
        <w:rPr>
          <w:rFonts w:ascii="Consolas" w:hAnsi="Consolas" w:eastAsia="Consolas"/>
          <w:b w:val="0"/>
          <w:color w:val="C05000"/>
          <w:sz w:val="20"/>
        </w:rPr>
        <w:t>[가정]</w:t>
      </w:r>
      <w:r>
        <w:rPr>
          <w:rFonts w:ascii="맑은 고딕" w:hAnsi="맑은 고딕" w:eastAsia="맑은 고딕"/>
          <w:b w:val="0"/>
          <w:sz w:val="21"/>
        </w:rPr>
        <w:t xml:space="preserve"> 태그)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면책</w:t>
      </w:r>
      <w:r>
        <w:rPr>
          <w:rFonts w:ascii="맑은 고딕" w:hAnsi="맑은 고딕" w:eastAsia="맑은 고딕"/>
          <w:b w:val="0"/>
          <w:sz w:val="21"/>
        </w:rPr>
        <w:t xml:space="preserve">: 본 보고서는 제공된 정보와 명시된 가정에 기반한 전략 참고 자료다. 회사 내부 정량 데이터(매출 구성, M/M 단가, 인력 포트폴리오, 계약 포트폴리오)는 미제공 상태로 업계 표준 가정으로 대체했으며, 모든 </w:t>
      </w:r>
      <w:r>
        <w:rPr>
          <w:rFonts w:ascii="Consolas" w:hAnsi="Consolas" w:eastAsia="Consolas"/>
          <w:b w:val="0"/>
          <w:color w:val="C05000"/>
          <w:sz w:val="20"/>
        </w:rPr>
        <w:t>[가정]</w:t>
      </w:r>
      <w:r>
        <w:rPr>
          <w:rFonts w:ascii="맑은 고딕" w:hAnsi="맑은 고딕" w:eastAsia="맑은 고딕"/>
          <w:b w:val="0"/>
          <w:sz w:val="21"/>
        </w:rPr>
        <w:t xml:space="preserve"> 수치는 baseline 실수치 확보 후 재산정이 필요하다. 실제 투자 의사결정 시 추가 실사가 요구된다. 본 보고서는 "최적의 전략"을 단정하지 않으며 권고는 명시된 가정·근거에 기반한 조건부 표현이다.</w:t>
      </w:r>
    </w:p>
    <w:p>
      <w:pPr>
        <w:spacing w:after="80"/>
        <w:ind w:left="360"/>
        <w:pBdr>
          <w:left w:val="single" w:sz="18" w:space="6" w:color="C05000"/>
        </w:pBdr>
      </w:pPr>
      <w:r>
        <w:rPr>
          <w:rFonts w:ascii="맑은 고딕" w:hAnsi="맑은 고딕" w:eastAsia="맑은 고딕"/>
          <w:b/>
          <w:color w:val="595959"/>
          <w:sz w:val="19"/>
        </w:rPr>
        <w:t>문서 구조 안내</w:t>
      </w:r>
      <w:r>
        <w:rPr>
          <w:rFonts w:ascii="맑은 고딕" w:hAnsi="맑은 고딕" w:eastAsia="맑은 고딕"/>
          <w:b w:val="0"/>
          <w:color w:val="595959"/>
          <w:sz w:val="19"/>
        </w:rPr>
        <w:t xml:space="preserve">: 경영진 독자 기준 2단 구조. </w:t>
      </w:r>
      <w:r>
        <w:rPr>
          <w:rFonts w:ascii="맑은 고딕" w:hAnsi="맑은 고딕" w:eastAsia="맑은 고딕"/>
          <w:b/>
          <w:color w:val="595959"/>
          <w:sz w:val="19"/>
        </w:rPr>
        <w:t>임원 요약</w:t>
      </w:r>
      <w:r>
        <w:rPr>
          <w:rFonts w:ascii="맑은 고딕" w:hAnsi="맑은 고딕" w:eastAsia="맑은 고딕"/>
          <w:b w:val="0"/>
          <w:color w:val="595959"/>
          <w:sz w:val="19"/>
        </w:rPr>
        <w:t>만 읽어도 의사결정 요점(핵심이슈→전환방향→조직→투자·효과→우선과제)이 파악되며, 본문 4개 대분류(① 추진 배경 → ② 조직구성안 → ③ 역량확보방안 → ④ 사업진입방안)에서 근거를 추적할 수 있다. 보조 섹션(이행 로드맵 요약·ROI·리스크/거버넌스/KPI·가정 및 한계)이 뒤따른다.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데이터 신뢰도 / 소스 정합성 고지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3개 입력 산출물(01_analysis / 02_architecture / 03_roadmap) 간 </w:t>
      </w:r>
      <w:r>
        <w:rPr>
          <w:rFonts w:ascii="맑은 고딕" w:hAnsi="맑은 고딕" w:eastAsia="맑은 고딕"/>
          <w:b/>
          <w:sz w:val="21"/>
        </w:rPr>
        <w:t>중대 데이터 모순은 발견되지 않았다</w:t>
      </w:r>
      <w:r>
        <w:rPr>
          <w:rFonts w:ascii="맑은 고딕" w:hAnsi="맑은 고딕" w:eastAsia="맑은 고딕"/>
          <w:b w:val="0"/>
          <w:sz w:val="21"/>
        </w:rPr>
        <w:t>(불일치 3건 미만). 주요 정량 지표(반복매출 74%, M/M 비중 70~80%, 운영비 절감 15~29%, 핵심사업 수축 20~30%)는 세 문서에서 일관된다.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회사 내부 정량 데이터 전반이 미제공이므로 절대규모(매출액·인력수·투자총액)는 산정하지 않고 </w:t>
      </w:r>
      <w:r>
        <w:rPr>
          <w:rFonts w:ascii="맑은 고딕" w:hAnsi="맑은 고딕" w:eastAsia="맑은 고딕"/>
          <w:b/>
          <w:sz w:val="21"/>
        </w:rPr>
        <w:t>상대지표·비중·집중시점</w:t>
      </w:r>
      <w:r>
        <w:rPr>
          <w:rFonts w:ascii="맑은 고딕" w:hAnsi="맑은 고딕" w:eastAsia="맑은 고딕"/>
          <w:b w:val="0"/>
          <w:sz w:val="21"/>
        </w:rPr>
        <w:t xml:space="preserve"> 중심으로 제시한다. 이는 데이터 한계이지 분석 오류가 아니다.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J-curve 관련 두 지표는 측정 대상이 다르므로 모순이 아니다 — </w:t>
      </w:r>
      <w:r>
        <w:rPr>
          <w:rFonts w:ascii="맑은 고딕" w:hAnsi="맑은 고딕" w:eastAsia="맑은 고딕"/>
          <w:b/>
          <w:sz w:val="21"/>
        </w:rPr>
        <w:t>골 지속기간</w:t>
      </w:r>
      <w:r>
        <w:rPr>
          <w:rFonts w:ascii="맑은 고딕" w:hAnsi="맑은 고딕" w:eastAsia="맑은 고딕"/>
          <w:b w:val="0"/>
          <w:sz w:val="21"/>
        </w:rPr>
        <w:t xml:space="preserve">(보수 12~24개월/낙관 9~15개월)과 </w:t>
      </w:r>
      <w:r>
        <w:rPr>
          <w:rFonts w:ascii="맑은 고딕" w:hAnsi="맑은 고딕" w:eastAsia="맑은 고딕"/>
          <w:b/>
          <w:sz w:val="21"/>
        </w:rPr>
        <w:t>손익분기 회복시점</w:t>
      </w:r>
      <w:r>
        <w:rPr>
          <w:rFonts w:ascii="맑은 고딕" w:hAnsi="맑은 고딕" w:eastAsia="맑은 고딕"/>
          <w:b w:val="0"/>
          <w:sz w:val="21"/>
        </w:rPr>
        <w:t>(보수 3년차 후반/낙관 2년차 말)을 구분해 표기했다.</w:t>
      </w:r>
    </w:p>
    <w:p>
      <w:pPr>
        <w:spacing w:before="280" w:after="80"/>
        <w:pBdr>
          <w:bottom w:val="single" w:sz="18" w:space="4" w:color="C05000"/>
        </w:pBdr>
      </w:pPr>
      <w:r>
        <w:rPr>
          <w:rFonts w:ascii="맑은 고딕" w:hAnsi="맑은 고딕" w:eastAsia="맑은 고딕"/>
          <w:b/>
          <w:color w:val="1F3864"/>
          <w:sz w:val="34"/>
        </w:rPr>
        <w:t>1. 임원 요약 (Executive Summary)</w:t>
      </w:r>
    </w:p>
    <w:p>
      <w:pPr>
        <w:spacing w:after="80"/>
        <w:ind w:left="360"/>
        <w:pBdr>
          <w:left w:val="single" w:sz="18" w:space="6" w:color="C05000"/>
        </w:pBdr>
      </w:pPr>
      <w:r>
        <w:rPr>
          <w:rFonts w:ascii="맑은 고딕" w:hAnsi="맑은 고딕" w:eastAsia="맑은 고딕"/>
          <w:b w:val="0"/>
          <w:color w:val="595959"/>
          <w:sz w:val="19"/>
        </w:rPr>
        <w:t xml:space="preserve">본 섹션은 별도 파일 </w:t>
      </w:r>
      <w:r>
        <w:rPr>
          <w:rFonts w:ascii="Consolas" w:hAnsi="Consolas" w:eastAsia="Consolas"/>
          <w:b w:val="0"/>
          <w:color w:val="C05000"/>
          <w:sz w:val="18"/>
        </w:rPr>
        <w:t>exec_summary.md</w:t>
      </w:r>
      <w:r>
        <w:rPr>
          <w:rFonts w:ascii="맑은 고딕" w:hAnsi="맑은 고딕" w:eastAsia="맑은 고딕"/>
          <w:b w:val="0"/>
          <w:color w:val="595959"/>
          <w:sz w:val="19"/>
        </w:rPr>
        <w:t>로도 추출되어 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한눈에 보는 의사결정 요점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핵심 이슈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① </w:t>
            </w:r>
            <w:r>
              <w:rPr>
                <w:rFonts w:ascii="맑은 고딕" w:hAnsi="맑은 고딕" w:eastAsia="맑은 고딕"/>
                <w:b/>
                <w:sz w:val="19"/>
              </w:rPr>
              <w:t>M/M 자기잠식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매출=인력투입(M/M) 구조에서 AI 생산성 향상이 곧 매출 감소로 직결. 현 모델 유지 시 핵심사업 20~30% 수축 위험(McKinsey 2026). ② </w:t>
            </w:r>
            <w:r>
              <w:rPr>
                <w:rFonts w:ascii="맑은 고딕" w:hAnsi="맑은 고딕" w:eastAsia="맑은 고딕"/>
                <w:b/>
                <w:sz w:val="19"/>
              </w:rPr>
              <w:t>SI 영역 잠식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AI 벤더(OpenAI·Anthropic)의 FDE 조직이 고객 임베드 구축 영역에 직접 침범. ③ </w:t>
            </w:r>
            <w:r>
              <w:rPr>
                <w:rFonts w:ascii="맑은 고딕" w:hAnsi="맑은 고딕" w:eastAsia="맑은 고딕"/>
                <w:b/>
                <w:sz w:val="19"/>
              </w:rPr>
              <w:t>과금모델 격차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글로벌 MSP는 이미 반복매출 74% 도달, 미전환 시 시장에서 배제.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전략 방향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"매출을 인력 투입에서 분리(decouple)하여, AI로 효율을 높일수록 마진·매출이 늘어나는 구조로 전환한다." 핵심 변화 3가지 — (1) 과금모델 M/M→성과·구독 전환, (2) </w:t>
            </w:r>
            <w:r>
              <w:rPr>
                <w:rFonts w:ascii="맑은 고딕" w:hAnsi="맑은 고딕" w:eastAsia="맑은 고딕"/>
                <w:b/>
                <w:sz w:val="19"/>
              </w:rPr>
              <w:t>AX FDE Squad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(소수정예 임베드형 SI)로 성과형 매출 진입점 확보, (3) </w:t>
            </w:r>
            <w:r>
              <w:rPr>
                <w:rFonts w:ascii="맑은 고딕" w:hAnsi="맑은 고딕" w:eastAsia="맑은 고딕"/>
                <w:b/>
                <w:sz w:val="19"/>
              </w:rPr>
              <w:t>Agent Factory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(운영지식 자산화 공장)로 한계비용을 인력에서 자산으로 전환.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총 투자 / 기간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3개년(단기 0~1년 / 중기 1~2년 / 장기 2~3년). 투자 절대규모는 내부 데이터 미제공으로 미산정 — </w:t>
            </w:r>
            <w:r>
              <w:rPr>
                <w:rFonts w:ascii="맑은 고딕" w:hAnsi="맑은 고딕" w:eastAsia="맑은 고딕"/>
                <w:b/>
                <w:sz w:val="19"/>
              </w:rPr>
              <w:t>집중 시점만 제시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: 단기는 인력(시드 영입·부트캠프), 중기는 플랫폼(Agent Factory). OSS 우선 채택(LangGraph·OSS 가드레일)으로 초기 CapEx 통제. </w:t>
            </w:r>
            <w:r>
              <w:rPr>
                <w:rFonts w:ascii="Consolas" w:hAnsi="Consolas" w:eastAsia="Consolas"/>
                <w:b w:val="0"/>
                <w:color w:val="C05000"/>
                <w:sz w:val="18"/>
              </w:rPr>
              <w:t>[가정]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기대 ROI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손익분기 — </w:t>
            </w:r>
            <w:r>
              <w:rPr>
                <w:rFonts w:ascii="맑은 고딕" w:hAnsi="맑은 고딕" w:eastAsia="맑은 고딕"/>
                <w:b/>
                <w:sz w:val="19"/>
              </w:rPr>
              <w:t>보수 3년차 후반 / 낙관 2년차 말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. 운영비 절감 </w:t>
            </w:r>
            <w:r>
              <w:rPr>
                <w:rFonts w:ascii="맑은 고딕" w:hAnsi="맑은 고딕" w:eastAsia="맑은 고딕"/>
                <w:b/>
                <w:sz w:val="19"/>
              </w:rPr>
              <w:t>보수 15% / 낙관 29%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(Aisera·IDC 2026 실측 상한), 반복매출 비중 </w:t>
            </w:r>
            <w:r>
              <w:rPr>
                <w:rFonts w:ascii="맑은 고딕" w:hAnsi="맑은 고딕" w:eastAsia="맑은 고딕"/>
                <w:b/>
                <w:sz w:val="19"/>
              </w:rPr>
              <w:t>보수 ≥50% / 낙관 74% 지향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(3년). 단, </w:t>
            </w:r>
            <w:r>
              <w:rPr>
                <w:rFonts w:ascii="맑은 고딕" w:hAnsi="맑은 고딕" w:eastAsia="맑은 고딕"/>
                <w:b/>
                <w:sz w:val="19"/>
              </w:rPr>
              <w:t>중기(1~2년)에 J-curve 인식매출 하락 구간이 거의 불가피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완전 회피 불가, 완충만 가능.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우선 과제(Top 3)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① </w:t>
            </w:r>
            <w:r>
              <w:rPr>
                <w:rFonts w:ascii="맑은 고딕" w:hAnsi="맑은 고딕" w:eastAsia="맑은 고딕"/>
                <w:b/>
                <w:sz w:val="19"/>
              </w:rPr>
              <w:t>신규 고객 성과형 진입 + KPI·인센티브 재설계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(Quick-win, 자기잠식 없는 신규매출로 J-curve 완충) ② </w:t>
            </w:r>
            <w:r>
              <w:rPr>
                <w:rFonts w:ascii="맑은 고딕" w:hAnsi="맑은 고딕" w:eastAsia="맑은 고딕"/>
                <w:b/>
                <w:sz w:val="19"/>
              </w:rPr>
              <w:t>AI 거버넌스 골격 구축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(AI 기본법 2026.1.22 시행 — 계약 선결요건, P1 고정) ③ </w:t>
            </w:r>
            <w:r>
              <w:rPr>
                <w:rFonts w:ascii="맑은 고딕" w:hAnsi="맑은 고딕" w:eastAsia="맑은 고딕"/>
                <w:b/>
                <w:sz w:val="19"/>
              </w:rPr>
              <w:t>1개 FDE Squad 파일럿(Land) 단기 착수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(타이밍 선점 — 빅3·AI벤더 침범 전)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1.1 왜 지금, 전환이 불가피한가</w:t>
      </w:r>
    </w:p>
    <w:p>
      <w:r>
        <w:rPr>
          <w:rFonts w:ascii="맑은 고딕" w:hAnsi="맑은 고딕" w:eastAsia="맑은 고딕"/>
          <w:b w:val="0"/>
          <w:sz w:val="21"/>
        </w:rPr>
        <w:t xml:space="preserve">전통 ITO/SI의 매출 공식은 본질적으로 </w:t>
      </w:r>
      <w:r>
        <w:rPr>
          <w:rFonts w:ascii="Consolas" w:hAnsi="Consolas" w:eastAsia="Consolas"/>
          <w:b w:val="0"/>
          <w:color w:val="C05000"/>
          <w:sz w:val="20"/>
        </w:rPr>
        <w:t>매출 = 투입 인력(M/M) × 단가 × 기간</w:t>
      </w:r>
      <w:r>
        <w:rPr>
          <w:rFonts w:ascii="맑은 고딕" w:hAnsi="맑은 고딕" w:eastAsia="맑은 고딕"/>
          <w:b w:val="0"/>
          <w:sz w:val="21"/>
        </w:rPr>
        <w:t xml:space="preserve">이다. 부가가치(품질·안정성·혁신)가 아니라 인력 투입량이 과금 단위이므로, AI Agent가 운영 생산성을 높일수록 청구 가능 M/M가 줄어 </w:t>
      </w:r>
      <w:r>
        <w:rPr>
          <w:rFonts w:ascii="맑은 고딕" w:hAnsi="맑은 고딕" w:eastAsia="맑은 고딕"/>
          <w:b/>
          <w:sz w:val="21"/>
        </w:rPr>
        <w:t>매출이 감소하는 역(逆)인센티브</w:t>
      </w:r>
      <w:r>
        <w:rPr>
          <w:rFonts w:ascii="맑은 고딕" w:hAnsi="맑은 고딕" w:eastAsia="맑은 고딕"/>
          <w:b w:val="0"/>
          <w:sz w:val="21"/>
        </w:rPr>
        <w:t xml:space="preserve"> — 매출 자기잠식이 발생한다. McKinsey(2026)는 에이전틱 AI 확산으로 기술서비스 핵심사업이 </w:t>
      </w:r>
      <w:r>
        <w:rPr>
          <w:rFonts w:ascii="맑은 고딕" w:hAnsi="맑은 고딕" w:eastAsia="맑은 고딕"/>
          <w:b/>
          <w:sz w:val="21"/>
        </w:rPr>
        <w:t>20~30% 수축</w:t>
      </w:r>
      <w:r>
        <w:rPr>
          <w:rFonts w:ascii="맑은 고딕" w:hAnsi="맑은 고딕" w:eastAsia="맑은 고딕"/>
          <w:b w:val="0"/>
          <w:sz w:val="21"/>
        </w:rPr>
        <w:t>할 수 있다고 진단했다. 세 가지 압력(수익구조·기술·시장)이 동시에 정점에 도달해 전환을 불가피하게 만든다.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1.2 전환 방향과 두 축</w:t>
      </w:r>
    </w:p>
    <w:p>
      <w:r>
        <w:rPr>
          <w:rFonts w:ascii="맑은 고딕" w:hAnsi="맑은 고딕" w:eastAsia="맑은 고딕"/>
          <w:b w:val="0"/>
          <w:sz w:val="21"/>
        </w:rPr>
        <w:t xml:space="preserve">회사의 구조적 강점인 </w:t>
      </w:r>
      <w:r>
        <w:rPr>
          <w:rFonts w:ascii="맑은 고딕" w:hAnsi="맑은 고딕" w:eastAsia="맑은 고딕"/>
          <w:b/>
          <w:sz w:val="21"/>
        </w:rPr>
        <w:t>last-mile 통합 역량</w:t>
      </w:r>
      <w:r>
        <w:rPr>
          <w:rFonts w:ascii="맑은 고딕" w:hAnsi="맑은 고딕" w:eastAsia="맑은 고딕"/>
          <w:b w:val="0"/>
          <w:sz w:val="21"/>
        </w:rPr>
        <w:t xml:space="preserve">(고객 Legacy·하이브리드 환경 접근권·운영 경험)이 AI 시대의 새로운 진입장벽이다. 이 강점을 과금모델 전환과 결합하는 두 축 — </w:t>
      </w:r>
      <w:r>
        <w:rPr>
          <w:rFonts w:ascii="맑은 고딕" w:hAnsi="맑은 고딕" w:eastAsia="맑은 고딕"/>
          <w:b/>
          <w:sz w:val="21"/>
        </w:rPr>
        <w:t>AX FDE Squad</w:t>
      </w:r>
      <w:r>
        <w:rPr>
          <w:rFonts w:ascii="맑은 고딕" w:hAnsi="맑은 고딕" w:eastAsia="맑은 고딕"/>
          <w:b w:val="0"/>
          <w:sz w:val="21"/>
        </w:rPr>
        <w:t xml:space="preserve">(SI 영역 성과형 진입점)와 </w:t>
      </w:r>
      <w:r>
        <w:rPr>
          <w:rFonts w:ascii="맑은 고딕" w:hAnsi="맑은 고딕" w:eastAsia="맑은 고딕"/>
          <w:b/>
          <w:sz w:val="21"/>
        </w:rPr>
        <w:t>Agent Factory</w:t>
      </w:r>
      <w:r>
        <w:rPr>
          <w:rFonts w:ascii="맑은 고딕" w:hAnsi="맑은 고딕" w:eastAsia="맑은 고딕"/>
          <w:b w:val="0"/>
          <w:sz w:val="21"/>
        </w:rPr>
        <w:t>(ITO 영역 자산화 엔진) — 이 자산 환류 선순환(flywheel)으로 연결된다. 전사 AI CoE가 거버넌스·KPI 재설계·전환 PMO를 담당한다.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1.3 경영진 의사결정 포인트 (조건부 권고)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  <w:sz w:val="21"/>
        </w:rPr>
        <w:t>J-curve 골은 전략의 비용이지 실패가 아니다.</w:t>
      </w:r>
      <w:r>
        <w:rPr>
          <w:rFonts w:ascii="맑은 고딕" w:hAnsi="맑은 고딕" w:eastAsia="맑은 고딕"/>
          <w:b w:val="0"/>
          <w:sz w:val="21"/>
        </w:rPr>
        <w:t xml:space="preserve"> 중기 인식매출 하락 구간을 경영진이 사전 합의하고 재무 버퍼를 확보하는 것이 성공 전제다.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  <w:sz w:val="21"/>
        </w:rPr>
        <w:t>단기 Quick-win 즉시 착수.</w:t>
      </w:r>
      <w:r>
        <w:rPr>
          <w:rFonts w:ascii="맑은 고딕" w:hAnsi="맑은 고딕" w:eastAsia="맑은 고딕"/>
          <w:b w:val="0"/>
          <w:sz w:val="21"/>
        </w:rPr>
        <w:t xml:space="preserve"> KPI 재설계·거버넌스 골격·신규 성과형 진입은 고영향·저난도이며 타이밍에 민감하다.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  <w:sz w:val="21"/>
        </w:rPr>
        <w:t>보수치 우선 적용.</w:t>
      </w:r>
      <w:r>
        <w:rPr>
          <w:rFonts w:ascii="맑은 고딕" w:hAnsi="맑은 고딕" w:eastAsia="맑은 고딕"/>
          <w:b w:val="0"/>
          <w:sz w:val="21"/>
        </w:rPr>
        <w:t xml:space="preserve"> 운영효과는 글로벌 실측 벤치마크이며 회사 baseline 확보 후 재산정을 권고한다.</w:t>
      </w:r>
    </w:p>
    <w:p>
      <w:pPr>
        <w:spacing w:before="280" w:after="80"/>
        <w:pBdr>
          <w:bottom w:val="single" w:sz="18" w:space="4" w:color="C05000"/>
        </w:pBdr>
      </w:pPr>
      <w:r>
        <w:rPr>
          <w:rFonts w:ascii="맑은 고딕" w:hAnsi="맑은 고딕" w:eastAsia="맑은 고딕"/>
          <w:b/>
          <w:color w:val="1F3864"/>
          <w:sz w:val="34"/>
        </w:rPr>
        <w:t>2. 추진 배경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2.1 AS-IS 진단 — 4개 도메인의 구조적 모순</w:t>
      </w:r>
    </w:p>
    <w:p>
      <w:r>
        <w:rPr>
          <w:rFonts w:ascii="맑은 고딕" w:hAnsi="맑은 고딕" w:eastAsia="맑은 고딕"/>
          <w:b w:val="0"/>
          <w:sz w:val="21"/>
        </w:rPr>
        <w:t>EA 표준 4개 도메인으로 진단하되, 핵심 모순(M/M 자기잠식)을 비즈니스·애플리케이션 도메인 중심으로 집중한다.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도메인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AS-IS 핵심 진단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시사점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비즈니스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매출=투입 M/M에 직접 연동. 부가가치가 아닌 인력 투입량이 과금 단위 → </w:t>
            </w:r>
            <w:r>
              <w:rPr>
                <w:rFonts w:ascii="맑은 고딕" w:hAnsi="맑은 고딕" w:eastAsia="맑은 고딕"/>
                <w:b/>
                <w:sz w:val="19"/>
              </w:rPr>
              <w:t>자기잠식 메커니즘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과금을 input(M/M)→outcome(성과)으로 분리하지 않으면 AI 도입과 매출 방어가 양립 불가. </w:t>
            </w:r>
            <w:r>
              <w:rPr>
                <w:rFonts w:ascii="맑은 고딕" w:hAnsi="맑은 고딕" w:eastAsia="맑은 고딕"/>
                <w:b/>
                <w:sz w:val="19"/>
              </w:rPr>
              <w:t>비즈니스 모델 자체의 전환 강제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애플리케이션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운영 노하우가 개인·팀의 </w:t>
            </w:r>
            <w:r>
              <w:rPr>
                <w:rFonts w:ascii="맑은 고딕" w:hAnsi="맑은 고딕" w:eastAsia="맑은 고딕"/>
                <w:b/>
                <w:sz w:val="19"/>
              </w:rPr>
              <w:t>암묵지</w:t>
            </w:r>
            <w:r>
              <w:rPr>
                <w:rFonts w:ascii="맑은 고딕" w:hAnsi="맑은 고딕" w:eastAsia="맑은 고딕"/>
                <w:b w:val="0"/>
                <w:sz w:val="19"/>
              </w:rPr>
              <w:t>로 존재, 재사용 SW 자산 미축적. 고객마다 동일 업무 반복 → 규모의 경제 미발생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운영 지식의 </w:t>
            </w:r>
            <w:r>
              <w:rPr>
                <w:rFonts w:ascii="맑은 고딕" w:hAnsi="맑은 고딕" w:eastAsia="맑은 고딕"/>
                <w:b/>
                <w:sz w:val="19"/>
              </w:rPr>
              <w:t>자산화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가 선결 과제 → </w:t>
            </w:r>
            <w:r>
              <w:rPr>
                <w:rFonts w:ascii="맑은 고딕" w:hAnsi="맑은 고딕" w:eastAsia="맑은 고딕"/>
                <w:b/>
                <w:sz w:val="19"/>
              </w:rPr>
              <w:t>Agent Factory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구상의 근거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운영 데이터(로그·티켓·CMDB) 사일로·저품질로 AI 자동화 정확도 제약 </w:t>
            </w:r>
            <w:r>
              <w:rPr>
                <w:rFonts w:ascii="Consolas" w:hAnsi="Consolas" w:eastAsia="Consolas"/>
                <w:b w:val="0"/>
                <w:color w:val="C05000"/>
                <w:sz w:val="18"/>
              </w:rPr>
              <w:t>[가정]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데이터 통합·정제·거버넌스가 AI 기반 MSP의 기반 인프라. Legacy 연계 역량이 차별화 요소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기술 인프라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고객 Legacy·하이브리드 인프라에 대한 깊은 접근권·운영 경험 보유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"AI는 last-mile에서 실패"(SVPG 2025) — </w:t>
            </w:r>
            <w:r>
              <w:rPr>
                <w:rFonts w:ascii="맑은 고딕" w:hAnsi="맑은 고딕" w:eastAsia="맑은 고딕"/>
                <w:b/>
                <w:sz w:val="19"/>
              </w:rPr>
              <w:t>접근권·운영 경험이 새 진입장벽이자 자산</w:t>
            </w:r>
            <w:r>
              <w:rPr>
                <w:rFonts w:ascii="맑은 고딕" w:hAnsi="맑은 고딕" w:eastAsia="맑은 고딕"/>
                <w:b w:val="0"/>
                <w:sz w:val="19"/>
              </w:rPr>
              <w:t>. 신생 AI 스타트업이 못 갖는 구조적 강점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맑은 고딕" w:hAnsi="맑은 고딕" w:eastAsia="맑은 고딕"/>
          <w:b/>
          <w:color w:val="C05000"/>
          <w:sz w:val="23"/>
        </w:rPr>
        <w:t>M/M 자기잠식 인과 메커니즘 (핵심)</w:t>
      </w:r>
    </w:p>
    <w:p>
      <w:pPr>
        <w:spacing w:before="40" w:after="160"/>
        <w:ind w:left="144"/>
        <w:shd w:val="clear" w:color="auto" w:fill="F2F2F2"/>
      </w:pPr>
      <w:r>
        <w:rPr>
          <w:rFonts w:ascii="Consolas" w:hAnsi="Consolas" w:eastAsia="Consolas"/>
          <w:sz w:val="17"/>
        </w:rPr>
        <w:t>① 고객사가 IT운영에 AI 도입 지속 요구 (외부 압력)</w:t>
        <w:br/>
      </w:r>
      <w:r>
        <w:rPr>
          <w:rFonts w:ascii="Consolas" w:hAnsi="Consolas" w:eastAsia="Consolas"/>
          <w:sz w:val="17"/>
        </w:rPr>
        <w:t xml:space="preserve">        ↓</w:t>
        <w:br/>
      </w:r>
      <w:r>
        <w:rPr>
          <w:rFonts w:ascii="Consolas" w:hAnsi="Consolas" w:eastAsia="Consolas"/>
          <w:sz w:val="17"/>
        </w:rPr>
        <w:t>② AI Agent/AIOps 적용 → 장애 자동복구·반복업무 자동화로 생산성↑</w:t>
        <w:br/>
      </w:r>
      <w:r>
        <w:rPr>
          <w:rFonts w:ascii="Consolas" w:hAnsi="Consolas" w:eastAsia="Consolas"/>
          <w:sz w:val="17"/>
        </w:rPr>
        <w:t xml:space="preserve">   (실측: 자동 원격복구가 인시던트의 34% 무인 처리, 운영비 29%↓ — Aisera/IDC 2026)</w:t>
        <w:br/>
      </w:r>
      <w:r>
        <w:rPr>
          <w:rFonts w:ascii="Consolas" w:hAnsi="Consolas" w:eastAsia="Consolas"/>
          <w:sz w:val="17"/>
        </w:rPr>
        <w:t xml:space="preserve">        ↓</w:t>
        <w:br/>
      </w:r>
      <w:r>
        <w:rPr>
          <w:rFonts w:ascii="Consolas" w:hAnsi="Consolas" w:eastAsia="Consolas"/>
          <w:sz w:val="17"/>
        </w:rPr>
        <w:t>③ 동일 업무를 더 적은 인력으로 수행 → 투입 M/M 감소</w:t>
        <w:br/>
      </w:r>
      <w:r>
        <w:rPr>
          <w:rFonts w:ascii="Consolas" w:hAnsi="Consolas" w:eastAsia="Consolas"/>
          <w:sz w:val="17"/>
        </w:rPr>
        <w:t xml:space="preserve">        ↓</w:t>
        <w:br/>
      </w:r>
      <w:r>
        <w:rPr>
          <w:rFonts w:ascii="Consolas" w:hAnsi="Consolas" w:eastAsia="Consolas"/>
          <w:sz w:val="17"/>
        </w:rPr>
        <w:t>④ 매출 = M/M × 단가 구조이므로, 생산성이 오를수록 청구 M/M가 줄어 매출 감소</w:t>
        <w:br/>
      </w:r>
      <w:r>
        <w:rPr>
          <w:rFonts w:ascii="Consolas" w:hAnsi="Consolas" w:eastAsia="Consolas"/>
          <w:sz w:val="17"/>
        </w:rPr>
        <w:t xml:space="preserve">        ↓</w:t>
        <w:br/>
      </w:r>
      <w:r>
        <w:rPr>
          <w:rFonts w:ascii="Consolas" w:hAnsi="Consolas" w:eastAsia="Consolas"/>
          <w:sz w:val="17"/>
        </w:rPr>
        <w:t>⑤ "AI를 잘 도입할수록 자기 매출이 줄어드는" 역인센티브 = 매출 자기잠식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2.2 환경 분석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C05000"/>
          <w:sz w:val="23"/>
        </w:rPr>
        <w:t>(a) 생성형 AI/Agent의 IT서비스 산업 침투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침투 속도</w:t>
      </w:r>
      <w:r>
        <w:rPr>
          <w:rFonts w:ascii="맑은 고딕" w:hAnsi="맑은 고딕" w:eastAsia="맑은 고딕"/>
          <w:b w:val="0"/>
          <w:sz w:val="21"/>
        </w:rPr>
        <w:t xml:space="preserve">: task-specific AI Agent 탑재 엔터프라이즈 앱 비중 2025년 5% 미만 → </w:t>
      </w:r>
      <w:r>
        <w:rPr>
          <w:rFonts w:ascii="맑은 고딕" w:hAnsi="맑은 고딕" w:eastAsia="맑은 고딕"/>
          <w:b/>
          <w:sz w:val="21"/>
        </w:rPr>
        <w:t>2026년 말 40%</w:t>
      </w:r>
      <w:r>
        <w:rPr>
          <w:rFonts w:ascii="맑은 고딕" w:hAnsi="맑은 고딕" w:eastAsia="맑은 고딕"/>
          <w:b w:val="0"/>
          <w:sz w:val="21"/>
        </w:rPr>
        <w:t>(Gartner 2025.8). C-suite 80% 이상 에이전틱 AI 파일럿 운영 중(McKinsey 2026).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시장 규모</w:t>
      </w:r>
      <w:r>
        <w:rPr>
          <w:rFonts w:ascii="맑은 고딕" w:hAnsi="맑은 고딕" w:eastAsia="맑은 고딕"/>
          <w:b w:val="0"/>
          <w:sz w:val="21"/>
        </w:rPr>
        <w:t xml:space="preserve">: AI 에이전트 시장 2025년 76억 달러 → 2030년 500억 달러 초과. AIOps 시장 2026년 111.6억 달러 → 2029년 325.6억 달러, </w:t>
      </w:r>
      <w:r>
        <w:rPr>
          <w:rFonts w:ascii="맑은 고딕" w:hAnsi="맑은 고딕" w:eastAsia="맑은 고딕"/>
          <w:b/>
          <w:sz w:val="21"/>
        </w:rPr>
        <w:t>CAGR 30.7%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운영 실측 효과</w:t>
      </w:r>
      <w:r>
        <w:rPr>
          <w:rFonts w:ascii="맑은 고딕" w:hAnsi="맑은 고딕" w:eastAsia="맑은 고딕"/>
          <w:b w:val="0"/>
          <w:sz w:val="21"/>
        </w:rPr>
        <w:t>: 에이전틱 SRE/self-healing 도입 시 알람량 81%↓, 인시던트 34% 무인 자동복구, 비계획 다운타임 52%↓, IT 운영비 29%↓ (Aisera/IDC 2026).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양면성(리스크)</w:t>
      </w:r>
      <w:r>
        <w:rPr>
          <w:rFonts w:ascii="맑은 고딕" w:hAnsi="맑은 고딕" w:eastAsia="맑은 고딕"/>
          <w:b w:val="0"/>
          <w:sz w:val="21"/>
        </w:rPr>
        <w:t xml:space="preserve">: 비용 급증·불명확한 사업가치·미흡한 리스크 통제로 </w:t>
      </w:r>
      <w:r>
        <w:rPr>
          <w:rFonts w:ascii="맑은 고딕" w:hAnsi="맑은 고딕" w:eastAsia="맑은 고딕"/>
          <w:b/>
          <w:sz w:val="21"/>
        </w:rPr>
        <w:t>2027년 말까지 에이전틱 AI 프로젝트의 40% 이상 취소 경고</w:t>
      </w:r>
      <w:r>
        <w:rPr>
          <w:rFonts w:ascii="맑은 고딕" w:hAnsi="맑은 고딕" w:eastAsia="맑은 고딕"/>
          <w:b w:val="0"/>
          <w:sz w:val="21"/>
        </w:rPr>
        <w:t xml:space="preserve">(Gartner 2025.6). → "Agent 도입" 자체가 아니라 </w:t>
      </w:r>
      <w:r>
        <w:rPr>
          <w:rFonts w:ascii="맑은 고딕" w:hAnsi="맑은 고딕" w:eastAsia="맑은 고딕"/>
          <w:b/>
          <w:sz w:val="21"/>
        </w:rPr>
        <w:t>검증된 사업가치+거버넌스를 갖춘 서비스화</w:t>
      </w:r>
      <w:r>
        <w:rPr>
          <w:rFonts w:ascii="맑은 고딕" w:hAnsi="맑은 고딕" w:eastAsia="맑은 고딕"/>
          <w:b w:val="0"/>
          <w:sz w:val="21"/>
        </w:rPr>
        <w:t>가 성패를 가른다.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C05000"/>
          <w:sz w:val="23"/>
        </w:rPr>
        <w:t>(b) MSP 시장 및 과금모델 전환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글로벌 매니지드 서비스 시장 2025년 약 3,300~4,400억 달러(추정처별 상이) → 2034년 1조 달러 이상.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핵심 데이터</w:t>
      </w:r>
      <w:r>
        <w:rPr>
          <w:rFonts w:ascii="맑은 고딕" w:hAnsi="맑은 고딕" w:eastAsia="맑은 고딕"/>
          <w:b w:val="0"/>
          <w:sz w:val="21"/>
        </w:rPr>
        <w:t xml:space="preserve">: MSP </w:t>
      </w:r>
      <w:r>
        <w:rPr>
          <w:rFonts w:ascii="맑은 고딕" w:hAnsi="맑은 고딕" w:eastAsia="맑은 고딕"/>
          <w:b/>
          <w:sz w:val="21"/>
        </w:rPr>
        <w:t>반복매출(recurring revenue) 비중 74%</w:t>
      </w:r>
      <w:r>
        <w:rPr>
          <w:rFonts w:ascii="맑은 고딕" w:hAnsi="맑은 고딕" w:eastAsia="맑은 고딕"/>
          <w:b w:val="0"/>
          <w:sz w:val="21"/>
        </w:rPr>
        <w:t>(2020년 62% 대비 상승, MSP 통계 2026). 성장·수익성은 자동화 + 성과기반 과금 + 버티컬 특화에 좌우.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시사점: 회사가 추진할 "M/M→성과/구독" 전환은 글로벌 MSP의 </w:t>
      </w:r>
      <w:r>
        <w:rPr>
          <w:rFonts w:ascii="맑은 고딕" w:hAnsi="맑은 고딕" w:eastAsia="맑은 고딕"/>
          <w:b/>
          <w:sz w:val="21"/>
        </w:rPr>
        <w:t>이미 검증된 주류 흐름</w:t>
      </w:r>
      <w:r>
        <w:rPr>
          <w:rFonts w:ascii="맑은 고딕" w:hAnsi="맑은 고딕" w:eastAsia="맑은 고딕"/>
          <w:b w:val="0"/>
          <w:sz w:val="21"/>
        </w:rPr>
        <w:t xml:space="preserve">. 늦으면 시장에서 제외된다. 국내 ITO 사업자는 과금 전환이 뒤처진 상태로 추정 </w:t>
      </w:r>
      <w:r>
        <w:rPr>
          <w:rFonts w:ascii="Consolas" w:hAnsi="Consolas" w:eastAsia="Consolas"/>
          <w:b w:val="0"/>
          <w:color w:val="C05000"/>
          <w:sz w:val="20"/>
        </w:rPr>
        <w:t>[가정]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C05000"/>
          <w:sz w:val="23"/>
        </w:rPr>
        <w:t>(c) FDE(Forward Deployed Engineer) 등장 배경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정의</w:t>
      </w:r>
      <w:r>
        <w:rPr>
          <w:rFonts w:ascii="맑은 고딕" w:hAnsi="맑은 고딕" w:eastAsia="맑은 고딕"/>
          <w:b w:val="0"/>
          <w:sz w:val="21"/>
        </w:rPr>
        <w:t xml:space="preserve">: FDE는 Palantir가 2010년대 초 고안. </w:t>
      </w:r>
      <w:r>
        <w:rPr>
          <w:rFonts w:ascii="맑은 고딕" w:hAnsi="맑은 고딕" w:eastAsia="맑은 고딕"/>
          <w:b/>
          <w:sz w:val="21"/>
        </w:rPr>
        <w:t>고객 운영 환경에 임베드되어 스코핑→구축→운영까지 end-to-end 책임</w:t>
      </w:r>
      <w:r>
        <w:rPr>
          <w:rFonts w:ascii="맑은 고딕" w:hAnsi="맑은 고딕" w:eastAsia="맑은 고딕"/>
          <w:b w:val="0"/>
          <w:sz w:val="21"/>
        </w:rPr>
        <w:t>지는 기술 인력. "Day-1에 문제를 매핑한 엔지니어가 6개월 후 장애도 책임진다"는 일관 책임이 핵심.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현재 위상</w:t>
      </w:r>
      <w:r>
        <w:rPr>
          <w:rFonts w:ascii="맑은 고딕" w:hAnsi="맑은 고딕" w:eastAsia="맑은 고딕"/>
          <w:b w:val="0"/>
          <w:sz w:val="21"/>
        </w:rPr>
        <w:t xml:space="preserve">: Anthropic·OpenAI가 2025년 FDE 모델 명시적 모방(Anthropic 15억 달러 JV, OpenAI 40억 달러 병행 조직). OpenAI FDE팀은 </w:t>
      </w:r>
      <w:r>
        <w:rPr>
          <w:rFonts w:ascii="맑은 고딕" w:hAnsi="맑은 고딕" w:eastAsia="맑은 고딕"/>
          <w:b/>
          <w:sz w:val="21"/>
        </w:rPr>
        <w:t>소규모 시작 → 다수 도시·대륙 확장</w:t>
      </w:r>
      <w:r>
        <w:rPr>
          <w:rFonts w:ascii="맑은 고딕" w:hAnsi="맑은 고딕" w:eastAsia="맑은 고딕"/>
          <w:b w:val="0"/>
          <w:sz w:val="21"/>
        </w:rPr>
        <w:t>. Palantir FDE 모델은 640% 수익률 견인 평가.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등장 배경의 본질</w:t>
      </w:r>
      <w:r>
        <w:rPr>
          <w:rFonts w:ascii="맑은 고딕" w:hAnsi="맑은 고딕" w:eastAsia="맑은 고딕"/>
          <w:b w:val="0"/>
          <w:sz w:val="21"/>
        </w:rPr>
        <w:t xml:space="preserve">: 모델 역량 격차가 좁혀지며 </w:t>
      </w:r>
      <w:r>
        <w:rPr>
          <w:rFonts w:ascii="맑은 고딕" w:hAnsi="맑은 고딕" w:eastAsia="맑은 고딕"/>
          <w:b/>
          <w:sz w:val="21"/>
        </w:rPr>
        <w:t>"배포 격차(deployment gap)"가 병목</w:t>
      </w:r>
      <w:r>
        <w:rPr>
          <w:rFonts w:ascii="맑은 고딕" w:hAnsi="맑은 고딕" w:eastAsia="맑은 고딕"/>
          <w:b w:val="0"/>
          <w:sz w:val="21"/>
        </w:rPr>
        <w:t xml:space="preserve"> — AI 성패는 모델이 아니라 last-mile 통합에서 갈린다.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IT서비스 적용 의미</w:t>
      </w:r>
      <w:r>
        <w:rPr>
          <w:rFonts w:ascii="맑은 고딕" w:hAnsi="맑은 고딕" w:eastAsia="맑은 고딕"/>
          <w:b w:val="0"/>
          <w:sz w:val="21"/>
        </w:rPr>
        <w:t xml:space="preserve">: FDE는 회사 </w:t>
      </w:r>
      <w:r>
        <w:rPr>
          <w:rFonts w:ascii="맑은 고딕" w:hAnsi="맑은 고딕" w:eastAsia="맑은 고딕"/>
          <w:b/>
          <w:sz w:val="21"/>
        </w:rPr>
        <w:t>"AX FDE Squad"</w:t>
      </w:r>
      <w:r>
        <w:rPr>
          <w:rFonts w:ascii="맑은 고딕" w:hAnsi="맑은 고딕" w:eastAsia="맑은 고딕"/>
          <w:b w:val="0"/>
          <w:sz w:val="21"/>
        </w:rPr>
        <w:t xml:space="preserve"> 구상의 직접적 이론 토대. ITO의 last-mile 강점과 FDE 임베드 모델이 정확히 합치하며, FDE는 단순 M/M 투입이 아닌 </w:t>
      </w:r>
      <w:r>
        <w:rPr>
          <w:rFonts w:ascii="맑은 고딕" w:hAnsi="맑은 고딕" w:eastAsia="맑은 고딕"/>
          <w:b/>
          <w:sz w:val="21"/>
        </w:rPr>
        <w:t>성과·산출물 책임</w:t>
      </w:r>
      <w:r>
        <w:rPr>
          <w:rFonts w:ascii="맑은 고딕" w:hAnsi="맑은 고딕" w:eastAsia="맑은 고딕"/>
          <w:b w:val="0"/>
          <w:sz w:val="21"/>
        </w:rPr>
        <w:t>을 지므로 과금모델 전환과 정합적.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C05000"/>
          <w:sz w:val="23"/>
        </w:rPr>
        <w:t>(d) 경쟁사 동향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사업자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AI 전환 방향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본 회사 시사점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국내 SI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삼성SDS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'AX 풀스택 파트너'(생성형/에이전틱 AI+클라우드·ERP·물류 단일 밸류체인)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풀스택 번들 경쟁 → ITO 운영 특화·성과형으로 차별화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국내 SI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LG CNS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SW 개발 자체의 AI화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(개발/테스트/배포 자동화)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Agent Factory의 "Agent 개발 자동화"와 직접 경쟁 → </w:t>
            </w:r>
            <w:r>
              <w:rPr>
                <w:rFonts w:ascii="맑은 고딕" w:hAnsi="맑은 고딕" w:eastAsia="맑은 고딕"/>
                <w:b/>
                <w:sz w:val="19"/>
              </w:rPr>
              <w:t>속도가 관건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국내 SI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SK(C&amp;C)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통신+IT서비스+반도체 AI 밸류체인 전체 커버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인프라 수직계열 강점. 회사는 운영·서비스 레이어 집중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글로벌 AI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OpenAI·Anthropic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FDE 조직 신설, 엔터프라이즈 직접 배포 진입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본래 SI 영역을 AI 벤더가 잠식 → </w:t>
            </w:r>
            <w:r>
              <w:rPr>
                <w:rFonts w:ascii="맑은 고딕" w:hAnsi="맑은 고딕" w:eastAsia="맑은 고딕"/>
                <w:b/>
                <w:sz w:val="19"/>
              </w:rPr>
              <w:t>위협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글로벌 MSP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(시장 전반)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구독·성과기반 과금 표준화(반복매출 74%), 버티컬 특화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과금 전환은 생존 조건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 w:val="0"/>
          <w:sz w:val="21"/>
        </w:rPr>
        <w:t xml:space="preserve">시사점: 국내 빅3가 모두 AX로 이동 중이나 전략은 동상이몽 — </w:t>
      </w:r>
      <w:r>
        <w:rPr>
          <w:rFonts w:ascii="맑은 고딕" w:hAnsi="맑은 고딕" w:eastAsia="맑은 고딕"/>
          <w:b/>
          <w:sz w:val="21"/>
        </w:rPr>
        <w:t>아직 표준 승자 없음</w:t>
      </w:r>
      <w:r>
        <w:rPr>
          <w:rFonts w:ascii="맑은 고딕" w:hAnsi="맑은 고딕" w:eastAsia="맑은 고딕"/>
          <w:b w:val="0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>운영(ITO) 특화 성과형 MSP + FDE 모델</w:t>
      </w:r>
      <w:r>
        <w:rPr>
          <w:rFonts w:ascii="맑은 고딕" w:hAnsi="맑은 고딕" w:eastAsia="맑은 고딕"/>
          <w:b w:val="0"/>
          <w:sz w:val="21"/>
        </w:rPr>
        <w:t>은 미선점 포지션이 될 수 있으나, AI 벤더의 SI 침범으로 진입 타이밍이 촉박하다.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C05000"/>
          <w:sz w:val="23"/>
        </w:rPr>
        <w:t>(e) 규제·컴플라이언스 환경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AI 기본법(2026.1.22 시행)</w:t>
      </w:r>
      <w:r>
        <w:rPr>
          <w:rFonts w:ascii="맑은 고딕" w:hAnsi="맑은 고딕" w:eastAsia="맑은 고딕"/>
          <w:b w:val="0"/>
          <w:sz w:val="21"/>
        </w:rPr>
        <w:t xml:space="preserve">: 한국이 실질적으로 가장 먼저 전면 시행하는 포괄 AI 규제. '고영향 AI' 특별관리(사전검토·안전성·영향평가), 생성형 AI 결과물 </w:t>
      </w:r>
      <w:r>
        <w:rPr>
          <w:rFonts w:ascii="맑은 고딕" w:hAnsi="맑은 고딕" w:eastAsia="맑은 고딕"/>
          <w:b/>
          <w:sz w:val="21"/>
        </w:rPr>
        <w:t>사전고지·워터마크 의무</w:t>
      </w:r>
      <w:r>
        <w:rPr>
          <w:rFonts w:ascii="맑은 고딕" w:hAnsi="맑은 고딕" w:eastAsia="맑은 고딕"/>
          <w:b w:val="0"/>
          <w:sz w:val="21"/>
        </w:rPr>
        <w:t xml:space="preserve">, 사업자에 </w:t>
      </w:r>
      <w:r>
        <w:rPr>
          <w:rFonts w:ascii="맑은 고딕" w:hAnsi="맑은 고딕" w:eastAsia="맑은 고딕"/>
          <w:b/>
          <w:sz w:val="21"/>
        </w:rPr>
        <w:t>AI 전 생애주기 안전성 확보 의무</w:t>
      </w:r>
      <w:r>
        <w:rPr>
          <w:rFonts w:ascii="맑은 고딕" w:hAnsi="맑은 고딕" w:eastAsia="맑은 고딕"/>
          <w:b w:val="0"/>
          <w:sz w:val="21"/>
        </w:rPr>
        <w:t xml:space="preserve"> 부과.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완화 장치</w:t>
      </w:r>
      <w:r>
        <w:rPr>
          <w:rFonts w:ascii="맑은 고딕" w:hAnsi="맑은 고딕" w:eastAsia="맑은 고딕"/>
          <w:b w:val="0"/>
          <w:sz w:val="21"/>
        </w:rPr>
        <w:t>: 비가시적 워터마크 인정, 내부 업무용·AI 사용 명백 시 고지 면제, 시행 후 최소 1년 과태료·사실조사 유예.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시사점: AI 운영 서비스 제공 시 설명가능성·감사로그, 고영향 영역(금융 등) 규제 준수 설계가 </w:t>
      </w:r>
      <w:r>
        <w:rPr>
          <w:rFonts w:ascii="맑은 고딕" w:hAnsi="맑은 고딕" w:eastAsia="맑은 고딕"/>
          <w:b/>
          <w:sz w:val="21"/>
        </w:rPr>
        <w:t>계약 필수 요건</w:t>
      </w:r>
      <w:r>
        <w:rPr>
          <w:rFonts w:ascii="맑은 고딕" w:hAnsi="맑은 고딕" w:eastAsia="맑은 고딕"/>
          <w:b w:val="0"/>
          <w:sz w:val="21"/>
        </w:rPr>
        <w:t xml:space="preserve">. 역으로 </w:t>
      </w:r>
      <w:r>
        <w:rPr>
          <w:rFonts w:ascii="맑은 고딕" w:hAnsi="맑은 고딕" w:eastAsia="맑은 고딕"/>
          <w:b/>
          <w:sz w:val="21"/>
        </w:rPr>
        <w:t>거버넌스 내재화는 신뢰 프리미엄(유료 서비스 가치)</w:t>
      </w:r>
      <w:r>
        <w:rPr>
          <w:rFonts w:ascii="맑은 고딕" w:hAnsi="맑은 고딕" w:eastAsia="맑은 고딕"/>
          <w:b w:val="0"/>
          <w:sz w:val="21"/>
        </w:rPr>
        <w:t>으로 차별화 기회.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2.3 비즈니스-IT 정렬 — 전환 불가피성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압력 축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① 수익구조(내부·즉각)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M/M 구조에서 AI 생산성↑이 곧 매출↓. 현 모델 유지 시 핵심사업 20~30% 수축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McKinsey 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② 기술(가속 중)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Agent 침투 5%(2025)→40%(2026), AIOps CAGR 30.7%. 고객사 능동 요구 — 거부 불가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Gartner 2025, IDC 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③ 시장(외부·표준화)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글로벌 MSP 반복매출 74% 도달, 성과기반 과금 주류화. 미전환 사업자 배제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MSP 통계 2026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정렬 논리</w:t>
      </w:r>
      <w:r>
        <w:rPr>
          <w:rFonts w:ascii="맑은 고딕" w:hAnsi="맑은 고딕" w:eastAsia="맑은 고딕"/>
          <w:b w:val="0"/>
          <w:sz w:val="21"/>
        </w:rPr>
        <w:t xml:space="preserve">: 비즈니스 목표(지속가능한 수익성)와 IT 역량(AI 자동화)이 현 모델에서는 상충한다. MSP 전환은 이 둘을 재정렬하는 유일 경로 — 과금을 인력에서 분리하면, AI로 효율을 높일수록(IT 목표) 마진이 개선되어 매출·수익이 늘어나는(비즈니스 목표) </w:t>
      </w:r>
      <w:r>
        <w:rPr>
          <w:rFonts w:ascii="맑은 고딕" w:hAnsi="맑은 고딕" w:eastAsia="맑은 고딕"/>
          <w:b/>
          <w:sz w:val="21"/>
        </w:rPr>
        <w:t>정합 구조</w:t>
      </w:r>
      <w:r>
        <w:rPr>
          <w:rFonts w:ascii="맑은 고딕" w:hAnsi="맑은 고딕" w:eastAsia="맑은 고딕"/>
          <w:b w:val="0"/>
          <w:sz w:val="21"/>
        </w:rPr>
        <w:t>로 전환된다.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2.4 SWOT 및 핵심 전략 이슈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/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긍정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부정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S</w:t>
            </w:r>
            <w:r>
              <w:rPr>
                <w:rFonts w:ascii="맑은 고딕" w:hAnsi="맑은 고딕" w:eastAsia="맑은 고딕"/>
                <w:b w:val="0"/>
                <w:sz w:val="19"/>
              </w:rPr>
              <w:t>: last-mile 접근권·운영 경험 / 다년 운영계약 고객관계·도메인 지식 / 프로세스·시스템 연계 인력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W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: M/M 종속 수익구조(자기잠식) / 운영지식 암묵지화 / 데이터 사일로 / 성과형 과금 경험 부족 </w:t>
            </w:r>
            <w:r>
              <w:rPr>
                <w:rFonts w:ascii="Consolas" w:hAnsi="Consolas" w:eastAsia="Consolas"/>
                <w:b w:val="0"/>
                <w:color w:val="C05000"/>
                <w:sz w:val="18"/>
              </w:rPr>
              <w:t>[가정]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외부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O</w:t>
            </w:r>
            <w:r>
              <w:rPr>
                <w:rFonts w:ascii="맑은 고딕" w:hAnsi="맑은 고딕" w:eastAsia="맑은 고딕"/>
                <w:b w:val="0"/>
                <w:sz w:val="19"/>
              </w:rPr>
              <w:t>: AIOps/에이전틱 SRE 신시장(CAGR 30.7%) / MSP 성과·구독 주류화 / FDE 운영특화 미선점 / AI기본법 거버넌스 유료화 기회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T</w:t>
            </w:r>
            <w:r>
              <w:rPr>
                <w:rFonts w:ascii="맑은 고딕" w:hAnsi="맑은 고딕" w:eastAsia="맑은 고딕"/>
                <w:b w:val="0"/>
                <w:sz w:val="19"/>
              </w:rPr>
              <w:t>: AI벤더 FDE 기반 SI 침범 / 빅3 AX 풀스택 경쟁 / 핵심시장 20~30% 수축 / 에이전틱 40% 취소 리스크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SO 전략</w:t>
      </w:r>
      <w:r>
        <w:rPr>
          <w:rFonts w:ascii="맑은 고딕" w:hAnsi="맑은 고딕" w:eastAsia="맑은 고딕"/>
          <w:b w:val="0"/>
          <w:sz w:val="21"/>
        </w:rPr>
        <w:t xml:space="preserve">: 강점(last-mile)을 기회(FDE·MSP 신시장)에 결합 → </w:t>
      </w:r>
      <w:r>
        <w:rPr>
          <w:rFonts w:ascii="맑은 고딕" w:hAnsi="맑은 고딕" w:eastAsia="맑은 고딕"/>
          <w:b/>
          <w:sz w:val="21"/>
        </w:rPr>
        <w:t>AX FDE Squad + Agent Factory</w:t>
      </w:r>
      <w:r>
        <w:rPr>
          <w:rFonts w:ascii="맑은 고딕" w:hAnsi="맑은 고딕" w:eastAsia="맑은 고딕"/>
          <w:b w:val="0"/>
          <w:sz w:val="21"/>
        </w:rPr>
        <w:t>로 운영특화 성과형 MSP 선점.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C05000"/>
          <w:sz w:val="23"/>
        </w:rPr>
        <w:t>핵심 전략 이슈 5개 (후속 조직·역량·사업 섹션의 근거)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#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이슈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비즈니스 영향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연결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M/M 자기잠식 해소 — 과금모델 성과/구독 전환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회사 존속과 직결되는 사업모델 차원 실존 리스크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 최우선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§4 사업진입(과금전환)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AX FDE Squad 신설 — 소수정예 임베드형 SI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신규 성과형 매출 진입점(beachhead). 미선점 시 AI벤더·빅3에 고부가 영역 선점당함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§3 조직구성안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Agent Factory 구축 — 운영지식 자산화·재사용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한계비용을 인력→자산 전환. 성과형 과금의 원가 기반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§3 조직구성안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운영데이터·AI 거버넌스 기반 확보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자동화 실효성 기반. 거버넌스 내재화 = 신뢰 프리미엄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P2(거버넌스는 P1)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§3.5, 보조 거버넌스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역량·인력 재편 — M/M 인력→FDE·Agent 엔지니어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전환 실행가능성 좌우. 감축 아닌 고부가 재배치 설계 필수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§3 역량확보방안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맑은 고딕" w:hAnsi="맑은 고딕" w:eastAsia="맑은 고딕"/>
          <w:b/>
          <w:color w:val="C05000"/>
          <w:sz w:val="23"/>
        </w:rPr>
        <w:t>Architect 인계 중대 제약 (후속 설계가 반드시 반영)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  <w:sz w:val="21"/>
        </w:rPr>
        <w:t>[매출 J-curve 리스크]</w:t>
      </w:r>
      <w:r>
        <w:rPr>
          <w:rFonts w:ascii="맑은 고딕" w:hAnsi="맑은 고딕" w:eastAsia="맑은 고딕"/>
          <w:b w:val="0"/>
          <w:sz w:val="21"/>
        </w:rPr>
        <w:t xml:space="preserve"> 과도기 단기 매출 하락 불가피 → </w:t>
      </w:r>
      <w:r>
        <w:rPr>
          <w:rFonts w:ascii="맑은 고딕" w:hAnsi="맑은 고딕" w:eastAsia="맑은 고딕"/>
          <w:b/>
          <w:sz w:val="21"/>
        </w:rPr>
        <w:t>점진 병행(hybrid) 전환</w:t>
      </w:r>
      <w:r>
        <w:rPr>
          <w:rFonts w:ascii="맑은 고딕" w:hAnsi="맑은 고딕" w:eastAsia="맑은 고딕"/>
          <w:b w:val="0"/>
          <w:sz w:val="21"/>
        </w:rPr>
        <w:t xml:space="preserve"> 필수.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  <w:sz w:val="21"/>
        </w:rPr>
        <w:t>[자기상충 인센티브]</w:t>
      </w:r>
      <w:r>
        <w:rPr>
          <w:rFonts w:ascii="맑은 고딕" w:hAnsi="맑은 고딕" w:eastAsia="맑은 고딕"/>
          <w:b w:val="0"/>
          <w:sz w:val="21"/>
        </w:rPr>
        <w:t xml:space="preserve"> 영업·운영 KPI가 M/M에 묶이면 조직 스스로 저항 → KPI·인센티브 재설계 동시 추진.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  <w:sz w:val="21"/>
        </w:rPr>
        <w:t>[타이밍 압박]</w:t>
      </w:r>
      <w:r>
        <w:rPr>
          <w:rFonts w:ascii="맑은 고딕" w:hAnsi="맑은 고딕" w:eastAsia="맑은 고딕"/>
          <w:b w:val="0"/>
          <w:sz w:val="21"/>
        </w:rPr>
        <w:t xml:space="preserve"> AI벤더 침범+빅3 경쟁으로 선점 창이 좁음 → quick-win 파일럿 단기 최우선.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  <w:sz w:val="21"/>
        </w:rPr>
        <w:t>[규제 데드라인]</w:t>
      </w:r>
      <w:r>
        <w:rPr>
          <w:rFonts w:ascii="맑은 고딕" w:hAnsi="맑은 고딕" w:eastAsia="맑은 고딕"/>
          <w:b w:val="0"/>
          <w:sz w:val="21"/>
        </w:rPr>
        <w:t xml:space="preserve"> AI 기본법 2026.1.22 시행 → 설명가능성·감사로그 기본 탑재.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/>
          <w:sz w:val="21"/>
        </w:rPr>
        <w:t>[데이터 선결성]</w:t>
      </w:r>
      <w:r>
        <w:rPr>
          <w:rFonts w:ascii="맑은 고딕" w:hAnsi="맑은 고딕" w:eastAsia="맑은 고딕"/>
          <w:b w:val="0"/>
          <w:sz w:val="21"/>
        </w:rPr>
        <w:t xml:space="preserve"> Agent Factory 실효성은 데이터 품질에 종속 → 데이터 정비를 Agent 본격화보다 앞단 배치.</w:t>
      </w:r>
    </w:p>
    <w:p>
      <w:pPr>
        <w:spacing w:before="280" w:after="80"/>
        <w:pBdr>
          <w:bottom w:val="single" w:sz="18" w:space="4" w:color="C05000"/>
        </w:pBdr>
      </w:pPr>
      <w:r>
        <w:rPr>
          <w:rFonts w:ascii="맑은 고딕" w:hAnsi="맑은 고딕" w:eastAsia="맑은 고딕"/>
          <w:b/>
          <w:color w:val="1F3864"/>
          <w:sz w:val="34"/>
        </w:rPr>
        <w:t>3. 조직구성안</w:t>
      </w:r>
    </w:p>
    <w:p>
      <w:pPr>
        <w:spacing w:after="80"/>
        <w:ind w:left="360"/>
        <w:pBdr>
          <w:left w:val="single" w:sz="18" w:space="6" w:color="C05000"/>
        </w:pBdr>
      </w:pPr>
      <w:r>
        <w:rPr>
          <w:rFonts w:ascii="맑은 고딕" w:hAnsi="맑은 고딕" w:eastAsia="맑은 고딕"/>
          <w:b/>
          <w:color w:val="595959"/>
          <w:sz w:val="19"/>
        </w:rPr>
        <w:t>추적성 원칙</w:t>
      </w:r>
      <w:r>
        <w:rPr>
          <w:rFonts w:ascii="맑은 고딕" w:hAnsi="맑은 고딕" w:eastAsia="맑은 고딕"/>
          <w:b w:val="0"/>
          <w:color w:val="595959"/>
          <w:sz w:val="19"/>
        </w:rPr>
        <w:t>: 본 섹션의 모든 TO-BE 요소는 §2(추진 배경)의 이슈·제약으로 역추적된다. 근거 없는 신조직 도입을 배제했다.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TO-BE 요소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역추적 근거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MSP 성과/구독 과금 모델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이슈 1, 환경 (b) 반복매출 74%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AX FDE Squad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이슈 2, 환경 (c) FDE·last-mile, SWOT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Agent Factory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이슈 3, AS-IS 애플리케이션 도메인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운영데이터 통합·AI 거버넌스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이슈 4, 제약 4·5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인력 재편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이슈 5, SWOT 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Hybrid 점진 전환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제약 1 (J-curve)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KPI·인센티브 재설계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제약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전사 AI CoE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제약 2·4, 이슈 4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3.1 아키텍처·운영 7대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원칙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정의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해소 이슈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성과기반 과금 우선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신규 계약은 M/M이 아닌 SLA·성과·구독을 기본 과금 단위로. M/M은 예외·과도기 수단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이슈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운영지식의 자산화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모든 운영 노하우를 Agent·템플릿·플레이북 등 재사용 SW 자산으로 환원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이슈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FDE 임베드·End-to-End 책임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임베드 소수정예가 스코핑→구축→운영 일관 책임. "매핑한 자가 운영도 책임"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이슈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Human-in-the-Loop 거버넌스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고영향·비가역 결정은 Agent 자동실행 전 인간 승인 게이트 의무화 + 감사로그·설명가능성 기본 탑재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이슈 4, 제약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자산 환류 선순환(Flywheel)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FDE Squad 발굴 패턴이 Agent Factory로 환류·재사용되고, 그 자산이 Squad 구축 속도를 높임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이슈 2·3 연결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P6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데이터 선결성(Data-before-Agent)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대상 도메인 데이터 정비를 Agent 본격 투입의 선행조건으로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제약 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점진 병행 전환(No Big-Bang)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M/M→MSP 전환은 계약·고객 단위 점진 전환으로 J-curve 완충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제약 1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3.2 TO-BE 비즈니스 모델 — 매출과 인력의 디커플링</w:t>
      </w:r>
    </w:p>
    <w:p>
      <w:pPr>
        <w:spacing w:before="40" w:after="160"/>
        <w:ind w:left="144"/>
        <w:shd w:val="clear" w:color="auto" w:fill="F2F2F2"/>
      </w:pPr>
      <w:r>
        <w:rPr>
          <w:rFonts w:ascii="Consolas" w:hAnsi="Consolas" w:eastAsia="Consolas"/>
          <w:sz w:val="17"/>
        </w:rPr>
        <w:t>[AS-IS]  매출 = 투입 인력(M/M) × 단가 × 기간</w:t>
        <w:br/>
      </w:r>
      <w:r>
        <w:rPr>
          <w:rFonts w:ascii="Consolas" w:hAnsi="Consolas" w:eastAsia="Consolas"/>
          <w:sz w:val="17"/>
        </w:rPr>
        <w:t xml:space="preserve">         └ 생산성↑ → 청구 M/M↓ → 매출↓  (자기잠식)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[TO-BE]  매출 = f( 성과(SLA·자동화율·절감액) , 구독(Agent 서비스 정액) , 자산(재사용 Agent 라이선스) )</w:t>
        <w:br/>
      </w:r>
      <w:r>
        <w:rPr>
          <w:rFonts w:ascii="Consolas" w:hAnsi="Consolas" w:eastAsia="Consolas"/>
          <w:sz w:val="17"/>
        </w:rPr>
        <w:t xml:space="preserve">         └ 인력투입과 디커플링 → 생산성↑ → 원가↓ → 마진↑ → 매출·수익↑  (정합)</w:t>
      </w:r>
    </w:p>
    <w:p>
      <w:r>
        <w:rPr>
          <w:rFonts w:ascii="맑은 고딕" w:hAnsi="맑은 고딕" w:eastAsia="맑은 고딕"/>
          <w:b w:val="0"/>
          <w:sz w:val="21"/>
        </w:rPr>
        <w:t xml:space="preserve">매출 공식에서 </w:t>
      </w:r>
      <w:r>
        <w:rPr>
          <w:rFonts w:ascii="맑은 고딕" w:hAnsi="맑은 고딕" w:eastAsia="맑은 고딕"/>
          <w:b/>
          <w:sz w:val="21"/>
        </w:rPr>
        <w:t>인력(M/M) 변수를 제거</w:t>
      </w:r>
      <w:r>
        <w:rPr>
          <w:rFonts w:ascii="맑은 고딕" w:hAnsi="맑은 고딕" w:eastAsia="맑은 고딕"/>
          <w:b w:val="0"/>
          <w:sz w:val="21"/>
        </w:rPr>
        <w:t>하는 것이 전환의 본질이다. Agent Factory가 한계비용을 인력→자산으로 옮기고(이슈 3), FDE Squad가 성과형 매출 진입점을 만든다(이슈 2).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C05000"/>
          <w:sz w:val="23"/>
        </w:rPr>
        <w:t>3대 과금 트랙 (혼합 적용)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과금 트랙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과금 단위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적용 영역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디커플링 강도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성과기반(Outcome)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SLA 충족률, 인시던트 자동복구율, 운영비 절감액 share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ITO 운영 핵심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높음 — 인력과 완전 분리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구독(Subscription)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Agent 서비스 월정액(관제·AIOps·self-healing)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AIOps/에이전틱 SRE 신시장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높음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자산/프로젝트(Asset+FDE)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재사용 Agent 라이선스 + FDE Squad 성과형 구축비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AX FDE Squad(SI 영역)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중간 — 산출물 책임 기반</w:t>
            </w:r>
          </w:p>
        </w:tc>
      </w:tr>
    </w:tbl>
    <w:p>
      <w:pPr>
        <w:spacing w:after="40"/>
      </w:pPr>
    </w:p>
    <w:p>
      <w:pPr>
        <w:spacing w:after="80"/>
        <w:ind w:left="360"/>
        <w:pBdr>
          <w:left w:val="single" w:sz="18" w:space="6" w:color="C05000"/>
        </w:pBdr>
      </w:pPr>
      <w:r>
        <w:rPr>
          <w:rFonts w:ascii="Consolas" w:hAnsi="Consolas" w:eastAsia="Consolas"/>
          <w:b w:val="0"/>
          <w:color w:val="C05000"/>
          <w:sz w:val="18"/>
        </w:rPr>
        <w:t>[가정]</w:t>
      </w:r>
      <w:r>
        <w:rPr>
          <w:rFonts w:ascii="맑은 고딕" w:hAnsi="맑은 고딕" w:eastAsia="맑은 고딕"/>
          <w:b w:val="0"/>
          <w:color w:val="595959"/>
          <w:sz w:val="19"/>
        </w:rPr>
        <w:t xml:space="preserve"> 목표 지향점: 글로벌 MSP 반복매출 74% 수준을 3~5년 내 반복매출(구독+성과) 비중 목표로 설정. 현재(M/M 70~80%) 대비 역전 구조.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3.3 전체 조직 구조 및 자산 환류 선순환 (다이어그램)</w:t>
      </w:r>
    </w:p>
    <w:p>
      <w:pPr>
        <w:spacing w:after="0"/>
      </w:pPr>
      <w:r>
        <w:rPr>
          <w:rFonts w:ascii="맑은 고딕" w:hAnsi="맑은 고딕" w:eastAsia="맑은 고딕"/>
          <w:b/>
          <w:color w:val="595959"/>
          <w:sz w:val="17"/>
        </w:rPr>
        <w:t>［다이어그램 정의 (Mermaid) — 원본 .md에서 시각 렌더링］</w:t>
      </w:r>
    </w:p>
    <w:p>
      <w:pPr>
        <w:spacing w:before="40" w:after="160"/>
        <w:ind w:left="144"/>
        <w:shd w:val="clear" w:color="auto" w:fill="F2F2F2"/>
      </w:pPr>
      <w:r>
        <w:rPr>
          <w:rFonts w:ascii="Consolas" w:hAnsi="Consolas" w:eastAsia="Consolas"/>
          <w:sz w:val="17"/>
        </w:rPr>
        <w:t>flowchart TB</w:t>
        <w:br/>
      </w:r>
      <w:r>
        <w:rPr>
          <w:rFonts w:ascii="Consolas" w:hAnsi="Consolas" w:eastAsia="Consolas"/>
          <w:sz w:val="17"/>
        </w:rPr>
        <w:t xml:space="preserve">    subgraph CoE["전사 AX 추진조직 / AI CoE (거버넌스·전략)"]</w:t>
        <w:br/>
      </w:r>
      <w:r>
        <w:rPr>
          <w:rFonts w:ascii="Consolas" w:hAnsi="Consolas" w:eastAsia="Consolas"/>
          <w:sz w:val="17"/>
        </w:rPr>
        <w:t xml:space="preserve">        GOV["AI 거버넌스(설명가능성·감사·AI기본법 대응)&lt;br/&gt;KPI·인센티브 재설계&lt;br/&gt;전환 PMO"]</w:t>
        <w:br/>
      </w:r>
      <w:r>
        <w:rPr>
          <w:rFonts w:ascii="Consolas" w:hAnsi="Consolas" w:eastAsia="Consolas"/>
          <w:sz w:val="17"/>
        </w:rPr>
        <w:t xml:space="preserve">    end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subgraph SI["SI 영역 — AX FDE Squad (임베드·소수정예)"]</w:t>
        <w:br/>
      </w:r>
      <w:r>
        <w:rPr>
          <w:rFonts w:ascii="Consolas" w:hAnsi="Consolas" w:eastAsia="Consolas"/>
          <w:sz w:val="17"/>
        </w:rPr>
        <w:t xml:space="preserve">        direction TB</w:t>
        <w:br/>
      </w:r>
      <w:r>
        <w:rPr>
          <w:rFonts w:ascii="Consolas" w:hAnsi="Consolas" w:eastAsia="Consolas"/>
          <w:sz w:val="17"/>
        </w:rPr>
        <w:t xml:space="preserve">        FDE["FDE Lead · Solution Architect&lt;br/&gt;AI Engineer · Domain SME"]</w:t>
        <w:br/>
      </w:r>
      <w:r>
        <w:rPr>
          <w:rFonts w:ascii="Consolas" w:hAnsi="Consolas" w:eastAsia="Consolas"/>
          <w:sz w:val="17"/>
        </w:rPr>
        <w:t xml:space="preserve">        CUST["고객사 환경에 임베드&lt;br/&gt;(스코핑→구축→운영 일관책임)"]</w:t>
        <w:br/>
      </w:r>
      <w:r>
        <w:rPr>
          <w:rFonts w:ascii="Consolas" w:hAnsi="Consolas" w:eastAsia="Consolas"/>
          <w:sz w:val="17"/>
        </w:rPr>
        <w:t xml:space="preserve">        FDE --- CUST</w:t>
        <w:br/>
      </w:r>
      <w:r>
        <w:rPr>
          <w:rFonts w:ascii="Consolas" w:hAnsi="Consolas" w:eastAsia="Consolas"/>
          <w:sz w:val="17"/>
        </w:rPr>
        <w:t xml:space="preserve">    end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subgraph ITO["ITO 영역 — Agent Factory (공장형 생산·운영)"]</w:t>
        <w:br/>
      </w:r>
      <w:r>
        <w:rPr>
          <w:rFonts w:ascii="Consolas" w:hAnsi="Consolas" w:eastAsia="Consolas"/>
          <w:sz w:val="17"/>
        </w:rPr>
        <w:t xml:space="preserve">        direction TB</w:t>
        <w:br/>
      </w:r>
      <w:r>
        <w:rPr>
          <w:rFonts w:ascii="Consolas" w:hAnsi="Consolas" w:eastAsia="Consolas"/>
          <w:sz w:val="17"/>
        </w:rPr>
        <w:t xml:space="preserve">        F1["①프로세스 분석·재설계"]</w:t>
        <w:br/>
      </w:r>
      <w:r>
        <w:rPr>
          <w:rFonts w:ascii="Consolas" w:hAnsi="Consolas" w:eastAsia="Consolas"/>
          <w:sz w:val="17"/>
        </w:rPr>
        <w:t xml:space="preserve">        F2["②Agent 개발"]</w:t>
        <w:br/>
      </w:r>
      <w:r>
        <w:rPr>
          <w:rFonts w:ascii="Consolas" w:hAnsi="Consolas" w:eastAsia="Consolas"/>
          <w:sz w:val="17"/>
        </w:rPr>
        <w:t xml:space="preserve">        F3["③Legacy 연계 개발"]</w:t>
        <w:br/>
      </w:r>
      <w:r>
        <w:rPr>
          <w:rFonts w:ascii="Consolas" w:hAnsi="Consolas" w:eastAsia="Consolas"/>
          <w:sz w:val="17"/>
        </w:rPr>
        <w:t xml:space="preserve">        F4["④Agent 운영·관제(AgentOps)"]</w:t>
        <w:br/>
      </w:r>
      <w:r>
        <w:rPr>
          <w:rFonts w:ascii="Consolas" w:hAnsi="Consolas" w:eastAsia="Consolas"/>
          <w:sz w:val="17"/>
        </w:rPr>
        <w:t xml:space="preserve">        CAT["Agent 카탈로그·템플릿&lt;br/&gt;(재사용 자산 라이브러리)"]</w:t>
        <w:br/>
      </w:r>
      <w:r>
        <w:rPr>
          <w:rFonts w:ascii="Consolas" w:hAnsi="Consolas" w:eastAsia="Consolas"/>
          <w:sz w:val="17"/>
        </w:rPr>
        <w:t xml:space="preserve">        F1 --&gt; F2 --&gt; F3 --&gt; F4</w:t>
        <w:br/>
      </w:r>
      <w:r>
        <w:rPr>
          <w:rFonts w:ascii="Consolas" w:hAnsi="Consolas" w:eastAsia="Consolas"/>
          <w:sz w:val="17"/>
        </w:rPr>
        <w:t xml:space="preserve">        F2 -.저장.-&gt; CAT</w:t>
        <w:br/>
      </w:r>
      <w:r>
        <w:rPr>
          <w:rFonts w:ascii="Consolas" w:hAnsi="Consolas" w:eastAsia="Consolas"/>
          <w:sz w:val="17"/>
        </w:rPr>
        <w:t xml:space="preserve">        CAT -.재사용.-&gt; F2</w:t>
        <w:br/>
      </w:r>
      <w:r>
        <w:rPr>
          <w:rFonts w:ascii="Consolas" w:hAnsi="Consolas" w:eastAsia="Consolas"/>
          <w:sz w:val="17"/>
        </w:rPr>
        <w:t xml:space="preserve">    end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CoE -. 거버넌스/표준 .-&gt; SI</w:t>
        <w:br/>
      </w:r>
      <w:r>
        <w:rPr>
          <w:rFonts w:ascii="Consolas" w:hAnsi="Consolas" w:eastAsia="Consolas"/>
          <w:sz w:val="17"/>
        </w:rPr>
        <w:t xml:space="preserve">    CoE -. 거버넌스/표준 .-&gt; ITO</w:t>
        <w:br/>
      </w:r>
      <w:r>
        <w:rPr>
          <w:rFonts w:ascii="Consolas" w:hAnsi="Consolas" w:eastAsia="Consolas"/>
          <w:sz w:val="17"/>
        </w:rPr>
        <w:t xml:space="preserve">    SI == "현장 발굴 패턴 환류 (P5)" ==&gt; CAT</w:t>
        <w:br/>
      </w:r>
      <w:r>
        <w:rPr>
          <w:rFonts w:ascii="Consolas" w:hAnsi="Consolas" w:eastAsia="Consolas"/>
          <w:sz w:val="17"/>
        </w:rPr>
        <w:t xml:space="preserve">    CAT == "검증된 Agent 자산 공급" ==&gt; FDE</w:t>
        <w:br/>
      </w:r>
      <w:r>
        <w:rPr>
          <w:rFonts w:ascii="Consolas" w:hAnsi="Consolas" w:eastAsia="Consolas"/>
          <w:sz w:val="17"/>
        </w:rPr>
        <w:t xml:space="preserve">    ITO == "성과·구독 매출" ==&gt; CoE</w:t>
        <w:br/>
      </w:r>
      <w:r>
        <w:rPr>
          <w:rFonts w:ascii="Consolas" w:hAnsi="Consolas" w:eastAsia="Consolas"/>
          <w:sz w:val="17"/>
        </w:rPr>
        <w:t xml:space="preserve">    SI == "성과형 구축 매출" ==&gt; CoE</w:t>
      </w:r>
    </w:p>
    <w:p>
      <w:r>
        <w:rPr>
          <w:rFonts w:ascii="맑은 고딕" w:hAnsi="맑은 고딕" w:eastAsia="맑은 고딕"/>
          <w:b w:val="0"/>
          <w:sz w:val="21"/>
        </w:rPr>
        <w:t xml:space="preserve">핵심은 </w:t>
      </w:r>
      <w:r>
        <w:rPr>
          <w:rFonts w:ascii="맑은 고딕" w:hAnsi="맑은 고딕" w:eastAsia="맑은 고딕"/>
          <w:b/>
          <w:sz w:val="21"/>
        </w:rPr>
        <w:t>양방향 환류</w:t>
      </w:r>
      <w:r>
        <w:rPr>
          <w:rFonts w:ascii="맑은 고딕" w:hAnsi="맑은 고딕" w:eastAsia="맑은 고딕"/>
          <w:b w:val="0"/>
          <w:sz w:val="21"/>
        </w:rPr>
        <w:t>다. FDE Squad가 고객 현장에서 발굴한 자동화 패턴이 Agent Factory 카탈로그로 들어가고(좌→우), 그 검증 자산이 다시 Squad의 구축 속도·품질을 높인다(우→좌). 자산이 쌓일수록 양쪽의 한계비용이 동시에 하락하는 flywheel이다 — 이것이 "AI 도입이 곧 마진 개선"으로 귀결되는 구조의 엔진이다.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3.4 축 A — AX FDE Squad (SI 영역)</w:t>
      </w:r>
    </w:p>
    <w:p>
      <w:r>
        <w:rPr>
          <w:rFonts w:ascii="맑은 고딕" w:hAnsi="맑은 고딕" w:eastAsia="맑은 고딕"/>
          <w:b/>
          <w:sz w:val="21"/>
        </w:rPr>
        <w:t>목적</w:t>
      </w:r>
      <w:r>
        <w:rPr>
          <w:rFonts w:ascii="맑은 고딕" w:hAnsi="맑은 고딕" w:eastAsia="맑은 고딕"/>
          <w:b w:val="0"/>
          <w:sz w:val="21"/>
        </w:rPr>
        <w:t>: AI 벤더·빅3에 잠식되기 전 성과형 매출 진입점(beachhead) 확보(이슈 2). last-mile 강점을 임베드 모델로 무기화.</w:t>
      </w:r>
    </w:p>
    <w:p>
      <w:r>
        <w:rPr>
          <w:rFonts w:ascii="맑은 고딕" w:hAnsi="맑은 고딕" w:eastAsia="맑은 고딕"/>
          <w:b/>
          <w:sz w:val="21"/>
        </w:rPr>
        <w:t>Squad 구성 (1 Squad = 4~6인 소수정예)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책임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역량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FDE Lead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Squad end-to-end 책임(스코핑→구축→운영). 고객 단일 접점·성과 책임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도메인+기술 양면, 책임 리더십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Solution Architect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TO-BE 솔루션·Legacy 연계 아키텍처 설계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시스템 통합, 클라우드·온프레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AI Engineer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(1~2인)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Agent 개발·튜닝·평가(eval)·가드레일 적용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LLM/Agent 프레임워크, RAG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Domain SME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고객 업무 맥락·프로세스 지식 제공(기존 운영인력 재배치 경로)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업종 도메인, 운영 노하우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운영방식(임베드)</w:t>
      </w:r>
      <w:r>
        <w:rPr>
          <w:rFonts w:ascii="맑은 고딕" w:hAnsi="맑은 고딕" w:eastAsia="맑은 고딕"/>
          <w:b w:val="0"/>
          <w:sz w:val="21"/>
        </w:rPr>
        <w:t xml:space="preserve">: P3에 따라 고객 환경에 임베드. "Day-1 문제 매핑자가 운영 장애도 책임". 산출물·성과 기반이므로 단순 M/M 투입과 구분된다. </w:t>
      </w:r>
      <w:r>
        <w:rPr>
          <w:rFonts w:ascii="맑은 고딕" w:hAnsi="맑은 고딕" w:eastAsia="맑은 고딕"/>
          <w:b/>
          <w:sz w:val="21"/>
        </w:rPr>
        <w:t>본사 지원</w:t>
      </w:r>
      <w:r>
        <w:rPr>
          <w:rFonts w:ascii="맑은 고딕" w:hAnsi="맑은 고딕" w:eastAsia="맑은 고딕"/>
          <w:b w:val="0"/>
          <w:sz w:val="21"/>
        </w:rPr>
        <w:t>: Agent Factory 검증 자산·공통 플랫폼·CoE 거버넌스 표준을 공유받아 "맨손 구축"이 아닌 "자산 조립"으로 속도를 낸다.</w:t>
      </w:r>
    </w:p>
    <w:p>
      <w:r>
        <w:rPr>
          <w:rFonts w:ascii="맑은 고딕" w:hAnsi="맑은 고딕" w:eastAsia="맑은 고딕"/>
          <w:b/>
          <w:sz w:val="21"/>
        </w:rPr>
        <w:t>Scaling(증식) 모델</w:t>
      </w:r>
      <w:r>
        <w:rPr>
          <w:rFonts w:ascii="맑은 고딕" w:hAnsi="맑은 고딕" w:eastAsia="맑은 고딕"/>
          <w:b w:val="0"/>
          <w:sz w:val="21"/>
        </w:rPr>
        <w:t xml:space="preserve"> — OpenAI FDE 확장 경로 차용:</w:t>
      </w:r>
    </w:p>
    <w:p>
      <w:pPr>
        <w:spacing w:before="40" w:after="160"/>
        <w:ind w:left="144"/>
        <w:shd w:val="clear" w:color="auto" w:fill="F2F2F2"/>
      </w:pPr>
      <w:r>
        <w:rPr>
          <w:rFonts w:ascii="Consolas" w:hAnsi="Consolas" w:eastAsia="Consolas"/>
          <w:sz w:val="17"/>
        </w:rPr>
        <w:t>[1 Squad 파일럿]  →  [검증·플레이북화]  →  [2~3 Squad 복제]  →  [도메인별 N Squad]</w:t>
        <w:br/>
      </w:r>
      <w:r>
        <w:rPr>
          <w:rFonts w:ascii="Consolas" w:hAnsi="Consolas" w:eastAsia="Consolas"/>
          <w:sz w:val="17"/>
        </w:rPr>
        <w:t xml:space="preserve"> (단일 고객/유스케이스)  (성공 패턴 표준화)    (인접 고객 확대)    (셀 단위 자율 증식)</w:t>
      </w:r>
    </w:p>
    <w:p>
      <w:pPr>
        <w:spacing w:after="80"/>
        <w:ind w:left="360"/>
        <w:pBdr>
          <w:left w:val="single" w:sz="18" w:space="6" w:color="C05000"/>
        </w:pBdr>
      </w:pPr>
      <w:r>
        <w:rPr>
          <w:rFonts w:ascii="Consolas" w:hAnsi="Consolas" w:eastAsia="Consolas"/>
          <w:b w:val="0"/>
          <w:color w:val="C05000"/>
          <w:sz w:val="18"/>
        </w:rPr>
        <w:t>[가정]</w:t>
      </w:r>
      <w:r>
        <w:rPr>
          <w:rFonts w:ascii="맑은 고딕" w:hAnsi="맑은 고딕" w:eastAsia="맑은 고딕"/>
          <w:b w:val="0"/>
          <w:color w:val="595959"/>
          <w:sz w:val="19"/>
        </w:rPr>
        <w:t xml:space="preserve"> 파일럿 1개 Squad(4~6인) 시작 → 검증 후 도메인별 복제. 증식의 단위 경제는 Agent Factory 자산 재사용률에 비례.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3.5 축 B — Agent Factory (ITO 영역)</w:t>
      </w:r>
    </w:p>
    <w:p>
      <w:r>
        <w:rPr>
          <w:rFonts w:ascii="맑은 고딕" w:hAnsi="맑은 고딕" w:eastAsia="맑은 고딕"/>
          <w:b/>
          <w:sz w:val="21"/>
        </w:rPr>
        <w:t>목적</w:t>
      </w:r>
      <w:r>
        <w:rPr>
          <w:rFonts w:ascii="맑은 고딕" w:hAnsi="맑은 고딕" w:eastAsia="맑은 고딕"/>
          <w:b w:val="0"/>
          <w:sz w:val="21"/>
        </w:rPr>
        <w:t>: 운영 지식을 공장형으로 자산화·재사용하여 ITO 운영 한계비용을 인력→자산 전환(이슈 3). 성과·구독 과금의 원가 기반 엔진.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산출물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프로세스 분석·재설계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Agent 수행 가능 형태로 정형화된 운영 프로세스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암묵지 정형화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②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Agent 개발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운영 Agent(장애대응·티켓·모니터링)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이슈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③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Legacy 시스템 연계 개발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API·커넥터·데이터 파이프라인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last-mile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④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Agent 운영·관제(AgentOps)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self-healing·AIOps 관제, 성과 측정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AIOps 신시장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재사용 자산(Agent 카탈로그·템플릿)</w:t>
      </w:r>
      <w:r>
        <w:rPr>
          <w:rFonts w:ascii="맑은 고딕" w:hAnsi="맑은 고딕" w:eastAsia="맑은 고딕"/>
          <w:b w:val="0"/>
          <w:sz w:val="21"/>
        </w:rPr>
        <w:t>: 단계 ② 산출물은 개별 고객에 종속시키지 않고 카탈로그에 등재 → 다음 고객/Squad가 재사용(P2·P5). "고객마다 재시작"하던 규모의 경제 미발생을 직접 해소.</w:t>
      </w:r>
    </w:p>
    <w:p>
      <w:r>
        <w:rPr>
          <w:rFonts w:ascii="맑은 고딕" w:hAnsi="맑은 고딕" w:eastAsia="맑은 고딕"/>
          <w:b/>
          <w:sz w:val="21"/>
        </w:rPr>
        <w:t>거버넌스(품질·보안·규제 게이트)</w:t>
      </w:r>
      <w:r>
        <w:rPr>
          <w:rFonts w:ascii="맑은 고딕" w:hAnsi="맑은 고딕" w:eastAsia="맑은 고딕"/>
          <w:b w:val="0"/>
          <w:sz w:val="21"/>
        </w:rPr>
        <w:t>: 모든 Agent는 출시 전 품질 게이트(eval·회귀테스트), 보안 게이트(가드레일·데이터 누출 방지), 규제 게이트(설명가능성·감사로그·워터마크, AI 기본법 대응)를 통과해야 카탈로그 등재. 데이터 선결성(P6)에 따라 ②는 ①의 데이터 정비 완료를 선행조건으로 한다.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3.6 전사 거버넌스(CoE)의 위치</w:t>
      </w:r>
    </w:p>
    <w:p>
      <w:r>
        <w:rPr>
          <w:rFonts w:ascii="맑은 고딕" w:hAnsi="맑은 고딕" w:eastAsia="맑은 고딕"/>
          <w:b w:val="0"/>
          <w:sz w:val="21"/>
        </w:rPr>
        <w:t xml:space="preserve">CoE는 두 조직 위에서 ① AI 거버넌스(설명가능성·감사·AI 기본법 대응), ② </w:t>
      </w:r>
      <w:r>
        <w:rPr>
          <w:rFonts w:ascii="맑은 고딕" w:hAnsi="맑은 고딕" w:eastAsia="맑은 고딕"/>
          <w:b/>
          <w:sz w:val="21"/>
        </w:rPr>
        <w:t>KPI·인센티브 재설계</w:t>
      </w:r>
      <w:r>
        <w:rPr>
          <w:rFonts w:ascii="맑은 고딕" w:hAnsi="맑은 고딕" w:eastAsia="맑은 고딕"/>
          <w:b w:val="0"/>
          <w:sz w:val="21"/>
        </w:rPr>
        <w:t>(제약 2 — 영업·운영 KPI가 M/M에 묶이면 전환 저항하므로 성과형 지표로 재설계), ③ 전환 PMO(hybrid 점진 전환 관리)를 담당한다. CoE는 거버넌스 계층이지 실행 라인이 아니다(실행은 Squad/Factory).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3.7 기술 스택·플랫폼 권고 (요약)</w:t>
      </w:r>
    </w:p>
    <w:p>
      <w:r>
        <w:rPr>
          <w:rFonts w:ascii="맑은 고딕" w:hAnsi="맑은 고딕" w:eastAsia="맑은 고딕"/>
          <w:b w:val="0"/>
          <w:sz w:val="21"/>
        </w:rPr>
        <w:t>5개 계층을 적합성/비용/성숙도/내재화 난이도로 비교한 권고.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계층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권고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근거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Agent 오케스트레이션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파일럿 CrewAI(신속 PoC) → 운영 본선 LangGraph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LangGraph의 상태기반·감사로그·HITL이 AI 기본법(P4) 요구와 정합. 모델 티어링으로 비용 최적화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LLM 게이트웨이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멀티벤더 게이트웨이(LiteLLM 등)로 클라우드 모델 추상화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벤더 락인 회피 + 고객별 클라우드 다양성 수용(last-mile)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RAG·운영데이터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운영데이터 통합 → 벡터DB+메타데이터 RAG. 데이터 정비를 Agent 투입 전 배치(P6)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데이터 선결성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옵저버빌리티(AgentOps)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LangSmith 본선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(LangGraph 정합) + 데이터주권 고객은 OSS 자체호스팅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스택 정합·트레이싱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가드레일·거버넌스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OSS 가드레일 기본 + 고영향 고객(금융)은 상용 실시간 가드 추가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기본법 워터마크·고지·감사를 가드레일 계층에서 표준 구현</w:t>
            </w:r>
          </w:p>
        </w:tc>
      </w:tr>
    </w:tbl>
    <w:p>
      <w:pPr>
        <w:spacing w:after="40"/>
      </w:pPr>
    </w:p>
    <w:p>
      <w:pPr>
        <w:spacing w:after="80"/>
        <w:ind w:left="360"/>
        <w:pBdr>
          <w:left w:val="single" w:sz="18" w:space="6" w:color="C05000"/>
        </w:pBdr>
      </w:pPr>
      <w:r>
        <w:rPr>
          <w:rFonts w:ascii="맑은 고딕" w:hAnsi="맑은 고딕" w:eastAsia="맑은 고딕"/>
          <w:b w:val="0"/>
          <w:color w:val="595959"/>
          <w:sz w:val="19"/>
        </w:rPr>
        <w:t xml:space="preserve">플랫폼은 </w:t>
      </w:r>
      <w:r>
        <w:rPr>
          <w:rFonts w:ascii="맑은 고딕" w:hAnsi="맑은 고딕" w:eastAsia="맑은 고딕"/>
          <w:b/>
          <w:color w:val="595959"/>
          <w:sz w:val="19"/>
        </w:rPr>
        <w:t>OSS 우선</w:t>
      </w:r>
      <w:r>
        <w:rPr>
          <w:rFonts w:ascii="맑은 고딕" w:hAnsi="맑은 고딕" w:eastAsia="맑은 고딕"/>
          <w:b w:val="0"/>
          <w:color w:val="595959"/>
          <w:sz w:val="19"/>
        </w:rPr>
        <w:t>(LangGraph·OSS 가드레일)으로 초기 CapEx를 통제하되, 고영향·규제산업 고객 대응 시 상용 보강을 권고한다(조건부).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3.8 격차 분석 (AS-IS → TO-BE)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도메인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AS-IS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TO-BE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격차(정량화)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난이도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비즈니스 모델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M/M 과금 70~80% </w:t>
            </w:r>
            <w:r>
              <w:rPr>
                <w:rFonts w:ascii="Consolas" w:hAnsi="Consolas" w:eastAsia="Consolas"/>
                <w:b w:val="0"/>
                <w:color w:val="C05000"/>
                <w:sz w:val="18"/>
              </w:rPr>
              <w:t>[가정]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반복매출 우위(74% 지향)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반복매출 비중 </w:t>
            </w:r>
            <w:r>
              <w:rPr>
                <w:rFonts w:ascii="맑은 고딕" w:hAnsi="맑은 고딕" w:eastAsia="맑은 고딕"/>
                <w:b/>
                <w:sz w:val="19"/>
              </w:rPr>
              <w:t>50~60%p 역전 필요</w:t>
            </w:r>
            <w:r>
              <w:rPr>
                <w:rFonts w:ascii="맑은 고딕" w:hAnsi="맑은 고딕" w:eastAsia="맑은 고딕"/>
                <w:b w:val="0"/>
                <w:sz w:val="19"/>
              </w:rPr>
              <w:t>, J-curve 매출골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비즈니스 모델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KPI가 M/M 연동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성과형 KPI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 영업·운영 KPI 재설계(제약 2)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조직·인력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대규모 투입형 SI/운영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FDE Squad(4~6인)+Agent Factory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FDE Lead·AI Eng </w:t>
            </w:r>
            <w:r>
              <w:rPr>
                <w:rFonts w:ascii="맑은 고딕" w:hAnsi="맑은 고딕" w:eastAsia="맑은 고딕"/>
                <w:b/>
                <w:sz w:val="19"/>
              </w:rPr>
              <w:t>0→N 확보</w:t>
            </w:r>
            <w:r>
              <w:rPr>
                <w:rFonts w:ascii="맑은 고딕" w:hAnsi="맑은 고딕" w:eastAsia="맑은 고딕"/>
                <w:b w:val="0"/>
                <w:sz w:val="19"/>
              </w:rPr>
              <w:t>, 운영인력→SME 재배치 경로 부재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조직·인력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임베드·성과책임 경험 부족 </w:t>
            </w:r>
            <w:r>
              <w:rPr>
                <w:rFonts w:ascii="Consolas" w:hAnsi="Consolas" w:eastAsia="Consolas"/>
                <w:b w:val="0"/>
                <w:color w:val="C05000"/>
                <w:sz w:val="18"/>
              </w:rPr>
              <w:t>[가정]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end-to-end 임베드 운영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성과형·임베드 </w:t>
            </w:r>
            <w:r>
              <w:rPr>
                <w:rFonts w:ascii="맑은 고딕" w:hAnsi="맑은 고딕" w:eastAsia="맑은 고딕"/>
                <w:b/>
                <w:sz w:val="19"/>
              </w:rPr>
              <w:t>무경험→파일럿 검증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기술 플랫폼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자동화 플랫폼 부재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Agent Factory 5계층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5계층 </w:t>
            </w:r>
            <w:r>
              <w:rPr>
                <w:rFonts w:ascii="맑은 고딕" w:hAnsi="맑은 고딕" w:eastAsia="맑은 고딕"/>
                <w:b/>
                <w:sz w:val="19"/>
              </w:rPr>
              <w:t>0→1 신규 구축</w:t>
            </w:r>
            <w:r>
              <w:rPr>
                <w:rFonts w:ascii="맑은 고딕" w:hAnsi="맑은 고딕" w:eastAsia="맑은 고딕"/>
                <w:b w:val="0"/>
                <w:sz w:val="19"/>
              </w:rPr>
              <w:t>, 카탈로그 0건→축적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기술 플랫폼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Legacy 연계 산발적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표준 커넥터·재사용 자산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Legacy 연계 표준화·재사용률 0→목표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데이터·거버넌스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데이터 사일로·저품질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통합·정제 RAG 파이프라인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도메인별 데이터 정비(Agent 선행, P6)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데이터·거버넌스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거버넌스 공백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설명가능성·감사·워터마크 내재화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기본법 대응 0→</w:t>
            </w:r>
            <w:r>
              <w:rPr>
                <w:rFonts w:ascii="맑은 고딕" w:hAnsi="맑은 고딕" w:eastAsia="맑은 고딕"/>
                <w:b/>
                <w:sz w:val="19"/>
              </w:rPr>
              <w:t>계약 선결요건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격차의 상호의존(순서 의존)</w:t>
      </w:r>
      <w:r>
        <w:rPr>
          <w:rFonts w:ascii="맑은 고딕" w:hAnsi="맑은 고딕" w:eastAsia="맑은 고딕"/>
          <w:b w:val="0"/>
          <w:sz w:val="21"/>
        </w:rPr>
        <w:t>: 데이터 정비(P6)는 Agent 플랫폼 격차 해소의 선행조건, KPI 재설계(제약 2)는 조직격차 해소의 선행조건이다 — 단순 병렬이 아니다. 절대규모 정량화는 baseline 실수치 확보 후 재산정 권고.</w:t>
      </w:r>
    </w:p>
    <w:p>
      <w:pPr>
        <w:spacing w:before="280" w:after="80"/>
        <w:pBdr>
          <w:bottom w:val="single" w:sz="18" w:space="4" w:color="C05000"/>
        </w:pBdr>
      </w:pPr>
      <w:r>
        <w:rPr>
          <w:rFonts w:ascii="맑은 고딕" w:hAnsi="맑은 고딕" w:eastAsia="맑은 고딕"/>
          <w:b/>
          <w:color w:val="1F3864"/>
          <w:sz w:val="34"/>
        </w:rPr>
        <w:t>4. 역량확보방안</w:t>
      </w:r>
    </w:p>
    <w:p>
      <w:r>
        <w:rPr>
          <w:rFonts w:ascii="맑은 고딕" w:hAnsi="맑은 고딕" w:eastAsia="맑은 고딕"/>
          <w:b w:val="0"/>
          <w:sz w:val="21"/>
        </w:rPr>
        <w:t xml:space="preserve">전환의 최고난도·고비용 격차는 </w:t>
      </w:r>
      <w:r>
        <w:rPr>
          <w:rFonts w:ascii="맑은 고딕" w:hAnsi="맑은 고딕" w:eastAsia="맑은 고딕"/>
          <w:b/>
          <w:sz w:val="21"/>
        </w:rPr>
        <w:t>인력 역량</w:t>
      </w:r>
      <w:r>
        <w:rPr>
          <w:rFonts w:ascii="맑은 고딕" w:hAnsi="맑은 고딕" w:eastAsia="맑은 고딕"/>
          <w:b w:val="0"/>
          <w:sz w:val="21"/>
        </w:rPr>
        <w:t xml:space="preserve">이다. FDE Lead·AI Engineer는 시장 희소·고비용 인력이고(에이전틱 3대 장애 중 '내부 인재 부족', Gartner 2025), 동시에 대규모 M/M 운영인력을 </w:t>
      </w:r>
      <w:r>
        <w:rPr>
          <w:rFonts w:ascii="맑은 고딕" w:hAnsi="맑은 고딕" w:eastAsia="맑은 고딕"/>
          <w:b/>
          <w:sz w:val="21"/>
        </w:rPr>
        <w:t>감축이 아닌 고부가 재배치</w:t>
      </w:r>
      <w:r>
        <w:rPr>
          <w:rFonts w:ascii="맑은 고딕" w:hAnsi="맑은 고딕" w:eastAsia="맑은 고딕"/>
          <w:b w:val="0"/>
          <w:sz w:val="21"/>
        </w:rPr>
        <w:t xml:space="preserve">로 전환해야 조직 저항을 최소화한다(이슈 5). 따라서 역량확보는 "채용"이 아니라 </w:t>
      </w:r>
      <w:r>
        <w:rPr>
          <w:rFonts w:ascii="맑은 고딕" w:hAnsi="맑은 고딕" w:eastAsia="맑은 고딕"/>
          <w:b/>
          <w:sz w:val="21"/>
        </w:rPr>
        <w:t>확보·재배치·내재화 3축 동시 설계</w:t>
      </w:r>
      <w:r>
        <w:rPr>
          <w:rFonts w:ascii="맑은 고딕" w:hAnsi="맑은 고딕" w:eastAsia="맑은 고딕"/>
          <w:b w:val="0"/>
          <w:sz w:val="21"/>
        </w:rPr>
        <w:t>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4.1 역할별 요구 역량·확보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요구 역량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시장 희소성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1차 확보 경로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FDE Lead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도메인+기술 양면, 성과책임 리더십, 고객 커뮤니케이션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최고(희소·고비용)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외부영입(소수) + 내부 핵심 PM/아키텍트 승격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AI/Agent Engineer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LLM/Agent 프레임워크(LangGraph), RAG, 프롬프트·eval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높음(고비용)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외부영입 + 내부 개발인력 집중 리스킬링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Solution Architect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시스템 통합, 클라우드·온프레, 데이터 파이프라인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중간(내부 보유 강점)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내부 전환(기존 SI 아키텍트)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Domain SME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업종 도메인, 운영 노하우(암묵지)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낮음(내부 풍부)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내부 재배치(기존 M/M 운영인력)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AgentOps(운영·관제)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옵저버빌리티, 인시던트 운영, AI 모니터링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내부 전환(운영인력 리스킬링)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AI 거버넌스(CoE)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규제·컴플라이언스, 리스크 관리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내부 전환 + 외부 자문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핵심 통찰</w:t>
      </w:r>
      <w:r>
        <w:rPr>
          <w:rFonts w:ascii="맑은 고딕" w:hAnsi="맑은 고딕" w:eastAsia="맑은 고딕"/>
          <w:b w:val="0"/>
          <w:sz w:val="21"/>
        </w:rPr>
        <w:t xml:space="preserve">: 희소·고비용 역할(FDE Lead·AI Engineer)은 외부 의존을 최소화하고, 다수 역할(Domain SME·AgentOps·SA)은 내부 재배치로 충당한다. 이는 비용을 통제하면서 동시에 M/M 인력의 출구를 고부가 경로로 만들어 조직 저항(제약 2)을 완화하는 </w:t>
      </w:r>
      <w:r>
        <w:rPr>
          <w:rFonts w:ascii="맑은 고딕" w:hAnsi="맑은 고딕" w:eastAsia="맑은 고딕"/>
          <w:b/>
          <w:sz w:val="21"/>
        </w:rPr>
        <w:t>이중 설계</w:t>
      </w:r>
      <w:r>
        <w:rPr>
          <w:rFonts w:ascii="맑은 고딕" w:hAnsi="맑은 고딕" w:eastAsia="맑은 고딕"/>
          <w:b w:val="0"/>
          <w:sz w:val="21"/>
        </w:rPr>
        <w:t>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4.2 확보 경로 3축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C05000"/>
          <w:sz w:val="23"/>
        </w:rPr>
        <w:t>(a) 내부 재교육·전환 — 주력 (M/M 운영인력 → Domain SME·AgentOps)</w:t>
      </w:r>
    </w:p>
    <w:p>
      <w:r>
        <w:rPr>
          <w:rFonts w:ascii="맑은 고딕" w:hAnsi="맑은 고딕" w:eastAsia="맑은 고딕"/>
          <w:b w:val="0"/>
          <w:sz w:val="21"/>
        </w:rPr>
        <w:t xml:space="preserve">가장 규모가 크고 비용효율이 높은 축. 기존 운영인력의 </w:t>
      </w:r>
      <w:r>
        <w:rPr>
          <w:rFonts w:ascii="맑은 고딕" w:hAnsi="맑은 고딕" w:eastAsia="맑은 고딕"/>
          <w:b/>
          <w:sz w:val="21"/>
        </w:rPr>
        <w:t>고객 도메인 지식·암묵지</w:t>
      </w:r>
      <w:r>
        <w:rPr>
          <w:rFonts w:ascii="맑은 고딕" w:hAnsi="맑은 고딕" w:eastAsia="맑은 고딕"/>
          <w:b w:val="0"/>
          <w:sz w:val="21"/>
        </w:rPr>
        <w:t>(SWOT S)는 Domain SME의 핵심 자산이며 외부 영입으로 대체 불가하다. 전환 풀을 ① 도메인 깊이, ② 기술 학습 적성 두 축으로 평가해 3트랙 분류.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트랙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 xml:space="preserve">대상 규모 </w:t>
            </w:r>
            <w:r>
              <w:rPr>
                <w:rFonts w:ascii="Consolas" w:hAnsi="Consolas" w:eastAsia="Consolas"/>
                <w:b/>
                <w:color w:val="C05000"/>
                <w:sz w:val="18"/>
              </w:rPr>
              <w:t>[가정]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커리큘럼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산출물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 (Domain SME)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운영인력의 40~50%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프로세스 정형화·Agent 협업·데이터 큐레이션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4~6주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SME 인증, 도메인 플레이북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B (AgentOps)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운영인력의 20~30%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AIOps·옵저버빌리티·HITL·인시던트 자동화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12~16주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AgentOps 인증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 (AI Engineer)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개발인력의 5~10%(선발)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LangGraph/RAG/eval/가드레일 부트캠프 + OJT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16~24주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Agent Engineer 인증, 파일럿 Agent 1건</w:t>
            </w:r>
          </w:p>
        </w:tc>
      </w:tr>
    </w:tbl>
    <w:p>
      <w:pPr>
        <w:spacing w:after="40"/>
      </w:pPr>
    </w:p>
    <w:p>
      <w:pPr>
        <w:spacing w:after="80"/>
        <w:ind w:left="360"/>
        <w:pBdr>
          <w:left w:val="single" w:sz="18" w:space="6" w:color="C05000"/>
        </w:pBdr>
      </w:pPr>
      <w:r>
        <w:rPr>
          <w:rFonts w:ascii="Consolas" w:hAnsi="Consolas" w:eastAsia="Consolas"/>
          <w:b w:val="0"/>
          <w:color w:val="C05000"/>
          <w:sz w:val="18"/>
        </w:rPr>
        <w:t>[가정]</w:t>
      </w:r>
      <w:r>
        <w:rPr>
          <w:rFonts w:ascii="맑은 고딕" w:hAnsi="맑은 고딕" w:eastAsia="맑은 고딕"/>
          <w:b w:val="0"/>
          <w:color w:val="595959"/>
          <w:sz w:val="19"/>
        </w:rPr>
        <w:t xml:space="preserve"> 비율은 업종 표준값. 실제 인력 포트폴리오로 교체 권고. 전환 흡수율: </w:t>
      </w:r>
      <w:r>
        <w:rPr>
          <w:rFonts w:ascii="맑은 고딕" w:hAnsi="맑은 고딕" w:eastAsia="맑은 고딕"/>
          <w:b/>
          <w:color w:val="595959"/>
          <w:sz w:val="19"/>
        </w:rPr>
        <w:t>보수 50% / 낙관 70%</w:t>
      </w:r>
      <w:r>
        <w:rPr>
          <w:rFonts w:ascii="맑은 고딕" w:hAnsi="맑은 고딕" w:eastAsia="맑은 고딕"/>
          <w:b w:val="0"/>
          <w:color w:val="595959"/>
          <w:sz w:val="19"/>
        </w:rPr>
        <w:t>(나머지는 자연감소·잔류 M/M 계약 배치).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C05000"/>
          <w:sz w:val="23"/>
        </w:rPr>
        <w:t>(b) 외부 영입 — 정예 최소주의 (FDE Lead·AI Engineer)</w:t>
      </w:r>
    </w:p>
    <w:p>
      <w:r>
        <w:rPr>
          <w:rFonts w:ascii="맑은 고딕" w:hAnsi="맑은 고딕" w:eastAsia="맑은 고딕"/>
          <w:b w:val="0"/>
          <w:sz w:val="21"/>
        </w:rPr>
        <w:t xml:space="preserve">희소·고비용 인력은 "대량 채용"이 아니라 </w:t>
      </w:r>
      <w:r>
        <w:rPr>
          <w:rFonts w:ascii="맑은 고딕" w:hAnsi="맑은 고딕" w:eastAsia="맑은 고딕"/>
          <w:b/>
          <w:sz w:val="21"/>
        </w:rPr>
        <w:t>씨앗(seed) 인재 소수 영입 → 내부 양성 가속</w:t>
      </w:r>
      <w:r>
        <w:rPr>
          <w:rFonts w:ascii="맑은 고딕" w:hAnsi="맑은 고딕" w:eastAsia="맑은 고딕"/>
          <w:b w:val="0"/>
          <w:sz w:val="21"/>
        </w:rPr>
        <w:t>으로 접근한다.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타깃·규모</w:t>
      </w:r>
      <w:r>
        <w:rPr>
          <w:rFonts w:ascii="맑은 고딕" w:hAnsi="맑은 고딕" w:eastAsia="맑은 고딕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C05000"/>
          <w:sz w:val="20"/>
        </w:rPr>
        <w:t>[가정]</w:t>
      </w:r>
      <w:r>
        <w:rPr>
          <w:rFonts w:ascii="맑은 고딕" w:hAnsi="맑은 고딕" w:eastAsia="맑은 고딕"/>
          <w:b w:val="0"/>
          <w:sz w:val="21"/>
        </w:rPr>
        <w:t>: 파일럿 단계 외부 영입 = FDE Lead 1~2인 + Senior AI Engineer 2~4인. 이들이 내부 트랙 C 인력의 멘토·코어팀 시드.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처우 전략</w:t>
      </w:r>
      <w:r>
        <w:rPr>
          <w:rFonts w:ascii="맑은 고딕" w:hAnsi="맑은 고딕" w:eastAsia="맑은 고딕"/>
          <w:b w:val="0"/>
          <w:sz w:val="21"/>
        </w:rPr>
        <w:t>: 성과 연동 + 지분형/장기 인센티브 + 기술 리더십 트랙 결합. 단순 고연봉 경쟁은 빅3·AI벤더 대비 불리 → 비금전 가치(임팩트·자율성·초기 코어팀 위상) 병행 소구.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영입 채널</w:t>
      </w:r>
      <w:r>
        <w:rPr>
          <w:rFonts w:ascii="맑은 고딕" w:hAnsi="맑은 고딕" w:eastAsia="맑은 고딕"/>
          <w:b w:val="0"/>
          <w:sz w:val="21"/>
        </w:rPr>
        <w:t xml:space="preserve">: AI 스타트업 출신, 빅테크 FDE 경험자, 국내 AI 연구 커뮤니티. 채용 리드타임이 길어 </w:t>
      </w:r>
      <w:r>
        <w:rPr>
          <w:rFonts w:ascii="맑은 고딕" w:hAnsi="맑은 고딕" w:eastAsia="맑은 고딕"/>
          <w:b/>
          <w:sz w:val="21"/>
        </w:rPr>
        <w:t>장기 과제이나 단기 착수</w:t>
      </w:r>
      <w:r>
        <w:rPr>
          <w:rFonts w:ascii="맑은 고딕" w:hAnsi="맑은 고딕" w:eastAsia="맑은 고딕"/>
          <w:b w:val="0"/>
          <w:sz w:val="21"/>
        </w:rPr>
        <w:t xml:space="preserve"> 필수.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C05000"/>
          <w:sz w:val="23"/>
        </w:rPr>
        <w:t>(c) 파트너십·제휴 — 시간 매수 및 리스크 분산</w:t>
      </w:r>
    </w:p>
    <w:p>
      <w:r>
        <w:rPr>
          <w:rFonts w:ascii="맑은 고딕" w:hAnsi="맑은 고딕" w:eastAsia="맑은 고딕"/>
          <w:b w:val="0"/>
          <w:sz w:val="21"/>
        </w:rPr>
        <w:t xml:space="preserve">내부 양성·외부 영입의 시간 격차를 메우는 가교. 단 </w:t>
      </w:r>
      <w:r>
        <w:rPr>
          <w:rFonts w:ascii="맑은 고딕" w:hAnsi="맑은 고딕" w:eastAsia="맑은 고딕"/>
          <w:b/>
          <w:sz w:val="21"/>
        </w:rPr>
        <w:t>종속이 아닌 내재화 로드맵</w:t>
      </w:r>
      <w:r>
        <w:rPr>
          <w:rFonts w:ascii="맑은 고딕" w:hAnsi="맑은 고딕" w:eastAsia="맑은 고딕"/>
          <w:b w:val="0"/>
          <w:sz w:val="21"/>
        </w:rPr>
        <w:t xml:space="preserve"> 전제.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LLM 벤더 제휴</w:t>
      </w:r>
      <w:r>
        <w:rPr>
          <w:rFonts w:ascii="맑은 고딕" w:hAnsi="맑은 고딕" w:eastAsia="맑은 고딕"/>
          <w:b w:val="0"/>
          <w:sz w:val="21"/>
        </w:rPr>
        <w:t>: model-agnostic 게이트웨이로 추상화하되 초기 기술지원·공동 PoC로 학습 가속(벤더 락인 회피 원칙).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전문기업 협업</w:t>
      </w:r>
      <w:r>
        <w:rPr>
          <w:rFonts w:ascii="맑은 고딕" w:hAnsi="맑은 고딕" w:eastAsia="맑은 고딕"/>
          <w:b w:val="0"/>
          <w:sz w:val="21"/>
        </w:rPr>
        <w:t xml:space="preserve">: Agent 개발·MLOps 전문기업과 초기 공동 구축 → 내부 코어팀 OJT 흡수. 계약에 </w:t>
      </w:r>
      <w:r>
        <w:rPr>
          <w:rFonts w:ascii="맑은 고딕" w:hAnsi="맑은 고딕" w:eastAsia="맑은 고딕"/>
          <w:b/>
          <w:sz w:val="21"/>
        </w:rPr>
        <w:t>기술이전·내재화 마일스톤</w:t>
      </w:r>
      <w:r>
        <w:rPr>
          <w:rFonts w:ascii="맑은 고딕" w:hAnsi="맑은 고딕" w:eastAsia="맑은 고딕"/>
          <w:b w:val="0"/>
          <w:sz w:val="21"/>
        </w:rPr>
        <w:t xml:space="preserve"> 명시.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내재화 로드맵</w:t>
      </w:r>
      <w:r>
        <w:rPr>
          <w:rFonts w:ascii="맑은 고딕" w:hAnsi="맑은 고딕" w:eastAsia="맑은 고딕"/>
          <w:b w:val="0"/>
          <w:sz w:val="21"/>
        </w:rPr>
        <w:t>: 파트너 의존도를 단기 高→중기 中→장기 低로 명시적 체감. 핵심 IP(카탈로그·플레이북)는 반드시 내부 자산화(P2·P5).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4.3 역량 내재화 단계 (파일럿 인력 → 코어팀 → 스케일)</w:t>
      </w:r>
    </w:p>
    <w:p>
      <w:pPr>
        <w:spacing w:before="40" w:after="160"/>
        <w:ind w:left="144"/>
        <w:shd w:val="clear" w:color="auto" w:fill="F2F2F2"/>
      </w:pPr>
      <w:r>
        <w:rPr>
          <w:rFonts w:ascii="Consolas" w:hAnsi="Consolas" w:eastAsia="Consolas"/>
          <w:sz w:val="17"/>
        </w:rPr>
        <w:t>[1단계: 파일럿 인력]        [2단계: 코어팀]            [3단계: 스케일]</w:t>
        <w:br/>
      </w:r>
      <w:r>
        <w:rPr>
          <w:rFonts w:ascii="Consolas" w:hAnsi="Consolas" w:eastAsia="Consolas"/>
          <w:sz w:val="17"/>
        </w:rPr>
        <w:t>외부 시드(FDE/AIE) +    →  검증된 1 Squad +       →  도메인별 N Squad +</w:t>
        <w:br/>
      </w:r>
      <w:r>
        <w:rPr>
          <w:rFonts w:ascii="Consolas" w:hAnsi="Consolas" w:eastAsia="Consolas"/>
          <w:sz w:val="17"/>
        </w:rPr>
        <w:t>선발 트랙C 소수             CoE 표준·인증체계           자율 증식(셀 모델)</w:t>
        <w:br/>
      </w:r>
      <w:r>
        <w:rPr>
          <w:rFonts w:ascii="Consolas" w:hAnsi="Consolas" w:eastAsia="Consolas"/>
          <w:sz w:val="17"/>
        </w:rPr>
        <w:t>(0~1년)                    (1~2년)                   (2~3년)</w:t>
        <w:br/>
      </w:r>
      <w:r>
        <w:rPr>
          <w:rFonts w:ascii="Consolas" w:hAnsi="Consolas" w:eastAsia="Consolas"/>
          <w:sz w:val="17"/>
        </w:rPr>
        <w:t>└ 1 Squad 인력 충원        └ 플레이북·커리큘럼 표준화   └ 재사용자산 기반 단위경제</w:t>
      </w:r>
    </w:p>
    <w:p>
      <w:r>
        <w:rPr>
          <w:rFonts w:ascii="맑은 고딕" w:hAnsi="맑은 고딕" w:eastAsia="맑은 고딕"/>
          <w:b/>
          <w:sz w:val="21"/>
        </w:rPr>
        <w:t>CoE 기반 지식 표준화</w:t>
      </w:r>
      <w:r>
        <w:rPr>
          <w:rFonts w:ascii="맑은 고딕" w:hAnsi="맑은 고딕" w:eastAsia="맑은 고딕"/>
          <w:b w:val="0"/>
          <w:sz w:val="21"/>
        </w:rPr>
        <w:t xml:space="preserve">: CoE가 ① 역할별 인증체계, ② 사내 커리큘럼·부트캠프, ③ 플레이북·Agent 카탈로그를 지식 표준으로 관리. </w:t>
      </w:r>
      <w:r>
        <w:rPr>
          <w:rFonts w:ascii="맑은 고딕" w:hAnsi="맑은 고딕" w:eastAsia="맑은 고딕"/>
          <w:b/>
          <w:sz w:val="21"/>
        </w:rPr>
        <w:t>개인 암묵지 → 조직 표준지식</w:t>
      </w:r>
      <w:r>
        <w:rPr>
          <w:rFonts w:ascii="맑은 고딕" w:hAnsi="맑은 고딕" w:eastAsia="맑은 고딕"/>
          <w:b w:val="0"/>
          <w:sz w:val="21"/>
        </w:rPr>
        <w:t>으로의 환원이 스케일의 전제다. Squad 증식의 한계비용은 Agent Factory 재사용 자산률에 반비례하므로, 역량 내재화와 자산 축적이 동시에 진행되어야 인당 생산성이 상승한다.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4.4 핵심 인력 확보·유지 리스크와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외부 인재 확보 실패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FDE/AIE 희소·고비용, 빅3·AI벤더와 경쟁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정예 최소주의(소수 시드)+내부 트랙C 양성; 비금전 가치 소구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핵심 인재 이탈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양성된 코어 인력 외부 유출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장기 인센티브·기술리더십 트랙·임팩트; 지식 표준화로 개인종속 완화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재배치 저항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M/M 인력의 전환 불안·반발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감축 아닌 고부가 재배치 명확화; KPI 재설계 동기화; 조기 성공사례 공유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리스킬링 미흡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커리큘럼 대비 실전 격차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OJT·파일럿 연계 양성(트랙C는 파일럿 Agent 산출물 필수); CoE 인증 게이트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8" w:space="4" w:color="C05000"/>
        </w:pBdr>
      </w:pPr>
      <w:r>
        <w:rPr>
          <w:rFonts w:ascii="맑은 고딕" w:hAnsi="맑은 고딕" w:eastAsia="맑은 고딕"/>
          <w:b/>
          <w:color w:val="1F3864"/>
          <w:sz w:val="34"/>
        </w:rPr>
        <w:t>5. 사업진입방안</w:t>
      </w:r>
    </w:p>
    <w:p>
      <w:r>
        <w:rPr>
          <w:rFonts w:ascii="맑은 고딕" w:hAnsi="맑은 고딕" w:eastAsia="맑은 고딕"/>
          <w:b w:val="0"/>
          <w:sz w:val="21"/>
        </w:rPr>
        <w:t xml:space="preserve">또 다른 최고난도 격차는 </w:t>
      </w:r>
      <w:r>
        <w:rPr>
          <w:rFonts w:ascii="맑은 고딕" w:hAnsi="맑은 고딕" w:eastAsia="맑은 고딕"/>
          <w:b/>
          <w:sz w:val="21"/>
        </w:rPr>
        <w:t>반복매출 50~60%p 역전 + J-curve 매출골</w:t>
      </w:r>
      <w:r>
        <w:rPr>
          <w:rFonts w:ascii="맑은 고딕" w:hAnsi="맑은 고딕" w:eastAsia="맑은 고딕"/>
          <w:b w:val="0"/>
          <w:sz w:val="21"/>
        </w:rPr>
        <w:t xml:space="preserve">이다. 정면 전환(big-bang)은 단기 재무 충격이 치명적이므로, </w:t>
      </w:r>
      <w:r>
        <w:rPr>
          <w:rFonts w:ascii="맑은 고딕" w:hAnsi="맑은 고딕" w:eastAsia="맑은 고딕"/>
          <w:b/>
          <w:sz w:val="21"/>
        </w:rPr>
        <w:t>신규 고객·신규 워크로드를 성과형으로 우선 진입시키고 기존 계약은 점진 전환</w:t>
      </w:r>
      <w:r>
        <w:rPr>
          <w:rFonts w:ascii="맑은 고딕" w:hAnsi="맑은 고딕" w:eastAsia="맑은 고딕"/>
          <w:b w:val="0"/>
          <w:sz w:val="21"/>
        </w:rPr>
        <w:t>하는 land &amp; expand 전략으로 골을 완충한다(P7·제약 1).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5.1 타겟 세분화 및 진입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세그먼트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특성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기존 ITO/SI — 그룹 계열사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깊은 접근권·신뢰·last-mile 자산. 단 기존 M/M 계약 = 자기잠식 우려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1순위(파일럿 랜딩)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기존 ITO/SI — 대외 대형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다년 운영계약, 도메인 지식 축적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2순위(expand)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신규 고객 — AIOps/SRE 수요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성과·구독 거부감 적음, </w:t>
            </w:r>
            <w:r>
              <w:rPr>
                <w:rFonts w:ascii="맑은 고딕" w:hAnsi="맑은 고딕" w:eastAsia="맑은 고딕"/>
                <w:b/>
                <w:sz w:val="19"/>
              </w:rPr>
              <w:t>자기잠식 없음 → J-curve 완충 핵심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1순위(신규 성과형)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신규 고객 — 규제산업(금융 등)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기본법 대응 = 거버넌스 프리미엄. 고마진, 진입장벽 높음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3순위(거버넌스 성숙 후)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진입 논리</w:t>
      </w:r>
      <w:r>
        <w:rPr>
          <w:rFonts w:ascii="맑은 고딕" w:hAnsi="맑은 고딕" w:eastAsia="맑은 고딕"/>
          <w:b w:val="0"/>
          <w:sz w:val="21"/>
        </w:rPr>
        <w:t>: ① 신뢰가 두꺼운 기존 핵심 고객 1곳에서 파일럿 랜딩(낮은 영업 마찰)으로 레퍼런스를 만들고, ② 자기잠식이 없는 신규 고객에 성과형으로 동시 진입해 J-curve 매출을 조기 보완한다.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5.2 AX FDE Squad — Land &amp; Expand</w:t>
      </w:r>
    </w:p>
    <w:p>
      <w:pPr>
        <w:spacing w:before="40" w:after="160"/>
        <w:ind w:left="144"/>
        <w:shd w:val="clear" w:color="auto" w:fill="F2F2F2"/>
      </w:pPr>
      <w:r>
        <w:rPr>
          <w:rFonts w:ascii="Consolas" w:hAnsi="Consolas" w:eastAsia="Consolas"/>
          <w:sz w:val="17"/>
        </w:rPr>
        <w:t>[Land]                    [Reference]               [Expand]</w:t>
        <w:br/>
      </w:r>
      <w:r>
        <w:rPr>
          <w:rFonts w:ascii="Consolas" w:hAnsi="Consolas" w:eastAsia="Consolas"/>
          <w:sz w:val="17"/>
        </w:rPr>
        <w:t>1 Squad / 단일 고객·       성과 검증·플레이북화·      2~3 Squad → 도메인별 N</w:t>
        <w:br/>
      </w:r>
      <w:r>
        <w:rPr>
          <w:rFonts w:ascii="Consolas" w:hAnsi="Consolas" w:eastAsia="Consolas"/>
          <w:sz w:val="17"/>
        </w:rPr>
        <w:t>유스케이스 (PoC)        →  성과형 계약 전환사례    →  Squad (인접 고객 확대)</w:t>
        <w:br/>
      </w:r>
      <w:r>
        <w:rPr>
          <w:rFonts w:ascii="Consolas" w:hAnsi="Consolas" w:eastAsia="Consolas"/>
          <w:sz w:val="17"/>
        </w:rPr>
        <w:t>성과형/PoC 과금            확보                       land &amp; expand 반복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초기 진입 상품·과금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맑은 고딕" w:hAnsi="맑은 고딕" w:eastAsia="맑은 고딕"/>
          <w:b/>
          <w:sz w:val="21"/>
        </w:rPr>
        <w:t>PoC형(랜딩)</w:t>
      </w:r>
      <w:r>
        <w:rPr>
          <w:rFonts w:ascii="맑은 고딕" w:hAnsi="맑은 고딕" w:eastAsia="맑은 고딕"/>
          <w:b w:val="0"/>
          <w:sz w:val="21"/>
        </w:rPr>
        <w:t xml:space="preserve"> = 단기 유료 PoC(고정가+성과목표, 리스크를 회사가 일부 부담해 진입 마찰 최소화); </w:t>
      </w:r>
      <w:r>
        <w:rPr>
          <w:rFonts w:ascii="맑은 고딕" w:hAnsi="맑은 고딕" w:eastAsia="맑은 고딕"/>
          <w:b/>
          <w:sz w:val="21"/>
        </w:rPr>
        <w:t>성과형(검증 후)</w:t>
      </w:r>
      <w:r>
        <w:rPr>
          <w:rFonts w:ascii="맑은 고딕" w:hAnsi="맑은 고딕" w:eastAsia="맑은 고딕"/>
          <w:b w:val="0"/>
          <w:sz w:val="21"/>
        </w:rPr>
        <w:t xml:space="preserve"> = SLA·자동화율·운영비 절감 share("결과를 산다" 메시지로 수용성 확보).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본사 자산 레버리지</w:t>
      </w:r>
      <w:r>
        <w:rPr>
          <w:rFonts w:ascii="맑은 고딕" w:hAnsi="맑은 고딕" w:eastAsia="맑은 고딕"/>
          <w:b w:val="0"/>
          <w:sz w:val="21"/>
        </w:rPr>
        <w:t>: Squad는 Agent Factory 카탈로그·공통 플랫폼을 "조립"해 빠르게 구축 → 파일럿 리드타임 단축이 곧 land 성공률.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5.3 Agent Factory 사업화·과금전환 경로</w:t>
      </w:r>
    </w:p>
    <w:p>
      <w:r>
        <w:rPr>
          <w:rFonts w:ascii="맑은 고딕" w:hAnsi="맑은 고딕" w:eastAsia="맑은 고딕"/>
          <w:b/>
          <w:sz w:val="21"/>
        </w:rPr>
        <w:t>기존 ITO 계약의 MSP 전환</w:t>
      </w:r>
      <w:r>
        <w:rPr>
          <w:rFonts w:ascii="맑은 고딕" w:hAnsi="맑은 고딕" w:eastAsia="맑은 고딕"/>
          <w:b w:val="0"/>
          <w:sz w:val="21"/>
        </w:rPr>
        <w:t xml:space="preserve">: 운영 도메인별로 ① 데이터 정비(P6) → ② Agent 개발·카탈로그화 → ③ 운영 자동화 → ④ 계약 만기·갱신 시 성과/구독 과금 전환. </w:t>
      </w:r>
      <w:r>
        <w:rPr>
          <w:rFonts w:ascii="맑은 고딕" w:hAnsi="맑은 고딕" w:eastAsia="맑은 고딕"/>
          <w:b/>
          <w:sz w:val="21"/>
        </w:rPr>
        <w:t>계약 단위 점진 전환</w:t>
      </w:r>
      <w:r>
        <w:rPr>
          <w:rFonts w:ascii="맑은 고딕" w:hAnsi="맑은 고딕" w:eastAsia="맑은 고딕"/>
          <w:b w:val="0"/>
          <w:sz w:val="21"/>
        </w:rPr>
        <w:t>으로 J-curve 완충(P7).</w:t>
      </w:r>
    </w:p>
    <w:p>
      <w:r>
        <w:rPr>
          <w:rFonts w:ascii="맑은 고딕" w:hAnsi="맑은 고딕" w:eastAsia="맑은 고딕"/>
          <w:b/>
          <w:sz w:val="21"/>
        </w:rPr>
        <w:t>Agent 기반 신규 서비스 상품화</w:t>
      </w:r>
      <w:r>
        <w:rPr>
          <w:rFonts w:ascii="맑은 고딕" w:hAnsi="맑은 고딕" w:eastAsia="맑은 고딕"/>
          <w:b w:val="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상품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과금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타깃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AIOps/에이전틱 SRE 관제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구독(월정액)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신규+기존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신시장(CAGR 30.7%)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self-healing 운영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성과(자동복구율·다운타임 절감)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기존 ITO 전환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Aisera/IDC 실측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재사용 Agent 라이선스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자산(라이선스)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Squad·고객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P2·P5 카탈로그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거버넌스·컴플라이언스 보증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구독(신뢰 프리미엄)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규제산업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기본법 차별화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 w:val="0"/>
          <w:sz w:val="21"/>
        </w:rPr>
        <w:t>카탈로그화의 사업적 의미: 동일 Agent를 고객마다 재사용 → 한계비용 인력→자산 전환(이슈 3). 재사용률 상승이 곧 마진 상승이며 성과형 과금의 원가 기반.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5.4 과금모델 전환 경로 (M/M → Hybrid → 성과·구독) 및 J-curve 완충</w:t>
      </w:r>
    </w:p>
    <w:p>
      <w:pPr>
        <w:spacing w:before="40" w:after="160"/>
        <w:ind w:left="144"/>
        <w:shd w:val="clear" w:color="auto" w:fill="F2F2F2"/>
      </w:pPr>
      <w:r>
        <w:rPr>
          <w:rFonts w:ascii="Consolas" w:hAnsi="Consolas" w:eastAsia="Consolas"/>
          <w:sz w:val="17"/>
        </w:rPr>
        <w:t>[0~1년 Hybrid 진입]     [1~2년 병행 확대]        [2~3년 성과·구독 우위]</w:t>
        <w:br/>
      </w:r>
      <w:r>
        <w:rPr>
          <w:rFonts w:ascii="Consolas" w:hAnsi="Consolas" w:eastAsia="Consolas"/>
          <w:sz w:val="17"/>
        </w:rPr>
        <w:t>신규: 성과형/PoC 우선    신규: 성과·구독 기본      반복매출 비중 역전</w:t>
        <w:br/>
      </w:r>
      <w:r>
        <w:rPr>
          <w:rFonts w:ascii="Consolas" w:hAnsi="Consolas" w:eastAsia="Consolas"/>
          <w:sz w:val="17"/>
        </w:rPr>
        <w:t>기존: M/M 유지(만기前)   기존: 만기계약 단계전환    (목표 지향 74%)</w:t>
        <w:br/>
      </w:r>
      <w:r>
        <w:rPr>
          <w:rFonts w:ascii="Consolas" w:hAnsi="Consolas" w:eastAsia="Consolas"/>
          <w:sz w:val="17"/>
        </w:rPr>
        <w:t>└ J-curve 진입           └ J-curve 골(최저점)      └ 우상향 회복</w:t>
      </w:r>
    </w:p>
    <w:p>
      <w:r>
        <w:rPr>
          <w:rFonts w:ascii="맑은 고딕" w:hAnsi="맑은 고딕" w:eastAsia="맑은 고딕"/>
          <w:b/>
          <w:sz w:val="21"/>
        </w:rPr>
        <w:t>J-curve 완충 3대 레버</w:t>
      </w:r>
      <w:r>
        <w:rPr>
          <w:rFonts w:ascii="맑은 고딕" w:hAnsi="맑은 고딕" w:eastAsia="맑은 고딕"/>
          <w:b w:val="0"/>
          <w:sz w:val="21"/>
        </w:rPr>
        <w:t xml:space="preserve">(제약 1): ① 신규 고객 우선 성과형 → 자기잠식 없는 신규 매출로 골을 메움. ② 기존 계약은 만기·갱신 시점 전환(즉시 해지 금지) → 인식 매출 급락 방지. ③ Agent Factory 원가절감 마진으로 골 구간 수익 부분 상쇄. </w:t>
      </w:r>
      <w:r>
        <w:rPr>
          <w:rFonts w:ascii="맑은 고딕" w:hAnsi="맑은 고딕" w:eastAsia="맑은 고딕"/>
          <w:b/>
          <w:sz w:val="21"/>
        </w:rPr>
        <w:t>단, 완전 회피는 불가</w:t>
      </w:r>
      <w:r>
        <w:rPr>
          <w:rFonts w:ascii="맑은 고딕" w:hAnsi="맑은 고딕" w:eastAsia="맑은 고딕"/>
          <w:b w:val="0"/>
          <w:sz w:val="21"/>
        </w:rPr>
        <w:t xml:space="preserve"> — 골의 깊이·기간은 실수치 확보 후 재산정.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5.5 GTM 단계별 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시점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마일스톤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성공 판정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파일럿(Land)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0~1년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 Squad/1 고객 PoC 성공, 성과형 계약 1건 체결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PoC 성과목표 달성, 성과형 전환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레퍼런스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1~1.5년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성공사례 플레이북화, 신규 성과형 고객 1~2건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레퍼런스 가능 사례 ≥2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확산(Expand)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1.5~3년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2~3 Squad 복제, 카탈로그 재사용 본격화, 반복매출 비중 역전 진입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반복매출 비중 목표 도달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8" w:space="4" w:color="C05000"/>
        </w:pBdr>
      </w:pPr>
      <w:r>
        <w:rPr>
          <w:rFonts w:ascii="맑은 고딕" w:hAnsi="맑은 고딕" w:eastAsia="맑은 고딕"/>
          <w:b/>
          <w:color w:val="1F3864"/>
          <w:sz w:val="34"/>
        </w:rPr>
        <w:t>6. 이행 로드맵 요약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6.1 추진 과제 및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추진 과제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거버넌스 체계(설명가능성·감사·워터마크)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P1·선행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규제 데드라인 고정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T2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운영데이터 통합·정제 파이프라인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P1·선행(P6)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Agent 선행조건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T3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KPI·인센티브 재설계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P1·선행(제약2)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Quick-win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T4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역량확보(FDE/AI Eng 영입·재교육·제휴)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최고난도·고비용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AX FDE Squad 파일럿 → 확산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T6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Agent Factory 5계층 플랫폼 구축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T2 선행 의존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과금모델 전환(M/M→hybrid→성과·구독)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J-curve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Legacy 연계 자산 표준화·재사용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P2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우선순위 매트릭스 요약</w:t>
      </w:r>
      <w:r>
        <w:rPr>
          <w:rFonts w:ascii="맑은 고딕" w:hAnsi="맑은 고딕" w:eastAsia="맑은 고딕"/>
          <w:b w:val="0"/>
          <w:sz w:val="21"/>
        </w:rPr>
        <w:t xml:space="preserve">: Quick-win(고영향·저중난도) = T3 KPI재설계, T1 거버넌스 골격, 신규고객 성과형 진입(T7-신규) → </w:t>
      </w:r>
      <w:r>
        <w:rPr>
          <w:rFonts w:ascii="맑은 고딕" w:hAnsi="맑은 고딕" w:eastAsia="맑은 고딕"/>
          <w:b/>
          <w:sz w:val="21"/>
        </w:rPr>
        <w:t>단기 최우선</w:t>
      </w:r>
      <w:r>
        <w:rPr>
          <w:rFonts w:ascii="맑은 고딕" w:hAnsi="맑은 고딕" w:eastAsia="맑은 고딕"/>
          <w:b w:val="0"/>
          <w:sz w:val="21"/>
        </w:rPr>
        <w:t>. 고영향·고난도(단계적 핵심) = T4·T5·T6 → 단기 착수·중기 본격. 선행의존: T2→T6, T1→전 과제, T3→T5/T7.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6.2 단계별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과제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마일스톤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의존관계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단기 0~1년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T1 거버넌스 골격[규제 고정]; T2 파일럿 도메인 데이터 정비; T3 KPI 재설계; T4 외부 시드 영입+트랙C 부트캠프; T5 </w:t>
            </w:r>
            <w:r>
              <w:rPr>
                <w:rFonts w:ascii="맑은 고딕" w:hAnsi="맑은 고딕" w:eastAsia="맑은 고딕"/>
                <w:b/>
                <w:sz w:val="19"/>
              </w:rPr>
              <w:t>1 Squad 파일럿(Land)</w:t>
            </w:r>
            <w:r>
              <w:rPr>
                <w:rFonts w:ascii="맑은 고딕" w:hAnsi="맑은 고딕" w:eastAsia="맑은 고딕"/>
                <w:b w:val="0"/>
                <w:sz w:val="19"/>
              </w:rPr>
              <w:t>; T7 신규고객 성과형 진입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거버넌스 계약요건 충족; PoC 성공·성과형 1건; 코어팀 시드 구성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T1·T3 무의존(선행); T5는 T1·T4 선행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중기 1~2년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T6 Agent Factory 5계층 본격 구축·카탈로그 축적; T5 2~3 Squad 복제; T4 내부 양성 코어팀화; T7 기존 만기계약 단계 전환; T8 Legacy 자산 표준화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카탈로그 재사용 시작; 레퍼런스 ≥2; </w:t>
            </w:r>
            <w:r>
              <w:rPr>
                <w:rFonts w:ascii="맑은 고딕" w:hAnsi="맑은 고딕" w:eastAsia="맑은 고딕"/>
                <w:b/>
                <w:sz w:val="19"/>
              </w:rPr>
              <w:t>J-curve 골 통과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T6는 T2 선행; T5 확산은 레퍼런스 선행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장기 2~3년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T5 도메인별 N Squad 자율 증식; Agent 재사용 본격화; 성과·구독 우위 정착; 규제산업 진입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반복매출 비중 역전(74% 지향)</w:t>
            </w:r>
            <w:r>
              <w:rPr>
                <w:rFonts w:ascii="맑은 고딕" w:hAnsi="맑은 고딕" w:eastAsia="맑은 고딕"/>
                <w:b w:val="0"/>
                <w:sz w:val="19"/>
              </w:rPr>
              <w:t>; 운영자동화율 목표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단위경제는 자산축적·내재화 누적 의존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맑은 고딕" w:hAnsi="맑은 고딕" w:eastAsia="맑은 고딕"/>
          <w:b/>
          <w:color w:val="595959"/>
          <w:sz w:val="17"/>
        </w:rPr>
        <w:t>［다이어그램 정의 (Mermaid) — 원본 .md에서 시각 렌더링］</w:t>
      </w:r>
    </w:p>
    <w:p>
      <w:pPr>
        <w:spacing w:before="40" w:after="160"/>
        <w:ind w:left="144"/>
        <w:shd w:val="clear" w:color="auto" w:fill="F2F2F2"/>
      </w:pPr>
      <w:r>
        <w:rPr>
          <w:rFonts w:ascii="Consolas" w:hAnsi="Consolas" w:eastAsia="Consolas"/>
          <w:sz w:val="17"/>
        </w:rPr>
        <w:t>gantt</w:t>
        <w:br/>
      </w:r>
      <w:r>
        <w:rPr>
          <w:rFonts w:ascii="Consolas" w:hAnsi="Consolas" w:eastAsia="Consolas"/>
          <w:sz w:val="17"/>
        </w:rPr>
        <w:t xml:space="preserve">    title 이행 로드맵 (3개년 / 절대 일정은 baseline 확보 후 재조정)</w:t>
        <w:br/>
      </w:r>
      <w:r>
        <w:rPr>
          <w:rFonts w:ascii="Consolas" w:hAnsi="Consolas" w:eastAsia="Consolas"/>
          <w:sz w:val="17"/>
        </w:rPr>
        <w:t xml:space="preserve">    dateFormat YYYY-MM</w:t>
        <w:br/>
      </w:r>
      <w:r>
        <w:rPr>
          <w:rFonts w:ascii="Consolas" w:hAnsi="Consolas" w:eastAsia="Consolas"/>
          <w:sz w:val="17"/>
        </w:rPr>
        <w:t xml:space="preserve">    axisFormat %y-%m</w:t>
        <w:br/>
      </w:r>
      <w:r>
        <w:rPr>
          <w:rFonts w:ascii="Consolas" w:hAnsi="Consolas" w:eastAsia="Consolas"/>
          <w:sz w:val="17"/>
        </w:rPr>
        <w:t xml:space="preserve">    section 선행·거버넌스</w:t>
        <w:br/>
      </w:r>
      <w:r>
        <w:rPr>
          <w:rFonts w:ascii="Consolas" w:hAnsi="Consolas" w:eastAsia="Consolas"/>
          <w:sz w:val="17"/>
        </w:rPr>
        <w:t xml:space="preserve">    T1 AI거버넌스 골격(P1·규제)      :t1, 2026-06, 12M</w:t>
        <w:br/>
      </w:r>
      <w:r>
        <w:rPr>
          <w:rFonts w:ascii="Consolas" w:hAnsi="Consolas" w:eastAsia="Consolas"/>
          <w:sz w:val="17"/>
        </w:rPr>
        <w:t xml:space="preserve">    T2 데이터 정비(파일럿→확대)       :t2, 2026-07, 18M</w:t>
        <w:br/>
      </w:r>
      <w:r>
        <w:rPr>
          <w:rFonts w:ascii="Consolas" w:hAnsi="Consolas" w:eastAsia="Consolas"/>
          <w:sz w:val="17"/>
        </w:rPr>
        <w:t xml:space="preserve">    T3 KPI·인센티브 재설계           :t3, 2026-06, 8M</w:t>
        <w:br/>
      </w:r>
      <w:r>
        <w:rPr>
          <w:rFonts w:ascii="Consolas" w:hAnsi="Consolas" w:eastAsia="Consolas"/>
          <w:sz w:val="17"/>
        </w:rPr>
        <w:t xml:space="preserve">    section 조직·역량</w:t>
        <w:br/>
      </w:r>
      <w:r>
        <w:rPr>
          <w:rFonts w:ascii="Consolas" w:hAnsi="Consolas" w:eastAsia="Consolas"/>
          <w:sz w:val="17"/>
        </w:rPr>
        <w:t xml:space="preserve">    T4 역량확보(시드영입·부트캠프)     :t4, 2026-06, 24M</w:t>
        <w:br/>
      </w:r>
      <w:r>
        <w:rPr>
          <w:rFonts w:ascii="Consolas" w:hAnsi="Consolas" w:eastAsia="Consolas"/>
          <w:sz w:val="17"/>
        </w:rPr>
        <w:t xml:space="preserve">    T5 FDE Squad 파일럿(Land)        :t5a, 2026-09, 9M</w:t>
        <w:br/>
      </w:r>
      <w:r>
        <w:rPr>
          <w:rFonts w:ascii="Consolas" w:hAnsi="Consolas" w:eastAsia="Consolas"/>
          <w:sz w:val="17"/>
        </w:rPr>
        <w:t xml:space="preserve">    T5 FDE Squad 복제(Expand)        :t5b, after t5a, 18M</w:t>
        <w:br/>
      </w:r>
      <w:r>
        <w:rPr>
          <w:rFonts w:ascii="Consolas" w:hAnsi="Consolas" w:eastAsia="Consolas"/>
          <w:sz w:val="17"/>
        </w:rPr>
        <w:t xml:space="preserve">    section 플랫폼·과금</w:t>
        <w:br/>
      </w:r>
      <w:r>
        <w:rPr>
          <w:rFonts w:ascii="Consolas" w:hAnsi="Consolas" w:eastAsia="Consolas"/>
          <w:sz w:val="17"/>
        </w:rPr>
        <w:t xml:space="preserve">    T6 Agent Factory 5계층 구축      :t6, 2027-01, 18M</w:t>
        <w:br/>
      </w:r>
      <w:r>
        <w:rPr>
          <w:rFonts w:ascii="Consolas" w:hAnsi="Consolas" w:eastAsia="Consolas"/>
          <w:sz w:val="17"/>
        </w:rPr>
        <w:t xml:space="preserve">    T7 신규 성과형 진입              :t7a, 2026-08, 12M</w:t>
        <w:br/>
      </w:r>
      <w:r>
        <w:rPr>
          <w:rFonts w:ascii="Consolas" w:hAnsi="Consolas" w:eastAsia="Consolas"/>
          <w:sz w:val="17"/>
        </w:rPr>
        <w:t xml:space="preserve">    T7 기존계약 점진전환(J-curve)     :t7b, 2027-03, 18M</w:t>
        <w:br/>
      </w:r>
      <w:r>
        <w:rPr>
          <w:rFonts w:ascii="Consolas" w:hAnsi="Consolas" w:eastAsia="Consolas"/>
          <w:sz w:val="17"/>
        </w:rPr>
        <w:t xml:space="preserve">    T8 Legacy 연계자산 표준화         :t8, 2027-06, 12M</w:t>
      </w:r>
    </w:p>
    <w:p>
      <w:pPr>
        <w:spacing w:after="80"/>
        <w:ind w:left="360"/>
        <w:pBdr>
          <w:left w:val="single" w:sz="18" w:space="6" w:color="C05000"/>
        </w:pBdr>
      </w:pPr>
      <w:r>
        <w:rPr>
          <w:rFonts w:ascii="맑은 고딕" w:hAnsi="맑은 고딕" w:eastAsia="맑은 고딕"/>
          <w:b w:val="0"/>
          <w:color w:val="595959"/>
          <w:sz w:val="19"/>
        </w:rPr>
        <w:t>간트의 시작월·기간은 단계 구분(단/중/장기)을 시각화한 것으로, 절대 일정은 baseline 실수치·예산 확정 후 재조정이 필요하다(</w:t>
      </w:r>
      <w:r>
        <w:rPr>
          <w:rFonts w:ascii="Consolas" w:hAnsi="Consolas" w:eastAsia="Consolas"/>
          <w:b w:val="0"/>
          <w:color w:val="C05000"/>
          <w:sz w:val="18"/>
        </w:rPr>
        <w:t>[가정]</w:t>
      </w:r>
      <w:r>
        <w:rPr>
          <w:rFonts w:ascii="맑은 고딕" w:hAnsi="맑은 고딕" w:eastAsia="맑은 고딕"/>
          <w:b w:val="0"/>
          <w:color w:val="595959"/>
          <w:sz w:val="19"/>
        </w:rPr>
        <w:t>).</w:t>
      </w:r>
    </w:p>
    <w:p>
      <w:pPr>
        <w:spacing w:before="280" w:after="80"/>
        <w:pBdr>
          <w:bottom w:val="single" w:sz="18" w:space="4" w:color="C05000"/>
        </w:pBdr>
      </w:pPr>
      <w:r>
        <w:rPr>
          <w:rFonts w:ascii="맑은 고딕" w:hAnsi="맑은 고딕" w:eastAsia="맑은 고딕"/>
          <w:b/>
          <w:color w:val="1F3864"/>
          <w:sz w:val="34"/>
        </w:rPr>
        <w:t>7. 투자 및 기대효과</w:t>
      </w:r>
    </w:p>
    <w:p>
      <w:pPr>
        <w:spacing w:after="80"/>
        <w:ind w:left="360"/>
        <w:pBdr>
          <w:left w:val="single" w:sz="18" w:space="6" w:color="C05000"/>
        </w:pBdr>
      </w:pPr>
      <w:r>
        <w:rPr>
          <w:rFonts w:ascii="맑은 고딕" w:hAnsi="맑은 고딕" w:eastAsia="맑은 고딕"/>
          <w:b w:val="0"/>
          <w:color w:val="595959"/>
          <w:sz w:val="19"/>
        </w:rPr>
        <w:t xml:space="preserve">모든 수치 </w:t>
      </w:r>
      <w:r>
        <w:rPr>
          <w:rFonts w:ascii="Consolas" w:hAnsi="Consolas" w:eastAsia="Consolas"/>
          <w:b w:val="0"/>
          <w:color w:val="C05000"/>
          <w:sz w:val="18"/>
        </w:rPr>
        <w:t>[가정]</w:t>
      </w:r>
      <w:r>
        <w:rPr>
          <w:rFonts w:ascii="맑은 고딕" w:hAnsi="맑은 고딕" w:eastAsia="맑은 고딕"/>
          <w:b w:val="0"/>
          <w:color w:val="595959"/>
          <w:sz w:val="19"/>
        </w:rPr>
        <w:t xml:space="preserve"> + 낙관/보수 범위. 회사 매출·인력 절대규모 미제공으로 </w:t>
      </w:r>
      <w:r>
        <w:rPr>
          <w:rFonts w:ascii="맑은 고딕" w:hAnsi="맑은 고딕" w:eastAsia="맑은 고딕"/>
          <w:b/>
          <w:color w:val="595959"/>
          <w:sz w:val="19"/>
        </w:rPr>
        <w:t>상대지표·비중·집중시점 중심</w:t>
      </w:r>
      <w:r>
        <w:rPr>
          <w:rFonts w:ascii="맑은 고딕" w:hAnsi="맑은 고딕" w:eastAsia="맑은 고딕"/>
          <w:b w:val="0"/>
          <w:color w:val="595959"/>
          <w:sz w:val="19"/>
        </w:rPr>
        <w:t>으로 제시. 실수치 교체 권고.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7.1 단계별 투자 (집중 시점)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투자 영역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단기(0~1년)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중기(1~2년)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장기(2~3년)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인력확보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(시드 영입·리스킬링·부트캠프)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최대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저(자율증식, 인당비용↓)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OpEx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플랫폼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(Agent Factory 5계층)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중(파일럿 최소)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최대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(본격 구축)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저(운영·증분)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CapEx+OpEx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데이터 정비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중(파일럿 도메인)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중(확대)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OpEx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거버넌스·컴플라이언스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중(필수 선결)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저(운영)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OpEx</w:t>
            </w:r>
          </w:p>
        </w:tc>
      </w:tr>
    </w:tbl>
    <w:p>
      <w:pPr>
        <w:spacing w:after="40"/>
      </w:pPr>
    </w:p>
    <w:p>
      <w:pPr>
        <w:spacing w:after="80"/>
        <w:ind w:left="360"/>
        <w:pBdr>
          <w:left w:val="single" w:sz="18" w:space="6" w:color="C05000"/>
        </w:pBdr>
      </w:pPr>
      <w:r>
        <w:rPr>
          <w:rFonts w:ascii="Consolas" w:hAnsi="Consolas" w:eastAsia="Consolas"/>
          <w:b w:val="0"/>
          <w:color w:val="C05000"/>
          <w:sz w:val="18"/>
        </w:rPr>
        <w:t>[가정]</w:t>
      </w:r>
      <w:r>
        <w:rPr>
          <w:rFonts w:ascii="맑은 고딕" w:hAnsi="맑은 고딕" w:eastAsia="맑은 고딕"/>
          <w:b w:val="0"/>
          <w:color w:val="595959"/>
          <w:sz w:val="19"/>
        </w:rPr>
        <w:t xml:space="preserve"> 투자 총액 미산정. </w:t>
      </w:r>
      <w:r>
        <w:rPr>
          <w:rFonts w:ascii="맑은 고딕" w:hAnsi="맑은 고딕" w:eastAsia="맑은 고딕"/>
          <w:b/>
          <w:color w:val="595959"/>
          <w:sz w:val="19"/>
        </w:rPr>
        <w:t>투자 집중: 단기=인력, 중기=플랫폼.</w:t>
      </w:r>
      <w:r>
        <w:rPr>
          <w:rFonts w:ascii="맑은 고딕" w:hAnsi="맑은 고딕" w:eastAsia="맑은 고딕"/>
          <w:b w:val="0"/>
          <w:color w:val="595959"/>
          <w:sz w:val="19"/>
        </w:rPr>
        <w:t xml:space="preserve"> 플랫폼 OSS 우선으로 초기 CapEx 통제 가능.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7.2 기대효과 (ROI 동인)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효과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메커니즘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보수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낙관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반복매출 비중↑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성과·구독 전환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3~5년 내 50% 이상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74% 지향 도달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운영 마진↑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Agent 자동화로 인력원가→자산 전환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운영비 15% 절감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29% 절감</w:t>
            </w:r>
            <w:r>
              <w:rPr>
                <w:rFonts w:ascii="맑은 고딕" w:hAnsi="맑은 고딕" w:eastAsia="맑은 고딕"/>
                <w:b w:val="0"/>
                <w:sz w:val="19"/>
              </w:rPr>
              <w:t>(Aisera/IDC 실측 상한)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운영 효과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self-healing·AIOps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인시던트 자동복구 20%, 다운타임 30%↓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자동복구 34%·다운타임 52%↓(실측)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자기잠식 방어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과금-인력 디커플링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핵심사업 수축 일부 방어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수축(20~30%) 회피+신시장 매출</w:t>
            </w:r>
          </w:p>
        </w:tc>
      </w:tr>
    </w:tbl>
    <w:p>
      <w:pPr>
        <w:spacing w:after="40"/>
      </w:pPr>
    </w:p>
    <w:p>
      <w:pPr>
        <w:spacing w:after="80"/>
        <w:ind w:left="360"/>
        <w:pBdr>
          <w:left w:val="single" w:sz="18" w:space="6" w:color="C05000"/>
        </w:pBdr>
      </w:pPr>
      <w:r>
        <w:rPr>
          <w:rFonts w:ascii="Consolas" w:hAnsi="Consolas" w:eastAsia="Consolas"/>
          <w:b w:val="0"/>
          <w:color w:val="C05000"/>
          <w:sz w:val="18"/>
        </w:rPr>
        <w:t>[가정]</w:t>
      </w:r>
      <w:r>
        <w:rPr>
          <w:rFonts w:ascii="맑은 고딕" w:hAnsi="맑은 고딕" w:eastAsia="맑은 고딕"/>
          <w:b w:val="0"/>
          <w:color w:val="595959"/>
          <w:sz w:val="19"/>
        </w:rPr>
        <w:t xml:space="preserve"> 운영효과는 글로벌 실측 벤치마크(Aisera/IDC 2026). 회사 적용 시 도메인·데이터 성숙도에 따라 </w:t>
      </w:r>
      <w:r>
        <w:rPr>
          <w:rFonts w:ascii="맑은 고딕" w:hAnsi="맑은 고딕" w:eastAsia="맑은 고딕"/>
          <w:b/>
          <w:color w:val="595959"/>
          <w:sz w:val="19"/>
        </w:rPr>
        <w:t>보수치 우선</w:t>
      </w:r>
      <w:r>
        <w:rPr>
          <w:rFonts w:ascii="맑은 고딕" w:hAnsi="맑은 고딕" w:eastAsia="맑은 고딕"/>
          <w:b w:val="0"/>
          <w:color w:val="595959"/>
          <w:sz w:val="19"/>
        </w:rPr>
        <w:t xml:space="preserve"> 적용 권고.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7.3 TCO &amp; ROI 시점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TCO 절감 동인</w:t>
      </w:r>
      <w:r>
        <w:rPr>
          <w:rFonts w:ascii="맑은 고딕" w:hAnsi="맑은 고딕" w:eastAsia="맑은 고딕"/>
          <w:b w:val="0"/>
          <w:sz w:val="21"/>
        </w:rPr>
        <w:t>: 재사용 Agent 카탈로그 누적될수록 신규 고객당 구축·운영 한계비용 하락(P5 flywheel) → TCO는 시간에 따라 체감.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ROI 실현 시점</w:t>
      </w:r>
      <w:r>
        <w:rPr>
          <w:rFonts w:ascii="맑은 고딕" w:hAnsi="맑은 고딕" w:eastAsia="맑은 고딕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C05000"/>
          <w:sz w:val="20"/>
        </w:rPr>
        <w:t>[가정]</w:t>
      </w:r>
      <w:r>
        <w:rPr>
          <w:rFonts w:ascii="맑은 고딕" w:hAnsi="맑은 고딕" w:eastAsia="맑은 고딕"/>
          <w:b w:val="0"/>
          <w:sz w:val="21"/>
        </w:rPr>
        <w:t xml:space="preserve">: 단기=투자선행·효과미미(음(-)), 중기=손익분기 부근(J-curve 골), 장기=ROI 양전환. </w:t>
      </w:r>
      <w:r>
        <w:rPr>
          <w:rFonts w:ascii="맑은 고딕" w:hAnsi="맑은 고딕" w:eastAsia="맑은 고딕"/>
          <w:b/>
          <w:sz w:val="21"/>
        </w:rPr>
        <w:t>보수 3년차 후반 / 낙관 2년차 말 손익분기.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7.4 J-curve 매출골 (경영진 주의 — 명시)</w:t>
      </w:r>
    </w:p>
    <w:p>
      <w:pPr>
        <w:spacing w:before="40" w:after="160"/>
        <w:ind w:left="144"/>
        <w:shd w:val="clear" w:color="auto" w:fill="F2F2F2"/>
      </w:pPr>
      <w:r>
        <w:rPr>
          <w:rFonts w:ascii="Consolas" w:hAnsi="Consolas" w:eastAsia="Consolas"/>
          <w:sz w:val="17"/>
        </w:rPr>
        <w:t>매출/수익</w:t>
        <w:br/>
      </w:r>
      <w:r>
        <w:rPr>
          <w:rFonts w:ascii="Consolas" w:hAnsi="Consolas" w:eastAsia="Consolas"/>
          <w:sz w:val="17"/>
        </w:rPr>
        <w:t xml:space="preserve">  │            ┌─ 반복매출 누적(우상향)</w:t>
        <w:br/>
      </w:r>
      <w:r>
        <w:rPr>
          <w:rFonts w:ascii="Consolas" w:hAnsi="Consolas" w:eastAsia="Consolas"/>
          <w:sz w:val="17"/>
        </w:rPr>
        <w:t xml:space="preserve">  │ 기존 ──────┤</w:t>
        <w:br/>
      </w:r>
      <w:r>
        <w:rPr>
          <w:rFonts w:ascii="Consolas" w:hAnsi="Consolas" w:eastAsia="Consolas"/>
          <w:sz w:val="17"/>
        </w:rPr>
        <w:t xml:space="preserve">  │ M/M       │╲ ★J-curve 골★  (지속기간 보수 12~24개월 / 낙관 9~15개월)</w:t>
        <w:br/>
      </w:r>
      <w:r>
        <w:rPr>
          <w:rFonts w:ascii="Consolas" w:hAnsi="Consolas" w:eastAsia="Consolas"/>
          <w:sz w:val="17"/>
        </w:rPr>
        <w:t xml:space="preserve">  │ ──────────┼─╲________╱──────────────► 시간</w:t>
        <w:br/>
      </w:r>
      <w:r>
        <w:rPr>
          <w:rFonts w:ascii="Consolas" w:hAnsi="Consolas" w:eastAsia="Consolas"/>
          <w:sz w:val="17"/>
        </w:rPr>
        <w:t xml:space="preserve">  │           파일럿  병행(골 최저점)  반복우위</w:t>
        <w:br/>
      </w:r>
      <w:r>
        <w:rPr>
          <w:rFonts w:ascii="Consolas" w:hAnsi="Consolas" w:eastAsia="Consolas"/>
          <w:sz w:val="17"/>
        </w:rPr>
        <w:t xml:space="preserve">  단계:       [단기]    [중기]         [장기]</w:t>
      </w:r>
    </w:p>
    <w:p>
      <w:pPr>
        <w:spacing w:after="80"/>
        <w:ind w:left="360"/>
        <w:pBdr>
          <w:left w:val="single" w:sz="18" w:space="6" w:color="C05000"/>
        </w:pBdr>
      </w:pPr>
      <w:r>
        <w:rPr>
          <w:rFonts w:ascii="맑은 고딕" w:hAnsi="맑은 고딕" w:eastAsia="맑은 고딕"/>
          <w:b/>
          <w:color w:val="595959"/>
          <w:sz w:val="19"/>
        </w:rPr>
        <w:t>경영진 주의</w:t>
      </w:r>
      <w:r>
        <w:rPr>
          <w:rFonts w:ascii="맑은 고딕" w:hAnsi="맑은 고딕" w:eastAsia="맑은 고딕"/>
          <w:b w:val="0"/>
          <w:color w:val="595959"/>
          <w:sz w:val="19"/>
        </w:rPr>
        <w:t xml:space="preserve">: 중기(1~2년)에 인식매출 일시 하락 구간(골)이 </w:t>
      </w:r>
      <w:r>
        <w:rPr>
          <w:rFonts w:ascii="맑은 고딕" w:hAnsi="맑은 고딕" w:eastAsia="맑은 고딕"/>
          <w:b/>
          <w:color w:val="595959"/>
          <w:sz w:val="19"/>
        </w:rPr>
        <w:t>거의 불가피</w:t>
      </w:r>
      <w:r>
        <w:rPr>
          <w:rFonts w:ascii="맑은 고딕" w:hAnsi="맑은 고딕" w:eastAsia="맑은 고딕"/>
          <w:b w:val="0"/>
          <w:color w:val="595959"/>
          <w:sz w:val="19"/>
        </w:rPr>
        <w:t xml:space="preserve">(제약 1). ① 신규 성과형 매출, ② 원가절감 마진, ③ 기존계약 점진전환으로 완충하나 </w:t>
      </w:r>
      <w:r>
        <w:rPr>
          <w:rFonts w:ascii="맑은 고딕" w:hAnsi="맑은 고딕" w:eastAsia="맑은 고딕"/>
          <w:b/>
          <w:color w:val="595959"/>
          <w:sz w:val="19"/>
        </w:rPr>
        <w:t>완전 회피 불가</w:t>
      </w:r>
      <w:r>
        <w:rPr>
          <w:rFonts w:ascii="맑은 고딕" w:hAnsi="맑은 고딕" w:eastAsia="맑은 고딕"/>
          <w:b w:val="0"/>
          <w:color w:val="595959"/>
          <w:sz w:val="19"/>
        </w:rPr>
        <w:t>. 골의 깊이·기간은 실수치 확보 후 재산정 필수. (소스 정합: 골 지속기간 12~24/9~15개월과 손익분기 3년차후반/2년차말은 측정 대상이 다른 별개 지표 — 모순 아님)</w:t>
      </w:r>
    </w:p>
    <w:p>
      <w:pPr>
        <w:spacing w:before="280" w:after="80"/>
        <w:pBdr>
          <w:bottom w:val="single" w:sz="18" w:space="4" w:color="C05000"/>
        </w:pBdr>
      </w:pPr>
      <w:r>
        <w:rPr>
          <w:rFonts w:ascii="맑은 고딕" w:hAnsi="맑은 고딕" w:eastAsia="맑은 고딕"/>
          <w:b/>
          <w:color w:val="1F3864"/>
          <w:sz w:val="34"/>
        </w:rPr>
        <w:t>8. 리스크·거버넌스·KPI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8.1 리스크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발생가능성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영향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평가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대응방안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매출 J-curve 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높음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높음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최우선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신규 성과형 우선·기존 점진전환·원가절감 상쇄; 경영진 사전 합의·재무 버퍼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핵심 인력 이탈/확보 실패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높음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높음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최우선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정예 최소주의+내부 양성; 장기 인센티브·기술리더십; 지식 표준화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조직 저항(M/M KPI 종속)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높음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높음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T3 KPI 재설계 선행; 재배치=고부가 명확화; 조기 성공사례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규제 비대응(AI 기본법)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높음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높음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T1 거버넌스 P1 고정·계약 선결요건; 워터마크·감사로그 기본탑재; 1년 유예 활용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데이터 미성숙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T2 데이터 선결(P6); 데이터 성숙 도메인 우선 파일럿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에이전틱 프로젝트 실패(40% 취소)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검증된 사업가치·거버넌스 갖춘 서비스화; PoC 게이트로 확산 전 검증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빅3·AI벤더 선점(타이밍)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중간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높음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높음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Quick-win 파일럿 단기 최우선; 운영특화 미선점 포지션 선점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8.2 거버넌스 체계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AI CoE</w:t>
      </w:r>
      <w:r>
        <w:rPr>
          <w:rFonts w:ascii="맑은 고딕" w:hAnsi="맑은 고딕" w:eastAsia="맑은 고딕"/>
          <w:b w:val="0"/>
          <w:sz w:val="21"/>
        </w:rPr>
        <w:t>: ① AI 거버넌스(설명가능성·감사·AI기본법), ② KPI·인센티브 재설계(T3), ③ 역할별 인증·커리큘럼·지식 표준화. 거버넌스 계층(실행 라인 아님).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전환 PMO</w:t>
      </w:r>
      <w:r>
        <w:rPr>
          <w:rFonts w:ascii="맑은 고딕" w:hAnsi="맑은 고딕" w:eastAsia="맑은 고딕"/>
          <w:b w:val="0"/>
          <w:sz w:val="21"/>
        </w:rPr>
        <w:t>: hybrid 점진 전환 관리 — 계약별 전환 일정·J-curve 모니터링·단계 게이트(파일럿→확산 판정). 경영진 직속, 분기 단계 게이트 리뷰.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의사결정 체계</w:t>
      </w:r>
      <w:r>
        <w:rPr>
          <w:rFonts w:ascii="맑은 고딕" w:hAnsi="맑은 고딕" w:eastAsia="맑은 고딕"/>
          <w:b w:val="0"/>
          <w:sz w:val="21"/>
        </w:rPr>
        <w:t>: 고영향·비가역 결정은 HITL 게이트(P4); 단계 전환은 PMO 게이트 통과 조건부; 카탈로그 등재는 품질·보안·규제 게이트.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변화관리</w:t>
      </w:r>
      <w:r>
        <w:rPr>
          <w:rFonts w:ascii="맑은 고딕" w:hAnsi="맑은 고딕" w:eastAsia="맑은 고딕"/>
          <w:b w:val="0"/>
          <w:sz w:val="21"/>
        </w:rPr>
        <w:t>: 영업·운영 KPI를 M/M→성과형(자동화율·SLA·마진)으로 재설계해 전환 저항의 근원 제거; 재배치=고부가 전환 명확화·트랙별 경로 제시.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8.3 성과지표 (KPI — 측정 가능)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KPI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정의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보수 목표(3년)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낙관 목표(3년)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반복매출 비중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(성과+구독)/총매출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≥50%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74% 지향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FDE Squad 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운영 중 Squad 개수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2~3개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도메인별 N개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Agent 재사용률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카탈로그 재사용/신규 구축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≥40%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≥60%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운영자동화율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자동처리 인시던트/총 인시던트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≥20%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34%(실측 상한)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다운타임 절감율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전년 대비 비계획 다운타임 감소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≥30%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52%(실측 상한)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역량 내재화율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내부양성 핵심역할 인원/총 핵심역할 인원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≥60%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≥80%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거버넌스 준수율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감사로그·설명가능성 탑재 Agent/전체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100%(계약 선결)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J-curve 손익분기 시점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손익분기 회복 시점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3년차 후반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2년차 말</w:t>
            </w:r>
          </w:p>
        </w:tc>
      </w:tr>
    </w:tbl>
    <w:p>
      <w:pPr>
        <w:spacing w:after="40"/>
      </w:pPr>
    </w:p>
    <w:p>
      <w:pPr>
        <w:spacing w:after="80"/>
        <w:ind w:left="360"/>
        <w:pBdr>
          <w:left w:val="single" w:sz="18" w:space="6" w:color="C05000"/>
        </w:pBdr>
      </w:pPr>
      <w:r>
        <w:rPr>
          <w:rFonts w:ascii="맑은 고딕" w:hAnsi="맑은 고딕" w:eastAsia="맑은 고딕"/>
          <w:b w:val="0"/>
          <w:color w:val="595959"/>
          <w:sz w:val="19"/>
        </w:rPr>
        <w:t xml:space="preserve">KPI는 모두 측정 가능 형태로 정의. 절대 목표치는 </w:t>
      </w:r>
      <w:r>
        <w:rPr>
          <w:rFonts w:ascii="Consolas" w:hAnsi="Consolas" w:eastAsia="Consolas"/>
          <w:b w:val="0"/>
          <w:color w:val="C05000"/>
          <w:sz w:val="18"/>
        </w:rPr>
        <w:t>[가정]</w:t>
      </w:r>
      <w:r>
        <w:rPr>
          <w:rFonts w:ascii="맑은 고딕" w:hAnsi="맑은 고딕" w:eastAsia="맑은 고딕"/>
          <w:b w:val="0"/>
          <w:color w:val="595959"/>
          <w:sz w:val="19"/>
        </w:rPr>
        <w:t>이며 baseline 확보 후 재설정 권고.</w:t>
      </w:r>
    </w:p>
    <w:p>
      <w:pPr>
        <w:spacing w:before="280" w:after="80"/>
        <w:pBdr>
          <w:bottom w:val="single" w:sz="18" w:space="4" w:color="C05000"/>
        </w:pBdr>
      </w:pPr>
      <w:r>
        <w:rPr>
          <w:rFonts w:ascii="맑은 고딕" w:hAnsi="맑은 고딕" w:eastAsia="맑은 고딕"/>
          <w:b/>
          <w:color w:val="1F3864"/>
          <w:sz w:val="34"/>
        </w:rPr>
        <w:t>9. 가정 및 한계 (필수)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9.1 핵심 가정 취합 (`[가정]` 태그)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가정 내용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출처 단계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수익 구조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ITO 매출의 70~80%가 M/M 인건비 연동; 인건비·관리비가 원가의 65~75% 노동집약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01_analysis §0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고객 구조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그룹 계열사 + 대외 대형 고객, 다년 단가계약(rate card) 운영 비중 높음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01_analysis §0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데이터 도메인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운영데이터(로그·티켓·CMDB) 사일로화·저품질로 AI 활용 통합 수준 낮음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01_analysis 1.3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과금 전환 격차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국내 ITO 사업자는 글로벌 MSP 대비 과금 전환 뒤처짐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01_analysis 2.2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반복매출 목표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글로벌 MSP 74% 수준을 3~5년 내 반복매출 비중 목표로 설정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02_architecture 2.2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Squad 구성·증식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파일럿 1 Squad(4~6인) → 도메인별 복제; 단위경제는 자산 재사용률에 비례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02_architecture 3.2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인력 전환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트랙별 비율(SME 40~50%/AgentOps 20~30%/AIE 5~10% 선발); 흡수율 보수50%/낙관70%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03_roadmap 1.2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외부 영입 규모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파일럿 FDE Lead 1~2인 + Senior AI Engineer 2~4인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03_roadmap 1.2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투자 규모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절대규모 미산정(내부 데이터 미제공) — 집중시점만 제시(단기 인력/중기 플랫폼)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03_roadmap 4.1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ROI 시점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손익분기 보수 3년차 후반 / 낙관 2년차 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03_roadmap 4.3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J-curve 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지속기간 보수 12~24개월 / 낙관 9~15개월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03_roadmap 4.4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운영효과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자동복구 34%·다운타임 52%·운영비 29%↓는 글로벌 실측(Aisera/IDC), 회사 적용 시 보수치 우선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03_roadmap 4.2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9.2 데이터 한계 및 권고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최대 한계</w:t>
      </w:r>
      <w:r>
        <w:rPr>
          <w:rFonts w:ascii="맑은 고딕" w:hAnsi="맑은 고딕" w:eastAsia="맑은 고딕"/>
          <w:b w:val="0"/>
          <w:sz w:val="21"/>
        </w:rPr>
        <w:t xml:space="preserve">: 회사 내부 정량 데이터(매출 구성·M/M 단가·인력 포트폴리오·계약 포트폴리오) 전반 미제공. 따라서 절대규모(매출액·인력수·투자총액·ROI 금액)는 산정 불가하며 상대지표·범위로 제시했다. </w:t>
      </w:r>
      <w:r>
        <w:rPr>
          <w:rFonts w:ascii="맑은 고딕" w:hAnsi="맑은 고딕" w:eastAsia="맑은 고딕"/>
          <w:b/>
          <w:sz w:val="21"/>
        </w:rPr>
        <w:t>baseline 실수치 확보 후 전 KPI·ROI·투자총액·J-curve 깊이를 재산정</w:t>
      </w:r>
      <w:r>
        <w:rPr>
          <w:rFonts w:ascii="맑은 고딕" w:hAnsi="맑은 고딕" w:eastAsia="맑은 고딕"/>
          <w:b w:val="0"/>
          <w:sz w:val="21"/>
        </w:rPr>
        <w:t>해야 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벤치마크 적용 주의</w:t>
      </w:r>
      <w:r>
        <w:rPr>
          <w:rFonts w:ascii="맑은 고딕" w:hAnsi="맑은 고딕" w:eastAsia="맑은 고딕"/>
          <w:b w:val="0"/>
          <w:sz w:val="21"/>
        </w:rPr>
        <w:t xml:space="preserve">: 운영효과 수치는 글로벌 실측 벤치마크로, 회사의 도메인·데이터 성숙도에 따라 편차가 크다. </w:t>
      </w:r>
      <w:r>
        <w:rPr>
          <w:rFonts w:ascii="맑은 고딕" w:hAnsi="맑은 고딕" w:eastAsia="맑은 고딕"/>
          <w:b/>
          <w:sz w:val="21"/>
        </w:rPr>
        <w:t>보수치 우선 적용</w:t>
      </w:r>
      <w:r>
        <w:rPr>
          <w:rFonts w:ascii="맑은 고딕" w:hAnsi="맑은 고딕" w:eastAsia="맑은 고딕"/>
          <w:b w:val="0"/>
          <w:sz w:val="21"/>
        </w:rPr>
        <w:t>을 권고한다.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sz w:val="21"/>
        </w:rPr>
        <w:t>미완료 항목</w:t>
      </w:r>
      <w:r>
        <w:rPr>
          <w:rFonts w:ascii="맑은 고딕" w:hAnsi="맑은 고딕" w:eastAsia="맑은 고딕"/>
          <w:b w:val="0"/>
          <w:sz w:val="21"/>
        </w:rPr>
        <w:t>: 본 보고서는 3개 분석 단계(현황·아키텍처·로드맵)가 모두 완료된 상태에서 통합되었다. 별도 미완료 섹션은 없으나, 정량 baseline 의존 항목은 후속 실사 단계에서 보완이 필요하다.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9.3 소스 정합성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3개 입력 산출물 간 중대 모순은 발견되지 않았다(불일치 3건 미만). 주요 지표(반복매출 74%, M/M 70~80%, 운영비 절감 15~29%, 핵심사업 수축 20~30%, AI 기본법 2026.1.22 시행)는 세 문서에서 일관된다.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J-curve 관련 두 지표(골 지속기간 vs 손익분기 시점)는 측정 대상이 다른 별개 지표이며 모순이 아님을 §7.4에 명시했다.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1F3864"/>
          <w:sz w:val="27"/>
        </w:rPr>
        <w:t>출처 (External Sources)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McKinsey &amp; Company (2026), "Reimagining the value proposition of tech services for agentic AI" — 기술서비스 핵심사업 20~30% 수축 전망.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BCG (2026), "The $200 Billion Agentic AI Opportunity for Tech Service Providers."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Gartner (2025.8), "40% of Enterprise Apps Will Feature Task-Specific AI Agents by 2026."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Gartner (2025.6), "Over 40% of Agentic AI Projects Will Be Canceled by End of 2027"; MSP 시장 형성 가이드(2025.6).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IDC MarketScape: Worldwide AIOps 2026 Vendor Assessment / Aisera(2026) — AIOps 시장 규모·CAGR 30.7%·운영효과 실측(자동복구 34%·다운타임 52%·운영비 29%↓·알람 81%↓).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Grand View Research / Fortune Business Insights (2025) — 글로벌 매니지드 서비스 시장 규모.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MSP 업계 통계(2026) — 반복매출 74%(2020년 62% 대비).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SVPG / FDE Academy (2025), Palantir AI FDE Overview — FDE 개념·기원·last-mile 논거·640% 수익률.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MindStudio (2025) — Anthropic·OpenAI의 FDE 모델 모방, 조직 확장 경로.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한국경제(2025), ZDNet Korea(2025) — 삼성SDS·LG CNS·SK AX 전략 동향.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국가법령정보센터·신&amp;김 법률·피카부랩스(2025) — AI 기본법(2026.1.22 시행) 주요 의무·완화장치.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2026 AI Agent Framework 비교(LangGraph/CrewAI/OpenAI SDK) — gurusup, Alice Labs, Knowlee, OpenAgents 등(2026).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sz w:val="21"/>
        </w:rPr>
        <w:t>LLM/Agent 옵저버빌리티·가드레일 2026 — MLflow, Galileo, Portkey, NVIDIA NeMo Guardrails, Futurum(Cisco-Galileo 인수 2026.4).</w:t>
      </w:r>
    </w:p>
    <w:p>
      <w:r>
        <w:rPr>
          <w:rFonts w:ascii="맑은 고딕" w:hAnsi="맑은 고딕" w:eastAsia="맑은 고딕"/>
          <w:b w:val="0"/>
          <w:sz w:val="21"/>
        </w:rPr>
        <w:t>*본 보고서는 01_analysis.md(추진 배경)·02_architecture.md(조직구성안)·03_roadmap.md(역량확보·사업진입·로드맵·ROI·거버넌스)를 통합한 최종 전략 보고서다. 임원 요약은 exec_summary.md로 별도 추출되어 있다.*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