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7365D"/>
          <w:sz w:val="38"/>
        </w:rPr>
        <w:t>Smart Risk Assessment and Safety Resource Recommendation</w:t>
      </w:r>
    </w:p>
    <w:p>
      <w:pPr>
        <w:spacing w:after="100"/>
      </w:pPr>
      <w:r>
        <w:rPr>
          <w:rFonts w:ascii="Calibri" w:hAnsi="Calibri"/>
          <w:b w:val="0"/>
          <w:color w:val="2F75B5"/>
          <w:sz w:val="21"/>
        </w:rPr>
        <w:t>Use Case Descriptions | Lecture-aligned Basic and Alternative Flows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color="B8C7D6"/>
          <w:left w:val="single" w:sz="6" w:color="B8C7D6"/>
          <w:bottom w:val="single" w:sz="6" w:color="B8C7D6"/>
          <w:right w:val="single" w:sz="6" w:color="B8C7D6"/>
          <w:insideH w:val="single" w:sz="6" w:color="B8C7D6"/>
          <w:insideV w:val="single" w:sz="6" w:color="B8C7D6"/>
        </w:tblBorders>
        <w:tblInd w:w="11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B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Modelling basis: The Basic Flow assumes successful processing and uses one continuous sequence across the primary actor and System columns. Each Alternative Flow branches from a referenced Basic Flow step and explicitly returns to a Basic Flow step or ends the use case.</w:t>
            </w:r>
          </w:p>
        </w:tc>
      </w:tr>
    </w:tbl>
    <w:p>
      <w:pPr>
        <w:pStyle w:val="Heading1"/>
        <w:keepNext/>
      </w:pPr>
      <w:r>
        <w:t>UC-SR-01 - Evaluate Event Application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7" w:color="9AA9B8"/>
          <w:left w:val="single" w:sz="7" w:color="9AA9B8"/>
          <w:bottom w:val="single" w:sz="7" w:color="9AA9B8"/>
          <w:right w:val="single" w:sz="7" w:color="9AA9B8"/>
          <w:insideH w:val="single" w:sz="7" w:color="9AA9B8"/>
          <w:insideV w:val="single" w:sz="7" w:color="9AA9B8"/>
        </w:tblBorders>
      </w:tblPr>
      <w:tblGrid>
        <w:gridCol w:w="2100"/>
        <w:gridCol w:w="7260"/>
      </w:tblGrid>
      <w:tr>
        <w:tc>
          <w:tcPr>
            <w:tcW w:type="dxa" w:w="2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USE CASE ID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UC-SR-01</w:t>
            </w:r>
          </w:p>
        </w:tc>
      </w:tr>
      <w:tr>
        <w:tc>
          <w:tcPr>
            <w:tcW w:type="dxa" w:w="2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USE CASE NAME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Evaluate Event Application</w:t>
            </w:r>
          </w:p>
        </w:tc>
      </w:tr>
      <w:tr>
        <w:tc>
          <w:tcPr>
            <w:tcW w:type="dxa" w:w="2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PRIMARY ACTOR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Admin (Authority Officer)</w:t>
            </w:r>
          </w:p>
        </w:tc>
      </w:tr>
      <w:tr>
        <w:tc>
          <w:tcPr>
            <w:tcW w:type="dxa" w:w="2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SUPPORTING ACTOR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MiniMax M3 API</w:t>
            </w:r>
          </w:p>
        </w:tc>
      </w:tr>
      <w:tr>
        <w:tc>
          <w:tcPr>
            <w:tcW w:type="dxa" w:w="2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DESCRIPTION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Admin evaluates a submitted event application and receives the official category score, risk level, evidence, and an advisory AI explanation.</w:t>
            </w:r>
          </w:p>
        </w:tc>
      </w:tr>
      <w:tr>
        <w:tc>
          <w:tcPr>
            <w:tcW w:type="dxa" w:w="2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PRECONDITION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Admin is logged in, is authorized for the relevant scope, and a submitted event application is available.</w:t>
            </w:r>
          </w:p>
        </w:tc>
      </w:tr>
      <w:tr>
        <w:tc>
          <w:tcPr>
            <w:tcW w:type="dxa" w:w="2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POSTCONDITION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A versioned official assessment and audit trail are stored and displayed. AI output remains advisory; AI failure does not remove the official result.</w:t>
            </w:r>
          </w:p>
        </w:tc>
      </w:tr>
    </w:tbl>
    <w:p>
      <w:pPr>
        <w:spacing w:after="0"/>
      </w:pPr>
    </w:p>
    <w:tbl>
      <w:tr>
        <w:tc>
          <w:tcPr>
            <w:gridSpan w:val="2"/>
            <w:tcW w:type="dxa" w:w="93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BASIC FLOW</w:t>
            </w:r>
          </w:p>
        </w:tc>
      </w:tr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7" w:color="9AA9B8"/>
          <w:left w:val="single" w:sz="7" w:color="9AA9B8"/>
          <w:bottom w:val="single" w:sz="7" w:color="9AA9B8"/>
          <w:right w:val="single" w:sz="7" w:color="9AA9B8"/>
          <w:insideH w:val="single" w:sz="7" w:color="9AA9B8"/>
          <w:insideV w:val="single" w:sz="7" w:color="9AA9B8"/>
        </w:tblBorders>
        <w:tblInd w:w="110" w:type="dxa"/>
      </w:tblPr>
      <w:tblGrid>
        <w:gridCol w:w="3150"/>
        <w:gridCol w:w="6210"/>
      </w:tblGrid>
      <w:tr>
        <w:trPr>
          <w:tblHeader w:val="true"/>
        </w:trPr>
        <w:tc>
          <w:tcPr>
            <w:tcW w:type="dxa" w:w="315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Admin (Authority Officer)</w:t>
            </w:r>
          </w:p>
        </w:tc>
        <w:tc>
          <w:tcPr>
            <w:tcW w:type="dxa" w:w="621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System</w:t>
            </w:r>
          </w:p>
        </w:tc>
      </w:tr>
      <w:tr>
        <w:trPr>
          <w:cantSplit/>
        </w:trPr>
        <w:tc>
          <w:tcPr>
            <w:tcW w:type="dxa" w:w="3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1. Admin selects a submitted event application for evaluation.</w:t>
            </w:r>
          </w:p>
        </w:tc>
        <w:tc>
          <w:tcPr>
            <w:tcW w:type="dxa" w:w="6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8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2. System verifies the Admin session, role, and authority scope.</w:t>
            </w:r>
          </w:p>
          <w:p>
            <w:pPr>
              <w:spacing w:after="28" w:before="0" w:line="250" w:lineRule="auto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3. System retrieves the application, event details, venue information, and supporting records.</w:t>
            </w:r>
          </w:p>
          <w:p>
            <w:pPr>
              <w:spacing w:after="0" w:before="0" w:line="250" w:lineRule="auto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4. System validates all data required for assessment [A1].</w:t>
            </w:r>
          </w:p>
        </w:tc>
      </w:tr>
      <w:tr>
        <w:trPr>
          <w:cantSplit/>
        </w:trPr>
        <w:tc>
          <w:tcPr>
            <w:tcW w:type="dxa" w:w="3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6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8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5. System retrieves contextual evidence: weather, calendar or holiday context, venue capacity, and historical incident records [A2].</w:t>
            </w:r>
          </w:p>
          <w:p>
            <w:pPr>
              <w:spacing w:after="0" w:before="0" w:line="250" w:lineRule="auto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6. System applies the active category schema, deterministic scoring logic, and guideline checks to calculate the official score and Low, Medium, or High risk level.</w:t>
            </w:r>
          </w:p>
        </w:tc>
      </w:tr>
      <w:tr>
        <w:trPr>
          <w:cantSplit/>
        </w:trPr>
        <w:tc>
          <w:tcPr>
            <w:tcW w:type="dxa" w:w="3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6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8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7. System requests advisory category analysis from the MiniMax M3 API using validated event data, contextual evidence, relevant guidance, and the official deterministic result.</w:t>
            </w:r>
          </w:p>
          <w:p>
            <w:pPr>
              <w:spacing w:after="28" w:before="0" w:line="250" w:lineRule="auto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8. System receives and validates the MiniMax M3 API response against the expected JSON schema [A3] [A4].</w:t>
            </w:r>
          </w:p>
          <w:p>
            <w:pPr>
              <w:spacing w:after="28" w:before="0" w:line="250" w:lineRule="auto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9. System labels the AI output as advisory and records category assignments, evidence references, schema and scoring versions, AI response, and audit details [A6].</w:t>
            </w:r>
          </w:p>
          <w:p>
            <w:pPr>
              <w:spacing w:after="0" w:before="0" w:line="250" w:lineRule="auto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10. System displays the consolidated event assessment.</w:t>
            </w:r>
          </w:p>
        </w:tc>
      </w:tr>
      <w:tr>
        <w:trPr>
          <w:cantSplit/>
        </w:trPr>
        <w:tc>
          <w:tcPr>
            <w:tcW w:type="dxa" w:w="3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11. Admin reviews the official result, evidence, and advisory explanation.</w:t>
            </w:r>
          </w:p>
        </w:tc>
        <w:tc>
          <w:tcPr>
            <w:tcW w:type="dxa" w:w="6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12. Use case ends.</w:t>
            </w:r>
          </w:p>
        </w:tc>
      </w:tr>
      <w:tr>
        <w:tc>
          <w:tcPr>
            <w:gridSpan w:val="2"/>
            <w:tcW w:type="dxa" w:w="93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ALTERNATE FLOW</w:t>
            </w:r>
          </w:p>
        </w:tc>
      </w:tr>
      <w:tr>
        <w:trPr>
          <w:cantSplit/>
        </w:trPr>
        <w:tc>
          <w:tcPr>
            <w:gridSpan w:val="2"/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8" w:before="0" w:line="250" w:lineRule="auto"/>
            </w:pPr>
            <w:r/>
            <w:r>
              <w:rPr>
                <w:rFonts w:ascii="Calibri" w:hAnsi="Calibri"/>
                <w:b/>
                <w:color w:val="202D39"/>
                <w:sz w:val="18"/>
              </w:rPr>
              <w:t>A1: Required application data is missing or invalid [BF-4].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A1.1 System identifies the missing or invalid fields.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A1.2 System does not create a new official assessment version.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A1.3 System displays the validation result to the Admin.</w:t>
            </w:r>
          </w:p>
          <w:p>
            <w:pPr>
              <w:spacing w:after="0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A1.4 Use case returns to BF-1.</w:t>
            </w:r>
          </w:p>
        </w:tc>
      </w:tr>
      <w:tr>
        <w:trPr>
          <w:cantSplit/>
        </w:trPr>
        <w:tc>
          <w:tcPr>
            <w:gridSpan w:val="2"/>
            <w:tcW w:type="dxa" w:w="9360"/>
            <w:shd w:fill="F2F5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8" w:before="0" w:line="250" w:lineRule="auto"/>
            </w:pPr>
            <w:r/>
            <w:r>
              <w:rPr>
                <w:rFonts w:ascii="Calibri" w:hAnsi="Calibri"/>
                <w:b/>
                <w:color w:val="202D39"/>
                <w:sz w:val="18"/>
              </w:rPr>
              <w:t>A2: A contextual data source is unavailable [BF-5].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A2.1 System uses an approved stored snapshot when one is available; otherwise, it marks that context as unavailable.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A2.2 System records the limitation in the assessment evidence.</w:t>
            </w:r>
          </w:p>
          <w:p>
            <w:pPr>
              <w:spacing w:after="0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A2.3 Use case returns to BF-6.</w:t>
            </w:r>
          </w:p>
        </w:tc>
      </w:tr>
      <w:tr>
        <w:trPr>
          <w:cantSplit/>
        </w:trPr>
        <w:tc>
          <w:tcPr>
            <w:gridSpan w:val="2"/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8" w:before="0" w:line="250" w:lineRule="auto"/>
            </w:pPr>
            <w:r/>
            <w:r>
              <w:rPr>
                <w:rFonts w:ascii="Calibri" w:hAnsi="Calibri"/>
                <w:b/>
                <w:color w:val="202D39"/>
                <w:sz w:val="18"/>
              </w:rPr>
              <w:t>A3: MiniMax M3 API times out, is unavailable, or returns invalid JSON [BF-8].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A3.1 System keeps the deterministic official score and risk level unchanged.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A3.2 System records the AI failure and displays M1.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A3.3 System allows the Admin to retry the advisory explanation or continue without it.</w:t>
            </w:r>
          </w:p>
          <w:p>
            <w:pPr>
              <w:spacing w:after="0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A3.4 Use case returns to BF-9.</w:t>
            </w:r>
          </w:p>
        </w:tc>
      </w:tr>
      <w:tr>
        <w:trPr>
          <w:cantSplit/>
        </w:trPr>
        <w:tc>
          <w:tcPr>
            <w:gridSpan w:val="2"/>
            <w:tcW w:type="dxa" w:w="9360"/>
            <w:shd w:fill="F2F5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8" w:before="0" w:line="250" w:lineRule="auto"/>
            </w:pPr>
            <w:r/>
            <w:r>
              <w:rPr>
                <w:rFonts w:ascii="Calibri" w:hAnsi="Calibri"/>
                <w:b/>
                <w:color w:val="202D39"/>
                <w:sz w:val="18"/>
              </w:rPr>
              <w:t>A4: The AI advisory disagrees with the deterministic result [BF-8].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A4.1 System records the disagreement for human review.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A4.2 System does not alter the official score, risk level, or resource quantities.</w:t>
            </w:r>
          </w:p>
          <w:p>
            <w:pPr>
              <w:spacing w:after="0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A4.3 Use case returns to BF-9.</w:t>
            </w:r>
          </w:p>
        </w:tc>
      </w:tr>
      <w:tr>
        <w:trPr>
          <w:cantSplit/>
        </w:trPr>
        <w:tc>
          <w:tcPr>
            <w:gridSpan w:val="2"/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8" w:before="0" w:line="250" w:lineRule="auto"/>
            </w:pPr>
            <w:r/>
            <w:r>
              <w:rPr>
                <w:rFonts w:ascii="Calibri" w:hAnsi="Calibri"/>
                <w:b/>
                <w:color w:val="202D39"/>
                <w:sz w:val="18"/>
              </w:rPr>
              <w:t>A5: Admin cancels before assessment processing begins [BF-1].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A5.1 System returns the Admin to the application view without creating a new assessment version.</w:t>
            </w:r>
          </w:p>
          <w:p>
            <w:pPr>
              <w:spacing w:after="0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A5.2 Use case ends.</w:t>
            </w:r>
          </w:p>
        </w:tc>
      </w:tr>
      <w:tr>
        <w:trPr>
          <w:cantSplit/>
        </w:trPr>
        <w:tc>
          <w:tcPr>
            <w:gridSpan w:val="2"/>
            <w:tcW w:type="dxa" w:w="9360"/>
            <w:shd w:fill="F2F5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8" w:before="0" w:line="250" w:lineRule="auto"/>
            </w:pPr>
            <w:r/>
            <w:r>
              <w:rPr>
                <w:rFonts w:ascii="Calibri" w:hAnsi="Calibri"/>
                <w:b/>
                <w:color w:val="202D39"/>
                <w:sz w:val="18"/>
              </w:rPr>
              <w:t>A6: Assessment persistence or transaction fails [BF-9].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A6.1 System rolls back incomplete assessment and audit writes.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A6.2 System records the error and displays M2.</w:t>
            </w:r>
          </w:p>
          <w:p>
            <w:pPr>
              <w:spacing w:after="0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A6.3 Use case ends.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keepNext/>
        <w:spacing w:before="60" w:after="40"/>
      </w:pPr>
      <w:r>
        <w:rPr>
          <w:rFonts w:ascii="Calibri" w:hAnsi="Calibri"/>
          <w:b/>
          <w:color w:val="2F75B5"/>
          <w:sz w:val="20"/>
        </w:rPr>
        <w:t>Messages (M)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7" w:color="9AA9B8"/>
          <w:left w:val="single" w:sz="7" w:color="9AA9B8"/>
          <w:bottom w:val="single" w:sz="7" w:color="9AA9B8"/>
          <w:right w:val="single" w:sz="7" w:color="9AA9B8"/>
          <w:insideH w:val="single" w:sz="7" w:color="9AA9B8"/>
          <w:insideV w:val="single" w:sz="7" w:color="9AA9B8"/>
        </w:tblBorders>
        <w:tblInd w:w="11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ID</w:t>
            </w:r>
          </w:p>
        </w:tc>
        <w:tc>
          <w:tcPr>
            <w:tcW w:type="dxa" w:w="846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Definition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202D39"/>
                <w:sz w:val="18"/>
              </w:rPr>
              <w:t>M1</w:t>
            </w:r>
          </w:p>
        </w:tc>
        <w:tc>
          <w:tcPr>
            <w:tcW w:type="dxa" w:w="8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AI explanation is temporarily unavailable. The official deterministic assessment remains valid.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202D39"/>
                <w:sz w:val="18"/>
              </w:rPr>
              <w:t>M2</w:t>
            </w:r>
          </w:p>
        </w:tc>
        <w:tc>
          <w:tcPr>
            <w:tcW w:type="dxa" w:w="8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The assessment could not be saved. No incomplete assessment version was created.</w:t>
            </w:r>
          </w:p>
        </w:tc>
      </w:tr>
    </w:tbl>
    <w:p>
      <w:pPr>
        <w:keepNext/>
        <w:spacing w:before="60" w:after="40"/>
      </w:pPr>
      <w:r>
        <w:rPr>
          <w:rFonts w:ascii="Calibri" w:hAnsi="Calibri"/>
          <w:b/>
          <w:color w:val="2F75B5"/>
          <w:sz w:val="20"/>
        </w:rPr>
        <w:t>Constraints (C)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7" w:color="9AA9B8"/>
          <w:left w:val="single" w:sz="7" w:color="9AA9B8"/>
          <w:bottom w:val="single" w:sz="7" w:color="9AA9B8"/>
          <w:right w:val="single" w:sz="7" w:color="9AA9B8"/>
          <w:insideH w:val="single" w:sz="7" w:color="9AA9B8"/>
          <w:insideV w:val="single" w:sz="7" w:color="9AA9B8"/>
        </w:tblBorders>
        <w:tblInd w:w="11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ID</w:t>
            </w:r>
          </w:p>
        </w:tc>
        <w:tc>
          <w:tcPr>
            <w:tcW w:type="dxa" w:w="846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Definition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202D39"/>
                <w:sz w:val="18"/>
              </w:rPr>
              <w:t>C1</w:t>
            </w:r>
          </w:p>
        </w:tc>
        <w:tc>
          <w:tcPr>
            <w:tcW w:type="dxa" w:w="8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The official category score, risk level, and baseline resource quantities are produced by deterministic rules.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202D39"/>
                <w:sz w:val="18"/>
              </w:rPr>
              <w:t>C2</w:t>
            </w:r>
          </w:p>
        </w:tc>
        <w:tc>
          <w:tcPr>
            <w:tcW w:type="dxa" w:w="8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MiniMax M3 API output is advisory only and cannot approve, reject, or replace the official result.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202D39"/>
                <w:sz w:val="18"/>
              </w:rPr>
              <w:t>C3</w:t>
            </w:r>
          </w:p>
        </w:tc>
        <w:tc>
          <w:tcPr>
            <w:tcW w:type="dxa" w:w="8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The audit trail retains evidence references plus schema, scoring, guideline, and assessment versions.</w:t>
            </w:r>
          </w:p>
        </w:tc>
      </w:tr>
    </w:tbl>
    <w:p>
      <w:pPr>
        <w:sectPr>
          <w:footerReference w:type="default" r:id="rId9"/>
          <w:pgSz w:w="12240" w:h="15840"/>
          <w:pgMar w:top="979" w:right="1325" w:bottom="922" w:left="1325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UC-SR-02 - Recommend Safety Resource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7" w:color="9AA9B8"/>
          <w:left w:val="single" w:sz="7" w:color="9AA9B8"/>
          <w:bottom w:val="single" w:sz="7" w:color="9AA9B8"/>
          <w:right w:val="single" w:sz="7" w:color="9AA9B8"/>
          <w:insideH w:val="single" w:sz="7" w:color="9AA9B8"/>
          <w:insideV w:val="single" w:sz="7" w:color="9AA9B8"/>
        </w:tblBorders>
      </w:tblPr>
      <w:tblGrid>
        <w:gridCol w:w="2100"/>
        <w:gridCol w:w="7260"/>
      </w:tblGrid>
      <w:tr>
        <w:tc>
          <w:tcPr>
            <w:tcW w:type="dxa" w:w="2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USE CASE ID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UC-SR-02</w:t>
            </w:r>
          </w:p>
        </w:tc>
      </w:tr>
      <w:tr>
        <w:tc>
          <w:tcPr>
            <w:tcW w:type="dxa" w:w="2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USE CASE NAME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Recommend Safety Resource</w:t>
            </w:r>
          </w:p>
        </w:tc>
      </w:tr>
      <w:tr>
        <w:tc>
          <w:tcPr>
            <w:tcW w:type="dxa" w:w="2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PRIMARY ACTOR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Admin (Authority Officer)</w:t>
            </w:r>
          </w:p>
        </w:tc>
      </w:tr>
      <w:tr>
        <w:tc>
          <w:tcPr>
            <w:tcW w:type="dxa" w:w="2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SUPPORTING ACTOR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MiniMax M3 API</w:t>
            </w:r>
          </w:p>
        </w:tc>
      </w:tr>
      <w:tr>
        <w:tc>
          <w:tcPr>
            <w:tcW w:type="dxa" w:w="2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DESCRIPTION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Admin obtains baseline indicative safety resource quantities from the official assessment, category mappings, event characteristics, and applicable guidance.</w:t>
            </w:r>
          </w:p>
        </w:tc>
      </w:tr>
      <w:tr>
        <w:tc>
          <w:tcPr>
            <w:tcW w:type="dxa" w:w="2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PRECONDITION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Admin is logged in; a current official assessment exists; and active resource mappings and guidelines are available.</w:t>
            </w:r>
          </w:p>
        </w:tc>
      </w:tr>
      <w:tr>
        <w:tc>
          <w:tcPr>
            <w:tcW w:type="dxa" w:w="2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POSTCONDITION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A versioned resource recommendation and audit trail are stored and displayed. The baseline is deterministic and the AI explanation is advisory.</w:t>
            </w:r>
          </w:p>
        </w:tc>
      </w:tr>
    </w:tbl>
    <w:p>
      <w:pPr>
        <w:spacing w:after="0"/>
      </w:pPr>
    </w:p>
    <w:tbl>
      <w:tr>
        <w:tc>
          <w:tcPr>
            <w:gridSpan w:val="2"/>
            <w:tcW w:type="dxa" w:w="93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BASIC FLOW</w:t>
            </w:r>
          </w:p>
        </w:tc>
      </w:tr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7" w:color="9AA9B8"/>
          <w:left w:val="single" w:sz="7" w:color="9AA9B8"/>
          <w:bottom w:val="single" w:sz="7" w:color="9AA9B8"/>
          <w:right w:val="single" w:sz="7" w:color="9AA9B8"/>
          <w:insideH w:val="single" w:sz="7" w:color="9AA9B8"/>
          <w:insideV w:val="single" w:sz="7" w:color="9AA9B8"/>
        </w:tblBorders>
        <w:tblInd w:w="110" w:type="dxa"/>
      </w:tblPr>
      <w:tblGrid>
        <w:gridCol w:w="3150"/>
        <w:gridCol w:w="6210"/>
      </w:tblGrid>
      <w:tr>
        <w:trPr>
          <w:tblHeader w:val="true"/>
        </w:trPr>
        <w:tc>
          <w:tcPr>
            <w:tcW w:type="dxa" w:w="315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Admin (Authority Officer)</w:t>
            </w:r>
          </w:p>
        </w:tc>
        <w:tc>
          <w:tcPr>
            <w:tcW w:type="dxa" w:w="621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System</w:t>
            </w:r>
          </w:p>
        </w:tc>
      </w:tr>
      <w:tr>
        <w:trPr>
          <w:cantSplit/>
        </w:trPr>
        <w:tc>
          <w:tcPr>
            <w:tcW w:type="dxa" w:w="3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1. Admin opens an evaluated event application and requests a safety resource recommendation.</w:t>
            </w:r>
          </w:p>
        </w:tc>
        <w:tc>
          <w:tcPr>
            <w:tcW w:type="dxa" w:w="6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8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2. System verifies the Admin session, role, and authority scope.</w:t>
            </w:r>
          </w:p>
          <w:p>
            <w:pPr>
              <w:spacing w:after="28" w:before="0" w:line="250" w:lineRule="auto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3. System retrieves the current official score, risk level, categories, event details, and contextual evidence [A1].</w:t>
            </w:r>
          </w:p>
          <w:p>
            <w:pPr>
              <w:spacing w:after="0" w:before="0" w:line="250" w:lineRule="auto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4. System retrieves the active category-to-resource mappings and applicable guidelines [A2].</w:t>
            </w:r>
          </w:p>
        </w:tc>
      </w:tr>
      <w:tr>
        <w:trPr>
          <w:cantSplit/>
        </w:trPr>
        <w:tc>
          <w:tcPr>
            <w:tcW w:type="dxa" w:w="3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6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8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5. System calculates baseline indicative quantities for each required safety resource [A5].</w:t>
            </w:r>
          </w:p>
          <w:p>
            <w:pPr>
              <w:spacing w:after="28" w:before="0" w:line="250" w:lineRule="auto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6. System requests an advisory explanation from the MiniMax M3 API using the validated event context, official result, deterministic baseline, and relevant guidance.</w:t>
            </w:r>
          </w:p>
          <w:p>
            <w:pPr>
              <w:spacing w:after="28" w:before="0" w:line="250" w:lineRule="auto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7. System receives and validates the MiniMax M3 API response against the expected JSON schema [A3] [A4].</w:t>
            </w:r>
          </w:p>
          <w:p>
            <w:pPr>
              <w:spacing w:after="28" w:before="0" w:line="250" w:lineRule="auto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8. System labels the AI output as advisory and stores the recommendation, evidence, configuration versions, AI response, and audit details.</w:t>
            </w:r>
          </w:p>
          <w:p>
            <w:pPr>
              <w:spacing w:after="0" w:before="0" w:line="250" w:lineRule="auto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9. System displays the safety resource recommendation and its calculation basis.</w:t>
            </w:r>
          </w:p>
        </w:tc>
      </w:tr>
      <w:tr>
        <w:trPr>
          <w:cantSplit/>
        </w:trPr>
        <w:tc>
          <w:tcPr>
            <w:tcW w:type="dxa" w:w="3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10. Admin reviews the baseline quantities and advisory explanation.</w:t>
            </w:r>
          </w:p>
        </w:tc>
        <w:tc>
          <w:tcPr>
            <w:tcW w:type="dxa" w:w="6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11. Use case ends.</w:t>
            </w:r>
          </w:p>
        </w:tc>
      </w:tr>
      <w:tr>
        <w:tc>
          <w:tcPr>
            <w:gridSpan w:val="2"/>
            <w:tcW w:type="dxa" w:w="93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ALTERNATE FLOW</w:t>
            </w:r>
          </w:p>
        </w:tc>
      </w:tr>
      <w:tr>
        <w:trPr>
          <w:cantSplit/>
        </w:trPr>
        <w:tc>
          <w:tcPr>
            <w:gridSpan w:val="2"/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8" w:before="0" w:line="250" w:lineRule="auto"/>
            </w:pPr>
            <w:r/>
            <w:r>
              <w:rPr>
                <w:rFonts w:ascii="Calibri" w:hAnsi="Calibri"/>
                <w:b/>
                <w:color w:val="202D39"/>
                <w:sz w:val="18"/>
              </w:rPr>
              <w:t>A1: The official assessment is missing or stale [BF-3].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A1.1 System does not calculate a resource recommendation.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A1.2 System displays M3 and requires the event assessment to be completed or recomputed.</w:t>
            </w:r>
          </w:p>
          <w:p>
            <w:pPr>
              <w:spacing w:after="0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A1.3 Use case ends.</w:t>
            </w:r>
          </w:p>
        </w:tc>
      </w:tr>
      <w:tr>
        <w:trPr>
          <w:cantSplit/>
        </w:trPr>
        <w:tc>
          <w:tcPr>
            <w:gridSpan w:val="2"/>
            <w:tcW w:type="dxa" w:w="9360"/>
            <w:shd w:fill="F2F5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8" w:before="0" w:line="250" w:lineRule="auto"/>
            </w:pPr>
            <w:r/>
            <w:r>
              <w:rPr>
                <w:rFonts w:ascii="Calibri" w:hAnsi="Calibri"/>
                <w:b/>
                <w:color w:val="202D39"/>
                <w:sz w:val="18"/>
              </w:rPr>
              <w:t>A2: A resource mapping or guideline is unavailable [BF-4].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A2.1 System does not invent or estimate unsupported quantities.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A2.2 System records a configuration error and requires manual review.</w:t>
            </w:r>
          </w:p>
          <w:p>
            <w:pPr>
              <w:spacing w:after="0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A2.3 Use case ends.</w:t>
            </w:r>
          </w:p>
        </w:tc>
      </w:tr>
      <w:tr>
        <w:trPr>
          <w:cantSplit/>
        </w:trPr>
        <w:tc>
          <w:tcPr>
            <w:gridSpan w:val="2"/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8" w:before="0" w:line="250" w:lineRule="auto"/>
            </w:pPr>
            <w:r/>
            <w:r>
              <w:rPr>
                <w:rFonts w:ascii="Calibri" w:hAnsi="Calibri"/>
                <w:b/>
                <w:color w:val="202D39"/>
                <w:sz w:val="18"/>
              </w:rPr>
              <w:t>A3: MiniMax M3 API times out, is unavailable, or returns invalid JSON [BF-7].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A3.1 System keeps and displays the deterministic baseline recommendation.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A3.2 System records the AI failure and displays M1.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A3.3 System allows the Admin to retry the advisory explanation or continue without it.</w:t>
            </w:r>
          </w:p>
          <w:p>
            <w:pPr>
              <w:spacing w:after="0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A3.4 Use case returns to BF-8.</w:t>
            </w:r>
          </w:p>
        </w:tc>
      </w:tr>
      <w:tr>
        <w:trPr>
          <w:cantSplit/>
        </w:trPr>
        <w:tc>
          <w:tcPr>
            <w:gridSpan w:val="2"/>
            <w:tcW w:type="dxa" w:w="9360"/>
            <w:shd w:fill="F2F5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8" w:before="0" w:line="250" w:lineRule="auto"/>
            </w:pPr>
            <w:r/>
            <w:r>
              <w:rPr>
                <w:rFonts w:ascii="Calibri" w:hAnsi="Calibri"/>
                <w:b/>
                <w:color w:val="202D39"/>
                <w:sz w:val="18"/>
              </w:rPr>
              <w:t>A4: The AI advisory suggests different resource quantities [BF-7].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A4.1 System records the AI suggestion as advisory evidence only.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A4.2 System does not modify the deterministic baseline quantities.</w:t>
            </w:r>
          </w:p>
          <w:p>
            <w:pPr>
              <w:spacing w:after="0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A4.3 Use case returns to BF-8.</w:t>
            </w:r>
          </w:p>
        </w:tc>
      </w:tr>
      <w:tr>
        <w:trPr>
          <w:cantSplit/>
        </w:trPr>
        <w:tc>
          <w:tcPr>
            <w:gridSpan w:val="2"/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8" w:before="0" w:line="250" w:lineRule="auto"/>
            </w:pPr>
            <w:r/>
            <w:r>
              <w:rPr>
                <w:rFonts w:ascii="Calibri" w:hAnsi="Calibri"/>
                <w:b/>
                <w:color w:val="202D39"/>
                <w:sz w:val="18"/>
              </w:rPr>
              <w:t>A5: Event data changes while the recommendation is being generated [BF-5].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A5.1 System stops the current calculation and invalidates the stale attempt.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A5.2 System requires the official assessment and recommendation to be recomputed using the updated event version.</w:t>
            </w:r>
          </w:p>
          <w:p>
            <w:pPr>
              <w:spacing w:after="0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A5.3 Use case ends.</w:t>
            </w:r>
          </w:p>
        </w:tc>
      </w:tr>
      <w:tr>
        <w:trPr>
          <w:cantSplit/>
        </w:trPr>
        <w:tc>
          <w:tcPr>
            <w:gridSpan w:val="2"/>
            <w:tcW w:type="dxa" w:w="9360"/>
            <w:shd w:fill="F2F5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8" w:before="0" w:line="250" w:lineRule="auto"/>
            </w:pPr>
            <w:r/>
            <w:r>
              <w:rPr>
                <w:rFonts w:ascii="Calibri" w:hAnsi="Calibri"/>
                <w:b/>
                <w:color w:val="202D39"/>
                <w:sz w:val="18"/>
              </w:rPr>
              <w:t>A6: Admin cancels before recommendation processing begins [BF-1].</w:t>
            </w:r>
          </w:p>
          <w:p>
            <w:pPr>
              <w:spacing w:after="28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A6.1 System returns the Admin to the assessment view without creating a recommendation version.</w:t>
            </w:r>
          </w:p>
          <w:p>
            <w:pPr>
              <w:spacing w:after="0" w:before="0" w:line="250" w:lineRule="auto"/>
              <w:ind w:left="259"/>
            </w:pPr>
            <w:r>
              <w:rPr>
                <w:rFonts w:ascii="Calibri" w:hAnsi="Calibri"/>
                <w:b w:val="0"/>
                <w:color w:val="202D39"/>
                <w:sz w:val="18"/>
              </w:rPr>
              <w:t>A6.2 Use case ends.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keepNext/>
        <w:spacing w:before="60" w:after="40"/>
      </w:pPr>
      <w:r>
        <w:rPr>
          <w:rFonts w:ascii="Calibri" w:hAnsi="Calibri"/>
          <w:b/>
          <w:color w:val="2F75B5"/>
          <w:sz w:val="20"/>
        </w:rPr>
        <w:t>Messages (M)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7" w:color="9AA9B8"/>
          <w:left w:val="single" w:sz="7" w:color="9AA9B8"/>
          <w:bottom w:val="single" w:sz="7" w:color="9AA9B8"/>
          <w:right w:val="single" w:sz="7" w:color="9AA9B8"/>
          <w:insideH w:val="single" w:sz="7" w:color="9AA9B8"/>
          <w:insideV w:val="single" w:sz="7" w:color="9AA9B8"/>
        </w:tblBorders>
        <w:tblInd w:w="11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ID</w:t>
            </w:r>
          </w:p>
        </w:tc>
        <w:tc>
          <w:tcPr>
            <w:tcW w:type="dxa" w:w="846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Definition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202D39"/>
                <w:sz w:val="18"/>
              </w:rPr>
              <w:t>M1</w:t>
            </w:r>
          </w:p>
        </w:tc>
        <w:tc>
          <w:tcPr>
            <w:tcW w:type="dxa" w:w="8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AI explanation is temporarily unavailable. The deterministic baseline recommendation remains available.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202D39"/>
                <w:sz w:val="18"/>
              </w:rPr>
              <w:t>M3</w:t>
            </w:r>
          </w:p>
        </w:tc>
        <w:tc>
          <w:tcPr>
            <w:tcW w:type="dxa" w:w="8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A current official event assessment is required before safety resources can be recommended.</w:t>
            </w:r>
          </w:p>
        </w:tc>
      </w:tr>
    </w:tbl>
    <w:p>
      <w:pPr>
        <w:keepNext/>
        <w:spacing w:before="60" w:after="40"/>
      </w:pPr>
      <w:r>
        <w:rPr>
          <w:rFonts w:ascii="Calibri" w:hAnsi="Calibri"/>
          <w:b/>
          <w:color w:val="2F75B5"/>
          <w:sz w:val="20"/>
        </w:rPr>
        <w:t>Constraints (C)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7" w:color="9AA9B8"/>
          <w:left w:val="single" w:sz="7" w:color="9AA9B8"/>
          <w:bottom w:val="single" w:sz="7" w:color="9AA9B8"/>
          <w:right w:val="single" w:sz="7" w:color="9AA9B8"/>
          <w:insideH w:val="single" w:sz="7" w:color="9AA9B8"/>
          <w:insideV w:val="single" w:sz="7" w:color="9AA9B8"/>
        </w:tblBorders>
        <w:tblInd w:w="11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ID</w:t>
            </w:r>
          </w:p>
        </w:tc>
        <w:tc>
          <w:tcPr>
            <w:tcW w:type="dxa" w:w="846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Definition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202D39"/>
                <w:sz w:val="18"/>
              </w:rPr>
              <w:t>C1</w:t>
            </w:r>
          </w:p>
        </w:tc>
        <w:tc>
          <w:tcPr>
            <w:tcW w:type="dxa" w:w="8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Resource quantities are indicative planning baselines; they are not approval decisions or deployment orders.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202D39"/>
                <w:sz w:val="18"/>
              </w:rPr>
              <w:t>C2</w:t>
            </w:r>
          </w:p>
        </w:tc>
        <w:tc>
          <w:tcPr>
            <w:tcW w:type="dxa" w:w="8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MiniMax M3 API cannot authorize, approve, or directly modify the official baseline quantities.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/>
                <w:color w:val="202D39"/>
                <w:sz w:val="18"/>
              </w:rPr>
              <w:t>C3</w:t>
            </w:r>
          </w:p>
        </w:tc>
        <w:tc>
          <w:tcPr>
            <w:tcW w:type="dxa" w:w="8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50" w:lineRule="auto"/>
            </w:pPr>
            <w:r/>
            <w:r>
              <w:rPr>
                <w:rFonts w:ascii="Calibri" w:hAnsi="Calibri"/>
                <w:b w:val="0"/>
                <w:color w:val="202D39"/>
                <w:sz w:val="18"/>
              </w:rPr>
              <w:t>The audit trail retains mapping, guideline, evidence, assessment, recommendation, and AI-response versions.</w:t>
            </w:r>
          </w:p>
        </w:tc>
      </w:tr>
    </w:tbl>
    <w:sectPr w:rsidR="00FC693F" w:rsidRPr="0006063C" w:rsidSect="00034616">
      <w:pgSz w:w="12240" w:h="15840"/>
      <w:pgMar w:top="979" w:right="1325" w:bottom="922" w:left="13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50" w:lineRule="auto"/>
      <w:jc w:val="center"/>
    </w:pPr>
    <w:r>
      <w:rPr>
        <w:rFonts w:ascii="Calibri" w:hAnsi="Calibri"/>
        <w:b w:val="0"/>
        <w:color w:val="5B6B7A"/>
        <w:sz w:val="16"/>
      </w:rPr>
      <w:t>STERAS | Smart Risk Assessment and Safety Resource Recommendation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Calibri" w:hAnsi="Calibri"/>
      <w:color w:val="202D3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Risk Assessment and Safety Resource Recommendation Use Case Descriptions</dc:title>
  <dc:subject>Lecture-aligned use case descriptions for STERAS</dc:subject>
  <dc:creator>STERAS Team</dc:creator>
  <cp:keywords>STERAS, use case description, risk assessment, safety resources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