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09D44">
      <w:pPr>
        <w:outlineLvl w:val="0"/>
        <w:rPr>
          <w:rFonts w:hint="eastAsia"/>
          <w:b/>
          <w:bCs/>
          <w:lang w:val="en-US" w:eastAsia="zh-CN"/>
        </w:rPr>
      </w:pPr>
      <w:r>
        <w:rPr>
          <w:rFonts w:hint="eastAsia"/>
          <w:b/>
          <w:bCs/>
          <w:lang w:val="en-US" w:eastAsia="zh-CN"/>
        </w:rPr>
        <w:t>摘要</w:t>
      </w:r>
    </w:p>
    <w:p w14:paraId="6B3AEB8F">
      <w:pPr>
        <w:rPr>
          <w:rFonts w:hint="eastAsia"/>
        </w:rPr>
      </w:pPr>
      <w:r>
        <w:rPr>
          <w:rFonts w:hint="eastAsia"/>
        </w:rPr>
        <w:t>结构化数据的有效利用是企业数据战略不可或缺的一部分，但能够处理非结构化信息的大语言模型（LLM）的兴起给这一领域带来了挑战。这一转变引发了一个问题：LLM 能否直接以非结构化的形式解读结构化数据？</w:t>
      </w:r>
    </w:p>
    <w:p w14:paraId="14985661">
      <w:pPr>
        <w:rPr>
          <w:rFonts w:hint="eastAsia"/>
        </w:rPr>
      </w:pPr>
      <w:r>
        <w:rPr>
          <w:rFonts w:hint="eastAsia"/>
        </w:rPr>
        <w:t>为探索这一问题，我们提出了一种自动评估数据生成方法，用于评估 LLM 在富含结构的文本上的推理能力。我们的方法支持 8 种结构化语言和 29 项任务，通过可控的嵌套深度和结构宽度生成不同复杂度的数据。</w:t>
      </w:r>
    </w:p>
    <w:p w14:paraId="7AC20C08">
      <w:pPr>
        <w:rPr>
          <w:rFonts w:hint="eastAsia"/>
        </w:rPr>
      </w:pPr>
      <w:r>
        <w:rPr>
          <w:rFonts w:hint="eastAsia"/>
        </w:rPr>
        <w:t>我们引入了 StrucText-Eval，这是一个包含 5,800 个预生成并带标注样本的基准测试集，旨在评估 LLM 理解和推理结构化文本的能力。StrucText-Eval 分为两个测试套件：</w:t>
      </w:r>
    </w:p>
    <w:p w14:paraId="79B5E8EA">
      <w:pPr>
        <w:rPr>
          <w:rFonts w:hint="eastAsia"/>
        </w:rPr>
      </w:pPr>
      <w:r>
        <w:rPr>
          <w:rFonts w:hint="eastAsia"/>
        </w:rPr>
        <w:t>标准测试集（Test suite）：包含 3,712 个样本。</w:t>
      </w:r>
    </w:p>
    <w:p w14:paraId="28473AFA">
      <w:pPr>
        <w:rPr>
          <w:rFonts w:hint="eastAsia"/>
        </w:rPr>
      </w:pPr>
      <w:r>
        <w:rPr>
          <w:rFonts w:hint="eastAsia"/>
        </w:rPr>
        <w:t>困难测试集（Test-Hard suite）：包含 2,088 个样本，后者着重于凸显在更复杂任务上人类与模型表现之间的差距。</w:t>
      </w:r>
    </w:p>
    <w:p w14:paraId="0407F682">
      <w:pPr>
        <w:rPr>
          <w:rFonts w:hint="eastAsia"/>
        </w:rPr>
      </w:pPr>
      <w:r>
        <w:rPr>
          <w:rFonts w:hint="eastAsia"/>
        </w:rPr>
        <w:t>实验结果显示，虽然开源 LLM 在标准数据集上的最高准确率可达 74.9%，但在困难数据集上的表现却显著下降至 45.8%。相比之下，人类参与者在 StrucText-Eval-Hard 上的准确率达到了 92.6%，突显了 LLM 当前在处理复杂结构信息方面的局限性。</w:t>
      </w:r>
    </w:p>
    <w:p w14:paraId="74BA9B94">
      <w:pPr>
        <w:rPr>
          <w:rFonts w:hint="eastAsia"/>
        </w:rPr>
      </w:pPr>
      <w:r>
        <w:rPr>
          <w:rFonts w:hint="eastAsia"/>
        </w:rPr>
        <w:t>该基准测试及生成代码已在以下地址开源：</w:t>
      </w:r>
    </w:p>
    <w:p w14:paraId="06E631A1">
      <w:pPr>
        <w:rPr>
          <w:rFonts w:hint="eastAsia"/>
        </w:rPr>
      </w:pPr>
      <w:r>
        <w:rPr>
          <w:rFonts w:hint="eastAsia"/>
        </w:rPr>
        <w:fldChar w:fldCharType="begin"/>
      </w:r>
      <w:r>
        <w:rPr>
          <w:rFonts w:hint="eastAsia"/>
        </w:rPr>
        <w:instrText xml:space="preserve"> HYPERLINK "https://github.com/MikeGu721/StrucText-Eval" </w:instrText>
      </w:r>
      <w:r>
        <w:rPr>
          <w:rFonts w:hint="eastAsia"/>
        </w:rPr>
        <w:fldChar w:fldCharType="separate"/>
      </w:r>
      <w:r>
        <w:rPr>
          <w:rStyle w:val="4"/>
          <w:rFonts w:hint="eastAsia"/>
        </w:rPr>
        <w:t>https://github.com/MikeGu721/StrucText-Eval</w:t>
      </w:r>
      <w:r>
        <w:rPr>
          <w:rFonts w:hint="eastAsia"/>
        </w:rPr>
        <w:fldChar w:fldCharType="end"/>
      </w:r>
    </w:p>
    <w:p w14:paraId="688436BA">
      <w:pPr>
        <w:rPr>
          <w:rFonts w:hint="eastAsia"/>
        </w:rPr>
      </w:pPr>
    </w:p>
    <w:p w14:paraId="05541074">
      <w:pPr>
        <w:outlineLvl w:val="0"/>
        <w:rPr>
          <w:rFonts w:hint="eastAsia"/>
          <w:b/>
          <w:bCs/>
        </w:rPr>
      </w:pPr>
      <w:r>
        <w:rPr>
          <w:rFonts w:hint="eastAsia"/>
          <w:b/>
          <w:bCs/>
        </w:rPr>
        <w:t>引言</w:t>
      </w:r>
    </w:p>
    <w:p w14:paraId="1702D452">
      <w:pPr>
        <w:rPr>
          <w:rFonts w:hint="eastAsia"/>
        </w:rPr>
      </w:pPr>
      <w:r>
        <w:rPr>
          <w:rFonts w:hint="eastAsia"/>
        </w:rPr>
        <w:t>结构化数据通常由各种结构化语言表示，例如 JSON（Pezoa 等人，2016）、YAML（Evans，2001）、ORG（org，2023）、Markdown（Gruber，2012）或 Latex（Lamport，1985）等，由于其能够系统地捕获、存储和分析关键信息，一直是企业数据战略的核心。结构化数据的固有优势在于其标准化的格式和高度的组织性，这有助于高效的数据查询和机器处理，明显优于非结构化数据的固有混乱性。</w:t>
      </w:r>
    </w:p>
    <w:p w14:paraId="156349FB">
      <w:pPr>
        <w:rPr>
          <w:rFonts w:hint="eastAsia"/>
        </w:rPr>
      </w:pPr>
      <w:r>
        <w:rPr>
          <w:rFonts w:hint="eastAsia"/>
        </w:rPr>
        <w:t>然而，随着大语言模型（LLMs）（Achiam 等人，2023；Touvron 等人，2023a,b；Sun 等人，2021）的进步，人们已经显著转向有效利用非结构化数据，这归功于 LLM 在此类数据中理解和生成复杂且细微语义的能力（Brown 等人，2020）。考虑到结构化数据可以直接以非结构化格式呈现，这让我们不禁思考：是否可以直接依靠 LLM 通过非结构化格式来解释结构化数据。</w:t>
      </w:r>
    </w:p>
    <w:p w14:paraId="2D5EA39E">
      <w:pPr>
        <w:rPr>
          <w:rFonts w:hint="eastAsia"/>
        </w:rPr>
      </w:pPr>
      <w:r>
        <w:rPr>
          <w:rFonts w:hint="eastAsia"/>
        </w:rPr>
        <w:t>当前的 LLM 研究人员已经解决了他们对有限类别的结构丰富文本的理解问题：图（Fatemi 等人，2023；Perozzi 等人，2024；Guo 等人，2023；Tang 等人，2023a；Chen 等人，2023）、表格（Sui 等人，2024；Campbell-Kelly，2003；Pasupat 和 Liang，2015）和 JSON（Chen 等人，2024；Suzgun 等人，2022）。然而，这些类别并未涵盖结构丰富文本的所有潜在用例。例如，需要直接理解 Latex 或 Markdown 格式的文章、YAML 或 ORG 格式的数据，或各种自定义结构化语言的场景需要得到充分覆盖。此外，现有的基准测试通常依赖于手动标注的数据进行评估，这限制了稳健评估框架的开发，并可能助长模型作弊（Zhou 等人，2023）。</w:t>
      </w:r>
    </w:p>
    <w:p w14:paraId="1F0E4EED">
      <w:pPr>
        <w:rPr>
          <w:rFonts w:hint="eastAsia"/>
        </w:rPr>
      </w:pPr>
      <w:r>
        <w:rPr>
          <w:rFonts w:hint="eastAsia"/>
        </w:rPr>
        <w:t>我们提出了一种自动生成评估数据的方法，以评估模型在结构丰富文本推理方面的能力。该方法应用于 8 种结构化语言，如图 1 所示，涵盖 29 项具体任务，通过调整结构化嵌套的深度以及样本中的宽度和列数，实现可控难度的数据生成。</w:t>
      </w:r>
    </w:p>
    <w:p w14:paraId="5FB118D1">
      <w:pPr>
        <w:rPr>
          <w:rFonts w:hint="eastAsia"/>
        </w:rPr>
      </w:pPr>
      <w:r>
        <w:rPr>
          <w:rFonts w:hint="eastAsia"/>
        </w:rPr>
        <w:t>基于此方法，我们进一步引入了结构丰富文本评估基准（StrucText-Eval），这是一个包含 5,800 个预生成和标注样本的综合基准，旨在评估 LLM 解读输入文本中嵌入结构的能力。StrucText-Eval 旨在评估 LLM 是否理解原始结构标签，根据这些符号的解码语义执行逻辑推理，并根据指令要求组织其响应。</w:t>
      </w:r>
    </w:p>
    <w:p w14:paraId="51CCCDDC">
      <w:pPr>
        <w:rPr>
          <w:rFonts w:hint="eastAsia"/>
        </w:rPr>
      </w:pPr>
      <w:r>
        <w:rPr>
          <w:rFonts w:hint="eastAsia"/>
        </w:rPr>
        <w:t>StrucText-Eval 数据集包含三个测试集：Test（3,712 个样本）、Real-Test（928 个样本）和 Test-Hard（2,088 个样本）。由于 Test 集问题是使用基于规则的生成方式创建的，我们从中选择了 928 个问题，并使用真实世界的示例重写它们，形成 Real-Test 集，使其更接近 LLM 理解结构化文本的实际需求。Test-Hard 集包含长得多的问题，平均长度为 16,535 个字符，最长的问题包含 102,531 个字符，极大地展示了 LLM 与人类在理解结构化数据方面的差距。</w:t>
      </w:r>
    </w:p>
    <w:p w14:paraId="39AA2552">
      <w:pPr>
        <w:rPr>
          <w:rFonts w:hint="eastAsia"/>
        </w:rPr>
      </w:pPr>
      <w:r>
        <w:rPr>
          <w:rFonts w:hint="eastAsia"/>
        </w:rPr>
        <w:t>实验结果表明，StrucText-Eval 在评估当前 LLM 的结构化文本处理能力方面提出了重大挑战。虽然各种开源模型在不同的提示方法下最高准确率达到 74.9%，但当在更复杂的 StrucText-Eval-Hard 数据集上进行测试时，它们的性能明显下降到 45.8%。相比之下，人类参与者在 StrucText-Eval-Hard 上的准确率达到 92.6%，突显了现有 LLM 在理解和推理复杂结构信息方面的局限性。</w:t>
      </w:r>
    </w:p>
    <w:p w14:paraId="220ED873">
      <w:pPr>
        <w:rPr>
          <w:rFonts w:hint="eastAsia"/>
        </w:rPr>
      </w:pPr>
    </w:p>
    <w:p w14:paraId="5571903A">
      <w:pPr>
        <w:outlineLvl w:val="0"/>
        <w:rPr>
          <w:rFonts w:hint="eastAsia"/>
          <w:b/>
          <w:bCs/>
        </w:rPr>
      </w:pPr>
      <w:r>
        <w:rPr>
          <w:rFonts w:hint="eastAsia"/>
          <w:b/>
          <w:bCs/>
        </w:rPr>
        <w:t>2 相关工作</w:t>
      </w:r>
    </w:p>
    <w:p w14:paraId="6AD39FA7">
      <w:pPr>
        <w:rPr>
          <w:rFonts w:hint="eastAsia"/>
        </w:rPr>
      </w:pPr>
      <w:r>
        <w:rPr>
          <w:rFonts w:hint="eastAsia"/>
        </w:rPr>
        <w:t>2.1 结构化文本理解的增强方法</w:t>
      </w:r>
    </w:p>
    <w:p w14:paraId="4069C252">
      <w:pPr>
        <w:rPr>
          <w:rFonts w:hint="eastAsia"/>
        </w:rPr>
      </w:pPr>
      <w:r>
        <w:rPr>
          <w:rFonts w:hint="eastAsia"/>
        </w:rPr>
        <w:t>近期旨在增强大语言模型（LLM）的研究主要集中在整合图结构、工具流和跨领域表示等外部结构，以提升模型在各类任务中的推理能力。例如，ControlLLM 利用工具图将复杂的多模态任务进行分解，通过利用工具的拓扑依赖关系，从而在图像和音频处理任务中实现了性能提升（Liu 等人，2023）。基于图的模型如 GraphGPT 和 BooG 也展现了可喜的成果，前者通过图指令微调（Graph instruction tuning）提高了节点分类和分子任务的泛化能力（Zhao 等人，2023；Tang 等人，2024），而后者则利用虚拟超节点（virtual supernodes）来统一跨领域的图结构，促进了跨领域任务的可迁移性（Cheng 等人，2024）。此外，像 RC2R 这样的方法展示了知识图谱与 LLM 结合的有效性，用于特定领域的因果推理，特别是在金融风险传播任务中（Yu 等人，2024）。这些进展凸显了在 LLM 框架内嵌入结构元素（从图架构到特定领域知识图谱）以改善特定任务推理和推理能力的优势。</w:t>
      </w:r>
    </w:p>
    <w:p w14:paraId="518FBDF0">
      <w:pPr>
        <w:rPr>
          <w:rFonts w:hint="eastAsia"/>
        </w:rPr>
      </w:pPr>
      <w:r>
        <w:rPr>
          <w:rFonts w:hint="eastAsia"/>
        </w:rPr>
        <w:t>2.2 结构化文本理解的评估</w:t>
      </w:r>
    </w:p>
    <w:p w14:paraId="7BF12278">
      <w:pPr>
        <w:rPr>
          <w:rFonts w:hint="eastAsia"/>
        </w:rPr>
      </w:pPr>
      <w:r>
        <w:rPr>
          <w:rFonts w:hint="eastAsia"/>
        </w:rPr>
        <w:t>评估 LLM 对结构化数据的理解能力变得日益关键，尽管目前的基准测试（benchmarks）仍然有限。GraphQA 和 Struc-Bench 是两个关键数据集，分别用于评估 LLM 对图结构数据和表格文本的推理能力，展示了模型性能如何随输入编码方式的不同而变化（Fatemi 等人，2023；Tang 等人，2023b）。更专业的基准测试包括 TEMPTABQA，用于评估表格数据中的时间推理；以及 TableLLM，用于测试 LLM 在处理基于复杂文档的表格操作任务中的熟练程度（Gupta 等人，2023；Zhang 等人，2024）。其他研究工作，如在复杂时间序列问答系统中评估基于知识图谱的推理（JMFRN）（Huang 等人，2024），以及在 GHRatio 中针对隐私保护的图任务（Yuan 等人，2024），进一步探索了 LLM 如何处理复杂的、富含结构的信息，揭示了它们在不同结构化数据格式下的表现。</w:t>
      </w:r>
    </w:p>
    <w:p w14:paraId="54E6ABBB">
      <w:pPr>
        <w:rPr>
          <w:rFonts w:hint="eastAsia"/>
        </w:rPr>
      </w:pPr>
      <w:r>
        <w:rPr>
          <w:rFonts w:hint="eastAsia"/>
        </w:rPr>
        <w:t>我们的工作与先前研究有所不同，主要专注于基于结构的推理，刻意移除语义内容，以挑战 LLM 仅从结构模式进行推理。 与先前将结构化数据作为分类或语义任务的补充输入的方法不同（Pasupat 和 Liang，2015；Sui 等人，2024），我们设计了语义无关（semantically agnostic）的任务，要求模型仅从符号结构中推断含义。此外，虽然早期的基准测试侧重于图推理或表格信息检索，但我们的工作扩展到了更广泛的富含结构的文本类型，涵盖了多种输入格式和更复杂的基于依赖关系的推理任务。</w:t>
      </w:r>
    </w:p>
    <w:p w14:paraId="3F533DEF">
      <w:pPr>
        <w:outlineLvl w:val="0"/>
        <w:rPr>
          <w:rFonts w:hint="eastAsia"/>
          <w:b/>
          <w:bCs/>
        </w:rPr>
      </w:pPr>
      <w:r>
        <w:rPr>
          <w:rFonts w:hint="eastAsia"/>
          <w:b/>
          <w:bCs/>
        </w:rPr>
        <w:t>3 StrucText-Eval 的构建</w:t>
      </w:r>
    </w:p>
    <w:p w14:paraId="2F070967">
      <w:pPr>
        <w:outlineLvl w:val="1"/>
        <w:rPr>
          <w:rFonts w:hint="eastAsia"/>
          <w:b/>
          <w:bCs/>
        </w:rPr>
      </w:pPr>
      <w:r>
        <w:rPr>
          <w:rFonts w:hint="eastAsia"/>
          <w:b/>
          <w:bCs/>
        </w:rPr>
        <w:t>3.1 富结构文本的分类法</w:t>
      </w:r>
    </w:p>
    <w:p w14:paraId="7E8DA0A6">
      <w:pPr>
        <w:rPr>
          <w:rFonts w:hint="eastAsia"/>
        </w:rPr>
      </w:pPr>
      <w:r>
        <w:rPr>
          <w:rFonts w:hint="eastAsia"/>
        </w:rPr>
        <w:t>为了全面探索富结构文本，我们提出了一个包含八种结构化数据类型的分类法，如图 1 所示。该分类法涵盖了结构化和半结构化数据格式。</w:t>
      </w:r>
    </w:p>
    <w:p w14:paraId="1381E55E">
      <w:pPr>
        <w:rPr>
          <w:rFonts w:hint="eastAsia"/>
        </w:rPr>
      </w:pPr>
      <w:r>
        <w:rPr>
          <w:rFonts w:hint="eastAsia"/>
        </w:rPr>
        <w:t>结构化数据类型包括：树结构（Tree）（(Cormen 等人，2022)）、表格（Tabular）（(Campbell-Kelly，2003)）以及对象表示法，如 JSON（(Pezoa 等人，2016)）、YAML（(Evans，2001)）和 XML（(Bray 等人，1998)）。</w:t>
      </w:r>
    </w:p>
    <w:p w14:paraId="2D808A20">
      <w:pPr>
        <w:rPr>
          <w:rFonts w:hint="eastAsia"/>
        </w:rPr>
      </w:pPr>
      <w:r>
        <w:rPr>
          <w:rFonts w:hint="eastAsia"/>
        </w:rPr>
        <w:t>半结构化数据类型包括：标记语言（Markup Languages），如 Markdown（(Gruber，2012)）、LaTeX（(Lamport，1985)）和 Org（(org，2023)）。</w:t>
      </w:r>
    </w:p>
    <w:p w14:paraId="1BFD5497">
      <w:pPr>
        <w:rPr>
          <w:rFonts w:hint="eastAsia"/>
        </w:rPr>
      </w:pPr>
      <w:r>
        <w:rPr>
          <w:rFonts w:hint="eastAsia"/>
        </w:rPr>
        <w:t>在 StrucText-Eval 中，表格数据以 CSV 格式存储，而树结构则用一种自定义格式表示：节点表示为字符串 "xxx"，通过 "-&gt;" 连接，并以 "\n" 分隔。有关涵盖所有语言和任务的示例，请参阅附录中的第 F 节。</w:t>
      </w:r>
    </w:p>
    <w:p w14:paraId="222E02F5">
      <w:pPr>
        <w:outlineLvl w:val="1"/>
        <w:rPr>
          <w:rFonts w:hint="eastAsia"/>
          <w:b/>
          <w:bCs/>
        </w:rPr>
      </w:pPr>
      <w:r>
        <w:rPr>
          <w:rFonts w:hint="eastAsia"/>
          <w:b/>
          <w:bCs/>
        </w:rPr>
        <w:t>3.2 测试套件（Test Suite）的生成</w:t>
      </w:r>
    </w:p>
    <w:p w14:paraId="42125ACB">
      <w:pPr>
        <w:rPr>
          <w:rFonts w:hint="eastAsia"/>
        </w:rPr>
      </w:pPr>
      <w:r>
        <w:rPr>
          <w:rFonts w:hint="eastAsia"/>
        </w:rPr>
        <w:t>图 2 展示了 JSON 的 PathCompose 任务示例，以说明数据集的生成过程。生成过程主要包括构建抽象结构树、人工起草问题模板以及开发相应的答案发现算法。</w:t>
      </w:r>
    </w:p>
    <w:p w14:paraId="66723D22">
      <w:pPr>
        <w:rPr>
          <w:rFonts w:hint="eastAsia"/>
        </w:rPr>
      </w:pPr>
      <w:r>
        <w:rPr>
          <w:rFonts w:hint="eastAsia"/>
        </w:rPr>
        <w:t>生成过程的第一步是定义问题的复杂度，其特征由深度（depth）、宽度（width）和列数（Col）来描述，以及其类型，包括任务和语言。在构建抽象树时，深度代表树的深度，宽度表示每个非叶节点的子节点数量，而 Col 指定与每个节点关联的字段数量。在构建问题模板时，会根据指定的任务检索预定义的模板。最后，在样本生成阶段，使用选定的任务根据特定规则识别相应的标准答案（ground truth），并将抽象树和标准答案翻译成选定的语言。</w:t>
      </w:r>
    </w:p>
    <w:p w14:paraId="476556E9">
      <w:pPr>
        <w:rPr>
          <w:rFonts w:hint="eastAsia"/>
        </w:rPr>
      </w:pPr>
      <w:r>
        <w:rPr>
          <w:rFonts w:hint="eastAsia"/>
        </w:rPr>
        <w:t>针对八种语言划分了八类任务，如图 3b 所示。针对这些任务制定了二十九条规则和问答模板，具体的规则模板详见附录 G 节。数据集中的每个样本包含四个主要字段：“Reference”（参考文本）、“Question”（问题）、“Requirement”（要求）和“Answer”（答案）。我们在附录 F 节中给出了每种语言和任务的示例。</w:t>
      </w:r>
    </w:p>
    <w:p w14:paraId="37566BFB">
      <w:pPr>
        <w:outlineLvl w:val="1"/>
        <w:rPr>
          <w:rFonts w:hint="eastAsia"/>
          <w:b/>
          <w:bCs/>
        </w:rPr>
      </w:pPr>
      <w:r>
        <w:rPr>
          <w:rFonts w:hint="eastAsia"/>
          <w:b/>
          <w:bCs/>
        </w:rPr>
        <w:t>3.3 真实测试套件（Real-Test Suite）的生成</w:t>
      </w:r>
    </w:p>
    <w:p w14:paraId="3D553800">
      <w:pPr>
        <w:rPr>
          <w:rFonts w:hint="eastAsia"/>
        </w:rPr>
      </w:pPr>
      <w:r>
        <w:rPr>
          <w:rFonts w:hint="eastAsia"/>
        </w:rPr>
        <w:t>为了增强 StrucText-Eval-Test 与真实世界数据的一致性，我们选择了一个具有代表性的样本子集进行人工修改。为了与 StrucText-Eval-Test 保持一致，我们在任务、语言和复杂度级别上提取了相同比例的数据。我们邀请了五位计算机科学背景的研究生，通过将抽象节点值替换为有意义的现实世界信息，来修改原始数据的“Reference”和“Answer”部分。在标注过程中，每个问题都被分配了一个独特的场景（例如，体育活动、玻璃器皿规格），标注需要确保修改后的内容与这些场景保持一致，从而促进多样化、不重复的数据集，使其更接近实际应用。例如，要在体育场景中进行标注，抽象的 JSON 结构 "a": "b", "c": "ddd" 会被转换为 "Name": "James", "Speciality": "Running"。人工重写的综合指南详见附录。</w:t>
      </w:r>
    </w:p>
    <w:p w14:paraId="2DE368BC">
      <w:pPr>
        <w:outlineLvl w:val="1"/>
        <w:rPr>
          <w:rFonts w:hint="eastAsia"/>
          <w:b/>
          <w:bCs/>
        </w:rPr>
      </w:pPr>
      <w:r>
        <w:rPr>
          <w:rFonts w:hint="eastAsia"/>
          <w:b/>
          <w:bCs/>
        </w:rPr>
        <w:t>3.4 统计信息</w:t>
      </w:r>
    </w:p>
    <w:p w14:paraId="1D39432D">
      <w:pPr>
        <w:rPr>
          <w:rFonts w:hint="eastAsia"/>
        </w:rPr>
      </w:pPr>
      <w:r>
        <w:rPr>
          <w:rFonts w:hint="eastAsia"/>
        </w:rPr>
        <w:t>StrucText-Eval 汇编了两个数据集。StrucText-Eval-Test 包含 3,712 个样本，StrucText-Eval-Real-Test 包含 928 个样本，StrucText-Eval-Test-Hard 包含 2,088 个样本，涵盖了图 3a 所示的八种语言的 29 项具体任务。关于所有任务、语言和难度级别的样本数量、长度和复杂度级别的详细统计数据详见表 2。</w:t>
      </w:r>
    </w:p>
    <w:p w14:paraId="097F3A9B">
      <w:pPr>
        <w:outlineLvl w:val="0"/>
        <w:rPr>
          <w:rFonts w:hint="eastAsia"/>
          <w:b/>
          <w:bCs/>
        </w:rPr>
      </w:pPr>
      <w:r>
        <w:rPr>
          <w:rFonts w:hint="eastAsia"/>
          <w:b/>
          <w:bCs/>
        </w:rPr>
        <w:t>4 实验设置</w:t>
      </w:r>
    </w:p>
    <w:p w14:paraId="4B5BD200">
      <w:pPr>
        <w:rPr>
          <w:rFonts w:hint="eastAsia"/>
        </w:rPr>
      </w:pPr>
      <w:r>
        <w:rPr>
          <w:rFonts w:hint="eastAsia"/>
        </w:rPr>
        <w:t>为了评估 LLM 当前处理富结构文本和执行依赖推理的能力，我们在各种设置下使用 StrucText-Eval 进行了一系列实验。我们的研究利用基于提示（prompt-based）和微调（finetuning）的方法来分析性能变化。</w:t>
      </w:r>
    </w:p>
    <w:p w14:paraId="025E0C16">
      <w:pPr>
        <w:outlineLvl w:val="1"/>
        <w:rPr>
          <w:rFonts w:hint="eastAsia"/>
          <w:b/>
          <w:bCs/>
        </w:rPr>
      </w:pPr>
      <w:r>
        <w:rPr>
          <w:rFonts w:hint="eastAsia"/>
          <w:b/>
          <w:bCs/>
        </w:rPr>
        <w:t>4.1 模型</w:t>
      </w:r>
    </w:p>
    <w:p w14:paraId="07074B72">
      <w:pPr>
        <w:rPr>
          <w:rFonts w:hint="eastAsia"/>
        </w:rPr>
      </w:pPr>
      <w:r>
        <w:rPr>
          <w:rFonts w:hint="eastAsia"/>
        </w:rPr>
        <w:t>我们在 StrucText-Eval Test 和 Test-Hard Suite 中测试了六个开源 LLM，并在实验中使用了这些 LLM 的简称（括号内）：</w:t>
      </w:r>
    </w:p>
    <w:p w14:paraId="0C3D71E0">
      <w:pPr>
        <w:rPr>
          <w:rFonts w:hint="eastAsia"/>
        </w:rPr>
      </w:pPr>
      <w:r>
        <w:rPr>
          <w:rFonts w:hint="eastAsia"/>
        </w:rPr>
        <w:t>Qwen/Qwen2-7B-Instruct (Qwen-2-7B)</w:t>
      </w:r>
    </w:p>
    <w:p w14:paraId="55623D09">
      <w:pPr>
        <w:rPr>
          <w:rFonts w:hint="eastAsia"/>
        </w:rPr>
      </w:pPr>
      <w:r>
        <w:rPr>
          <w:rFonts w:hint="eastAsia"/>
        </w:rPr>
        <w:t>Qwen/Qwen2-72B-Instruct (Qwen-2-72B)</w:t>
      </w:r>
    </w:p>
    <w:p w14:paraId="013B6DDA">
      <w:pPr>
        <w:rPr>
          <w:rFonts w:hint="eastAsia"/>
        </w:rPr>
      </w:pPr>
      <w:r>
        <w:rPr>
          <w:rFonts w:hint="eastAsia"/>
        </w:rPr>
        <w:t>meta-llama/Meta-Llama-3.1-8B-Instruct (Llama-3.1-8B)</w:t>
      </w:r>
    </w:p>
    <w:p w14:paraId="1399DBE1">
      <w:pPr>
        <w:rPr>
          <w:rFonts w:hint="eastAsia"/>
        </w:rPr>
      </w:pPr>
      <w:r>
        <w:rPr>
          <w:rFonts w:hint="eastAsia"/>
        </w:rPr>
        <w:t>meta-llama/Meta-Llama-3.1-72B-Instruct (Llama-3.1-70B)</w:t>
      </w:r>
    </w:p>
    <w:p w14:paraId="004C88A4">
      <w:pPr>
        <w:rPr>
          <w:rFonts w:hint="eastAsia"/>
        </w:rPr>
      </w:pPr>
      <w:r>
        <w:rPr>
          <w:rFonts w:hint="eastAsia"/>
        </w:rPr>
        <w:t>meta-llama/Meta-Llama-3.1-405B-Instruct (Llama-3.1-405B)</w:t>
      </w:r>
    </w:p>
    <w:p w14:paraId="073E879C">
      <w:pPr>
        <w:rPr>
          <w:rFonts w:hint="eastAsia"/>
        </w:rPr>
      </w:pPr>
      <w:r>
        <w:rPr>
          <w:rFonts w:hint="eastAsia"/>
        </w:rPr>
        <w:t>mistralai/Mistral-7B-Instruct-v0.2 (Mistral-0.2-7B)</w:t>
      </w:r>
    </w:p>
    <w:p w14:paraId="0BB88FC4">
      <w:pPr>
        <w:rPr>
          <w:rFonts w:hint="eastAsia"/>
        </w:rPr>
      </w:pPr>
      <w:r>
        <w:rPr>
          <w:rFonts w:hint="eastAsia"/>
        </w:rPr>
        <w:t>考虑到使用基于 API 的模型费用高昂，我们仅在 StrucText-Eval-Hard 中测试了六个闭源 LLM：</w:t>
      </w:r>
    </w:p>
    <w:p w14:paraId="1AEF544B">
      <w:pPr>
        <w:rPr>
          <w:rFonts w:hint="eastAsia"/>
        </w:rPr>
      </w:pPr>
      <w:r>
        <w:rPr>
          <w:rFonts w:hint="eastAsia"/>
        </w:rPr>
        <w:t>gpt-4o-2024-08-06 (gpt-4o)</w:t>
      </w:r>
    </w:p>
    <w:p w14:paraId="3F20622A">
      <w:pPr>
        <w:rPr>
          <w:rFonts w:hint="eastAsia"/>
        </w:rPr>
      </w:pPr>
      <w:r>
        <w:rPr>
          <w:rFonts w:hint="eastAsia"/>
        </w:rPr>
        <w:t>gpt-4o-mini-2024-07-18 (gpt-4o-mini)</w:t>
      </w:r>
    </w:p>
    <w:p w14:paraId="4E651745">
      <w:pPr>
        <w:rPr>
          <w:rFonts w:hint="eastAsia"/>
        </w:rPr>
      </w:pPr>
      <w:r>
        <w:rPr>
          <w:rFonts w:hint="eastAsia"/>
        </w:rPr>
        <w:t>gemini-1.5-pro (gemini-1.5-pro)</w:t>
      </w:r>
    </w:p>
    <w:p w14:paraId="4577C83B">
      <w:pPr>
        <w:rPr>
          <w:rFonts w:hint="eastAsia"/>
        </w:rPr>
      </w:pPr>
      <w:r>
        <w:rPr>
          <w:rFonts w:hint="eastAsia"/>
        </w:rPr>
        <w:t>gemini-1.5-flash (gemini-1.5-flash)</w:t>
      </w:r>
    </w:p>
    <w:p w14:paraId="50758018">
      <w:pPr>
        <w:rPr>
          <w:rFonts w:hint="eastAsia"/>
        </w:rPr>
      </w:pPr>
      <w:r>
        <w:rPr>
          <w:rFonts w:hint="eastAsia"/>
        </w:rPr>
        <w:t>GLM-4-Plus (glm-4-plus)</w:t>
      </w:r>
    </w:p>
    <w:p w14:paraId="500989C0">
      <w:pPr>
        <w:rPr>
          <w:rFonts w:hint="eastAsia"/>
        </w:rPr>
      </w:pPr>
      <w:r>
        <w:rPr>
          <w:rFonts w:hint="eastAsia"/>
        </w:rPr>
        <w:t>GLM-4-Flash (glm-4-flash)</w:t>
      </w:r>
    </w:p>
    <w:p w14:paraId="4673A02B">
      <w:pPr>
        <w:outlineLvl w:val="1"/>
        <w:rPr>
          <w:rFonts w:hint="eastAsia"/>
          <w:b/>
          <w:bCs/>
        </w:rPr>
      </w:pPr>
      <w:r>
        <w:rPr>
          <w:rFonts w:hint="eastAsia"/>
          <w:b/>
          <w:bCs/>
        </w:rPr>
        <w:t>4.2 基于提示的方法</w:t>
      </w:r>
    </w:p>
    <w:p w14:paraId="07221C2D">
      <w:pPr>
        <w:rPr>
          <w:rFonts w:hint="eastAsia"/>
        </w:rPr>
      </w:pPr>
      <w:r>
        <w:rPr>
          <w:rFonts w:hint="eastAsia"/>
        </w:rPr>
        <w:t>我们还通过在主要实验中使用六种不同的提示配置，评估了不同提示设计对 LLM 性能的影响。这些提示的详细实现可以在附录 E 节中找到。这六种主要的提示设置如下：</w:t>
      </w:r>
    </w:p>
    <w:p w14:paraId="4FD32ADB">
      <w:pPr>
        <w:rPr>
          <w:rFonts w:hint="eastAsia"/>
        </w:rPr>
      </w:pPr>
      <w:r>
        <w:rPr>
          <w:rFonts w:hint="eastAsia"/>
        </w:rPr>
        <w:t>Naive（朴素）：涉及将“Context”（上下文）、“Question”（问题）和“Options”（选项）直接输入 LLM 以生成响应。</w:t>
      </w:r>
    </w:p>
    <w:p w14:paraId="62756AFC">
      <w:pPr>
        <w:rPr>
          <w:rFonts w:hint="eastAsia"/>
        </w:rPr>
      </w:pPr>
      <w:r>
        <w:rPr>
          <w:rFonts w:hint="eastAsia"/>
        </w:rPr>
        <w:t>Self-Chain-of-Thought (Self-CoT) (Kojima 等人, 2022)：包含逐步推理提示，引导模型进行逻辑推理。</w:t>
      </w:r>
    </w:p>
    <w:p w14:paraId="3E47EE22">
      <w:pPr>
        <w:rPr>
          <w:rFonts w:hint="eastAsia"/>
        </w:rPr>
      </w:pPr>
      <w:r>
        <w:rPr>
          <w:rFonts w:hint="eastAsia"/>
        </w:rPr>
        <w:t>Plan-and-Solve CoT (PS-CoT) (Wang 等人, 2023)：强调在解决问题之前进行问题分解，鼓励模型在生成解决方案之前先分解问题。</w:t>
      </w:r>
    </w:p>
    <w:p w14:paraId="63030F85">
      <w:pPr>
        <w:rPr>
          <w:rFonts w:hint="eastAsia"/>
        </w:rPr>
      </w:pPr>
      <w:r>
        <w:rPr>
          <w:rFonts w:hint="eastAsia"/>
        </w:rPr>
        <w:t>With Hint (w/ hint)：向模型提供人工策划的提示，以观察在注入额外信息时的性能。由于这种方法引入了补充数据，在表 3 中用虚线与其他方法区分开来。</w:t>
      </w:r>
    </w:p>
    <w:p w14:paraId="2EC174CF">
      <w:pPr>
        <w:rPr>
          <w:rFonts w:hint="eastAsia"/>
        </w:rPr>
      </w:pPr>
      <w:r>
        <w:rPr>
          <w:rFonts w:hint="eastAsia"/>
        </w:rPr>
        <w:t>Few-Shot Demonstration：涉及将少量训练数据直接附加到提示中。</w:t>
      </w:r>
    </w:p>
    <w:p w14:paraId="7350EAA8">
      <w:pPr>
        <w:rPr>
          <w:rFonts w:hint="eastAsia"/>
        </w:rPr>
      </w:pPr>
      <w:r>
        <w:rPr>
          <w:rFonts w:hint="eastAsia"/>
        </w:rPr>
        <w:t>Simple Few-Shot Demonstration：仅使用训练集中最短的示例作为少样本演示。</w:t>
      </w:r>
    </w:p>
    <w:p w14:paraId="49DB50C0">
      <w:pPr>
        <w:outlineLvl w:val="1"/>
        <w:rPr>
          <w:rFonts w:hint="eastAsia"/>
          <w:b/>
          <w:bCs/>
        </w:rPr>
      </w:pPr>
      <w:r>
        <w:rPr>
          <w:rFonts w:hint="eastAsia"/>
          <w:b/>
          <w:bCs/>
        </w:rPr>
        <w:t>4.3 评估方法</w:t>
      </w:r>
    </w:p>
    <w:p w14:paraId="44739C37">
      <w:pPr>
        <w:rPr>
          <w:rFonts w:hint="eastAsia"/>
        </w:rPr>
      </w:pPr>
      <w:r>
        <w:rPr>
          <w:rFonts w:hint="eastAsia"/>
        </w:rPr>
        <w:t>我们使用 RougeL 指标 (Lin, 2004) 来评估本文主要内容中模型输出之间的字符级相似度。有时，任务要求 LLM 生成导致答案的整个推理路径，这会导致较高的 RougeL 分数。因此，如果 RougeL 分数低于 0.75，我们将分数赋值为 0。此外，我们在附录的表 6 中展示了其他评估指标的结果，包括 LLM-as-Judge-Score (Zheng 等人, 2023)、BLEU (Papineni 等人, 2002) 和精确匹配（Exact Match）。此外，我们还对这些指标与人类判断进行了相关性分析，如图 5 所示。</w:t>
      </w:r>
    </w:p>
    <w:p w14:paraId="436FA6EC">
      <w:pPr>
        <w:rPr>
          <w:rFonts w:hint="eastAsia"/>
        </w:rPr>
      </w:pPr>
    </w:p>
    <w:p w14:paraId="3E31722D">
      <w:pPr>
        <w:outlineLvl w:val="0"/>
        <w:rPr>
          <w:rFonts w:hint="eastAsia"/>
          <w:b/>
          <w:bCs/>
        </w:rPr>
      </w:pPr>
      <w:r>
        <w:rPr>
          <w:rFonts w:hint="eastAsia"/>
          <w:b/>
          <w:bCs/>
        </w:rPr>
        <w:t>5 分析</w:t>
      </w:r>
    </w:p>
    <w:p w14:paraId="7D9595C4">
      <w:pPr>
        <w:outlineLvl w:val="1"/>
        <w:rPr>
          <w:rFonts w:hint="eastAsia"/>
          <w:b/>
          <w:bCs/>
        </w:rPr>
      </w:pPr>
      <w:r>
        <w:rPr>
          <w:rFonts w:hint="eastAsia"/>
          <w:b/>
          <w:bCs/>
        </w:rPr>
        <w:t>5.1 StrucText-Eval 的整体性能</w:t>
      </w:r>
    </w:p>
    <w:p w14:paraId="5DD5EAB2">
      <w:pPr>
        <w:rPr>
          <w:rFonts w:hint="eastAsia"/>
        </w:rPr>
      </w:pPr>
      <w:r>
        <w:rPr>
          <w:rFonts w:hint="eastAsia"/>
        </w:rPr>
        <w:t>表 3 展示了 StrucText-Eval 的整体性能，揭示了不同模型在不同语言和任务中的性能存在显著差异。例如，Qwen2-72B-Instruct 模型在 JSON 格式任务中表现出最佳性能，在“Naive”提示下准确率达到 85.8%。它在 YAML 和 CSV 任务中也取得了显著成绩，准确率分别为 82.7% 和 86.4%。相比之下，Meta-Llama-3.1-8B-Instruct-Turbo 模型在相同设置下表现较差，在 LaTeX 任务上的准确率仅为 64.6%。人工注入的提示（w/ hint）通常能提高模型性能，特别是在涉及 YAML 和 JSON 等需要深度推理的任务中。例如，Meta-Llama-3.1-70B-Instruct-Turbo 模型的准确率从“Naive”提示下的 75.4% 提高到使用“w/ Hint”策略时的 84.9%。然而，使用“Self-CoT”和“PS-CoT”提示时，Qwen2-7B-Instruct 等特定模型在多个任务中表现出较低的准确率，特别是在处理 XML 和 Tree 数据等复杂结构时，与其他提示方法相比表现明显更差。</w:t>
      </w:r>
    </w:p>
    <w:p w14:paraId="012A9B6E">
      <w:pPr>
        <w:rPr>
          <w:rFonts w:hint="eastAsia"/>
        </w:rPr>
      </w:pPr>
      <w:r>
        <w:rPr>
          <w:rFonts w:hint="eastAsia"/>
        </w:rPr>
        <w:t>这些性能差异主要归因于训练样本偏差和不同提示策略的影响。JSON 作为互联网数据中广泛使用的格式，许多大模型在训练过程中经常遇到，因此在处理 JSON 格式任务时具有明显优势——这是训练样本偏差的明显体现。此外，提示策略的选择直接影响模型的推理能力。“w/ Hint”方法引入了人类推理规则，弥补了模型在推理复杂结构时的局限性。相反，虽然“Self-CoT”和“PS-CoT”方法鼓励逐步推理，但由于需要自主生成推理路径，往往导致复杂任务中的逻辑不一致和推理错误。</w:t>
      </w:r>
    </w:p>
    <w:p w14:paraId="69C305E0">
      <w:pPr>
        <w:outlineLvl w:val="1"/>
        <w:rPr>
          <w:rFonts w:hint="eastAsia"/>
          <w:b/>
          <w:bCs/>
        </w:rPr>
      </w:pPr>
      <w:r>
        <w:rPr>
          <w:rFonts w:hint="eastAsia"/>
          <w:b/>
          <w:bCs/>
        </w:rPr>
        <w:t>5.2 StrucText-Eval 测试集与真实测试集的性能对比</w:t>
      </w:r>
    </w:p>
    <w:p w14:paraId="18776538">
      <w:pPr>
        <w:rPr>
          <w:rFonts w:hint="eastAsia"/>
        </w:rPr>
      </w:pPr>
      <w:r>
        <w:rPr>
          <w:rFonts w:hint="eastAsia"/>
        </w:rPr>
        <w:t>图 6 显示，大多数大语言模型在两个测试集上的表现相当，差异通常在 3 个百分点以内。这种一致性验证了我们合成数据设计在模拟真实场景方面的有效性。</w:t>
      </w:r>
    </w:p>
    <w:p w14:paraId="3D3B3A2D">
      <w:pPr>
        <w:rPr>
          <w:rFonts w:hint="eastAsia"/>
        </w:rPr>
      </w:pPr>
      <w:r>
        <w:rPr>
          <w:rFonts w:hint="eastAsia"/>
        </w:rPr>
        <w:t>此外，引入规则提示（Rule Hints）使得两个测试集之间的性能差异更加明显：</w:t>
      </w:r>
    </w:p>
    <w:p w14:paraId="33DB92C0">
      <w:pPr>
        <w:rPr>
          <w:rFonts w:hint="eastAsia"/>
        </w:rPr>
      </w:pPr>
      <w:r>
        <w:rPr>
          <w:rFonts w:hint="eastAsia"/>
        </w:rPr>
        <w:t>Llama3.1-405B 在真实测试集上的优势进一步扩大，其表现超出标准测试集 6 个百分点以上。</w:t>
      </w:r>
    </w:p>
    <w:p w14:paraId="2D62CDD8">
      <w:pPr>
        <w:rPr>
          <w:rFonts w:hint="eastAsia"/>
        </w:rPr>
      </w:pPr>
      <w:r>
        <w:rPr>
          <w:rFonts w:hint="eastAsia"/>
        </w:rPr>
        <w:t>同样，Llama3.1-8B 在真实测试集上也表现出增强的性能，结果高出约 3.5 个百分点。</w:t>
      </w:r>
    </w:p>
    <w:p w14:paraId="1135F46B">
      <w:pPr>
        <w:rPr>
          <w:rFonts w:hint="eastAsia"/>
        </w:rPr>
      </w:pPr>
      <w:r>
        <w:rPr>
          <w:rFonts w:hint="eastAsia"/>
        </w:rPr>
        <w:t>然而，Qwen2-7B 呈现出相反的趋势，其真实测试集性能比标准测试集结果低约 6 个百分点。</w:t>
      </w:r>
    </w:p>
    <w:p w14:paraId="5A0C8CA9">
      <w:pPr>
        <w:rPr>
          <w:rFonts w:hint="eastAsia"/>
        </w:rPr>
      </w:pPr>
      <w:r>
        <w:rPr>
          <w:rFonts w:hint="eastAsia"/>
        </w:rPr>
        <w:t>这些不同的模式表明，规则提示会影响模型向真实数据泛化的能力。</w:t>
      </w:r>
    </w:p>
    <w:p w14:paraId="6CDB9707">
      <w:pPr>
        <w:outlineLvl w:val="1"/>
        <w:rPr>
          <w:rFonts w:hint="eastAsia"/>
          <w:b/>
          <w:bCs/>
        </w:rPr>
      </w:pPr>
      <w:r>
        <w:rPr>
          <w:rFonts w:hint="eastAsia"/>
          <w:b/>
          <w:bCs/>
        </w:rPr>
        <w:t>5.3 StrucText-Eval Hard 的整体性能</w:t>
      </w:r>
    </w:p>
    <w:p w14:paraId="16C089E4">
      <w:pPr>
        <w:rPr>
          <w:rFonts w:hint="eastAsia"/>
        </w:rPr>
      </w:pPr>
      <w:r>
        <w:rPr>
          <w:rFonts w:hint="eastAsia"/>
        </w:rPr>
        <w:t>表 4 展示了各种模型在 StrucText-Eval Hard 数据集上的性能。该数据集的特点是任务更复杂，序列更长，结构更深。这种复杂性导致所有模型的性能都显著下降。</w:t>
      </w:r>
    </w:p>
    <w:p w14:paraId="6A0D7DA1">
      <w:pPr>
        <w:rPr>
          <w:rFonts w:hint="eastAsia"/>
        </w:rPr>
      </w:pPr>
      <w:r>
        <w:rPr>
          <w:rFonts w:hint="eastAsia"/>
        </w:rPr>
        <w:t>例如，Qwen2-72B-Instruct 模型的准确率从 78.4% 下降到 65.0%。</w:t>
      </w:r>
    </w:p>
    <w:p w14:paraId="6572F74C">
      <w:pPr>
        <w:rPr>
          <w:rFonts w:hint="eastAsia"/>
        </w:rPr>
      </w:pPr>
      <w:r>
        <w:rPr>
          <w:rFonts w:hint="eastAsia"/>
        </w:rPr>
        <w:t>而 Meta-Llama-3.1-70B-Instruct-Turbo 模型的准确率则从 75.4% 急剧下降到 43.2%。</w:t>
      </w:r>
    </w:p>
    <w:p w14:paraId="5A255373">
      <w:pPr>
        <w:rPr>
          <w:rFonts w:hint="eastAsia"/>
        </w:rPr>
      </w:pPr>
      <w:r>
        <w:rPr>
          <w:rFonts w:hint="eastAsia"/>
        </w:rPr>
        <w:t>与标准数据集不同，Hard 数据集需要更高级的推理技能。即使采用 “w/ Hint” 策略，模型也只能取得有限的改进，这与在更简单场景中观察到的显著提升形成对比。值得注意的是，人类在 StrucText-Eval-Hard 上的准确率高达 95.7%，显著优于表现最好的大语言模型，突显了模型在结构化推理能力上的巨大差距。</w:t>
      </w:r>
    </w:p>
    <w:p w14:paraId="09E3CAFE">
      <w:pPr>
        <w:rPr>
          <w:rFonts w:hint="eastAsia"/>
        </w:rPr>
      </w:pPr>
      <w:r>
        <w:rPr>
          <w:rFonts w:hint="eastAsia"/>
        </w:rPr>
        <w:t>这种性能差距主要归因于训练数据中的偏差和当前提示方法的局限性：</w:t>
      </w:r>
    </w:p>
    <w:p w14:paraId="64E0D2F3">
      <w:pPr>
        <w:rPr>
          <w:rFonts w:hint="eastAsia"/>
        </w:rPr>
      </w:pPr>
      <w:r>
        <w:rPr>
          <w:rFonts w:hint="eastAsia"/>
        </w:rPr>
        <w:t>数据偏差：StrucText-Eval Hard 数据集增加了问题的复杂性和深度，需要模型具备更强的抽象能力和对复杂结构的更深入理解。然而，大多数模型都是在相对更简单的结构化文本上进行训练的，这使得它们在处理深度嵌套推理任务时效果不佳。</w:t>
      </w:r>
    </w:p>
    <w:p w14:paraId="71D39648">
      <w:pPr>
        <w:rPr>
          <w:rFonts w:hint="eastAsia"/>
        </w:rPr>
      </w:pPr>
      <w:r>
        <w:rPr>
          <w:rFonts w:hint="eastAsia"/>
        </w:rPr>
        <w:t>提示方法的局限：像 “w/ Hint” 这样的提示方法在多层场景中无法达到人类水平的理解。随着复杂性的增加，提示方法之间的差异变得更加明显；更简单的方法（如 Self-CoT）需要修改才能在这些具有挑战性的上下文中指导模型进行多步推理。虽然 “3-shot 演示” 方法显著提高了模型性能，但更简单的 “simple 3-shot” 方法，尽管遵循类似的推理规则，但由于其复杂性不足，无法与前者相媲美。</w:t>
      </w:r>
    </w:p>
    <w:p w14:paraId="1C134B6C">
      <w:pPr>
        <w:outlineLvl w:val="1"/>
        <w:rPr>
          <w:rFonts w:hint="eastAsia"/>
          <w:b/>
          <w:bCs/>
        </w:rPr>
      </w:pPr>
      <w:r>
        <w:rPr>
          <w:rFonts w:hint="eastAsia"/>
          <w:b/>
          <w:bCs/>
        </w:rPr>
        <w:t>5.4 人类与不同能力大语言模型的性能差距</w:t>
      </w:r>
    </w:p>
    <w:p w14:paraId="735DAD6E">
      <w:pPr>
        <w:rPr>
          <w:rFonts w:hint="eastAsia"/>
        </w:rPr>
      </w:pPr>
      <w:r>
        <w:rPr>
          <w:rFonts w:hint="eastAsia"/>
        </w:rPr>
        <w:t>图 7 揭示了 GPT-4、Qwen-2.7B 和人类参与者在结构化数据处理任务中的显著性能差异。</w:t>
      </w:r>
    </w:p>
    <w:p w14:paraId="1029E34C">
      <w:pPr>
        <w:rPr>
          <w:rFonts w:hint="eastAsia"/>
        </w:rPr>
      </w:pPr>
      <w:r>
        <w:rPr>
          <w:rFonts w:hint="eastAsia"/>
        </w:rPr>
        <w:t>计算任务：GPT-4 表现出卓越的性能，在 Join 和 Statistics 操作中准确率超过 88%，大大优于 Qwen2-7B 的中等结果（分别为 38.89% 和 62.50%）。此外，GPT-4 在任务中表现出更强的稳定性（标准差低于 0.35），而 Qwen-2.7B 则表现出更高的变异性（标准差超过 0.4）。</w:t>
      </w:r>
    </w:p>
    <w:p w14:paraId="432819D1">
      <w:pPr>
        <w:rPr>
          <w:rFonts w:hint="eastAsia"/>
        </w:rPr>
      </w:pPr>
      <w:r>
        <w:rPr>
          <w:rFonts w:hint="eastAsia"/>
        </w:rPr>
        <w:t>复制密集型任务：人类参与者在 PathWalk（96.50%）和 TextRetrieval（95.00%）等任务中表现出色，大大超过了这两个模型在这些领域的表现。</w:t>
      </w:r>
    </w:p>
    <w:p w14:paraId="09B03F14">
      <w:pPr>
        <w:rPr>
          <w:rFonts w:hint="eastAsia"/>
        </w:rPr>
      </w:pPr>
      <w:r>
        <w:rPr>
          <w:rFonts w:hint="eastAsia"/>
        </w:rPr>
        <w:t>人机对比：在计算任务中，人类的表现与 GPT-4 非常接近，这表明先进的语言模型在特定的结构化计算操作中已经达到了接近人类的能力。</w:t>
      </w:r>
    </w:p>
    <w:p w14:paraId="17EE3EAF">
      <w:pPr>
        <w:rPr>
          <w:rFonts w:hint="eastAsia"/>
        </w:rPr>
      </w:pPr>
      <w:r>
        <w:rPr>
          <w:rFonts w:hint="eastAsia"/>
        </w:rPr>
        <w:t>这些发现强调了人类认知和人工智能在处理结构化数据方面的互补优势，同时也突显了模型规模对性能稳定性和复杂推理能力的影响。</w:t>
      </w:r>
    </w:p>
    <w:p w14:paraId="71E796F0">
      <w:pPr>
        <w:outlineLvl w:val="1"/>
        <w:rPr>
          <w:rFonts w:hint="eastAsia"/>
          <w:b/>
          <w:bCs/>
        </w:rPr>
      </w:pPr>
      <w:r>
        <w:rPr>
          <w:rFonts w:hint="eastAsia"/>
          <w:b/>
          <w:bCs/>
        </w:rPr>
        <w:t>5.5 不同难度级别、语言和任务的模型性能</w:t>
      </w:r>
    </w:p>
    <w:p w14:paraId="0F04409A">
      <w:pPr>
        <w:rPr>
          <w:rFonts w:hint="eastAsia"/>
        </w:rPr>
      </w:pPr>
      <w:r>
        <w:rPr>
          <w:rFonts w:hint="eastAsia"/>
        </w:rPr>
        <w:t>图 4 展示了模型在不同语言和任务中的性能变化。左侧的两张图显示，虽然模型之间存在数值差异，但它们表现出一致的趋势：增加参考文本的深度和宽度会导致性能显著下降。</w:t>
      </w:r>
    </w:p>
    <w:p w14:paraId="35CE1068">
      <w:pPr>
        <w:rPr>
          <w:rFonts w:hint="eastAsia"/>
        </w:rPr>
      </w:pPr>
      <w:r>
        <w:rPr>
          <w:rFonts w:hint="eastAsia"/>
        </w:rPr>
        <w:t>区分度：当深度和宽度较高时，所有模型都表现出较高的性能方差，这表明 StrucText-Eval 在这些条件下能有效区分大多数模型的能力。</w:t>
      </w:r>
    </w:p>
    <w:p w14:paraId="5FD8262F">
      <w:pPr>
        <w:rPr>
          <w:rFonts w:hint="eastAsia"/>
        </w:rPr>
      </w:pPr>
      <w:r>
        <w:rPr>
          <w:rFonts w:hint="eastAsia"/>
        </w:rPr>
        <w:t>GPT 模型的表现：对于 GPT 模型，只有当深度和宽度显著增加时，才会观察到性能的显著方差。这表明 StrucText-Eval-Hard 测试套件对于更好地区分更先进模型的性能是必要的。</w:t>
      </w:r>
    </w:p>
    <w:p w14:paraId="5FFEE0FA">
      <w:pPr>
        <w:rPr>
          <w:rFonts w:hint="eastAsia"/>
        </w:rPr>
      </w:pPr>
      <w:r>
        <w:rPr>
          <w:rFonts w:hint="eastAsia"/>
        </w:rPr>
        <w:t>语言与任务差异：模型在不同语言和任务中的性能存在相当大的差异，这表明模型在处理各种语言和特定任务挑战方面的熟练程度存在显著不同。这种差异可能是由于训练样本中的偏差以及这些样本的不同难度级别造成的。</w:t>
      </w:r>
    </w:p>
    <w:p w14:paraId="7B576594">
      <w:pPr>
        <w:outlineLvl w:val="1"/>
        <w:rPr>
          <w:rFonts w:hint="eastAsia"/>
          <w:b/>
          <w:bCs/>
        </w:rPr>
      </w:pPr>
      <w:r>
        <w:rPr>
          <w:rFonts w:hint="eastAsia"/>
          <w:b/>
          <w:bCs/>
        </w:rPr>
        <w:t>5.6 不同指标之间的相关性</w:t>
      </w:r>
    </w:p>
    <w:p w14:paraId="3E9CA0C4">
      <w:pPr>
        <w:rPr>
          <w:rFonts w:hint="eastAsia"/>
        </w:rPr>
      </w:pPr>
      <w:r>
        <w:rPr>
          <w:rFonts w:hint="eastAsia"/>
        </w:rPr>
        <w:t>图 5 展示了各种评估指标之间的相关性。</w:t>
      </w:r>
    </w:p>
    <w:p w14:paraId="4E927528">
      <w:pPr>
        <w:rPr>
          <w:rFonts w:hint="eastAsia"/>
        </w:rPr>
      </w:pPr>
      <w:r>
        <w:rPr>
          <w:rFonts w:hint="eastAsia"/>
        </w:rPr>
        <w:t>GPT-4o 与人类的一致性：人类评判与 GPT-4o 评判之间的高度相关性（0.9937）表明，GPT-4o 的自动评估与人类评估之间存在很强的一致性。</w:t>
      </w:r>
    </w:p>
    <w:p w14:paraId="21A93B10">
      <w:pPr>
        <w:rPr>
          <w:rFonts w:hint="eastAsia"/>
        </w:rPr>
      </w:pPr>
      <w:r>
        <w:rPr>
          <w:rFonts w:hint="eastAsia"/>
        </w:rPr>
        <w:t>精确匹配：尽管精确匹配与人类评判表现出显著的相关性（0.9501），但其严格的标准通常导致分数远低于人类评估者，使其不太适合捕捉模型输出的多样性和自然性。</w:t>
      </w:r>
    </w:p>
    <w:p w14:paraId="2C41F59A">
      <w:pPr>
        <w:rPr>
          <w:rFonts w:hint="eastAsia"/>
        </w:rPr>
      </w:pPr>
      <w:r>
        <w:rPr>
          <w:rFonts w:hint="eastAsia"/>
        </w:rPr>
        <w:t>RougeL 的优势：在这些指标中，RougeL 表现突出，与人类评判的相关性为 0.9932。这表明它在捕捉表面文本相似性的同时，与人类判断保持高度一致性。与更严格的精确匹配和相关性相对较低的 BLEU 相比，RougeL 在文本相似性和评估准确性之间提供了更好的平衡。</w:t>
      </w:r>
    </w:p>
    <w:p w14:paraId="02A972E2">
      <w:pPr>
        <w:outlineLvl w:val="0"/>
        <w:rPr>
          <w:rFonts w:hint="eastAsia"/>
          <w:b/>
          <w:bCs/>
        </w:rPr>
      </w:pPr>
      <w:bookmarkStart w:id="0" w:name="_GoBack"/>
      <w:bookmarkEnd w:id="0"/>
      <w:r>
        <w:rPr>
          <w:rFonts w:hint="eastAsia"/>
          <w:b/>
          <w:bCs/>
        </w:rPr>
        <w:t>6 结论</w:t>
      </w:r>
    </w:p>
    <w:p w14:paraId="56AA924B">
      <w:pPr>
        <w:rPr>
          <w:rFonts w:hint="eastAsia"/>
        </w:rPr>
      </w:pPr>
      <w:r>
        <w:rPr>
          <w:rFonts w:hint="eastAsia"/>
        </w:rPr>
        <w:t>以自由文本格式直接解释富含结构的文本的能力是所有大语言模型所需的一项基本技能。为此，我们开发了 StrucText-Eval 来评估大语言模型的这种能力。</w:t>
      </w:r>
    </w:p>
    <w:p w14:paraId="69F65A73">
      <w:pPr>
        <w:rPr>
          <w:rFonts w:hint="eastAsia"/>
        </w:rPr>
      </w:pPr>
      <w:r>
        <w:rPr>
          <w:rFonts w:hint="eastAsia"/>
        </w:rPr>
        <w:t>我们发现，当前大语言模型在这些富含结构的文本上的训练熟练程度因用户频率而异，导致在执行不同语言的同种任务时表现出不同的性能。大语言模型对富含结构的文本的理解仍然肤浅地依赖于训练数据，这些模型需要对结构本身有深刻的理解。当大语言模型遇到由常见语言组成的复杂结构，或者需要通过自定义语言解析富含结构的文本时，这种缺陷就会变得明显，导致性能显著下降。</w:t>
      </w:r>
    </w:p>
    <w:p w14:paraId="786E7A5D">
      <w:pPr>
        <w:outlineLvl w:val="0"/>
        <w:rPr>
          <w:rFonts w:hint="eastAsia"/>
          <w:b/>
          <w:bCs/>
        </w:rPr>
      </w:pPr>
      <w:r>
        <w:rPr>
          <w:rFonts w:hint="eastAsia"/>
          <w:b/>
          <w:bCs/>
        </w:rPr>
        <w:t>局限性</w:t>
      </w:r>
    </w:p>
    <w:p w14:paraId="0575DD98">
      <w:pPr>
        <w:rPr>
          <w:rFonts w:hint="eastAsia"/>
        </w:rPr>
      </w:pPr>
      <w:r>
        <w:rPr>
          <w:rFonts w:hint="eastAsia"/>
        </w:rPr>
        <w:t>本文侧重于通过设计名为 StrucText-Eval 的基准测试来评估大语言模型在富含结构的文本上的推理能力。然而，StrucText-Eval 仅包含八种类型的结构化语言，并总共包含 29 种不同的任务。鉴于实际结构化语言的种类繁多以及在这 29 种类型之外采用的方法数不胜数，StrucText-Eval 只能部分代表大语言模型理解富含结构的文本的能力。此外，由于地区限制，我们无法使用一些高效的基线大语言模型，例如 Gemini 和 Claude。因此，本文得出的结论是基于 GPT-4 和 GPT-4 Turbo 代表当前顶级大语言模型的假设。</w:t>
      </w:r>
    </w:p>
    <w:p w14:paraId="18E1EE86">
      <w:pPr>
        <w:outlineLvl w:val="0"/>
        <w:rPr>
          <w:rFonts w:hint="eastAsia"/>
          <w:b/>
          <w:bCs/>
        </w:rPr>
      </w:pPr>
      <w:r>
        <w:rPr>
          <w:rFonts w:hint="eastAsia"/>
          <w:b/>
          <w:bCs/>
        </w:rPr>
        <w:t>伦理声明</w:t>
      </w:r>
    </w:p>
    <w:p w14:paraId="33FCE694">
      <w:pPr>
        <w:rPr>
          <w:rFonts w:hint="eastAsia"/>
        </w:rPr>
      </w:pPr>
      <w:r>
        <w:rPr>
          <w:rFonts w:hint="eastAsia"/>
        </w:rPr>
        <w:t>我们要强调，本文不存在伦理问题，原因如下：</w:t>
      </w:r>
    </w:p>
    <w:p w14:paraId="4544E585">
      <w:pPr>
        <w:rPr>
          <w:rFonts w:hint="eastAsia"/>
        </w:rPr>
      </w:pPr>
      <w:r>
        <w:rPr>
          <w:rFonts w:hint="eastAsia"/>
        </w:rPr>
        <w:t>StrucText-Eval 内容的性质：StrucText-Eval 主要由结构化语言语法和一些无意义的字符串组成，不会呈现性别偏见或种族歧视等潜在的伦理问题。</w:t>
      </w:r>
    </w:p>
    <w:p w14:paraId="462A06F5">
      <w:pPr>
        <w:rPr>
          <w:rFonts w:hint="eastAsia"/>
        </w:rPr>
      </w:pPr>
      <w:r>
        <w:rPr>
          <w:rFonts w:hint="eastAsia"/>
        </w:rPr>
        <w:t>实验结果的客观呈现：关于 StrucText-Eval 的实验结果客观地展示了各种大模型对基准测试中包含的富含结构的文本的理解能力。我们要彻底验证模型的输出和评估细节，以确保整个评估过程符合实验设置并保持客观性。</w:t>
      </w:r>
    </w:p>
    <w:p w14:paraId="10772DF5">
      <w:pPr>
        <w:rPr>
          <w:rFonts w:hint="eastAsia"/>
        </w:rPr>
      </w:pPr>
      <w:r>
        <w:rPr>
          <w:rFonts w:hint="eastAsia"/>
        </w:rPr>
        <w:t>人工任务的完成：与本研究相关的所有人工任务均由作者本人完成，从而消除了任何不公平劳动行为或不道德成本施加的问题。</w:t>
      </w:r>
    </w:p>
    <w:p w14:paraId="24A2EABA">
      <w:pPr>
        <w:outlineLvl w:val="0"/>
        <w:rPr>
          <w:rFonts w:hint="eastAsia"/>
          <w:b/>
          <w:bCs/>
        </w:rPr>
      </w:pPr>
      <w:r>
        <w:rPr>
          <w:rFonts w:hint="eastAsia"/>
          <w:b/>
          <w:bCs/>
        </w:rPr>
        <w:t>致谢</w:t>
      </w:r>
    </w:p>
    <w:p w14:paraId="4CBE84A1">
      <w:pPr>
        <w:rPr>
          <w:rFonts w:hint="eastAsia"/>
        </w:rPr>
      </w:pPr>
      <w:r>
        <w:rPr>
          <w:rFonts w:hint="eastAsia"/>
        </w:rPr>
        <w:t>本工作得到了中国国家自然科学基金（62476145）的支持。</w:t>
      </w:r>
    </w:p>
    <w:p w14:paraId="5080AFAA">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xMjU0M2U2NDQ0MDljN2I4YjZiMWYwYTY0MjZhNjgifQ=="/>
  </w:docVars>
  <w:rsids>
    <w:rsidRoot w:val="00000000"/>
    <w:rsid w:val="0A3E1320"/>
    <w:rsid w:val="5818049D"/>
    <w:rsid w:val="58260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4258</Words>
  <Characters>5561</Characters>
  <Lines>0</Lines>
  <Paragraphs>0</Paragraphs>
  <TotalTime>9</TotalTime>
  <ScaleCrop>false</ScaleCrop>
  <LinksUpToDate>false</LinksUpToDate>
  <CharactersWithSpaces>5757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2026-04-27T08:47:00Z</dcterms:created>
  <dc:creator>Lenovo</dc:creator>
  <cp:lastModifiedBy>程晓军</cp:lastModifiedBy>
  <dcterms:modified xsi:type="dcterms:W3CDTF">2026-04-27T08:57:52Z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FA698A7809734E0AA4B776CF87362996_12</vt:lpwstr>
  </property>
</Properties>
</file>