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2D385" w14:textId="33DC6B24" w:rsidR="00330DB0" w:rsidRPr="00717915" w:rsidRDefault="00330DB0" w:rsidP="00F44C9D">
      <w:pPr>
        <w:pStyle w:val="ListParagraph"/>
        <w:tabs>
          <w:tab w:val="left" w:pos="426"/>
        </w:tabs>
        <w:spacing w:line="360" w:lineRule="auto"/>
        <w:ind w:left="0"/>
        <w:jc w:val="center"/>
        <w:rPr>
          <w:rFonts w:ascii="Times New Roman" w:hAnsi="Times New Roman"/>
          <w:b/>
          <w:bCs/>
        </w:rPr>
      </w:pPr>
      <w:bookmarkStart w:id="0" w:name="_GoBack"/>
      <w:bookmarkEnd w:id="0"/>
      <w:r w:rsidRPr="00F44C9D">
        <w:rPr>
          <w:rFonts w:ascii="Times New Roman" w:hAnsi="Times New Roman"/>
          <w:b/>
          <w:bCs/>
          <w:sz w:val="32"/>
          <w:szCs w:val="32"/>
        </w:rPr>
        <w:t>THE HIGH COURT</w:t>
      </w:r>
    </w:p>
    <w:p w14:paraId="57E95A66" w14:textId="77777777" w:rsidR="00330DB0" w:rsidRPr="00717915" w:rsidRDefault="00330DB0" w:rsidP="00CC5BA4">
      <w:pPr>
        <w:pStyle w:val="ListParagraph"/>
        <w:tabs>
          <w:tab w:val="left" w:pos="426"/>
        </w:tabs>
        <w:spacing w:line="360" w:lineRule="auto"/>
        <w:ind w:left="0"/>
        <w:jc w:val="right"/>
        <w:rPr>
          <w:rFonts w:ascii="Times New Roman" w:hAnsi="Times New Roman"/>
          <w:b/>
          <w:bCs/>
        </w:rPr>
      </w:pP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t>[2020 No. 337 JR]</w:t>
      </w:r>
    </w:p>
    <w:p w14:paraId="2E3DE707" w14:textId="77777777" w:rsidR="00330DB0" w:rsidRPr="00717915" w:rsidRDefault="00330DB0" w:rsidP="00CC5BA4">
      <w:pPr>
        <w:pStyle w:val="ListParagraph"/>
        <w:tabs>
          <w:tab w:val="left" w:pos="426"/>
        </w:tabs>
        <w:spacing w:line="360" w:lineRule="auto"/>
        <w:ind w:left="0"/>
        <w:rPr>
          <w:rFonts w:ascii="Times New Roman" w:hAnsi="Times New Roman"/>
          <w:b/>
          <w:bCs/>
        </w:rPr>
      </w:pPr>
    </w:p>
    <w:p w14:paraId="17D4C792" w14:textId="2A070C89" w:rsidR="00330DB0" w:rsidRPr="00717915" w:rsidRDefault="00330DB0" w:rsidP="00CC5BA4">
      <w:pPr>
        <w:pStyle w:val="ListParagraph"/>
        <w:tabs>
          <w:tab w:val="left" w:pos="426"/>
        </w:tabs>
        <w:spacing w:line="360" w:lineRule="auto"/>
        <w:ind w:left="0"/>
        <w:rPr>
          <w:rFonts w:ascii="Times New Roman" w:hAnsi="Times New Roman"/>
          <w:b/>
          <w:bCs/>
        </w:rPr>
      </w:pPr>
      <w:r w:rsidRPr="00717915">
        <w:rPr>
          <w:rFonts w:ascii="Times New Roman" w:hAnsi="Times New Roman"/>
          <w:b/>
          <w:bCs/>
        </w:rPr>
        <w:t>BETWEEN</w:t>
      </w:r>
    </w:p>
    <w:p w14:paraId="58F8DF37" w14:textId="53C02631" w:rsidR="00330DB0" w:rsidRDefault="00330DB0" w:rsidP="00CC5BA4">
      <w:pPr>
        <w:pStyle w:val="ListParagraph"/>
        <w:tabs>
          <w:tab w:val="left" w:pos="426"/>
        </w:tabs>
        <w:spacing w:line="360" w:lineRule="auto"/>
        <w:ind w:left="0"/>
        <w:rPr>
          <w:rFonts w:ascii="Times New Roman" w:hAnsi="Times New Roman"/>
          <w:b/>
          <w:bCs/>
        </w:rPr>
      </w:pPr>
    </w:p>
    <w:p w14:paraId="1E62D854" w14:textId="77777777" w:rsidR="00EF58BF" w:rsidRDefault="00EF58BF" w:rsidP="00CC5BA4">
      <w:pPr>
        <w:pStyle w:val="ListParagraph"/>
        <w:tabs>
          <w:tab w:val="left" w:pos="426"/>
        </w:tabs>
        <w:spacing w:line="360" w:lineRule="auto"/>
        <w:ind w:left="0"/>
        <w:jc w:val="center"/>
        <w:rPr>
          <w:rFonts w:ascii="Times New Roman" w:hAnsi="Times New Roman"/>
          <w:b/>
          <w:bCs/>
        </w:rPr>
      </w:pPr>
    </w:p>
    <w:p w14:paraId="5E981D24" w14:textId="42930CE7" w:rsidR="00330DB0" w:rsidRPr="00717915" w:rsidRDefault="00330DB0" w:rsidP="00CC5BA4">
      <w:pPr>
        <w:pStyle w:val="ListParagraph"/>
        <w:tabs>
          <w:tab w:val="left" w:pos="426"/>
        </w:tabs>
        <w:spacing w:line="360" w:lineRule="auto"/>
        <w:ind w:left="0"/>
        <w:jc w:val="center"/>
        <w:rPr>
          <w:rFonts w:ascii="Times New Roman" w:hAnsi="Times New Roman"/>
          <w:b/>
          <w:bCs/>
        </w:rPr>
      </w:pPr>
      <w:r w:rsidRPr="00717915">
        <w:rPr>
          <w:rFonts w:ascii="Times New Roman" w:hAnsi="Times New Roman"/>
          <w:b/>
          <w:bCs/>
        </w:rPr>
        <w:t>E, F, AND Z (A MINOR) SUING BY HER MOTHER AND NEXT FRIEND, F</w:t>
      </w:r>
    </w:p>
    <w:p w14:paraId="0CA2D7F5" w14:textId="77777777" w:rsidR="00330DB0" w:rsidRPr="00717915" w:rsidRDefault="00330DB0" w:rsidP="00CC5BA4">
      <w:pPr>
        <w:pStyle w:val="ListParagraph"/>
        <w:tabs>
          <w:tab w:val="left" w:pos="426"/>
        </w:tabs>
        <w:spacing w:line="360" w:lineRule="auto"/>
        <w:ind w:left="0"/>
        <w:rPr>
          <w:rFonts w:ascii="Times New Roman" w:hAnsi="Times New Roman"/>
          <w:b/>
          <w:bCs/>
        </w:rPr>
      </w:pPr>
    </w:p>
    <w:p w14:paraId="5E43785E" w14:textId="77777777" w:rsidR="00330DB0" w:rsidRPr="00717915" w:rsidRDefault="00330DB0" w:rsidP="00CC5BA4">
      <w:pPr>
        <w:pStyle w:val="ListParagraph"/>
        <w:tabs>
          <w:tab w:val="left" w:pos="426"/>
        </w:tabs>
        <w:spacing w:line="360" w:lineRule="auto"/>
        <w:ind w:left="0"/>
        <w:jc w:val="right"/>
        <w:rPr>
          <w:rFonts w:ascii="Times New Roman" w:hAnsi="Times New Roman"/>
          <w:b/>
          <w:bCs/>
        </w:rPr>
      </w:pP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t>APPLICANTS</w:t>
      </w:r>
    </w:p>
    <w:p w14:paraId="5D6D87FC" w14:textId="77777777" w:rsidR="00330DB0" w:rsidRPr="00717915" w:rsidRDefault="00330DB0" w:rsidP="00CC5BA4">
      <w:pPr>
        <w:pStyle w:val="ListParagraph"/>
        <w:tabs>
          <w:tab w:val="left" w:pos="426"/>
        </w:tabs>
        <w:spacing w:line="360" w:lineRule="auto"/>
        <w:ind w:left="0"/>
        <w:rPr>
          <w:rFonts w:ascii="Times New Roman" w:hAnsi="Times New Roman"/>
          <w:b/>
          <w:bCs/>
        </w:rPr>
      </w:pPr>
    </w:p>
    <w:p w14:paraId="4E06C695" w14:textId="77777777" w:rsidR="00330DB0" w:rsidRPr="00717915" w:rsidRDefault="00330DB0" w:rsidP="00CC5BA4">
      <w:pPr>
        <w:pStyle w:val="ListParagraph"/>
        <w:tabs>
          <w:tab w:val="left" w:pos="426"/>
        </w:tabs>
        <w:spacing w:line="360" w:lineRule="auto"/>
        <w:ind w:left="0"/>
        <w:jc w:val="center"/>
        <w:rPr>
          <w:rFonts w:ascii="Times New Roman" w:hAnsi="Times New Roman"/>
          <w:b/>
          <w:bCs/>
        </w:rPr>
      </w:pPr>
      <w:r w:rsidRPr="00717915">
        <w:rPr>
          <w:rFonts w:ascii="Times New Roman" w:hAnsi="Times New Roman"/>
          <w:b/>
          <w:bCs/>
        </w:rPr>
        <w:t>– AND –</w:t>
      </w:r>
    </w:p>
    <w:p w14:paraId="74FD1B84" w14:textId="77777777" w:rsidR="00330DB0" w:rsidRPr="00717915" w:rsidRDefault="00330DB0" w:rsidP="00CC5BA4">
      <w:pPr>
        <w:pStyle w:val="ListParagraph"/>
        <w:tabs>
          <w:tab w:val="left" w:pos="426"/>
        </w:tabs>
        <w:spacing w:line="360" w:lineRule="auto"/>
        <w:ind w:left="0"/>
        <w:rPr>
          <w:rFonts w:ascii="Times New Roman" w:hAnsi="Times New Roman"/>
          <w:b/>
          <w:bCs/>
        </w:rPr>
      </w:pPr>
    </w:p>
    <w:p w14:paraId="2D158B8B" w14:textId="77777777" w:rsidR="00330DB0" w:rsidRPr="00717915" w:rsidRDefault="00330DB0" w:rsidP="00CC5BA4">
      <w:pPr>
        <w:pStyle w:val="ListParagraph"/>
        <w:tabs>
          <w:tab w:val="left" w:pos="426"/>
        </w:tabs>
        <w:spacing w:line="360" w:lineRule="auto"/>
        <w:ind w:left="0"/>
        <w:rPr>
          <w:rFonts w:ascii="Times New Roman" w:hAnsi="Times New Roman"/>
          <w:b/>
          <w:bCs/>
        </w:rPr>
      </w:pPr>
    </w:p>
    <w:p w14:paraId="2E971F40" w14:textId="65D1F300" w:rsidR="00330DB0" w:rsidRPr="00717915" w:rsidRDefault="00330DB0" w:rsidP="00CC5BA4">
      <w:pPr>
        <w:pStyle w:val="ListParagraph"/>
        <w:tabs>
          <w:tab w:val="left" w:pos="426"/>
        </w:tabs>
        <w:spacing w:line="360" w:lineRule="auto"/>
        <w:ind w:left="0"/>
        <w:jc w:val="center"/>
        <w:rPr>
          <w:rFonts w:ascii="Times New Roman" w:hAnsi="Times New Roman"/>
          <w:b/>
          <w:bCs/>
        </w:rPr>
      </w:pPr>
      <w:r w:rsidRPr="00717915">
        <w:rPr>
          <w:rFonts w:ascii="Times New Roman" w:hAnsi="Times New Roman"/>
          <w:b/>
          <w:bCs/>
        </w:rPr>
        <w:t>THE MINISTER FOR JUSTICE AND EQUALITY</w:t>
      </w:r>
      <w:r w:rsidR="00836E3F" w:rsidRPr="00717915">
        <w:rPr>
          <w:rFonts w:ascii="Times New Roman" w:hAnsi="Times New Roman"/>
          <w:b/>
          <w:bCs/>
        </w:rPr>
        <w:t xml:space="preserve"> (</w:t>
      </w:r>
      <w:r w:rsidR="00C44BE2">
        <w:rPr>
          <w:rFonts w:ascii="Times New Roman" w:hAnsi="Times New Roman"/>
          <w:b/>
          <w:bCs/>
        </w:rPr>
        <w:t xml:space="preserve">No. </w:t>
      </w:r>
      <w:r w:rsidR="00836E3F" w:rsidRPr="00717915">
        <w:rPr>
          <w:rFonts w:ascii="Times New Roman" w:hAnsi="Times New Roman"/>
          <w:b/>
          <w:bCs/>
        </w:rPr>
        <w:t>2)</w:t>
      </w:r>
    </w:p>
    <w:p w14:paraId="7696A639" w14:textId="77777777" w:rsidR="00330DB0" w:rsidRPr="00717915" w:rsidRDefault="00330DB0" w:rsidP="00CC5BA4">
      <w:pPr>
        <w:pStyle w:val="ListParagraph"/>
        <w:tabs>
          <w:tab w:val="left" w:pos="426"/>
        </w:tabs>
        <w:spacing w:line="360" w:lineRule="auto"/>
        <w:ind w:left="0"/>
        <w:rPr>
          <w:rFonts w:ascii="Times New Roman" w:hAnsi="Times New Roman"/>
          <w:b/>
          <w:bCs/>
        </w:rPr>
      </w:pPr>
    </w:p>
    <w:p w14:paraId="0C73DFF5" w14:textId="77777777" w:rsidR="00330DB0" w:rsidRPr="00717915" w:rsidRDefault="00330DB0" w:rsidP="00CC5BA4">
      <w:pPr>
        <w:pStyle w:val="ListParagraph"/>
        <w:tabs>
          <w:tab w:val="left" w:pos="426"/>
        </w:tabs>
        <w:spacing w:line="360" w:lineRule="auto"/>
        <w:ind w:left="0"/>
        <w:jc w:val="right"/>
        <w:rPr>
          <w:rFonts w:ascii="Times New Roman" w:hAnsi="Times New Roman"/>
          <w:b/>
          <w:bCs/>
        </w:rPr>
      </w:pP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r>
      <w:r w:rsidRPr="00717915">
        <w:rPr>
          <w:rFonts w:ascii="Times New Roman" w:hAnsi="Times New Roman"/>
          <w:b/>
          <w:bCs/>
        </w:rPr>
        <w:tab/>
        <w:t>RESPONDENT</w:t>
      </w:r>
    </w:p>
    <w:p w14:paraId="5463683C" w14:textId="77777777" w:rsidR="00330DB0" w:rsidRPr="00717915" w:rsidRDefault="00330DB0" w:rsidP="00CC5BA4">
      <w:pPr>
        <w:pStyle w:val="ListParagraph"/>
        <w:tabs>
          <w:tab w:val="left" w:pos="426"/>
        </w:tabs>
        <w:spacing w:line="360" w:lineRule="auto"/>
        <w:ind w:left="0"/>
        <w:rPr>
          <w:rFonts w:ascii="Times New Roman" w:hAnsi="Times New Roman"/>
          <w:b/>
          <w:bCs/>
        </w:rPr>
      </w:pPr>
    </w:p>
    <w:p w14:paraId="04A2A26A" w14:textId="77777777" w:rsidR="00330DB0" w:rsidRPr="00717915" w:rsidRDefault="00330DB0" w:rsidP="00CC5BA4">
      <w:pPr>
        <w:pStyle w:val="ListParagraph"/>
        <w:tabs>
          <w:tab w:val="left" w:pos="426"/>
        </w:tabs>
        <w:spacing w:line="360" w:lineRule="auto"/>
        <w:ind w:left="0"/>
        <w:rPr>
          <w:rFonts w:ascii="Times New Roman" w:hAnsi="Times New Roman"/>
          <w:b/>
          <w:bCs/>
        </w:rPr>
      </w:pPr>
    </w:p>
    <w:p w14:paraId="7F3D0810" w14:textId="60DE7ACF" w:rsidR="00330DB0" w:rsidRPr="00717915" w:rsidRDefault="00330DB0" w:rsidP="00CC5BA4">
      <w:pPr>
        <w:tabs>
          <w:tab w:val="left" w:pos="426"/>
        </w:tabs>
        <w:spacing w:line="360" w:lineRule="auto"/>
        <w:rPr>
          <w:rFonts w:ascii="Times New Roman" w:hAnsi="Times New Roman"/>
          <w:b/>
          <w:bCs/>
        </w:rPr>
      </w:pPr>
      <w:r w:rsidRPr="00596463">
        <w:rPr>
          <w:rFonts w:ascii="Times New Roman" w:hAnsi="Times New Roman"/>
          <w:b/>
          <w:bCs/>
          <w:u w:val="single"/>
        </w:rPr>
        <w:t>JUDGMENT of Mr Justice Max Barrett delivered on 2</w:t>
      </w:r>
      <w:r w:rsidR="0039218E">
        <w:rPr>
          <w:rFonts w:ascii="Times New Roman" w:hAnsi="Times New Roman"/>
          <w:b/>
          <w:bCs/>
          <w:u w:val="single"/>
        </w:rPr>
        <w:t>2</w:t>
      </w:r>
      <w:r w:rsidR="0039218E" w:rsidRPr="0039218E">
        <w:rPr>
          <w:rFonts w:ascii="Times New Roman" w:hAnsi="Times New Roman"/>
          <w:b/>
          <w:bCs/>
          <w:u w:val="single"/>
          <w:vertAlign w:val="superscript"/>
        </w:rPr>
        <w:t>nd</w:t>
      </w:r>
      <w:r w:rsidR="0039218E">
        <w:rPr>
          <w:rFonts w:ascii="Times New Roman" w:hAnsi="Times New Roman"/>
          <w:b/>
          <w:bCs/>
          <w:u w:val="single"/>
        </w:rPr>
        <w:t xml:space="preserve"> </w:t>
      </w:r>
      <w:r w:rsidRPr="00596463">
        <w:rPr>
          <w:rFonts w:ascii="Times New Roman" w:hAnsi="Times New Roman"/>
          <w:b/>
          <w:bCs/>
          <w:u w:val="single"/>
        </w:rPr>
        <w:t>July 2021</w:t>
      </w:r>
      <w:r w:rsidRPr="00717915">
        <w:rPr>
          <w:rFonts w:ascii="Times New Roman" w:hAnsi="Times New Roman"/>
          <w:b/>
          <w:bCs/>
        </w:rPr>
        <w:t>.</w:t>
      </w:r>
    </w:p>
    <w:p w14:paraId="61108FD7" w14:textId="4D776B97" w:rsidR="00330DB0" w:rsidRDefault="00330DB0" w:rsidP="00CC5BA4">
      <w:pPr>
        <w:pStyle w:val="ListParagraph"/>
        <w:tabs>
          <w:tab w:val="left" w:pos="426"/>
        </w:tabs>
        <w:spacing w:line="360" w:lineRule="auto"/>
        <w:ind w:left="0"/>
        <w:rPr>
          <w:rFonts w:ascii="Times New Roman" w:hAnsi="Times New Roman"/>
        </w:rPr>
      </w:pPr>
    </w:p>
    <w:p w14:paraId="796759D7" w14:textId="0798EB3D" w:rsidR="00EF58BF" w:rsidRPr="00EF58BF" w:rsidRDefault="00EF58BF" w:rsidP="00CC5BA4">
      <w:pPr>
        <w:pStyle w:val="ListParagraph"/>
        <w:tabs>
          <w:tab w:val="left" w:pos="426"/>
        </w:tabs>
        <w:spacing w:line="360" w:lineRule="auto"/>
        <w:ind w:left="0"/>
        <w:jc w:val="center"/>
        <w:rPr>
          <w:rFonts w:ascii="Times New Roman" w:hAnsi="Times New Roman"/>
          <w:sz w:val="20"/>
          <w:szCs w:val="20"/>
        </w:rPr>
      </w:pPr>
      <w:r w:rsidRPr="00EF58BF">
        <w:rPr>
          <w:rFonts w:ascii="Times New Roman" w:hAnsi="Times New Roman"/>
          <w:sz w:val="20"/>
          <w:szCs w:val="20"/>
        </w:rPr>
        <w:t>______________________________</w:t>
      </w:r>
    </w:p>
    <w:p w14:paraId="4BC28D34" w14:textId="77777777" w:rsidR="00EF58BF" w:rsidRPr="00EF58BF" w:rsidRDefault="00EF58BF" w:rsidP="00CC5BA4">
      <w:pPr>
        <w:pStyle w:val="ListParagraph"/>
        <w:tabs>
          <w:tab w:val="left" w:pos="426"/>
        </w:tabs>
        <w:spacing w:line="360" w:lineRule="auto"/>
        <w:ind w:left="0"/>
        <w:jc w:val="center"/>
        <w:rPr>
          <w:rFonts w:ascii="Times New Roman" w:hAnsi="Times New Roman"/>
          <w:sz w:val="20"/>
          <w:szCs w:val="20"/>
        </w:rPr>
      </w:pPr>
    </w:p>
    <w:p w14:paraId="1085324B" w14:textId="4DF85ADC" w:rsidR="00EF58BF" w:rsidRPr="00EF58BF" w:rsidRDefault="00EF58BF" w:rsidP="00CC5BA4">
      <w:pPr>
        <w:pStyle w:val="ListParagraph"/>
        <w:tabs>
          <w:tab w:val="left" w:pos="426"/>
        </w:tabs>
        <w:spacing w:line="360" w:lineRule="auto"/>
        <w:ind w:left="0"/>
        <w:jc w:val="center"/>
        <w:rPr>
          <w:rFonts w:ascii="Times New Roman" w:hAnsi="Times New Roman"/>
          <w:b/>
          <w:bCs/>
          <w:smallCaps/>
          <w:sz w:val="20"/>
          <w:szCs w:val="20"/>
        </w:rPr>
      </w:pPr>
      <w:r w:rsidRPr="00EF58BF">
        <w:rPr>
          <w:rFonts w:ascii="Times New Roman" w:hAnsi="Times New Roman"/>
          <w:b/>
          <w:bCs/>
          <w:smallCaps/>
          <w:sz w:val="20"/>
          <w:szCs w:val="20"/>
        </w:rPr>
        <w:t>Summary</w:t>
      </w:r>
    </w:p>
    <w:p w14:paraId="27ED409A" w14:textId="53D40C24" w:rsidR="00EF58BF" w:rsidRPr="00EF58BF" w:rsidRDefault="00EF58BF" w:rsidP="00CC5BA4">
      <w:pPr>
        <w:pStyle w:val="ListParagraph"/>
        <w:tabs>
          <w:tab w:val="left" w:pos="426"/>
        </w:tabs>
        <w:spacing w:line="360" w:lineRule="auto"/>
        <w:ind w:left="0"/>
        <w:rPr>
          <w:rFonts w:ascii="Times New Roman" w:hAnsi="Times New Roman"/>
          <w:sz w:val="20"/>
          <w:szCs w:val="20"/>
        </w:rPr>
      </w:pPr>
    </w:p>
    <w:p w14:paraId="08E2A3C3" w14:textId="50FA1634" w:rsidR="00EF58BF" w:rsidRPr="00EF58BF" w:rsidRDefault="00EF58BF" w:rsidP="00CC5BA4">
      <w:pPr>
        <w:pStyle w:val="ListParagraph"/>
        <w:tabs>
          <w:tab w:val="left" w:pos="426"/>
        </w:tabs>
        <w:spacing w:line="360" w:lineRule="auto"/>
        <w:ind w:left="0"/>
        <w:jc w:val="both"/>
        <w:rPr>
          <w:rFonts w:ascii="Times New Roman" w:hAnsi="Times New Roman"/>
          <w:sz w:val="20"/>
          <w:szCs w:val="20"/>
        </w:rPr>
      </w:pPr>
      <w:r w:rsidRPr="00EF58BF">
        <w:rPr>
          <w:rFonts w:ascii="Times New Roman" w:hAnsi="Times New Roman"/>
          <w:sz w:val="20"/>
          <w:szCs w:val="20"/>
        </w:rPr>
        <w:t xml:space="preserve">This is a successful application by the applicants for an order for costs in their favour following on the court’s decision in its principal judgment. </w:t>
      </w:r>
    </w:p>
    <w:p w14:paraId="25329FF6" w14:textId="222F6D65" w:rsidR="00EF58BF" w:rsidRPr="00EF58BF" w:rsidRDefault="00EF58BF" w:rsidP="00CC5BA4">
      <w:pPr>
        <w:pStyle w:val="ListParagraph"/>
        <w:tabs>
          <w:tab w:val="left" w:pos="426"/>
        </w:tabs>
        <w:spacing w:line="360" w:lineRule="auto"/>
        <w:ind w:left="0"/>
        <w:jc w:val="both"/>
        <w:rPr>
          <w:rFonts w:ascii="Times New Roman" w:hAnsi="Times New Roman"/>
          <w:sz w:val="20"/>
          <w:szCs w:val="20"/>
        </w:rPr>
      </w:pPr>
    </w:p>
    <w:p w14:paraId="10848B0B" w14:textId="47D6E62F" w:rsidR="00EF58BF" w:rsidRDefault="00EF58BF" w:rsidP="00CC5BA4">
      <w:pPr>
        <w:pStyle w:val="ListParagraph"/>
        <w:tabs>
          <w:tab w:val="left" w:pos="426"/>
        </w:tabs>
        <w:spacing w:line="360" w:lineRule="auto"/>
        <w:ind w:left="0"/>
        <w:jc w:val="center"/>
        <w:rPr>
          <w:rFonts w:ascii="Times New Roman" w:hAnsi="Times New Roman"/>
        </w:rPr>
      </w:pPr>
      <w:r w:rsidRPr="00EF58BF">
        <w:rPr>
          <w:rFonts w:ascii="Times New Roman" w:hAnsi="Times New Roman"/>
          <w:sz w:val="20"/>
          <w:szCs w:val="20"/>
        </w:rPr>
        <w:t>______________________________</w:t>
      </w:r>
    </w:p>
    <w:p w14:paraId="378D376A" w14:textId="3F93AC7C" w:rsidR="00EF58BF" w:rsidRDefault="00EF58BF" w:rsidP="00CC5BA4">
      <w:pPr>
        <w:pStyle w:val="ListParagraph"/>
        <w:tabs>
          <w:tab w:val="left" w:pos="426"/>
        </w:tabs>
        <w:spacing w:line="360" w:lineRule="auto"/>
        <w:ind w:left="0"/>
        <w:rPr>
          <w:rFonts w:ascii="Times New Roman" w:hAnsi="Times New Roman"/>
        </w:rPr>
      </w:pPr>
    </w:p>
    <w:p w14:paraId="1F4CD5C2" w14:textId="61B13C9B" w:rsidR="00EF58BF" w:rsidRDefault="00EF58BF" w:rsidP="00CC5BA4">
      <w:pPr>
        <w:pStyle w:val="ListParagraph"/>
        <w:tabs>
          <w:tab w:val="left" w:pos="426"/>
        </w:tabs>
        <w:spacing w:line="360" w:lineRule="auto"/>
        <w:ind w:left="0"/>
        <w:rPr>
          <w:rFonts w:ascii="Times New Roman" w:hAnsi="Times New Roman"/>
        </w:rPr>
      </w:pPr>
    </w:p>
    <w:p w14:paraId="5D25197D" w14:textId="0528793F" w:rsidR="008C1111" w:rsidRPr="00717915" w:rsidRDefault="008C1111" w:rsidP="00CC5BA4">
      <w:pPr>
        <w:pStyle w:val="ListParagraph"/>
        <w:tabs>
          <w:tab w:val="left" w:pos="426"/>
        </w:tabs>
        <w:spacing w:line="360" w:lineRule="auto"/>
        <w:ind w:left="0"/>
        <w:jc w:val="center"/>
        <w:rPr>
          <w:rFonts w:ascii="Times New Roman" w:hAnsi="Times New Roman"/>
          <w:b/>
          <w:bCs/>
        </w:rPr>
      </w:pPr>
      <w:r w:rsidRPr="00717915">
        <w:rPr>
          <w:rFonts w:ascii="Times New Roman" w:hAnsi="Times New Roman"/>
          <w:b/>
          <w:bCs/>
        </w:rPr>
        <w:t>I</w:t>
      </w:r>
    </w:p>
    <w:p w14:paraId="7CC00EB8" w14:textId="6F01A8D2" w:rsidR="008C1111" w:rsidRPr="00717915" w:rsidRDefault="008C1111" w:rsidP="00CC5BA4">
      <w:pPr>
        <w:pStyle w:val="ListParagraph"/>
        <w:tabs>
          <w:tab w:val="left" w:pos="426"/>
        </w:tabs>
        <w:spacing w:line="360" w:lineRule="auto"/>
        <w:ind w:left="0"/>
        <w:jc w:val="center"/>
        <w:rPr>
          <w:rFonts w:ascii="Times New Roman" w:hAnsi="Times New Roman"/>
          <w:b/>
          <w:bCs/>
        </w:rPr>
      </w:pPr>
    </w:p>
    <w:p w14:paraId="2DB6636C" w14:textId="2B92FFB9" w:rsidR="008C1111" w:rsidRPr="00717915" w:rsidRDefault="008C1111" w:rsidP="00CC5BA4">
      <w:pPr>
        <w:pStyle w:val="ListParagraph"/>
        <w:tabs>
          <w:tab w:val="left" w:pos="426"/>
        </w:tabs>
        <w:spacing w:line="360" w:lineRule="auto"/>
        <w:ind w:left="0"/>
        <w:jc w:val="center"/>
        <w:rPr>
          <w:rFonts w:ascii="Times New Roman" w:hAnsi="Times New Roman"/>
          <w:b/>
          <w:bCs/>
        </w:rPr>
      </w:pPr>
      <w:r w:rsidRPr="00717915">
        <w:rPr>
          <w:rFonts w:ascii="Times New Roman" w:hAnsi="Times New Roman"/>
          <w:b/>
          <w:bCs/>
        </w:rPr>
        <w:t>Introduction</w:t>
      </w:r>
    </w:p>
    <w:p w14:paraId="539C1B67" w14:textId="26D41C28" w:rsidR="008C1111" w:rsidRPr="00717915" w:rsidRDefault="008C1111" w:rsidP="00CC5BA4">
      <w:pPr>
        <w:pStyle w:val="ListParagraph"/>
        <w:tabs>
          <w:tab w:val="left" w:pos="426"/>
        </w:tabs>
        <w:spacing w:line="360" w:lineRule="auto"/>
        <w:ind w:left="0"/>
        <w:rPr>
          <w:rFonts w:ascii="Times New Roman" w:hAnsi="Times New Roman"/>
        </w:rPr>
      </w:pPr>
    </w:p>
    <w:p w14:paraId="173091B5" w14:textId="4AC1114E" w:rsidR="00330DB0" w:rsidRPr="00C44BE2" w:rsidRDefault="00330DB0" w:rsidP="00F44C9D">
      <w:pPr>
        <w:pStyle w:val="ListParagraph"/>
        <w:numPr>
          <w:ilvl w:val="0"/>
          <w:numId w:val="1"/>
        </w:numPr>
        <w:tabs>
          <w:tab w:val="left" w:pos="426"/>
        </w:tabs>
        <w:spacing w:line="360" w:lineRule="auto"/>
        <w:ind w:left="0" w:firstLine="0"/>
        <w:jc w:val="both"/>
        <w:rPr>
          <w:rFonts w:ascii="Times New Roman" w:hAnsi="Times New Roman"/>
        </w:rPr>
      </w:pPr>
      <w:r w:rsidRPr="00717915">
        <w:rPr>
          <w:rFonts w:ascii="Times New Roman" w:hAnsi="Times New Roman"/>
        </w:rPr>
        <w:lastRenderedPageBreak/>
        <w:t>It is perhaps testament to the cost of High Court proceedings that the court’s principal decision</w:t>
      </w:r>
      <w:r w:rsidR="00C44BE2">
        <w:rPr>
          <w:rFonts w:ascii="Times New Roman" w:hAnsi="Times New Roman"/>
        </w:rPr>
        <w:t xml:space="preserve"> ([2021] IEHC 438)</w:t>
      </w:r>
      <w:r w:rsidRPr="00C44BE2">
        <w:rPr>
          <w:rFonts w:ascii="Times New Roman" w:hAnsi="Times New Roman"/>
        </w:rPr>
        <w:t xml:space="preserve"> in this matter has been followed hard on by a relatively hotly contested costs application.</w:t>
      </w:r>
    </w:p>
    <w:p w14:paraId="23726D90" w14:textId="77777777" w:rsidR="00330DB0" w:rsidRPr="00717915" w:rsidRDefault="00330DB0" w:rsidP="00CC5BA4">
      <w:pPr>
        <w:pStyle w:val="ListParagraph"/>
        <w:tabs>
          <w:tab w:val="left" w:pos="426"/>
        </w:tabs>
        <w:spacing w:line="360" w:lineRule="auto"/>
        <w:ind w:left="0"/>
        <w:jc w:val="both"/>
        <w:rPr>
          <w:rFonts w:ascii="Times New Roman" w:hAnsi="Times New Roman"/>
        </w:rPr>
      </w:pPr>
    </w:p>
    <w:p w14:paraId="28BD395F" w14:textId="5DA1640E" w:rsidR="00330DB0" w:rsidRPr="00717915" w:rsidRDefault="00330DB0" w:rsidP="00CC5BA4">
      <w:pPr>
        <w:pStyle w:val="ListParagraph"/>
        <w:numPr>
          <w:ilvl w:val="0"/>
          <w:numId w:val="1"/>
        </w:numPr>
        <w:tabs>
          <w:tab w:val="left" w:pos="426"/>
        </w:tabs>
        <w:spacing w:line="360" w:lineRule="auto"/>
        <w:ind w:left="0" w:firstLine="0"/>
        <w:jc w:val="both"/>
        <w:rPr>
          <w:rFonts w:ascii="Times New Roman" w:hAnsi="Times New Roman"/>
        </w:rPr>
      </w:pPr>
      <w:r w:rsidRPr="00717915">
        <w:rPr>
          <w:rFonts w:ascii="Times New Roman" w:eastAsia="Times New Roman" w:hAnsi="Times New Roman"/>
          <w:kern w:val="1"/>
          <w:lang w:val="en-US" w:eastAsia="ar-SA"/>
        </w:rPr>
        <w:t>The essential findings of the court in its primary decision are encapsulated under the heading “</w:t>
      </w:r>
      <w:r w:rsidRPr="00EF58BF">
        <w:rPr>
          <w:rFonts w:ascii="Times New Roman" w:eastAsia="Times New Roman" w:hAnsi="Times New Roman"/>
          <w:i/>
          <w:iCs/>
          <w:kern w:val="1"/>
          <w:lang w:val="en-US" w:eastAsia="ar-SA"/>
        </w:rPr>
        <w:t>Conclusion</w:t>
      </w:r>
      <w:r w:rsidRPr="00717915">
        <w:rPr>
          <w:rFonts w:ascii="Times New Roman" w:eastAsia="Times New Roman" w:hAnsi="Times New Roman"/>
          <w:kern w:val="1"/>
          <w:lang w:val="en-US" w:eastAsia="ar-SA"/>
        </w:rPr>
        <w:t xml:space="preserve">” where the court stated as follows: </w:t>
      </w:r>
    </w:p>
    <w:p w14:paraId="7E4EB7A4" w14:textId="77777777" w:rsidR="00330DB0" w:rsidRPr="00717915" w:rsidRDefault="00330DB0" w:rsidP="00CC5BA4">
      <w:pPr>
        <w:pStyle w:val="ListParagraph"/>
        <w:spacing w:line="360" w:lineRule="auto"/>
        <w:rPr>
          <w:rFonts w:ascii="Times New Roman" w:eastAsia="Times New Roman" w:hAnsi="Times New Roman"/>
          <w:kern w:val="1"/>
          <w:lang w:val="en-US" w:eastAsia="ar-SA"/>
        </w:rPr>
      </w:pPr>
    </w:p>
    <w:p w14:paraId="61F96B40" w14:textId="63EE62FD" w:rsidR="00330DB0" w:rsidRPr="00717915" w:rsidRDefault="00330DB0" w:rsidP="00CC5BA4">
      <w:pPr>
        <w:pStyle w:val="ListParagraph"/>
        <w:tabs>
          <w:tab w:val="left" w:pos="426"/>
        </w:tabs>
        <w:spacing w:line="360" w:lineRule="auto"/>
        <w:ind w:left="2268" w:right="1088" w:hanging="1275"/>
        <w:jc w:val="both"/>
        <w:rPr>
          <w:rFonts w:ascii="Times New Roman" w:hAnsi="Times New Roman"/>
          <w:i/>
          <w:iCs/>
        </w:rPr>
      </w:pPr>
      <w:r w:rsidRPr="00717915">
        <w:rPr>
          <w:rFonts w:ascii="Times New Roman" w:eastAsia="Times New Roman" w:hAnsi="Times New Roman"/>
          <w:kern w:val="1"/>
          <w:lang w:val="en-US" w:eastAsia="ar-SA"/>
        </w:rPr>
        <w:t>“</w:t>
      </w:r>
      <w:r w:rsidRPr="00717915">
        <w:rPr>
          <w:rFonts w:ascii="Times New Roman" w:eastAsia="Times New Roman" w:hAnsi="Times New Roman"/>
          <w:i/>
          <w:iCs/>
          <w:kern w:val="1"/>
          <w:lang w:val="en-US" w:eastAsia="ar-SA"/>
        </w:rPr>
        <w:t xml:space="preserve">60. </w:t>
      </w:r>
      <w:r w:rsidRPr="00717915">
        <w:rPr>
          <w:rFonts w:ascii="Times New Roman" w:eastAsia="Times New Roman" w:hAnsi="Times New Roman"/>
          <w:i/>
          <w:iCs/>
          <w:kern w:val="1"/>
          <w:lang w:val="en-US" w:eastAsia="ar-SA"/>
        </w:rPr>
        <w:tab/>
      </w:r>
      <w:r w:rsidRPr="00717915">
        <w:rPr>
          <w:rFonts w:ascii="Times New Roman" w:hAnsi="Times New Roman"/>
          <w:i/>
          <w:iCs/>
        </w:rPr>
        <w:t xml:space="preserve">Of the three complaints made, the applicants have succeeded with regard to the first complaint and failed as regards the second and third. How then should the court exercise its discretion as regards the granting of any (if any) reliefs in this application? </w:t>
      </w:r>
    </w:p>
    <w:p w14:paraId="30A867CD" w14:textId="77777777" w:rsidR="00330DB0" w:rsidRPr="00717915" w:rsidRDefault="00330DB0" w:rsidP="00CC5BA4">
      <w:pPr>
        <w:pStyle w:val="ListParagraph"/>
        <w:tabs>
          <w:tab w:val="left" w:pos="426"/>
        </w:tabs>
        <w:spacing w:line="360" w:lineRule="auto"/>
        <w:ind w:left="2268" w:right="1088" w:hanging="1134"/>
        <w:jc w:val="both"/>
        <w:rPr>
          <w:rFonts w:ascii="Times New Roman" w:hAnsi="Times New Roman"/>
          <w:i/>
          <w:iCs/>
        </w:rPr>
      </w:pPr>
    </w:p>
    <w:p w14:paraId="675AF897" w14:textId="4B58707B" w:rsidR="00330DB0" w:rsidRPr="00717915" w:rsidRDefault="00330DB0" w:rsidP="00CC5BA4">
      <w:pPr>
        <w:pStyle w:val="ListParagraph"/>
        <w:tabs>
          <w:tab w:val="left" w:pos="426"/>
        </w:tabs>
        <w:spacing w:line="360" w:lineRule="auto"/>
        <w:ind w:left="2268" w:right="1088" w:hanging="1134"/>
        <w:jc w:val="both"/>
        <w:rPr>
          <w:rFonts w:ascii="Times New Roman" w:hAnsi="Times New Roman"/>
          <w:i/>
          <w:iCs/>
        </w:rPr>
      </w:pPr>
      <w:r w:rsidRPr="00717915">
        <w:rPr>
          <w:rFonts w:ascii="Times New Roman" w:hAnsi="Times New Roman"/>
          <w:i/>
          <w:iCs/>
        </w:rPr>
        <w:t xml:space="preserve">61. </w:t>
      </w:r>
      <w:r w:rsidRPr="00717915">
        <w:rPr>
          <w:rFonts w:ascii="Times New Roman" w:hAnsi="Times New Roman"/>
          <w:i/>
          <w:iCs/>
        </w:rPr>
        <w:tab/>
        <w:t xml:space="preserve">When it comes to the said exercise of discretion, the court’s attention has been drawn to Mr E’s numerous criminal convictions, mostly for road traffic offences, one for a public order offence, and one for an offence under the Civil Registration Act 2004 (arising out of a so-called ‘marriage of convenience’. A separate conviction for possession of stolen property has been quashed by the High Court and hence is being disregarded by the court). The details of Mr E’s criminal record, other than the quashed conviction, are set out in Appendix B hereto. Although the attention of the court was drawn to Mr E’s convictions, no especial reliance was placed on them by the Minister in the proceedings, save to suggest that they were a factor that might be borne in mind if/when the court came to deciding how to exercise its discretion. </w:t>
      </w:r>
    </w:p>
    <w:p w14:paraId="27FFA31B" w14:textId="77777777" w:rsidR="00330DB0" w:rsidRPr="00717915" w:rsidRDefault="00330DB0" w:rsidP="00CC5BA4">
      <w:pPr>
        <w:suppressAutoHyphens/>
        <w:spacing w:line="360" w:lineRule="auto"/>
        <w:ind w:left="2268" w:right="1088" w:hanging="1134"/>
        <w:contextualSpacing/>
        <w:jc w:val="both"/>
        <w:rPr>
          <w:rFonts w:ascii="Times New Roman" w:hAnsi="Times New Roman"/>
          <w:i/>
          <w:iCs/>
        </w:rPr>
      </w:pPr>
    </w:p>
    <w:p w14:paraId="0BD6D22B" w14:textId="10BA2BDD" w:rsidR="00330DB0" w:rsidRPr="00717915" w:rsidRDefault="00330DB0" w:rsidP="00CC5BA4">
      <w:pPr>
        <w:pStyle w:val="ListParagraph"/>
        <w:tabs>
          <w:tab w:val="left" w:pos="426"/>
        </w:tabs>
        <w:spacing w:line="360" w:lineRule="auto"/>
        <w:ind w:left="2268" w:right="1088" w:hanging="1134"/>
        <w:jc w:val="both"/>
        <w:rPr>
          <w:rFonts w:ascii="Times New Roman" w:hAnsi="Times New Roman"/>
        </w:rPr>
      </w:pPr>
      <w:r w:rsidRPr="00717915">
        <w:rPr>
          <w:rFonts w:ascii="Times New Roman" w:hAnsi="Times New Roman"/>
          <w:i/>
          <w:iCs/>
        </w:rPr>
        <w:t xml:space="preserve">62. </w:t>
      </w:r>
      <w:r w:rsidRPr="00717915">
        <w:rPr>
          <w:rFonts w:ascii="Times New Roman" w:hAnsi="Times New Roman"/>
          <w:i/>
          <w:iCs/>
        </w:rPr>
        <w:tab/>
        <w:t xml:space="preserve">The court admits that Mr E’s criminal record has given it considerable pause as to how it ought to proceed. Most people go through life without ever attracting a conviction. Mr E has several. Among Mr E’s Road traffic offences are convictions for driving without insurance (a serious </w:t>
      </w:r>
      <w:r w:rsidRPr="00717915">
        <w:rPr>
          <w:rFonts w:ascii="Times New Roman" w:hAnsi="Times New Roman"/>
          <w:i/>
          <w:iCs/>
        </w:rPr>
        <w:lastRenderedPageBreak/>
        <w:t xml:space="preserve">matter). Moreover, Mr E’s conviction for a public order offence for which he received a one month suspended sentence is unsettling. As against these convictions the court has to  weigh the fact that (i) Mr E has been punished for his offences, (ii) all of the offences were of such a level that they were tried in the District Court, and (iii) </w:t>
      </w:r>
      <w:r w:rsidRPr="00717915">
        <w:rPr>
          <w:rFonts w:ascii="Times New Roman" w:hAnsi="Times New Roman"/>
          <w:i/>
          <w:iCs/>
          <w:u w:val="single"/>
        </w:rPr>
        <w:t>the impugned decision is greatly flawed</w:t>
      </w:r>
      <w:r w:rsidRPr="00717915">
        <w:rPr>
          <w:rFonts w:ascii="Times New Roman" w:hAnsi="Times New Roman"/>
          <w:i/>
          <w:iCs/>
        </w:rPr>
        <w:t xml:space="preserve"> in failing to elaborate at all upon the possible implications for Miss Z, an Irish infant national, if Mr E is removed from the familial scene in circumstances where Ms F clearly suffers from very poor mental ill-health. (Again, in this regard the court would note the general point it made at para.5 above). Not without some hesitation in the face of Mr E’s unimpressive criminal history – and it is perhaps fortunate for Mr E that this Court occasionally sits in family law cases and is keenly aware of how very important a child’s home environment is for the lifelong psychological well-being of that child and so how important it is that matters be assessed thoroughly and correctly – the court has decided that in the very particular circumstances of this case it will quash the impugned decision for the various reasons stated herein and remit the matter to the Minister for fresh consideration</w:t>
      </w:r>
      <w:r w:rsidRPr="00717915">
        <w:rPr>
          <w:rFonts w:ascii="Times New Roman" w:hAnsi="Times New Roman"/>
        </w:rPr>
        <w:t>” [Emphasis added].</w:t>
      </w:r>
    </w:p>
    <w:p w14:paraId="5131679E" w14:textId="0843A28B" w:rsidR="00836E3F" w:rsidRPr="00717915" w:rsidRDefault="00836E3F" w:rsidP="00CC5BA4">
      <w:pPr>
        <w:tabs>
          <w:tab w:val="left" w:pos="426"/>
        </w:tabs>
        <w:spacing w:line="360" w:lineRule="auto"/>
        <w:ind w:right="1088"/>
        <w:jc w:val="both"/>
        <w:rPr>
          <w:rFonts w:ascii="Times New Roman" w:hAnsi="Times New Roman"/>
        </w:rPr>
      </w:pPr>
    </w:p>
    <w:p w14:paraId="7C3FBC8C" w14:textId="44492C61" w:rsidR="008C1111" w:rsidRPr="00717915" w:rsidRDefault="008C1111" w:rsidP="00CC5BA4">
      <w:pPr>
        <w:tabs>
          <w:tab w:val="left" w:pos="426"/>
        </w:tabs>
        <w:spacing w:line="360" w:lineRule="auto"/>
        <w:ind w:right="95"/>
        <w:jc w:val="center"/>
        <w:rPr>
          <w:rFonts w:ascii="Times New Roman" w:hAnsi="Times New Roman"/>
          <w:b/>
          <w:bCs/>
        </w:rPr>
      </w:pPr>
      <w:r w:rsidRPr="00717915">
        <w:rPr>
          <w:rFonts w:ascii="Times New Roman" w:hAnsi="Times New Roman"/>
          <w:b/>
          <w:bCs/>
        </w:rPr>
        <w:t>II</w:t>
      </w:r>
    </w:p>
    <w:p w14:paraId="5E276919" w14:textId="77777777" w:rsidR="008C1111" w:rsidRPr="00717915" w:rsidRDefault="008C1111" w:rsidP="00CC5BA4">
      <w:pPr>
        <w:tabs>
          <w:tab w:val="left" w:pos="426"/>
        </w:tabs>
        <w:spacing w:line="360" w:lineRule="auto"/>
        <w:ind w:right="95"/>
        <w:jc w:val="center"/>
        <w:rPr>
          <w:rFonts w:ascii="Times New Roman" w:hAnsi="Times New Roman"/>
          <w:b/>
          <w:bCs/>
        </w:rPr>
      </w:pPr>
    </w:p>
    <w:p w14:paraId="25BF596F" w14:textId="7823C953" w:rsidR="00836E3F" w:rsidRPr="00717915" w:rsidRDefault="00836E3F" w:rsidP="00CC5BA4">
      <w:pPr>
        <w:tabs>
          <w:tab w:val="left" w:pos="426"/>
        </w:tabs>
        <w:spacing w:line="360" w:lineRule="auto"/>
        <w:ind w:right="95"/>
        <w:jc w:val="center"/>
        <w:rPr>
          <w:rFonts w:ascii="Times New Roman" w:hAnsi="Times New Roman"/>
          <w:b/>
          <w:bCs/>
        </w:rPr>
      </w:pPr>
      <w:r w:rsidRPr="00717915">
        <w:rPr>
          <w:rFonts w:ascii="Times New Roman" w:hAnsi="Times New Roman"/>
          <w:b/>
          <w:bCs/>
        </w:rPr>
        <w:t>Relevant Statute</w:t>
      </w:r>
      <w:r w:rsidR="008C1111" w:rsidRPr="00717915">
        <w:rPr>
          <w:rFonts w:ascii="Times New Roman" w:hAnsi="Times New Roman"/>
          <w:b/>
          <w:bCs/>
        </w:rPr>
        <w:t>-Law</w:t>
      </w:r>
      <w:r w:rsidRPr="00717915">
        <w:rPr>
          <w:rFonts w:ascii="Times New Roman" w:hAnsi="Times New Roman"/>
          <w:b/>
          <w:bCs/>
        </w:rPr>
        <w:t>/Rule</w:t>
      </w:r>
    </w:p>
    <w:p w14:paraId="5F326695" w14:textId="2B963E24" w:rsidR="00836E3F" w:rsidRPr="00717915" w:rsidRDefault="00836E3F" w:rsidP="00CC5BA4">
      <w:pPr>
        <w:tabs>
          <w:tab w:val="left" w:pos="426"/>
        </w:tabs>
        <w:spacing w:line="360" w:lineRule="auto"/>
        <w:ind w:right="1088"/>
        <w:jc w:val="both"/>
        <w:rPr>
          <w:rFonts w:ascii="Times New Roman" w:hAnsi="Times New Roman"/>
        </w:rPr>
      </w:pPr>
    </w:p>
    <w:p w14:paraId="79A4C314" w14:textId="297275E8" w:rsidR="00836E3F" w:rsidRPr="00717915" w:rsidRDefault="00836E3F" w:rsidP="00CC5BA4">
      <w:pPr>
        <w:pStyle w:val="ListParagraph"/>
        <w:numPr>
          <w:ilvl w:val="0"/>
          <w:numId w:val="1"/>
        </w:numPr>
        <w:tabs>
          <w:tab w:val="left" w:pos="426"/>
        </w:tabs>
        <w:spacing w:line="360" w:lineRule="auto"/>
        <w:ind w:left="0" w:firstLine="0"/>
        <w:jc w:val="both"/>
        <w:rPr>
          <w:rFonts w:ascii="Times New Roman" w:hAnsi="Times New Roman"/>
        </w:rPr>
      </w:pPr>
      <w:r w:rsidRPr="00717915">
        <w:rPr>
          <w:rFonts w:ascii="Times New Roman" w:hAnsi="Times New Roman"/>
        </w:rPr>
        <w:t>Section 168 of the Legal Services Regulation Act 2015 provides as follows:</w:t>
      </w:r>
    </w:p>
    <w:p w14:paraId="40DCC84F" w14:textId="77777777" w:rsidR="00836E3F" w:rsidRPr="00717915" w:rsidRDefault="00836E3F" w:rsidP="00CC5BA4">
      <w:pPr>
        <w:spacing w:line="360" w:lineRule="auto"/>
        <w:jc w:val="both"/>
        <w:rPr>
          <w:rFonts w:ascii="Times New Roman" w:hAnsi="Times New Roman"/>
        </w:rPr>
      </w:pPr>
    </w:p>
    <w:p w14:paraId="70FD43DB" w14:textId="1B39839B" w:rsidR="00836E3F" w:rsidRPr="00717915" w:rsidRDefault="00836E3F" w:rsidP="00CC5BA4">
      <w:pPr>
        <w:pStyle w:val="NormalWeb"/>
        <w:spacing w:before="0" w:beforeAutospacing="0" w:after="0" w:afterAutospacing="0" w:line="360" w:lineRule="auto"/>
        <w:ind w:left="2268" w:right="1088" w:hanging="1134"/>
        <w:jc w:val="both"/>
        <w:rPr>
          <w:i/>
        </w:rPr>
      </w:pPr>
      <w:bookmarkStart w:id="1" w:name="s168._p0"/>
      <w:bookmarkEnd w:id="1"/>
      <w:r w:rsidRPr="00717915">
        <w:rPr>
          <w:i/>
        </w:rPr>
        <w:t xml:space="preserve">(1) </w:t>
      </w:r>
      <w:r w:rsidRPr="00717915">
        <w:rPr>
          <w:i/>
        </w:rPr>
        <w:tab/>
        <w:t>Subject to the provisions of this Part, a court may, on application by a party to civil proceedings, at any stage in, and from time to time during, those proceedings—</w:t>
      </w:r>
    </w:p>
    <w:p w14:paraId="15532C30" w14:textId="77777777" w:rsidR="00836E3F" w:rsidRPr="00717915" w:rsidRDefault="00836E3F" w:rsidP="00CC5BA4">
      <w:pPr>
        <w:pStyle w:val="NormalWeb"/>
        <w:spacing w:before="0" w:beforeAutospacing="0" w:after="0" w:afterAutospacing="0" w:line="360" w:lineRule="auto"/>
        <w:ind w:left="2835" w:right="1655" w:hanging="567"/>
        <w:jc w:val="both"/>
        <w:rPr>
          <w:i/>
        </w:rPr>
      </w:pPr>
      <w:bookmarkStart w:id="2" w:name="s168._p1"/>
      <w:bookmarkEnd w:id="2"/>
    </w:p>
    <w:p w14:paraId="3F211B80" w14:textId="501A203A" w:rsidR="00836E3F" w:rsidRPr="00717915" w:rsidRDefault="00836E3F" w:rsidP="00CC5BA4">
      <w:pPr>
        <w:pStyle w:val="NormalWeb"/>
        <w:spacing w:before="0" w:beforeAutospacing="0" w:after="0" w:afterAutospacing="0" w:line="360" w:lineRule="auto"/>
        <w:ind w:left="2835" w:right="1655" w:hanging="567"/>
        <w:jc w:val="both"/>
        <w:rPr>
          <w:i/>
        </w:rPr>
      </w:pPr>
      <w:r w:rsidRPr="00717915">
        <w:rPr>
          <w:i/>
        </w:rPr>
        <w:lastRenderedPageBreak/>
        <w:t xml:space="preserve">(a) </w:t>
      </w:r>
      <w:r w:rsidRPr="00717915">
        <w:rPr>
          <w:i/>
        </w:rPr>
        <w:tab/>
        <w:t>order that a party to the proceedings pay the costs of or incidental to the proceedings of one or more other parties to the proceedings, or</w:t>
      </w:r>
    </w:p>
    <w:p w14:paraId="533BB772" w14:textId="77777777" w:rsidR="00EF58BF" w:rsidRDefault="00EF58BF" w:rsidP="00CC5BA4">
      <w:pPr>
        <w:pStyle w:val="NormalWeb"/>
        <w:spacing w:before="0" w:beforeAutospacing="0" w:after="0" w:afterAutospacing="0" w:line="360" w:lineRule="auto"/>
        <w:ind w:left="2835" w:right="1655" w:hanging="567"/>
        <w:jc w:val="both"/>
        <w:rPr>
          <w:i/>
        </w:rPr>
      </w:pPr>
      <w:bookmarkStart w:id="3" w:name="s168._p2"/>
      <w:bookmarkEnd w:id="3"/>
    </w:p>
    <w:p w14:paraId="7428C98D" w14:textId="72A58712" w:rsidR="00836E3F" w:rsidRPr="00717915" w:rsidRDefault="00836E3F" w:rsidP="00CC5BA4">
      <w:pPr>
        <w:pStyle w:val="NormalWeb"/>
        <w:spacing w:before="0" w:beforeAutospacing="0" w:after="0" w:afterAutospacing="0" w:line="360" w:lineRule="auto"/>
        <w:ind w:left="2835" w:right="1655" w:hanging="567"/>
        <w:jc w:val="both"/>
        <w:rPr>
          <w:i/>
        </w:rPr>
      </w:pPr>
      <w:r w:rsidRPr="00717915">
        <w:rPr>
          <w:i/>
        </w:rPr>
        <w:t xml:space="preserve">(b) </w:t>
      </w:r>
      <w:r w:rsidRPr="00717915">
        <w:rPr>
          <w:i/>
        </w:rPr>
        <w:tab/>
        <w:t>where proceedings before the court concern the estate of a deceased individual, or the property of a trust, order that the costs of or incidental to the proceedings of one or more parties to the proceedings be paid out of the property of the estate or trust.</w:t>
      </w:r>
    </w:p>
    <w:p w14:paraId="607B3220" w14:textId="77777777" w:rsidR="00836E3F" w:rsidRPr="00717915" w:rsidRDefault="00836E3F" w:rsidP="00CC5BA4">
      <w:pPr>
        <w:pStyle w:val="NormalWeb"/>
        <w:spacing w:before="0" w:beforeAutospacing="0" w:after="0" w:afterAutospacing="0" w:line="360" w:lineRule="auto"/>
        <w:ind w:left="2268" w:right="1088" w:hanging="1134"/>
        <w:jc w:val="both"/>
        <w:rPr>
          <w:i/>
        </w:rPr>
      </w:pPr>
      <w:bookmarkStart w:id="4" w:name="s168._p3"/>
      <w:bookmarkEnd w:id="4"/>
    </w:p>
    <w:p w14:paraId="5BC90E12" w14:textId="32D2EA81" w:rsidR="00836E3F" w:rsidRPr="00717915" w:rsidRDefault="00836E3F" w:rsidP="00CC5BA4">
      <w:pPr>
        <w:pStyle w:val="NormalWeb"/>
        <w:spacing w:before="0" w:beforeAutospacing="0" w:after="0" w:afterAutospacing="0" w:line="360" w:lineRule="auto"/>
        <w:ind w:left="2268" w:right="1088" w:hanging="1134"/>
        <w:jc w:val="both"/>
        <w:rPr>
          <w:i/>
        </w:rPr>
      </w:pPr>
      <w:r w:rsidRPr="00717915">
        <w:rPr>
          <w:i/>
        </w:rPr>
        <w:t xml:space="preserve">(2) </w:t>
      </w:r>
      <w:r w:rsidRPr="00717915">
        <w:rPr>
          <w:i/>
        </w:rPr>
        <w:tab/>
        <w:t>Without prejudice to </w:t>
      </w:r>
      <w:r w:rsidRPr="00717915">
        <w:rPr>
          <w:i/>
          <w:iCs/>
        </w:rPr>
        <w:t>subsection (1)</w:t>
      </w:r>
      <w:r w:rsidRPr="00717915">
        <w:rPr>
          <w:i/>
        </w:rPr>
        <w:t>, the order may include an order that a party shall pay—</w:t>
      </w:r>
    </w:p>
    <w:p w14:paraId="001F695F" w14:textId="77777777" w:rsidR="00836E3F" w:rsidRPr="00717915" w:rsidRDefault="00836E3F" w:rsidP="00CC5BA4">
      <w:pPr>
        <w:pStyle w:val="NormalWeb"/>
        <w:spacing w:before="0" w:beforeAutospacing="0" w:after="0" w:afterAutospacing="0" w:line="360" w:lineRule="auto"/>
        <w:ind w:left="2835" w:right="1088" w:hanging="567"/>
        <w:jc w:val="both"/>
        <w:rPr>
          <w:i/>
        </w:rPr>
      </w:pPr>
      <w:bookmarkStart w:id="5" w:name="s168._p4"/>
      <w:bookmarkEnd w:id="5"/>
    </w:p>
    <w:p w14:paraId="4B2DBF73" w14:textId="3EC0A8FB" w:rsidR="00836E3F" w:rsidRPr="00717915" w:rsidRDefault="00836E3F" w:rsidP="00CC5BA4">
      <w:pPr>
        <w:pStyle w:val="NormalWeb"/>
        <w:spacing w:before="0" w:beforeAutospacing="0" w:after="0" w:afterAutospacing="0" w:line="360" w:lineRule="auto"/>
        <w:ind w:left="2835" w:right="1088" w:hanging="567"/>
        <w:jc w:val="both"/>
        <w:rPr>
          <w:i/>
        </w:rPr>
      </w:pPr>
      <w:r w:rsidRPr="00717915">
        <w:rPr>
          <w:i/>
        </w:rPr>
        <w:t xml:space="preserve">(a) </w:t>
      </w:r>
      <w:r w:rsidRPr="00717915">
        <w:rPr>
          <w:i/>
        </w:rPr>
        <w:tab/>
        <w:t>a portion of another party’s costs,</w:t>
      </w:r>
    </w:p>
    <w:p w14:paraId="627BEE1B" w14:textId="77777777" w:rsidR="00EF58BF" w:rsidRDefault="00EF58BF" w:rsidP="00CC5BA4">
      <w:pPr>
        <w:pStyle w:val="NormalWeb"/>
        <w:spacing w:before="0" w:beforeAutospacing="0" w:after="0" w:afterAutospacing="0" w:line="360" w:lineRule="auto"/>
        <w:ind w:left="2835" w:right="1088" w:hanging="567"/>
        <w:jc w:val="both"/>
        <w:rPr>
          <w:i/>
        </w:rPr>
      </w:pPr>
      <w:bookmarkStart w:id="6" w:name="s168._p5"/>
      <w:bookmarkEnd w:id="6"/>
    </w:p>
    <w:p w14:paraId="351682BC" w14:textId="34F97EA2" w:rsidR="00836E3F" w:rsidRPr="00717915" w:rsidRDefault="00836E3F" w:rsidP="00CC5BA4">
      <w:pPr>
        <w:pStyle w:val="NormalWeb"/>
        <w:spacing w:before="0" w:beforeAutospacing="0" w:after="0" w:afterAutospacing="0" w:line="360" w:lineRule="auto"/>
        <w:ind w:left="2835" w:right="1088" w:hanging="567"/>
        <w:jc w:val="both"/>
        <w:rPr>
          <w:i/>
        </w:rPr>
      </w:pPr>
      <w:r w:rsidRPr="00717915">
        <w:rPr>
          <w:i/>
        </w:rPr>
        <w:t xml:space="preserve">(b) </w:t>
      </w:r>
      <w:r w:rsidRPr="00717915">
        <w:rPr>
          <w:i/>
        </w:rPr>
        <w:tab/>
        <w:t>costs from or until a specified date, including a date before the proceedings were commenced,</w:t>
      </w:r>
    </w:p>
    <w:p w14:paraId="5AB74E05" w14:textId="77777777" w:rsidR="00EF58BF" w:rsidRDefault="00EF58BF" w:rsidP="00CC5BA4">
      <w:pPr>
        <w:pStyle w:val="NormalWeb"/>
        <w:spacing w:before="0" w:beforeAutospacing="0" w:after="0" w:afterAutospacing="0" w:line="360" w:lineRule="auto"/>
        <w:ind w:left="2835" w:right="1088" w:hanging="567"/>
        <w:jc w:val="both"/>
        <w:rPr>
          <w:i/>
        </w:rPr>
      </w:pPr>
      <w:bookmarkStart w:id="7" w:name="s168._p6"/>
      <w:bookmarkEnd w:id="7"/>
    </w:p>
    <w:p w14:paraId="3BA2259D" w14:textId="476A792B" w:rsidR="00836E3F" w:rsidRPr="00717915" w:rsidRDefault="00836E3F" w:rsidP="00CC5BA4">
      <w:pPr>
        <w:pStyle w:val="NormalWeb"/>
        <w:spacing w:before="0" w:beforeAutospacing="0" w:after="0" w:afterAutospacing="0" w:line="360" w:lineRule="auto"/>
        <w:ind w:left="2835" w:right="1088" w:hanging="567"/>
        <w:jc w:val="both"/>
        <w:rPr>
          <w:i/>
        </w:rPr>
      </w:pPr>
      <w:r w:rsidRPr="00717915">
        <w:rPr>
          <w:i/>
        </w:rPr>
        <w:t xml:space="preserve">(c) </w:t>
      </w:r>
      <w:r w:rsidRPr="00717915">
        <w:rPr>
          <w:i/>
        </w:rPr>
        <w:tab/>
        <w:t>costs relating to one or more particular steps in the proceedings,</w:t>
      </w:r>
    </w:p>
    <w:p w14:paraId="382025BC" w14:textId="77777777" w:rsidR="00EF58BF" w:rsidRDefault="00EF58BF" w:rsidP="00CC5BA4">
      <w:pPr>
        <w:pStyle w:val="NormalWeb"/>
        <w:spacing w:before="0" w:beforeAutospacing="0" w:after="0" w:afterAutospacing="0" w:line="360" w:lineRule="auto"/>
        <w:ind w:left="2835" w:right="1088" w:hanging="567"/>
        <w:jc w:val="both"/>
        <w:rPr>
          <w:i/>
        </w:rPr>
      </w:pPr>
      <w:bookmarkStart w:id="8" w:name="s168._p7"/>
      <w:bookmarkEnd w:id="8"/>
    </w:p>
    <w:p w14:paraId="5689BE2B" w14:textId="45390922" w:rsidR="00836E3F" w:rsidRPr="00717915" w:rsidRDefault="00836E3F" w:rsidP="00CC5BA4">
      <w:pPr>
        <w:pStyle w:val="NormalWeb"/>
        <w:spacing w:before="0" w:beforeAutospacing="0" w:after="0" w:afterAutospacing="0" w:line="360" w:lineRule="auto"/>
        <w:ind w:left="2835" w:right="1088" w:hanging="567"/>
        <w:jc w:val="both"/>
        <w:rPr>
          <w:i/>
        </w:rPr>
      </w:pPr>
      <w:r w:rsidRPr="00717915">
        <w:rPr>
          <w:i/>
        </w:rPr>
        <w:t xml:space="preserve">(d) </w:t>
      </w:r>
      <w:r w:rsidRPr="00717915">
        <w:rPr>
          <w:i/>
        </w:rPr>
        <w:tab/>
        <w:t>where a party is partially successful in the proceedings, costs relating to the successful element or elements of the proceedings, and</w:t>
      </w:r>
    </w:p>
    <w:p w14:paraId="7457AED2" w14:textId="77777777" w:rsidR="00EF58BF" w:rsidRDefault="00EF58BF" w:rsidP="00CC5BA4">
      <w:pPr>
        <w:pStyle w:val="NormalWeb"/>
        <w:spacing w:before="0" w:beforeAutospacing="0" w:after="0" w:afterAutospacing="0" w:line="360" w:lineRule="auto"/>
        <w:ind w:left="2835" w:right="1088" w:hanging="567"/>
        <w:jc w:val="both"/>
        <w:rPr>
          <w:i/>
        </w:rPr>
      </w:pPr>
      <w:bookmarkStart w:id="9" w:name="s168._p8"/>
      <w:bookmarkEnd w:id="9"/>
    </w:p>
    <w:p w14:paraId="7D51520E" w14:textId="4454629B" w:rsidR="00836E3F" w:rsidRPr="00717915" w:rsidRDefault="00836E3F" w:rsidP="00CC5BA4">
      <w:pPr>
        <w:pStyle w:val="NormalWeb"/>
        <w:spacing w:before="0" w:beforeAutospacing="0" w:after="0" w:afterAutospacing="0" w:line="360" w:lineRule="auto"/>
        <w:ind w:left="2835" w:right="1088" w:hanging="567"/>
        <w:jc w:val="both"/>
        <w:rPr>
          <w:i/>
        </w:rPr>
      </w:pPr>
      <w:r w:rsidRPr="00717915">
        <w:rPr>
          <w:i/>
        </w:rPr>
        <w:t xml:space="preserve">(e) </w:t>
      </w:r>
      <w:r w:rsidRPr="00717915">
        <w:rPr>
          <w:i/>
        </w:rPr>
        <w:tab/>
        <w:t>interest on costs from or until a specified date, including a date before the judgment.</w:t>
      </w:r>
    </w:p>
    <w:p w14:paraId="4B0EEFCC" w14:textId="77777777" w:rsidR="00836E3F" w:rsidRPr="00717915" w:rsidRDefault="00836E3F" w:rsidP="00CC5BA4">
      <w:pPr>
        <w:pStyle w:val="NormalWeb"/>
        <w:spacing w:before="0" w:beforeAutospacing="0" w:after="0" w:afterAutospacing="0" w:line="360" w:lineRule="auto"/>
        <w:rPr>
          <w:i/>
        </w:rPr>
      </w:pPr>
    </w:p>
    <w:p w14:paraId="51CCF674" w14:textId="77777777" w:rsidR="00836E3F" w:rsidRPr="00717915" w:rsidRDefault="00836E3F" w:rsidP="00CC5BA4">
      <w:pPr>
        <w:pStyle w:val="ListParagraph"/>
        <w:numPr>
          <w:ilvl w:val="0"/>
          <w:numId w:val="1"/>
        </w:numPr>
        <w:tabs>
          <w:tab w:val="left" w:pos="426"/>
        </w:tabs>
        <w:spacing w:line="360" w:lineRule="auto"/>
        <w:ind w:left="0" w:right="-46" w:firstLine="0"/>
        <w:jc w:val="both"/>
        <w:rPr>
          <w:rFonts w:ascii="Times New Roman" w:hAnsi="Times New Roman"/>
        </w:rPr>
      </w:pPr>
      <w:r w:rsidRPr="00717915">
        <w:rPr>
          <w:rFonts w:ascii="Times New Roman" w:hAnsi="Times New Roman"/>
          <w:color w:val="000000"/>
        </w:rPr>
        <w:t xml:space="preserve">Section 169(1) of the Act of 2015 provides as follows: </w:t>
      </w:r>
    </w:p>
    <w:p w14:paraId="0897970E" w14:textId="77777777" w:rsidR="00836E3F" w:rsidRPr="00717915" w:rsidRDefault="00836E3F" w:rsidP="00CC5BA4">
      <w:pPr>
        <w:pStyle w:val="ListParagraph"/>
        <w:tabs>
          <w:tab w:val="left" w:pos="426"/>
        </w:tabs>
        <w:spacing w:line="360" w:lineRule="auto"/>
        <w:ind w:left="0" w:right="-46"/>
        <w:jc w:val="both"/>
        <w:rPr>
          <w:rFonts w:ascii="Times New Roman" w:hAnsi="Times New Roman"/>
          <w:color w:val="000000"/>
        </w:rPr>
      </w:pPr>
    </w:p>
    <w:p w14:paraId="4107DA86" w14:textId="77777777" w:rsidR="00836E3F" w:rsidRPr="00717915" w:rsidRDefault="00836E3F" w:rsidP="00CC5BA4">
      <w:pPr>
        <w:pStyle w:val="ListParagraph"/>
        <w:tabs>
          <w:tab w:val="left" w:pos="426"/>
        </w:tabs>
        <w:spacing w:line="360" w:lineRule="auto"/>
        <w:ind w:left="1134" w:right="1088"/>
        <w:jc w:val="both"/>
        <w:rPr>
          <w:rFonts w:ascii="Times New Roman" w:hAnsi="Times New Roman"/>
          <w:i/>
          <w:color w:val="000000"/>
        </w:rPr>
      </w:pPr>
      <w:r w:rsidRPr="00717915">
        <w:rPr>
          <w:rFonts w:ascii="Times New Roman" w:hAnsi="Times New Roman"/>
          <w:color w:val="000000"/>
        </w:rPr>
        <w:t>“</w:t>
      </w:r>
      <w:r w:rsidRPr="00717915">
        <w:rPr>
          <w:rFonts w:ascii="Times New Roman" w:hAnsi="Times New Roman"/>
          <w:i/>
          <w:color w:val="000000"/>
        </w:rPr>
        <w:t xml:space="preserve">A party who is entirely successful in civil proceedings is entitled to an award of costs against a party who is not successful in those proceedings unless the court orders otherwise, having regard to the </w:t>
      </w:r>
      <w:r w:rsidRPr="00717915">
        <w:rPr>
          <w:rFonts w:ascii="Times New Roman" w:hAnsi="Times New Roman"/>
          <w:i/>
          <w:color w:val="000000"/>
        </w:rPr>
        <w:lastRenderedPageBreak/>
        <w:t xml:space="preserve">particular nature and circumstances of the case, and the conduct of the proceedings by the parties, including – </w:t>
      </w:r>
    </w:p>
    <w:p w14:paraId="2A75DFF1" w14:textId="77777777" w:rsidR="00473388" w:rsidRPr="00717915" w:rsidRDefault="00473388" w:rsidP="00CC5BA4">
      <w:pPr>
        <w:pStyle w:val="ListParagraph"/>
        <w:tabs>
          <w:tab w:val="left" w:pos="426"/>
        </w:tabs>
        <w:spacing w:line="360" w:lineRule="auto"/>
        <w:ind w:left="1134" w:right="1088"/>
        <w:jc w:val="both"/>
        <w:rPr>
          <w:rFonts w:ascii="Times New Roman" w:hAnsi="Times New Roman"/>
          <w:i/>
          <w:color w:val="000000"/>
        </w:rPr>
      </w:pPr>
    </w:p>
    <w:p w14:paraId="587677C8" w14:textId="5AF60049" w:rsidR="00836E3F" w:rsidRPr="00717915" w:rsidRDefault="00836E3F" w:rsidP="00CC5BA4">
      <w:pPr>
        <w:pStyle w:val="ListParagraph"/>
        <w:tabs>
          <w:tab w:val="left" w:pos="426"/>
        </w:tabs>
        <w:spacing w:line="360" w:lineRule="auto"/>
        <w:ind w:left="1134" w:right="1088"/>
        <w:jc w:val="both"/>
        <w:rPr>
          <w:rFonts w:ascii="Times New Roman" w:hAnsi="Times New Roman"/>
          <w:i/>
          <w:color w:val="000000"/>
        </w:rPr>
      </w:pPr>
      <w:r w:rsidRPr="00717915">
        <w:rPr>
          <w:rFonts w:ascii="Times New Roman" w:hAnsi="Times New Roman"/>
          <w:i/>
          <w:color w:val="000000"/>
        </w:rPr>
        <w:t xml:space="preserve">(a) conduct before and during the proceedings, </w:t>
      </w:r>
    </w:p>
    <w:p w14:paraId="77120FCC" w14:textId="77777777" w:rsidR="00EF58BF" w:rsidRDefault="00EF58BF" w:rsidP="00CC5BA4">
      <w:pPr>
        <w:pStyle w:val="ListParagraph"/>
        <w:tabs>
          <w:tab w:val="left" w:pos="426"/>
        </w:tabs>
        <w:spacing w:line="360" w:lineRule="auto"/>
        <w:ind w:left="1134" w:right="1088"/>
        <w:jc w:val="both"/>
        <w:rPr>
          <w:rFonts w:ascii="Times New Roman" w:hAnsi="Times New Roman"/>
          <w:i/>
          <w:color w:val="000000"/>
        </w:rPr>
      </w:pPr>
    </w:p>
    <w:p w14:paraId="0D0E20E4" w14:textId="62DA9850" w:rsidR="00836E3F" w:rsidRPr="00717915" w:rsidRDefault="00836E3F" w:rsidP="00CC5BA4">
      <w:pPr>
        <w:pStyle w:val="ListParagraph"/>
        <w:tabs>
          <w:tab w:val="left" w:pos="426"/>
        </w:tabs>
        <w:spacing w:line="360" w:lineRule="auto"/>
        <w:ind w:left="1134" w:right="1088"/>
        <w:jc w:val="both"/>
        <w:rPr>
          <w:rFonts w:ascii="Times New Roman" w:hAnsi="Times New Roman"/>
          <w:i/>
          <w:color w:val="000000"/>
        </w:rPr>
      </w:pPr>
      <w:r w:rsidRPr="00717915">
        <w:rPr>
          <w:rFonts w:ascii="Times New Roman" w:hAnsi="Times New Roman"/>
          <w:i/>
          <w:color w:val="000000"/>
        </w:rPr>
        <w:t xml:space="preserve">(b) whether it was reasonable for a party to raise, pursue or contest one or more issues in the proceedings, </w:t>
      </w:r>
    </w:p>
    <w:p w14:paraId="74A8C214" w14:textId="77777777" w:rsidR="00EF58BF" w:rsidRDefault="00EF58BF" w:rsidP="00CC5BA4">
      <w:pPr>
        <w:pStyle w:val="ListParagraph"/>
        <w:tabs>
          <w:tab w:val="left" w:pos="426"/>
        </w:tabs>
        <w:spacing w:line="360" w:lineRule="auto"/>
        <w:ind w:left="1134" w:right="1088"/>
        <w:jc w:val="both"/>
        <w:rPr>
          <w:rFonts w:ascii="Times New Roman" w:hAnsi="Times New Roman"/>
          <w:i/>
          <w:color w:val="000000"/>
        </w:rPr>
      </w:pPr>
    </w:p>
    <w:p w14:paraId="00CCA55A" w14:textId="0AF5040B" w:rsidR="00836E3F" w:rsidRPr="00717915" w:rsidRDefault="00836E3F" w:rsidP="00CC5BA4">
      <w:pPr>
        <w:pStyle w:val="ListParagraph"/>
        <w:tabs>
          <w:tab w:val="left" w:pos="426"/>
        </w:tabs>
        <w:spacing w:line="360" w:lineRule="auto"/>
        <w:ind w:left="1134" w:right="1088"/>
        <w:jc w:val="both"/>
        <w:rPr>
          <w:rFonts w:ascii="Times New Roman" w:hAnsi="Times New Roman"/>
          <w:i/>
          <w:color w:val="000000"/>
        </w:rPr>
      </w:pPr>
      <w:r w:rsidRPr="00717915">
        <w:rPr>
          <w:rFonts w:ascii="Times New Roman" w:hAnsi="Times New Roman"/>
          <w:i/>
          <w:color w:val="000000"/>
        </w:rPr>
        <w:t xml:space="preserve">(c) the manner in which the parties conducted all or any part of their cases, </w:t>
      </w:r>
    </w:p>
    <w:p w14:paraId="4EA4248F" w14:textId="77777777" w:rsidR="00EF58BF" w:rsidRDefault="00EF58BF" w:rsidP="00CC5BA4">
      <w:pPr>
        <w:pStyle w:val="ListParagraph"/>
        <w:tabs>
          <w:tab w:val="left" w:pos="426"/>
        </w:tabs>
        <w:spacing w:line="360" w:lineRule="auto"/>
        <w:ind w:left="1134" w:right="1088"/>
        <w:jc w:val="both"/>
        <w:rPr>
          <w:rFonts w:ascii="Times New Roman" w:hAnsi="Times New Roman"/>
          <w:i/>
          <w:color w:val="000000"/>
        </w:rPr>
      </w:pPr>
    </w:p>
    <w:p w14:paraId="29605936" w14:textId="202F38D6" w:rsidR="00836E3F" w:rsidRPr="00717915" w:rsidRDefault="00836E3F" w:rsidP="00CC5BA4">
      <w:pPr>
        <w:pStyle w:val="ListParagraph"/>
        <w:tabs>
          <w:tab w:val="left" w:pos="426"/>
        </w:tabs>
        <w:spacing w:line="360" w:lineRule="auto"/>
        <w:ind w:left="1134" w:right="1088"/>
        <w:jc w:val="both"/>
        <w:rPr>
          <w:rFonts w:ascii="Times New Roman" w:hAnsi="Times New Roman"/>
          <w:i/>
          <w:color w:val="000000"/>
        </w:rPr>
      </w:pPr>
      <w:r w:rsidRPr="00717915">
        <w:rPr>
          <w:rFonts w:ascii="Times New Roman" w:hAnsi="Times New Roman"/>
          <w:i/>
          <w:color w:val="000000"/>
        </w:rPr>
        <w:t xml:space="preserve">(d) whether a successful party exaggerated his or her claim, </w:t>
      </w:r>
    </w:p>
    <w:p w14:paraId="59FE5F20" w14:textId="77777777" w:rsidR="00EF58BF" w:rsidRDefault="00EF58BF" w:rsidP="00CC5BA4">
      <w:pPr>
        <w:pStyle w:val="ListParagraph"/>
        <w:tabs>
          <w:tab w:val="left" w:pos="426"/>
        </w:tabs>
        <w:spacing w:line="360" w:lineRule="auto"/>
        <w:ind w:left="1134" w:right="1088"/>
        <w:jc w:val="both"/>
        <w:rPr>
          <w:rFonts w:ascii="Times New Roman" w:hAnsi="Times New Roman"/>
          <w:i/>
          <w:color w:val="000000"/>
        </w:rPr>
      </w:pPr>
    </w:p>
    <w:p w14:paraId="0DC4A2C4" w14:textId="0A1B7258" w:rsidR="00836E3F" w:rsidRPr="00717915" w:rsidRDefault="00836E3F" w:rsidP="00CC5BA4">
      <w:pPr>
        <w:pStyle w:val="ListParagraph"/>
        <w:tabs>
          <w:tab w:val="left" w:pos="426"/>
        </w:tabs>
        <w:spacing w:line="360" w:lineRule="auto"/>
        <w:ind w:left="1134" w:right="1088"/>
        <w:jc w:val="both"/>
        <w:rPr>
          <w:rFonts w:ascii="Times New Roman" w:hAnsi="Times New Roman"/>
          <w:i/>
          <w:color w:val="000000"/>
        </w:rPr>
      </w:pPr>
      <w:r w:rsidRPr="00717915">
        <w:rPr>
          <w:rFonts w:ascii="Times New Roman" w:hAnsi="Times New Roman"/>
          <w:i/>
          <w:color w:val="000000"/>
        </w:rPr>
        <w:t xml:space="preserve">(e) whether a party made a payment into court and the date of that payment, </w:t>
      </w:r>
    </w:p>
    <w:p w14:paraId="68A42393" w14:textId="77777777" w:rsidR="00EF58BF" w:rsidRDefault="00EF58BF" w:rsidP="00CC5BA4">
      <w:pPr>
        <w:pStyle w:val="ListParagraph"/>
        <w:tabs>
          <w:tab w:val="left" w:pos="426"/>
        </w:tabs>
        <w:spacing w:line="360" w:lineRule="auto"/>
        <w:ind w:left="1134" w:right="1088"/>
        <w:jc w:val="both"/>
        <w:rPr>
          <w:rFonts w:ascii="Times New Roman" w:hAnsi="Times New Roman"/>
          <w:i/>
          <w:color w:val="000000"/>
        </w:rPr>
      </w:pPr>
    </w:p>
    <w:p w14:paraId="0F18F7E8" w14:textId="0E944191" w:rsidR="00836E3F" w:rsidRPr="00717915" w:rsidRDefault="00836E3F" w:rsidP="00CC5BA4">
      <w:pPr>
        <w:pStyle w:val="ListParagraph"/>
        <w:tabs>
          <w:tab w:val="left" w:pos="426"/>
        </w:tabs>
        <w:spacing w:line="360" w:lineRule="auto"/>
        <w:ind w:left="1134" w:right="1088"/>
        <w:jc w:val="both"/>
        <w:rPr>
          <w:rFonts w:ascii="Times New Roman" w:hAnsi="Times New Roman"/>
          <w:i/>
          <w:color w:val="000000"/>
        </w:rPr>
      </w:pPr>
      <w:r w:rsidRPr="00717915">
        <w:rPr>
          <w:rFonts w:ascii="Times New Roman" w:hAnsi="Times New Roman"/>
          <w:i/>
          <w:color w:val="000000"/>
        </w:rPr>
        <w:t xml:space="preserve">(f) whether a party made an offer to settle the matter the subject of the proceedings, and if so, the date, terms and circumstances of that offer, and </w:t>
      </w:r>
    </w:p>
    <w:p w14:paraId="1DA0F1DB" w14:textId="77777777" w:rsidR="00EF58BF" w:rsidRDefault="00EF58BF" w:rsidP="00CC5BA4">
      <w:pPr>
        <w:pStyle w:val="ListParagraph"/>
        <w:tabs>
          <w:tab w:val="left" w:pos="426"/>
        </w:tabs>
        <w:spacing w:line="360" w:lineRule="auto"/>
        <w:ind w:left="1134" w:right="1088"/>
        <w:jc w:val="both"/>
        <w:rPr>
          <w:rFonts w:ascii="Times New Roman" w:hAnsi="Times New Roman"/>
          <w:i/>
          <w:color w:val="000000"/>
        </w:rPr>
      </w:pPr>
    </w:p>
    <w:p w14:paraId="3DDAC704" w14:textId="7BF5BEAD" w:rsidR="00836E3F" w:rsidRPr="00717915" w:rsidRDefault="00836E3F" w:rsidP="00CC5BA4">
      <w:pPr>
        <w:pStyle w:val="ListParagraph"/>
        <w:tabs>
          <w:tab w:val="left" w:pos="426"/>
        </w:tabs>
        <w:spacing w:line="360" w:lineRule="auto"/>
        <w:ind w:left="1134" w:right="1088"/>
        <w:jc w:val="both"/>
        <w:rPr>
          <w:rFonts w:ascii="Times New Roman" w:hAnsi="Times New Roman"/>
          <w:iCs/>
          <w:color w:val="000000"/>
        </w:rPr>
      </w:pPr>
      <w:r w:rsidRPr="00717915">
        <w:rPr>
          <w:rFonts w:ascii="Times New Roman" w:hAnsi="Times New Roman"/>
          <w:i/>
          <w:color w:val="000000"/>
        </w:rPr>
        <w:t>(g) where the parties were invited by the court of settle the claim (whether by mediation or otherwise) and the court considers that one or more than one of the parties was or were unreasonable in refusing to engage in the settlement discussions or in mediation.</w:t>
      </w:r>
      <w:r w:rsidRPr="00717915">
        <w:rPr>
          <w:rFonts w:ascii="Times New Roman" w:hAnsi="Times New Roman"/>
          <w:iCs/>
          <w:color w:val="000000"/>
        </w:rPr>
        <w:t>”</w:t>
      </w:r>
    </w:p>
    <w:p w14:paraId="19A806E9" w14:textId="07530918" w:rsidR="00836E3F" w:rsidRPr="00717915" w:rsidRDefault="00836E3F" w:rsidP="00CC5BA4">
      <w:pPr>
        <w:tabs>
          <w:tab w:val="left" w:pos="426"/>
        </w:tabs>
        <w:spacing w:line="360" w:lineRule="auto"/>
        <w:ind w:right="1088"/>
        <w:jc w:val="both"/>
        <w:rPr>
          <w:rFonts w:ascii="Times New Roman" w:hAnsi="Times New Roman"/>
          <w:iCs/>
        </w:rPr>
      </w:pPr>
    </w:p>
    <w:p w14:paraId="497B04C3" w14:textId="200FB83E" w:rsidR="00836E3F" w:rsidRPr="00717915" w:rsidRDefault="00836E3F" w:rsidP="00CC5BA4">
      <w:pPr>
        <w:pStyle w:val="ListParagraph"/>
        <w:numPr>
          <w:ilvl w:val="0"/>
          <w:numId w:val="1"/>
        </w:numPr>
        <w:tabs>
          <w:tab w:val="left" w:pos="426"/>
        </w:tabs>
        <w:spacing w:line="360" w:lineRule="auto"/>
        <w:ind w:left="0" w:firstLine="0"/>
        <w:jc w:val="both"/>
        <w:rPr>
          <w:rFonts w:ascii="Times New Roman" w:hAnsi="Times New Roman"/>
          <w:i/>
          <w:color w:val="000000"/>
        </w:rPr>
      </w:pPr>
      <w:r w:rsidRPr="00717915">
        <w:rPr>
          <w:rFonts w:ascii="Times New Roman" w:hAnsi="Times New Roman"/>
          <w:color w:val="000000"/>
        </w:rPr>
        <w:t xml:space="preserve">Order 99, rule 3(1) RSC provides that: </w:t>
      </w:r>
    </w:p>
    <w:p w14:paraId="0F727825" w14:textId="77777777" w:rsidR="00836E3F" w:rsidRPr="00717915" w:rsidRDefault="00836E3F" w:rsidP="00CC5BA4">
      <w:pPr>
        <w:spacing w:line="360" w:lineRule="auto"/>
        <w:jc w:val="both"/>
        <w:rPr>
          <w:rFonts w:ascii="Times New Roman" w:hAnsi="Times New Roman"/>
          <w:color w:val="000000"/>
        </w:rPr>
      </w:pPr>
    </w:p>
    <w:p w14:paraId="179084FC" w14:textId="60BE9CB0" w:rsidR="00836E3F" w:rsidRPr="00717915" w:rsidRDefault="00836E3F" w:rsidP="00CC5BA4">
      <w:pPr>
        <w:pStyle w:val="ListParagraph"/>
        <w:tabs>
          <w:tab w:val="left" w:pos="426"/>
        </w:tabs>
        <w:spacing w:line="360" w:lineRule="auto"/>
        <w:ind w:left="1134" w:right="1088"/>
        <w:jc w:val="both"/>
        <w:rPr>
          <w:rFonts w:ascii="Times New Roman" w:hAnsi="Times New Roman"/>
          <w:i/>
          <w:color w:val="000000"/>
        </w:rPr>
      </w:pPr>
      <w:r w:rsidRPr="00717915">
        <w:rPr>
          <w:rFonts w:ascii="Times New Roman" w:hAnsi="Times New Roman"/>
          <w:iCs/>
          <w:color w:val="000000"/>
        </w:rPr>
        <w:t>“</w:t>
      </w:r>
      <w:r w:rsidRPr="00717915">
        <w:rPr>
          <w:rFonts w:ascii="Times New Roman" w:hAnsi="Times New Roman"/>
          <w:i/>
          <w:color w:val="000000"/>
        </w:rPr>
        <w:t>The High Court, in considering the awarding of the costs of any action or step in any proceedings, and the Supreme Court and Court of Appeal in considering the awarding of the costs of any appeal or step in any appeal, in respect of a claim or counterclaim, shall have regard to the matters set out in section 169(1) of the 2015 Act, where applicable.”</w:t>
      </w:r>
    </w:p>
    <w:p w14:paraId="0B8DF7B0" w14:textId="6268F77C" w:rsidR="008C1111" w:rsidRPr="00717915" w:rsidRDefault="008C1111" w:rsidP="00CC5BA4">
      <w:pPr>
        <w:tabs>
          <w:tab w:val="left" w:pos="426"/>
        </w:tabs>
        <w:spacing w:line="360" w:lineRule="auto"/>
        <w:ind w:right="1088"/>
        <w:jc w:val="both"/>
        <w:rPr>
          <w:rFonts w:ascii="Times New Roman" w:hAnsi="Times New Roman"/>
          <w:iCs/>
        </w:rPr>
      </w:pPr>
    </w:p>
    <w:p w14:paraId="6FEB308D" w14:textId="3F1E52E3" w:rsidR="008C1111" w:rsidRPr="00717915" w:rsidRDefault="008C1111" w:rsidP="00CC5BA4">
      <w:pPr>
        <w:tabs>
          <w:tab w:val="left" w:pos="426"/>
        </w:tabs>
        <w:spacing w:line="360" w:lineRule="auto"/>
        <w:ind w:right="-46"/>
        <w:jc w:val="center"/>
        <w:rPr>
          <w:rFonts w:ascii="Times New Roman" w:hAnsi="Times New Roman"/>
          <w:b/>
          <w:bCs/>
          <w:iCs/>
        </w:rPr>
      </w:pPr>
      <w:r w:rsidRPr="00717915">
        <w:rPr>
          <w:rFonts w:ascii="Times New Roman" w:hAnsi="Times New Roman"/>
          <w:b/>
          <w:bCs/>
          <w:iCs/>
        </w:rPr>
        <w:t>III</w:t>
      </w:r>
    </w:p>
    <w:p w14:paraId="095EB186" w14:textId="10CD1A1B" w:rsidR="008C1111" w:rsidRPr="00717915" w:rsidRDefault="008C1111" w:rsidP="00CC5BA4">
      <w:pPr>
        <w:tabs>
          <w:tab w:val="left" w:pos="426"/>
        </w:tabs>
        <w:spacing w:line="360" w:lineRule="auto"/>
        <w:ind w:right="-46"/>
        <w:jc w:val="center"/>
        <w:rPr>
          <w:rFonts w:ascii="Times New Roman" w:hAnsi="Times New Roman"/>
          <w:b/>
          <w:bCs/>
          <w:iCs/>
        </w:rPr>
      </w:pPr>
    </w:p>
    <w:p w14:paraId="276F28AB" w14:textId="4ECE4ECB" w:rsidR="008C1111" w:rsidRPr="00717915" w:rsidRDefault="00717915" w:rsidP="00CC5BA4">
      <w:pPr>
        <w:tabs>
          <w:tab w:val="left" w:pos="426"/>
        </w:tabs>
        <w:spacing w:line="360" w:lineRule="auto"/>
        <w:ind w:right="-46"/>
        <w:jc w:val="center"/>
        <w:rPr>
          <w:rFonts w:ascii="Times New Roman" w:hAnsi="Times New Roman"/>
          <w:b/>
          <w:bCs/>
          <w:i/>
        </w:rPr>
      </w:pPr>
      <w:r>
        <w:rPr>
          <w:rFonts w:ascii="Times New Roman" w:hAnsi="Times New Roman"/>
          <w:b/>
          <w:bCs/>
          <w:i/>
        </w:rPr>
        <w:t>Chubb</w:t>
      </w:r>
    </w:p>
    <w:p w14:paraId="798A5DF3" w14:textId="4C433BCC" w:rsidR="008C1111" w:rsidRPr="00717915" w:rsidRDefault="008C1111" w:rsidP="00CC5BA4">
      <w:pPr>
        <w:tabs>
          <w:tab w:val="left" w:pos="426"/>
        </w:tabs>
        <w:spacing w:line="360" w:lineRule="auto"/>
        <w:ind w:right="1088"/>
        <w:jc w:val="both"/>
        <w:rPr>
          <w:rFonts w:ascii="Times New Roman" w:hAnsi="Times New Roman"/>
          <w:iCs/>
        </w:rPr>
      </w:pPr>
    </w:p>
    <w:p w14:paraId="4A59D926" w14:textId="77F503BD" w:rsidR="008C1111" w:rsidRPr="00717915" w:rsidRDefault="008C1111" w:rsidP="00CC5BA4">
      <w:pPr>
        <w:pStyle w:val="ListParagraph"/>
        <w:numPr>
          <w:ilvl w:val="0"/>
          <w:numId w:val="1"/>
        </w:numPr>
        <w:tabs>
          <w:tab w:val="left" w:pos="426"/>
        </w:tabs>
        <w:spacing w:line="360" w:lineRule="auto"/>
        <w:ind w:left="0" w:right="-46" w:firstLine="0"/>
        <w:jc w:val="both"/>
        <w:rPr>
          <w:rFonts w:ascii="Times New Roman" w:hAnsi="Times New Roman"/>
          <w:iCs/>
        </w:rPr>
      </w:pPr>
      <w:r w:rsidRPr="00717915">
        <w:rPr>
          <w:rFonts w:ascii="Times New Roman" w:hAnsi="Times New Roman"/>
          <w:iCs/>
        </w:rPr>
        <w:t xml:space="preserve">In a helpful appellate court judgment that does not just decide the </w:t>
      </w:r>
      <w:r w:rsidR="0039218E">
        <w:rPr>
          <w:rFonts w:ascii="Times New Roman" w:hAnsi="Times New Roman"/>
          <w:iCs/>
        </w:rPr>
        <w:t>appeal</w:t>
      </w:r>
      <w:r w:rsidRPr="00717915">
        <w:rPr>
          <w:rFonts w:ascii="Times New Roman" w:hAnsi="Times New Roman"/>
          <w:iCs/>
        </w:rPr>
        <w:t xml:space="preserve"> at hand but succinctly identifies relevant principle in  a manner capable of ready application, Murray J., in</w:t>
      </w:r>
      <w:r w:rsidR="00473388" w:rsidRPr="00717915">
        <w:rPr>
          <w:rFonts w:ascii="Times New Roman" w:hAnsi="Times New Roman"/>
          <w:iCs/>
        </w:rPr>
        <w:t xml:space="preserve"> </w:t>
      </w:r>
      <w:r w:rsidR="00473388" w:rsidRPr="00717915">
        <w:rPr>
          <w:rFonts w:ascii="Times New Roman" w:hAnsi="Times New Roman"/>
          <w:i/>
        </w:rPr>
        <w:t>Chubb European Ground SE</w:t>
      </w:r>
      <w:r w:rsidR="00473388" w:rsidRPr="00717915">
        <w:rPr>
          <w:rFonts w:ascii="Times New Roman" w:hAnsi="Times New Roman"/>
          <w:iCs/>
        </w:rPr>
        <w:t xml:space="preserve"> </w:t>
      </w:r>
      <w:r w:rsidR="00473388" w:rsidRPr="00F44C9D">
        <w:rPr>
          <w:rFonts w:ascii="Times New Roman" w:hAnsi="Times New Roman"/>
          <w:i/>
        </w:rPr>
        <w:t>v.</w:t>
      </w:r>
      <w:r w:rsidR="00473388" w:rsidRPr="00717915">
        <w:rPr>
          <w:rFonts w:ascii="Times New Roman" w:hAnsi="Times New Roman"/>
          <w:iCs/>
        </w:rPr>
        <w:t xml:space="preserve"> </w:t>
      </w:r>
      <w:r w:rsidR="00473388" w:rsidRPr="00717915">
        <w:rPr>
          <w:rFonts w:ascii="Times New Roman" w:hAnsi="Times New Roman"/>
          <w:i/>
        </w:rPr>
        <w:t>The Health Insurance Authority</w:t>
      </w:r>
      <w:r w:rsidR="00473388" w:rsidRPr="00717915">
        <w:rPr>
          <w:rFonts w:ascii="Times New Roman" w:hAnsi="Times New Roman"/>
          <w:iCs/>
        </w:rPr>
        <w:t xml:space="preserve"> [2020] IECA 183, in</w:t>
      </w:r>
      <w:r w:rsidRPr="00717915">
        <w:rPr>
          <w:rFonts w:ascii="Times New Roman" w:hAnsi="Times New Roman"/>
          <w:iCs/>
        </w:rPr>
        <w:t xml:space="preserve"> what, at this time, is the leading judgment on how a court should approach a costs application under the Act of 2015 and O.99 when treating</w:t>
      </w:r>
      <w:r w:rsidR="00473388" w:rsidRPr="00717915">
        <w:rPr>
          <w:rFonts w:ascii="Times New Roman" w:hAnsi="Times New Roman"/>
          <w:iCs/>
        </w:rPr>
        <w:t xml:space="preserve"> (</w:t>
      </w:r>
      <w:r w:rsidRPr="00717915">
        <w:rPr>
          <w:rFonts w:ascii="Times New Roman" w:hAnsi="Times New Roman"/>
          <w:iCs/>
        </w:rPr>
        <w:t>as here</w:t>
      </w:r>
      <w:r w:rsidR="00473388" w:rsidRPr="00717915">
        <w:rPr>
          <w:rFonts w:ascii="Times New Roman" w:hAnsi="Times New Roman"/>
          <w:iCs/>
        </w:rPr>
        <w:t>)</w:t>
      </w:r>
      <w:r w:rsidRPr="00717915">
        <w:rPr>
          <w:rFonts w:ascii="Times New Roman" w:hAnsi="Times New Roman"/>
          <w:iCs/>
        </w:rPr>
        <w:t xml:space="preserve"> with the costs of proceedings as a whole</w:t>
      </w:r>
      <w:r w:rsidR="00EF58BF">
        <w:rPr>
          <w:rFonts w:ascii="Times New Roman" w:hAnsi="Times New Roman"/>
          <w:iCs/>
        </w:rPr>
        <w:t>,</w:t>
      </w:r>
      <w:r w:rsidRPr="00717915">
        <w:rPr>
          <w:rFonts w:ascii="Times New Roman" w:hAnsi="Times New Roman"/>
          <w:iCs/>
        </w:rPr>
        <w:t xml:space="preserve"> identifies the following general principles, </w:t>
      </w:r>
      <w:r w:rsidR="00473388" w:rsidRPr="00717915">
        <w:rPr>
          <w:rFonts w:ascii="Times New Roman" w:hAnsi="Times New Roman"/>
          <w:iCs/>
        </w:rPr>
        <w:t xml:space="preserve">at </w:t>
      </w:r>
      <w:r w:rsidRPr="00717915">
        <w:rPr>
          <w:rFonts w:ascii="Times New Roman" w:hAnsi="Times New Roman"/>
          <w:iCs/>
        </w:rPr>
        <w:t>para.19:</w:t>
      </w:r>
    </w:p>
    <w:p w14:paraId="3E782FAF" w14:textId="23CA19C1" w:rsidR="008C1111" w:rsidRPr="00717915" w:rsidRDefault="008C1111" w:rsidP="00CC5BA4">
      <w:pPr>
        <w:pStyle w:val="ListParagraph"/>
        <w:tabs>
          <w:tab w:val="left" w:pos="426"/>
        </w:tabs>
        <w:spacing w:line="360" w:lineRule="auto"/>
        <w:ind w:left="0" w:right="-46"/>
        <w:jc w:val="both"/>
        <w:rPr>
          <w:rFonts w:ascii="Times New Roman" w:hAnsi="Times New Roman"/>
          <w:iCs/>
        </w:rPr>
      </w:pPr>
    </w:p>
    <w:p w14:paraId="0E05C191" w14:textId="6517D14C" w:rsidR="008C1111" w:rsidRPr="00717915" w:rsidRDefault="008C1111" w:rsidP="00CC5BA4">
      <w:pPr>
        <w:pStyle w:val="NormalWeb"/>
        <w:shd w:val="clear" w:color="auto" w:fill="FFFFFF"/>
        <w:spacing w:before="0" w:beforeAutospacing="0" w:after="0" w:afterAutospacing="0" w:line="360" w:lineRule="auto"/>
        <w:ind w:left="2268" w:right="1089" w:hanging="1134"/>
        <w:jc w:val="both"/>
        <w:rPr>
          <w:i/>
          <w:color w:val="000000"/>
          <w:u w:val="single"/>
        </w:rPr>
      </w:pPr>
      <w:r w:rsidRPr="00717915">
        <w:rPr>
          <w:iCs/>
        </w:rPr>
        <w:t>“</w:t>
      </w:r>
      <w:r w:rsidRPr="00717915">
        <w:rPr>
          <w:i/>
          <w:color w:val="000000"/>
        </w:rPr>
        <w:t xml:space="preserve">(a) </w:t>
      </w:r>
      <w:r w:rsidR="00473388" w:rsidRPr="00717915">
        <w:rPr>
          <w:i/>
          <w:color w:val="000000"/>
        </w:rPr>
        <w:tab/>
      </w:r>
      <w:r w:rsidRPr="00717915">
        <w:rPr>
          <w:i/>
          <w:color w:val="000000"/>
        </w:rPr>
        <w:t>The general discretion of the Court in connection with the ordering of costs is preserved (s.168(1)(a) and 0.99, r.2(1))</w:t>
      </w:r>
      <w:r w:rsidRPr="00717915">
        <w:rPr>
          <w:i/>
          <w:color w:val="000000"/>
          <w:u w:val="single"/>
        </w:rPr>
        <w:t>.</w:t>
      </w:r>
    </w:p>
    <w:p w14:paraId="1FF33CB4" w14:textId="77777777" w:rsidR="00EF58BF" w:rsidRDefault="00EF58BF" w:rsidP="00CC5BA4">
      <w:pPr>
        <w:pStyle w:val="NormalWeb"/>
        <w:shd w:val="clear" w:color="auto" w:fill="FFFFFF"/>
        <w:spacing w:before="0" w:beforeAutospacing="0" w:after="0" w:afterAutospacing="0" w:line="360" w:lineRule="auto"/>
        <w:ind w:left="2268" w:right="1089" w:hanging="1134"/>
        <w:jc w:val="both"/>
        <w:rPr>
          <w:i/>
          <w:color w:val="000000"/>
        </w:rPr>
      </w:pPr>
    </w:p>
    <w:p w14:paraId="54D8BE1B" w14:textId="426B0D8A" w:rsidR="008C1111" w:rsidRPr="00717915" w:rsidRDefault="008C1111" w:rsidP="00CC5BA4">
      <w:pPr>
        <w:pStyle w:val="NormalWeb"/>
        <w:shd w:val="clear" w:color="auto" w:fill="FFFFFF"/>
        <w:spacing w:before="0" w:beforeAutospacing="0" w:after="0" w:afterAutospacing="0" w:line="360" w:lineRule="auto"/>
        <w:ind w:left="2268" w:right="1089" w:hanging="1134"/>
        <w:jc w:val="both"/>
        <w:rPr>
          <w:i/>
          <w:color w:val="000000"/>
        </w:rPr>
      </w:pPr>
      <w:r w:rsidRPr="00717915">
        <w:rPr>
          <w:i/>
          <w:color w:val="000000"/>
        </w:rPr>
        <w:t xml:space="preserve">(b) </w:t>
      </w:r>
      <w:r w:rsidR="00473388" w:rsidRPr="00717915">
        <w:rPr>
          <w:i/>
          <w:color w:val="000000"/>
        </w:rPr>
        <w:tab/>
      </w:r>
      <w:r w:rsidRPr="00717915">
        <w:rPr>
          <w:i/>
          <w:color w:val="000000"/>
        </w:rPr>
        <w:t>In considering the awarding of costs of any action, the Court should </w:t>
      </w:r>
      <w:r w:rsidRPr="00717915">
        <w:rPr>
          <w:rStyle w:val="Emphasis"/>
          <w:i w:val="0"/>
          <w:color w:val="000000"/>
        </w:rPr>
        <w:t>‘have regard to’</w:t>
      </w:r>
      <w:r w:rsidRPr="00717915">
        <w:rPr>
          <w:i/>
          <w:color w:val="000000"/>
        </w:rPr>
        <w:t> the provisions of s. 169 (1) (0.</w:t>
      </w:r>
      <w:r w:rsidR="00933FB9" w:rsidRPr="00717915">
        <w:rPr>
          <w:i/>
          <w:color w:val="000000"/>
        </w:rPr>
        <w:t>9</w:t>
      </w:r>
      <w:r w:rsidRPr="00717915">
        <w:rPr>
          <w:i/>
          <w:color w:val="000000"/>
        </w:rPr>
        <w:t>9, r.3(1)).</w:t>
      </w:r>
    </w:p>
    <w:p w14:paraId="4BE3D19C" w14:textId="77777777" w:rsidR="00EF58BF" w:rsidRDefault="00EF58BF" w:rsidP="00CC5BA4">
      <w:pPr>
        <w:pStyle w:val="NormalWeb"/>
        <w:shd w:val="clear" w:color="auto" w:fill="FFFFFF"/>
        <w:spacing w:before="0" w:beforeAutospacing="0" w:after="0" w:afterAutospacing="0" w:line="360" w:lineRule="auto"/>
        <w:ind w:left="2268" w:right="1089" w:hanging="1134"/>
        <w:jc w:val="both"/>
        <w:rPr>
          <w:i/>
          <w:color w:val="000000"/>
        </w:rPr>
      </w:pPr>
    </w:p>
    <w:p w14:paraId="57246C31" w14:textId="516C8980" w:rsidR="008C1111" w:rsidRPr="00717915" w:rsidRDefault="008C1111" w:rsidP="00CC5BA4">
      <w:pPr>
        <w:pStyle w:val="NormalWeb"/>
        <w:shd w:val="clear" w:color="auto" w:fill="FFFFFF"/>
        <w:spacing w:before="0" w:beforeAutospacing="0" w:after="0" w:afterAutospacing="0" w:line="360" w:lineRule="auto"/>
        <w:ind w:left="2268" w:right="1089" w:hanging="1134"/>
        <w:jc w:val="both"/>
        <w:rPr>
          <w:i/>
          <w:color w:val="000000"/>
        </w:rPr>
      </w:pPr>
      <w:r w:rsidRPr="00717915">
        <w:rPr>
          <w:i/>
          <w:color w:val="000000"/>
        </w:rPr>
        <w:t xml:space="preserve">(c) </w:t>
      </w:r>
      <w:r w:rsidR="00473388" w:rsidRPr="00717915">
        <w:rPr>
          <w:i/>
          <w:color w:val="000000"/>
        </w:rPr>
        <w:tab/>
      </w:r>
      <w:r w:rsidRPr="00717915">
        <w:rPr>
          <w:i/>
          <w:color w:val="000000"/>
        </w:rPr>
        <w:t>In a case where the party seeking costs has been </w:t>
      </w:r>
      <w:r w:rsidRPr="00717915">
        <w:rPr>
          <w:rStyle w:val="Emphasis"/>
          <w:color w:val="000000"/>
        </w:rPr>
        <w:t>‘entirely successful in those proceedings’</w:t>
      </w:r>
      <w:r w:rsidRPr="00717915">
        <w:rPr>
          <w:rStyle w:val="Emphasis"/>
          <w:i w:val="0"/>
          <w:color w:val="000000"/>
        </w:rPr>
        <w:t>,</w:t>
      </w:r>
      <w:r w:rsidRPr="00717915">
        <w:rPr>
          <w:i/>
          <w:color w:val="000000"/>
        </w:rPr>
        <w:t> the party so succeeding </w:t>
      </w:r>
      <w:r w:rsidRPr="00717915">
        <w:rPr>
          <w:rStyle w:val="Emphasis"/>
          <w:color w:val="000000"/>
        </w:rPr>
        <w:t>‘is entitled’</w:t>
      </w:r>
      <w:r w:rsidRPr="00717915">
        <w:rPr>
          <w:color w:val="000000"/>
        </w:rPr>
        <w:t> </w:t>
      </w:r>
      <w:r w:rsidRPr="00717915">
        <w:rPr>
          <w:i/>
          <w:color w:val="000000"/>
        </w:rPr>
        <w:t>to an award of costs against the unsuccessful party unless the court orders otherwise (s. 169(1)).</w:t>
      </w:r>
    </w:p>
    <w:p w14:paraId="0EE094F4" w14:textId="77777777" w:rsidR="00EF58BF" w:rsidRDefault="00EF58BF" w:rsidP="00CC5BA4">
      <w:pPr>
        <w:pStyle w:val="NormalWeb"/>
        <w:shd w:val="clear" w:color="auto" w:fill="FFFFFF"/>
        <w:spacing w:before="0" w:beforeAutospacing="0" w:after="0" w:afterAutospacing="0" w:line="360" w:lineRule="auto"/>
        <w:ind w:left="2268" w:right="1089" w:hanging="1134"/>
        <w:jc w:val="both"/>
        <w:rPr>
          <w:i/>
          <w:color w:val="000000"/>
        </w:rPr>
      </w:pPr>
    </w:p>
    <w:p w14:paraId="542A1D58" w14:textId="7DED2CE7" w:rsidR="008C1111" w:rsidRPr="00717915" w:rsidRDefault="008C1111" w:rsidP="00CC5BA4">
      <w:pPr>
        <w:pStyle w:val="NormalWeb"/>
        <w:shd w:val="clear" w:color="auto" w:fill="FFFFFF"/>
        <w:spacing w:before="0" w:beforeAutospacing="0" w:after="0" w:afterAutospacing="0" w:line="360" w:lineRule="auto"/>
        <w:ind w:left="2268" w:right="1089" w:hanging="1134"/>
        <w:jc w:val="both"/>
        <w:rPr>
          <w:i/>
          <w:color w:val="000000"/>
        </w:rPr>
      </w:pPr>
      <w:r w:rsidRPr="00717915">
        <w:rPr>
          <w:i/>
          <w:color w:val="000000"/>
        </w:rPr>
        <w:t xml:space="preserve">(d) </w:t>
      </w:r>
      <w:r w:rsidR="00473388" w:rsidRPr="00717915">
        <w:rPr>
          <w:i/>
          <w:color w:val="000000"/>
        </w:rPr>
        <w:tab/>
      </w:r>
      <w:r w:rsidRPr="00717915">
        <w:rPr>
          <w:i/>
          <w:color w:val="000000"/>
        </w:rPr>
        <w:t>In determining whether to </w:t>
      </w:r>
      <w:r w:rsidRPr="00717915">
        <w:rPr>
          <w:rStyle w:val="Emphasis"/>
          <w:color w:val="000000"/>
        </w:rPr>
        <w:t>‘order otherwise’</w:t>
      </w:r>
      <w:r w:rsidRPr="00717915">
        <w:rPr>
          <w:color w:val="000000"/>
        </w:rPr>
        <w:t> </w:t>
      </w:r>
      <w:r w:rsidRPr="00717915">
        <w:rPr>
          <w:i/>
          <w:color w:val="000000"/>
        </w:rPr>
        <w:t>the court should have regard to the </w:t>
      </w:r>
      <w:r w:rsidRPr="00717915">
        <w:rPr>
          <w:rStyle w:val="Emphasis"/>
          <w:color w:val="000000"/>
        </w:rPr>
        <w:t>‘nature and circumstances of the case’</w:t>
      </w:r>
      <w:r w:rsidRPr="00717915">
        <w:rPr>
          <w:color w:val="000000"/>
        </w:rPr>
        <w:t> and </w:t>
      </w:r>
      <w:r w:rsidRPr="00717915">
        <w:rPr>
          <w:rStyle w:val="Emphasis"/>
          <w:color w:val="000000"/>
        </w:rPr>
        <w:t>‘the conduct of the proceedings by the parties’</w:t>
      </w:r>
      <w:r w:rsidRPr="00717915">
        <w:rPr>
          <w:color w:val="000000"/>
        </w:rPr>
        <w:t> </w:t>
      </w:r>
      <w:r w:rsidRPr="00717915">
        <w:rPr>
          <w:i/>
          <w:color w:val="000000"/>
        </w:rPr>
        <w:t>(s. 169 (1)).</w:t>
      </w:r>
    </w:p>
    <w:p w14:paraId="3522A780" w14:textId="77777777" w:rsidR="00EF58BF" w:rsidRDefault="00EF58BF" w:rsidP="00CC5BA4">
      <w:pPr>
        <w:pStyle w:val="NormalWeb"/>
        <w:shd w:val="clear" w:color="auto" w:fill="FFFFFF"/>
        <w:spacing w:before="0" w:beforeAutospacing="0" w:after="0" w:afterAutospacing="0" w:line="360" w:lineRule="auto"/>
        <w:ind w:left="2268" w:right="1089" w:hanging="1134"/>
        <w:jc w:val="both"/>
        <w:rPr>
          <w:i/>
          <w:color w:val="000000"/>
        </w:rPr>
      </w:pPr>
    </w:p>
    <w:p w14:paraId="036E1E4E" w14:textId="58BF1201" w:rsidR="008C1111" w:rsidRPr="00717915" w:rsidRDefault="008C1111" w:rsidP="00CC5BA4">
      <w:pPr>
        <w:pStyle w:val="NormalWeb"/>
        <w:shd w:val="clear" w:color="auto" w:fill="FFFFFF"/>
        <w:spacing w:before="0" w:beforeAutospacing="0" w:after="0" w:afterAutospacing="0" w:line="360" w:lineRule="auto"/>
        <w:ind w:left="2268" w:right="1089" w:hanging="1134"/>
        <w:jc w:val="both"/>
        <w:rPr>
          <w:i/>
          <w:color w:val="000000"/>
        </w:rPr>
      </w:pPr>
      <w:r w:rsidRPr="00717915">
        <w:rPr>
          <w:i/>
          <w:color w:val="000000"/>
        </w:rPr>
        <w:t xml:space="preserve">(e) </w:t>
      </w:r>
      <w:r w:rsidR="00473388" w:rsidRPr="00717915">
        <w:rPr>
          <w:i/>
          <w:color w:val="000000"/>
        </w:rPr>
        <w:tab/>
      </w:r>
      <w:r w:rsidRPr="00717915">
        <w:rPr>
          <w:i/>
          <w:color w:val="000000"/>
        </w:rPr>
        <w:t>Further, the matters to which the court shall have regard in deciding whether to so order otherwise include the conduct of the parties before and during the proceedings, and whether it was reasonable for a party to raise, pursue or contest one or more issues (s. 169(1)(a) and (b)).</w:t>
      </w:r>
    </w:p>
    <w:p w14:paraId="1C532EF4" w14:textId="77777777" w:rsidR="00EF58BF" w:rsidRDefault="00EF58BF" w:rsidP="00CC5BA4">
      <w:pPr>
        <w:pStyle w:val="NormalWeb"/>
        <w:shd w:val="clear" w:color="auto" w:fill="FFFFFF"/>
        <w:spacing w:before="0" w:beforeAutospacing="0" w:after="0" w:afterAutospacing="0" w:line="360" w:lineRule="auto"/>
        <w:ind w:left="2268" w:right="1089" w:hanging="1134"/>
        <w:jc w:val="both"/>
        <w:rPr>
          <w:i/>
          <w:color w:val="000000"/>
        </w:rPr>
      </w:pPr>
    </w:p>
    <w:p w14:paraId="6F9AD626" w14:textId="0D80AC00" w:rsidR="008C1111" w:rsidRPr="00717915" w:rsidRDefault="008C1111" w:rsidP="00CC5BA4">
      <w:pPr>
        <w:pStyle w:val="NormalWeb"/>
        <w:shd w:val="clear" w:color="auto" w:fill="FFFFFF"/>
        <w:spacing w:before="0" w:beforeAutospacing="0" w:after="0" w:afterAutospacing="0" w:line="360" w:lineRule="auto"/>
        <w:ind w:left="2268" w:right="1089" w:hanging="1134"/>
        <w:jc w:val="both"/>
        <w:rPr>
          <w:i/>
          <w:color w:val="000000"/>
        </w:rPr>
      </w:pPr>
      <w:r w:rsidRPr="00717915">
        <w:rPr>
          <w:i/>
          <w:color w:val="000000"/>
        </w:rPr>
        <w:lastRenderedPageBreak/>
        <w:t xml:space="preserve">(f) </w:t>
      </w:r>
      <w:r w:rsidR="00473388" w:rsidRPr="00717915">
        <w:rPr>
          <w:i/>
          <w:color w:val="000000"/>
        </w:rPr>
        <w:tab/>
      </w:r>
      <w:r w:rsidRPr="00717915">
        <w:rPr>
          <w:i/>
          <w:color w:val="000000"/>
        </w:rPr>
        <w:t>The Court, in the exercise of its discretion may also make an order that where a party is </w:t>
      </w:r>
      <w:r w:rsidRPr="00717915">
        <w:rPr>
          <w:rStyle w:val="Emphasis"/>
          <w:color w:val="000000"/>
        </w:rPr>
        <w:t>‘partially successful’</w:t>
      </w:r>
      <w:r w:rsidRPr="00717915">
        <w:rPr>
          <w:i/>
          <w:color w:val="000000"/>
        </w:rPr>
        <w:t> in the proceedings, it should recover costs relating to the successful element or elements of the proceedings (s.168(2)(d)).</w:t>
      </w:r>
    </w:p>
    <w:p w14:paraId="474B006E" w14:textId="77777777" w:rsidR="00EF58BF" w:rsidRDefault="00EF58BF" w:rsidP="00CC5BA4">
      <w:pPr>
        <w:pStyle w:val="NormalWeb"/>
        <w:shd w:val="clear" w:color="auto" w:fill="FFFFFF"/>
        <w:spacing w:before="0" w:beforeAutospacing="0" w:after="0" w:afterAutospacing="0" w:line="360" w:lineRule="auto"/>
        <w:ind w:left="2268" w:right="1089" w:hanging="1134"/>
        <w:jc w:val="both"/>
        <w:rPr>
          <w:i/>
          <w:color w:val="000000"/>
        </w:rPr>
      </w:pPr>
    </w:p>
    <w:p w14:paraId="4F21ED83" w14:textId="3E3D0DE6" w:rsidR="008C1111" w:rsidRPr="00717915" w:rsidRDefault="008C1111" w:rsidP="00CC5BA4">
      <w:pPr>
        <w:pStyle w:val="NormalWeb"/>
        <w:shd w:val="clear" w:color="auto" w:fill="FFFFFF"/>
        <w:spacing w:before="0" w:beforeAutospacing="0" w:after="0" w:afterAutospacing="0" w:line="360" w:lineRule="auto"/>
        <w:ind w:left="2268" w:right="1089" w:hanging="1134"/>
        <w:jc w:val="both"/>
        <w:rPr>
          <w:i/>
          <w:color w:val="000000"/>
        </w:rPr>
      </w:pPr>
      <w:r w:rsidRPr="00717915">
        <w:rPr>
          <w:i/>
          <w:color w:val="000000"/>
        </w:rPr>
        <w:t xml:space="preserve">(g) </w:t>
      </w:r>
      <w:r w:rsidR="00473388" w:rsidRPr="00717915">
        <w:rPr>
          <w:i/>
          <w:color w:val="000000"/>
        </w:rPr>
        <w:tab/>
      </w:r>
      <w:r w:rsidRPr="00717915">
        <w:rPr>
          <w:i/>
          <w:color w:val="000000"/>
        </w:rPr>
        <w:t>Even where a party has not been </w:t>
      </w:r>
      <w:r w:rsidRPr="00717915">
        <w:rPr>
          <w:rStyle w:val="Emphasis"/>
          <w:i w:val="0"/>
          <w:color w:val="000000"/>
        </w:rPr>
        <w:t>‘entirely successful’</w:t>
      </w:r>
      <w:r w:rsidRPr="00717915">
        <w:rPr>
          <w:i/>
          <w:color w:val="000000"/>
        </w:rPr>
        <w:t> the court should still have regard to the matters referred to in s. 169(1)(a)-(g) when deciding whether to award costs (0. 99, r.3(1)).</w:t>
      </w:r>
    </w:p>
    <w:p w14:paraId="263243B8" w14:textId="77777777" w:rsidR="00EF58BF" w:rsidRDefault="00EF58BF" w:rsidP="00CC5BA4">
      <w:pPr>
        <w:pStyle w:val="NormalWeb"/>
        <w:shd w:val="clear" w:color="auto" w:fill="FFFFFF"/>
        <w:spacing w:before="0" w:beforeAutospacing="0" w:after="0" w:afterAutospacing="0" w:line="360" w:lineRule="auto"/>
        <w:ind w:left="2268" w:right="1089" w:hanging="1134"/>
        <w:jc w:val="both"/>
        <w:rPr>
          <w:i/>
          <w:color w:val="000000"/>
        </w:rPr>
      </w:pPr>
    </w:p>
    <w:p w14:paraId="1B4AB80A" w14:textId="235C4791" w:rsidR="008C1111" w:rsidRPr="00717915" w:rsidRDefault="008C1111" w:rsidP="00CC5BA4">
      <w:pPr>
        <w:pStyle w:val="NormalWeb"/>
        <w:shd w:val="clear" w:color="auto" w:fill="FFFFFF"/>
        <w:spacing w:before="0" w:beforeAutospacing="0" w:after="0" w:afterAutospacing="0" w:line="360" w:lineRule="auto"/>
        <w:ind w:left="2268" w:right="1089" w:hanging="1134"/>
        <w:jc w:val="both"/>
        <w:rPr>
          <w:iCs/>
        </w:rPr>
      </w:pPr>
      <w:r w:rsidRPr="00717915">
        <w:rPr>
          <w:i/>
          <w:color w:val="000000"/>
        </w:rPr>
        <w:t xml:space="preserve">(h) </w:t>
      </w:r>
      <w:r w:rsidR="00473388" w:rsidRPr="00717915">
        <w:rPr>
          <w:i/>
          <w:color w:val="000000"/>
        </w:rPr>
        <w:tab/>
      </w:r>
      <w:r w:rsidRPr="00717915">
        <w:rPr>
          <w:i/>
          <w:color w:val="000000"/>
        </w:rPr>
        <w:t>In the exercise of its discretion, the Court may order the payment of a portion of a party's costs, or costs from or until a specified date (s.168(2)(a))</w:t>
      </w:r>
      <w:r w:rsidRPr="00717915">
        <w:rPr>
          <w:iCs/>
        </w:rPr>
        <w:t>”</w:t>
      </w:r>
    </w:p>
    <w:p w14:paraId="75ED0381" w14:textId="20AC5D62" w:rsidR="00473388" w:rsidRPr="00717915" w:rsidRDefault="00473388" w:rsidP="00CC5BA4">
      <w:pPr>
        <w:pStyle w:val="NormalWeb"/>
        <w:shd w:val="clear" w:color="auto" w:fill="FFFFFF"/>
        <w:spacing w:before="0" w:beforeAutospacing="0" w:after="0" w:afterAutospacing="0" w:line="360" w:lineRule="auto"/>
        <w:ind w:right="1089"/>
        <w:jc w:val="both"/>
        <w:rPr>
          <w:i/>
          <w:color w:val="000000"/>
        </w:rPr>
      </w:pPr>
    </w:p>
    <w:p w14:paraId="4FDD6041" w14:textId="2889AECB" w:rsidR="00933FB9" w:rsidRPr="00717915" w:rsidRDefault="00DD4FB4"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b/>
          <w:bCs/>
          <w:i/>
          <w:color w:val="000000"/>
          <w:u w:val="single"/>
        </w:rPr>
      </w:pPr>
      <w:r w:rsidRPr="00717915">
        <w:rPr>
          <w:iCs/>
          <w:color w:val="000000"/>
        </w:rPr>
        <w:t>Murray J.’s points (</w:t>
      </w:r>
      <w:r w:rsidR="00933FB9" w:rsidRPr="00717915">
        <w:rPr>
          <w:iCs/>
          <w:color w:val="000000"/>
        </w:rPr>
        <w:t>c</w:t>
      </w:r>
      <w:r w:rsidRPr="00717915">
        <w:rPr>
          <w:iCs/>
          <w:color w:val="000000"/>
        </w:rPr>
        <w:t>)-</w:t>
      </w:r>
      <w:r w:rsidR="00933FB9" w:rsidRPr="00717915">
        <w:rPr>
          <w:iCs/>
          <w:color w:val="000000"/>
        </w:rPr>
        <w:t xml:space="preserve">(e) </w:t>
      </w:r>
      <w:r w:rsidR="00EF58BF">
        <w:rPr>
          <w:iCs/>
          <w:color w:val="000000"/>
        </w:rPr>
        <w:t>are</w:t>
      </w:r>
      <w:r w:rsidR="0039218E">
        <w:rPr>
          <w:iCs/>
          <w:color w:val="000000"/>
        </w:rPr>
        <w:t>, with respect,</w:t>
      </w:r>
      <w:r w:rsidR="00EF58BF">
        <w:rPr>
          <w:iCs/>
          <w:color w:val="000000"/>
        </w:rPr>
        <w:t xml:space="preserve"> superfluous. This is because</w:t>
      </w:r>
      <w:r w:rsidR="00933FB9" w:rsidRPr="00717915">
        <w:rPr>
          <w:iCs/>
          <w:color w:val="000000"/>
        </w:rPr>
        <w:t xml:space="preserve"> (as</w:t>
      </w:r>
      <w:r w:rsidR="0039218E">
        <w:rPr>
          <w:iCs/>
          <w:color w:val="000000"/>
        </w:rPr>
        <w:t>, for example,</w:t>
      </w:r>
      <w:r w:rsidR="00933FB9" w:rsidRPr="00717915">
        <w:rPr>
          <w:iCs/>
          <w:color w:val="000000"/>
        </w:rPr>
        <w:t xml:space="preserve"> will be seen below) the application of s.169(1) pursuant to </w:t>
      </w:r>
      <w:r w:rsidR="00EF58BF">
        <w:rPr>
          <w:iCs/>
          <w:color w:val="000000"/>
        </w:rPr>
        <w:t xml:space="preserve">Murray J.’s </w:t>
      </w:r>
      <w:r w:rsidR="00933FB9" w:rsidRPr="00717915">
        <w:rPr>
          <w:iCs/>
          <w:color w:val="000000"/>
        </w:rPr>
        <w:t>point (b) has the result that one necessarily treats with</w:t>
      </w:r>
      <w:r w:rsidR="00EF58BF">
        <w:rPr>
          <w:iCs/>
          <w:color w:val="000000"/>
        </w:rPr>
        <w:t xml:space="preserve"> his</w:t>
      </w:r>
      <w:r w:rsidR="00933FB9" w:rsidRPr="00717915">
        <w:rPr>
          <w:iCs/>
          <w:color w:val="000000"/>
        </w:rPr>
        <w:t xml:space="preserve"> points (c)-(e)</w:t>
      </w:r>
      <w:r w:rsidR="00B16EAF">
        <w:rPr>
          <w:iCs/>
          <w:color w:val="000000"/>
        </w:rPr>
        <w:t xml:space="preserve"> in the context of his point (b).</w:t>
      </w:r>
    </w:p>
    <w:p w14:paraId="12BDBFAF" w14:textId="146F603D" w:rsidR="00933FB9" w:rsidRPr="00717915" w:rsidRDefault="00933FB9" w:rsidP="00CC5BA4">
      <w:pPr>
        <w:pStyle w:val="NormalWeb"/>
        <w:shd w:val="clear" w:color="auto" w:fill="FFFFFF"/>
        <w:tabs>
          <w:tab w:val="left" w:pos="426"/>
        </w:tabs>
        <w:spacing w:before="0" w:beforeAutospacing="0" w:after="0" w:afterAutospacing="0" w:line="360" w:lineRule="auto"/>
        <w:ind w:right="-46"/>
        <w:jc w:val="both"/>
        <w:rPr>
          <w:b/>
          <w:bCs/>
          <w:i/>
          <w:color w:val="000000"/>
          <w:u w:val="single"/>
        </w:rPr>
      </w:pPr>
    </w:p>
    <w:p w14:paraId="1BCED198" w14:textId="47BC74A2" w:rsidR="00473388" w:rsidRPr="00717915" w:rsidRDefault="00473388"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b/>
          <w:bCs/>
          <w:i/>
          <w:color w:val="000000"/>
          <w:u w:val="single"/>
        </w:rPr>
      </w:pPr>
      <w:r w:rsidRPr="00717915">
        <w:rPr>
          <w:b/>
          <w:bCs/>
          <w:iCs/>
        </w:rPr>
        <w:t>“</w:t>
      </w:r>
      <w:r w:rsidRPr="00717915">
        <w:rPr>
          <w:b/>
          <w:bCs/>
          <w:i/>
          <w:color w:val="000000"/>
        </w:rPr>
        <w:t>(a) The general discretion of the Court in connection with the ordering of costs is preserved (s.168(1)(a) and 0. 99, r.2(1)).</w:t>
      </w:r>
      <w:r w:rsidRPr="00717915">
        <w:rPr>
          <w:b/>
          <w:bCs/>
          <w:iCs/>
          <w:color w:val="000000"/>
        </w:rPr>
        <w:t>”</w:t>
      </w:r>
    </w:p>
    <w:p w14:paraId="0473813E" w14:textId="77777777" w:rsidR="00473388" w:rsidRPr="00717915" w:rsidRDefault="00473388" w:rsidP="00CC5BA4">
      <w:pPr>
        <w:pStyle w:val="NormalWeb"/>
        <w:shd w:val="clear" w:color="auto" w:fill="FFFFFF"/>
        <w:tabs>
          <w:tab w:val="left" w:pos="426"/>
        </w:tabs>
        <w:spacing w:before="0" w:beforeAutospacing="0" w:after="0" w:afterAutospacing="0" w:line="360" w:lineRule="auto"/>
        <w:ind w:right="-46"/>
        <w:jc w:val="both"/>
        <w:rPr>
          <w:i/>
          <w:color w:val="000000"/>
          <w:u w:val="single"/>
        </w:rPr>
      </w:pPr>
    </w:p>
    <w:p w14:paraId="6F1919D6" w14:textId="77777777" w:rsidR="00473388" w:rsidRPr="00717915" w:rsidRDefault="00473388"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i/>
          <w:color w:val="000000"/>
          <w:u w:val="single"/>
        </w:rPr>
      </w:pPr>
      <w:r w:rsidRPr="00717915">
        <w:rPr>
          <w:iCs/>
          <w:color w:val="000000"/>
          <w:u w:val="single"/>
        </w:rPr>
        <w:t>Court Note:</w:t>
      </w:r>
      <w:r w:rsidRPr="00717915">
        <w:rPr>
          <w:iCs/>
          <w:color w:val="000000"/>
        </w:rPr>
        <w:t xml:space="preserve"> Noted.</w:t>
      </w:r>
    </w:p>
    <w:p w14:paraId="310116E9" w14:textId="77777777" w:rsidR="00473388" w:rsidRPr="00717915" w:rsidRDefault="00473388" w:rsidP="00CC5BA4">
      <w:pPr>
        <w:pStyle w:val="ListParagraph"/>
        <w:spacing w:line="360" w:lineRule="auto"/>
        <w:rPr>
          <w:rFonts w:ascii="Times New Roman" w:hAnsi="Times New Roman"/>
          <w:i/>
          <w:color w:val="000000"/>
        </w:rPr>
      </w:pPr>
    </w:p>
    <w:p w14:paraId="684B7DCC" w14:textId="7E2A06CE" w:rsidR="00473388" w:rsidRPr="00717915" w:rsidRDefault="00473388"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b/>
          <w:bCs/>
          <w:i/>
          <w:color w:val="000000"/>
          <w:u w:val="single"/>
        </w:rPr>
      </w:pPr>
      <w:r w:rsidRPr="00717915">
        <w:rPr>
          <w:b/>
          <w:bCs/>
          <w:iCs/>
          <w:color w:val="000000"/>
        </w:rPr>
        <w:t>“</w:t>
      </w:r>
      <w:r w:rsidRPr="00717915">
        <w:rPr>
          <w:b/>
          <w:bCs/>
          <w:i/>
          <w:color w:val="000000"/>
        </w:rPr>
        <w:t>(b) In considering the awarding of costs of any action, the Court should </w:t>
      </w:r>
      <w:r w:rsidRPr="00717915">
        <w:rPr>
          <w:rStyle w:val="Emphasis"/>
          <w:b/>
          <w:bCs/>
          <w:i w:val="0"/>
          <w:color w:val="000000"/>
        </w:rPr>
        <w:t>‘have regard to’</w:t>
      </w:r>
      <w:r w:rsidRPr="00717915">
        <w:rPr>
          <w:b/>
          <w:bCs/>
          <w:i/>
          <w:color w:val="000000"/>
        </w:rPr>
        <w:t> the provisions of s. 169 (1) (0. 9, r.3(1)).</w:t>
      </w:r>
      <w:r w:rsidRPr="00717915">
        <w:rPr>
          <w:b/>
          <w:bCs/>
          <w:iCs/>
          <w:color w:val="000000"/>
        </w:rPr>
        <w:t>”</w:t>
      </w:r>
    </w:p>
    <w:p w14:paraId="0AB35F55" w14:textId="77777777" w:rsidR="00473388" w:rsidRPr="00717915" w:rsidRDefault="00473388" w:rsidP="00CC5BA4">
      <w:pPr>
        <w:pStyle w:val="ListParagraph"/>
        <w:spacing w:line="360" w:lineRule="auto"/>
        <w:rPr>
          <w:rFonts w:ascii="Times New Roman" w:hAnsi="Times New Roman"/>
          <w:i/>
          <w:color w:val="000000"/>
        </w:rPr>
      </w:pPr>
    </w:p>
    <w:p w14:paraId="7143297E" w14:textId="6B78B00B" w:rsidR="00F81EFE" w:rsidRPr="00717915" w:rsidRDefault="00F81EFE" w:rsidP="00CC5BA4">
      <w:pPr>
        <w:pStyle w:val="ListParagraph"/>
        <w:numPr>
          <w:ilvl w:val="0"/>
          <w:numId w:val="1"/>
        </w:numPr>
        <w:tabs>
          <w:tab w:val="left" w:pos="426"/>
        </w:tabs>
        <w:spacing w:line="360" w:lineRule="auto"/>
        <w:ind w:left="0" w:right="-46" w:firstLine="0"/>
        <w:jc w:val="both"/>
        <w:rPr>
          <w:rFonts w:ascii="Times New Roman" w:hAnsi="Times New Roman"/>
        </w:rPr>
      </w:pPr>
      <w:r w:rsidRPr="00717915">
        <w:rPr>
          <w:rFonts w:ascii="Times New Roman" w:hAnsi="Times New Roman"/>
          <w:color w:val="000000"/>
        </w:rPr>
        <w:t>Section 169(1) of the Act of 2015, it will be recalled</w:t>
      </w:r>
      <w:r w:rsidR="00EC69A7">
        <w:rPr>
          <w:rFonts w:ascii="Times New Roman" w:hAnsi="Times New Roman"/>
          <w:color w:val="000000"/>
        </w:rPr>
        <w:t>,</w:t>
      </w:r>
      <w:r w:rsidRPr="00717915">
        <w:rPr>
          <w:rFonts w:ascii="Times New Roman" w:hAnsi="Times New Roman"/>
          <w:color w:val="000000"/>
        </w:rPr>
        <w:t xml:space="preserve"> provides as follows: </w:t>
      </w:r>
    </w:p>
    <w:p w14:paraId="389BAE8D" w14:textId="77777777" w:rsidR="00F81EFE" w:rsidRPr="00717915" w:rsidRDefault="00F81EFE" w:rsidP="00CC5BA4">
      <w:pPr>
        <w:pStyle w:val="ListParagraph"/>
        <w:tabs>
          <w:tab w:val="left" w:pos="426"/>
        </w:tabs>
        <w:spacing w:line="360" w:lineRule="auto"/>
        <w:ind w:left="0" w:right="-46"/>
        <w:jc w:val="both"/>
        <w:rPr>
          <w:rFonts w:ascii="Times New Roman" w:hAnsi="Times New Roman"/>
          <w:color w:val="000000"/>
        </w:rPr>
      </w:pPr>
    </w:p>
    <w:p w14:paraId="478420BA" w14:textId="3BAF1AE4" w:rsidR="00F81EFE" w:rsidRPr="0039218E" w:rsidRDefault="00F81EFE" w:rsidP="00CC5BA4">
      <w:pPr>
        <w:pStyle w:val="ListParagraph"/>
        <w:tabs>
          <w:tab w:val="left" w:pos="426"/>
        </w:tabs>
        <w:spacing w:line="360" w:lineRule="auto"/>
        <w:ind w:left="1134" w:right="1088"/>
        <w:jc w:val="both"/>
        <w:rPr>
          <w:rFonts w:ascii="Times New Roman" w:hAnsi="Times New Roman"/>
          <w:i/>
          <w:color w:val="000000"/>
          <w:u w:val="single"/>
        </w:rPr>
      </w:pPr>
      <w:r w:rsidRPr="0039218E">
        <w:rPr>
          <w:rFonts w:ascii="Times New Roman" w:hAnsi="Times New Roman"/>
          <w:color w:val="000000"/>
          <w:u w:val="single"/>
        </w:rPr>
        <w:t>“</w:t>
      </w:r>
      <w:r w:rsidRPr="0039218E">
        <w:rPr>
          <w:rFonts w:ascii="Times New Roman" w:hAnsi="Times New Roman"/>
          <w:i/>
          <w:color w:val="000000"/>
          <w:u w:val="single"/>
        </w:rPr>
        <w:t xml:space="preserve">A party who is entirely successful in civil proceedings is entitled to an award of costs against a party who is not successful in those proceedings unless the court orders otherwise, having regard to the particular nature and circumstances of the case, and the conduct of the proceedings by the parties, including – </w:t>
      </w:r>
    </w:p>
    <w:p w14:paraId="47A779AA" w14:textId="7EF34A9E" w:rsidR="00F81EFE" w:rsidRPr="00717915" w:rsidRDefault="00F81EFE" w:rsidP="00CC5BA4">
      <w:pPr>
        <w:pStyle w:val="ListParagraph"/>
        <w:tabs>
          <w:tab w:val="left" w:pos="426"/>
        </w:tabs>
        <w:spacing w:line="360" w:lineRule="auto"/>
        <w:ind w:left="1134" w:right="1088"/>
        <w:jc w:val="both"/>
        <w:rPr>
          <w:rFonts w:ascii="Times New Roman" w:hAnsi="Times New Roman"/>
          <w:i/>
          <w:color w:val="000000"/>
        </w:rPr>
      </w:pPr>
    </w:p>
    <w:p w14:paraId="55119DA6" w14:textId="77777777" w:rsidR="00EF58BF" w:rsidRDefault="00F81EFE" w:rsidP="00CC5BA4">
      <w:pPr>
        <w:pStyle w:val="ListParagraph"/>
        <w:tabs>
          <w:tab w:val="left" w:pos="426"/>
        </w:tabs>
        <w:spacing w:line="360" w:lineRule="auto"/>
        <w:ind w:left="1134" w:right="1088"/>
        <w:jc w:val="both"/>
        <w:rPr>
          <w:rFonts w:ascii="Times New Roman" w:hAnsi="Times New Roman"/>
          <w:iCs/>
          <w:color w:val="000000"/>
        </w:rPr>
      </w:pPr>
      <w:r w:rsidRPr="00717915">
        <w:rPr>
          <w:rFonts w:ascii="Times New Roman" w:hAnsi="Times New Roman"/>
          <w:iCs/>
          <w:color w:val="000000"/>
        </w:rPr>
        <w:t>[</w:t>
      </w:r>
      <w:r w:rsidRPr="00717915">
        <w:rPr>
          <w:rFonts w:ascii="Times New Roman" w:hAnsi="Times New Roman"/>
          <w:iCs/>
          <w:color w:val="000000"/>
          <w:u w:val="single"/>
        </w:rPr>
        <w:t>Court Note</w:t>
      </w:r>
      <w:r w:rsidRPr="00717915">
        <w:rPr>
          <w:rFonts w:ascii="Times New Roman" w:hAnsi="Times New Roman"/>
          <w:iCs/>
          <w:color w:val="000000"/>
        </w:rPr>
        <w:t xml:space="preserve">: It seems to the court that when one has regard to the result in this case: a quashing of the impugned decision and a remittal, the applicants must be seen to have been </w:t>
      </w:r>
      <w:r w:rsidR="00933FB9" w:rsidRPr="00717915">
        <w:rPr>
          <w:rFonts w:ascii="Times New Roman" w:hAnsi="Times New Roman"/>
          <w:iCs/>
          <w:color w:val="000000"/>
        </w:rPr>
        <w:t xml:space="preserve">wholly </w:t>
      </w:r>
      <w:r w:rsidRPr="00717915">
        <w:rPr>
          <w:rFonts w:ascii="Times New Roman" w:hAnsi="Times New Roman"/>
          <w:iCs/>
          <w:color w:val="000000"/>
        </w:rPr>
        <w:t xml:space="preserve">successful in </w:t>
      </w:r>
      <w:r w:rsidR="00933FB9" w:rsidRPr="00717915">
        <w:rPr>
          <w:rFonts w:ascii="Times New Roman" w:hAnsi="Times New Roman"/>
          <w:iCs/>
          <w:color w:val="000000"/>
        </w:rPr>
        <w:t xml:space="preserve">securing their desired outcome in </w:t>
      </w:r>
      <w:r w:rsidRPr="00717915">
        <w:rPr>
          <w:rFonts w:ascii="Times New Roman" w:hAnsi="Times New Roman"/>
          <w:iCs/>
          <w:color w:val="000000"/>
        </w:rPr>
        <w:t>these proceedings.</w:t>
      </w:r>
      <w:r w:rsidR="00CB2793" w:rsidRPr="00717915">
        <w:rPr>
          <w:rFonts w:ascii="Times New Roman" w:hAnsi="Times New Roman"/>
          <w:iCs/>
          <w:color w:val="000000"/>
        </w:rPr>
        <w:t xml:space="preserve"> </w:t>
      </w:r>
    </w:p>
    <w:p w14:paraId="22E1924C" w14:textId="192A7981" w:rsidR="00EF58BF" w:rsidRDefault="00CB2793" w:rsidP="00CC5BA4">
      <w:pPr>
        <w:pStyle w:val="ListParagraph"/>
        <w:tabs>
          <w:tab w:val="left" w:pos="426"/>
        </w:tabs>
        <w:spacing w:line="360" w:lineRule="auto"/>
        <w:ind w:left="1134" w:right="1088" w:firstLine="567"/>
        <w:jc w:val="both"/>
        <w:rPr>
          <w:rFonts w:ascii="Times New Roman" w:hAnsi="Times New Roman"/>
          <w:iCs/>
          <w:color w:val="000000"/>
        </w:rPr>
      </w:pPr>
      <w:r w:rsidRPr="00717915">
        <w:rPr>
          <w:rFonts w:ascii="Times New Roman" w:hAnsi="Times New Roman"/>
          <w:iCs/>
          <w:color w:val="000000"/>
        </w:rPr>
        <w:t xml:space="preserve">The court is mindful that only having regard to outcome may not always be the most exact measure of ‘success’, especially in, for example, complex commercial proceedings. </w:t>
      </w:r>
      <w:r w:rsidR="00EF58BF">
        <w:rPr>
          <w:rFonts w:ascii="Times New Roman" w:hAnsi="Times New Roman"/>
          <w:iCs/>
          <w:color w:val="000000"/>
        </w:rPr>
        <w:t>However,</w:t>
      </w:r>
      <w:r w:rsidRPr="00717915">
        <w:rPr>
          <w:rFonts w:ascii="Times New Roman" w:hAnsi="Times New Roman"/>
          <w:iCs/>
          <w:color w:val="000000"/>
        </w:rPr>
        <w:t xml:space="preserve"> in judicial review proceedings in the asylum/immigration context where (a) hearings are usually relatively brief, (b) the issues tend to be quite net, and (c) the ultimate focus tends to be ‘should an impugned decision stand or fall?’, the decision </w:t>
      </w:r>
      <w:r w:rsidR="00717915" w:rsidRPr="00717915">
        <w:rPr>
          <w:rFonts w:ascii="Times New Roman" w:hAnsi="Times New Roman"/>
          <w:iCs/>
          <w:color w:val="000000"/>
        </w:rPr>
        <w:t>of the court on</w:t>
      </w:r>
      <w:r w:rsidRPr="00717915">
        <w:rPr>
          <w:rFonts w:ascii="Times New Roman" w:hAnsi="Times New Roman"/>
          <w:iCs/>
          <w:color w:val="000000"/>
        </w:rPr>
        <w:t xml:space="preserve"> point (c) seems likely in most asylum/immigration cases </w:t>
      </w:r>
      <w:r w:rsidR="00717915" w:rsidRPr="00717915">
        <w:rPr>
          <w:rFonts w:ascii="Times New Roman" w:hAnsi="Times New Roman"/>
          <w:iCs/>
          <w:color w:val="000000"/>
        </w:rPr>
        <w:t>to</w:t>
      </w:r>
      <w:r w:rsidRPr="00717915">
        <w:rPr>
          <w:rFonts w:ascii="Times New Roman" w:hAnsi="Times New Roman"/>
          <w:iCs/>
          <w:color w:val="000000"/>
        </w:rPr>
        <w:t xml:space="preserve"> indicate</w:t>
      </w:r>
      <w:r w:rsidR="00717915" w:rsidRPr="00717915">
        <w:rPr>
          <w:rFonts w:ascii="Times New Roman" w:hAnsi="Times New Roman"/>
          <w:iCs/>
          <w:color w:val="000000"/>
        </w:rPr>
        <w:t xml:space="preserve"> with</w:t>
      </w:r>
      <w:r w:rsidR="0039218E">
        <w:rPr>
          <w:rFonts w:ascii="Times New Roman" w:hAnsi="Times New Roman"/>
          <w:iCs/>
          <w:color w:val="000000"/>
        </w:rPr>
        <w:t xml:space="preserve"> complete</w:t>
      </w:r>
      <w:r w:rsidR="00717915" w:rsidRPr="00717915">
        <w:rPr>
          <w:rFonts w:ascii="Times New Roman" w:hAnsi="Times New Roman"/>
          <w:iCs/>
          <w:color w:val="000000"/>
        </w:rPr>
        <w:t xml:space="preserve"> clarity</w:t>
      </w:r>
      <w:r w:rsidRPr="00717915">
        <w:rPr>
          <w:rFonts w:ascii="Times New Roman" w:hAnsi="Times New Roman"/>
          <w:iCs/>
          <w:color w:val="000000"/>
        </w:rPr>
        <w:t xml:space="preserve"> which party has been “</w:t>
      </w:r>
      <w:r w:rsidRPr="00717915">
        <w:rPr>
          <w:rFonts w:ascii="Times New Roman" w:hAnsi="Times New Roman"/>
          <w:i/>
          <w:color w:val="000000"/>
        </w:rPr>
        <w:t>successful</w:t>
      </w:r>
      <w:r w:rsidRPr="00717915">
        <w:rPr>
          <w:rFonts w:ascii="Times New Roman" w:hAnsi="Times New Roman"/>
          <w:iCs/>
          <w:color w:val="000000"/>
        </w:rPr>
        <w:t xml:space="preserve">” and hence where costs ought properly to lie. </w:t>
      </w:r>
    </w:p>
    <w:p w14:paraId="568283C3" w14:textId="5DA3CAA7" w:rsidR="00F81EFE" w:rsidRPr="00F44C9D" w:rsidRDefault="00717915" w:rsidP="00F44C9D">
      <w:pPr>
        <w:pStyle w:val="ListParagraph"/>
        <w:tabs>
          <w:tab w:val="left" w:pos="426"/>
        </w:tabs>
        <w:spacing w:line="360" w:lineRule="auto"/>
        <w:ind w:left="1134" w:right="1088" w:firstLine="567"/>
        <w:jc w:val="both"/>
        <w:rPr>
          <w:rFonts w:ascii="Times New Roman" w:hAnsi="Times New Roman"/>
          <w:iCs/>
          <w:color w:val="000000"/>
        </w:rPr>
      </w:pPr>
      <w:r w:rsidRPr="00717915">
        <w:rPr>
          <w:rFonts w:ascii="Times New Roman" w:hAnsi="Times New Roman"/>
          <w:iCs/>
          <w:color w:val="000000"/>
        </w:rPr>
        <w:t xml:space="preserve">Neither ss.168 </w:t>
      </w:r>
      <w:r w:rsidR="00EF58BF">
        <w:rPr>
          <w:rFonts w:ascii="Times New Roman" w:hAnsi="Times New Roman"/>
          <w:iCs/>
          <w:color w:val="000000"/>
        </w:rPr>
        <w:t>n</w:t>
      </w:r>
      <w:r w:rsidRPr="00717915">
        <w:rPr>
          <w:rFonts w:ascii="Times New Roman" w:hAnsi="Times New Roman"/>
          <w:iCs/>
          <w:color w:val="000000"/>
        </w:rPr>
        <w:t>or 169 of the Act of 2015 or O.99 RSC require the undue complication of the essentially simple</w:t>
      </w:r>
      <w:r w:rsidR="00F44C9D">
        <w:rPr>
          <w:rFonts w:ascii="Times New Roman" w:hAnsi="Times New Roman"/>
          <w:iCs/>
          <w:color w:val="000000"/>
        </w:rPr>
        <w:t xml:space="preserve"> –</w:t>
      </w:r>
      <w:r w:rsidRPr="00F44C9D">
        <w:rPr>
          <w:rFonts w:ascii="Times New Roman" w:hAnsi="Times New Roman"/>
          <w:iCs/>
          <w:color w:val="000000"/>
        </w:rPr>
        <w:t xml:space="preserve"> and determining where costs should lie in the typical asylum/immigration matter is an essentially simple matter. Here, as stated, the applicants must be seen to have been wholly successful in securing their desired outcome in these proceedings. </w:t>
      </w:r>
      <w:r w:rsidR="00F81EFE" w:rsidRPr="00F44C9D">
        <w:rPr>
          <w:rFonts w:ascii="Times New Roman" w:hAnsi="Times New Roman"/>
          <w:iCs/>
          <w:color w:val="000000"/>
        </w:rPr>
        <w:t>As a consequence they are entitled to the costs of their proceedings “</w:t>
      </w:r>
      <w:r w:rsidR="00F81EFE" w:rsidRPr="00F44C9D">
        <w:rPr>
          <w:rFonts w:ascii="Times New Roman" w:hAnsi="Times New Roman"/>
          <w:i/>
          <w:color w:val="000000"/>
        </w:rPr>
        <w:t>unless the court orders otherwise, having regard to the particular nature and circumstances of the case, and the conduct of the proceedings by the parties</w:t>
      </w:r>
      <w:r w:rsidR="00F81EFE" w:rsidRPr="00F44C9D">
        <w:rPr>
          <w:rFonts w:ascii="Times New Roman" w:hAnsi="Times New Roman"/>
          <w:iCs/>
          <w:color w:val="000000"/>
        </w:rPr>
        <w:t xml:space="preserve">”]. </w:t>
      </w:r>
    </w:p>
    <w:p w14:paraId="3CCF83EF" w14:textId="00054377" w:rsidR="00F81EFE" w:rsidRPr="00717915" w:rsidRDefault="00F81EFE" w:rsidP="00CC5BA4">
      <w:pPr>
        <w:pStyle w:val="ListParagraph"/>
        <w:tabs>
          <w:tab w:val="left" w:pos="426"/>
        </w:tabs>
        <w:spacing w:line="360" w:lineRule="auto"/>
        <w:ind w:left="1134" w:right="1088"/>
        <w:jc w:val="both"/>
        <w:rPr>
          <w:rFonts w:ascii="Times New Roman" w:hAnsi="Times New Roman"/>
          <w:i/>
          <w:color w:val="000000"/>
        </w:rPr>
      </w:pPr>
    </w:p>
    <w:p w14:paraId="313AD995" w14:textId="39B9F8A1" w:rsidR="00F81EFE" w:rsidRPr="0039218E" w:rsidRDefault="00F81EFE" w:rsidP="00CC5BA4">
      <w:pPr>
        <w:pStyle w:val="ListParagraph"/>
        <w:numPr>
          <w:ilvl w:val="0"/>
          <w:numId w:val="4"/>
        </w:numPr>
        <w:tabs>
          <w:tab w:val="left" w:pos="426"/>
        </w:tabs>
        <w:spacing w:line="360" w:lineRule="auto"/>
        <w:ind w:right="1088"/>
        <w:jc w:val="both"/>
        <w:rPr>
          <w:rFonts w:ascii="Times New Roman" w:hAnsi="Times New Roman"/>
          <w:i/>
          <w:color w:val="000000"/>
          <w:u w:val="single"/>
        </w:rPr>
      </w:pPr>
      <w:r w:rsidRPr="0039218E">
        <w:rPr>
          <w:rFonts w:ascii="Times New Roman" w:hAnsi="Times New Roman"/>
          <w:i/>
          <w:color w:val="000000"/>
          <w:u w:val="single"/>
        </w:rPr>
        <w:t>conduct before and during the proceedings,</w:t>
      </w:r>
    </w:p>
    <w:p w14:paraId="18EE0D5F" w14:textId="77777777" w:rsidR="00F81EFE" w:rsidRPr="00717915" w:rsidRDefault="00F81EFE" w:rsidP="00CC5BA4">
      <w:pPr>
        <w:tabs>
          <w:tab w:val="left" w:pos="426"/>
        </w:tabs>
        <w:spacing w:line="360" w:lineRule="auto"/>
        <w:ind w:right="1088"/>
        <w:jc w:val="both"/>
        <w:rPr>
          <w:rFonts w:ascii="Times New Roman" w:hAnsi="Times New Roman"/>
          <w:i/>
          <w:color w:val="000000"/>
        </w:rPr>
      </w:pPr>
    </w:p>
    <w:p w14:paraId="7D5D90E2" w14:textId="263A1FD9" w:rsidR="00F81EFE" w:rsidRPr="00717915" w:rsidRDefault="00F81EFE" w:rsidP="00CC5BA4">
      <w:pPr>
        <w:spacing w:line="360" w:lineRule="auto"/>
        <w:ind w:left="1134" w:right="1088"/>
        <w:jc w:val="both"/>
        <w:rPr>
          <w:rFonts w:ascii="Times New Roman" w:hAnsi="Times New Roman"/>
          <w:iCs/>
          <w:color w:val="000000"/>
        </w:rPr>
      </w:pPr>
      <w:r w:rsidRPr="00717915">
        <w:rPr>
          <w:rFonts w:ascii="Times New Roman" w:hAnsi="Times New Roman"/>
          <w:iCs/>
          <w:color w:val="000000"/>
        </w:rPr>
        <w:t>[</w:t>
      </w:r>
      <w:r w:rsidRPr="00717915">
        <w:rPr>
          <w:rFonts w:ascii="Times New Roman" w:hAnsi="Times New Roman"/>
          <w:iCs/>
          <w:color w:val="000000"/>
          <w:u w:val="single"/>
        </w:rPr>
        <w:t>Court Note</w:t>
      </w:r>
      <w:r w:rsidRPr="00717915">
        <w:rPr>
          <w:rFonts w:ascii="Times New Roman" w:hAnsi="Times New Roman"/>
          <w:iCs/>
          <w:color w:val="000000"/>
        </w:rPr>
        <w:t>: In this regard, the Minister has made the following points in her written submissions:</w:t>
      </w:r>
    </w:p>
    <w:p w14:paraId="1EE491F0" w14:textId="41BF7051" w:rsidR="00F81EFE" w:rsidRPr="00717915" w:rsidRDefault="00F81EFE" w:rsidP="00CC5BA4">
      <w:pPr>
        <w:spacing w:line="360" w:lineRule="auto"/>
        <w:ind w:right="1088"/>
        <w:jc w:val="both"/>
        <w:rPr>
          <w:rFonts w:ascii="Times New Roman" w:hAnsi="Times New Roman"/>
          <w:iCs/>
          <w:color w:val="000000"/>
        </w:rPr>
      </w:pPr>
    </w:p>
    <w:p w14:paraId="7EC69D33" w14:textId="01B8A2BE" w:rsidR="00F81EFE" w:rsidRPr="00717915" w:rsidRDefault="00F81EFE" w:rsidP="00CC5BA4">
      <w:pPr>
        <w:spacing w:line="360" w:lineRule="auto"/>
        <w:ind w:left="3402" w:right="2222" w:hanging="1134"/>
        <w:jc w:val="both"/>
        <w:rPr>
          <w:rFonts w:ascii="Times New Roman" w:hAnsi="Times New Roman"/>
          <w:i/>
          <w:iCs/>
          <w:color w:val="000000"/>
        </w:rPr>
      </w:pPr>
      <w:r w:rsidRPr="00717915">
        <w:rPr>
          <w:rFonts w:ascii="Times New Roman" w:hAnsi="Times New Roman"/>
          <w:iCs/>
          <w:color w:val="000000"/>
        </w:rPr>
        <w:t>“</w:t>
      </w:r>
      <w:r w:rsidRPr="00717915">
        <w:rPr>
          <w:rFonts w:ascii="Times New Roman" w:hAnsi="Times New Roman"/>
          <w:i/>
          <w:iCs/>
          <w:color w:val="000000"/>
        </w:rPr>
        <w:t xml:space="preserve">14. </w:t>
      </w:r>
      <w:r w:rsidRPr="00717915">
        <w:rPr>
          <w:rFonts w:ascii="Times New Roman" w:hAnsi="Times New Roman"/>
          <w:i/>
          <w:iCs/>
          <w:color w:val="000000"/>
        </w:rPr>
        <w:tab/>
        <w:t xml:space="preserve">The Minister submits that the first named Applicant has shown contempt for the immigration laws of the State and the State’s obligations as a Member State of </w:t>
      </w:r>
      <w:r w:rsidRPr="00717915">
        <w:rPr>
          <w:rFonts w:ascii="Times New Roman" w:hAnsi="Times New Roman"/>
          <w:i/>
          <w:iCs/>
          <w:color w:val="000000"/>
        </w:rPr>
        <w:lastRenderedPageBreak/>
        <w:t xml:space="preserve">the EU. His previous application for a residence card was based on a marriage of convenience and was refused at first instance and on review. Moreover, he was subsequently convicted of an offence under s. 69 of the Civil Registration Act arising out of that marriage of convenience (giving a registrar particulars or information which he knew to be false or misleading in relation to the other party to that marriage – a conviction which was upheld on appeal). </w:t>
      </w:r>
    </w:p>
    <w:p w14:paraId="3315D380" w14:textId="77777777" w:rsidR="00EF58BF" w:rsidRDefault="00EF58BF" w:rsidP="00CC5BA4">
      <w:pPr>
        <w:spacing w:line="360" w:lineRule="auto"/>
        <w:ind w:left="3402" w:right="2222" w:hanging="1134"/>
        <w:jc w:val="both"/>
        <w:rPr>
          <w:rFonts w:ascii="Times New Roman" w:hAnsi="Times New Roman"/>
          <w:i/>
          <w:iCs/>
          <w:color w:val="000000"/>
        </w:rPr>
      </w:pPr>
    </w:p>
    <w:p w14:paraId="4FDDBC0F" w14:textId="4B73C33D" w:rsidR="00F81EFE" w:rsidRPr="00717915" w:rsidRDefault="00F81EFE" w:rsidP="00CC5BA4">
      <w:pPr>
        <w:spacing w:line="360" w:lineRule="auto"/>
        <w:ind w:left="3402" w:right="2222" w:hanging="1134"/>
        <w:jc w:val="both"/>
        <w:rPr>
          <w:rFonts w:ascii="Times New Roman" w:hAnsi="Times New Roman"/>
          <w:i/>
          <w:iCs/>
          <w:color w:val="000000"/>
        </w:rPr>
      </w:pPr>
      <w:r w:rsidRPr="00717915">
        <w:rPr>
          <w:rFonts w:ascii="Times New Roman" w:hAnsi="Times New Roman"/>
          <w:i/>
          <w:iCs/>
          <w:color w:val="000000"/>
        </w:rPr>
        <w:t xml:space="preserve">15. </w:t>
      </w:r>
      <w:r w:rsidRPr="00717915">
        <w:rPr>
          <w:rFonts w:ascii="Times New Roman" w:hAnsi="Times New Roman"/>
          <w:i/>
          <w:iCs/>
          <w:color w:val="000000"/>
        </w:rPr>
        <w:tab/>
        <w:t xml:space="preserve">Even in these proceedings, notwithstanding that the first named Applicant never challenged the Minister’s decisions refusing him a residence card, he purported to aver at paragraph 4 of his affidavit that his </w:t>
      </w:r>
      <w:r w:rsidR="002F746A" w:rsidRPr="00717915">
        <w:rPr>
          <w:rFonts w:ascii="Times New Roman" w:hAnsi="Times New Roman"/>
          <w:i/>
          <w:iCs/>
          <w:color w:val="000000"/>
        </w:rPr>
        <w:t>‘</w:t>
      </w:r>
      <w:r w:rsidRPr="00717915">
        <w:rPr>
          <w:rFonts w:ascii="Times New Roman" w:hAnsi="Times New Roman"/>
          <w:i/>
          <w:iCs/>
          <w:color w:val="000000"/>
        </w:rPr>
        <w:t>spouse</w:t>
      </w:r>
      <w:r w:rsidR="002F746A" w:rsidRPr="00717915">
        <w:rPr>
          <w:rFonts w:ascii="Times New Roman" w:hAnsi="Times New Roman"/>
          <w:i/>
          <w:iCs/>
          <w:color w:val="000000"/>
        </w:rPr>
        <w:t>’</w:t>
      </w:r>
      <w:r w:rsidRPr="00717915">
        <w:rPr>
          <w:rFonts w:ascii="Times New Roman" w:hAnsi="Times New Roman"/>
          <w:i/>
          <w:iCs/>
          <w:color w:val="000000"/>
        </w:rPr>
        <w:t xml:space="preserve"> only returned to Estonia in or about November, 2015 and at paragraph 6 baldly stated that he did not accept that the marriage was one of convenience. Such averments were simply not tenable, particularly bearing in mind his conviction pursuant to s. 69(3) of the Civil Registration Act 2004 arising from that marriage. </w:t>
      </w:r>
    </w:p>
    <w:p w14:paraId="5DB9840F" w14:textId="77777777" w:rsidR="00EF58BF" w:rsidRDefault="00EF58BF" w:rsidP="00CC5BA4">
      <w:pPr>
        <w:spacing w:line="360" w:lineRule="auto"/>
        <w:ind w:left="3402" w:right="2222" w:hanging="1134"/>
        <w:jc w:val="both"/>
        <w:rPr>
          <w:rFonts w:ascii="Times New Roman" w:hAnsi="Times New Roman"/>
          <w:i/>
          <w:iCs/>
          <w:color w:val="000000"/>
        </w:rPr>
      </w:pPr>
    </w:p>
    <w:p w14:paraId="5DC3904C" w14:textId="675FB542" w:rsidR="00F81EFE" w:rsidRPr="00717915" w:rsidRDefault="00F81EFE" w:rsidP="00CC5BA4">
      <w:pPr>
        <w:spacing w:line="360" w:lineRule="auto"/>
        <w:ind w:left="3402" w:right="2222" w:hanging="1134"/>
        <w:jc w:val="both"/>
        <w:rPr>
          <w:rFonts w:ascii="Times New Roman" w:hAnsi="Times New Roman"/>
          <w:i/>
          <w:iCs/>
          <w:color w:val="000000"/>
        </w:rPr>
      </w:pPr>
      <w:r w:rsidRPr="00717915">
        <w:rPr>
          <w:rFonts w:ascii="Times New Roman" w:hAnsi="Times New Roman"/>
          <w:i/>
          <w:iCs/>
          <w:color w:val="000000"/>
        </w:rPr>
        <w:lastRenderedPageBreak/>
        <w:t xml:space="preserve">16. </w:t>
      </w:r>
      <w:r w:rsidRPr="00717915">
        <w:rPr>
          <w:rFonts w:ascii="Times New Roman" w:hAnsi="Times New Roman"/>
          <w:i/>
          <w:iCs/>
          <w:color w:val="000000"/>
        </w:rPr>
        <w:tab/>
        <w:t>In addition, as is clear from the papers before the Court, the first named Applicant did not comply with his reporting requirements arising from the deportation order which had previously been made in respect of him, leading to his being classified as evading deportation.</w:t>
      </w:r>
    </w:p>
    <w:p w14:paraId="39496052" w14:textId="77777777" w:rsidR="00EF58BF" w:rsidRDefault="00EF58BF" w:rsidP="00CC5BA4">
      <w:pPr>
        <w:spacing w:line="360" w:lineRule="auto"/>
        <w:ind w:left="3402" w:right="2222" w:hanging="1134"/>
        <w:jc w:val="both"/>
        <w:rPr>
          <w:rFonts w:ascii="Times New Roman" w:hAnsi="Times New Roman"/>
          <w:i/>
          <w:iCs/>
          <w:color w:val="000000"/>
        </w:rPr>
      </w:pPr>
    </w:p>
    <w:p w14:paraId="68449BE1" w14:textId="310C208C" w:rsidR="00F81EFE" w:rsidRPr="00717915" w:rsidRDefault="00F81EFE" w:rsidP="00CC5BA4">
      <w:pPr>
        <w:spacing w:line="360" w:lineRule="auto"/>
        <w:ind w:left="3402" w:right="2222" w:hanging="1134"/>
        <w:jc w:val="both"/>
        <w:rPr>
          <w:rFonts w:ascii="Times New Roman" w:hAnsi="Times New Roman"/>
          <w:iCs/>
          <w:color w:val="000000"/>
        </w:rPr>
      </w:pPr>
      <w:r w:rsidRPr="00717915">
        <w:rPr>
          <w:rFonts w:ascii="Times New Roman" w:hAnsi="Times New Roman"/>
          <w:i/>
          <w:iCs/>
          <w:color w:val="000000"/>
        </w:rPr>
        <w:t xml:space="preserve">17. </w:t>
      </w:r>
      <w:r w:rsidRPr="00717915">
        <w:rPr>
          <w:rFonts w:ascii="Times New Roman" w:hAnsi="Times New Roman"/>
          <w:i/>
          <w:iCs/>
          <w:color w:val="000000"/>
        </w:rPr>
        <w:tab/>
        <w:t>Lastly, in his affidavit in these proceedings, the first named Applicant was not candid with the Court in relation to his previous criminal offences, having referred to pleading guilty to (i) a charge under s. 69(3) of the Civil Registration Act 2004, as amended; (ii) a charge under s. 6 of the Criminal Justice (Public Order) Act 1994, as amended; and (iii) a charge in respect of driving without insurance.  That was an incomplete account of his infractions of the criminal law of the State. A complete record in that regard, outlining 14 convictions in all, was exhibited by Ms O’Reilly to her affidavit on behalf of the Minister and also set out by the Court as Appendix B to its judgment.’</w:t>
      </w:r>
      <w:r w:rsidR="002F746A" w:rsidRPr="00717915">
        <w:rPr>
          <w:rFonts w:ascii="Times New Roman" w:hAnsi="Times New Roman"/>
          <w:iCs/>
          <w:color w:val="000000"/>
        </w:rPr>
        <w:t>”</w:t>
      </w:r>
    </w:p>
    <w:p w14:paraId="612CBFD7" w14:textId="77777777" w:rsidR="00F81EFE" w:rsidRPr="00717915" w:rsidRDefault="00F81EFE" w:rsidP="00CC5BA4">
      <w:pPr>
        <w:tabs>
          <w:tab w:val="left" w:pos="426"/>
        </w:tabs>
        <w:spacing w:line="360" w:lineRule="auto"/>
        <w:ind w:right="1088"/>
        <w:jc w:val="both"/>
        <w:rPr>
          <w:rFonts w:ascii="Times New Roman" w:hAnsi="Times New Roman"/>
          <w:i/>
          <w:color w:val="000000"/>
        </w:rPr>
      </w:pPr>
    </w:p>
    <w:p w14:paraId="66E2B077" w14:textId="77777777" w:rsidR="00933FB9" w:rsidRPr="00717915" w:rsidRDefault="002F746A" w:rsidP="00CC5BA4">
      <w:pPr>
        <w:tabs>
          <w:tab w:val="left" w:pos="426"/>
        </w:tabs>
        <w:spacing w:line="360" w:lineRule="auto"/>
        <w:ind w:left="1134" w:right="1088"/>
        <w:jc w:val="both"/>
        <w:rPr>
          <w:rFonts w:ascii="Times New Roman" w:hAnsi="Times New Roman"/>
          <w:iCs/>
          <w:color w:val="000000"/>
        </w:rPr>
      </w:pPr>
      <w:r w:rsidRPr="00717915">
        <w:rPr>
          <w:rFonts w:ascii="Times New Roman" w:hAnsi="Times New Roman"/>
          <w:iCs/>
          <w:color w:val="000000"/>
        </w:rPr>
        <w:t>All of this is correct.</w:t>
      </w:r>
      <w:r w:rsidR="00933FB9" w:rsidRPr="00717915">
        <w:rPr>
          <w:rFonts w:ascii="Times New Roman" w:hAnsi="Times New Roman"/>
          <w:iCs/>
          <w:color w:val="000000"/>
        </w:rPr>
        <w:t xml:space="preserve"> Two points, however, might be made.</w:t>
      </w:r>
      <w:r w:rsidRPr="00717915">
        <w:rPr>
          <w:rFonts w:ascii="Times New Roman" w:hAnsi="Times New Roman"/>
          <w:iCs/>
          <w:color w:val="000000"/>
        </w:rPr>
        <w:t xml:space="preserve"> </w:t>
      </w:r>
    </w:p>
    <w:p w14:paraId="7C178DC9" w14:textId="1A79CABB" w:rsidR="00933FB9" w:rsidRPr="00717915" w:rsidRDefault="00933FB9" w:rsidP="00CC5BA4">
      <w:pPr>
        <w:tabs>
          <w:tab w:val="left" w:pos="426"/>
        </w:tabs>
        <w:spacing w:line="360" w:lineRule="auto"/>
        <w:ind w:left="1134" w:right="1088"/>
        <w:jc w:val="both"/>
        <w:rPr>
          <w:rFonts w:ascii="Times New Roman" w:hAnsi="Times New Roman"/>
          <w:iCs/>
          <w:color w:val="000000"/>
        </w:rPr>
      </w:pPr>
    </w:p>
    <w:p w14:paraId="4D632E24" w14:textId="6B330079" w:rsidR="00C11F8A" w:rsidRPr="00717915" w:rsidRDefault="00C11F8A" w:rsidP="00CC5BA4">
      <w:pPr>
        <w:tabs>
          <w:tab w:val="left" w:pos="426"/>
        </w:tabs>
        <w:spacing w:line="360" w:lineRule="auto"/>
        <w:ind w:left="1134" w:right="1088"/>
        <w:jc w:val="both"/>
        <w:rPr>
          <w:rFonts w:ascii="Times New Roman" w:hAnsi="Times New Roman"/>
          <w:iCs/>
          <w:color w:val="000000"/>
        </w:rPr>
      </w:pPr>
      <w:r w:rsidRPr="00717915">
        <w:rPr>
          <w:rFonts w:ascii="Times New Roman" w:hAnsi="Times New Roman"/>
          <w:iCs/>
          <w:color w:val="000000"/>
        </w:rPr>
        <w:lastRenderedPageBreak/>
        <w:t>First, although s.169(1)(a) refers to “</w:t>
      </w:r>
      <w:r w:rsidRPr="00717915">
        <w:rPr>
          <w:rFonts w:ascii="Times New Roman" w:hAnsi="Times New Roman"/>
          <w:i/>
          <w:color w:val="000000"/>
        </w:rPr>
        <w:t>conduct before and during the proceedings</w:t>
      </w:r>
      <w:r w:rsidRPr="00717915">
        <w:rPr>
          <w:rFonts w:ascii="Times New Roman" w:hAnsi="Times New Roman"/>
          <w:iCs/>
          <w:color w:val="000000"/>
        </w:rPr>
        <w:t>”, the court is treating fundamentally in this regard with where the costs of the proceedings should lie. So it seems to the court that although the phrase “</w:t>
      </w:r>
      <w:r w:rsidRPr="00717915">
        <w:rPr>
          <w:rFonts w:ascii="Times New Roman" w:hAnsi="Times New Roman"/>
          <w:i/>
          <w:color w:val="000000"/>
        </w:rPr>
        <w:t>conduct before and during the proceedings</w:t>
      </w:r>
      <w:r w:rsidRPr="00717915">
        <w:rPr>
          <w:rFonts w:ascii="Times New Roman" w:hAnsi="Times New Roman"/>
          <w:iCs/>
          <w:color w:val="000000"/>
        </w:rPr>
        <w:t xml:space="preserve">” would appear ostensibly to capture all conduct of any nature and at any time before and during the proceedings in fact what must be at play in this regard is conduct that is somehow connected to the proceedings and the issues at play in those proceedings. While the behaviour referred to at para.14 in the above-quoted text is </w:t>
      </w:r>
      <w:r w:rsidRPr="00717915">
        <w:rPr>
          <w:rFonts w:ascii="Times New Roman" w:hAnsi="Times New Roman"/>
          <w:iCs/>
          <w:color w:val="000000"/>
          <w:u w:val="single"/>
        </w:rPr>
        <w:t>highly</w:t>
      </w:r>
      <w:r w:rsidRPr="00717915">
        <w:rPr>
          <w:rFonts w:ascii="Times New Roman" w:hAnsi="Times New Roman"/>
          <w:iCs/>
          <w:color w:val="000000"/>
        </w:rPr>
        <w:t xml:space="preserve"> reprehensible, it seems to the court that only the behaviour at para.15, </w:t>
      </w:r>
      <w:r w:rsidRPr="00EF58BF">
        <w:rPr>
          <w:rFonts w:ascii="Times New Roman" w:hAnsi="Times New Roman"/>
          <w:i/>
          <w:color w:val="000000"/>
        </w:rPr>
        <w:t>possibly</w:t>
      </w:r>
      <w:r w:rsidRPr="00717915">
        <w:rPr>
          <w:rFonts w:ascii="Times New Roman" w:hAnsi="Times New Roman"/>
          <w:iCs/>
          <w:color w:val="000000"/>
        </w:rPr>
        <w:t xml:space="preserve"> para.16, and para.17 involve conduct that is relevant for the purposes of s.169(1)(a).  </w:t>
      </w:r>
    </w:p>
    <w:p w14:paraId="74FBFFFA" w14:textId="77777777" w:rsidR="00C11F8A" w:rsidRPr="00717915" w:rsidRDefault="00C11F8A" w:rsidP="00CC5BA4">
      <w:pPr>
        <w:tabs>
          <w:tab w:val="left" w:pos="426"/>
        </w:tabs>
        <w:spacing w:line="360" w:lineRule="auto"/>
        <w:ind w:left="1134" w:right="1088"/>
        <w:jc w:val="both"/>
        <w:rPr>
          <w:rFonts w:ascii="Times New Roman" w:hAnsi="Times New Roman"/>
          <w:iCs/>
          <w:color w:val="000000"/>
        </w:rPr>
      </w:pPr>
    </w:p>
    <w:p w14:paraId="6E3FD5F0" w14:textId="100692C1" w:rsidR="00354A7F" w:rsidRPr="00717915" w:rsidRDefault="00933FB9" w:rsidP="00CC5BA4">
      <w:pPr>
        <w:tabs>
          <w:tab w:val="left" w:pos="426"/>
        </w:tabs>
        <w:spacing w:line="360" w:lineRule="auto"/>
        <w:ind w:left="1134" w:right="1088"/>
        <w:jc w:val="both"/>
        <w:rPr>
          <w:rFonts w:ascii="Times New Roman" w:hAnsi="Times New Roman"/>
          <w:iCs/>
          <w:color w:val="000000"/>
        </w:rPr>
      </w:pPr>
      <w:r w:rsidRPr="00717915">
        <w:rPr>
          <w:rFonts w:ascii="Times New Roman" w:hAnsi="Times New Roman"/>
          <w:iCs/>
          <w:color w:val="000000"/>
        </w:rPr>
        <w:t xml:space="preserve">Second, </w:t>
      </w:r>
      <w:r w:rsidR="002F746A" w:rsidRPr="00717915">
        <w:rPr>
          <w:rFonts w:ascii="Times New Roman" w:hAnsi="Times New Roman"/>
          <w:iCs/>
          <w:color w:val="000000"/>
        </w:rPr>
        <w:t>there are three applicants</w:t>
      </w:r>
      <w:r w:rsidR="00354A7F" w:rsidRPr="00717915">
        <w:rPr>
          <w:rFonts w:ascii="Times New Roman" w:hAnsi="Times New Roman"/>
          <w:iCs/>
          <w:color w:val="000000"/>
        </w:rPr>
        <w:t xml:space="preserve"> in these proceedings</w:t>
      </w:r>
      <w:r w:rsidR="002F746A" w:rsidRPr="00717915">
        <w:rPr>
          <w:rFonts w:ascii="Times New Roman" w:hAnsi="Times New Roman"/>
          <w:iCs/>
          <w:color w:val="000000"/>
        </w:rPr>
        <w:t xml:space="preserve"> and it is Miss Z</w:t>
      </w:r>
      <w:r w:rsidR="00354A7F" w:rsidRPr="00717915">
        <w:rPr>
          <w:rFonts w:ascii="Times New Roman" w:hAnsi="Times New Roman"/>
          <w:iCs/>
          <w:color w:val="000000"/>
        </w:rPr>
        <w:t>, an infant Irish child,</w:t>
      </w:r>
      <w:r w:rsidR="002F746A" w:rsidRPr="00717915">
        <w:rPr>
          <w:rFonts w:ascii="Times New Roman" w:hAnsi="Times New Roman"/>
          <w:iCs/>
          <w:color w:val="000000"/>
        </w:rPr>
        <w:t xml:space="preserve"> who stood to be particularly affected by the </w:t>
      </w:r>
      <w:r w:rsidR="00F44C9D">
        <w:rPr>
          <w:rFonts w:ascii="Times New Roman" w:hAnsi="Times New Roman"/>
          <w:iCs/>
          <w:color w:val="000000"/>
        </w:rPr>
        <w:t>deficiency</w:t>
      </w:r>
      <w:r w:rsidR="00F44C9D" w:rsidRPr="00717915">
        <w:rPr>
          <w:rFonts w:ascii="Times New Roman" w:hAnsi="Times New Roman"/>
          <w:iCs/>
          <w:color w:val="000000"/>
        </w:rPr>
        <w:t xml:space="preserve"> </w:t>
      </w:r>
      <w:r w:rsidR="002F746A" w:rsidRPr="00717915">
        <w:rPr>
          <w:rFonts w:ascii="Times New Roman" w:hAnsi="Times New Roman"/>
          <w:iCs/>
          <w:color w:val="000000"/>
        </w:rPr>
        <w:t>that led to the quashing of the impugned decision</w:t>
      </w:r>
      <w:r w:rsidR="00354A7F" w:rsidRPr="00717915">
        <w:rPr>
          <w:rFonts w:ascii="Times New Roman" w:hAnsi="Times New Roman"/>
          <w:iCs/>
          <w:color w:val="000000"/>
        </w:rPr>
        <w:t>, and of whose rights and interests, given her infant status, the Minister ought to have been especially watchful.</w:t>
      </w:r>
      <w:r w:rsidR="002F746A" w:rsidRPr="00717915">
        <w:rPr>
          <w:rFonts w:ascii="Times New Roman" w:hAnsi="Times New Roman"/>
          <w:iCs/>
          <w:color w:val="000000"/>
        </w:rPr>
        <w:t xml:space="preserve"> </w:t>
      </w:r>
      <w:r w:rsidR="000040CE" w:rsidRPr="00717915">
        <w:rPr>
          <w:rFonts w:ascii="Times New Roman" w:hAnsi="Times New Roman"/>
          <w:iCs/>
          <w:color w:val="000000"/>
        </w:rPr>
        <w:t>I</w:t>
      </w:r>
      <w:r w:rsidR="00354A7F" w:rsidRPr="00717915">
        <w:rPr>
          <w:rFonts w:ascii="Times New Roman" w:hAnsi="Times New Roman"/>
          <w:iCs/>
          <w:color w:val="000000"/>
        </w:rPr>
        <w:t>n truth, i</w:t>
      </w:r>
      <w:r w:rsidR="000040CE" w:rsidRPr="00717915">
        <w:rPr>
          <w:rFonts w:ascii="Times New Roman" w:hAnsi="Times New Roman"/>
          <w:iCs/>
          <w:color w:val="000000"/>
        </w:rPr>
        <w:t>t is not clear to the court that the Minister appreciates the seriousness of the error that led to the</w:t>
      </w:r>
      <w:r w:rsidR="00953F61" w:rsidRPr="00717915">
        <w:rPr>
          <w:rFonts w:ascii="Times New Roman" w:hAnsi="Times New Roman"/>
          <w:iCs/>
          <w:color w:val="000000"/>
        </w:rPr>
        <w:t xml:space="preserve"> court’s</w:t>
      </w:r>
      <w:r w:rsidR="000040CE" w:rsidRPr="00717915">
        <w:rPr>
          <w:rFonts w:ascii="Times New Roman" w:hAnsi="Times New Roman"/>
          <w:iCs/>
          <w:color w:val="000000"/>
        </w:rPr>
        <w:t xml:space="preserve"> order to quash the impugned decision (an order not lightly given)</w:t>
      </w:r>
      <w:r w:rsidR="00354A7F" w:rsidRPr="00717915">
        <w:rPr>
          <w:rFonts w:ascii="Times New Roman" w:hAnsi="Times New Roman"/>
          <w:iCs/>
          <w:color w:val="000000"/>
        </w:rPr>
        <w:t xml:space="preserve">. In this regard, the court recalls its observations at para.14 of the principal judgment where it stated, </w:t>
      </w:r>
      <w:r w:rsidR="00354A7F" w:rsidRPr="00717915">
        <w:rPr>
          <w:rFonts w:ascii="Times New Roman" w:hAnsi="Times New Roman"/>
          <w:i/>
          <w:color w:val="000000"/>
        </w:rPr>
        <w:t>inter alia</w:t>
      </w:r>
      <w:r w:rsidR="00354A7F" w:rsidRPr="00717915">
        <w:rPr>
          <w:rFonts w:ascii="Times New Roman" w:hAnsi="Times New Roman"/>
          <w:iCs/>
          <w:color w:val="000000"/>
        </w:rPr>
        <w:t>, as follows:</w:t>
      </w:r>
    </w:p>
    <w:p w14:paraId="584E4FC5" w14:textId="77777777" w:rsidR="00354A7F" w:rsidRPr="00717915" w:rsidRDefault="00354A7F" w:rsidP="00CC5BA4">
      <w:pPr>
        <w:tabs>
          <w:tab w:val="left" w:pos="426"/>
        </w:tabs>
        <w:spacing w:line="360" w:lineRule="auto"/>
        <w:ind w:left="1134" w:right="1088"/>
        <w:jc w:val="both"/>
        <w:rPr>
          <w:rFonts w:ascii="Times New Roman" w:hAnsi="Times New Roman"/>
          <w:iCs/>
          <w:color w:val="000000"/>
        </w:rPr>
      </w:pPr>
    </w:p>
    <w:p w14:paraId="04C4B0DA" w14:textId="02844E50" w:rsidR="00F81EFE" w:rsidRPr="00717915" w:rsidRDefault="00354A7F" w:rsidP="00CC5BA4">
      <w:pPr>
        <w:tabs>
          <w:tab w:val="left" w:pos="426"/>
        </w:tabs>
        <w:spacing w:line="360" w:lineRule="auto"/>
        <w:ind w:left="2268" w:right="2222"/>
        <w:jc w:val="both"/>
        <w:rPr>
          <w:rFonts w:ascii="Times New Roman" w:hAnsi="Times New Roman"/>
          <w:iCs/>
          <w:color w:val="000000"/>
        </w:rPr>
      </w:pPr>
      <w:r w:rsidRPr="00717915">
        <w:rPr>
          <w:rFonts w:ascii="Times New Roman" w:hAnsi="Times New Roman"/>
          <w:iCs/>
          <w:color w:val="000000"/>
        </w:rPr>
        <w:t>“</w:t>
      </w:r>
      <w:r w:rsidRPr="00717915">
        <w:rPr>
          <w:rFonts w:ascii="Times New Roman" w:hAnsi="Times New Roman"/>
        </w:rPr>
        <w:t>[W]</w:t>
      </w:r>
      <w:r w:rsidRPr="00717915">
        <w:rPr>
          <w:rFonts w:ascii="Times New Roman" w:hAnsi="Times New Roman"/>
          <w:i/>
          <w:iCs/>
        </w:rPr>
        <w:t>hat specific circumstance ought to have been considered in the reasoning in the impugned decision and was not? The answer is Ms F’s mental ill-health and any implications that flowed therefrom as regards Miss Z’s best interests were Mr E to be removed from the family scene. That, with respect, is a gaping omission compounded by the fact that in the list within the impugned decision of documentation considered (Pleadings, pp.195-96) there is no mention of the consultant psychiatrist’s letter of 19</w:t>
      </w:r>
      <w:r w:rsidRPr="00717915">
        <w:rPr>
          <w:rFonts w:ascii="Times New Roman" w:hAnsi="Times New Roman"/>
          <w:i/>
          <w:iCs/>
          <w:vertAlign w:val="superscript"/>
        </w:rPr>
        <w:t>th</w:t>
      </w:r>
      <w:r w:rsidRPr="00717915">
        <w:rPr>
          <w:rFonts w:ascii="Times New Roman" w:hAnsi="Times New Roman"/>
          <w:i/>
          <w:iCs/>
        </w:rPr>
        <w:t xml:space="preserve"> July 2016 which one must therefore </w:t>
      </w:r>
      <w:r w:rsidRPr="00717915">
        <w:rPr>
          <w:rFonts w:ascii="Times New Roman" w:hAnsi="Times New Roman"/>
          <w:i/>
          <w:iCs/>
        </w:rPr>
        <w:lastRenderedPageBreak/>
        <w:t>presume was not considered, notwithstanding the claim in the impugned decision that all has been considered.</w:t>
      </w:r>
      <w:r w:rsidRPr="00717915">
        <w:rPr>
          <w:rFonts w:ascii="Times New Roman" w:hAnsi="Times New Roman"/>
          <w:iCs/>
          <w:color w:val="000000"/>
        </w:rPr>
        <w:t>”</w:t>
      </w:r>
      <w:r w:rsidR="000040CE" w:rsidRPr="00717915">
        <w:rPr>
          <w:rFonts w:ascii="Times New Roman" w:hAnsi="Times New Roman"/>
          <w:iCs/>
          <w:color w:val="000000"/>
        </w:rPr>
        <w:t xml:space="preserve"> </w:t>
      </w:r>
    </w:p>
    <w:p w14:paraId="28BD0C9C" w14:textId="77998354" w:rsidR="00354A7F" w:rsidRPr="00717915" w:rsidRDefault="00354A7F" w:rsidP="00CC5BA4">
      <w:pPr>
        <w:tabs>
          <w:tab w:val="left" w:pos="426"/>
        </w:tabs>
        <w:spacing w:line="360" w:lineRule="auto"/>
        <w:ind w:right="2222"/>
        <w:jc w:val="both"/>
        <w:rPr>
          <w:rFonts w:ascii="Times New Roman" w:hAnsi="Times New Roman"/>
          <w:iCs/>
          <w:color w:val="000000"/>
        </w:rPr>
      </w:pPr>
    </w:p>
    <w:p w14:paraId="5750295F" w14:textId="0286C6AF" w:rsidR="00354A7F" w:rsidRPr="00717915" w:rsidRDefault="00354A7F" w:rsidP="00CC5BA4">
      <w:pPr>
        <w:tabs>
          <w:tab w:val="left" w:pos="426"/>
        </w:tabs>
        <w:spacing w:line="360" w:lineRule="auto"/>
        <w:ind w:left="1134" w:right="1088"/>
        <w:jc w:val="both"/>
        <w:rPr>
          <w:rFonts w:ascii="Times New Roman" w:hAnsi="Times New Roman"/>
          <w:iCs/>
          <w:color w:val="000000"/>
        </w:rPr>
      </w:pPr>
      <w:r w:rsidRPr="00717915">
        <w:rPr>
          <w:rFonts w:ascii="Times New Roman" w:hAnsi="Times New Roman"/>
          <w:iCs/>
          <w:color w:val="000000"/>
        </w:rPr>
        <w:t>The Minister’s “</w:t>
      </w:r>
      <w:r w:rsidRPr="00717915">
        <w:rPr>
          <w:rFonts w:ascii="Times New Roman" w:hAnsi="Times New Roman"/>
          <w:i/>
          <w:color w:val="000000"/>
        </w:rPr>
        <w:t>gaping omission</w:t>
      </w:r>
      <w:r w:rsidRPr="00717915">
        <w:rPr>
          <w:rFonts w:ascii="Times New Roman" w:hAnsi="Times New Roman"/>
          <w:iCs/>
          <w:color w:val="000000"/>
        </w:rPr>
        <w:t>” could very quickly have led to a situation in which, with Dad sent back to his country of origin, and Mum possibly hospitalised from time to time, Miss Z</w:t>
      </w:r>
      <w:r w:rsidR="00F44C9D">
        <w:rPr>
          <w:rFonts w:ascii="Times New Roman" w:hAnsi="Times New Roman"/>
          <w:iCs/>
          <w:color w:val="000000"/>
        </w:rPr>
        <w:t>, an Irish/European Union national</w:t>
      </w:r>
      <w:r w:rsidRPr="00717915">
        <w:rPr>
          <w:rFonts w:ascii="Times New Roman" w:hAnsi="Times New Roman"/>
          <w:iCs/>
          <w:color w:val="000000"/>
        </w:rPr>
        <w:t xml:space="preserve"> might</w:t>
      </w:r>
      <w:r w:rsidR="00953F61" w:rsidRPr="00717915">
        <w:rPr>
          <w:rFonts w:ascii="Times New Roman" w:hAnsi="Times New Roman"/>
          <w:iCs/>
          <w:color w:val="000000"/>
        </w:rPr>
        <w:t xml:space="preserve"> well</w:t>
      </w:r>
      <w:r w:rsidRPr="00717915">
        <w:rPr>
          <w:rFonts w:ascii="Times New Roman" w:hAnsi="Times New Roman"/>
          <w:iCs/>
          <w:color w:val="000000"/>
        </w:rPr>
        <w:t xml:space="preserve"> </w:t>
      </w:r>
      <w:r w:rsidR="00EF58BF">
        <w:rPr>
          <w:rFonts w:ascii="Times New Roman" w:hAnsi="Times New Roman"/>
          <w:iCs/>
          <w:color w:val="000000"/>
        </w:rPr>
        <w:t xml:space="preserve">have </w:t>
      </w:r>
      <w:r w:rsidRPr="00717915">
        <w:rPr>
          <w:rFonts w:ascii="Times New Roman" w:hAnsi="Times New Roman"/>
          <w:iCs/>
          <w:color w:val="000000"/>
        </w:rPr>
        <w:t>require</w:t>
      </w:r>
      <w:r w:rsidR="00EF58BF">
        <w:rPr>
          <w:rFonts w:ascii="Times New Roman" w:hAnsi="Times New Roman"/>
          <w:iCs/>
          <w:color w:val="000000"/>
        </w:rPr>
        <w:t>d</w:t>
      </w:r>
      <w:r w:rsidRPr="00717915">
        <w:rPr>
          <w:rFonts w:ascii="Times New Roman" w:hAnsi="Times New Roman"/>
          <w:iCs/>
          <w:color w:val="000000"/>
        </w:rPr>
        <w:t xml:space="preserve"> to be taken into care</w:t>
      </w:r>
      <w:r w:rsidR="00953F61" w:rsidRPr="00717915">
        <w:rPr>
          <w:rFonts w:ascii="Times New Roman" w:hAnsi="Times New Roman"/>
          <w:iCs/>
          <w:color w:val="000000"/>
        </w:rPr>
        <w:t xml:space="preserve"> when</w:t>
      </w:r>
      <w:r w:rsidR="00EF58BF">
        <w:rPr>
          <w:rFonts w:ascii="Times New Roman" w:hAnsi="Times New Roman"/>
          <w:iCs/>
          <w:color w:val="000000"/>
        </w:rPr>
        <w:t>,</w:t>
      </w:r>
      <w:r w:rsidR="00953F61" w:rsidRPr="00717915">
        <w:rPr>
          <w:rFonts w:ascii="Times New Roman" w:hAnsi="Times New Roman"/>
          <w:iCs/>
          <w:color w:val="000000"/>
        </w:rPr>
        <w:t xml:space="preserve"> if Dad remained in Ireland</w:t>
      </w:r>
      <w:r w:rsidR="00EF58BF">
        <w:rPr>
          <w:rFonts w:ascii="Times New Roman" w:hAnsi="Times New Roman"/>
          <w:iCs/>
          <w:color w:val="000000"/>
        </w:rPr>
        <w:t>,</w:t>
      </w:r>
      <w:r w:rsidR="00953F61" w:rsidRPr="00717915">
        <w:rPr>
          <w:rFonts w:ascii="Times New Roman" w:hAnsi="Times New Roman"/>
          <w:iCs/>
          <w:color w:val="000000"/>
        </w:rPr>
        <w:t xml:space="preserve"> she might </w:t>
      </w:r>
      <w:r w:rsidR="00EF58BF">
        <w:rPr>
          <w:rFonts w:ascii="Times New Roman" w:hAnsi="Times New Roman"/>
          <w:iCs/>
          <w:color w:val="000000"/>
        </w:rPr>
        <w:t xml:space="preserve">well </w:t>
      </w:r>
      <w:r w:rsidR="00953F61" w:rsidRPr="00717915">
        <w:rPr>
          <w:rFonts w:ascii="Times New Roman" w:hAnsi="Times New Roman"/>
          <w:iCs/>
          <w:color w:val="000000"/>
        </w:rPr>
        <w:t>be entrusted to his care</w:t>
      </w:r>
      <w:r w:rsidR="00F64B8A">
        <w:rPr>
          <w:rFonts w:ascii="Times New Roman" w:hAnsi="Times New Roman"/>
          <w:iCs/>
          <w:color w:val="000000"/>
        </w:rPr>
        <w:t xml:space="preserve"> (and</w:t>
      </w:r>
      <w:r w:rsidR="0039218E">
        <w:rPr>
          <w:rFonts w:ascii="Times New Roman" w:hAnsi="Times New Roman"/>
          <w:iCs/>
          <w:color w:val="000000"/>
        </w:rPr>
        <w:t>, all else being equal,</w:t>
      </w:r>
      <w:r w:rsidR="00F64B8A">
        <w:rPr>
          <w:rFonts w:ascii="Times New Roman" w:hAnsi="Times New Roman"/>
          <w:iCs/>
          <w:color w:val="000000"/>
        </w:rPr>
        <w:t xml:space="preserve"> the care of a loving father would seem generally preferable to entrusting a child to non-parental care)</w:t>
      </w:r>
      <w:r w:rsidRPr="00717915">
        <w:rPr>
          <w:rFonts w:ascii="Times New Roman" w:hAnsi="Times New Roman"/>
          <w:iCs/>
          <w:color w:val="000000"/>
        </w:rPr>
        <w:t>. It may be that on considering matters a</w:t>
      </w:r>
      <w:r w:rsidR="00953F61" w:rsidRPr="00717915">
        <w:rPr>
          <w:rFonts w:ascii="Times New Roman" w:hAnsi="Times New Roman"/>
          <w:iCs/>
          <w:color w:val="000000"/>
        </w:rPr>
        <w:t>new</w:t>
      </w:r>
      <w:r w:rsidRPr="00717915">
        <w:rPr>
          <w:rFonts w:ascii="Times New Roman" w:hAnsi="Times New Roman"/>
          <w:iCs/>
          <w:color w:val="000000"/>
        </w:rPr>
        <w:t>, following on the quashing of her original</w:t>
      </w:r>
      <w:r w:rsidR="00F64B8A">
        <w:rPr>
          <w:rFonts w:ascii="Times New Roman" w:hAnsi="Times New Roman"/>
          <w:iCs/>
          <w:color w:val="000000"/>
        </w:rPr>
        <w:t xml:space="preserve"> impugned</w:t>
      </w:r>
      <w:r w:rsidRPr="00717915">
        <w:rPr>
          <w:rFonts w:ascii="Times New Roman" w:hAnsi="Times New Roman"/>
          <w:iCs/>
          <w:color w:val="000000"/>
        </w:rPr>
        <w:t xml:space="preserve"> decision, the Minister may yet make like decision to the decision previously made. However, </w:t>
      </w:r>
      <w:r w:rsidR="00953F61" w:rsidRPr="00717915">
        <w:rPr>
          <w:rFonts w:ascii="Times New Roman" w:hAnsi="Times New Roman"/>
          <w:iCs/>
          <w:color w:val="000000"/>
        </w:rPr>
        <w:t>the failure to consider “</w:t>
      </w:r>
      <w:r w:rsidR="00953F61" w:rsidRPr="00717915">
        <w:rPr>
          <w:rFonts w:ascii="Times New Roman" w:hAnsi="Times New Roman"/>
          <w:i/>
          <w:color w:val="000000"/>
        </w:rPr>
        <w:t>Ms F’s mental ill-health and any implications that flowed therefrom as regards Miss Z’s best interests were Mr E to be removed from the family scene</w:t>
      </w:r>
      <w:r w:rsidR="00953F61" w:rsidRPr="00717915">
        <w:rPr>
          <w:rFonts w:ascii="Times New Roman" w:hAnsi="Times New Roman"/>
          <w:iCs/>
          <w:color w:val="000000"/>
        </w:rPr>
        <w:t>” is a</w:t>
      </w:r>
      <w:r w:rsidRPr="00717915">
        <w:rPr>
          <w:rFonts w:ascii="Times New Roman" w:hAnsi="Times New Roman"/>
          <w:iCs/>
          <w:color w:val="000000"/>
        </w:rPr>
        <w:t xml:space="preserve"> profoundly serious </w:t>
      </w:r>
      <w:r w:rsidR="00953F61" w:rsidRPr="00717915">
        <w:rPr>
          <w:rFonts w:ascii="Times New Roman" w:hAnsi="Times New Roman"/>
          <w:iCs/>
          <w:color w:val="000000"/>
        </w:rPr>
        <w:t>issue to have</w:t>
      </w:r>
      <w:r w:rsidR="00F64B8A">
        <w:rPr>
          <w:rFonts w:ascii="Times New Roman" w:hAnsi="Times New Roman"/>
          <w:iCs/>
          <w:color w:val="000000"/>
        </w:rPr>
        <w:t xml:space="preserve"> been</w:t>
      </w:r>
      <w:r w:rsidRPr="00717915">
        <w:rPr>
          <w:rFonts w:ascii="Times New Roman" w:hAnsi="Times New Roman"/>
          <w:iCs/>
          <w:color w:val="000000"/>
        </w:rPr>
        <w:t xml:space="preserve"> omitted from consideration</w:t>
      </w:r>
      <w:r w:rsidR="00F64B8A">
        <w:rPr>
          <w:rFonts w:ascii="Times New Roman" w:hAnsi="Times New Roman"/>
          <w:iCs/>
          <w:color w:val="000000"/>
        </w:rPr>
        <w:t xml:space="preserve"> to begin with</w:t>
      </w:r>
      <w:r w:rsidR="00015826">
        <w:rPr>
          <w:rFonts w:ascii="Times New Roman" w:hAnsi="Times New Roman"/>
          <w:iCs/>
          <w:color w:val="000000"/>
        </w:rPr>
        <w:t>]</w:t>
      </w:r>
      <w:r w:rsidR="00953F61" w:rsidRPr="00717915">
        <w:rPr>
          <w:rFonts w:ascii="Times New Roman" w:hAnsi="Times New Roman"/>
          <w:iCs/>
          <w:color w:val="000000"/>
        </w:rPr>
        <w:t>.</w:t>
      </w:r>
    </w:p>
    <w:p w14:paraId="17D1B646" w14:textId="0CC88C8D" w:rsidR="00F81EFE" w:rsidRPr="00717915" w:rsidRDefault="00F81EFE" w:rsidP="00CC5BA4">
      <w:pPr>
        <w:tabs>
          <w:tab w:val="left" w:pos="426"/>
        </w:tabs>
        <w:spacing w:line="360" w:lineRule="auto"/>
        <w:ind w:right="1088"/>
        <w:jc w:val="both"/>
        <w:rPr>
          <w:rFonts w:ascii="Times New Roman" w:hAnsi="Times New Roman"/>
          <w:i/>
          <w:color w:val="000000"/>
        </w:rPr>
      </w:pPr>
      <w:r w:rsidRPr="00717915">
        <w:rPr>
          <w:rFonts w:ascii="Times New Roman" w:hAnsi="Times New Roman"/>
          <w:i/>
          <w:color w:val="000000"/>
        </w:rPr>
        <w:t xml:space="preserve"> </w:t>
      </w:r>
    </w:p>
    <w:p w14:paraId="634A64B5" w14:textId="718AA406" w:rsidR="00F81EFE" w:rsidRPr="00015826" w:rsidRDefault="00F81EFE" w:rsidP="00CC5BA4">
      <w:pPr>
        <w:pStyle w:val="ListParagraph"/>
        <w:numPr>
          <w:ilvl w:val="0"/>
          <w:numId w:val="4"/>
        </w:numPr>
        <w:tabs>
          <w:tab w:val="left" w:pos="426"/>
        </w:tabs>
        <w:spacing w:line="360" w:lineRule="auto"/>
        <w:ind w:left="1134" w:right="1088" w:firstLine="0"/>
        <w:jc w:val="both"/>
        <w:rPr>
          <w:rFonts w:ascii="Times New Roman" w:hAnsi="Times New Roman"/>
          <w:i/>
          <w:color w:val="000000"/>
          <w:u w:val="single"/>
        </w:rPr>
      </w:pPr>
      <w:r w:rsidRPr="00015826">
        <w:rPr>
          <w:rFonts w:ascii="Times New Roman" w:hAnsi="Times New Roman"/>
          <w:i/>
          <w:color w:val="000000"/>
          <w:u w:val="single"/>
        </w:rPr>
        <w:t xml:space="preserve">whether it was reasonable for a party to raise, pursue or contest one or more issues in the proceedings, </w:t>
      </w:r>
    </w:p>
    <w:p w14:paraId="348F1E50" w14:textId="2582F678" w:rsidR="002F746A" w:rsidRPr="00717915" w:rsidRDefault="002F746A" w:rsidP="00CC5BA4">
      <w:pPr>
        <w:tabs>
          <w:tab w:val="left" w:pos="426"/>
        </w:tabs>
        <w:spacing w:line="360" w:lineRule="auto"/>
        <w:ind w:right="1088"/>
        <w:jc w:val="both"/>
        <w:rPr>
          <w:rFonts w:ascii="Times New Roman" w:hAnsi="Times New Roman"/>
          <w:i/>
          <w:color w:val="000000"/>
        </w:rPr>
      </w:pPr>
    </w:p>
    <w:p w14:paraId="2C361011" w14:textId="1B5E3234" w:rsidR="002F746A" w:rsidRPr="00717915" w:rsidRDefault="00015826" w:rsidP="00CC5BA4">
      <w:pPr>
        <w:tabs>
          <w:tab w:val="left" w:pos="426"/>
        </w:tabs>
        <w:spacing w:line="360" w:lineRule="auto"/>
        <w:ind w:left="1134" w:right="1088"/>
        <w:jc w:val="both"/>
        <w:rPr>
          <w:rFonts w:ascii="Times New Roman" w:hAnsi="Times New Roman"/>
          <w:iCs/>
          <w:color w:val="000000"/>
        </w:rPr>
      </w:pPr>
      <w:r w:rsidRPr="00015826">
        <w:rPr>
          <w:rFonts w:ascii="Times New Roman" w:hAnsi="Times New Roman"/>
          <w:iCs/>
          <w:color w:val="000000"/>
        </w:rPr>
        <w:t>[</w:t>
      </w:r>
      <w:r w:rsidR="002F746A" w:rsidRPr="00717915">
        <w:rPr>
          <w:rFonts w:ascii="Times New Roman" w:hAnsi="Times New Roman"/>
          <w:iCs/>
          <w:color w:val="000000"/>
          <w:u w:val="single"/>
        </w:rPr>
        <w:t>Court Note</w:t>
      </w:r>
      <w:r w:rsidR="002F746A" w:rsidRPr="00717915">
        <w:rPr>
          <w:rFonts w:ascii="Times New Roman" w:hAnsi="Times New Roman"/>
          <w:iCs/>
          <w:color w:val="000000"/>
        </w:rPr>
        <w:t xml:space="preserve">: It seems to the court that once </w:t>
      </w:r>
      <w:r w:rsidR="00953F61" w:rsidRPr="00717915">
        <w:rPr>
          <w:rFonts w:ascii="Times New Roman" w:hAnsi="Times New Roman"/>
          <w:iCs/>
          <w:color w:val="000000"/>
        </w:rPr>
        <w:t>an issue</w:t>
      </w:r>
      <w:r w:rsidR="002F746A" w:rsidRPr="00717915">
        <w:rPr>
          <w:rFonts w:ascii="Times New Roman" w:hAnsi="Times New Roman"/>
          <w:iCs/>
          <w:color w:val="000000"/>
        </w:rPr>
        <w:t xml:space="preserve"> is </w:t>
      </w:r>
      <w:r w:rsidR="00D029D2" w:rsidRPr="00717915">
        <w:rPr>
          <w:rFonts w:ascii="Times New Roman" w:hAnsi="Times New Roman"/>
          <w:iCs/>
          <w:color w:val="000000"/>
        </w:rPr>
        <w:t xml:space="preserve">stateable and </w:t>
      </w:r>
      <w:r w:rsidR="002F746A" w:rsidRPr="00717915">
        <w:rPr>
          <w:rFonts w:ascii="Times New Roman" w:hAnsi="Times New Roman"/>
          <w:iCs/>
          <w:color w:val="000000"/>
        </w:rPr>
        <w:t>arguable</w:t>
      </w:r>
      <w:r w:rsidR="00953F61" w:rsidRPr="00717915">
        <w:rPr>
          <w:rFonts w:ascii="Times New Roman" w:hAnsi="Times New Roman"/>
          <w:iCs/>
          <w:color w:val="000000"/>
        </w:rPr>
        <w:t xml:space="preserve"> (matters on which counsel regularly opine)</w:t>
      </w:r>
      <w:r w:rsidR="002F746A" w:rsidRPr="00717915">
        <w:rPr>
          <w:rFonts w:ascii="Times New Roman" w:hAnsi="Times New Roman"/>
          <w:iCs/>
          <w:color w:val="000000"/>
        </w:rPr>
        <w:t xml:space="preserve"> it may reasonably be </w:t>
      </w:r>
      <w:r w:rsidR="00F64B8A">
        <w:rPr>
          <w:rFonts w:ascii="Times New Roman" w:hAnsi="Times New Roman"/>
          <w:iCs/>
          <w:color w:val="000000"/>
        </w:rPr>
        <w:t>raised/pursued/contested</w:t>
      </w:r>
      <w:r w:rsidR="002F746A" w:rsidRPr="00717915">
        <w:rPr>
          <w:rFonts w:ascii="Times New Roman" w:hAnsi="Times New Roman"/>
          <w:iCs/>
          <w:color w:val="000000"/>
        </w:rPr>
        <w:t xml:space="preserve">. All of the points made by the applicants here were </w:t>
      </w:r>
      <w:r w:rsidR="00953F61" w:rsidRPr="00717915">
        <w:rPr>
          <w:rFonts w:ascii="Times New Roman" w:hAnsi="Times New Roman"/>
          <w:iCs/>
          <w:color w:val="000000"/>
        </w:rPr>
        <w:t xml:space="preserve">stateable and </w:t>
      </w:r>
      <w:r w:rsidR="002F746A" w:rsidRPr="00717915">
        <w:rPr>
          <w:rFonts w:ascii="Times New Roman" w:hAnsi="Times New Roman"/>
          <w:iCs/>
          <w:color w:val="000000"/>
        </w:rPr>
        <w:t>arguable</w:t>
      </w:r>
      <w:r w:rsidR="00F64B8A">
        <w:rPr>
          <w:rFonts w:ascii="Times New Roman" w:hAnsi="Times New Roman"/>
          <w:iCs/>
          <w:color w:val="000000"/>
        </w:rPr>
        <w:t xml:space="preserve"> (and vetted at a leave application).</w:t>
      </w:r>
      <w:r w:rsidR="002F746A" w:rsidRPr="00717915">
        <w:rPr>
          <w:rFonts w:ascii="Times New Roman" w:hAnsi="Times New Roman"/>
          <w:iCs/>
          <w:color w:val="000000"/>
        </w:rPr>
        <w:t xml:space="preserve"> That a party loses on a</w:t>
      </w:r>
      <w:r w:rsidR="00F64B8A">
        <w:rPr>
          <w:rFonts w:ascii="Times New Roman" w:hAnsi="Times New Roman"/>
          <w:iCs/>
          <w:color w:val="000000"/>
        </w:rPr>
        <w:t xml:space="preserve"> stateable and arguable</w:t>
      </w:r>
      <w:r w:rsidR="002F746A" w:rsidRPr="00717915">
        <w:rPr>
          <w:rFonts w:ascii="Times New Roman" w:hAnsi="Times New Roman"/>
          <w:iCs/>
          <w:color w:val="000000"/>
        </w:rPr>
        <w:t xml:space="preserve"> point does not, to the court’s mind, </w:t>
      </w:r>
      <w:r w:rsidR="00D029D2" w:rsidRPr="00717915">
        <w:rPr>
          <w:rFonts w:ascii="Times New Roman" w:hAnsi="Times New Roman"/>
          <w:iCs/>
          <w:color w:val="000000"/>
        </w:rPr>
        <w:t>unfailingly transform th</w:t>
      </w:r>
      <w:r w:rsidR="00F64B8A">
        <w:rPr>
          <w:rFonts w:ascii="Times New Roman" w:hAnsi="Times New Roman"/>
          <w:iCs/>
          <w:color w:val="000000"/>
        </w:rPr>
        <w:t>at</w:t>
      </w:r>
      <w:r w:rsidR="00D029D2" w:rsidRPr="00717915">
        <w:rPr>
          <w:rFonts w:ascii="Times New Roman" w:hAnsi="Times New Roman"/>
          <w:iCs/>
          <w:color w:val="000000"/>
        </w:rPr>
        <w:t xml:space="preserve"> </w:t>
      </w:r>
      <w:r w:rsidR="00953F61" w:rsidRPr="00717915">
        <w:rPr>
          <w:rFonts w:ascii="Times New Roman" w:hAnsi="Times New Roman"/>
          <w:iCs/>
          <w:color w:val="000000"/>
        </w:rPr>
        <w:t xml:space="preserve">stateable and </w:t>
      </w:r>
      <w:r w:rsidR="00D029D2" w:rsidRPr="00717915">
        <w:rPr>
          <w:rFonts w:ascii="Times New Roman" w:hAnsi="Times New Roman"/>
          <w:iCs/>
          <w:color w:val="000000"/>
        </w:rPr>
        <w:t>arguable</w:t>
      </w:r>
      <w:r w:rsidR="00F64B8A">
        <w:rPr>
          <w:rFonts w:ascii="Times New Roman" w:hAnsi="Times New Roman"/>
          <w:iCs/>
          <w:color w:val="000000"/>
        </w:rPr>
        <w:t xml:space="preserve"> point</w:t>
      </w:r>
      <w:r w:rsidR="00D029D2" w:rsidRPr="00717915">
        <w:rPr>
          <w:rFonts w:ascii="Times New Roman" w:hAnsi="Times New Roman"/>
          <w:iCs/>
          <w:color w:val="000000"/>
        </w:rPr>
        <w:t xml:space="preserve"> into </w:t>
      </w:r>
      <w:r w:rsidR="00F64B8A">
        <w:rPr>
          <w:rFonts w:ascii="Times New Roman" w:hAnsi="Times New Roman"/>
          <w:iCs/>
          <w:color w:val="000000"/>
        </w:rPr>
        <w:t>an</w:t>
      </w:r>
      <w:r w:rsidR="00D029D2" w:rsidRPr="00717915">
        <w:rPr>
          <w:rFonts w:ascii="Times New Roman" w:hAnsi="Times New Roman"/>
          <w:iCs/>
          <w:color w:val="000000"/>
        </w:rPr>
        <w:t xml:space="preserve"> unreasonable</w:t>
      </w:r>
      <w:r w:rsidR="00F64B8A">
        <w:rPr>
          <w:rFonts w:ascii="Times New Roman" w:hAnsi="Times New Roman"/>
          <w:iCs/>
          <w:color w:val="000000"/>
        </w:rPr>
        <w:t xml:space="preserve"> point</w:t>
      </w:r>
      <w:r w:rsidR="00D029D2" w:rsidRPr="00717915">
        <w:rPr>
          <w:rFonts w:ascii="Times New Roman" w:hAnsi="Times New Roman"/>
          <w:iCs/>
          <w:color w:val="000000"/>
        </w:rPr>
        <w:t>.</w:t>
      </w:r>
      <w:r w:rsidR="00953F61" w:rsidRPr="00717915">
        <w:rPr>
          <w:rFonts w:ascii="Times New Roman" w:hAnsi="Times New Roman"/>
          <w:iCs/>
          <w:color w:val="000000"/>
        </w:rPr>
        <w:t xml:space="preserve"> Here, the court does not see that there is any issue that it was not reasonable for the applicants to raise, pursue or contest. Specifically, as regards the second complaint made, while the court concluded that the criticism was unfair, it was not other than reasonable (whether in the sense of ‘just’ or ‘capable of being reasoned’) for the applicants</w:t>
      </w:r>
      <w:r w:rsidR="008A41F2">
        <w:rPr>
          <w:rFonts w:ascii="Times New Roman" w:hAnsi="Times New Roman"/>
          <w:iCs/>
          <w:color w:val="000000"/>
        </w:rPr>
        <w:t>,</w:t>
      </w:r>
      <w:r w:rsidR="00953F61" w:rsidRPr="00717915">
        <w:rPr>
          <w:rFonts w:ascii="Times New Roman" w:hAnsi="Times New Roman"/>
          <w:iCs/>
          <w:color w:val="000000"/>
        </w:rPr>
        <w:t xml:space="preserve"> in essence</w:t>
      </w:r>
      <w:r w:rsidR="008A41F2">
        <w:rPr>
          <w:rFonts w:ascii="Times New Roman" w:hAnsi="Times New Roman"/>
          <w:iCs/>
          <w:color w:val="000000"/>
        </w:rPr>
        <w:t>,</w:t>
      </w:r>
      <w:r w:rsidR="00953F61" w:rsidRPr="00717915">
        <w:rPr>
          <w:rFonts w:ascii="Times New Roman" w:hAnsi="Times New Roman"/>
          <w:iCs/>
          <w:color w:val="000000"/>
        </w:rPr>
        <w:t xml:space="preserve"> to contend that on the very </w:t>
      </w:r>
      <w:r w:rsidR="00953F61" w:rsidRPr="00717915">
        <w:rPr>
          <w:rFonts w:ascii="Times New Roman" w:hAnsi="Times New Roman"/>
          <w:iCs/>
          <w:color w:val="000000"/>
        </w:rPr>
        <w:lastRenderedPageBreak/>
        <w:t xml:space="preserve">particular facts presenting the Minister ought to have seen for herself that Mr E was a primary carer or joint primary carer. They lost on the issue; that does not mean that it was other than reasonable to raise, pursue or contest </w:t>
      </w:r>
      <w:r w:rsidR="00F64B8A">
        <w:rPr>
          <w:rFonts w:ascii="Times New Roman" w:hAnsi="Times New Roman"/>
          <w:iCs/>
          <w:color w:val="000000"/>
        </w:rPr>
        <w:t>it</w:t>
      </w:r>
      <w:r>
        <w:rPr>
          <w:rFonts w:ascii="Times New Roman" w:hAnsi="Times New Roman"/>
          <w:iCs/>
          <w:color w:val="000000"/>
        </w:rPr>
        <w:t>]</w:t>
      </w:r>
      <w:r w:rsidR="00953F61" w:rsidRPr="00717915">
        <w:rPr>
          <w:rFonts w:ascii="Times New Roman" w:hAnsi="Times New Roman"/>
          <w:iCs/>
          <w:color w:val="000000"/>
        </w:rPr>
        <w:t xml:space="preserve">. </w:t>
      </w:r>
    </w:p>
    <w:p w14:paraId="4959A5A2" w14:textId="0F341511" w:rsidR="002F746A" w:rsidRPr="00717915" w:rsidRDefault="002F746A" w:rsidP="00CC5BA4">
      <w:pPr>
        <w:tabs>
          <w:tab w:val="left" w:pos="426"/>
        </w:tabs>
        <w:spacing w:line="360" w:lineRule="auto"/>
        <w:ind w:right="1088"/>
        <w:jc w:val="both"/>
        <w:rPr>
          <w:rFonts w:ascii="Times New Roman" w:hAnsi="Times New Roman"/>
          <w:i/>
          <w:color w:val="000000"/>
        </w:rPr>
      </w:pPr>
    </w:p>
    <w:p w14:paraId="02C88E04" w14:textId="62FCE5C6" w:rsidR="002F746A" w:rsidRPr="00015826" w:rsidRDefault="00F81EFE" w:rsidP="00CC5BA4">
      <w:pPr>
        <w:pStyle w:val="ListParagraph"/>
        <w:numPr>
          <w:ilvl w:val="0"/>
          <w:numId w:val="4"/>
        </w:numPr>
        <w:tabs>
          <w:tab w:val="left" w:pos="426"/>
        </w:tabs>
        <w:spacing w:line="360" w:lineRule="auto"/>
        <w:ind w:left="1134" w:right="1088" w:firstLine="0"/>
        <w:jc w:val="both"/>
        <w:rPr>
          <w:rFonts w:ascii="Times New Roman" w:hAnsi="Times New Roman"/>
          <w:i/>
          <w:color w:val="000000"/>
          <w:u w:val="single"/>
        </w:rPr>
      </w:pPr>
      <w:r w:rsidRPr="00015826">
        <w:rPr>
          <w:rFonts w:ascii="Times New Roman" w:hAnsi="Times New Roman"/>
          <w:i/>
          <w:color w:val="000000"/>
          <w:u w:val="single"/>
        </w:rPr>
        <w:t>the manner in which the parties conducted all or any part of their cases,</w:t>
      </w:r>
    </w:p>
    <w:p w14:paraId="0EAC244A" w14:textId="77777777" w:rsidR="002F746A" w:rsidRPr="00717915" w:rsidRDefault="002F746A" w:rsidP="00CC5BA4">
      <w:pPr>
        <w:tabs>
          <w:tab w:val="left" w:pos="426"/>
        </w:tabs>
        <w:spacing w:line="360" w:lineRule="auto"/>
        <w:ind w:right="1088"/>
        <w:jc w:val="both"/>
        <w:rPr>
          <w:rFonts w:ascii="Times New Roman" w:hAnsi="Times New Roman"/>
          <w:i/>
          <w:color w:val="000000"/>
        </w:rPr>
      </w:pPr>
    </w:p>
    <w:p w14:paraId="717D2C58" w14:textId="47961C89" w:rsidR="002F746A" w:rsidRPr="00717915" w:rsidRDefault="00015826" w:rsidP="00CC5BA4">
      <w:pPr>
        <w:tabs>
          <w:tab w:val="left" w:pos="426"/>
        </w:tabs>
        <w:spacing w:line="360" w:lineRule="auto"/>
        <w:ind w:left="1134" w:right="1088"/>
        <w:jc w:val="both"/>
        <w:rPr>
          <w:rFonts w:ascii="Times New Roman" w:hAnsi="Times New Roman"/>
          <w:iCs/>
          <w:color w:val="000000"/>
        </w:rPr>
      </w:pPr>
      <w:r w:rsidRPr="00015826">
        <w:rPr>
          <w:rFonts w:ascii="Times New Roman" w:hAnsi="Times New Roman"/>
          <w:iCs/>
          <w:color w:val="000000"/>
        </w:rPr>
        <w:t>[</w:t>
      </w:r>
      <w:r w:rsidR="002F746A" w:rsidRPr="00717915">
        <w:rPr>
          <w:rFonts w:ascii="Times New Roman" w:hAnsi="Times New Roman"/>
          <w:iCs/>
          <w:color w:val="000000"/>
          <w:u w:val="single"/>
        </w:rPr>
        <w:t>Court Note</w:t>
      </w:r>
      <w:r w:rsidR="002F746A" w:rsidRPr="00717915">
        <w:rPr>
          <w:rFonts w:ascii="Times New Roman" w:hAnsi="Times New Roman"/>
          <w:iCs/>
          <w:color w:val="000000"/>
        </w:rPr>
        <w:t>: The court struggles to see that category (c) is not caught by category (a) unless one reads category (a) as referring to general conduct and category (c) as referring to the conduct of the parties in court</w:t>
      </w:r>
      <w:r w:rsidR="00D029D2" w:rsidRPr="00717915">
        <w:rPr>
          <w:rFonts w:ascii="Times New Roman" w:hAnsi="Times New Roman"/>
          <w:iCs/>
          <w:color w:val="000000"/>
        </w:rPr>
        <w:t xml:space="preserve">, </w:t>
      </w:r>
      <w:r w:rsidR="00D029D2" w:rsidRPr="00717915">
        <w:rPr>
          <w:rFonts w:ascii="Times New Roman" w:hAnsi="Times New Roman"/>
          <w:i/>
          <w:color w:val="000000"/>
        </w:rPr>
        <w:t>i.e.</w:t>
      </w:r>
      <w:r w:rsidR="00D029D2" w:rsidRPr="00717915">
        <w:rPr>
          <w:rFonts w:ascii="Times New Roman" w:hAnsi="Times New Roman"/>
          <w:iCs/>
          <w:color w:val="000000"/>
        </w:rPr>
        <w:t xml:space="preserve"> how the proceedings were despatched at heating</w:t>
      </w:r>
      <w:r w:rsidR="002F746A" w:rsidRPr="00717915">
        <w:rPr>
          <w:rFonts w:ascii="Times New Roman" w:hAnsi="Times New Roman"/>
          <w:iCs/>
          <w:color w:val="000000"/>
        </w:rPr>
        <w:t>. Here the proceedings were professionally conducted by professional lawyers</w:t>
      </w:r>
      <w:r w:rsidR="00D029D2" w:rsidRPr="00717915">
        <w:rPr>
          <w:rFonts w:ascii="Times New Roman" w:hAnsi="Times New Roman"/>
          <w:iCs/>
          <w:color w:val="000000"/>
        </w:rPr>
        <w:t xml:space="preserve"> and no issue presents</w:t>
      </w:r>
      <w:r w:rsidR="002F746A" w:rsidRPr="00717915">
        <w:rPr>
          <w:rFonts w:ascii="Times New Roman" w:hAnsi="Times New Roman"/>
          <w:iCs/>
          <w:color w:val="000000"/>
        </w:rPr>
        <w:t>. To the extent that this category overlaps with category (a), see also the court’s comments in respect of category (a)</w:t>
      </w:r>
      <w:r>
        <w:rPr>
          <w:rFonts w:ascii="Times New Roman" w:hAnsi="Times New Roman"/>
          <w:iCs/>
          <w:color w:val="000000"/>
        </w:rPr>
        <w:t>]</w:t>
      </w:r>
      <w:r w:rsidR="002F746A" w:rsidRPr="00717915">
        <w:rPr>
          <w:rFonts w:ascii="Times New Roman" w:hAnsi="Times New Roman"/>
          <w:iCs/>
          <w:color w:val="000000"/>
        </w:rPr>
        <w:t>.</w:t>
      </w:r>
    </w:p>
    <w:p w14:paraId="2BA911B4" w14:textId="77777777" w:rsidR="002F746A" w:rsidRPr="00717915" w:rsidRDefault="002F746A" w:rsidP="00CC5BA4">
      <w:pPr>
        <w:tabs>
          <w:tab w:val="left" w:pos="426"/>
        </w:tabs>
        <w:spacing w:line="360" w:lineRule="auto"/>
        <w:ind w:right="1088"/>
        <w:jc w:val="both"/>
        <w:rPr>
          <w:rFonts w:ascii="Times New Roman" w:hAnsi="Times New Roman"/>
          <w:i/>
          <w:color w:val="000000"/>
        </w:rPr>
      </w:pPr>
    </w:p>
    <w:p w14:paraId="68902736" w14:textId="38803C95" w:rsidR="00F81EFE" w:rsidRPr="00015826" w:rsidRDefault="00F81EFE" w:rsidP="00CC5BA4">
      <w:pPr>
        <w:pStyle w:val="ListParagraph"/>
        <w:numPr>
          <w:ilvl w:val="0"/>
          <w:numId w:val="4"/>
        </w:numPr>
        <w:tabs>
          <w:tab w:val="left" w:pos="426"/>
        </w:tabs>
        <w:spacing w:line="360" w:lineRule="auto"/>
        <w:ind w:right="1088"/>
        <w:jc w:val="both"/>
        <w:rPr>
          <w:rFonts w:ascii="Times New Roman" w:hAnsi="Times New Roman"/>
          <w:i/>
          <w:color w:val="000000"/>
          <w:u w:val="single"/>
        </w:rPr>
      </w:pPr>
      <w:r w:rsidRPr="00015826">
        <w:rPr>
          <w:rFonts w:ascii="Times New Roman" w:hAnsi="Times New Roman"/>
          <w:i/>
          <w:color w:val="000000"/>
          <w:u w:val="single"/>
        </w:rPr>
        <w:t xml:space="preserve">whether a successful party exaggerated his or her claim, </w:t>
      </w:r>
    </w:p>
    <w:p w14:paraId="508FD236" w14:textId="24EE92E1" w:rsidR="00D029D2" w:rsidRPr="00717915" w:rsidRDefault="00D029D2" w:rsidP="00CC5BA4">
      <w:pPr>
        <w:tabs>
          <w:tab w:val="left" w:pos="426"/>
        </w:tabs>
        <w:spacing w:line="360" w:lineRule="auto"/>
        <w:ind w:right="1088"/>
        <w:jc w:val="both"/>
        <w:rPr>
          <w:rFonts w:ascii="Times New Roman" w:hAnsi="Times New Roman"/>
          <w:i/>
          <w:color w:val="000000"/>
        </w:rPr>
      </w:pPr>
    </w:p>
    <w:p w14:paraId="6F859B0D" w14:textId="69219332" w:rsidR="00D029D2" w:rsidRPr="00717915" w:rsidRDefault="00D029D2" w:rsidP="00CC5BA4">
      <w:pPr>
        <w:tabs>
          <w:tab w:val="left" w:pos="426"/>
        </w:tabs>
        <w:spacing w:line="360" w:lineRule="auto"/>
        <w:ind w:left="1134" w:right="1088"/>
        <w:jc w:val="both"/>
        <w:rPr>
          <w:rFonts w:ascii="Times New Roman" w:hAnsi="Times New Roman"/>
          <w:iCs/>
          <w:color w:val="000000"/>
        </w:rPr>
      </w:pPr>
      <w:r w:rsidRPr="00717915">
        <w:rPr>
          <w:rFonts w:ascii="Times New Roman" w:hAnsi="Times New Roman"/>
          <w:iCs/>
          <w:color w:val="000000"/>
        </w:rPr>
        <w:t>[</w:t>
      </w:r>
      <w:r w:rsidRPr="00717915">
        <w:rPr>
          <w:rFonts w:ascii="Times New Roman" w:hAnsi="Times New Roman"/>
          <w:iCs/>
          <w:color w:val="000000"/>
          <w:u w:val="single"/>
        </w:rPr>
        <w:t>Court Note</w:t>
      </w:r>
      <w:r w:rsidRPr="00717915">
        <w:rPr>
          <w:rFonts w:ascii="Times New Roman" w:hAnsi="Times New Roman"/>
          <w:iCs/>
          <w:color w:val="000000"/>
        </w:rPr>
        <w:t xml:space="preserve">: </w:t>
      </w:r>
      <w:r w:rsidR="000040CE" w:rsidRPr="00717915">
        <w:rPr>
          <w:rFonts w:ascii="Times New Roman" w:hAnsi="Times New Roman"/>
          <w:iCs/>
          <w:color w:val="000000"/>
        </w:rPr>
        <w:t>J</w:t>
      </w:r>
      <w:r w:rsidRPr="00717915">
        <w:rPr>
          <w:rFonts w:ascii="Times New Roman" w:hAnsi="Times New Roman"/>
          <w:iCs/>
          <w:color w:val="000000"/>
        </w:rPr>
        <w:t>udicial review proceedings</w:t>
      </w:r>
      <w:r w:rsidR="000040CE" w:rsidRPr="00717915">
        <w:rPr>
          <w:rFonts w:ascii="Times New Roman" w:hAnsi="Times New Roman"/>
          <w:iCs/>
          <w:color w:val="000000"/>
        </w:rPr>
        <w:t xml:space="preserve"> concern an application by </w:t>
      </w:r>
      <w:r w:rsidR="008A41F2">
        <w:rPr>
          <w:rFonts w:ascii="Times New Roman" w:hAnsi="Times New Roman"/>
          <w:iCs/>
          <w:color w:val="000000"/>
        </w:rPr>
        <w:t xml:space="preserve">an </w:t>
      </w:r>
      <w:r w:rsidR="000040CE" w:rsidRPr="00717915">
        <w:rPr>
          <w:rFonts w:ascii="Times New Roman" w:hAnsi="Times New Roman"/>
          <w:iCs/>
          <w:color w:val="000000"/>
        </w:rPr>
        <w:t>applicant; they are not concerned with a claim between p</w:t>
      </w:r>
      <w:r w:rsidRPr="00717915">
        <w:rPr>
          <w:rFonts w:ascii="Times New Roman" w:hAnsi="Times New Roman"/>
          <w:iCs/>
          <w:color w:val="000000"/>
        </w:rPr>
        <w:t>laintiff</w:t>
      </w:r>
      <w:r w:rsidR="000040CE" w:rsidRPr="00717915">
        <w:rPr>
          <w:rFonts w:ascii="Times New Roman" w:hAnsi="Times New Roman"/>
          <w:iCs/>
          <w:color w:val="000000"/>
        </w:rPr>
        <w:t xml:space="preserve"> and d</w:t>
      </w:r>
      <w:r w:rsidRPr="00717915">
        <w:rPr>
          <w:rFonts w:ascii="Times New Roman" w:hAnsi="Times New Roman"/>
          <w:iCs/>
          <w:color w:val="000000"/>
        </w:rPr>
        <w:t>efendant</w:t>
      </w:r>
      <w:r w:rsidR="000040CE" w:rsidRPr="00717915">
        <w:rPr>
          <w:rFonts w:ascii="Times New Roman" w:hAnsi="Times New Roman"/>
          <w:iCs/>
          <w:color w:val="000000"/>
        </w:rPr>
        <w:t>. Additionally,</w:t>
      </w:r>
      <w:r w:rsidRPr="00717915">
        <w:rPr>
          <w:rFonts w:ascii="Times New Roman" w:hAnsi="Times New Roman"/>
          <w:iCs/>
          <w:color w:val="000000"/>
        </w:rPr>
        <w:t xml:space="preserve"> it does not seem right to speak of an applicant in judicial review proceedings as having a “</w:t>
      </w:r>
      <w:r w:rsidRPr="00717915">
        <w:rPr>
          <w:rFonts w:ascii="Times New Roman" w:hAnsi="Times New Roman"/>
          <w:i/>
          <w:color w:val="000000"/>
        </w:rPr>
        <w:t>claim</w:t>
      </w:r>
      <w:r w:rsidRPr="00717915">
        <w:rPr>
          <w:rFonts w:ascii="Times New Roman" w:hAnsi="Times New Roman"/>
          <w:iCs/>
          <w:color w:val="000000"/>
        </w:rPr>
        <w:t>”.  So a question-mark arises over the applicability of category (d)</w:t>
      </w:r>
      <w:r w:rsidR="000040CE" w:rsidRPr="00717915">
        <w:rPr>
          <w:rFonts w:ascii="Times New Roman" w:hAnsi="Times New Roman"/>
          <w:iCs/>
          <w:color w:val="000000"/>
        </w:rPr>
        <w:t xml:space="preserve"> to judicial review proceedings</w:t>
      </w:r>
      <w:r w:rsidR="00F64B8A">
        <w:rPr>
          <w:rFonts w:ascii="Times New Roman" w:hAnsi="Times New Roman"/>
          <w:iCs/>
          <w:color w:val="000000"/>
        </w:rPr>
        <w:t xml:space="preserve"> at all</w:t>
      </w:r>
      <w:r w:rsidRPr="00717915">
        <w:rPr>
          <w:rFonts w:ascii="Times New Roman" w:hAnsi="Times New Roman"/>
          <w:iCs/>
          <w:color w:val="000000"/>
        </w:rPr>
        <w:t xml:space="preserve">. To the extent that </w:t>
      </w:r>
      <w:r w:rsidR="000040CE" w:rsidRPr="00717915">
        <w:rPr>
          <w:rFonts w:ascii="Times New Roman" w:hAnsi="Times New Roman"/>
          <w:iCs/>
          <w:color w:val="000000"/>
        </w:rPr>
        <w:t>category (d)</w:t>
      </w:r>
      <w:r w:rsidRPr="00717915">
        <w:rPr>
          <w:rFonts w:ascii="Times New Roman" w:hAnsi="Times New Roman"/>
          <w:iCs/>
          <w:color w:val="000000"/>
        </w:rPr>
        <w:t xml:space="preserve"> is applicable, if at all, there has been no exaggeration in these proceedings.]</w:t>
      </w:r>
    </w:p>
    <w:p w14:paraId="7D1712EA" w14:textId="77777777" w:rsidR="00D029D2" w:rsidRPr="00717915" w:rsidRDefault="00D029D2" w:rsidP="00CC5BA4">
      <w:pPr>
        <w:tabs>
          <w:tab w:val="left" w:pos="426"/>
        </w:tabs>
        <w:spacing w:line="360" w:lineRule="auto"/>
        <w:ind w:right="1088"/>
        <w:jc w:val="both"/>
        <w:rPr>
          <w:rFonts w:ascii="Times New Roman" w:hAnsi="Times New Roman"/>
          <w:i/>
          <w:color w:val="000000"/>
        </w:rPr>
      </w:pPr>
    </w:p>
    <w:p w14:paraId="23F30A22" w14:textId="77777777" w:rsidR="000040CE" w:rsidRPr="00015826" w:rsidRDefault="00F81EFE" w:rsidP="00CC5BA4">
      <w:pPr>
        <w:pStyle w:val="ListParagraph"/>
        <w:tabs>
          <w:tab w:val="left" w:pos="426"/>
        </w:tabs>
        <w:spacing w:line="360" w:lineRule="auto"/>
        <w:ind w:left="1134" w:right="1088"/>
        <w:jc w:val="both"/>
        <w:rPr>
          <w:rFonts w:ascii="Times New Roman" w:hAnsi="Times New Roman"/>
          <w:i/>
          <w:color w:val="000000"/>
          <w:u w:val="single"/>
        </w:rPr>
      </w:pPr>
      <w:r w:rsidRPr="00015826">
        <w:rPr>
          <w:rFonts w:ascii="Times New Roman" w:hAnsi="Times New Roman"/>
          <w:i/>
          <w:color w:val="000000"/>
          <w:u w:val="single"/>
        </w:rPr>
        <w:t>(e) whether a party made a payment into court and the date of that payment,</w:t>
      </w:r>
    </w:p>
    <w:p w14:paraId="45BB211F" w14:textId="30E9ABCE" w:rsidR="000040CE" w:rsidRPr="00717915" w:rsidRDefault="000040CE" w:rsidP="00CC5BA4">
      <w:pPr>
        <w:pStyle w:val="ListParagraph"/>
        <w:tabs>
          <w:tab w:val="left" w:pos="426"/>
        </w:tabs>
        <w:spacing w:line="360" w:lineRule="auto"/>
        <w:ind w:left="1134" w:right="1088"/>
        <w:jc w:val="both"/>
        <w:rPr>
          <w:rFonts w:ascii="Times New Roman" w:hAnsi="Times New Roman"/>
          <w:i/>
          <w:color w:val="000000"/>
        </w:rPr>
      </w:pPr>
    </w:p>
    <w:p w14:paraId="0F70C373" w14:textId="4C25370D" w:rsidR="000040CE" w:rsidRPr="00717915" w:rsidRDefault="000040CE" w:rsidP="00CC5BA4">
      <w:pPr>
        <w:pStyle w:val="ListParagraph"/>
        <w:tabs>
          <w:tab w:val="left" w:pos="426"/>
        </w:tabs>
        <w:spacing w:line="360" w:lineRule="auto"/>
        <w:ind w:left="1134" w:right="1088"/>
        <w:jc w:val="both"/>
        <w:rPr>
          <w:rFonts w:ascii="Times New Roman" w:hAnsi="Times New Roman"/>
          <w:iCs/>
          <w:color w:val="000000"/>
        </w:rPr>
      </w:pPr>
      <w:r w:rsidRPr="00717915">
        <w:rPr>
          <w:rFonts w:ascii="Times New Roman" w:hAnsi="Times New Roman"/>
          <w:iCs/>
          <w:color w:val="000000"/>
        </w:rPr>
        <w:t>[</w:t>
      </w:r>
      <w:r w:rsidRPr="00717915">
        <w:rPr>
          <w:rFonts w:ascii="Times New Roman" w:hAnsi="Times New Roman"/>
          <w:iCs/>
          <w:color w:val="000000"/>
          <w:u w:val="single"/>
        </w:rPr>
        <w:t>Court Note</w:t>
      </w:r>
      <w:r w:rsidRPr="00717915">
        <w:rPr>
          <w:rFonts w:ascii="Times New Roman" w:hAnsi="Times New Roman"/>
          <w:iCs/>
          <w:color w:val="000000"/>
        </w:rPr>
        <w:t>: Not relevant</w:t>
      </w:r>
      <w:r w:rsidR="00F44C9D">
        <w:rPr>
          <w:rFonts w:ascii="Times New Roman" w:hAnsi="Times New Roman"/>
          <w:iCs/>
          <w:color w:val="000000"/>
        </w:rPr>
        <w:t xml:space="preserve"> here</w:t>
      </w:r>
      <w:r w:rsidRPr="00717915">
        <w:rPr>
          <w:rFonts w:ascii="Times New Roman" w:hAnsi="Times New Roman"/>
          <w:iCs/>
          <w:color w:val="000000"/>
        </w:rPr>
        <w:t>.]</w:t>
      </w:r>
    </w:p>
    <w:p w14:paraId="0F4DA618" w14:textId="77777777" w:rsidR="000040CE" w:rsidRPr="00717915" w:rsidRDefault="000040CE" w:rsidP="00CC5BA4">
      <w:pPr>
        <w:pStyle w:val="ListParagraph"/>
        <w:tabs>
          <w:tab w:val="left" w:pos="426"/>
        </w:tabs>
        <w:spacing w:line="360" w:lineRule="auto"/>
        <w:ind w:left="1134" w:right="1088"/>
        <w:jc w:val="both"/>
        <w:rPr>
          <w:rFonts w:ascii="Times New Roman" w:hAnsi="Times New Roman"/>
          <w:i/>
          <w:color w:val="000000"/>
        </w:rPr>
      </w:pPr>
    </w:p>
    <w:p w14:paraId="0CA6B3E0" w14:textId="77777777" w:rsidR="000040CE" w:rsidRPr="00015826" w:rsidRDefault="00F81EFE" w:rsidP="00CC5BA4">
      <w:pPr>
        <w:pStyle w:val="ListParagraph"/>
        <w:tabs>
          <w:tab w:val="left" w:pos="426"/>
        </w:tabs>
        <w:spacing w:line="360" w:lineRule="auto"/>
        <w:ind w:left="1134" w:right="1088"/>
        <w:jc w:val="both"/>
        <w:rPr>
          <w:rFonts w:ascii="Times New Roman" w:hAnsi="Times New Roman"/>
          <w:i/>
          <w:color w:val="000000"/>
          <w:u w:val="single"/>
        </w:rPr>
      </w:pPr>
      <w:r w:rsidRPr="00015826">
        <w:rPr>
          <w:rFonts w:ascii="Times New Roman" w:hAnsi="Times New Roman"/>
          <w:i/>
          <w:color w:val="000000"/>
          <w:u w:val="single"/>
        </w:rPr>
        <w:t xml:space="preserve"> (f) whether a party made an offer to settle the matter the subject of the proceedings, and if so, the date, terms and circumstances of that offer, </w:t>
      </w:r>
    </w:p>
    <w:p w14:paraId="11A5E03A" w14:textId="77777777" w:rsidR="000040CE" w:rsidRPr="00717915" w:rsidRDefault="000040CE" w:rsidP="00CC5BA4">
      <w:pPr>
        <w:pStyle w:val="ListParagraph"/>
        <w:tabs>
          <w:tab w:val="left" w:pos="426"/>
        </w:tabs>
        <w:spacing w:line="360" w:lineRule="auto"/>
        <w:ind w:left="1134" w:right="1088"/>
        <w:jc w:val="both"/>
        <w:rPr>
          <w:rFonts w:ascii="Times New Roman" w:hAnsi="Times New Roman"/>
          <w:i/>
          <w:color w:val="000000"/>
        </w:rPr>
      </w:pPr>
    </w:p>
    <w:p w14:paraId="13AEDA41" w14:textId="6172454F" w:rsidR="000040CE" w:rsidRPr="00717915" w:rsidRDefault="000040CE" w:rsidP="00CC5BA4">
      <w:pPr>
        <w:pStyle w:val="ListParagraph"/>
        <w:tabs>
          <w:tab w:val="left" w:pos="426"/>
        </w:tabs>
        <w:spacing w:line="360" w:lineRule="auto"/>
        <w:ind w:left="1134" w:right="1088"/>
        <w:jc w:val="both"/>
        <w:rPr>
          <w:rFonts w:ascii="Times New Roman" w:hAnsi="Times New Roman"/>
          <w:iCs/>
          <w:color w:val="000000"/>
        </w:rPr>
      </w:pPr>
      <w:r w:rsidRPr="00717915">
        <w:rPr>
          <w:rFonts w:ascii="Times New Roman" w:hAnsi="Times New Roman"/>
          <w:iCs/>
          <w:color w:val="000000"/>
        </w:rPr>
        <w:lastRenderedPageBreak/>
        <w:t>[</w:t>
      </w:r>
      <w:r w:rsidRPr="00717915">
        <w:rPr>
          <w:rFonts w:ascii="Times New Roman" w:hAnsi="Times New Roman"/>
          <w:iCs/>
          <w:color w:val="000000"/>
          <w:u w:val="single"/>
        </w:rPr>
        <w:t>Court Note</w:t>
      </w:r>
      <w:r w:rsidRPr="00717915">
        <w:rPr>
          <w:rFonts w:ascii="Times New Roman" w:hAnsi="Times New Roman"/>
          <w:iCs/>
          <w:color w:val="000000"/>
        </w:rPr>
        <w:t>: If one treats the verb “</w:t>
      </w:r>
      <w:r w:rsidRPr="00717915">
        <w:rPr>
          <w:rFonts w:ascii="Times New Roman" w:hAnsi="Times New Roman"/>
          <w:i/>
          <w:color w:val="000000"/>
        </w:rPr>
        <w:t>to settle</w:t>
      </w:r>
      <w:r w:rsidRPr="00717915">
        <w:rPr>
          <w:rFonts w:ascii="Times New Roman" w:hAnsi="Times New Roman"/>
          <w:iCs/>
          <w:color w:val="000000"/>
        </w:rPr>
        <w:t>” as embracing efforts between the parties privately to resolve matters between them before the costs application came on to be decided (and it may be that Oireachtas had in mind a “</w:t>
      </w:r>
      <w:r w:rsidRPr="00717915">
        <w:rPr>
          <w:rFonts w:ascii="Times New Roman" w:hAnsi="Times New Roman"/>
          <w:i/>
          <w:color w:val="000000"/>
        </w:rPr>
        <w:t>claim</w:t>
      </w:r>
      <w:r w:rsidRPr="00717915">
        <w:rPr>
          <w:rFonts w:ascii="Times New Roman" w:hAnsi="Times New Roman"/>
          <w:iCs/>
          <w:color w:val="000000"/>
        </w:rPr>
        <w:t>”, as referred to in (d), not judicial review proceedings, the court is not aware of any efforts between the parties to these proceedings to resolve matters privately before the matter came on for hearing.]</w:t>
      </w:r>
    </w:p>
    <w:p w14:paraId="79522E5A" w14:textId="77777777" w:rsidR="000040CE" w:rsidRPr="00717915" w:rsidRDefault="000040CE" w:rsidP="00CC5BA4">
      <w:pPr>
        <w:pStyle w:val="ListParagraph"/>
        <w:tabs>
          <w:tab w:val="left" w:pos="426"/>
        </w:tabs>
        <w:spacing w:line="360" w:lineRule="auto"/>
        <w:ind w:left="1134" w:right="1088"/>
        <w:jc w:val="both"/>
        <w:rPr>
          <w:rFonts w:ascii="Times New Roman" w:hAnsi="Times New Roman"/>
          <w:i/>
          <w:color w:val="000000"/>
        </w:rPr>
      </w:pPr>
    </w:p>
    <w:p w14:paraId="2F92E27C" w14:textId="72140781" w:rsidR="00F81EFE" w:rsidRPr="00717915" w:rsidRDefault="00F81EFE" w:rsidP="00CC5BA4">
      <w:pPr>
        <w:pStyle w:val="ListParagraph"/>
        <w:tabs>
          <w:tab w:val="left" w:pos="426"/>
        </w:tabs>
        <w:spacing w:line="360" w:lineRule="auto"/>
        <w:ind w:left="1134" w:right="1088"/>
        <w:jc w:val="both"/>
        <w:rPr>
          <w:rFonts w:ascii="Times New Roman" w:hAnsi="Times New Roman"/>
          <w:i/>
          <w:color w:val="000000"/>
        </w:rPr>
      </w:pPr>
      <w:r w:rsidRPr="00717915">
        <w:rPr>
          <w:rFonts w:ascii="Times New Roman" w:hAnsi="Times New Roman"/>
          <w:i/>
          <w:color w:val="000000"/>
        </w:rPr>
        <w:t xml:space="preserve">and </w:t>
      </w:r>
    </w:p>
    <w:p w14:paraId="1AE9AA23" w14:textId="77777777" w:rsidR="000040CE" w:rsidRPr="00717915" w:rsidRDefault="000040CE" w:rsidP="00CC5BA4">
      <w:pPr>
        <w:pStyle w:val="NormalWeb"/>
        <w:shd w:val="clear" w:color="auto" w:fill="FFFFFF"/>
        <w:tabs>
          <w:tab w:val="left" w:pos="426"/>
        </w:tabs>
        <w:spacing w:before="0" w:beforeAutospacing="0" w:after="0" w:afterAutospacing="0" w:line="360" w:lineRule="auto"/>
        <w:ind w:right="-46"/>
        <w:jc w:val="both"/>
        <w:rPr>
          <w:i/>
          <w:color w:val="000000"/>
        </w:rPr>
      </w:pPr>
    </w:p>
    <w:p w14:paraId="3255C55A" w14:textId="19E9ED98" w:rsidR="00F81EFE" w:rsidRPr="00015826" w:rsidRDefault="00F81EFE" w:rsidP="00CC5BA4">
      <w:pPr>
        <w:pStyle w:val="NormalWeb"/>
        <w:shd w:val="clear" w:color="auto" w:fill="FFFFFF"/>
        <w:tabs>
          <w:tab w:val="left" w:pos="426"/>
        </w:tabs>
        <w:spacing w:before="0" w:beforeAutospacing="0" w:after="0" w:afterAutospacing="0" w:line="360" w:lineRule="auto"/>
        <w:ind w:left="1134" w:right="1088"/>
        <w:jc w:val="both"/>
        <w:rPr>
          <w:i/>
          <w:color w:val="000000"/>
          <w:u w:val="single"/>
        </w:rPr>
      </w:pPr>
      <w:r w:rsidRPr="00015826">
        <w:rPr>
          <w:i/>
          <w:color w:val="000000"/>
          <w:u w:val="single"/>
        </w:rPr>
        <w:t>(g) where the parties were invited by the court of settle the claim (whether by mediation or otherwise) and the court considers that one or more than one of the parties was or were unreasonable in refusing to engage in the settlement discussions or in mediation.</w:t>
      </w:r>
      <w:r w:rsidRPr="00015826">
        <w:rPr>
          <w:iCs/>
          <w:color w:val="000000"/>
          <w:u w:val="single"/>
        </w:rPr>
        <w:t>”</w:t>
      </w:r>
    </w:p>
    <w:p w14:paraId="3E4CA4A1" w14:textId="1D54881C" w:rsidR="000040CE" w:rsidRPr="00717915" w:rsidRDefault="000040CE" w:rsidP="00CC5BA4">
      <w:pPr>
        <w:pStyle w:val="NormalWeb"/>
        <w:shd w:val="clear" w:color="auto" w:fill="FFFFFF"/>
        <w:tabs>
          <w:tab w:val="left" w:pos="426"/>
        </w:tabs>
        <w:spacing w:before="0" w:beforeAutospacing="0" w:after="0" w:afterAutospacing="0" w:line="360" w:lineRule="auto"/>
        <w:ind w:left="1134" w:right="1088"/>
        <w:jc w:val="both"/>
        <w:rPr>
          <w:i/>
          <w:color w:val="000000"/>
        </w:rPr>
      </w:pPr>
    </w:p>
    <w:p w14:paraId="4EF668EC" w14:textId="276D26CF" w:rsidR="000040CE" w:rsidRPr="00717915" w:rsidRDefault="000040CE" w:rsidP="00CC5BA4">
      <w:pPr>
        <w:pStyle w:val="NormalWeb"/>
        <w:shd w:val="clear" w:color="auto" w:fill="FFFFFF"/>
        <w:tabs>
          <w:tab w:val="left" w:pos="426"/>
        </w:tabs>
        <w:spacing w:before="0" w:beforeAutospacing="0" w:after="0" w:afterAutospacing="0" w:line="360" w:lineRule="auto"/>
        <w:ind w:left="1134" w:right="1088"/>
        <w:jc w:val="both"/>
        <w:rPr>
          <w:iCs/>
          <w:color w:val="000000"/>
        </w:rPr>
      </w:pPr>
      <w:r w:rsidRPr="00717915">
        <w:rPr>
          <w:iCs/>
          <w:color w:val="000000"/>
        </w:rPr>
        <w:t>[</w:t>
      </w:r>
      <w:r w:rsidRPr="00717915">
        <w:rPr>
          <w:iCs/>
          <w:color w:val="000000"/>
          <w:u w:val="single"/>
        </w:rPr>
        <w:t>Court Note</w:t>
      </w:r>
      <w:r w:rsidRPr="00717915">
        <w:rPr>
          <w:iCs/>
          <w:color w:val="000000"/>
        </w:rPr>
        <w:t>: Not relevant</w:t>
      </w:r>
      <w:r w:rsidR="00F44C9D">
        <w:rPr>
          <w:iCs/>
          <w:color w:val="000000"/>
        </w:rPr>
        <w:t xml:space="preserve"> here</w:t>
      </w:r>
      <w:r w:rsidRPr="00717915">
        <w:rPr>
          <w:iCs/>
          <w:color w:val="000000"/>
        </w:rPr>
        <w:t>.]</w:t>
      </w:r>
    </w:p>
    <w:p w14:paraId="2EA9CB2B" w14:textId="42E3FA20" w:rsidR="00F81EFE" w:rsidRPr="00717915" w:rsidRDefault="00F81EFE" w:rsidP="00CC5BA4">
      <w:pPr>
        <w:pStyle w:val="NormalWeb"/>
        <w:shd w:val="clear" w:color="auto" w:fill="FFFFFF"/>
        <w:tabs>
          <w:tab w:val="left" w:pos="426"/>
        </w:tabs>
        <w:spacing w:before="0" w:beforeAutospacing="0" w:after="0" w:afterAutospacing="0" w:line="360" w:lineRule="auto"/>
        <w:ind w:right="-46"/>
        <w:jc w:val="both"/>
        <w:rPr>
          <w:i/>
          <w:color w:val="000000"/>
        </w:rPr>
      </w:pPr>
    </w:p>
    <w:p w14:paraId="3325E330" w14:textId="0D63E02E" w:rsidR="00473388" w:rsidRPr="00717915" w:rsidRDefault="00DD4FB4"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b/>
          <w:bCs/>
          <w:i/>
          <w:color w:val="000000"/>
        </w:rPr>
      </w:pPr>
      <w:r w:rsidRPr="00717915">
        <w:rPr>
          <w:b/>
          <w:bCs/>
          <w:iCs/>
          <w:color w:val="000000"/>
        </w:rPr>
        <w:t>“</w:t>
      </w:r>
      <w:r w:rsidR="00473388" w:rsidRPr="00717915">
        <w:rPr>
          <w:b/>
          <w:bCs/>
          <w:i/>
          <w:color w:val="000000"/>
        </w:rPr>
        <w:t>(c) In a case where the party seeking costs has been </w:t>
      </w:r>
      <w:r w:rsidR="00473388" w:rsidRPr="00717915">
        <w:rPr>
          <w:rStyle w:val="Emphasis"/>
          <w:b/>
          <w:bCs/>
          <w:color w:val="000000"/>
        </w:rPr>
        <w:t>‘entirely successful in those proceedings’</w:t>
      </w:r>
      <w:r w:rsidR="00473388" w:rsidRPr="00717915">
        <w:rPr>
          <w:rStyle w:val="Emphasis"/>
          <w:b/>
          <w:bCs/>
          <w:i w:val="0"/>
          <w:color w:val="000000"/>
        </w:rPr>
        <w:t>,</w:t>
      </w:r>
      <w:r w:rsidR="00473388" w:rsidRPr="00717915">
        <w:rPr>
          <w:b/>
          <w:bCs/>
          <w:i/>
          <w:color w:val="000000"/>
        </w:rPr>
        <w:t> the party so succeeding </w:t>
      </w:r>
      <w:r w:rsidR="00473388" w:rsidRPr="00717915">
        <w:rPr>
          <w:rStyle w:val="Emphasis"/>
          <w:b/>
          <w:bCs/>
          <w:color w:val="000000"/>
        </w:rPr>
        <w:t>‘is entitled’</w:t>
      </w:r>
      <w:r w:rsidR="00473388" w:rsidRPr="00717915">
        <w:rPr>
          <w:b/>
          <w:bCs/>
          <w:color w:val="000000"/>
        </w:rPr>
        <w:t> </w:t>
      </w:r>
      <w:r w:rsidR="00473388" w:rsidRPr="00717915">
        <w:rPr>
          <w:b/>
          <w:bCs/>
          <w:i/>
          <w:color w:val="000000"/>
        </w:rPr>
        <w:t>to an award of costs against the unsuccessful party unless the court orders otherwise (s. 169(1)).</w:t>
      </w:r>
      <w:r w:rsidRPr="00717915">
        <w:rPr>
          <w:b/>
          <w:bCs/>
          <w:iCs/>
          <w:color w:val="000000"/>
        </w:rPr>
        <w:t>”</w:t>
      </w:r>
    </w:p>
    <w:p w14:paraId="4B9BF3B1" w14:textId="77777777" w:rsidR="00DD4FB4" w:rsidRPr="00717915" w:rsidRDefault="00DD4FB4" w:rsidP="00CC5BA4">
      <w:pPr>
        <w:pStyle w:val="NormalWeb"/>
        <w:shd w:val="clear" w:color="auto" w:fill="FFFFFF"/>
        <w:tabs>
          <w:tab w:val="left" w:pos="426"/>
        </w:tabs>
        <w:spacing w:before="0" w:beforeAutospacing="0" w:after="0" w:afterAutospacing="0" w:line="360" w:lineRule="auto"/>
        <w:ind w:right="-46"/>
        <w:jc w:val="both"/>
        <w:rPr>
          <w:i/>
          <w:color w:val="000000"/>
        </w:rPr>
      </w:pPr>
    </w:p>
    <w:p w14:paraId="70974399" w14:textId="4B9E804B" w:rsidR="00DD4FB4" w:rsidRPr="00717915" w:rsidRDefault="00DD4FB4"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i/>
          <w:color w:val="000000"/>
        </w:rPr>
      </w:pPr>
      <w:r w:rsidRPr="00717915">
        <w:rPr>
          <w:iCs/>
          <w:color w:val="000000"/>
          <w:u w:val="single"/>
        </w:rPr>
        <w:t>Court Note</w:t>
      </w:r>
      <w:r w:rsidRPr="00717915">
        <w:rPr>
          <w:iCs/>
          <w:color w:val="000000"/>
        </w:rPr>
        <w:t xml:space="preserve">: This point already falls to be treated with pursuant to s.169(1) </w:t>
      </w:r>
      <w:r w:rsidR="00F44C9D">
        <w:rPr>
          <w:iCs/>
          <w:color w:val="000000"/>
        </w:rPr>
        <w:t xml:space="preserve">of the Act of 2015 </w:t>
      </w:r>
      <w:r w:rsidRPr="00717915">
        <w:rPr>
          <w:iCs/>
          <w:color w:val="000000"/>
        </w:rPr>
        <w:t>which itself falls to be treated with under Murray J.’s point (b), as considered above.</w:t>
      </w:r>
    </w:p>
    <w:p w14:paraId="76093D5D" w14:textId="77777777" w:rsidR="00DD4FB4" w:rsidRPr="00717915" w:rsidRDefault="00DD4FB4" w:rsidP="00CC5BA4">
      <w:pPr>
        <w:pStyle w:val="ListParagraph"/>
        <w:spacing w:line="360" w:lineRule="auto"/>
        <w:ind w:right="-46"/>
        <w:rPr>
          <w:rFonts w:ascii="Times New Roman" w:hAnsi="Times New Roman"/>
          <w:i/>
          <w:color w:val="000000"/>
        </w:rPr>
      </w:pPr>
    </w:p>
    <w:p w14:paraId="4F896760" w14:textId="09146742" w:rsidR="00473388" w:rsidRPr="00717915" w:rsidRDefault="00DD4FB4"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b/>
          <w:bCs/>
          <w:i/>
          <w:color w:val="000000"/>
        </w:rPr>
      </w:pPr>
      <w:r w:rsidRPr="00717915">
        <w:rPr>
          <w:b/>
          <w:bCs/>
          <w:iCs/>
          <w:color w:val="000000"/>
        </w:rPr>
        <w:t>“</w:t>
      </w:r>
      <w:r w:rsidR="00473388" w:rsidRPr="00717915">
        <w:rPr>
          <w:b/>
          <w:bCs/>
          <w:i/>
          <w:color w:val="000000"/>
        </w:rPr>
        <w:t>(d) In determining whether to </w:t>
      </w:r>
      <w:r w:rsidR="00473388" w:rsidRPr="00717915">
        <w:rPr>
          <w:rStyle w:val="Emphasis"/>
          <w:b/>
          <w:bCs/>
          <w:color w:val="000000"/>
        </w:rPr>
        <w:t>‘order otherwise’</w:t>
      </w:r>
      <w:r w:rsidR="00473388" w:rsidRPr="00717915">
        <w:rPr>
          <w:b/>
          <w:bCs/>
          <w:color w:val="000000"/>
        </w:rPr>
        <w:t> </w:t>
      </w:r>
      <w:r w:rsidR="00473388" w:rsidRPr="00717915">
        <w:rPr>
          <w:b/>
          <w:bCs/>
          <w:i/>
          <w:color w:val="000000"/>
        </w:rPr>
        <w:t>the court should have regard to the </w:t>
      </w:r>
      <w:r w:rsidR="00473388" w:rsidRPr="00717915">
        <w:rPr>
          <w:rStyle w:val="Emphasis"/>
          <w:b/>
          <w:bCs/>
          <w:color w:val="000000"/>
        </w:rPr>
        <w:t>‘nature and circumstances of the case’</w:t>
      </w:r>
      <w:r w:rsidR="00473388" w:rsidRPr="00717915">
        <w:rPr>
          <w:b/>
          <w:bCs/>
          <w:color w:val="000000"/>
        </w:rPr>
        <w:t> and </w:t>
      </w:r>
      <w:r w:rsidR="00473388" w:rsidRPr="00717915">
        <w:rPr>
          <w:rStyle w:val="Emphasis"/>
          <w:b/>
          <w:bCs/>
          <w:color w:val="000000"/>
        </w:rPr>
        <w:t>‘the conduct of the proceedings by the parties’</w:t>
      </w:r>
      <w:r w:rsidR="00473388" w:rsidRPr="00717915">
        <w:rPr>
          <w:b/>
          <w:bCs/>
          <w:color w:val="000000"/>
        </w:rPr>
        <w:t> </w:t>
      </w:r>
      <w:r w:rsidR="00473388" w:rsidRPr="00717915">
        <w:rPr>
          <w:b/>
          <w:bCs/>
          <w:i/>
          <w:color w:val="000000"/>
        </w:rPr>
        <w:t>(s. 169 (1)).</w:t>
      </w:r>
      <w:r w:rsidRPr="00717915">
        <w:rPr>
          <w:b/>
          <w:bCs/>
          <w:iCs/>
          <w:color w:val="000000"/>
        </w:rPr>
        <w:t>”</w:t>
      </w:r>
    </w:p>
    <w:p w14:paraId="42619C8F" w14:textId="77777777" w:rsidR="00DD4FB4" w:rsidRPr="00717915" w:rsidRDefault="00DD4FB4" w:rsidP="00CC5BA4">
      <w:pPr>
        <w:pStyle w:val="ListParagraph"/>
        <w:spacing w:line="360" w:lineRule="auto"/>
        <w:ind w:right="-46"/>
        <w:rPr>
          <w:rFonts w:ascii="Times New Roman" w:hAnsi="Times New Roman"/>
          <w:i/>
          <w:color w:val="000000"/>
        </w:rPr>
      </w:pPr>
    </w:p>
    <w:p w14:paraId="59CF3DB8" w14:textId="6738BA39" w:rsidR="00DD4FB4" w:rsidRPr="00717915" w:rsidRDefault="00DD4FB4"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i/>
          <w:color w:val="000000"/>
        </w:rPr>
      </w:pPr>
      <w:r w:rsidRPr="00717915">
        <w:rPr>
          <w:iCs/>
          <w:color w:val="000000"/>
          <w:u w:val="single"/>
        </w:rPr>
        <w:t>Court Note</w:t>
      </w:r>
      <w:r w:rsidRPr="00717915">
        <w:rPr>
          <w:iCs/>
          <w:color w:val="000000"/>
        </w:rPr>
        <w:t>: This point already falls to be treated with pursuant to s.169(1)</w:t>
      </w:r>
      <w:r w:rsidR="00F44C9D" w:rsidRPr="00717915">
        <w:rPr>
          <w:iCs/>
          <w:color w:val="000000"/>
        </w:rPr>
        <w:t xml:space="preserve"> </w:t>
      </w:r>
      <w:r w:rsidR="00F44C9D">
        <w:rPr>
          <w:iCs/>
          <w:color w:val="000000"/>
        </w:rPr>
        <w:t xml:space="preserve">of the Act of 2015 </w:t>
      </w:r>
      <w:r w:rsidRPr="00717915">
        <w:rPr>
          <w:iCs/>
          <w:color w:val="000000"/>
        </w:rPr>
        <w:t>which itself falls to be treated with under Murray J.’s point (b), as considered above.</w:t>
      </w:r>
    </w:p>
    <w:p w14:paraId="7E7F9AA0" w14:textId="77777777" w:rsidR="00DD4FB4" w:rsidRPr="00717915" w:rsidRDefault="00DD4FB4" w:rsidP="00CC5BA4">
      <w:pPr>
        <w:pStyle w:val="ListParagraph"/>
        <w:spacing w:line="360" w:lineRule="auto"/>
        <w:ind w:right="-46"/>
        <w:rPr>
          <w:rFonts w:ascii="Times New Roman" w:hAnsi="Times New Roman"/>
          <w:i/>
          <w:color w:val="000000"/>
        </w:rPr>
      </w:pPr>
    </w:p>
    <w:p w14:paraId="654FBDE4" w14:textId="1DFF54FD" w:rsidR="00473388" w:rsidRPr="00717915" w:rsidRDefault="00DD4FB4"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b/>
          <w:bCs/>
          <w:i/>
          <w:color w:val="000000"/>
        </w:rPr>
      </w:pPr>
      <w:r w:rsidRPr="00717915">
        <w:rPr>
          <w:b/>
          <w:bCs/>
          <w:iCs/>
          <w:color w:val="000000"/>
        </w:rPr>
        <w:t>“</w:t>
      </w:r>
      <w:r w:rsidR="00473388" w:rsidRPr="00717915">
        <w:rPr>
          <w:b/>
          <w:bCs/>
          <w:i/>
          <w:color w:val="000000"/>
        </w:rPr>
        <w:t xml:space="preserve">(e) Further, the matters to which the court shall have regard in deciding whether to so order otherwise include the conduct of the parties before and during the proceedings, and </w:t>
      </w:r>
      <w:r w:rsidR="00473388" w:rsidRPr="00717915">
        <w:rPr>
          <w:b/>
          <w:bCs/>
          <w:i/>
          <w:color w:val="000000"/>
        </w:rPr>
        <w:lastRenderedPageBreak/>
        <w:t>whether it was reasonable for a party to raise, pursue or contest one or more issues (s. 169(1)(a) and (b)).</w:t>
      </w:r>
      <w:r w:rsidRPr="00717915">
        <w:rPr>
          <w:b/>
          <w:bCs/>
          <w:iCs/>
          <w:color w:val="000000"/>
        </w:rPr>
        <w:t>”</w:t>
      </w:r>
    </w:p>
    <w:p w14:paraId="3DC1DCAD" w14:textId="77777777" w:rsidR="00DD4FB4" w:rsidRPr="00717915" w:rsidRDefault="00DD4FB4" w:rsidP="00CC5BA4">
      <w:pPr>
        <w:pStyle w:val="ListParagraph"/>
        <w:spacing w:line="360" w:lineRule="auto"/>
        <w:ind w:right="-46"/>
        <w:rPr>
          <w:rFonts w:ascii="Times New Roman" w:hAnsi="Times New Roman"/>
          <w:i/>
          <w:color w:val="000000"/>
        </w:rPr>
      </w:pPr>
    </w:p>
    <w:p w14:paraId="676C3889" w14:textId="4511881D" w:rsidR="00DD4FB4" w:rsidRPr="00717915" w:rsidRDefault="00DD4FB4"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i/>
          <w:color w:val="000000"/>
        </w:rPr>
      </w:pPr>
      <w:r w:rsidRPr="00717915">
        <w:rPr>
          <w:iCs/>
          <w:color w:val="000000"/>
          <w:u w:val="single"/>
        </w:rPr>
        <w:t>Court Note</w:t>
      </w:r>
      <w:r w:rsidRPr="00717915">
        <w:rPr>
          <w:iCs/>
          <w:color w:val="000000"/>
        </w:rPr>
        <w:t>: This point already falls to be treated with pursuant to s.169(1)</w:t>
      </w:r>
      <w:r w:rsidR="00F44C9D" w:rsidRPr="00717915">
        <w:rPr>
          <w:iCs/>
          <w:color w:val="000000"/>
        </w:rPr>
        <w:t xml:space="preserve"> </w:t>
      </w:r>
      <w:r w:rsidR="00F44C9D">
        <w:rPr>
          <w:iCs/>
          <w:color w:val="000000"/>
        </w:rPr>
        <w:t>of the Act of 2015</w:t>
      </w:r>
      <w:r w:rsidRPr="00717915">
        <w:rPr>
          <w:iCs/>
          <w:color w:val="000000"/>
        </w:rPr>
        <w:t xml:space="preserve"> which itself falls to be treated with under Murray J.’s point (b), as considered above.</w:t>
      </w:r>
    </w:p>
    <w:p w14:paraId="6CFDAAA3" w14:textId="77777777" w:rsidR="00DD4FB4" w:rsidRPr="00717915" w:rsidRDefault="00DD4FB4" w:rsidP="00CC5BA4">
      <w:pPr>
        <w:pStyle w:val="ListParagraph"/>
        <w:spacing w:line="360" w:lineRule="auto"/>
        <w:ind w:right="-46"/>
        <w:rPr>
          <w:rFonts w:ascii="Times New Roman" w:hAnsi="Times New Roman"/>
          <w:i/>
          <w:color w:val="000000"/>
        </w:rPr>
      </w:pPr>
    </w:p>
    <w:p w14:paraId="3F34C2DF" w14:textId="5CEA408E" w:rsidR="00473388" w:rsidRPr="00717915" w:rsidRDefault="00DD4FB4"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b/>
          <w:bCs/>
          <w:i/>
          <w:color w:val="000000"/>
        </w:rPr>
      </w:pPr>
      <w:r w:rsidRPr="00717915">
        <w:rPr>
          <w:b/>
          <w:bCs/>
          <w:iCs/>
          <w:color w:val="000000"/>
        </w:rPr>
        <w:t>“</w:t>
      </w:r>
      <w:r w:rsidR="00473388" w:rsidRPr="00717915">
        <w:rPr>
          <w:b/>
          <w:bCs/>
          <w:i/>
          <w:color w:val="000000"/>
        </w:rPr>
        <w:t>(f) The Court, in the exercise of its discretion may also make an order that where a party is </w:t>
      </w:r>
      <w:r w:rsidR="00473388" w:rsidRPr="00717915">
        <w:rPr>
          <w:rStyle w:val="Emphasis"/>
          <w:b/>
          <w:bCs/>
          <w:color w:val="000000"/>
        </w:rPr>
        <w:t>‘</w:t>
      </w:r>
      <w:r w:rsidR="00473388" w:rsidRPr="00717915">
        <w:rPr>
          <w:rStyle w:val="Emphasis"/>
          <w:b/>
          <w:bCs/>
          <w:i w:val="0"/>
          <w:iCs w:val="0"/>
          <w:color w:val="000000"/>
        </w:rPr>
        <w:t>partially successful</w:t>
      </w:r>
      <w:r w:rsidR="00473388" w:rsidRPr="00717915">
        <w:rPr>
          <w:rStyle w:val="Emphasis"/>
          <w:b/>
          <w:bCs/>
          <w:color w:val="000000"/>
        </w:rPr>
        <w:t>’</w:t>
      </w:r>
      <w:r w:rsidR="00473388" w:rsidRPr="00717915">
        <w:rPr>
          <w:b/>
          <w:bCs/>
          <w:i/>
          <w:color w:val="000000"/>
        </w:rPr>
        <w:t> in the proceedings, it should recover costs relating to the successful element or elements of the proceedings (s.168(2)(d)).</w:t>
      </w:r>
      <w:r w:rsidRPr="00717915">
        <w:rPr>
          <w:b/>
          <w:bCs/>
          <w:iCs/>
          <w:color w:val="000000"/>
        </w:rPr>
        <w:t>”</w:t>
      </w:r>
    </w:p>
    <w:p w14:paraId="21BB67DF" w14:textId="77777777" w:rsidR="00DD4FB4" w:rsidRPr="00717915" w:rsidRDefault="00DD4FB4" w:rsidP="00CC5BA4">
      <w:pPr>
        <w:pStyle w:val="NormalWeb"/>
        <w:shd w:val="clear" w:color="auto" w:fill="FFFFFF"/>
        <w:tabs>
          <w:tab w:val="left" w:pos="426"/>
        </w:tabs>
        <w:spacing w:before="0" w:beforeAutospacing="0" w:after="0" w:afterAutospacing="0" w:line="360" w:lineRule="auto"/>
        <w:ind w:right="-46"/>
        <w:jc w:val="both"/>
        <w:rPr>
          <w:i/>
          <w:color w:val="000000"/>
        </w:rPr>
      </w:pPr>
    </w:p>
    <w:p w14:paraId="445D451B" w14:textId="064CFAD2" w:rsidR="00933FB9" w:rsidRPr="00717915" w:rsidRDefault="00933FB9"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i/>
          <w:color w:val="000000"/>
        </w:rPr>
      </w:pPr>
      <w:r w:rsidRPr="00717915">
        <w:rPr>
          <w:iCs/>
          <w:color w:val="000000"/>
          <w:u w:val="single"/>
        </w:rPr>
        <w:t>Court Note</w:t>
      </w:r>
      <w:r w:rsidRPr="00717915">
        <w:rPr>
          <w:iCs/>
          <w:color w:val="000000"/>
        </w:rPr>
        <w:t xml:space="preserve">: As </w:t>
      </w:r>
      <w:r w:rsidR="00F44C9D">
        <w:rPr>
          <w:iCs/>
          <w:color w:val="000000"/>
        </w:rPr>
        <w:t>discussed</w:t>
      </w:r>
      <w:r w:rsidR="00F44C9D" w:rsidRPr="00717915">
        <w:rPr>
          <w:iCs/>
          <w:color w:val="000000"/>
        </w:rPr>
        <w:t xml:space="preserve"> </w:t>
      </w:r>
      <w:r w:rsidRPr="00717915">
        <w:rPr>
          <w:iCs/>
          <w:color w:val="000000"/>
        </w:rPr>
        <w:t>above, it seems to the court that when one has regard to the result in this case: a quashing of the impugned decision and a remittal, the applicants must be seen to have been wholly successful in securing their desired outcome in these proceedings.</w:t>
      </w:r>
    </w:p>
    <w:p w14:paraId="4930E676" w14:textId="77777777" w:rsidR="00933FB9" w:rsidRPr="00717915" w:rsidRDefault="00933FB9" w:rsidP="00CC5BA4">
      <w:pPr>
        <w:pStyle w:val="ListParagraph"/>
        <w:spacing w:line="360" w:lineRule="auto"/>
        <w:ind w:right="-46"/>
        <w:rPr>
          <w:rFonts w:ascii="Times New Roman" w:hAnsi="Times New Roman"/>
          <w:i/>
          <w:color w:val="000000"/>
        </w:rPr>
      </w:pPr>
    </w:p>
    <w:p w14:paraId="6624C631" w14:textId="3502C83D" w:rsidR="00473388" w:rsidRPr="00717915" w:rsidRDefault="00933FB9"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b/>
          <w:bCs/>
          <w:i/>
          <w:color w:val="000000"/>
        </w:rPr>
      </w:pPr>
      <w:r w:rsidRPr="00717915">
        <w:rPr>
          <w:b/>
          <w:bCs/>
          <w:iCs/>
          <w:color w:val="000000"/>
        </w:rPr>
        <w:t>“</w:t>
      </w:r>
      <w:r w:rsidR="00473388" w:rsidRPr="00717915">
        <w:rPr>
          <w:b/>
          <w:bCs/>
          <w:i/>
          <w:color w:val="000000"/>
        </w:rPr>
        <w:t>(g) Even where a party has not been </w:t>
      </w:r>
      <w:r w:rsidR="00473388" w:rsidRPr="00717915">
        <w:rPr>
          <w:rStyle w:val="Emphasis"/>
          <w:b/>
          <w:bCs/>
          <w:i w:val="0"/>
          <w:color w:val="000000"/>
        </w:rPr>
        <w:t>‘entirely successful’</w:t>
      </w:r>
      <w:r w:rsidR="00473388" w:rsidRPr="00717915">
        <w:rPr>
          <w:b/>
          <w:bCs/>
          <w:i/>
          <w:color w:val="000000"/>
        </w:rPr>
        <w:t> the court should still have regard to the matters referred to in s. 169(1)(a)-(g) when deciding whether to award costs (0. 99, r.3(1))</w:t>
      </w:r>
      <w:r w:rsidRPr="00717915">
        <w:rPr>
          <w:b/>
          <w:bCs/>
          <w:iCs/>
          <w:color w:val="000000"/>
        </w:rPr>
        <w:t>”.</w:t>
      </w:r>
    </w:p>
    <w:p w14:paraId="0748B49D" w14:textId="77777777" w:rsidR="00933FB9" w:rsidRPr="00717915" w:rsidRDefault="00933FB9" w:rsidP="00CC5BA4">
      <w:pPr>
        <w:pStyle w:val="NormalWeb"/>
        <w:shd w:val="clear" w:color="auto" w:fill="FFFFFF"/>
        <w:tabs>
          <w:tab w:val="left" w:pos="426"/>
        </w:tabs>
        <w:spacing w:before="0" w:beforeAutospacing="0" w:after="0" w:afterAutospacing="0" w:line="360" w:lineRule="auto"/>
        <w:ind w:right="-46"/>
        <w:jc w:val="both"/>
        <w:rPr>
          <w:i/>
          <w:color w:val="000000"/>
        </w:rPr>
      </w:pPr>
    </w:p>
    <w:p w14:paraId="60553A17" w14:textId="523F0329" w:rsidR="00933FB9" w:rsidRPr="00717915" w:rsidRDefault="00933FB9"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i/>
          <w:color w:val="000000"/>
        </w:rPr>
      </w:pPr>
      <w:r w:rsidRPr="00717915">
        <w:rPr>
          <w:iCs/>
          <w:color w:val="000000"/>
          <w:u w:val="single"/>
        </w:rPr>
        <w:t>Court Note</w:t>
      </w:r>
      <w:r w:rsidRPr="00717915">
        <w:rPr>
          <w:iCs/>
          <w:color w:val="000000"/>
        </w:rPr>
        <w:t xml:space="preserve">: As </w:t>
      </w:r>
      <w:r w:rsidR="00F44C9D">
        <w:rPr>
          <w:iCs/>
          <w:color w:val="000000"/>
        </w:rPr>
        <w:t>discussed</w:t>
      </w:r>
      <w:r w:rsidR="00F44C9D" w:rsidRPr="00717915">
        <w:rPr>
          <w:iCs/>
          <w:color w:val="000000"/>
        </w:rPr>
        <w:t xml:space="preserve"> </w:t>
      </w:r>
      <w:r w:rsidRPr="00717915">
        <w:rPr>
          <w:iCs/>
          <w:color w:val="000000"/>
        </w:rPr>
        <w:t>above, it seems to the court that when one has regard to the result in this case: a quashing of the impugned decision and a remittal, the applicants must be seen to have been wholly successful in securing their desired outcome in these proceedings.</w:t>
      </w:r>
    </w:p>
    <w:p w14:paraId="40A26490" w14:textId="77777777" w:rsidR="00933FB9" w:rsidRPr="00717915" w:rsidRDefault="00933FB9" w:rsidP="00CC5BA4">
      <w:pPr>
        <w:pStyle w:val="ListParagraph"/>
        <w:spacing w:line="360" w:lineRule="auto"/>
        <w:ind w:right="-46"/>
        <w:rPr>
          <w:rFonts w:ascii="Times New Roman" w:hAnsi="Times New Roman"/>
          <w:i/>
          <w:color w:val="000000"/>
        </w:rPr>
      </w:pPr>
    </w:p>
    <w:p w14:paraId="2BD43632" w14:textId="6622E893" w:rsidR="00473388" w:rsidRPr="00717915" w:rsidRDefault="00933FB9"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b/>
          <w:bCs/>
          <w:i/>
          <w:color w:val="000000"/>
        </w:rPr>
      </w:pPr>
      <w:r w:rsidRPr="00717915">
        <w:rPr>
          <w:b/>
          <w:bCs/>
          <w:iCs/>
          <w:color w:val="000000"/>
        </w:rPr>
        <w:t>“</w:t>
      </w:r>
      <w:r w:rsidR="00473388" w:rsidRPr="00717915">
        <w:rPr>
          <w:b/>
          <w:bCs/>
          <w:i/>
          <w:color w:val="000000"/>
        </w:rPr>
        <w:t>(h) In the exercise of its discretion, the Court may order the payment of a portion of a party's costs, or costs from or until a specified date (s.168(2)(a))</w:t>
      </w:r>
      <w:r w:rsidR="00473388" w:rsidRPr="00717915">
        <w:rPr>
          <w:b/>
          <w:bCs/>
          <w:iCs/>
        </w:rPr>
        <w:t>”</w:t>
      </w:r>
      <w:r w:rsidRPr="00717915">
        <w:rPr>
          <w:b/>
          <w:bCs/>
          <w:iCs/>
        </w:rPr>
        <w:t>.</w:t>
      </w:r>
    </w:p>
    <w:p w14:paraId="0E14A856" w14:textId="77777777" w:rsidR="00933FB9" w:rsidRPr="00717915" w:rsidRDefault="00933FB9" w:rsidP="00CC5BA4">
      <w:pPr>
        <w:pStyle w:val="NormalWeb"/>
        <w:shd w:val="clear" w:color="auto" w:fill="FFFFFF"/>
        <w:tabs>
          <w:tab w:val="left" w:pos="426"/>
        </w:tabs>
        <w:spacing w:before="0" w:beforeAutospacing="0" w:after="0" w:afterAutospacing="0" w:line="360" w:lineRule="auto"/>
        <w:ind w:right="-46"/>
        <w:jc w:val="both"/>
        <w:rPr>
          <w:i/>
          <w:color w:val="000000"/>
        </w:rPr>
      </w:pPr>
    </w:p>
    <w:p w14:paraId="72447A2A" w14:textId="4BD1D5F6" w:rsidR="008C1111" w:rsidRPr="00717915" w:rsidRDefault="00933FB9"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rPr>
          <w:iCs/>
          <w:color w:val="000000"/>
        </w:rPr>
      </w:pPr>
      <w:r w:rsidRPr="00717915">
        <w:rPr>
          <w:iCs/>
          <w:color w:val="000000"/>
          <w:u w:val="single"/>
        </w:rPr>
        <w:t>Court Note</w:t>
      </w:r>
      <w:r w:rsidRPr="00717915">
        <w:rPr>
          <w:iCs/>
          <w:color w:val="000000"/>
        </w:rPr>
        <w:t>: Noted.</w:t>
      </w:r>
    </w:p>
    <w:p w14:paraId="3CED3CCB" w14:textId="77777777" w:rsidR="00717915" w:rsidRPr="00717915" w:rsidRDefault="00717915" w:rsidP="00CC5BA4">
      <w:pPr>
        <w:pStyle w:val="ListParagraph"/>
        <w:spacing w:line="360" w:lineRule="auto"/>
        <w:rPr>
          <w:rFonts w:ascii="Times New Roman" w:hAnsi="Times New Roman"/>
          <w:iCs/>
          <w:color w:val="000000"/>
        </w:rPr>
      </w:pPr>
    </w:p>
    <w:p w14:paraId="47CD199D" w14:textId="044155CB" w:rsidR="00717915" w:rsidRPr="00717915" w:rsidRDefault="00717915" w:rsidP="00CC5BA4">
      <w:pPr>
        <w:pStyle w:val="NormalWeb"/>
        <w:shd w:val="clear" w:color="auto" w:fill="FFFFFF"/>
        <w:tabs>
          <w:tab w:val="left" w:pos="426"/>
        </w:tabs>
        <w:spacing w:before="0" w:beforeAutospacing="0" w:after="0" w:afterAutospacing="0" w:line="360" w:lineRule="auto"/>
        <w:ind w:right="-46"/>
        <w:jc w:val="center"/>
        <w:rPr>
          <w:b/>
          <w:bCs/>
          <w:iCs/>
          <w:color w:val="000000"/>
        </w:rPr>
      </w:pPr>
      <w:r w:rsidRPr="00717915">
        <w:rPr>
          <w:b/>
          <w:bCs/>
          <w:iCs/>
          <w:color w:val="000000"/>
        </w:rPr>
        <w:t>IV</w:t>
      </w:r>
    </w:p>
    <w:p w14:paraId="4E6837F6" w14:textId="77777777" w:rsidR="00717915" w:rsidRPr="00717915" w:rsidRDefault="00717915" w:rsidP="00CC5BA4">
      <w:pPr>
        <w:pStyle w:val="NormalWeb"/>
        <w:shd w:val="clear" w:color="auto" w:fill="FFFFFF"/>
        <w:tabs>
          <w:tab w:val="left" w:pos="426"/>
        </w:tabs>
        <w:spacing w:before="0" w:beforeAutospacing="0" w:after="0" w:afterAutospacing="0" w:line="360" w:lineRule="auto"/>
        <w:ind w:right="-46"/>
        <w:jc w:val="center"/>
        <w:rPr>
          <w:b/>
          <w:bCs/>
          <w:iCs/>
          <w:color w:val="000000"/>
        </w:rPr>
      </w:pPr>
    </w:p>
    <w:p w14:paraId="4C0A29AA" w14:textId="225C6A56" w:rsidR="00717915" w:rsidRPr="00717915" w:rsidRDefault="00717915" w:rsidP="00CC5BA4">
      <w:pPr>
        <w:pStyle w:val="NormalWeb"/>
        <w:shd w:val="clear" w:color="auto" w:fill="FFFFFF"/>
        <w:tabs>
          <w:tab w:val="left" w:pos="426"/>
        </w:tabs>
        <w:spacing w:before="0" w:beforeAutospacing="0" w:after="0" w:afterAutospacing="0" w:line="360" w:lineRule="auto"/>
        <w:ind w:right="-46"/>
        <w:jc w:val="center"/>
        <w:rPr>
          <w:iCs/>
          <w:color w:val="000000"/>
        </w:rPr>
      </w:pPr>
      <w:r w:rsidRPr="00717915">
        <w:rPr>
          <w:b/>
          <w:bCs/>
          <w:iCs/>
          <w:color w:val="000000"/>
        </w:rPr>
        <w:t>Conclusion</w:t>
      </w:r>
    </w:p>
    <w:p w14:paraId="124BC100" w14:textId="7F37DF3C" w:rsidR="00717915" w:rsidRPr="00717915" w:rsidRDefault="00717915" w:rsidP="00CC5BA4">
      <w:pPr>
        <w:pStyle w:val="NormalWeb"/>
        <w:shd w:val="clear" w:color="auto" w:fill="FFFFFF"/>
        <w:tabs>
          <w:tab w:val="left" w:pos="426"/>
        </w:tabs>
        <w:spacing w:before="0" w:beforeAutospacing="0" w:after="0" w:afterAutospacing="0" w:line="360" w:lineRule="auto"/>
        <w:ind w:right="1089"/>
        <w:jc w:val="both"/>
        <w:rPr>
          <w:iCs/>
          <w:color w:val="000000"/>
        </w:rPr>
      </w:pPr>
    </w:p>
    <w:p w14:paraId="6330893F" w14:textId="756729D9" w:rsidR="00596463" w:rsidRPr="00596463" w:rsidRDefault="00717915" w:rsidP="00CC5BA4">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rsidRPr="00596463">
        <w:t xml:space="preserve">The thrust of the applicants’ case in these proceedings was that the Minister failed to consider the mental health of the mother and to consider whether the third country national father was in fact the primary carer for the child. </w:t>
      </w:r>
      <w:r w:rsidRPr="00596463">
        <w:rPr>
          <w:color w:val="000000"/>
          <w:shd w:val="clear" w:color="auto" w:fill="FFFFFF"/>
        </w:rPr>
        <w:t xml:space="preserve">The applicants (in effect) succeeded on the </w:t>
      </w:r>
      <w:r w:rsidRPr="00596463">
        <w:rPr>
          <w:color w:val="000000"/>
          <w:shd w:val="clear" w:color="auto" w:fill="FFFFFF"/>
        </w:rPr>
        <w:lastRenderedPageBreak/>
        <w:t>grounds relating to mental health and best interests of the child</w:t>
      </w:r>
      <w:r w:rsidR="00596463" w:rsidRPr="00596463">
        <w:rPr>
          <w:color w:val="000000"/>
          <w:shd w:val="clear" w:color="auto" w:fill="FFFFFF"/>
        </w:rPr>
        <w:t>,</w:t>
      </w:r>
      <w:r w:rsidRPr="00596463">
        <w:rPr>
          <w:color w:val="000000"/>
          <w:shd w:val="clear" w:color="auto" w:fill="FFFFFF"/>
        </w:rPr>
        <w:t xml:space="preserve"> but not on the ground relating to error of fact</w:t>
      </w:r>
      <w:r w:rsidR="00596463" w:rsidRPr="00596463">
        <w:rPr>
          <w:color w:val="000000"/>
          <w:shd w:val="clear" w:color="auto" w:fill="FFFFFF"/>
        </w:rPr>
        <w:t>.</w:t>
      </w:r>
      <w:r w:rsidRPr="00596463">
        <w:rPr>
          <w:color w:val="000000"/>
          <w:shd w:val="clear" w:color="auto" w:fill="FFFFFF"/>
        </w:rPr>
        <w:t xml:space="preserve"> (</w:t>
      </w:r>
      <w:r w:rsidR="00596463" w:rsidRPr="00596463">
        <w:rPr>
          <w:color w:val="000000"/>
          <w:shd w:val="clear" w:color="auto" w:fill="FFFFFF"/>
        </w:rPr>
        <w:t>T</w:t>
      </w:r>
      <w:r w:rsidRPr="00596463">
        <w:rPr>
          <w:color w:val="000000"/>
          <w:shd w:val="clear" w:color="auto" w:fill="FFFFFF"/>
        </w:rPr>
        <w:t xml:space="preserve">he applicants were in fact correct that there were errors on the face of the </w:t>
      </w:r>
      <w:r w:rsidR="00F64B8A">
        <w:rPr>
          <w:color w:val="000000"/>
          <w:shd w:val="clear" w:color="auto" w:fill="FFFFFF"/>
        </w:rPr>
        <w:t xml:space="preserve">impugned </w:t>
      </w:r>
      <w:r w:rsidRPr="00596463">
        <w:rPr>
          <w:color w:val="000000"/>
          <w:shd w:val="clear" w:color="auto" w:fill="FFFFFF"/>
        </w:rPr>
        <w:t xml:space="preserve">decision, but these were not considered fatal to the conclusion). The </w:t>
      </w:r>
      <w:r w:rsidR="00F44C9D">
        <w:rPr>
          <w:color w:val="000000"/>
          <w:shd w:val="clear" w:color="auto" w:fill="FFFFFF"/>
        </w:rPr>
        <w:t>c</w:t>
      </w:r>
      <w:r w:rsidRPr="00596463">
        <w:rPr>
          <w:color w:val="000000"/>
          <w:shd w:val="clear" w:color="auto" w:fill="FFFFFF"/>
        </w:rPr>
        <w:t>ourt has however decided that in the particular circumstances of this case, it will quash the impugned decision on the basis that the flaws in assessment (as opposed to factual errors) are particularly  significant or serious in a case involving E</w:t>
      </w:r>
      <w:r w:rsidR="00F64B8A">
        <w:rPr>
          <w:color w:val="000000"/>
          <w:shd w:val="clear" w:color="auto" w:fill="FFFFFF"/>
        </w:rPr>
        <w:t>uropean Union</w:t>
      </w:r>
      <w:r w:rsidRPr="00596463">
        <w:rPr>
          <w:color w:val="000000"/>
          <w:shd w:val="clear" w:color="auto" w:fill="FFFFFF"/>
        </w:rPr>
        <w:t xml:space="preserve"> law and the welfare of a</w:t>
      </w:r>
      <w:r w:rsidR="00F64B8A">
        <w:rPr>
          <w:color w:val="000000"/>
          <w:shd w:val="clear" w:color="auto" w:fill="FFFFFF"/>
        </w:rPr>
        <w:t>n</w:t>
      </w:r>
      <w:r w:rsidRPr="00596463">
        <w:rPr>
          <w:color w:val="000000"/>
          <w:shd w:val="clear" w:color="auto" w:fill="FFFFFF"/>
        </w:rPr>
        <w:t xml:space="preserve"> Irish/E</w:t>
      </w:r>
      <w:r w:rsidR="00F64B8A">
        <w:rPr>
          <w:color w:val="000000"/>
          <w:shd w:val="clear" w:color="auto" w:fill="FFFFFF"/>
        </w:rPr>
        <w:t>uropean Union</w:t>
      </w:r>
      <w:r w:rsidRPr="00596463">
        <w:rPr>
          <w:color w:val="000000"/>
          <w:shd w:val="clear" w:color="auto" w:fill="FFFFFF"/>
        </w:rPr>
        <w:t xml:space="preserve"> citizen child. This logic</w:t>
      </w:r>
      <w:r w:rsidR="00596463" w:rsidRPr="00596463">
        <w:rPr>
          <w:color w:val="000000"/>
          <w:shd w:val="clear" w:color="auto" w:fill="FFFFFF"/>
        </w:rPr>
        <w:t>, it seems to the court,</w:t>
      </w:r>
      <w:r w:rsidRPr="00596463">
        <w:rPr>
          <w:color w:val="000000"/>
          <w:shd w:val="clear" w:color="auto" w:fill="FFFFFF"/>
        </w:rPr>
        <w:t xml:space="preserve"> should also apply to the </w:t>
      </w:r>
      <w:r w:rsidR="00F64B8A">
        <w:rPr>
          <w:color w:val="000000"/>
          <w:shd w:val="clear" w:color="auto" w:fill="FFFFFF"/>
        </w:rPr>
        <w:t xml:space="preserve">question of </w:t>
      </w:r>
      <w:r w:rsidRPr="00596463">
        <w:rPr>
          <w:color w:val="000000"/>
          <w:shd w:val="clear" w:color="auto" w:fill="FFFFFF"/>
        </w:rPr>
        <w:t>costs.</w:t>
      </w:r>
      <w:r w:rsidR="00596463" w:rsidRPr="00596463">
        <w:rPr>
          <w:color w:val="000000"/>
          <w:shd w:val="clear" w:color="auto" w:fill="FFFFFF"/>
        </w:rPr>
        <w:t xml:space="preserve"> </w:t>
      </w:r>
    </w:p>
    <w:p w14:paraId="40377A51" w14:textId="77777777" w:rsidR="00596463" w:rsidRPr="00596463" w:rsidRDefault="00596463" w:rsidP="00CC5BA4">
      <w:pPr>
        <w:pStyle w:val="NormalWeb"/>
        <w:shd w:val="clear" w:color="auto" w:fill="FFFFFF"/>
        <w:tabs>
          <w:tab w:val="left" w:pos="426"/>
        </w:tabs>
        <w:spacing w:before="0" w:beforeAutospacing="0" w:after="0" w:afterAutospacing="0" w:line="360" w:lineRule="auto"/>
        <w:ind w:right="-46"/>
        <w:jc w:val="both"/>
      </w:pPr>
    </w:p>
    <w:p w14:paraId="3420D854" w14:textId="6DABDF06" w:rsidR="00596463" w:rsidRPr="00F44C9D" w:rsidRDefault="00015826" w:rsidP="00F44C9D">
      <w:pPr>
        <w:pStyle w:val="ListParagraph"/>
        <w:numPr>
          <w:ilvl w:val="0"/>
          <w:numId w:val="1"/>
        </w:numPr>
        <w:tabs>
          <w:tab w:val="left" w:pos="426"/>
        </w:tabs>
        <w:spacing w:line="360" w:lineRule="auto"/>
        <w:ind w:left="0" w:firstLine="0"/>
        <w:jc w:val="both"/>
        <w:rPr>
          <w:rFonts w:ascii="Times New Roman" w:eastAsia="Times New Roman" w:hAnsi="Times New Roman"/>
        </w:rPr>
      </w:pPr>
      <w:r w:rsidRPr="00015826">
        <w:rPr>
          <w:rFonts w:ascii="Times New Roman" w:eastAsia="Times New Roman" w:hAnsi="Times New Roman"/>
          <w:color w:val="000000"/>
          <w:shd w:val="clear" w:color="auto" w:fill="FFFFFF"/>
        </w:rPr>
        <w:t>In passing, t</w:t>
      </w:r>
      <w:r w:rsidR="00596463" w:rsidRPr="00015826">
        <w:rPr>
          <w:rFonts w:ascii="Times New Roman" w:eastAsia="Times New Roman" w:hAnsi="Times New Roman"/>
          <w:color w:val="000000"/>
          <w:shd w:val="clear" w:color="auto" w:fill="FFFFFF"/>
        </w:rPr>
        <w:t xml:space="preserve">he court notes that the applicants in these proceedings, as in so many asylum/immigration proceedings, are </w:t>
      </w:r>
      <w:r w:rsidRPr="00015826">
        <w:rPr>
          <w:rFonts w:ascii="Times New Roman" w:eastAsia="Times New Roman" w:hAnsi="Times New Roman"/>
          <w:color w:val="000000"/>
          <w:shd w:val="clear" w:color="auto" w:fill="FFFFFF"/>
        </w:rPr>
        <w:t>not at all well off financially</w:t>
      </w:r>
      <w:r w:rsidR="00596463" w:rsidRPr="00015826">
        <w:rPr>
          <w:rFonts w:ascii="Times New Roman" w:eastAsia="Times New Roman" w:hAnsi="Times New Roman"/>
          <w:color w:val="000000"/>
          <w:shd w:val="clear" w:color="auto" w:fill="FFFFFF"/>
        </w:rPr>
        <w:t>, and that the</w:t>
      </w:r>
      <w:r w:rsidRPr="00015826">
        <w:rPr>
          <w:rFonts w:ascii="Times New Roman" w:eastAsia="Times New Roman" w:hAnsi="Times New Roman"/>
          <w:color w:val="000000"/>
          <w:shd w:val="clear" w:color="auto" w:fill="FFFFFF"/>
        </w:rPr>
        <w:t>se</w:t>
      </w:r>
      <w:r w:rsidR="00596463" w:rsidRPr="00015826">
        <w:rPr>
          <w:rFonts w:ascii="Times New Roman" w:eastAsia="Times New Roman" w:hAnsi="Times New Roman"/>
          <w:color w:val="000000"/>
          <w:shd w:val="clear" w:color="auto" w:fill="FFFFFF"/>
        </w:rPr>
        <w:t xml:space="preserve"> proceedings</w:t>
      </w:r>
      <w:r w:rsidR="00B16EAF" w:rsidRPr="00015826">
        <w:rPr>
          <w:rFonts w:ascii="Times New Roman" w:eastAsia="Times New Roman" w:hAnsi="Times New Roman"/>
          <w:color w:val="000000"/>
          <w:shd w:val="clear" w:color="auto" w:fill="FFFFFF"/>
        </w:rPr>
        <w:t>, as with so many asylum/immigration proceedings,</w:t>
      </w:r>
      <w:r w:rsidR="00596463" w:rsidRPr="00015826">
        <w:rPr>
          <w:rFonts w:ascii="Times New Roman" w:eastAsia="Times New Roman" w:hAnsi="Times New Roman"/>
          <w:color w:val="000000"/>
          <w:shd w:val="clear" w:color="auto" w:fill="FFFFFF"/>
        </w:rPr>
        <w:t xml:space="preserve"> were taken by their lawyers on a ‘no foal, no fee’ basis. </w:t>
      </w:r>
      <w:r w:rsidR="00596463" w:rsidRPr="00015826">
        <w:rPr>
          <w:rFonts w:ascii="Times New Roman" w:hAnsi="Times New Roman"/>
          <w:iCs/>
          <w:color w:val="000000"/>
        </w:rPr>
        <w:t>It seems to the court that if every asylum/immigration case were to yield a hotly contested dispute as to costs, that could quickly yield systemic difficulties in</w:t>
      </w:r>
      <w:r w:rsidRPr="00015826">
        <w:rPr>
          <w:rFonts w:ascii="Times New Roman" w:hAnsi="Times New Roman"/>
          <w:iCs/>
          <w:color w:val="000000"/>
        </w:rPr>
        <w:t xml:space="preserve"> terms of the ability of people who are less well off financially to access the justice system – and people who are </w:t>
      </w:r>
      <w:r>
        <w:rPr>
          <w:rFonts w:ascii="Times New Roman" w:hAnsi="Times New Roman"/>
          <w:iCs/>
          <w:color w:val="000000"/>
        </w:rPr>
        <w:t xml:space="preserve">less well off financially </w:t>
      </w:r>
      <w:r w:rsidRPr="00015826">
        <w:rPr>
          <w:rFonts w:ascii="Times New Roman" w:hAnsi="Times New Roman"/>
          <w:iCs/>
          <w:color w:val="000000"/>
        </w:rPr>
        <w:t xml:space="preserve">are every bit as entitled to their legal rights as their </w:t>
      </w:r>
      <w:r w:rsidR="00596463" w:rsidRPr="00015826">
        <w:rPr>
          <w:rFonts w:ascii="Times New Roman" w:hAnsi="Times New Roman"/>
          <w:iCs/>
          <w:color w:val="000000"/>
        </w:rPr>
        <w:t>richer neighbours. Neither ss.168 nor 169 of the Act of 2015 or O.99 RSC require the undue complication of the essentially simple</w:t>
      </w:r>
      <w:r w:rsidR="00F44C9D">
        <w:rPr>
          <w:rFonts w:ascii="Times New Roman" w:hAnsi="Times New Roman"/>
          <w:iCs/>
          <w:color w:val="000000"/>
        </w:rPr>
        <w:t xml:space="preserve"> –</w:t>
      </w:r>
      <w:r w:rsidR="00F44C9D" w:rsidRPr="00F44C9D">
        <w:rPr>
          <w:rFonts w:ascii="Times New Roman" w:hAnsi="Times New Roman"/>
          <w:iCs/>
          <w:color w:val="000000"/>
        </w:rPr>
        <w:t xml:space="preserve"> </w:t>
      </w:r>
      <w:r w:rsidR="00596463" w:rsidRPr="00F44C9D">
        <w:rPr>
          <w:rFonts w:ascii="Times New Roman" w:hAnsi="Times New Roman"/>
          <w:iCs/>
          <w:color w:val="000000"/>
        </w:rPr>
        <w:t>and determining where costs should lie in the typical asylum/immigration matter is an essentially simple matter.</w:t>
      </w:r>
    </w:p>
    <w:p w14:paraId="1215C372" w14:textId="77777777" w:rsidR="00596463" w:rsidRPr="00596463" w:rsidRDefault="00596463" w:rsidP="00CC5BA4">
      <w:pPr>
        <w:pStyle w:val="ListParagraph"/>
        <w:spacing w:line="360" w:lineRule="auto"/>
        <w:rPr>
          <w:rFonts w:ascii="Times New Roman" w:eastAsia="Times New Roman" w:hAnsi="Times New Roman"/>
        </w:rPr>
      </w:pPr>
    </w:p>
    <w:p w14:paraId="505AF302" w14:textId="0E9D183B" w:rsidR="00717915" w:rsidRPr="00015826" w:rsidRDefault="00B16EAF" w:rsidP="00CC5BA4">
      <w:pPr>
        <w:pStyle w:val="ListParagraph"/>
        <w:numPr>
          <w:ilvl w:val="0"/>
          <w:numId w:val="1"/>
        </w:numPr>
        <w:tabs>
          <w:tab w:val="left" w:pos="426"/>
        </w:tabs>
        <w:spacing w:line="360" w:lineRule="auto"/>
        <w:ind w:left="0" w:firstLine="0"/>
        <w:jc w:val="both"/>
        <w:rPr>
          <w:rFonts w:ascii="Times New Roman" w:eastAsia="Times New Roman" w:hAnsi="Times New Roman"/>
        </w:rPr>
      </w:pPr>
      <w:r>
        <w:rPr>
          <w:rFonts w:ascii="Times New Roman" w:eastAsia="Times New Roman" w:hAnsi="Times New Roman"/>
        </w:rPr>
        <w:t>T</w:t>
      </w:r>
      <w:r w:rsidR="00596463">
        <w:rPr>
          <w:rFonts w:ascii="Times New Roman" w:eastAsia="Times New Roman" w:hAnsi="Times New Roman"/>
        </w:rPr>
        <w:t>he court will or</w:t>
      </w:r>
      <w:r w:rsidR="00596463" w:rsidRPr="00F00A24">
        <w:rPr>
          <w:rFonts w:ascii="Times New Roman" w:eastAsia="Times New Roman" w:hAnsi="Times New Roman"/>
        </w:rPr>
        <w:t>der costs in favour of the applicants.</w:t>
      </w:r>
    </w:p>
    <w:sectPr w:rsidR="00717915" w:rsidRPr="0001582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017F7" w14:textId="77777777" w:rsidR="008D5B35" w:rsidRDefault="008D5B35" w:rsidP="00B16EAF">
      <w:r>
        <w:separator/>
      </w:r>
    </w:p>
  </w:endnote>
  <w:endnote w:type="continuationSeparator" w:id="0">
    <w:p w14:paraId="3B947792" w14:textId="77777777" w:rsidR="008D5B35" w:rsidRDefault="008D5B35" w:rsidP="00B1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0EAB" w14:textId="77777777" w:rsidR="00A66AAC" w:rsidRDefault="00A66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886725"/>
      <w:docPartObj>
        <w:docPartGallery w:val="Page Numbers (Bottom of Page)"/>
        <w:docPartUnique/>
      </w:docPartObj>
    </w:sdtPr>
    <w:sdtEndPr>
      <w:rPr>
        <w:noProof/>
      </w:rPr>
    </w:sdtEndPr>
    <w:sdtContent>
      <w:p w14:paraId="57AE6FCA" w14:textId="566D37F5" w:rsidR="00B16EAF" w:rsidRDefault="00B16EAF">
        <w:pPr>
          <w:pStyle w:val="Footer"/>
          <w:jc w:val="center"/>
        </w:pPr>
        <w:r>
          <w:fldChar w:fldCharType="begin"/>
        </w:r>
        <w:r>
          <w:instrText xml:space="preserve"> PAGE   \* MERGEFORMAT </w:instrText>
        </w:r>
        <w:r>
          <w:fldChar w:fldCharType="separate"/>
        </w:r>
        <w:r w:rsidR="00A66AAC">
          <w:rPr>
            <w:noProof/>
          </w:rPr>
          <w:t>4</w:t>
        </w:r>
        <w:r>
          <w:rPr>
            <w:noProof/>
          </w:rPr>
          <w:fldChar w:fldCharType="end"/>
        </w:r>
      </w:p>
    </w:sdtContent>
  </w:sdt>
  <w:p w14:paraId="22EF1CF4" w14:textId="77777777" w:rsidR="00B16EAF" w:rsidRDefault="00B16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D2A4F" w14:textId="77777777" w:rsidR="00A66AAC" w:rsidRDefault="00A66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4B252" w14:textId="77777777" w:rsidR="008D5B35" w:rsidRDefault="008D5B35" w:rsidP="00B16EAF">
      <w:r>
        <w:separator/>
      </w:r>
    </w:p>
  </w:footnote>
  <w:footnote w:type="continuationSeparator" w:id="0">
    <w:p w14:paraId="45C860D0" w14:textId="77777777" w:rsidR="008D5B35" w:rsidRDefault="008D5B35" w:rsidP="00B16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32955" w14:textId="77777777" w:rsidR="00A66AAC" w:rsidRDefault="00A66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AA284" w14:textId="77777777" w:rsidR="00A66AAC" w:rsidRDefault="00A66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44D46" w14:textId="77777777" w:rsidR="00A66AAC" w:rsidRDefault="00A66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F2641"/>
    <w:multiLevelType w:val="hybridMultilevel"/>
    <w:tmpl w:val="A880CE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6967736"/>
    <w:multiLevelType w:val="multilevel"/>
    <w:tmpl w:val="A1BAE39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831A24"/>
    <w:multiLevelType w:val="hybridMultilevel"/>
    <w:tmpl w:val="75523956"/>
    <w:lvl w:ilvl="0" w:tplc="BC5C861C">
      <w:start w:val="1"/>
      <w:numFmt w:val="lowerLetter"/>
      <w:lvlText w:val="(%1)"/>
      <w:lvlJc w:val="left"/>
      <w:pPr>
        <w:ind w:left="1494" w:hanging="36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3" w15:restartNumberingAfterBreak="0">
    <w:nsid w:val="3BDC1C24"/>
    <w:multiLevelType w:val="multilevel"/>
    <w:tmpl w:val="1BCA57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9843FC3"/>
    <w:multiLevelType w:val="hybridMultilevel"/>
    <w:tmpl w:val="56BE230A"/>
    <w:lvl w:ilvl="0" w:tplc="8BB63A4E">
      <w:start w:val="1"/>
      <w:numFmt w:val="decimal"/>
      <w:lvlText w:val="%1."/>
      <w:lvlJc w:val="left"/>
      <w:pPr>
        <w:ind w:left="720" w:hanging="360"/>
      </w:pPr>
      <w:rPr>
        <w:rFonts w:hint="default"/>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DB0"/>
    <w:rsid w:val="000040CE"/>
    <w:rsid w:val="00015826"/>
    <w:rsid w:val="002F746A"/>
    <w:rsid w:val="00330DB0"/>
    <w:rsid w:val="00354A7F"/>
    <w:rsid w:val="0039218E"/>
    <w:rsid w:val="00473388"/>
    <w:rsid w:val="00573B6C"/>
    <w:rsid w:val="00596463"/>
    <w:rsid w:val="00606527"/>
    <w:rsid w:val="00713D12"/>
    <w:rsid w:val="00717915"/>
    <w:rsid w:val="00836E3F"/>
    <w:rsid w:val="008A41F2"/>
    <w:rsid w:val="008C1111"/>
    <w:rsid w:val="008D5B35"/>
    <w:rsid w:val="00933FB9"/>
    <w:rsid w:val="00953F61"/>
    <w:rsid w:val="00A20B77"/>
    <w:rsid w:val="00A66AAC"/>
    <w:rsid w:val="00B16EAF"/>
    <w:rsid w:val="00BF2DE2"/>
    <w:rsid w:val="00C11F8A"/>
    <w:rsid w:val="00C44BE2"/>
    <w:rsid w:val="00CB2793"/>
    <w:rsid w:val="00CC5BA4"/>
    <w:rsid w:val="00D029D2"/>
    <w:rsid w:val="00DD4FB4"/>
    <w:rsid w:val="00E73720"/>
    <w:rsid w:val="00EC69A7"/>
    <w:rsid w:val="00EF58BF"/>
    <w:rsid w:val="00F00A24"/>
    <w:rsid w:val="00F44C9D"/>
    <w:rsid w:val="00F64B8A"/>
    <w:rsid w:val="00F67BD7"/>
    <w:rsid w:val="00F81EFE"/>
    <w:rsid w:val="00FB3C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999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DB0"/>
    <w:pPr>
      <w:spacing w:after="0" w:line="240" w:lineRule="auto"/>
    </w:pPr>
    <w:rPr>
      <w:rFonts w:ascii="Calibri" w:eastAsia="Calibri" w:hAnsi="Calibri" w:cs="Times New Roman"/>
      <w:sz w:val="24"/>
      <w:szCs w:val="24"/>
    </w:rPr>
  </w:style>
  <w:style w:type="paragraph" w:styleId="Heading3">
    <w:name w:val="heading 3"/>
    <w:basedOn w:val="Normal"/>
    <w:link w:val="Heading3Char"/>
    <w:uiPriority w:val="9"/>
    <w:qFormat/>
    <w:rsid w:val="00717915"/>
    <w:pPr>
      <w:spacing w:before="100" w:beforeAutospacing="1" w:after="100" w:afterAutospacing="1"/>
      <w:outlineLvl w:val="2"/>
    </w:pPr>
    <w:rPr>
      <w:rFonts w:ascii="Times New Roman" w:eastAsia="Times New Roman" w:hAnsi="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DB0"/>
    <w:pPr>
      <w:ind w:left="720"/>
      <w:contextualSpacing/>
    </w:pPr>
  </w:style>
  <w:style w:type="paragraph" w:styleId="NormalWeb">
    <w:name w:val="Normal (Web)"/>
    <w:basedOn w:val="Normal"/>
    <w:uiPriority w:val="99"/>
    <w:unhideWhenUsed/>
    <w:rsid w:val="00836E3F"/>
    <w:pPr>
      <w:spacing w:before="100" w:beforeAutospacing="1" w:after="100" w:afterAutospacing="1"/>
    </w:pPr>
    <w:rPr>
      <w:rFonts w:ascii="Times New Roman" w:eastAsia="Times New Roman" w:hAnsi="Times New Roman"/>
      <w:lang w:eastAsia="en-IE"/>
    </w:rPr>
  </w:style>
  <w:style w:type="paragraph" w:styleId="Footer">
    <w:name w:val="footer"/>
    <w:basedOn w:val="Normal"/>
    <w:link w:val="FooterChar"/>
    <w:uiPriority w:val="99"/>
    <w:rsid w:val="00836E3F"/>
    <w:pPr>
      <w:tabs>
        <w:tab w:val="center" w:pos="4320"/>
        <w:tab w:val="right" w:pos="8640"/>
      </w:tabs>
    </w:pPr>
    <w:rPr>
      <w:rFonts w:ascii="Times New Roman" w:eastAsia="Times New Roman" w:hAnsi="Times New Roman"/>
      <w:lang w:val="en-US"/>
    </w:rPr>
  </w:style>
  <w:style w:type="character" w:customStyle="1" w:styleId="FooterChar">
    <w:name w:val="Footer Char"/>
    <w:basedOn w:val="DefaultParagraphFont"/>
    <w:link w:val="Footer"/>
    <w:uiPriority w:val="99"/>
    <w:rsid w:val="00836E3F"/>
    <w:rPr>
      <w:rFonts w:ascii="Times New Roman" w:eastAsia="Times New Roman" w:hAnsi="Times New Roman" w:cs="Times New Roman"/>
      <w:sz w:val="24"/>
      <w:szCs w:val="24"/>
      <w:lang w:val="en-US"/>
    </w:rPr>
  </w:style>
  <w:style w:type="character" w:styleId="Emphasis">
    <w:name w:val="Emphasis"/>
    <w:uiPriority w:val="20"/>
    <w:qFormat/>
    <w:rsid w:val="008C1111"/>
    <w:rPr>
      <w:i/>
      <w:iCs/>
    </w:rPr>
  </w:style>
  <w:style w:type="character" w:customStyle="1" w:styleId="Heading3Char">
    <w:name w:val="Heading 3 Char"/>
    <w:basedOn w:val="DefaultParagraphFont"/>
    <w:link w:val="Heading3"/>
    <w:uiPriority w:val="9"/>
    <w:rsid w:val="00717915"/>
    <w:rPr>
      <w:rFonts w:ascii="Times New Roman" w:eastAsia="Times New Roman" w:hAnsi="Times New Roman" w:cs="Times New Roman"/>
      <w:b/>
      <w:bCs/>
      <w:sz w:val="27"/>
      <w:szCs w:val="27"/>
      <w:lang w:val="en-GB" w:eastAsia="en-GB"/>
    </w:rPr>
  </w:style>
  <w:style w:type="paragraph" w:styleId="Header">
    <w:name w:val="header"/>
    <w:basedOn w:val="Normal"/>
    <w:link w:val="HeaderChar"/>
    <w:uiPriority w:val="99"/>
    <w:unhideWhenUsed/>
    <w:rsid w:val="00B16EAF"/>
    <w:pPr>
      <w:tabs>
        <w:tab w:val="center" w:pos="4513"/>
        <w:tab w:val="right" w:pos="9026"/>
      </w:tabs>
    </w:pPr>
  </w:style>
  <w:style w:type="character" w:customStyle="1" w:styleId="HeaderChar">
    <w:name w:val="Header Char"/>
    <w:basedOn w:val="DefaultParagraphFont"/>
    <w:link w:val="Header"/>
    <w:uiPriority w:val="99"/>
    <w:rsid w:val="00B16EAF"/>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67A4-AAE6-4227-A785-923CB039E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B6D40847</Template>
  <TotalTime>0</TotalTime>
  <Pages>16</Pages>
  <Words>4180</Words>
  <Characters>19776</Characters>
  <Application>Microsoft Office Word</Application>
  <DocSecurity>0</DocSecurity>
  <Lines>309</Lines>
  <Paragraphs>77</Paragraphs>
  <ScaleCrop>false</ScaleCrop>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2021-07-27T10:06:00Z</dcterms:created>
  <dcterms:modified xsi:type="dcterms:W3CDTF">2021-07-27T10:06:00Z</dcterms:modified>
</cp:coreProperties>
</file>