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9A29" w14:textId="0313DC2F" w:rsidR="003F4F37" w:rsidRDefault="003F4F37" w:rsidP="00E610D3">
      <w:pPr>
        <w:spacing w:after="0" w:line="360" w:lineRule="auto"/>
        <w:jc w:val="center"/>
        <w:rPr>
          <w:rFonts w:ascii="Times New Roman" w:hAnsi="Times New Roman" w:cs="Times New Roman"/>
          <w:b/>
          <w:bCs/>
          <w:sz w:val="32"/>
          <w:szCs w:val="32"/>
        </w:rPr>
      </w:pPr>
      <w:r w:rsidRPr="00E610D3">
        <w:rPr>
          <w:rFonts w:ascii="Times New Roman" w:hAnsi="Times New Roman" w:cs="Times New Roman"/>
          <w:b/>
          <w:bCs/>
          <w:sz w:val="32"/>
          <w:szCs w:val="32"/>
        </w:rPr>
        <w:t>THE HIGH COURT</w:t>
      </w:r>
    </w:p>
    <w:p w14:paraId="2BF2ACF3" w14:textId="4653514F" w:rsidR="00F465BC" w:rsidRPr="00F465BC" w:rsidRDefault="00F465BC" w:rsidP="00F465BC">
      <w:pPr>
        <w:spacing w:after="0" w:line="360" w:lineRule="auto"/>
        <w:jc w:val="right"/>
        <w:rPr>
          <w:rFonts w:ascii="Times New Roman" w:hAnsi="Times New Roman" w:cs="Times New Roman"/>
          <w:b/>
          <w:bCs/>
          <w:sz w:val="24"/>
          <w:szCs w:val="24"/>
        </w:rPr>
      </w:pPr>
      <w:r w:rsidRPr="00F465BC">
        <w:rPr>
          <w:rFonts w:ascii="Times New Roman" w:hAnsi="Times New Roman" w:cs="Times New Roman"/>
          <w:b/>
          <w:bCs/>
          <w:sz w:val="24"/>
          <w:szCs w:val="24"/>
        </w:rPr>
        <w:t>[2021] IEHC 854</w:t>
      </w:r>
    </w:p>
    <w:p w14:paraId="2A7D0362" w14:textId="76F72A04" w:rsidR="003F4F37" w:rsidRPr="002844C5" w:rsidRDefault="00944E0F" w:rsidP="00E610D3">
      <w:pPr>
        <w:spacing w:after="0" w:line="360" w:lineRule="auto"/>
        <w:ind w:left="5760" w:firstLine="720"/>
        <w:jc w:val="right"/>
        <w:rPr>
          <w:rFonts w:ascii="Times New Roman" w:hAnsi="Times New Roman" w:cs="Times New Roman"/>
          <w:b/>
          <w:bCs/>
          <w:sz w:val="24"/>
          <w:szCs w:val="24"/>
        </w:rPr>
      </w:pPr>
      <w:r>
        <w:rPr>
          <w:rFonts w:ascii="Times New Roman" w:hAnsi="Times New Roman" w:cs="Times New Roman"/>
          <w:b/>
          <w:bCs/>
          <w:sz w:val="24"/>
          <w:szCs w:val="24"/>
        </w:rPr>
        <w:t>[</w:t>
      </w:r>
      <w:r w:rsidR="003F4F37" w:rsidRPr="002844C5">
        <w:rPr>
          <w:rFonts w:ascii="Times New Roman" w:hAnsi="Times New Roman" w:cs="Times New Roman"/>
          <w:b/>
          <w:bCs/>
          <w:sz w:val="24"/>
          <w:szCs w:val="24"/>
        </w:rPr>
        <w:t xml:space="preserve">2019 </w:t>
      </w:r>
      <w:r>
        <w:rPr>
          <w:rFonts w:ascii="Times New Roman" w:hAnsi="Times New Roman" w:cs="Times New Roman"/>
          <w:b/>
          <w:bCs/>
          <w:sz w:val="24"/>
          <w:szCs w:val="24"/>
        </w:rPr>
        <w:t xml:space="preserve">No. </w:t>
      </w:r>
      <w:r w:rsidR="003F4F37" w:rsidRPr="002844C5">
        <w:rPr>
          <w:rFonts w:ascii="Times New Roman" w:hAnsi="Times New Roman" w:cs="Times New Roman"/>
          <w:b/>
          <w:bCs/>
          <w:sz w:val="24"/>
          <w:szCs w:val="24"/>
        </w:rPr>
        <w:t>37</w:t>
      </w:r>
      <w:r w:rsidR="00F465BC">
        <w:rPr>
          <w:rFonts w:ascii="Times New Roman" w:hAnsi="Times New Roman" w:cs="Times New Roman"/>
          <w:b/>
          <w:bCs/>
          <w:sz w:val="24"/>
          <w:szCs w:val="24"/>
        </w:rPr>
        <w:t>24</w:t>
      </w:r>
      <w:r>
        <w:rPr>
          <w:rFonts w:ascii="Times New Roman" w:hAnsi="Times New Roman" w:cs="Times New Roman"/>
          <w:b/>
          <w:bCs/>
          <w:sz w:val="24"/>
          <w:szCs w:val="24"/>
        </w:rPr>
        <w:t xml:space="preserve"> </w:t>
      </w:r>
      <w:r w:rsidR="003F4F37" w:rsidRPr="002844C5">
        <w:rPr>
          <w:rFonts w:ascii="Times New Roman" w:hAnsi="Times New Roman" w:cs="Times New Roman"/>
          <w:b/>
          <w:bCs/>
          <w:sz w:val="24"/>
          <w:szCs w:val="24"/>
        </w:rPr>
        <w:t>P</w:t>
      </w:r>
      <w:r>
        <w:rPr>
          <w:rFonts w:ascii="Times New Roman" w:hAnsi="Times New Roman" w:cs="Times New Roman"/>
          <w:b/>
          <w:bCs/>
          <w:sz w:val="24"/>
          <w:szCs w:val="24"/>
        </w:rPr>
        <w:t>]</w:t>
      </w:r>
    </w:p>
    <w:p w14:paraId="3A38F6AB" w14:textId="365BD7D0" w:rsidR="003F4F37" w:rsidRPr="002844C5" w:rsidRDefault="003F4F37" w:rsidP="00E610D3">
      <w:pPr>
        <w:spacing w:after="0" w:line="360" w:lineRule="auto"/>
        <w:rPr>
          <w:rFonts w:ascii="Times New Roman" w:hAnsi="Times New Roman" w:cs="Times New Roman"/>
          <w:b/>
          <w:bCs/>
          <w:sz w:val="24"/>
          <w:szCs w:val="24"/>
        </w:rPr>
      </w:pPr>
    </w:p>
    <w:p w14:paraId="7C730A4B" w14:textId="6DAA12E2" w:rsidR="003F4F37" w:rsidRPr="002844C5" w:rsidRDefault="003F4F37" w:rsidP="00E610D3">
      <w:pPr>
        <w:spacing w:after="0" w:line="360" w:lineRule="auto"/>
        <w:rPr>
          <w:rFonts w:ascii="Times New Roman" w:hAnsi="Times New Roman" w:cs="Times New Roman"/>
          <w:b/>
          <w:bCs/>
          <w:sz w:val="24"/>
          <w:szCs w:val="24"/>
        </w:rPr>
      </w:pPr>
      <w:r w:rsidRPr="002844C5">
        <w:rPr>
          <w:rFonts w:ascii="Times New Roman" w:hAnsi="Times New Roman" w:cs="Times New Roman"/>
          <w:b/>
          <w:bCs/>
          <w:sz w:val="24"/>
          <w:szCs w:val="24"/>
        </w:rPr>
        <w:t>BETWEEN:</w:t>
      </w:r>
    </w:p>
    <w:p w14:paraId="30A36768" w14:textId="07C2CBA3" w:rsidR="003F4F37" w:rsidRPr="002844C5" w:rsidRDefault="003F4F37" w:rsidP="00E610D3">
      <w:pPr>
        <w:spacing w:after="0" w:line="360" w:lineRule="auto"/>
        <w:rPr>
          <w:rFonts w:ascii="Times New Roman" w:hAnsi="Times New Roman" w:cs="Times New Roman"/>
          <w:b/>
          <w:bCs/>
          <w:sz w:val="24"/>
          <w:szCs w:val="24"/>
        </w:rPr>
      </w:pPr>
    </w:p>
    <w:p w14:paraId="570AF14C" w14:textId="2644EF07" w:rsidR="003F4F37" w:rsidRDefault="003F4F37" w:rsidP="00E610D3">
      <w:pPr>
        <w:spacing w:after="0" w:line="360" w:lineRule="auto"/>
        <w:jc w:val="center"/>
        <w:rPr>
          <w:rFonts w:ascii="Times New Roman" w:hAnsi="Times New Roman" w:cs="Times New Roman"/>
          <w:b/>
          <w:bCs/>
          <w:sz w:val="24"/>
          <w:szCs w:val="24"/>
        </w:rPr>
      </w:pPr>
      <w:r w:rsidRPr="002844C5">
        <w:rPr>
          <w:rFonts w:ascii="Times New Roman" w:hAnsi="Times New Roman" w:cs="Times New Roman"/>
          <w:b/>
          <w:bCs/>
          <w:sz w:val="24"/>
          <w:szCs w:val="24"/>
        </w:rPr>
        <w:t>KRISTINA KANDAUROVA</w:t>
      </w:r>
    </w:p>
    <w:p w14:paraId="3D92B45D" w14:textId="401E1EF0" w:rsidR="003E5E9A" w:rsidRDefault="003E5E9A" w:rsidP="00E610D3">
      <w:pPr>
        <w:spacing w:after="0" w:line="360" w:lineRule="auto"/>
        <w:rPr>
          <w:rFonts w:ascii="Times New Roman" w:hAnsi="Times New Roman" w:cs="Times New Roman"/>
          <w:b/>
          <w:bCs/>
          <w:sz w:val="24"/>
          <w:szCs w:val="24"/>
        </w:rPr>
      </w:pPr>
    </w:p>
    <w:p w14:paraId="5E95BE25" w14:textId="4202BC42" w:rsidR="003E5E9A" w:rsidRPr="002844C5" w:rsidRDefault="003E5E9A" w:rsidP="00E610D3">
      <w:pPr>
        <w:spacing w:after="0" w:line="360" w:lineRule="auto"/>
        <w:ind w:left="5760" w:firstLine="720"/>
        <w:jc w:val="right"/>
        <w:rPr>
          <w:rFonts w:ascii="Times New Roman" w:hAnsi="Times New Roman" w:cs="Times New Roman"/>
          <w:b/>
          <w:bCs/>
          <w:sz w:val="24"/>
          <w:szCs w:val="24"/>
        </w:rPr>
      </w:pPr>
      <w:r>
        <w:rPr>
          <w:rFonts w:ascii="Times New Roman" w:hAnsi="Times New Roman" w:cs="Times New Roman"/>
          <w:b/>
          <w:bCs/>
          <w:sz w:val="24"/>
          <w:szCs w:val="24"/>
        </w:rPr>
        <w:t>PLAINTIFF</w:t>
      </w:r>
    </w:p>
    <w:p w14:paraId="0913881B" w14:textId="4D592962" w:rsidR="003F4F37" w:rsidRPr="002844C5" w:rsidRDefault="003F4F37" w:rsidP="00E610D3">
      <w:pPr>
        <w:spacing w:after="0" w:line="360" w:lineRule="auto"/>
        <w:rPr>
          <w:rFonts w:ascii="Times New Roman" w:hAnsi="Times New Roman" w:cs="Times New Roman"/>
          <w:b/>
          <w:bCs/>
          <w:sz w:val="24"/>
          <w:szCs w:val="24"/>
        </w:rPr>
      </w:pPr>
    </w:p>
    <w:p w14:paraId="0DB9A072" w14:textId="77777777" w:rsidR="002844C5" w:rsidRDefault="002844C5" w:rsidP="00E610D3">
      <w:pPr>
        <w:spacing w:after="0" w:line="360" w:lineRule="auto"/>
        <w:rPr>
          <w:rFonts w:ascii="Times New Roman" w:hAnsi="Times New Roman" w:cs="Times New Roman"/>
          <w:b/>
          <w:bCs/>
          <w:sz w:val="24"/>
          <w:szCs w:val="24"/>
        </w:rPr>
      </w:pPr>
    </w:p>
    <w:p w14:paraId="70956991" w14:textId="064E87BA" w:rsidR="003F4F37" w:rsidRPr="002844C5" w:rsidRDefault="003F4F37" w:rsidP="00E610D3">
      <w:pPr>
        <w:spacing w:after="0" w:line="360" w:lineRule="auto"/>
        <w:jc w:val="center"/>
        <w:rPr>
          <w:rFonts w:ascii="Times New Roman" w:hAnsi="Times New Roman" w:cs="Times New Roman"/>
          <w:b/>
          <w:bCs/>
          <w:sz w:val="24"/>
          <w:szCs w:val="24"/>
        </w:rPr>
      </w:pPr>
      <w:r w:rsidRPr="002844C5">
        <w:rPr>
          <w:rFonts w:ascii="Times New Roman" w:hAnsi="Times New Roman" w:cs="Times New Roman"/>
          <w:b/>
          <w:bCs/>
          <w:sz w:val="24"/>
          <w:szCs w:val="24"/>
        </w:rPr>
        <w:t>– AND –</w:t>
      </w:r>
    </w:p>
    <w:p w14:paraId="447E8DAC" w14:textId="460DD67A" w:rsidR="003F4F37" w:rsidRPr="002844C5" w:rsidRDefault="003F4F37" w:rsidP="00E610D3">
      <w:pPr>
        <w:spacing w:after="0" w:line="360" w:lineRule="auto"/>
        <w:rPr>
          <w:rFonts w:ascii="Times New Roman" w:hAnsi="Times New Roman" w:cs="Times New Roman"/>
          <w:b/>
          <w:bCs/>
          <w:sz w:val="24"/>
          <w:szCs w:val="24"/>
        </w:rPr>
      </w:pPr>
    </w:p>
    <w:p w14:paraId="1601BCCD" w14:textId="77777777" w:rsidR="002844C5" w:rsidRDefault="002844C5" w:rsidP="00E610D3">
      <w:pPr>
        <w:spacing w:after="0" w:line="360" w:lineRule="auto"/>
        <w:rPr>
          <w:rFonts w:ascii="Times New Roman" w:hAnsi="Times New Roman" w:cs="Times New Roman"/>
          <w:b/>
          <w:bCs/>
          <w:sz w:val="24"/>
          <w:szCs w:val="24"/>
        </w:rPr>
      </w:pPr>
    </w:p>
    <w:p w14:paraId="1BE9DBBE" w14:textId="7DFD094A" w:rsidR="003F4F37" w:rsidRDefault="003F4F37" w:rsidP="00E610D3">
      <w:pPr>
        <w:spacing w:after="0" w:line="360" w:lineRule="auto"/>
        <w:jc w:val="center"/>
        <w:rPr>
          <w:rFonts w:ascii="Times New Roman" w:hAnsi="Times New Roman" w:cs="Times New Roman"/>
          <w:b/>
          <w:bCs/>
          <w:sz w:val="24"/>
          <w:szCs w:val="24"/>
        </w:rPr>
      </w:pPr>
      <w:r w:rsidRPr="002844C5">
        <w:rPr>
          <w:rFonts w:ascii="Times New Roman" w:hAnsi="Times New Roman" w:cs="Times New Roman"/>
          <w:b/>
          <w:bCs/>
          <w:sz w:val="24"/>
          <w:szCs w:val="24"/>
        </w:rPr>
        <w:t>CIRCLE K ENERGY GROUP LIMITED</w:t>
      </w:r>
    </w:p>
    <w:p w14:paraId="696BB4F0" w14:textId="77777777" w:rsidR="003E5E9A" w:rsidRDefault="003E5E9A" w:rsidP="00E610D3">
      <w:pPr>
        <w:spacing w:after="0" w:line="360" w:lineRule="auto"/>
        <w:rPr>
          <w:rFonts w:ascii="Times New Roman" w:hAnsi="Times New Roman" w:cs="Times New Roman"/>
          <w:b/>
          <w:bCs/>
          <w:sz w:val="24"/>
          <w:szCs w:val="24"/>
        </w:rPr>
      </w:pPr>
    </w:p>
    <w:p w14:paraId="47F96335" w14:textId="25C3F3C6" w:rsidR="003E5E9A" w:rsidRPr="002844C5" w:rsidRDefault="003E5E9A" w:rsidP="00E610D3">
      <w:pPr>
        <w:spacing w:after="0" w:line="360" w:lineRule="auto"/>
        <w:ind w:left="5760" w:firstLine="720"/>
        <w:jc w:val="right"/>
        <w:rPr>
          <w:rFonts w:ascii="Times New Roman" w:hAnsi="Times New Roman" w:cs="Times New Roman"/>
          <w:b/>
          <w:bCs/>
          <w:sz w:val="24"/>
          <w:szCs w:val="24"/>
        </w:rPr>
      </w:pPr>
      <w:r>
        <w:rPr>
          <w:rFonts w:ascii="Times New Roman" w:hAnsi="Times New Roman" w:cs="Times New Roman"/>
          <w:b/>
          <w:bCs/>
          <w:sz w:val="24"/>
          <w:szCs w:val="24"/>
        </w:rPr>
        <w:t>DEFENDANT</w:t>
      </w:r>
    </w:p>
    <w:p w14:paraId="10C55F5B" w14:textId="7EE7CE71" w:rsidR="003F4F37" w:rsidRPr="002844C5" w:rsidRDefault="003F4F37" w:rsidP="00E610D3">
      <w:pPr>
        <w:spacing w:after="0" w:line="360" w:lineRule="auto"/>
        <w:rPr>
          <w:rFonts w:ascii="Times New Roman" w:hAnsi="Times New Roman" w:cs="Times New Roman"/>
          <w:b/>
          <w:bCs/>
          <w:sz w:val="24"/>
          <w:szCs w:val="24"/>
        </w:rPr>
      </w:pPr>
    </w:p>
    <w:p w14:paraId="1DE7C196" w14:textId="5EFA46C5" w:rsidR="003F4F37" w:rsidRPr="002844C5" w:rsidRDefault="003F4F37" w:rsidP="00E610D3">
      <w:pPr>
        <w:spacing w:after="0" w:line="360" w:lineRule="auto"/>
        <w:rPr>
          <w:rFonts w:ascii="Times New Roman" w:hAnsi="Times New Roman" w:cs="Times New Roman"/>
          <w:b/>
          <w:bCs/>
          <w:sz w:val="24"/>
          <w:szCs w:val="24"/>
        </w:rPr>
      </w:pPr>
    </w:p>
    <w:p w14:paraId="4279E502" w14:textId="7EA2F279" w:rsidR="003F4F37" w:rsidRPr="002844C5" w:rsidRDefault="003F4F37" w:rsidP="00E610D3">
      <w:pPr>
        <w:spacing w:after="0" w:line="360" w:lineRule="auto"/>
        <w:rPr>
          <w:rFonts w:ascii="Times New Roman" w:hAnsi="Times New Roman" w:cs="Times New Roman"/>
          <w:b/>
          <w:bCs/>
          <w:sz w:val="24"/>
          <w:szCs w:val="24"/>
          <w:u w:val="single"/>
        </w:rPr>
      </w:pPr>
      <w:r w:rsidRPr="002844C5">
        <w:rPr>
          <w:rFonts w:ascii="Times New Roman" w:hAnsi="Times New Roman" w:cs="Times New Roman"/>
          <w:b/>
          <w:bCs/>
          <w:sz w:val="24"/>
          <w:szCs w:val="24"/>
          <w:u w:val="single"/>
        </w:rPr>
        <w:t xml:space="preserve">JUDGMENT of Mr Justice Max Barrett delivered on </w:t>
      </w:r>
      <w:r w:rsidR="00944E0F">
        <w:rPr>
          <w:rFonts w:ascii="Times New Roman" w:hAnsi="Times New Roman" w:cs="Times New Roman"/>
          <w:b/>
          <w:bCs/>
          <w:sz w:val="24"/>
          <w:szCs w:val="24"/>
          <w:u w:val="single"/>
        </w:rPr>
        <w:t>21</w:t>
      </w:r>
      <w:r w:rsidR="00944E0F" w:rsidRPr="00E610D3">
        <w:rPr>
          <w:rFonts w:ascii="Times New Roman" w:hAnsi="Times New Roman" w:cs="Times New Roman"/>
          <w:b/>
          <w:bCs/>
          <w:sz w:val="24"/>
          <w:szCs w:val="24"/>
          <w:u w:val="single"/>
          <w:vertAlign w:val="superscript"/>
        </w:rPr>
        <w:t>st</w:t>
      </w:r>
      <w:r w:rsidR="00944E0F" w:rsidRPr="002844C5">
        <w:rPr>
          <w:rFonts w:ascii="Times New Roman" w:hAnsi="Times New Roman" w:cs="Times New Roman"/>
          <w:b/>
          <w:bCs/>
          <w:sz w:val="24"/>
          <w:szCs w:val="24"/>
          <w:u w:val="single"/>
        </w:rPr>
        <w:t xml:space="preserve"> </w:t>
      </w:r>
      <w:proofErr w:type="gramStart"/>
      <w:r w:rsidRPr="002844C5">
        <w:rPr>
          <w:rFonts w:ascii="Times New Roman" w:hAnsi="Times New Roman" w:cs="Times New Roman"/>
          <w:b/>
          <w:bCs/>
          <w:sz w:val="24"/>
          <w:szCs w:val="24"/>
          <w:u w:val="single"/>
        </w:rPr>
        <w:t>December,</w:t>
      </w:r>
      <w:proofErr w:type="gramEnd"/>
      <w:r w:rsidRPr="002844C5">
        <w:rPr>
          <w:rFonts w:ascii="Times New Roman" w:hAnsi="Times New Roman" w:cs="Times New Roman"/>
          <w:b/>
          <w:bCs/>
          <w:sz w:val="24"/>
          <w:szCs w:val="24"/>
          <w:u w:val="single"/>
        </w:rPr>
        <w:t xml:space="preserve"> 2021.</w:t>
      </w:r>
    </w:p>
    <w:p w14:paraId="04306D58" w14:textId="50DF6FEF" w:rsidR="002844C5" w:rsidRPr="002844C5" w:rsidRDefault="002844C5" w:rsidP="00E610D3">
      <w:pPr>
        <w:spacing w:after="0" w:line="360" w:lineRule="auto"/>
        <w:rPr>
          <w:rFonts w:ascii="Times New Roman" w:hAnsi="Times New Roman" w:cs="Times New Roman"/>
          <w:sz w:val="24"/>
          <w:szCs w:val="24"/>
        </w:rPr>
      </w:pPr>
    </w:p>
    <w:p w14:paraId="26D5F42F" w14:textId="790566D1" w:rsidR="002844C5" w:rsidRPr="002844C5" w:rsidRDefault="002844C5" w:rsidP="00E610D3">
      <w:pPr>
        <w:spacing w:after="0" w:line="360" w:lineRule="auto"/>
        <w:rPr>
          <w:rFonts w:ascii="Times New Roman" w:hAnsi="Times New Roman" w:cs="Times New Roman"/>
          <w:sz w:val="24"/>
          <w:szCs w:val="24"/>
        </w:rPr>
      </w:pPr>
    </w:p>
    <w:p w14:paraId="50BC4B1A" w14:textId="236D2645" w:rsidR="00B96D5F" w:rsidRDefault="002844C5" w:rsidP="00E610D3">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Ms </w:t>
      </w:r>
      <w:proofErr w:type="spellStart"/>
      <w:r>
        <w:rPr>
          <w:rFonts w:ascii="Times New Roman" w:hAnsi="Times New Roman" w:cs="Times New Roman"/>
          <w:sz w:val="24"/>
          <w:szCs w:val="24"/>
        </w:rPr>
        <w:t>Kandaurova</w:t>
      </w:r>
      <w:proofErr w:type="spellEnd"/>
      <w:r>
        <w:rPr>
          <w:rFonts w:ascii="Times New Roman" w:hAnsi="Times New Roman" w:cs="Times New Roman"/>
          <w:sz w:val="24"/>
          <w:szCs w:val="24"/>
        </w:rPr>
        <w:t xml:space="preserve"> claims that on or about 26</w:t>
      </w:r>
      <w:r w:rsidRPr="002844C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2016, while she was attending at one of the defendant’s premises she was caused and/or permitted to trip and fall over a protruding kerb in a vehicle forecourt. She claims that she suffered severe personal injuries, </w:t>
      </w:r>
      <w:r w:rsidRPr="002844C5">
        <w:rPr>
          <w:rFonts w:ascii="Times New Roman" w:hAnsi="Times New Roman" w:cs="Times New Roman"/>
          <w:i/>
          <w:iCs/>
          <w:sz w:val="24"/>
          <w:szCs w:val="24"/>
        </w:rPr>
        <w:t>etc</w:t>
      </w:r>
      <w:r>
        <w:rPr>
          <w:rFonts w:ascii="Times New Roman" w:hAnsi="Times New Roman" w:cs="Times New Roman"/>
          <w:sz w:val="24"/>
          <w:szCs w:val="24"/>
        </w:rPr>
        <w:t xml:space="preserve">. Following on the incident, Ms </w:t>
      </w:r>
      <w:proofErr w:type="spellStart"/>
      <w:r>
        <w:rPr>
          <w:rFonts w:ascii="Times New Roman" w:hAnsi="Times New Roman" w:cs="Times New Roman"/>
          <w:sz w:val="24"/>
          <w:szCs w:val="24"/>
        </w:rPr>
        <w:t>Kandaurova</w:t>
      </w:r>
      <w:proofErr w:type="spellEnd"/>
      <w:r>
        <w:rPr>
          <w:rFonts w:ascii="Times New Roman" w:hAnsi="Times New Roman" w:cs="Times New Roman"/>
          <w:sz w:val="24"/>
          <w:szCs w:val="24"/>
        </w:rPr>
        <w:t xml:space="preserve"> received </w:t>
      </w:r>
      <w:r w:rsidR="00FF31A7">
        <w:rPr>
          <w:rFonts w:ascii="Times New Roman" w:hAnsi="Times New Roman" w:cs="Times New Roman"/>
          <w:sz w:val="24"/>
          <w:szCs w:val="24"/>
        </w:rPr>
        <w:t>an authorisation under s.14 of the Personal Injuries Assessment Board Acts against the defendant, further to which a personal injury summons was issued and filed on 10</w:t>
      </w:r>
      <w:r w:rsidR="00FF31A7" w:rsidRPr="00FF31A7">
        <w:rPr>
          <w:rFonts w:ascii="Times New Roman" w:hAnsi="Times New Roman" w:cs="Times New Roman"/>
          <w:sz w:val="24"/>
          <w:szCs w:val="24"/>
          <w:vertAlign w:val="superscript"/>
        </w:rPr>
        <w:t>th</w:t>
      </w:r>
      <w:r w:rsidR="00FF31A7">
        <w:rPr>
          <w:rFonts w:ascii="Times New Roman" w:hAnsi="Times New Roman" w:cs="Times New Roman"/>
          <w:sz w:val="24"/>
          <w:szCs w:val="24"/>
        </w:rPr>
        <w:t xml:space="preserve"> May 2019. The defendant then entered an appearance on 10</w:t>
      </w:r>
      <w:r w:rsidR="00FF31A7" w:rsidRPr="00FF31A7">
        <w:rPr>
          <w:rFonts w:ascii="Times New Roman" w:hAnsi="Times New Roman" w:cs="Times New Roman"/>
          <w:sz w:val="24"/>
          <w:szCs w:val="24"/>
          <w:vertAlign w:val="superscript"/>
        </w:rPr>
        <w:t>th</w:t>
      </w:r>
      <w:r w:rsidR="00FF31A7">
        <w:rPr>
          <w:rFonts w:ascii="Times New Roman" w:hAnsi="Times New Roman" w:cs="Times New Roman"/>
          <w:sz w:val="24"/>
          <w:szCs w:val="24"/>
        </w:rPr>
        <w:t xml:space="preserve"> May 2019. The personal injury summons was drafted by Ms </w:t>
      </w:r>
      <w:proofErr w:type="spellStart"/>
      <w:r w:rsidR="00FF31A7">
        <w:rPr>
          <w:rFonts w:ascii="Times New Roman" w:hAnsi="Times New Roman" w:cs="Times New Roman"/>
          <w:sz w:val="24"/>
          <w:szCs w:val="24"/>
        </w:rPr>
        <w:t>Kandaurova’s</w:t>
      </w:r>
      <w:proofErr w:type="spellEnd"/>
      <w:r w:rsidR="00FF31A7">
        <w:rPr>
          <w:rFonts w:ascii="Times New Roman" w:hAnsi="Times New Roman" w:cs="Times New Roman"/>
          <w:sz w:val="24"/>
          <w:szCs w:val="24"/>
        </w:rPr>
        <w:t xml:space="preserve"> husband</w:t>
      </w:r>
      <w:r w:rsidR="00B96D5F">
        <w:rPr>
          <w:rFonts w:ascii="Times New Roman" w:hAnsi="Times New Roman" w:cs="Times New Roman"/>
          <w:sz w:val="24"/>
          <w:szCs w:val="24"/>
        </w:rPr>
        <w:t>, an architect,</w:t>
      </w:r>
      <w:r w:rsidR="00FF31A7">
        <w:rPr>
          <w:rFonts w:ascii="Times New Roman" w:hAnsi="Times New Roman" w:cs="Times New Roman"/>
          <w:sz w:val="24"/>
          <w:szCs w:val="24"/>
        </w:rPr>
        <w:t xml:space="preserve"> and is deficient in </w:t>
      </w:r>
      <w:proofErr w:type="gramStart"/>
      <w:r w:rsidR="00FF31A7">
        <w:rPr>
          <w:rFonts w:ascii="Times New Roman" w:hAnsi="Times New Roman" w:cs="Times New Roman"/>
          <w:sz w:val="24"/>
          <w:szCs w:val="24"/>
        </w:rPr>
        <w:t>a number of</w:t>
      </w:r>
      <w:proofErr w:type="gramEnd"/>
      <w:r w:rsidR="00FF31A7">
        <w:rPr>
          <w:rFonts w:ascii="Times New Roman" w:hAnsi="Times New Roman" w:cs="Times New Roman"/>
          <w:sz w:val="24"/>
          <w:szCs w:val="24"/>
        </w:rPr>
        <w:t xml:space="preserve"> respects. </w:t>
      </w:r>
    </w:p>
    <w:p w14:paraId="4B9A0737" w14:textId="77777777" w:rsidR="00B96D5F" w:rsidRDefault="00B96D5F" w:rsidP="00E610D3">
      <w:pPr>
        <w:pStyle w:val="ListParagraph"/>
        <w:tabs>
          <w:tab w:val="left" w:pos="426"/>
        </w:tabs>
        <w:spacing w:after="0" w:line="360" w:lineRule="auto"/>
        <w:ind w:left="0"/>
        <w:jc w:val="both"/>
        <w:rPr>
          <w:rFonts w:ascii="Times New Roman" w:hAnsi="Times New Roman" w:cs="Times New Roman"/>
          <w:sz w:val="24"/>
          <w:szCs w:val="24"/>
        </w:rPr>
      </w:pPr>
    </w:p>
    <w:p w14:paraId="5F466585" w14:textId="772CDAC0" w:rsidR="002844C5" w:rsidRDefault="00FF31A7" w:rsidP="00E610D3">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Following the issuance and filing of the personal injury summons, Ms </w:t>
      </w:r>
      <w:proofErr w:type="spellStart"/>
      <w:r>
        <w:rPr>
          <w:rFonts w:ascii="Times New Roman" w:hAnsi="Times New Roman" w:cs="Times New Roman"/>
          <w:sz w:val="24"/>
          <w:szCs w:val="24"/>
        </w:rPr>
        <w:t>Kandaurova</w:t>
      </w:r>
      <w:proofErr w:type="spellEnd"/>
      <w:r>
        <w:rPr>
          <w:rFonts w:ascii="Times New Roman" w:hAnsi="Times New Roman" w:cs="Times New Roman"/>
          <w:sz w:val="24"/>
          <w:szCs w:val="24"/>
        </w:rPr>
        <w:t xml:space="preserve"> retained Barry Lyons Solicitors. Consequent upon that retainer the within application was </w:t>
      </w:r>
      <w:r>
        <w:rPr>
          <w:rFonts w:ascii="Times New Roman" w:hAnsi="Times New Roman" w:cs="Times New Roman"/>
          <w:sz w:val="24"/>
          <w:szCs w:val="24"/>
        </w:rPr>
        <w:lastRenderedPageBreak/>
        <w:t xml:space="preserve">brought, under O.28, r.1 </w:t>
      </w:r>
      <w:r w:rsidR="00B96D5F">
        <w:rPr>
          <w:rFonts w:ascii="Times New Roman" w:hAnsi="Times New Roman" w:cs="Times New Roman"/>
          <w:sz w:val="24"/>
          <w:szCs w:val="24"/>
        </w:rPr>
        <w:t>RSC, seeking liberty to amend the indorsement of claim in the personal injury summons. In this regard, Mr Lyons has averred as follows in his affidavit evidence:</w:t>
      </w:r>
    </w:p>
    <w:p w14:paraId="0ED0F1BD" w14:textId="3E1FAED4" w:rsidR="00B96D5F" w:rsidRDefault="00B96D5F" w:rsidP="00E610D3">
      <w:pPr>
        <w:pStyle w:val="ListParagraph"/>
        <w:tabs>
          <w:tab w:val="left" w:pos="426"/>
        </w:tabs>
        <w:spacing w:after="0" w:line="360" w:lineRule="auto"/>
        <w:ind w:left="0"/>
        <w:jc w:val="both"/>
        <w:rPr>
          <w:rFonts w:ascii="Times New Roman" w:hAnsi="Times New Roman" w:cs="Times New Roman"/>
          <w:sz w:val="24"/>
          <w:szCs w:val="24"/>
        </w:rPr>
      </w:pPr>
    </w:p>
    <w:p w14:paraId="1B768485" w14:textId="5243AB11" w:rsidR="00B96D5F" w:rsidRPr="00413069" w:rsidRDefault="00B96D5F" w:rsidP="00E610D3">
      <w:pPr>
        <w:pStyle w:val="ListParagraph"/>
        <w:tabs>
          <w:tab w:val="left" w:pos="426"/>
        </w:tabs>
        <w:spacing w:after="0" w:line="360" w:lineRule="auto"/>
        <w:ind w:left="1134" w:right="521" w:hanging="708"/>
        <w:jc w:val="both"/>
        <w:rPr>
          <w:rFonts w:ascii="Times New Roman" w:hAnsi="Times New Roman" w:cs="Times New Roman"/>
          <w:i/>
          <w:iCs/>
          <w:sz w:val="24"/>
          <w:szCs w:val="24"/>
        </w:rPr>
      </w:pPr>
      <w:r>
        <w:rPr>
          <w:rFonts w:ascii="Times New Roman" w:hAnsi="Times New Roman" w:cs="Times New Roman"/>
          <w:sz w:val="24"/>
          <w:szCs w:val="24"/>
        </w:rPr>
        <w:t>“</w:t>
      </w:r>
      <w:r w:rsidRPr="00413069">
        <w:rPr>
          <w:rFonts w:ascii="Times New Roman" w:hAnsi="Times New Roman" w:cs="Times New Roman"/>
          <w:i/>
          <w:iCs/>
          <w:sz w:val="24"/>
          <w:szCs w:val="24"/>
        </w:rPr>
        <w:t xml:space="preserve">7. </w:t>
      </w:r>
      <w:r w:rsidR="00413069" w:rsidRPr="00413069">
        <w:rPr>
          <w:rFonts w:ascii="Times New Roman" w:hAnsi="Times New Roman" w:cs="Times New Roman"/>
          <w:i/>
          <w:iCs/>
          <w:sz w:val="24"/>
          <w:szCs w:val="24"/>
        </w:rPr>
        <w:tab/>
      </w:r>
      <w:r w:rsidRPr="00413069">
        <w:rPr>
          <w:rFonts w:ascii="Times New Roman" w:hAnsi="Times New Roman" w:cs="Times New Roman"/>
          <w:i/>
          <w:iCs/>
          <w:sz w:val="24"/>
          <w:szCs w:val="24"/>
        </w:rPr>
        <w:t xml:space="preserve">I say and believe that the said originating Personal Injury Summons and Indorsement of Claim, while broadly reflecting the claim herein, does so more from the perspective of architect/inspecting engineer than a legal representative and accordingly requires amendment to </w:t>
      </w:r>
      <w:proofErr w:type="gramStart"/>
      <w:r w:rsidRPr="00413069">
        <w:rPr>
          <w:rFonts w:ascii="Times New Roman" w:hAnsi="Times New Roman" w:cs="Times New Roman"/>
          <w:i/>
          <w:iCs/>
          <w:sz w:val="24"/>
          <w:szCs w:val="24"/>
        </w:rPr>
        <w:t>more accurately reflect the issues and real questions</w:t>
      </w:r>
      <w:proofErr w:type="gramEnd"/>
      <w:r w:rsidRPr="00413069">
        <w:rPr>
          <w:rFonts w:ascii="Times New Roman" w:hAnsi="Times New Roman" w:cs="Times New Roman"/>
          <w:i/>
          <w:iCs/>
          <w:sz w:val="24"/>
          <w:szCs w:val="24"/>
        </w:rPr>
        <w:t xml:space="preserve"> in controversy between the Plaintiff and Defendant….</w:t>
      </w:r>
    </w:p>
    <w:p w14:paraId="5DCB8C1C" w14:textId="450A271C" w:rsidR="00B96D5F" w:rsidRDefault="00B96D5F" w:rsidP="00E610D3">
      <w:pPr>
        <w:pStyle w:val="ListParagraph"/>
        <w:tabs>
          <w:tab w:val="left" w:pos="426"/>
        </w:tabs>
        <w:spacing w:after="0" w:line="360" w:lineRule="auto"/>
        <w:ind w:left="1134" w:right="521" w:hanging="567"/>
        <w:jc w:val="both"/>
        <w:rPr>
          <w:rFonts w:ascii="Times New Roman" w:hAnsi="Times New Roman" w:cs="Times New Roman"/>
          <w:sz w:val="24"/>
          <w:szCs w:val="24"/>
        </w:rPr>
      </w:pPr>
      <w:r w:rsidRPr="00413069">
        <w:rPr>
          <w:rFonts w:ascii="Times New Roman" w:hAnsi="Times New Roman" w:cs="Times New Roman"/>
          <w:i/>
          <w:iCs/>
          <w:sz w:val="24"/>
          <w:szCs w:val="24"/>
        </w:rPr>
        <w:t xml:space="preserve">8. </w:t>
      </w:r>
      <w:r w:rsidR="00413069" w:rsidRPr="00413069">
        <w:rPr>
          <w:rFonts w:ascii="Times New Roman" w:hAnsi="Times New Roman" w:cs="Times New Roman"/>
          <w:i/>
          <w:iCs/>
          <w:sz w:val="24"/>
          <w:szCs w:val="24"/>
        </w:rPr>
        <w:tab/>
      </w:r>
      <w:r w:rsidRPr="00413069">
        <w:rPr>
          <w:rFonts w:ascii="Times New Roman" w:hAnsi="Times New Roman" w:cs="Times New Roman"/>
          <w:i/>
          <w:iCs/>
          <w:sz w:val="24"/>
          <w:szCs w:val="24"/>
        </w:rPr>
        <w:t xml:space="preserve">I further say and believe that the amendment sought </w:t>
      </w:r>
      <w:r w:rsidR="00413069" w:rsidRPr="00413069">
        <w:rPr>
          <w:rFonts w:ascii="Times New Roman" w:hAnsi="Times New Roman" w:cs="Times New Roman"/>
          <w:i/>
          <w:iCs/>
          <w:sz w:val="24"/>
          <w:szCs w:val="24"/>
        </w:rPr>
        <w:t>raises no additional issues within the proceedings and serves to simplify the form of the Plaintiff’s claim while removing extraneous or irrelevant pleadings from the original Indorsement of Claim. Accordingly, I say and believe that the said amendment will not give rise to any prejudice to the Defendant herein.</w:t>
      </w:r>
      <w:r w:rsidR="00413069">
        <w:rPr>
          <w:rFonts w:ascii="Times New Roman" w:hAnsi="Times New Roman" w:cs="Times New Roman"/>
          <w:sz w:val="24"/>
          <w:szCs w:val="24"/>
        </w:rPr>
        <w:t>”</w:t>
      </w:r>
    </w:p>
    <w:p w14:paraId="04B1D7DD" w14:textId="35B2E2CC" w:rsidR="00413069" w:rsidRDefault="00413069" w:rsidP="00E610D3">
      <w:pPr>
        <w:pStyle w:val="ListParagraph"/>
        <w:tabs>
          <w:tab w:val="left" w:pos="426"/>
        </w:tabs>
        <w:spacing w:after="0" w:line="360" w:lineRule="auto"/>
        <w:ind w:left="0"/>
        <w:jc w:val="both"/>
        <w:rPr>
          <w:rFonts w:ascii="Times New Roman" w:hAnsi="Times New Roman" w:cs="Times New Roman"/>
          <w:sz w:val="24"/>
          <w:szCs w:val="24"/>
        </w:rPr>
      </w:pPr>
    </w:p>
    <w:p w14:paraId="03EDF71F" w14:textId="009EF4A1" w:rsidR="005A043C" w:rsidRDefault="00413069" w:rsidP="00E610D3">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principle that informs amendment applications brought under O.28 is that the interests of justice are best served if the real issues in controversy between the parties are before the court. (There is also a natural reluctance on the part of the courts to abridge the constitutional right of a party to litigate and to exclude her from </w:t>
      </w:r>
      <w:r w:rsidR="00F42F2B">
        <w:rPr>
          <w:rFonts w:ascii="Times New Roman" w:hAnsi="Times New Roman" w:cs="Times New Roman"/>
          <w:sz w:val="24"/>
          <w:szCs w:val="24"/>
        </w:rPr>
        <w:t>making the case she wants to make). An end-consequence of the foregoing is that a party will generally be allowed to amend her pleadings, provided irreparable prejudice is not thereby done to the opposing party – though it is important to recall in this regard the observation of Lord Keith</w:t>
      </w:r>
      <w:r w:rsidR="003E5E9A">
        <w:rPr>
          <w:rFonts w:ascii="Times New Roman" w:hAnsi="Times New Roman" w:cs="Times New Roman"/>
          <w:sz w:val="24"/>
          <w:szCs w:val="24"/>
        </w:rPr>
        <w:t xml:space="preserve"> of Kinkel</w:t>
      </w:r>
      <w:r w:rsidR="00F42F2B">
        <w:rPr>
          <w:rFonts w:ascii="Times New Roman" w:hAnsi="Times New Roman" w:cs="Times New Roman"/>
          <w:sz w:val="24"/>
          <w:szCs w:val="24"/>
        </w:rPr>
        <w:t xml:space="preserve"> in </w:t>
      </w:r>
      <w:proofErr w:type="spellStart"/>
      <w:r w:rsidR="00F42F2B" w:rsidRPr="005A043C">
        <w:rPr>
          <w:rFonts w:ascii="Times New Roman" w:hAnsi="Times New Roman" w:cs="Times New Roman"/>
          <w:i/>
          <w:iCs/>
          <w:sz w:val="24"/>
          <w:szCs w:val="24"/>
        </w:rPr>
        <w:t>Ketteman</w:t>
      </w:r>
      <w:proofErr w:type="spellEnd"/>
      <w:r w:rsidR="00F42F2B">
        <w:rPr>
          <w:rFonts w:ascii="Times New Roman" w:hAnsi="Times New Roman" w:cs="Times New Roman"/>
          <w:sz w:val="24"/>
          <w:szCs w:val="24"/>
        </w:rPr>
        <w:t xml:space="preserve"> </w:t>
      </w:r>
      <w:r w:rsidR="00F42F2B" w:rsidRPr="00E610D3">
        <w:rPr>
          <w:rFonts w:ascii="Times New Roman" w:hAnsi="Times New Roman" w:cs="Times New Roman"/>
          <w:i/>
          <w:iCs/>
          <w:sz w:val="24"/>
          <w:szCs w:val="24"/>
        </w:rPr>
        <w:t>v</w:t>
      </w:r>
      <w:r w:rsidR="00F42F2B">
        <w:rPr>
          <w:rFonts w:ascii="Times New Roman" w:hAnsi="Times New Roman" w:cs="Times New Roman"/>
          <w:sz w:val="24"/>
          <w:szCs w:val="24"/>
        </w:rPr>
        <w:t xml:space="preserve">. </w:t>
      </w:r>
      <w:r w:rsidR="00F42F2B" w:rsidRPr="005A043C">
        <w:rPr>
          <w:rFonts w:ascii="Times New Roman" w:hAnsi="Times New Roman" w:cs="Times New Roman"/>
          <w:i/>
          <w:iCs/>
          <w:sz w:val="24"/>
          <w:szCs w:val="24"/>
        </w:rPr>
        <w:t>Hansel Properties Ltd</w:t>
      </w:r>
      <w:r w:rsidR="00F42F2B">
        <w:rPr>
          <w:rFonts w:ascii="Times New Roman" w:hAnsi="Times New Roman" w:cs="Times New Roman"/>
          <w:sz w:val="24"/>
          <w:szCs w:val="24"/>
        </w:rPr>
        <w:t xml:space="preserve"> [1987] A.C. 189, as approved by Murray J. in </w:t>
      </w:r>
      <w:r w:rsidR="00F42F2B" w:rsidRPr="005A043C">
        <w:rPr>
          <w:rFonts w:ascii="Times New Roman" w:hAnsi="Times New Roman" w:cs="Times New Roman"/>
          <w:i/>
          <w:iCs/>
          <w:sz w:val="24"/>
          <w:szCs w:val="24"/>
        </w:rPr>
        <w:t xml:space="preserve">Aer </w:t>
      </w:r>
      <w:proofErr w:type="spellStart"/>
      <w:r w:rsidR="00F42F2B" w:rsidRPr="005A043C">
        <w:rPr>
          <w:rFonts w:ascii="Times New Roman" w:hAnsi="Times New Roman" w:cs="Times New Roman"/>
          <w:i/>
          <w:iCs/>
          <w:sz w:val="24"/>
          <w:szCs w:val="24"/>
        </w:rPr>
        <w:t>Rianta</w:t>
      </w:r>
      <w:proofErr w:type="spellEnd"/>
      <w:r w:rsidR="00F42F2B">
        <w:rPr>
          <w:rFonts w:ascii="Times New Roman" w:hAnsi="Times New Roman" w:cs="Times New Roman"/>
          <w:sz w:val="24"/>
          <w:szCs w:val="24"/>
        </w:rPr>
        <w:t xml:space="preserve"> </w:t>
      </w:r>
      <w:r w:rsidR="00F42F2B" w:rsidRPr="00E610D3">
        <w:rPr>
          <w:rFonts w:ascii="Times New Roman" w:hAnsi="Times New Roman" w:cs="Times New Roman"/>
          <w:i/>
          <w:iCs/>
          <w:sz w:val="24"/>
          <w:szCs w:val="24"/>
        </w:rPr>
        <w:t>v.</w:t>
      </w:r>
      <w:r w:rsidR="00F42F2B">
        <w:rPr>
          <w:rFonts w:ascii="Times New Roman" w:hAnsi="Times New Roman" w:cs="Times New Roman"/>
          <w:sz w:val="24"/>
          <w:szCs w:val="24"/>
        </w:rPr>
        <w:t xml:space="preserve"> </w:t>
      </w:r>
      <w:r w:rsidR="00F42F2B" w:rsidRPr="005A043C">
        <w:rPr>
          <w:rFonts w:ascii="Times New Roman" w:hAnsi="Times New Roman" w:cs="Times New Roman"/>
          <w:i/>
          <w:iCs/>
          <w:sz w:val="24"/>
          <w:szCs w:val="24"/>
        </w:rPr>
        <w:t>Walsh Western International Ltd</w:t>
      </w:r>
      <w:r w:rsidR="00F42F2B">
        <w:rPr>
          <w:rFonts w:ascii="Times New Roman" w:hAnsi="Times New Roman" w:cs="Times New Roman"/>
          <w:sz w:val="24"/>
          <w:szCs w:val="24"/>
        </w:rPr>
        <w:t xml:space="preserve"> [1997] 2 I.L.R.M. 45, that</w:t>
      </w:r>
      <w:r w:rsidR="005A043C">
        <w:rPr>
          <w:rFonts w:ascii="Times New Roman" w:hAnsi="Times New Roman" w:cs="Times New Roman"/>
          <w:sz w:val="24"/>
          <w:szCs w:val="24"/>
        </w:rPr>
        <w:t>:</w:t>
      </w:r>
      <w:r w:rsidR="00F42F2B">
        <w:rPr>
          <w:rFonts w:ascii="Times New Roman" w:hAnsi="Times New Roman" w:cs="Times New Roman"/>
          <w:sz w:val="24"/>
          <w:szCs w:val="24"/>
        </w:rPr>
        <w:t xml:space="preserve"> </w:t>
      </w:r>
    </w:p>
    <w:p w14:paraId="11FFE81A" w14:textId="77777777" w:rsidR="005A043C" w:rsidRDefault="005A043C" w:rsidP="00E610D3">
      <w:pPr>
        <w:pStyle w:val="ListParagraph"/>
        <w:tabs>
          <w:tab w:val="left" w:pos="426"/>
        </w:tabs>
        <w:spacing w:after="0" w:line="360" w:lineRule="auto"/>
        <w:ind w:left="0"/>
        <w:jc w:val="both"/>
        <w:rPr>
          <w:rFonts w:ascii="Times New Roman" w:hAnsi="Times New Roman" w:cs="Times New Roman"/>
          <w:sz w:val="24"/>
          <w:szCs w:val="24"/>
        </w:rPr>
      </w:pPr>
    </w:p>
    <w:p w14:paraId="2AB377B7" w14:textId="5DA7D65E" w:rsidR="00413069" w:rsidRDefault="00F42F2B" w:rsidP="00E610D3">
      <w:pPr>
        <w:pStyle w:val="ListParagraph"/>
        <w:tabs>
          <w:tab w:val="left" w:pos="426"/>
        </w:tabs>
        <w:spacing w:after="0" w:line="360" w:lineRule="auto"/>
        <w:ind w:left="567" w:right="521"/>
        <w:jc w:val="both"/>
        <w:rPr>
          <w:rFonts w:ascii="Times New Roman" w:hAnsi="Times New Roman" w:cs="Times New Roman"/>
          <w:sz w:val="24"/>
          <w:szCs w:val="24"/>
        </w:rPr>
      </w:pPr>
      <w:r>
        <w:rPr>
          <w:rFonts w:ascii="Times New Roman" w:hAnsi="Times New Roman" w:cs="Times New Roman"/>
          <w:sz w:val="24"/>
          <w:szCs w:val="24"/>
        </w:rPr>
        <w:t>“</w:t>
      </w:r>
      <w:r w:rsidRPr="005A043C">
        <w:rPr>
          <w:rFonts w:ascii="Times New Roman" w:hAnsi="Times New Roman" w:cs="Times New Roman"/>
          <w:i/>
          <w:iCs/>
          <w:sz w:val="24"/>
          <w:szCs w:val="24"/>
        </w:rPr>
        <w:t xml:space="preserve">The sort of injury which is here in contemplation is something which places the other party in a worse position from the point of view of presentation of his case than he would have been in if his opponent </w:t>
      </w:r>
      <w:r w:rsidR="005A043C">
        <w:rPr>
          <w:rFonts w:ascii="Times New Roman" w:hAnsi="Times New Roman" w:cs="Times New Roman"/>
          <w:i/>
          <w:iCs/>
          <w:sz w:val="24"/>
          <w:szCs w:val="24"/>
        </w:rPr>
        <w:t>h</w:t>
      </w:r>
      <w:r w:rsidRPr="005A043C">
        <w:rPr>
          <w:rFonts w:ascii="Times New Roman" w:hAnsi="Times New Roman" w:cs="Times New Roman"/>
          <w:i/>
          <w:iCs/>
          <w:sz w:val="24"/>
          <w:szCs w:val="24"/>
        </w:rPr>
        <w:t>ad pleaded the subject-matter of the proposed amendment at the proper time</w:t>
      </w:r>
      <w:proofErr w:type="gramStart"/>
      <w:r w:rsidRPr="005A043C">
        <w:rPr>
          <w:rFonts w:ascii="Times New Roman" w:hAnsi="Times New Roman" w:cs="Times New Roman"/>
          <w:i/>
          <w:iCs/>
          <w:sz w:val="24"/>
          <w:szCs w:val="24"/>
        </w:rPr>
        <w:t>….It</w:t>
      </w:r>
      <w:proofErr w:type="gramEnd"/>
      <w:r w:rsidRPr="005A043C">
        <w:rPr>
          <w:rFonts w:ascii="Times New Roman" w:hAnsi="Times New Roman" w:cs="Times New Roman"/>
          <w:i/>
          <w:iCs/>
          <w:sz w:val="24"/>
          <w:szCs w:val="24"/>
        </w:rPr>
        <w:t xml:space="preserve"> is not </w:t>
      </w:r>
      <w:r w:rsidR="005A043C" w:rsidRPr="005A043C">
        <w:rPr>
          <w:rFonts w:ascii="Times New Roman" w:hAnsi="Times New Roman" w:cs="Times New Roman"/>
          <w:i/>
          <w:iCs/>
          <w:sz w:val="24"/>
          <w:szCs w:val="24"/>
        </w:rPr>
        <w:t>relevant type of prejudice that allowance of the amendment will or may deprive him of a success which he would achieve if the amendment were not to be allowed</w:t>
      </w:r>
      <w:r w:rsidR="005A043C">
        <w:rPr>
          <w:rFonts w:ascii="Times New Roman" w:hAnsi="Times New Roman" w:cs="Times New Roman"/>
          <w:sz w:val="24"/>
          <w:szCs w:val="24"/>
        </w:rPr>
        <w:t>”.</w:t>
      </w:r>
      <w:r>
        <w:rPr>
          <w:rFonts w:ascii="Times New Roman" w:hAnsi="Times New Roman" w:cs="Times New Roman"/>
          <w:sz w:val="24"/>
          <w:szCs w:val="24"/>
        </w:rPr>
        <w:t xml:space="preserve"> </w:t>
      </w:r>
    </w:p>
    <w:p w14:paraId="10BA1B5D" w14:textId="4EB87F39" w:rsidR="005A043C" w:rsidRDefault="005A043C" w:rsidP="00E610D3">
      <w:pPr>
        <w:pStyle w:val="ListParagraph"/>
        <w:tabs>
          <w:tab w:val="left" w:pos="426"/>
        </w:tabs>
        <w:spacing w:after="0" w:line="360" w:lineRule="auto"/>
        <w:ind w:left="0"/>
        <w:jc w:val="both"/>
        <w:rPr>
          <w:rFonts w:ascii="Times New Roman" w:hAnsi="Times New Roman" w:cs="Times New Roman"/>
          <w:sz w:val="24"/>
          <w:szCs w:val="24"/>
        </w:rPr>
      </w:pPr>
    </w:p>
    <w:p w14:paraId="16F58FA4" w14:textId="0C18491C" w:rsidR="005A043C" w:rsidRDefault="005A043C" w:rsidP="00E610D3">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5A043C">
        <w:rPr>
          <w:rFonts w:ascii="Times New Roman" w:hAnsi="Times New Roman" w:cs="Times New Roman"/>
          <w:sz w:val="24"/>
          <w:szCs w:val="24"/>
        </w:rPr>
        <w:lastRenderedPageBreak/>
        <w:t>There is simply no type of injury of the type posited by Lord Keith</w:t>
      </w:r>
      <w:r>
        <w:rPr>
          <w:rFonts w:ascii="Times New Roman" w:hAnsi="Times New Roman" w:cs="Times New Roman"/>
          <w:sz w:val="24"/>
          <w:szCs w:val="24"/>
        </w:rPr>
        <w:t xml:space="preserve"> </w:t>
      </w:r>
      <w:r w:rsidR="003E5E9A">
        <w:rPr>
          <w:rFonts w:ascii="Times New Roman" w:hAnsi="Times New Roman" w:cs="Times New Roman"/>
          <w:sz w:val="24"/>
          <w:szCs w:val="24"/>
        </w:rPr>
        <w:t xml:space="preserve">of Kinkel </w:t>
      </w:r>
      <w:r>
        <w:rPr>
          <w:rFonts w:ascii="Times New Roman" w:hAnsi="Times New Roman" w:cs="Times New Roman"/>
          <w:sz w:val="24"/>
          <w:szCs w:val="24"/>
        </w:rPr>
        <w:t xml:space="preserve">presenting here. The sole prejudice that could conceivably arise is that type of prejudice which Lord Keith </w:t>
      </w:r>
      <w:r w:rsidR="003E5E9A">
        <w:rPr>
          <w:rFonts w:ascii="Times New Roman" w:hAnsi="Times New Roman" w:cs="Times New Roman"/>
          <w:sz w:val="24"/>
          <w:szCs w:val="24"/>
        </w:rPr>
        <w:t xml:space="preserve">of Kinkel </w:t>
      </w:r>
      <w:r>
        <w:rPr>
          <w:rFonts w:ascii="Times New Roman" w:hAnsi="Times New Roman" w:cs="Times New Roman"/>
          <w:sz w:val="24"/>
          <w:szCs w:val="24"/>
        </w:rPr>
        <w:t>dismisses as “</w:t>
      </w:r>
      <w:r w:rsidRPr="00920658">
        <w:rPr>
          <w:rFonts w:ascii="Times New Roman" w:hAnsi="Times New Roman" w:cs="Times New Roman"/>
          <w:i/>
          <w:iCs/>
          <w:sz w:val="24"/>
          <w:szCs w:val="24"/>
        </w:rPr>
        <w:t>not relevant type of prejudice</w:t>
      </w:r>
      <w:r>
        <w:rPr>
          <w:rFonts w:ascii="Times New Roman" w:hAnsi="Times New Roman" w:cs="Times New Roman"/>
          <w:sz w:val="24"/>
          <w:szCs w:val="24"/>
        </w:rPr>
        <w:t xml:space="preserve">”. The court will, therefore, </w:t>
      </w:r>
      <w:r w:rsidR="00920658">
        <w:rPr>
          <w:rFonts w:ascii="Times New Roman" w:hAnsi="Times New Roman" w:cs="Times New Roman"/>
          <w:sz w:val="24"/>
          <w:szCs w:val="24"/>
        </w:rPr>
        <w:t>make the order of the type soug</w:t>
      </w:r>
      <w:r w:rsidR="001A0F49">
        <w:rPr>
          <w:rFonts w:ascii="Times New Roman" w:hAnsi="Times New Roman" w:cs="Times New Roman"/>
          <w:sz w:val="24"/>
          <w:szCs w:val="24"/>
        </w:rPr>
        <w:t>h</w:t>
      </w:r>
      <w:r w:rsidR="00920658">
        <w:rPr>
          <w:rFonts w:ascii="Times New Roman" w:hAnsi="Times New Roman" w:cs="Times New Roman"/>
          <w:sz w:val="24"/>
          <w:szCs w:val="24"/>
        </w:rPr>
        <w:t xml:space="preserve">t in item 1 of Ms </w:t>
      </w:r>
      <w:proofErr w:type="spellStart"/>
      <w:r w:rsidR="00920658">
        <w:rPr>
          <w:rFonts w:ascii="Times New Roman" w:hAnsi="Times New Roman" w:cs="Times New Roman"/>
          <w:sz w:val="24"/>
          <w:szCs w:val="24"/>
        </w:rPr>
        <w:t>Kandaurova’s</w:t>
      </w:r>
      <w:proofErr w:type="spellEnd"/>
      <w:r w:rsidR="00920658">
        <w:rPr>
          <w:rFonts w:ascii="Times New Roman" w:hAnsi="Times New Roman" w:cs="Times New Roman"/>
          <w:sz w:val="24"/>
          <w:szCs w:val="24"/>
        </w:rPr>
        <w:t xml:space="preserve"> notice of motion.</w:t>
      </w:r>
    </w:p>
    <w:p w14:paraId="5A96F4AC" w14:textId="77777777" w:rsidR="00920658" w:rsidRDefault="00920658" w:rsidP="00E610D3">
      <w:pPr>
        <w:pStyle w:val="ListParagraph"/>
        <w:tabs>
          <w:tab w:val="left" w:pos="426"/>
        </w:tabs>
        <w:spacing w:after="0" w:line="360" w:lineRule="auto"/>
        <w:ind w:left="0"/>
        <w:jc w:val="both"/>
        <w:rPr>
          <w:rFonts w:ascii="Times New Roman" w:hAnsi="Times New Roman" w:cs="Times New Roman"/>
          <w:sz w:val="24"/>
          <w:szCs w:val="24"/>
        </w:rPr>
      </w:pPr>
    </w:p>
    <w:p w14:paraId="3E327695" w14:textId="1A380CB6" w:rsidR="003F4F37" w:rsidRPr="003E5E9A" w:rsidRDefault="00920658" w:rsidP="00E610D3">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sidRPr="006A386F">
        <w:rPr>
          <w:rFonts w:ascii="Times New Roman" w:hAnsi="Times New Roman" w:cs="Times New Roman"/>
          <w:sz w:val="24"/>
          <w:szCs w:val="24"/>
        </w:rPr>
        <w:t xml:space="preserve">Separately, Circle K has </w:t>
      </w:r>
      <w:r w:rsidR="005B1CC2" w:rsidRPr="006A386F">
        <w:rPr>
          <w:rFonts w:ascii="Times New Roman" w:hAnsi="Times New Roman" w:cs="Times New Roman"/>
          <w:sz w:val="24"/>
          <w:szCs w:val="24"/>
        </w:rPr>
        <w:t xml:space="preserve">issued a notice of motion seeking </w:t>
      </w:r>
      <w:r w:rsidR="006A386F" w:rsidRPr="006A386F">
        <w:rPr>
          <w:rFonts w:ascii="Times New Roman" w:hAnsi="Times New Roman" w:cs="Times New Roman"/>
          <w:sz w:val="24"/>
          <w:szCs w:val="24"/>
        </w:rPr>
        <w:t xml:space="preserve">one or more of </w:t>
      </w:r>
      <w:r w:rsidR="005B1CC2" w:rsidRPr="006A386F">
        <w:rPr>
          <w:rFonts w:ascii="Times New Roman" w:hAnsi="Times New Roman" w:cs="Times New Roman"/>
          <w:sz w:val="24"/>
          <w:szCs w:val="24"/>
        </w:rPr>
        <w:t>an order</w:t>
      </w:r>
      <w:r w:rsidR="006A386F" w:rsidRPr="006A386F">
        <w:rPr>
          <w:rFonts w:ascii="Times New Roman" w:hAnsi="Times New Roman" w:cs="Times New Roman"/>
          <w:sz w:val="24"/>
          <w:szCs w:val="24"/>
        </w:rPr>
        <w:t>:</w:t>
      </w:r>
      <w:r w:rsidR="005B1CC2" w:rsidRPr="006A386F">
        <w:rPr>
          <w:rFonts w:ascii="Times New Roman" w:hAnsi="Times New Roman" w:cs="Times New Roman"/>
          <w:sz w:val="24"/>
          <w:szCs w:val="24"/>
        </w:rPr>
        <w:t xml:space="preserve"> </w:t>
      </w:r>
      <w:r w:rsidR="006A386F" w:rsidRPr="006A386F">
        <w:rPr>
          <w:rFonts w:ascii="Times New Roman" w:hAnsi="Times New Roman" w:cs="Times New Roman"/>
          <w:sz w:val="24"/>
          <w:szCs w:val="24"/>
        </w:rPr>
        <w:t>(</w:t>
      </w:r>
      <w:proofErr w:type="spellStart"/>
      <w:r w:rsidR="006A386F" w:rsidRPr="006A386F">
        <w:rPr>
          <w:rFonts w:ascii="Times New Roman" w:hAnsi="Times New Roman" w:cs="Times New Roman"/>
          <w:sz w:val="24"/>
          <w:szCs w:val="24"/>
        </w:rPr>
        <w:t>i</w:t>
      </w:r>
      <w:proofErr w:type="spellEnd"/>
      <w:r w:rsidR="006A386F" w:rsidRPr="006A386F">
        <w:rPr>
          <w:rFonts w:ascii="Times New Roman" w:hAnsi="Times New Roman" w:cs="Times New Roman"/>
          <w:sz w:val="24"/>
          <w:szCs w:val="24"/>
        </w:rPr>
        <w:t xml:space="preserve">) </w:t>
      </w:r>
      <w:r w:rsidR="005B1CC2" w:rsidRPr="006A386F">
        <w:rPr>
          <w:rFonts w:ascii="Times New Roman" w:hAnsi="Times New Roman" w:cs="Times New Roman"/>
          <w:sz w:val="24"/>
          <w:szCs w:val="24"/>
        </w:rPr>
        <w:t>pursuant to s.10(3)</w:t>
      </w:r>
      <w:r w:rsidR="00CD402D">
        <w:rPr>
          <w:rFonts w:ascii="Times New Roman" w:hAnsi="Times New Roman" w:cs="Times New Roman"/>
          <w:sz w:val="24"/>
          <w:szCs w:val="24"/>
        </w:rPr>
        <w:t>(a)</w:t>
      </w:r>
      <w:r w:rsidR="005B1CC2" w:rsidRPr="006A386F">
        <w:rPr>
          <w:rFonts w:ascii="Times New Roman" w:hAnsi="Times New Roman" w:cs="Times New Roman"/>
          <w:sz w:val="24"/>
          <w:szCs w:val="24"/>
        </w:rPr>
        <w:t xml:space="preserve">(ii) of the Civil Liability and </w:t>
      </w:r>
      <w:r w:rsidR="006A386F" w:rsidRPr="006A386F">
        <w:rPr>
          <w:rFonts w:ascii="Times New Roman" w:hAnsi="Times New Roman" w:cs="Times New Roman"/>
          <w:sz w:val="24"/>
          <w:szCs w:val="24"/>
        </w:rPr>
        <w:t xml:space="preserve">Courts Act 2004 dismissing Ms </w:t>
      </w:r>
      <w:proofErr w:type="spellStart"/>
      <w:r w:rsidR="006A386F" w:rsidRPr="006A386F">
        <w:rPr>
          <w:rFonts w:ascii="Times New Roman" w:hAnsi="Times New Roman" w:cs="Times New Roman"/>
          <w:sz w:val="24"/>
          <w:szCs w:val="24"/>
        </w:rPr>
        <w:t>Kandaurova’s</w:t>
      </w:r>
      <w:proofErr w:type="spellEnd"/>
      <w:r w:rsidR="006A386F" w:rsidRPr="006A386F">
        <w:rPr>
          <w:rFonts w:ascii="Times New Roman" w:hAnsi="Times New Roman" w:cs="Times New Roman"/>
          <w:sz w:val="24"/>
          <w:szCs w:val="24"/>
        </w:rPr>
        <w:t xml:space="preserve"> claim, (ii) pursuant to s.10(3)</w:t>
      </w:r>
      <w:r w:rsidR="003E5E9A">
        <w:rPr>
          <w:rFonts w:ascii="Times New Roman" w:hAnsi="Times New Roman" w:cs="Times New Roman"/>
          <w:sz w:val="24"/>
          <w:szCs w:val="24"/>
        </w:rPr>
        <w:t>(a)</w:t>
      </w:r>
      <w:r w:rsidR="006A386F" w:rsidRPr="006A386F">
        <w:rPr>
          <w:rFonts w:ascii="Times New Roman" w:hAnsi="Times New Roman" w:cs="Times New Roman"/>
          <w:sz w:val="24"/>
          <w:szCs w:val="24"/>
        </w:rPr>
        <w:t>(</w:t>
      </w:r>
      <w:proofErr w:type="spellStart"/>
      <w:r w:rsidR="006A386F" w:rsidRPr="006A386F">
        <w:rPr>
          <w:rFonts w:ascii="Times New Roman" w:hAnsi="Times New Roman" w:cs="Times New Roman"/>
          <w:sz w:val="24"/>
          <w:szCs w:val="24"/>
        </w:rPr>
        <w:t>i</w:t>
      </w:r>
      <w:proofErr w:type="spellEnd"/>
      <w:r w:rsidR="006A386F" w:rsidRPr="006A386F">
        <w:rPr>
          <w:rFonts w:ascii="Times New Roman" w:hAnsi="Times New Roman" w:cs="Times New Roman"/>
          <w:sz w:val="24"/>
          <w:szCs w:val="24"/>
        </w:rPr>
        <w:t xml:space="preserve">) of the Act of 2004 staying these proceedings until such time as Ms </w:t>
      </w:r>
      <w:proofErr w:type="spellStart"/>
      <w:r w:rsidR="006A386F" w:rsidRPr="006A386F">
        <w:rPr>
          <w:rFonts w:ascii="Times New Roman" w:hAnsi="Times New Roman" w:cs="Times New Roman"/>
          <w:sz w:val="24"/>
          <w:szCs w:val="24"/>
        </w:rPr>
        <w:t>Kandaurova</w:t>
      </w:r>
      <w:proofErr w:type="spellEnd"/>
      <w:r w:rsidR="006A386F" w:rsidRPr="006A386F">
        <w:rPr>
          <w:rFonts w:ascii="Times New Roman" w:hAnsi="Times New Roman" w:cs="Times New Roman"/>
          <w:sz w:val="24"/>
          <w:szCs w:val="24"/>
        </w:rPr>
        <w:t xml:space="preserve"> complies with s.10(2) of that Act, and </w:t>
      </w:r>
      <w:r w:rsidR="006A386F">
        <w:rPr>
          <w:rFonts w:ascii="Times New Roman" w:hAnsi="Times New Roman" w:cs="Times New Roman"/>
          <w:sz w:val="24"/>
          <w:szCs w:val="24"/>
        </w:rPr>
        <w:t xml:space="preserve">(iii) pursuant to O.19, r.28 RSC and/or pursuant to the inherent jurisdiction of the court striking out the proceedings on the grounds that they are frivolous and vexatious and/or bound to fail and/or for want of prosecution. </w:t>
      </w:r>
      <w:r w:rsidR="003E5E9A" w:rsidRPr="003E5E9A">
        <w:rPr>
          <w:rFonts w:ascii="Times New Roman" w:hAnsi="Times New Roman" w:cs="Times New Roman"/>
          <w:sz w:val="24"/>
          <w:szCs w:val="24"/>
        </w:rPr>
        <w:t>Circle K’s</w:t>
      </w:r>
      <w:r w:rsidR="006A386F" w:rsidRPr="003E5E9A">
        <w:rPr>
          <w:rFonts w:ascii="Times New Roman" w:hAnsi="Times New Roman" w:cs="Times New Roman"/>
          <w:sz w:val="24"/>
          <w:szCs w:val="24"/>
        </w:rPr>
        <w:t xml:space="preserve"> application was brought by reference to </w:t>
      </w:r>
      <w:r w:rsidR="00CD402D" w:rsidRPr="003E5E9A">
        <w:rPr>
          <w:rFonts w:ascii="Times New Roman" w:hAnsi="Times New Roman" w:cs="Times New Roman"/>
          <w:sz w:val="24"/>
          <w:szCs w:val="24"/>
        </w:rPr>
        <w:t xml:space="preserve">the pleadings as they were, not as they now will be following on the amendments that will be permitted by the court. There is simply no basis for making any of the orders sought </w:t>
      </w:r>
      <w:r w:rsidR="001A0F49">
        <w:rPr>
          <w:rFonts w:ascii="Times New Roman" w:hAnsi="Times New Roman" w:cs="Times New Roman"/>
          <w:sz w:val="24"/>
          <w:szCs w:val="24"/>
        </w:rPr>
        <w:t xml:space="preserve">by Circle K </w:t>
      </w:r>
      <w:r w:rsidR="00CD402D" w:rsidRPr="003E5E9A">
        <w:rPr>
          <w:rFonts w:ascii="Times New Roman" w:hAnsi="Times New Roman" w:cs="Times New Roman"/>
          <w:sz w:val="24"/>
          <w:szCs w:val="24"/>
        </w:rPr>
        <w:t>when one has regard to the amended pleadings</w:t>
      </w:r>
      <w:r w:rsidR="004C465B">
        <w:rPr>
          <w:rFonts w:ascii="Times New Roman" w:hAnsi="Times New Roman" w:cs="Times New Roman"/>
          <w:sz w:val="24"/>
          <w:szCs w:val="24"/>
        </w:rPr>
        <w:t xml:space="preserve"> or the conduct of the proceedings</w:t>
      </w:r>
      <w:r w:rsidR="0003536A">
        <w:rPr>
          <w:rFonts w:ascii="Times New Roman" w:hAnsi="Times New Roman" w:cs="Times New Roman"/>
          <w:sz w:val="24"/>
          <w:szCs w:val="24"/>
        </w:rPr>
        <w:t>.</w:t>
      </w:r>
    </w:p>
    <w:sectPr w:rsidR="003F4F37" w:rsidRPr="003E5E9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4C358" w14:textId="77777777" w:rsidR="007F4A61" w:rsidRDefault="007F4A61" w:rsidP="007F4A61">
      <w:pPr>
        <w:spacing w:after="0" w:line="240" w:lineRule="auto"/>
      </w:pPr>
      <w:r>
        <w:separator/>
      </w:r>
    </w:p>
  </w:endnote>
  <w:endnote w:type="continuationSeparator" w:id="0">
    <w:p w14:paraId="50CE6E47" w14:textId="77777777" w:rsidR="007F4A61" w:rsidRDefault="007F4A61" w:rsidP="007F4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500949"/>
      <w:docPartObj>
        <w:docPartGallery w:val="Page Numbers (Bottom of Page)"/>
        <w:docPartUnique/>
      </w:docPartObj>
    </w:sdtPr>
    <w:sdtEndPr>
      <w:rPr>
        <w:noProof/>
      </w:rPr>
    </w:sdtEndPr>
    <w:sdtContent>
      <w:p w14:paraId="608DD705" w14:textId="66A882E3" w:rsidR="007F4A61" w:rsidRDefault="007F4A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FC69D8" w14:textId="77777777" w:rsidR="007F4A61" w:rsidRDefault="007F4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0DB4" w14:textId="77777777" w:rsidR="007F4A61" w:rsidRDefault="007F4A61" w:rsidP="007F4A61">
      <w:pPr>
        <w:spacing w:after="0" w:line="240" w:lineRule="auto"/>
      </w:pPr>
      <w:r>
        <w:separator/>
      </w:r>
    </w:p>
  </w:footnote>
  <w:footnote w:type="continuationSeparator" w:id="0">
    <w:p w14:paraId="4D63E911" w14:textId="77777777" w:rsidR="007F4A61" w:rsidRDefault="007F4A61" w:rsidP="007F4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5208F"/>
    <w:multiLevelType w:val="hybridMultilevel"/>
    <w:tmpl w:val="C8CE1098"/>
    <w:lvl w:ilvl="0" w:tplc="EBFEEF66">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37"/>
    <w:rsid w:val="0003536A"/>
    <w:rsid w:val="001A0F49"/>
    <w:rsid w:val="002844C5"/>
    <w:rsid w:val="002F0D06"/>
    <w:rsid w:val="003E5E9A"/>
    <w:rsid w:val="003F4F37"/>
    <w:rsid w:val="00413069"/>
    <w:rsid w:val="0048082B"/>
    <w:rsid w:val="004C465B"/>
    <w:rsid w:val="005A043C"/>
    <w:rsid w:val="005B1CC2"/>
    <w:rsid w:val="005E045B"/>
    <w:rsid w:val="006A386F"/>
    <w:rsid w:val="007C7405"/>
    <w:rsid w:val="007F4A61"/>
    <w:rsid w:val="0083769E"/>
    <w:rsid w:val="00920658"/>
    <w:rsid w:val="00944E0F"/>
    <w:rsid w:val="00B96D5F"/>
    <w:rsid w:val="00CD402D"/>
    <w:rsid w:val="00DA0E45"/>
    <w:rsid w:val="00E1484B"/>
    <w:rsid w:val="00E610D3"/>
    <w:rsid w:val="00F42F2B"/>
    <w:rsid w:val="00F465BC"/>
    <w:rsid w:val="00FF31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25EF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F37"/>
    <w:pPr>
      <w:ind w:left="720"/>
      <w:contextualSpacing/>
    </w:pPr>
  </w:style>
  <w:style w:type="paragraph" w:styleId="BalloonText">
    <w:name w:val="Balloon Text"/>
    <w:basedOn w:val="Normal"/>
    <w:link w:val="BalloonTextChar"/>
    <w:uiPriority w:val="99"/>
    <w:semiHidden/>
    <w:unhideWhenUsed/>
    <w:rsid w:val="002F0D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D06"/>
    <w:rPr>
      <w:rFonts w:ascii="Segoe UI" w:hAnsi="Segoe UI" w:cs="Segoe UI"/>
      <w:sz w:val="18"/>
      <w:szCs w:val="18"/>
    </w:rPr>
  </w:style>
  <w:style w:type="paragraph" w:styleId="Header">
    <w:name w:val="header"/>
    <w:basedOn w:val="Normal"/>
    <w:link w:val="HeaderChar"/>
    <w:uiPriority w:val="99"/>
    <w:unhideWhenUsed/>
    <w:rsid w:val="007F4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A61"/>
  </w:style>
  <w:style w:type="paragraph" w:styleId="Footer">
    <w:name w:val="footer"/>
    <w:basedOn w:val="Normal"/>
    <w:link w:val="FooterChar"/>
    <w:uiPriority w:val="99"/>
    <w:unhideWhenUsed/>
    <w:rsid w:val="007F4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3755</Characters>
  <Application>Microsoft Office Word</Application>
  <DocSecurity>0</DocSecurity>
  <Lines>81</Lines>
  <Paragraphs>21</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2022-06-13T15:50:00Z</dcterms:created>
  <dcterms:modified xsi:type="dcterms:W3CDTF">2022-06-13T15:50:00Z</dcterms:modified>
</cp:coreProperties>
</file>