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59E" w:rsidRPr="00946656" w:rsidRDefault="00EC359E" w:rsidP="00EC359E">
      <w:pPr>
        <w:tabs>
          <w:tab w:val="right" w:pos="8222"/>
        </w:tabs>
        <w:rPr>
          <w:b/>
        </w:rPr>
      </w:pPr>
      <w:bookmarkStart w:id="0" w:name="_GoBack"/>
      <w:bookmarkEnd w:id="0"/>
      <w:r w:rsidRPr="00360954">
        <w:rPr>
          <w:b/>
          <w:sz w:val="28"/>
        </w:rPr>
        <w:t>APPROVED</w:t>
      </w:r>
      <w:r w:rsidRPr="00360954">
        <w:rPr>
          <w:b/>
          <w:sz w:val="28"/>
        </w:rPr>
        <w:tab/>
        <w:t xml:space="preserve">[2021] IEHC </w:t>
      </w:r>
      <w:r w:rsidR="00946656" w:rsidRPr="00946656">
        <w:rPr>
          <w:b/>
          <w:sz w:val="28"/>
        </w:rPr>
        <w:t>712</w:t>
      </w:r>
    </w:p>
    <w:p w:rsidR="00EC359E" w:rsidRDefault="00EC359E" w:rsidP="00EC359E"/>
    <w:p w:rsidR="002C7DB6" w:rsidRDefault="002C7DB6" w:rsidP="002C7DB6">
      <w:pPr>
        <w:jc w:val="center"/>
      </w:pPr>
      <w:r>
        <w:rPr>
          <w:noProof/>
        </w:rPr>
        <w:drawing>
          <wp:inline distT="0" distB="0" distL="0" distR="0" wp14:anchorId="43780FF0" wp14:editId="70083B55">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EC359E" w:rsidRDefault="00EC359E" w:rsidP="00EC359E"/>
    <w:p w:rsidR="00EC359E" w:rsidRDefault="00EC359E" w:rsidP="00EC359E">
      <w:pPr>
        <w:jc w:val="center"/>
      </w:pPr>
      <w:r>
        <w:t>THE HIGH COURT</w:t>
      </w:r>
    </w:p>
    <w:p w:rsidR="00EC359E" w:rsidRDefault="00EC359E" w:rsidP="00EC359E">
      <w:pPr>
        <w:jc w:val="center"/>
      </w:pPr>
      <w:r>
        <w:t>JUDICIAL REVIEW</w:t>
      </w:r>
    </w:p>
    <w:p w:rsidR="00EC359E" w:rsidRDefault="00EC359E" w:rsidP="00EC359E"/>
    <w:p w:rsidR="00EC359E" w:rsidRDefault="00EC359E" w:rsidP="00EC359E">
      <w:pPr>
        <w:jc w:val="right"/>
      </w:pPr>
      <w:r>
        <w:t>2020 No. 521</w:t>
      </w:r>
      <w:r w:rsidR="005C436A">
        <w:t xml:space="preserve"> </w:t>
      </w:r>
      <w:r>
        <w:t>J</w:t>
      </w:r>
      <w:r w:rsidR="005C436A">
        <w:t>.</w:t>
      </w:r>
      <w:r>
        <w:t>R</w:t>
      </w:r>
      <w:r w:rsidR="005C436A">
        <w:t>.</w:t>
      </w:r>
    </w:p>
    <w:p w:rsidR="00EC359E" w:rsidRDefault="00EC359E" w:rsidP="00EC359E"/>
    <w:p w:rsidR="00EC359E" w:rsidRDefault="00EC359E" w:rsidP="00EC359E">
      <w:r>
        <w:t>BETWEEN</w:t>
      </w:r>
    </w:p>
    <w:p w:rsidR="00EC359E" w:rsidRDefault="00EC359E" w:rsidP="00EC359E"/>
    <w:p w:rsidR="00EC359E" w:rsidRDefault="00EC359E" w:rsidP="00EC359E">
      <w:pPr>
        <w:jc w:val="center"/>
      </w:pPr>
      <w:r>
        <w:t>FIONA ROCHE</w:t>
      </w:r>
    </w:p>
    <w:p w:rsidR="00EC359E" w:rsidRDefault="00EC359E" w:rsidP="00EC359E"/>
    <w:p w:rsidR="00EC359E" w:rsidRDefault="00EC359E" w:rsidP="00EC359E">
      <w:pPr>
        <w:jc w:val="right"/>
      </w:pPr>
      <w:r>
        <w:t>APPLICANT</w:t>
      </w:r>
    </w:p>
    <w:p w:rsidR="00EC359E" w:rsidRDefault="00EC359E" w:rsidP="00EC359E"/>
    <w:p w:rsidR="00EC359E" w:rsidRDefault="00EC359E" w:rsidP="00EC359E">
      <w:pPr>
        <w:jc w:val="center"/>
      </w:pPr>
      <w:r>
        <w:t>AND</w:t>
      </w:r>
    </w:p>
    <w:p w:rsidR="00EC359E" w:rsidRDefault="00EC359E" w:rsidP="00EC359E"/>
    <w:p w:rsidR="00370A44" w:rsidRDefault="00370A44" w:rsidP="00EC359E">
      <w:pPr>
        <w:jc w:val="center"/>
      </w:pPr>
    </w:p>
    <w:p w:rsidR="00EC359E" w:rsidRDefault="00EC359E" w:rsidP="00EC359E">
      <w:pPr>
        <w:jc w:val="center"/>
      </w:pPr>
      <w:r>
        <w:t>TEACHING COUNCIL OF IRELAND</w:t>
      </w:r>
    </w:p>
    <w:p w:rsidR="00EC359E" w:rsidRDefault="00EC359E" w:rsidP="00EC359E"/>
    <w:p w:rsidR="005414F6" w:rsidRDefault="00EC359E" w:rsidP="00EC359E">
      <w:pPr>
        <w:jc w:val="right"/>
      </w:pPr>
      <w:r>
        <w:t>RESPONDENT</w:t>
      </w:r>
    </w:p>
    <w:p w:rsidR="00EC359E" w:rsidRDefault="00EC359E"/>
    <w:p w:rsidR="00EC359E" w:rsidRDefault="00EC359E"/>
    <w:p w:rsidR="005C436A" w:rsidRDefault="005C436A"/>
    <w:p w:rsidR="00EC359E" w:rsidRPr="005C436A" w:rsidRDefault="005C436A">
      <w:pPr>
        <w:rPr>
          <w:b/>
          <w:u w:val="single"/>
        </w:rPr>
      </w:pPr>
      <w:r w:rsidRPr="005C436A">
        <w:rPr>
          <w:b/>
          <w:u w:val="single"/>
        </w:rPr>
        <w:t>JUDGMENT of Mr. Justice Garrett Simons delivered on 25 November 2021</w:t>
      </w:r>
    </w:p>
    <w:p w:rsidR="005C436A" w:rsidRDefault="005C436A"/>
    <w:p w:rsidR="005C436A" w:rsidRDefault="005C436A"/>
    <w:p w:rsidR="005C436A" w:rsidRDefault="005C436A" w:rsidP="005C436A">
      <w:pPr>
        <w:pStyle w:val="Heading1"/>
      </w:pPr>
      <w:r>
        <w:t>Introduction</w:t>
      </w:r>
    </w:p>
    <w:p w:rsidR="005C436A" w:rsidRDefault="005C436A" w:rsidP="005C436A">
      <w:pPr>
        <w:pStyle w:val="Style1"/>
      </w:pPr>
      <w:r>
        <w:t xml:space="preserve">This judgment is delivered in respect of an application for leave to apply for judicial review.  The application </w:t>
      </w:r>
      <w:r w:rsidR="008B2476">
        <w:t xml:space="preserve">for leave </w:t>
      </w:r>
      <w:r>
        <w:t xml:space="preserve">had initially been moved on an </w:t>
      </w:r>
      <w:r w:rsidRPr="00BB30E0">
        <w:rPr>
          <w:i/>
        </w:rPr>
        <w:t>ex parte</w:t>
      </w:r>
      <w:r>
        <w:t xml:space="preserve"> basis on </w:t>
      </w:r>
      <w:r w:rsidR="00BB30E0">
        <w:t xml:space="preserve">27 July 2020.  </w:t>
      </w:r>
      <w:r w:rsidR="00246620">
        <w:t xml:space="preserve">On that date, </w:t>
      </w:r>
      <w:r w:rsidR="001B1919">
        <w:t>the High Court (</w:t>
      </w:r>
      <w:r w:rsidR="00BB30E0">
        <w:t>Meenan J.</w:t>
      </w:r>
      <w:r w:rsidR="001B1919">
        <w:t>)</w:t>
      </w:r>
      <w:r w:rsidR="00246620">
        <w:t xml:space="preserve"> </w:t>
      </w:r>
      <w:r w:rsidR="001B1919">
        <w:t>d</w:t>
      </w:r>
      <w:r w:rsidR="00BB30E0">
        <w:t>irected that the application for leave be made on notice to the respondent.  The</w:t>
      </w:r>
      <w:r w:rsidR="00BB30E0" w:rsidRPr="00BB30E0">
        <w:rPr>
          <w:i/>
        </w:rPr>
        <w:t xml:space="preserve"> inter partes</w:t>
      </w:r>
      <w:r w:rsidR="00BB30E0">
        <w:t xml:space="preserve"> application for leave ultimately came on for hearing before me on 4 November 2021.  Judgment was reserved until today’s date.</w:t>
      </w:r>
    </w:p>
    <w:p w:rsidR="00BB30E0" w:rsidRDefault="00BB30E0" w:rsidP="005C436A">
      <w:pPr>
        <w:pStyle w:val="Style1"/>
      </w:pPr>
      <w:r>
        <w:t xml:space="preserve">The application for leave was opposed, principally, on the basis that the proceedings had been instituted outside the </w:t>
      </w:r>
      <w:r w:rsidR="0037549B">
        <w:t>three month</w:t>
      </w:r>
      <w:r>
        <w:t xml:space="preserve"> time-limit prescribed under Order 84</w:t>
      </w:r>
      <w:r w:rsidR="006F148E">
        <w:t>, rule 21</w:t>
      </w:r>
      <w:r>
        <w:t xml:space="preserve"> of the Rules of the Superior Courts</w:t>
      </w:r>
      <w:r w:rsidR="001B1919">
        <w:t>,</w:t>
      </w:r>
      <w:r>
        <w:t xml:space="preserve"> and that the criteria for an extension of time are not met.</w:t>
      </w:r>
    </w:p>
    <w:p w:rsidR="008E1DB7" w:rsidRDefault="008E1DB7" w:rsidP="008E1DB7"/>
    <w:p w:rsidR="00580CC5" w:rsidRDefault="00580CC5" w:rsidP="00580CC5">
      <w:pPr>
        <w:pStyle w:val="Heading1"/>
      </w:pPr>
      <w:r>
        <w:t>Procedural history</w:t>
      </w:r>
    </w:p>
    <w:p w:rsidR="007E5B2A" w:rsidRDefault="007E5B2A" w:rsidP="005E57B5">
      <w:pPr>
        <w:pStyle w:val="Style1"/>
      </w:pPr>
      <w:r>
        <w:t xml:space="preserve">The applicant is currently </w:t>
      </w:r>
      <w:r w:rsidR="00AF344A">
        <w:t xml:space="preserve">registered with the Teaching Council through what is described as the further education route, and such registration remains in place.  </w:t>
      </w:r>
      <w:r>
        <w:t>The applicant has since applied to be registered as a qualified teacher at post</w:t>
      </w:r>
      <w:r w:rsidR="00360954">
        <w:t>-</w:t>
      </w:r>
      <w:r>
        <w:t>primary level</w:t>
      </w:r>
      <w:r w:rsidR="00360954">
        <w:t xml:space="preserve"> in the following subjects: Civic Social and Political Education (“</w:t>
      </w:r>
      <w:r w:rsidR="00360954" w:rsidRPr="00360954">
        <w:rPr>
          <w:b/>
          <w:i/>
        </w:rPr>
        <w:t>CSPE</w:t>
      </w:r>
      <w:r w:rsidR="00360954">
        <w:t>”) and Religious Education</w:t>
      </w:r>
      <w:r>
        <w:t>.  In these judicial review proceedings, the applicant</w:t>
      </w:r>
      <w:r w:rsidR="00AF344A">
        <w:t xml:space="preserve"> seeks to challenge </w:t>
      </w:r>
      <w:r>
        <w:t xml:space="preserve">the Teaching Council’s refusal to register her </w:t>
      </w:r>
      <w:r w:rsidR="00AF344A">
        <w:t>on this basis.</w:t>
      </w:r>
      <w:r>
        <w:t xml:space="preserve">  </w:t>
      </w:r>
    </w:p>
    <w:p w:rsidR="00AF344A" w:rsidRDefault="007E5B2A" w:rsidP="005E57B5">
      <w:pPr>
        <w:pStyle w:val="Style1"/>
      </w:pPr>
      <w:r>
        <w:t>The proceedings are taken against two related decisions: a first instance decision of the Qualifications Panel</w:t>
      </w:r>
      <w:r w:rsidRPr="007E5B2A">
        <w:t xml:space="preserve"> </w:t>
      </w:r>
      <w:r>
        <w:t xml:space="preserve">of the Teaching Council, and a subsequent decision by the </w:t>
      </w:r>
      <w:r w:rsidR="00D15D36">
        <w:t>Registration Review Group</w:t>
      </w:r>
      <w:r>
        <w:t xml:space="preserve"> affirming the first instance decision</w:t>
      </w:r>
      <w:r w:rsidR="00AF344A">
        <w:t xml:space="preserve">.  </w:t>
      </w:r>
    </w:p>
    <w:p w:rsidR="001F2700" w:rsidRDefault="001D5647" w:rsidP="002B7A3B">
      <w:pPr>
        <w:pStyle w:val="Style1"/>
      </w:pPr>
      <w:bookmarkStart w:id="1" w:name="_Ref88248146"/>
      <w:r>
        <w:t>The applicant ha</w:t>
      </w:r>
      <w:r w:rsidR="007E5B2A">
        <w:t>s</w:t>
      </w:r>
      <w:r>
        <w:t xml:space="preserve"> been provided with an extract of the minutes of the relevant meeting of the Qualifications Panel, which set out in detail the rationale for</w:t>
      </w:r>
      <w:r w:rsidR="00AF344A">
        <w:t xml:space="preserve"> the</w:t>
      </w:r>
      <w:r>
        <w:t xml:space="preserve"> first instance decision.  </w:t>
      </w:r>
      <w:r w:rsidR="001F2700">
        <w:t>The reason for refusal was summarised as follows:</w:t>
      </w:r>
      <w:bookmarkEnd w:id="1"/>
    </w:p>
    <w:p w:rsidR="001F2700" w:rsidRDefault="001F2700" w:rsidP="001F2700">
      <w:pPr>
        <w:pStyle w:val="43cm"/>
      </w:pPr>
      <w:r>
        <w:t>“</w:t>
      </w:r>
      <w:r w:rsidR="00B42C7F">
        <w:t xml:space="preserve">The </w:t>
      </w:r>
      <w:r>
        <w:t>reason for the refusal was the significant shortfall in Ms Roche’s qualifications taking into account her experience and lifelong learning, consistent with the views of the Advisors.  This includes the following:</w:t>
      </w:r>
    </w:p>
    <w:p w:rsidR="001F2700" w:rsidRDefault="001F2700" w:rsidP="001F2700">
      <w:pPr>
        <w:pStyle w:val="43cm"/>
      </w:pPr>
    </w:p>
    <w:p w:rsidR="001F2700" w:rsidRPr="00B42C7F" w:rsidRDefault="001F2700" w:rsidP="001F2700">
      <w:pPr>
        <w:pStyle w:val="43cm"/>
        <w:rPr>
          <w:u w:val="single"/>
        </w:rPr>
      </w:pPr>
      <w:r w:rsidRPr="00B42C7F">
        <w:rPr>
          <w:u w:val="single"/>
        </w:rPr>
        <w:t>Initial Teacher Education</w:t>
      </w:r>
    </w:p>
    <w:p w:rsidR="00AF344A" w:rsidRDefault="00AF344A" w:rsidP="001F2700">
      <w:pPr>
        <w:pStyle w:val="43cm"/>
      </w:pPr>
    </w:p>
    <w:p w:rsidR="001F2700" w:rsidRDefault="00B42C7F" w:rsidP="001F2700">
      <w:pPr>
        <w:pStyle w:val="43cm"/>
      </w:pPr>
      <w:r>
        <w:t>T</w:t>
      </w:r>
      <w:r w:rsidR="001F2700">
        <w:t xml:space="preserve">he education qualification completed by Ms Roche in 2017 (Higher Diploma in Further Education) </w:t>
      </w:r>
      <w:r>
        <w:t>focuses on adult and further education.</w:t>
      </w:r>
      <w:r w:rsidR="001F2700">
        <w:t xml:space="preserve">  This </w:t>
      </w:r>
      <w:r>
        <w:t xml:space="preserve">course does not cover post primary age range </w:t>
      </w:r>
      <w:r w:rsidR="001F2700">
        <w:t>of 12</w:t>
      </w:r>
      <w:r w:rsidR="006F148E">
        <w:t xml:space="preserve"> </w:t>
      </w:r>
      <w:r w:rsidR="001F2700">
        <w:t>–</w:t>
      </w:r>
      <w:r w:rsidR="006F148E">
        <w:t xml:space="preserve"> </w:t>
      </w:r>
      <w:r w:rsidR="001F2700">
        <w:t xml:space="preserve">18.  It was noted that the Advisor acknowledged relevant areas of study that were undertaken in this course, but generally apart from the two areas of Psychology and Sociology modules, the key studies in pedagogy </w:t>
      </w:r>
      <w:r>
        <w:t>relevant to teaching in a post-primary school were not evidenced.  It was noted that the Initial Teacher Education in the Post Primary sector has a different focus, with a clearly defined and different target group of learners.</w:t>
      </w:r>
    </w:p>
    <w:p w:rsidR="00B42C7F" w:rsidRDefault="00B42C7F" w:rsidP="001F2700">
      <w:pPr>
        <w:pStyle w:val="43cm"/>
      </w:pPr>
    </w:p>
    <w:p w:rsidR="00B42C7F" w:rsidRDefault="00B42C7F" w:rsidP="001F2700">
      <w:pPr>
        <w:pStyle w:val="43cm"/>
      </w:pPr>
      <w:r>
        <w:t xml:space="preserve">Ms Roche’s experience in a post primary setting was also taken into account.  It was noted that her experience was </w:t>
      </w:r>
      <w:r>
        <w:lastRenderedPageBreak/>
        <w:t xml:space="preserve">predominantly in the area of guidance counselling.  It was decided that Ms Roche’s experience did not adequately bridge the gap in the initial teacher education qualification requirements </w:t>
      </w:r>
      <w:r w:rsidR="006F148E">
        <w:t>for post</w:t>
      </w:r>
      <w:r>
        <w:t xml:space="preserve"> primary teaching and her qualification was not of an equivalent standard.</w:t>
      </w:r>
    </w:p>
    <w:p w:rsidR="00B42C7F" w:rsidRDefault="00B42C7F" w:rsidP="001F2700">
      <w:pPr>
        <w:pStyle w:val="43cm"/>
      </w:pPr>
    </w:p>
    <w:p w:rsidR="00B42C7F" w:rsidRPr="00B42C7F" w:rsidRDefault="00B42C7F" w:rsidP="001F2700">
      <w:pPr>
        <w:pStyle w:val="43cm"/>
        <w:rPr>
          <w:u w:val="single"/>
        </w:rPr>
      </w:pPr>
      <w:r w:rsidRPr="00B42C7F">
        <w:rPr>
          <w:u w:val="single"/>
        </w:rPr>
        <w:t>Curricular subject</w:t>
      </w:r>
    </w:p>
    <w:p w:rsidR="00B42C7F" w:rsidRDefault="00B42C7F" w:rsidP="001F2700">
      <w:pPr>
        <w:pStyle w:val="43cm"/>
      </w:pPr>
    </w:p>
    <w:p w:rsidR="00B42C7F" w:rsidRDefault="00B42C7F" w:rsidP="001F2700">
      <w:pPr>
        <w:pStyle w:val="43cm"/>
      </w:pPr>
      <w:r>
        <w:t>With respect to CSPE, the Panel noted the Teaching Council’s Registration Curricular Subject Requirements document (2017) and the requirements outlined in that document for the subject of CSPE.  […]</w:t>
      </w:r>
    </w:p>
    <w:p w:rsidR="00B42C7F" w:rsidRDefault="00B42C7F" w:rsidP="001F2700">
      <w:pPr>
        <w:pStyle w:val="43cm"/>
      </w:pPr>
    </w:p>
    <w:p w:rsidR="00B42C7F" w:rsidRDefault="00B42C7F" w:rsidP="001F2700">
      <w:pPr>
        <w:pStyle w:val="43cm"/>
      </w:pPr>
      <w:r>
        <w:t>The Panel noted the view of the Advisor that the qualifying BA degree only carried a total of 13.5 credits specific to CSPE and that there is a shortfall of 46.5 credits when assessed against the Curricular Subject Requirements document.</w:t>
      </w:r>
    </w:p>
    <w:p w:rsidR="00B42C7F" w:rsidRDefault="00B42C7F" w:rsidP="001F2700">
      <w:pPr>
        <w:pStyle w:val="43cm"/>
      </w:pPr>
    </w:p>
    <w:p w:rsidR="00B42C7F" w:rsidRDefault="00B42C7F" w:rsidP="001F2700">
      <w:pPr>
        <w:pStyle w:val="43cm"/>
      </w:pPr>
      <w:r>
        <w:t>It was also noted that the Advisor found that many of the modules completed by the applicant are not CSPE modules, and therefore the qualification does not appear to provide a basic understanding of the broader foundations of CSPE.  The Panel also noted Ms Roche has some experience in teaching CSPE, but decided that this did not make up the deficits and that there was still a significant shortfall such that Ms Roche’s qualification was not of an equivalent standard.”</w:t>
      </w:r>
    </w:p>
    <w:p w:rsidR="00B42C7F" w:rsidRDefault="00B42C7F" w:rsidP="001F2700">
      <w:pPr>
        <w:pStyle w:val="43cm"/>
      </w:pPr>
    </w:p>
    <w:p w:rsidR="004D501C" w:rsidRDefault="00DE7F99" w:rsidP="003F6D5F">
      <w:pPr>
        <w:pStyle w:val="Style1"/>
      </w:pPr>
      <w:bookmarkStart w:id="2" w:name="_Ref88646356"/>
      <w:r>
        <w:t>The applicant had also been provided with the reports of the advisors referred to above.</w:t>
      </w:r>
      <w:r w:rsidR="004D501C">
        <w:t xml:space="preserve">  An assessment carried out on 9 April 2019 contains the following general summary:</w:t>
      </w:r>
      <w:bookmarkEnd w:id="2"/>
    </w:p>
    <w:p w:rsidR="004D501C" w:rsidRDefault="004D501C" w:rsidP="004D501C">
      <w:pPr>
        <w:pStyle w:val="43cm"/>
      </w:pPr>
      <w:r>
        <w:t>“Fiona has acquired a good range of qualifications, both undergraduate and postgraduate: these provide her with a solid foundation for working in the Further Education Sector.  Pedagogy relevant to teaching in the Post Primary sector was not an element in any of the courses undertaken, as evidenced in the module descriptors provided.  Andragogy and pedagogy are not interchangeable.  To maintain standards in teaching in the Post Primary sector, it is necessary that the specific, relevant Initial Teacher Education qualification be attained.”</w:t>
      </w:r>
    </w:p>
    <w:p w:rsidR="004D501C" w:rsidRDefault="004D501C" w:rsidP="004D501C">
      <w:pPr>
        <w:pStyle w:val="43cm"/>
      </w:pPr>
    </w:p>
    <w:p w:rsidR="00BB30E0" w:rsidRDefault="000C1905" w:rsidP="003F6D5F">
      <w:pPr>
        <w:pStyle w:val="Style1"/>
      </w:pPr>
      <w:bookmarkStart w:id="3" w:name="_Ref88248148"/>
      <w:r>
        <w:t>The Registration Review Group expressly concurred with</w:t>
      </w:r>
      <w:r w:rsidR="00DE7F99">
        <w:t xml:space="preserve">, </w:t>
      </w:r>
      <w:r w:rsidR="00AF344A">
        <w:t xml:space="preserve">and </w:t>
      </w:r>
      <w:r w:rsidR="00DE7F99">
        <w:t xml:space="preserve">adopted, the </w:t>
      </w:r>
      <w:r>
        <w:t>rationale</w:t>
      </w:r>
      <w:r w:rsidR="00DE7F99">
        <w:t xml:space="preserve"> of the Qualification</w:t>
      </w:r>
      <w:r w:rsidR="00AF344A">
        <w:t>s</w:t>
      </w:r>
      <w:r w:rsidR="00DE7F99">
        <w:t xml:space="preserve"> Panel</w:t>
      </w:r>
      <w:r>
        <w:t>.</w:t>
      </w:r>
      <w:bookmarkEnd w:id="3"/>
    </w:p>
    <w:p w:rsidR="00D15D36" w:rsidRDefault="00D15D36" w:rsidP="00BB30E0">
      <w:pPr>
        <w:pStyle w:val="Style1"/>
      </w:pPr>
      <w:r>
        <w:lastRenderedPageBreak/>
        <w:t xml:space="preserve">The </w:t>
      </w:r>
      <w:r w:rsidR="006F148E">
        <w:t>Registration Review Group’s</w:t>
      </w:r>
      <w:r>
        <w:t xml:space="preserve"> decision was notified to the applicant by way of letter dated 4 June 2019.  A number of weeks thereafter, solicitors acting on behalf of the applicant wrote to the Teaching Council </w:t>
      </w:r>
      <w:r w:rsidR="00580CC5">
        <w:t>on 18 June 2019</w:t>
      </w:r>
      <w:r w:rsidR="000C1905">
        <w:t>,</w:t>
      </w:r>
      <w:r w:rsidR="00580CC5">
        <w:t xml:space="preserve"> </w:t>
      </w:r>
      <w:r>
        <w:t xml:space="preserve">and stated that their client intended to </w:t>
      </w:r>
      <w:r w:rsidR="00580CC5">
        <w:t xml:space="preserve">apply to the High Court for a judicial review of the </w:t>
      </w:r>
      <w:r w:rsidR="001D5647">
        <w:t>decision</w:t>
      </w:r>
      <w:r>
        <w:t xml:space="preserve">.  In the event, however, the intimated judicial review proceedings were not instituted until </w:t>
      </w:r>
      <w:r w:rsidR="00AF344A">
        <w:t>27 </w:t>
      </w:r>
      <w:r>
        <w:t>July</w:t>
      </w:r>
      <w:r w:rsidR="000C1905">
        <w:t> </w:t>
      </w:r>
      <w:r>
        <w:t xml:space="preserve">2020, </w:t>
      </w:r>
      <w:r w:rsidR="00246620">
        <w:t xml:space="preserve">that is, </w:t>
      </w:r>
      <w:r>
        <w:t xml:space="preserve">some </w:t>
      </w:r>
      <w:r w:rsidR="00246620">
        <w:t xml:space="preserve">thirteen </w:t>
      </w:r>
      <w:r>
        <w:t xml:space="preserve">months subsequent to the date of the impugned decision.  </w:t>
      </w:r>
    </w:p>
    <w:p w:rsidR="00580CC5" w:rsidRDefault="00D15D36" w:rsidP="001D5647">
      <w:pPr>
        <w:pStyle w:val="Style1"/>
      </w:pPr>
      <w:r>
        <w:t xml:space="preserve">In the intervening period, the applicant had made a request to the Teaching Council for the disclosure of records pursuant to </w:t>
      </w:r>
      <w:r w:rsidR="000C1905">
        <w:t xml:space="preserve">Article 15 of the General Data Protection Regulation </w:t>
      </w:r>
      <w:r w:rsidR="003F6C11" w:rsidRPr="003F6C11">
        <w:t xml:space="preserve">(EU) 2016/679 </w:t>
      </w:r>
      <w:r w:rsidR="000C1905">
        <w:t>(“</w:t>
      </w:r>
      <w:r w:rsidR="000C1905" w:rsidRPr="000C1905">
        <w:rPr>
          <w:b/>
          <w:i/>
        </w:rPr>
        <w:t xml:space="preserve">the data access </w:t>
      </w:r>
      <w:r w:rsidR="000C1905">
        <w:rPr>
          <w:b/>
          <w:i/>
        </w:rPr>
        <w:t>request</w:t>
      </w:r>
      <w:r w:rsidR="000C1905">
        <w:t>”)</w:t>
      </w:r>
      <w:r>
        <w:t>.  Th</w:t>
      </w:r>
      <w:r w:rsidR="000C1905">
        <w:t xml:space="preserve">e data access </w:t>
      </w:r>
      <w:r>
        <w:t xml:space="preserve">request was made on </w:t>
      </w:r>
      <w:r w:rsidR="001D5647">
        <w:t>26</w:t>
      </w:r>
      <w:r w:rsidR="000C1905">
        <w:t> </w:t>
      </w:r>
      <w:r w:rsidR="001D5647">
        <w:t>August</w:t>
      </w:r>
      <w:r>
        <w:t xml:space="preserve"> 2019, that is some nine days prior to the expiration of the </w:t>
      </w:r>
      <w:r w:rsidR="0037549B">
        <w:t>three month</w:t>
      </w:r>
      <w:r>
        <w:t xml:space="preserve"> time-limit prescribed for judicial review proceedings.  </w:t>
      </w:r>
    </w:p>
    <w:p w:rsidR="000C1905" w:rsidRDefault="000C1905" w:rsidP="000C1905">
      <w:pPr>
        <w:pStyle w:val="Style1"/>
      </w:pPr>
      <w:r>
        <w:t xml:space="preserve">The data access request was ultimately responded to on 4 November </w:t>
      </w:r>
      <w:r w:rsidR="009F3CD1">
        <w:t>2019, following a series of what might be described as “</w:t>
      </w:r>
      <w:r w:rsidR="009F3CD1" w:rsidRPr="009F3CD1">
        <w:rPr>
          <w:i/>
        </w:rPr>
        <w:t>holding letters</w:t>
      </w:r>
      <w:r w:rsidR="009F3CD1">
        <w:t>” on behalf of the Teaching Council.</w:t>
      </w:r>
    </w:p>
    <w:p w:rsidR="001D5647" w:rsidRDefault="001D5647" w:rsidP="001D5647">
      <w:pPr>
        <w:pStyle w:val="Style1"/>
      </w:pPr>
      <w:r>
        <w:t>On the same date</w:t>
      </w:r>
      <w:r w:rsidR="000C1905">
        <w:t xml:space="preserve"> as the data access request </w:t>
      </w:r>
      <w:r w:rsidR="0037549B">
        <w:t xml:space="preserve">was made </w:t>
      </w:r>
      <w:r w:rsidR="000C1905">
        <w:t>(26 August 2019)</w:t>
      </w:r>
      <w:r>
        <w:t xml:space="preserve">, the solicitors acting on behalf of the applicant wrote </w:t>
      </w:r>
      <w:r w:rsidR="009F3CD1">
        <w:t xml:space="preserve">a second letter </w:t>
      </w:r>
      <w:r>
        <w:t xml:space="preserve">to the Teaching Council.  The following passage is of relevance to the </w:t>
      </w:r>
      <w:r w:rsidR="0011497B">
        <w:t>time-limit issue</w:t>
      </w:r>
      <w:r w:rsidR="0037549B">
        <w:t>:</w:t>
      </w:r>
    </w:p>
    <w:p w:rsidR="0011497B" w:rsidRDefault="0011497B" w:rsidP="0011497B">
      <w:pPr>
        <w:pStyle w:val="43cm"/>
      </w:pPr>
      <w:r>
        <w:t xml:space="preserve">“As this is a matter of considerable urgency to our client, we look forward to hearing from you by return.  We refer to our previous correspondence wherein we advised that our client would seek to have the decision of the Teaching Council judicially reviewed.  We wish to advise that Counsel, both Senior and Junior, are currently on vacation and as a result we are not in a position to comply with the time requirements imposed by the Superior Court rules.  In the circumstances we now wish to formally advise that depending on the replies to the within queries it may well be that it will be necessary for us to apply for an extension of time to seek leave to bring a Judicial Review application.  In the event that you are of </w:t>
      </w:r>
      <w:r>
        <w:lastRenderedPageBreak/>
        <w:t>the opinion that the Teaching Council will be in any way prejudiced by our proposed course of action please so advise by return.”</w:t>
      </w:r>
    </w:p>
    <w:p w:rsidR="0011497B" w:rsidRDefault="0011497B" w:rsidP="0011497B">
      <w:pPr>
        <w:pStyle w:val="43cm"/>
      </w:pPr>
    </w:p>
    <w:p w:rsidR="00580CC5" w:rsidRDefault="0011497B" w:rsidP="00D15D36">
      <w:pPr>
        <w:pStyle w:val="Style1"/>
      </w:pPr>
      <w:r>
        <w:t>This letter was replied to on behalf of the Teaching Council by its solicitors on 10</w:t>
      </w:r>
      <w:r w:rsidR="009F3CD1">
        <w:t> </w:t>
      </w:r>
      <w:r>
        <w:t>September 2019.  The letter seeks to characterise the letter of 26</w:t>
      </w:r>
      <w:r w:rsidR="009F3CD1">
        <w:t> </w:t>
      </w:r>
      <w:r>
        <w:t xml:space="preserve">August 2019 as an attempt to avoid or circumvent the time-limits for the institution of judicial review proceedings.  It </w:t>
      </w:r>
      <w:r w:rsidR="0037549B">
        <w:t>wa</w:t>
      </w:r>
      <w:r>
        <w:t xml:space="preserve">s further stated </w:t>
      </w:r>
      <w:r w:rsidR="0037549B">
        <w:t xml:space="preserve">in reply </w:t>
      </w:r>
      <w:r>
        <w:t>that it is not permissible, month</w:t>
      </w:r>
      <w:r w:rsidR="0037549B">
        <w:t>s</w:t>
      </w:r>
      <w:r>
        <w:t xml:space="preserve"> after the relevant events, to purport to raise queries in respect of matters that are obvious from earlier correspondence.</w:t>
      </w:r>
    </w:p>
    <w:p w:rsidR="0011497B" w:rsidRDefault="0011497B" w:rsidP="00D15D36">
      <w:pPr>
        <w:pStyle w:val="Style1"/>
      </w:pPr>
      <w:r>
        <w:t>The letter on behalf of the Teaching Council concludes as follows:</w:t>
      </w:r>
    </w:p>
    <w:p w:rsidR="0011497B" w:rsidRDefault="0011497B" w:rsidP="0011497B">
      <w:pPr>
        <w:pStyle w:val="43cm"/>
      </w:pPr>
      <w:r>
        <w:t xml:space="preserve">“Please note that any judicial </w:t>
      </w:r>
      <w:r w:rsidR="00EB75AD">
        <w:t xml:space="preserve">review </w:t>
      </w:r>
      <w:r>
        <w:t xml:space="preserve">proceedings will be fully contested as </w:t>
      </w:r>
      <w:r w:rsidR="00EB75AD">
        <w:t>will</w:t>
      </w:r>
      <w:r>
        <w:t xml:space="preserve"> any application to extend time for such proceedings.  The Teaching Council, like any other public body, is entitled to proceed on the basis that its decisions and proceedings are lawful and, if not challenged within the relevant time period, no longer subject to review.  It is quite clear that your client, having decided to institute judicial review proceedings in June of this year, took no meaningful steps to pursue that course.”</w:t>
      </w:r>
    </w:p>
    <w:p w:rsidR="0011497B" w:rsidRDefault="0011497B" w:rsidP="0011497B">
      <w:pPr>
        <w:pStyle w:val="43cm"/>
      </w:pPr>
    </w:p>
    <w:p w:rsidR="00946656" w:rsidRDefault="009F3CD1" w:rsidP="009F3CD1">
      <w:pPr>
        <w:pStyle w:val="Style1"/>
      </w:pPr>
      <w:r>
        <w:t xml:space="preserve">Further correspondence ensued between the parties.  </w:t>
      </w:r>
      <w:r w:rsidR="00946656">
        <w:t>The applicant’s solicitors again stated, in a letter dated 22 November 2019, that their client intended to institute legal proceedings against the Teaching Council.</w:t>
      </w:r>
    </w:p>
    <w:p w:rsidR="003F6C11" w:rsidRDefault="009F3CD1" w:rsidP="006D6327">
      <w:pPr>
        <w:pStyle w:val="Style1"/>
      </w:pPr>
      <w:r>
        <w:t>The</w:t>
      </w:r>
      <w:r w:rsidR="00946656">
        <w:t>se</w:t>
      </w:r>
      <w:r>
        <w:t xml:space="preserve"> judicial review proceedings were ultimately instituted by way of an </w:t>
      </w:r>
      <w:r w:rsidRPr="003F6C11">
        <w:rPr>
          <w:i/>
        </w:rPr>
        <w:t>ex parte</w:t>
      </w:r>
      <w:r>
        <w:t xml:space="preserve"> application for leave on 27 July 2020.</w:t>
      </w:r>
      <w:r w:rsidR="001805E3">
        <w:t xml:space="preserve">  The High Court (Meenan J.) directed that the application for leave be made on notice to the respondent.  A stay was </w:t>
      </w:r>
      <w:r w:rsidR="003F6C11">
        <w:t>imposed up</w:t>
      </w:r>
      <w:r w:rsidR="001805E3">
        <w:t>on the Teaching Council’s decision.</w:t>
      </w:r>
      <w:r w:rsidR="003F6C11">
        <w:t xml:space="preserve">  The</w:t>
      </w:r>
      <w:r w:rsidR="003F6C11" w:rsidRPr="003F6C11">
        <w:rPr>
          <w:i/>
        </w:rPr>
        <w:t xml:space="preserve"> inter partes</w:t>
      </w:r>
      <w:r w:rsidR="003F6C11">
        <w:t xml:space="preserve"> application for leave ultimately came on for hearing before me on 4 November 2021.  Judgment was reserved until today’s date.</w:t>
      </w:r>
    </w:p>
    <w:p w:rsidR="009F3CD1" w:rsidRDefault="009F3CD1" w:rsidP="009F3CD1"/>
    <w:p w:rsidR="009F3CD1" w:rsidRDefault="009F3CD1" w:rsidP="009F3CD1"/>
    <w:p w:rsidR="008B2476" w:rsidRDefault="008B2476" w:rsidP="008B2476">
      <w:pPr>
        <w:pStyle w:val="Heading1"/>
      </w:pPr>
      <w:r>
        <w:lastRenderedPageBreak/>
        <w:t>Chronology</w:t>
      </w:r>
    </w:p>
    <w:p w:rsidR="008B2476" w:rsidRDefault="008B2476" w:rsidP="008B2476">
      <w:pPr>
        <w:pStyle w:val="Style1"/>
      </w:pPr>
      <w:r>
        <w:t>The chronology of key events is summarised in tabular form below:</w:t>
      </w:r>
    </w:p>
    <w:p w:rsidR="008B2476" w:rsidRDefault="008B2476" w:rsidP="008B2476">
      <w:pPr>
        <w:pStyle w:val="Style2"/>
      </w:pPr>
      <w:r>
        <w:t>23 April 2019</w:t>
      </w:r>
      <w:r>
        <w:tab/>
        <w:t>First instance decision notified</w:t>
      </w:r>
    </w:p>
    <w:p w:rsidR="008B2476" w:rsidRDefault="008B2476" w:rsidP="008B2476">
      <w:pPr>
        <w:pStyle w:val="Style2"/>
      </w:pPr>
      <w:r>
        <w:t>4 June 2019</w:t>
      </w:r>
      <w:r>
        <w:tab/>
        <w:t>Appeal decision notified</w:t>
      </w:r>
    </w:p>
    <w:p w:rsidR="008B2476" w:rsidRDefault="008B2476" w:rsidP="008B2476">
      <w:pPr>
        <w:pStyle w:val="Style2"/>
      </w:pPr>
      <w:r>
        <w:t>18 June 2019</w:t>
      </w:r>
      <w:r>
        <w:tab/>
        <w:t>Applicant’s solicitors letter notifying intention to apply for judicial review</w:t>
      </w:r>
    </w:p>
    <w:p w:rsidR="008B2476" w:rsidRDefault="008B2476" w:rsidP="008B2476">
      <w:pPr>
        <w:pStyle w:val="Style2"/>
      </w:pPr>
      <w:r>
        <w:t>26 August 2019</w:t>
      </w:r>
      <w:r>
        <w:tab/>
        <w:t>Data access request under Article 15, GDPR</w:t>
      </w:r>
    </w:p>
    <w:p w:rsidR="008B2476" w:rsidRDefault="008B2476" w:rsidP="008B2476">
      <w:pPr>
        <w:pStyle w:val="Style2"/>
      </w:pPr>
      <w:r>
        <w:t>26 August 2019</w:t>
      </w:r>
      <w:r>
        <w:tab/>
        <w:t>Applicant’s solicitors letter</w:t>
      </w:r>
    </w:p>
    <w:p w:rsidR="008B2476" w:rsidRDefault="008B2476" w:rsidP="008B2476">
      <w:pPr>
        <w:pStyle w:val="Style2"/>
      </w:pPr>
      <w:r>
        <w:t>20 November 2019</w:t>
      </w:r>
      <w:r>
        <w:tab/>
        <w:t>Substantive response to data access request</w:t>
      </w:r>
    </w:p>
    <w:p w:rsidR="008B2476" w:rsidRDefault="008B2476" w:rsidP="008B2476">
      <w:pPr>
        <w:pStyle w:val="Style2"/>
      </w:pPr>
      <w:r>
        <w:t>22 November 2019</w:t>
      </w:r>
      <w:r>
        <w:tab/>
        <w:t>Objection raised to redactions in data</w:t>
      </w:r>
    </w:p>
    <w:p w:rsidR="008B2476" w:rsidRDefault="008B2476" w:rsidP="008B2476">
      <w:pPr>
        <w:pStyle w:val="Style2"/>
      </w:pPr>
      <w:r>
        <w:t>6 December 2019</w:t>
      </w:r>
      <w:r>
        <w:tab/>
        <w:t>Response to objection re: redactions</w:t>
      </w:r>
    </w:p>
    <w:p w:rsidR="008B2476" w:rsidRDefault="008B2476" w:rsidP="008B2476">
      <w:pPr>
        <w:pStyle w:val="Style2"/>
      </w:pPr>
      <w:r>
        <w:t>27 July 2020</w:t>
      </w:r>
      <w:r>
        <w:tab/>
        <w:t xml:space="preserve">Application for leave to apply for judicial review moved </w:t>
      </w:r>
      <w:r w:rsidRPr="008E1DB7">
        <w:rPr>
          <w:i/>
        </w:rPr>
        <w:t>ex parte</w:t>
      </w:r>
    </w:p>
    <w:p w:rsidR="008B2476" w:rsidRDefault="008B2476" w:rsidP="008B2476">
      <w:pPr>
        <w:pStyle w:val="Style2"/>
      </w:pPr>
      <w:r>
        <w:t>23 October 2020</w:t>
      </w:r>
      <w:r>
        <w:tab/>
        <w:t>Notice of motion seeking leave to apply for judicial review</w:t>
      </w:r>
    </w:p>
    <w:p w:rsidR="008B2476" w:rsidRDefault="008B2476" w:rsidP="008B2476">
      <w:pPr>
        <w:pStyle w:val="Style2"/>
      </w:pPr>
      <w:r>
        <w:t>4 November 2021</w:t>
      </w:r>
      <w:r>
        <w:tab/>
        <w:t>Hearing of leave application</w:t>
      </w:r>
    </w:p>
    <w:p w:rsidR="008B2476" w:rsidRDefault="008B2476" w:rsidP="008B2476"/>
    <w:p w:rsidR="008B2476" w:rsidRPr="00BB30E0" w:rsidRDefault="008B2476" w:rsidP="009F3CD1"/>
    <w:p w:rsidR="00BB30E0" w:rsidRDefault="00BB30E0" w:rsidP="00BB30E0">
      <w:pPr>
        <w:pStyle w:val="Heading1"/>
      </w:pPr>
      <w:r>
        <w:t>Order 84, rule 21</w:t>
      </w:r>
    </w:p>
    <w:p w:rsidR="00FA4FF3" w:rsidRDefault="00FA4FF3" w:rsidP="00FA4FF3">
      <w:pPr>
        <w:pStyle w:val="Style1"/>
      </w:pPr>
      <w:r>
        <w:t xml:space="preserve">The three month time-limit prescribed for judicial review proceedings assumes a particular significance in cases, such as the present, where an applicant seeks an order staying or suspending the effect of an administrative decision pending the determination of the judicial review proceedings.  </w:t>
      </w:r>
      <w:r w:rsidRPr="004757AC">
        <w:t xml:space="preserve">The entitlement of those </w:t>
      </w:r>
      <w:r>
        <w:t xml:space="preserve">public authorities </w:t>
      </w:r>
      <w:r w:rsidRPr="004757AC">
        <w:t xml:space="preserve">who are given statutory power </w:t>
      </w:r>
      <w:r>
        <w:t xml:space="preserve">to </w:t>
      </w:r>
      <w:r w:rsidRPr="004757AC">
        <w:t>conduct specified types of legally binding decision</w:t>
      </w:r>
      <w:r>
        <w:t>-</w:t>
      </w:r>
      <w:r w:rsidRPr="004757AC">
        <w:t>making or action</w:t>
      </w:r>
      <w:r>
        <w:t>-</w:t>
      </w:r>
      <w:r w:rsidRPr="004757AC">
        <w:t>taking is an important part of the structure of a legal order based on the rule of law</w:t>
      </w:r>
      <w:r>
        <w:t xml:space="preserve"> (</w:t>
      </w:r>
      <w:r w:rsidRPr="004757AC">
        <w:rPr>
          <w:i/>
        </w:rPr>
        <w:t>Okunade v. Minister for Justice Equality and Law Reform</w:t>
      </w:r>
      <w:r>
        <w:t xml:space="preserve"> </w:t>
      </w:r>
      <w:r w:rsidRPr="004757AC">
        <w:t>[2012]</w:t>
      </w:r>
      <w:r>
        <w:t> </w:t>
      </w:r>
      <w:r w:rsidRPr="004757AC">
        <w:t>IESC</w:t>
      </w:r>
      <w:r>
        <w:t> </w:t>
      </w:r>
      <w:r w:rsidRPr="004757AC">
        <w:t>49</w:t>
      </w:r>
      <w:r>
        <w:t>;</w:t>
      </w:r>
      <w:r w:rsidRPr="004757AC">
        <w:t xml:space="preserve"> [2012]</w:t>
      </w:r>
      <w:r>
        <w:t> </w:t>
      </w:r>
      <w:r w:rsidRPr="004757AC">
        <w:t>3</w:t>
      </w:r>
      <w:r>
        <w:t> </w:t>
      </w:r>
      <w:r w:rsidRPr="004757AC">
        <w:t>I</w:t>
      </w:r>
      <w:r>
        <w:t>.</w:t>
      </w:r>
      <w:r w:rsidRPr="004757AC">
        <w:t>R</w:t>
      </w:r>
      <w:r>
        <w:t>. </w:t>
      </w:r>
      <w:r w:rsidRPr="004757AC">
        <w:t>152</w:t>
      </w:r>
      <w:r>
        <w:t xml:space="preserve"> (at paragraph 92)).  Whereas there is a right to question the validity of such decisions by way of judicial review, any such proceedings should normally be brought within the three months allowed.  It would be contrary to the public </w:t>
      </w:r>
      <w:r>
        <w:lastRenderedPageBreak/>
        <w:t xml:space="preserve">interest in good administration to allow stale claims to be brought, more than a year after the event, in the absence of good and sufficient reason. </w:t>
      </w:r>
    </w:p>
    <w:p w:rsidR="00EC359E" w:rsidRDefault="00EC359E" w:rsidP="00EC359E">
      <w:pPr>
        <w:pStyle w:val="Style1"/>
      </w:pPr>
      <w:r>
        <w:t>Order 84, rule</w:t>
      </w:r>
      <w:r w:rsidR="009F3CD1">
        <w:t> </w:t>
      </w:r>
      <w:r>
        <w:t>21(3) and</w:t>
      </w:r>
      <w:r w:rsidR="009F3CD1">
        <w:t> </w:t>
      </w:r>
      <w:r>
        <w:t>(4) confer discretion on the High Court to extend time as follows</w:t>
      </w:r>
      <w:r w:rsidR="00EB75AD">
        <w:t>:</w:t>
      </w:r>
    </w:p>
    <w:p w:rsidR="00EC359E" w:rsidRDefault="00EC359E" w:rsidP="00EC359E">
      <w:pPr>
        <w:pStyle w:val="313"/>
      </w:pPr>
      <w:r>
        <w:t>“(3)</w:t>
      </w:r>
      <w:r>
        <w:tab/>
        <w:t>Notwithstanding sub-rule (1), the Court may, on an application for that purpose, extend the period within which an application for leave to apply for judicial review may be made, but the Court shall only extend such period if it is satisfied that:</w:t>
      </w:r>
    </w:p>
    <w:p w:rsidR="00EC359E" w:rsidRDefault="00EC359E" w:rsidP="00EC359E">
      <w:pPr>
        <w:pStyle w:val="3"/>
      </w:pPr>
    </w:p>
    <w:p w:rsidR="00EC359E" w:rsidRDefault="00EC359E" w:rsidP="00EC359E">
      <w:pPr>
        <w:pStyle w:val="4313"/>
      </w:pPr>
      <w:r>
        <w:t>(a)</w:t>
      </w:r>
      <w:r>
        <w:tab/>
        <w:t>there is good and sufficient reason for doing so, and</w:t>
      </w:r>
    </w:p>
    <w:p w:rsidR="00EC359E" w:rsidRDefault="00EC359E" w:rsidP="00EC359E">
      <w:pPr>
        <w:pStyle w:val="4313"/>
      </w:pPr>
    </w:p>
    <w:p w:rsidR="00EC359E" w:rsidRDefault="00EC359E" w:rsidP="00EC359E">
      <w:pPr>
        <w:pStyle w:val="4313"/>
      </w:pPr>
      <w:r>
        <w:t>(b)</w:t>
      </w:r>
      <w:r>
        <w:tab/>
        <w:t>the circumstances that resulted in the failure to make the application for leave within the period mentioned in sub-rule (1) either:</w:t>
      </w:r>
    </w:p>
    <w:p w:rsidR="00EC359E" w:rsidRDefault="00EC359E" w:rsidP="00EC359E">
      <w:pPr>
        <w:pStyle w:val="3"/>
      </w:pPr>
    </w:p>
    <w:p w:rsidR="00EC359E" w:rsidRDefault="00EC359E" w:rsidP="00EC359E">
      <w:pPr>
        <w:pStyle w:val="56cm"/>
      </w:pPr>
      <w:r>
        <w:t>(</w:t>
      </w:r>
      <w:proofErr w:type="spellStart"/>
      <w:r>
        <w:t>i</w:t>
      </w:r>
      <w:proofErr w:type="spellEnd"/>
      <w:r>
        <w:t>)</w:t>
      </w:r>
      <w:r>
        <w:tab/>
        <w:t>were outside the control of, or</w:t>
      </w:r>
    </w:p>
    <w:p w:rsidR="00EC359E" w:rsidRDefault="00EC359E" w:rsidP="00EC359E">
      <w:pPr>
        <w:pStyle w:val="56cm"/>
      </w:pPr>
    </w:p>
    <w:p w:rsidR="00EC359E" w:rsidRDefault="00EC359E" w:rsidP="00EC359E">
      <w:pPr>
        <w:pStyle w:val="56cm"/>
      </w:pPr>
      <w:r>
        <w:t>(ii)</w:t>
      </w:r>
      <w:r>
        <w:tab/>
        <w:t>could not reasonably have been anticipated by</w:t>
      </w:r>
      <w:r w:rsidR="00EB75AD">
        <w:t xml:space="preserve"> </w:t>
      </w:r>
      <w:r>
        <w:t>the applicant for such extension.</w:t>
      </w:r>
    </w:p>
    <w:p w:rsidR="00EC359E" w:rsidRDefault="00EC359E" w:rsidP="00EC359E"/>
    <w:p w:rsidR="00EC359E" w:rsidRDefault="00EC359E" w:rsidP="00EC359E">
      <w:pPr>
        <w:pStyle w:val="313"/>
      </w:pPr>
      <w:r>
        <w:t>(4)</w:t>
      </w:r>
      <w:r>
        <w:tab/>
        <w:t>In considering whether good and sufficient reason exists for the purposes of sub-rule (3), the court may have regard to the effect which an extension of the period referred to in that sub-rule might have on a respondent or third party.”</w:t>
      </w:r>
    </w:p>
    <w:p w:rsidR="00EC359E" w:rsidRDefault="00EC359E" w:rsidP="00EC359E">
      <w:pPr>
        <w:pStyle w:val="3"/>
      </w:pPr>
    </w:p>
    <w:p w:rsidR="00EC359E" w:rsidRDefault="00EC359E" w:rsidP="00EC359E">
      <w:pPr>
        <w:pStyle w:val="Style1"/>
      </w:pPr>
      <w:r>
        <w:t xml:space="preserve">The obligations to be complied with by an applicant who seeks an extension of time are prescribed under Order 84, rule 21(5).  This rule provides that an </w:t>
      </w:r>
      <w:r w:rsidRPr="00221647">
        <w:t xml:space="preserve">application for an extension </w:t>
      </w:r>
      <w:r>
        <w:t xml:space="preserve">of time </w:t>
      </w:r>
      <w:r w:rsidRPr="00221647">
        <w:t xml:space="preserve">shall be grounded upon an affidavit sworn by or on behalf of the applicant which shall set out </w:t>
      </w:r>
      <w:r w:rsidRPr="00DA1A37">
        <w:t>the reasons</w:t>
      </w:r>
      <w:r w:rsidRPr="00221647">
        <w:t xml:space="preserve"> for the applicant’s failure to make the application for leave within the period prescribed</w:t>
      </w:r>
      <w:r>
        <w:t>,</w:t>
      </w:r>
      <w:r w:rsidRPr="00221647">
        <w:t xml:space="preserve"> and shall verify any facts relied on in support of those reasons.</w:t>
      </w:r>
    </w:p>
    <w:p w:rsidR="00EC359E" w:rsidRDefault="00EC359E" w:rsidP="00EC359E">
      <w:pPr>
        <w:pStyle w:val="Style1"/>
      </w:pPr>
      <w:r>
        <w:t xml:space="preserve">The Supreme Court in </w:t>
      </w:r>
      <w:r w:rsidRPr="00303E5B">
        <w:rPr>
          <w:i/>
        </w:rPr>
        <w:t>M. O’S. v. Residential Institution</w:t>
      </w:r>
      <w:r>
        <w:rPr>
          <w:i/>
        </w:rPr>
        <w:t>s</w:t>
      </w:r>
      <w:r w:rsidRPr="00303E5B">
        <w:rPr>
          <w:i/>
        </w:rPr>
        <w:t xml:space="preserve"> Redress Board</w:t>
      </w:r>
      <w:r>
        <w:t xml:space="preserve"> </w:t>
      </w:r>
      <w:r w:rsidRPr="00D86ABA">
        <w:t>[2018]</w:t>
      </w:r>
      <w:r>
        <w:t> </w:t>
      </w:r>
      <w:r w:rsidRPr="00D86ABA">
        <w:t>IESC</w:t>
      </w:r>
      <w:r>
        <w:t> </w:t>
      </w:r>
      <w:r w:rsidRPr="00D86ABA">
        <w:t>61</w:t>
      </w:r>
      <w:r>
        <w:t>;</w:t>
      </w:r>
      <w:r w:rsidRPr="00D86ABA">
        <w:t xml:space="preserve"> [2019]</w:t>
      </w:r>
      <w:r>
        <w:t> </w:t>
      </w:r>
      <w:r w:rsidRPr="00D86ABA">
        <w:t>1</w:t>
      </w:r>
      <w:r>
        <w:t> </w:t>
      </w:r>
      <w:r w:rsidRPr="00D86ABA">
        <w:t>I.L.R.M.</w:t>
      </w:r>
      <w:r>
        <w:t> </w:t>
      </w:r>
      <w:r w:rsidRPr="00D86ABA">
        <w:t>149</w:t>
      </w:r>
      <w:r>
        <w:t xml:space="preserve"> (“</w:t>
      </w:r>
      <w:r w:rsidRPr="000A2C35">
        <w:rPr>
          <w:b/>
          <w:i/>
        </w:rPr>
        <w:t>M.</w:t>
      </w:r>
      <w:r>
        <w:rPr>
          <w:b/>
          <w:i/>
        </w:rPr>
        <w:t xml:space="preserve"> </w:t>
      </w:r>
      <w:r w:rsidRPr="000A2C35">
        <w:rPr>
          <w:b/>
          <w:i/>
        </w:rPr>
        <w:t>O’S.</w:t>
      </w:r>
      <w:r w:rsidRPr="000D0AA8">
        <w:t>”</w:t>
      </w:r>
      <w:r w:rsidRPr="000A2C35">
        <w:t>)</w:t>
      </w:r>
      <w:r>
        <w:t xml:space="preserve"> has confirmed that </w:t>
      </w:r>
      <w:r w:rsidRPr="0022206B">
        <w:t>an applicant</w:t>
      </w:r>
      <w:r>
        <w:t>,</w:t>
      </w:r>
      <w:r w:rsidRPr="0022206B">
        <w:t xml:space="preserve"> who does not apply for leave to issue judicial review within the time specified</w:t>
      </w:r>
      <w:r>
        <w:t>,</w:t>
      </w:r>
      <w:r w:rsidRPr="0022206B">
        <w:t xml:space="preserve"> </w:t>
      </w:r>
      <w:r>
        <w:t xml:space="preserve">is required </w:t>
      </w:r>
      <w:r w:rsidRPr="0022206B">
        <w:t xml:space="preserve">to furnish good reasons which explain and objectively </w:t>
      </w:r>
      <w:r w:rsidRPr="0022206B">
        <w:lastRenderedPageBreak/>
        <w:t>justify the failure to make the application within the time</w:t>
      </w:r>
      <w:r>
        <w:t>-</w:t>
      </w:r>
      <w:r w:rsidRPr="0022206B">
        <w:t>limit</w:t>
      </w:r>
      <w:r>
        <w:t>,</w:t>
      </w:r>
      <w:r w:rsidRPr="0022206B">
        <w:t xml:space="preserve"> and which would justify an extension of time up to the date</w:t>
      </w:r>
      <w:r>
        <w:t xml:space="preserve"> of institution of the proceedings</w:t>
      </w:r>
      <w:r w:rsidRPr="0022206B">
        <w:t>.</w:t>
      </w:r>
    </w:p>
    <w:p w:rsidR="00EC359E" w:rsidRDefault="00EC359E" w:rsidP="00EC359E">
      <w:pPr>
        <w:pStyle w:val="Style1"/>
      </w:pPr>
      <w:r>
        <w:t xml:space="preserve">The majority judgment in </w:t>
      </w:r>
      <w:r w:rsidRPr="00B044B2">
        <w:rPr>
          <w:i/>
        </w:rPr>
        <w:t>M.</w:t>
      </w:r>
      <w:r>
        <w:rPr>
          <w:i/>
        </w:rPr>
        <w:t> </w:t>
      </w:r>
      <w:r w:rsidRPr="00B044B2">
        <w:rPr>
          <w:i/>
        </w:rPr>
        <w:t>O’S.</w:t>
      </w:r>
      <w:r>
        <w:rPr>
          <w:i/>
        </w:rPr>
        <w:t xml:space="preserve"> </w:t>
      </w:r>
      <w:r>
        <w:t>(at paragraph 60 thereof) contains the following statement of general principle as to the exercise of the court’s discretion</w:t>
      </w:r>
      <w:r w:rsidR="00EB75AD">
        <w:t>:</w:t>
      </w:r>
    </w:p>
    <w:p w:rsidR="00EC359E" w:rsidRDefault="00EC359E" w:rsidP="00EC359E">
      <w:pPr>
        <w:pStyle w:val="43cm"/>
      </w:pPr>
      <w:r>
        <w:t>“</w:t>
      </w:r>
      <w:r w:rsidRPr="00D86ABA">
        <w:t xml:space="preserve">I have concluded that the case law cited above, insofar as it applies to the extension of the time specified under Ord.84 for the bringing of judicial review proceedings, makes clear that the jurisdiction which the court is to exercise on an application to extend time is a discretionary jurisdiction which must be exercised in accordance with the relevant principles in the interests of justice. </w:t>
      </w:r>
      <w:r>
        <w:t xml:space="preserve"> </w:t>
      </w:r>
      <w:r w:rsidRPr="00D86ABA">
        <w:t>It clearly requires an applicant to satisfy the court of the reasons for which the application was not brought both within the time specified in the rule and also during any subsequent period up to the date upon which the application for leave was brought.</w:t>
      </w:r>
      <w:r>
        <w:t xml:space="preserve"> </w:t>
      </w:r>
      <w:r w:rsidRPr="00D86ABA">
        <w:t xml:space="preserve"> </w:t>
      </w:r>
      <w:r w:rsidRPr="00DA1A37">
        <w:t>It also requires the court to consider whether the reasons proffered by an applicant objectively explain and justify the failure to apply within the time specified and any subsequent period prior to the application and are sufficient to justify the court exercising its discretion to extend time</w:t>
      </w:r>
      <w:r w:rsidRPr="00D86ABA">
        <w:t xml:space="preserve">. </w:t>
      </w:r>
      <w:r>
        <w:t xml:space="preserve"> </w:t>
      </w:r>
      <w:r w:rsidRPr="00D86ABA">
        <w:t>The inclusion of sub-rule</w:t>
      </w:r>
      <w:r>
        <w:t> </w:t>
      </w:r>
      <w:r w:rsidRPr="00D86ABA">
        <w:t xml:space="preserve">(4) indicates expressly that the court may have regard to the impact of an extension of time on any respondent or notice party. </w:t>
      </w:r>
      <w:r>
        <w:t xml:space="preserve"> </w:t>
      </w:r>
      <w:r w:rsidRPr="00D86ABA">
        <w:t xml:space="preserve">The case law makes clear that the court must also have regard to all the relevant facts and circumstances, which include the decision sought to be challenged, the nature of the claim made that it is invalid or unlawful and any relevant facts and circumstances pertaining to the parties, and must ultimately determine in accordance with the interests of justice whether or not the extension should be granted. </w:t>
      </w:r>
      <w:r>
        <w:t xml:space="preserve"> </w:t>
      </w:r>
      <w:r w:rsidRPr="00D86ABA">
        <w:t xml:space="preserve">The decision may require the court to balance rights of an applicant with those of a respondent or notice party. </w:t>
      </w:r>
      <w:r>
        <w:t xml:space="preserve"> </w:t>
      </w:r>
      <w:r w:rsidRPr="00D86ABA">
        <w:t xml:space="preserve">The judgments cited do not, in my view, admit of a bright line principle which precludes a court taking into account a relevant change in the jurisprudence of the courts when deciding whether an applicant has established a good and sufficient reason for an extension of time. </w:t>
      </w:r>
      <w:r>
        <w:t xml:space="preserve"> </w:t>
      </w:r>
      <w:r w:rsidRPr="00D86ABA">
        <w:t>Further, the judgments cited above do not envisage any absolute rule in relation to what may or may not be taken into account or constitute a good reason or a good and sufficient reason.</w:t>
      </w:r>
      <w:r>
        <w:t xml:space="preserve"> </w:t>
      </w:r>
      <w:r w:rsidRPr="00D86ABA">
        <w:t xml:space="preserve"> The court, in an application for an extension of time, is exercising a discretionary jurisdiction and in the words of Denham J. in </w:t>
      </w:r>
      <w:r w:rsidRPr="00F376B8">
        <w:rPr>
          <w:i/>
        </w:rPr>
        <w:t xml:space="preserve">De </w:t>
      </w:r>
      <w:proofErr w:type="spellStart"/>
      <w:r w:rsidRPr="00F376B8">
        <w:rPr>
          <w:i/>
        </w:rPr>
        <w:t>Roiste</w:t>
      </w:r>
      <w:proofErr w:type="spellEnd"/>
      <w:r w:rsidRPr="00D86ABA">
        <w:t xml:space="preserve">, </w:t>
      </w:r>
      <w:r>
        <w:t>‘</w:t>
      </w:r>
      <w:r w:rsidRPr="00D86ABA">
        <w:t xml:space="preserve">[t]here are no absolutes in the exercise of a discretion. </w:t>
      </w:r>
      <w:r>
        <w:t xml:space="preserve"> </w:t>
      </w:r>
      <w:r w:rsidRPr="00D86ABA">
        <w:t>An absolute rule is the antithesis of discretion.</w:t>
      </w:r>
      <w:r>
        <w:t xml:space="preserve"> </w:t>
      </w:r>
      <w:r w:rsidRPr="00D86ABA">
        <w:t xml:space="preserve"> </w:t>
      </w:r>
      <w:r w:rsidRPr="00D86ABA">
        <w:lastRenderedPageBreak/>
        <w:t>The exercise of a discretion is the balancing of factors – a judgement.</w:t>
      </w:r>
      <w:r>
        <w:t>’</w:t>
      </w:r>
      <w:r w:rsidRPr="00D86ABA">
        <w:t>”</w:t>
      </w:r>
    </w:p>
    <w:p w:rsidR="00EC359E" w:rsidRDefault="00EC359E" w:rsidP="00EC359E">
      <w:pPr>
        <w:pStyle w:val="43cm"/>
      </w:pPr>
    </w:p>
    <w:p w:rsidR="00EC359E" w:rsidRDefault="00EC359E" w:rsidP="00D15D36">
      <w:pPr>
        <w:pStyle w:val="Style1"/>
      </w:pPr>
      <w:r>
        <w:t xml:space="preserve">I turn </w:t>
      </w:r>
      <w:r w:rsidR="00624392">
        <w:t>next</w:t>
      </w:r>
      <w:r>
        <w:t xml:space="preserve"> to apply these principles to the circumstances of the present proceedings.</w:t>
      </w:r>
    </w:p>
    <w:p w:rsidR="00D15D36" w:rsidRDefault="00D15D36" w:rsidP="00D15D36"/>
    <w:p w:rsidR="00D15D36" w:rsidRDefault="00D15D36" w:rsidP="00D15D36"/>
    <w:p w:rsidR="00D15D36" w:rsidRDefault="00D15D36" w:rsidP="00D15D36">
      <w:pPr>
        <w:pStyle w:val="Heading1"/>
      </w:pPr>
      <w:r>
        <w:t>Discussion and Decision</w:t>
      </w:r>
    </w:p>
    <w:p w:rsidR="00D15D36" w:rsidRDefault="00D15D36" w:rsidP="00D15D36">
      <w:pPr>
        <w:pStyle w:val="Style1"/>
      </w:pPr>
      <w:r>
        <w:t>The application for an extension of time is advanced by reference to four</w:t>
      </w:r>
      <w:r w:rsidR="008F3012">
        <w:t xml:space="preserve"> factors.  For ease of exposition, I propose to address each of these in turn under separate headings below.</w:t>
      </w:r>
    </w:p>
    <w:p w:rsidR="009F3CD1" w:rsidRDefault="009F3CD1" w:rsidP="009F3CD1"/>
    <w:p w:rsidR="008F3012" w:rsidRDefault="008F3012" w:rsidP="008F3012">
      <w:pPr>
        <w:pStyle w:val="Heading2"/>
      </w:pPr>
      <w:r>
        <w:t>(</w:t>
      </w:r>
      <w:r w:rsidR="00946656">
        <w:t>a</w:t>
      </w:r>
      <w:r>
        <w:t>).</w:t>
      </w:r>
      <w:r>
        <w:tab/>
        <w:t xml:space="preserve">Data </w:t>
      </w:r>
      <w:r w:rsidR="002C7DB6">
        <w:t xml:space="preserve">access </w:t>
      </w:r>
      <w:r>
        <w:t>request</w:t>
      </w:r>
      <w:r w:rsidR="002C7DB6">
        <w:t xml:space="preserve"> / GDPR</w:t>
      </w:r>
    </w:p>
    <w:p w:rsidR="008F3012" w:rsidRDefault="008F3012" w:rsidP="008F3012">
      <w:pPr>
        <w:pStyle w:val="Style1"/>
      </w:pPr>
      <w:r>
        <w:t xml:space="preserve">The applicant contends that it had been necessary for her to obtain documentation from the Teaching Council, by way of a data </w:t>
      </w:r>
      <w:r w:rsidR="002C7DB6">
        <w:t>access</w:t>
      </w:r>
      <w:r>
        <w:t xml:space="preserve"> request</w:t>
      </w:r>
      <w:r w:rsidR="00EB75AD">
        <w:t xml:space="preserve"> pursuant to the General Data Protection Regulation</w:t>
      </w:r>
      <w:r>
        <w:t>, prior to the institution of these judicial review proceedings.  An attempt is then made to criticise the Teaching Council for alleged delay on its part in complying with the request.</w:t>
      </w:r>
    </w:p>
    <w:p w:rsidR="00604716" w:rsidRDefault="008F3012" w:rsidP="008F3012">
      <w:pPr>
        <w:pStyle w:val="Style1"/>
      </w:pPr>
      <w:r>
        <w:t xml:space="preserve">I am satisfied that the applicant’s decision to await the outcome of a data </w:t>
      </w:r>
      <w:r w:rsidR="00EB75AD">
        <w:t xml:space="preserve">access </w:t>
      </w:r>
      <w:r>
        <w:t>request does not justify the grant of an extension of time.  First, the applicant did not require sight of the historic documentation held by the Teaching Council in order to formulate her grounds of judicial review.  The legal challenge</w:t>
      </w:r>
      <w:r w:rsidR="009239EB">
        <w:t xml:space="preserve"> related to </w:t>
      </w:r>
      <w:r w:rsidR="00107EC1">
        <w:t xml:space="preserve">the decision not to recognise the applicant’s qualifications in an alternative route to the route </w:t>
      </w:r>
      <w:r w:rsidR="00604716">
        <w:t>through</w:t>
      </w:r>
      <w:r w:rsidR="00107EC1">
        <w:t xml:space="preserve"> which she had already been registered.  The applicant had been provided with a detailed minute of the Qualifications Panel’s decision</w:t>
      </w:r>
      <w:r w:rsidR="00604716">
        <w:t xml:space="preserve"> and with copies of the advisor’s reports</w:t>
      </w:r>
      <w:r w:rsidR="00107EC1">
        <w:t xml:space="preserve">.  </w:t>
      </w:r>
      <w:r w:rsidR="00660579">
        <w:t>See paragraphs</w:t>
      </w:r>
      <w:r w:rsidR="004330EC">
        <w:t> </w:t>
      </w:r>
      <w:r w:rsidR="004330EC">
        <w:fldChar w:fldCharType="begin"/>
      </w:r>
      <w:r w:rsidR="004330EC">
        <w:instrText xml:space="preserve"> REF _Ref88248146 \n \h </w:instrText>
      </w:r>
      <w:r w:rsidR="004330EC">
        <w:fldChar w:fldCharType="separate"/>
      </w:r>
      <w:r w:rsidR="004330EC">
        <w:t>5</w:t>
      </w:r>
      <w:r w:rsidR="004330EC">
        <w:fldChar w:fldCharType="end"/>
      </w:r>
      <w:r w:rsidR="004330EC">
        <w:t xml:space="preserve"> and </w:t>
      </w:r>
      <w:r w:rsidR="004330EC">
        <w:fldChar w:fldCharType="begin"/>
      </w:r>
      <w:r w:rsidR="004330EC">
        <w:instrText xml:space="preserve"> REF _Ref88646356 \n \h </w:instrText>
      </w:r>
      <w:r w:rsidR="004330EC">
        <w:fldChar w:fldCharType="separate"/>
      </w:r>
      <w:r w:rsidR="004330EC">
        <w:t>6</w:t>
      </w:r>
      <w:r w:rsidR="004330EC">
        <w:fldChar w:fldCharType="end"/>
      </w:r>
      <w:r w:rsidR="004330EC">
        <w:t xml:space="preserve"> </w:t>
      </w:r>
      <w:r w:rsidR="00660579">
        <w:t>above.</w:t>
      </w:r>
    </w:p>
    <w:p w:rsidR="00660579" w:rsidRDefault="00107EC1" w:rsidP="008F3012">
      <w:pPr>
        <w:pStyle w:val="Style1"/>
      </w:pPr>
      <w:r>
        <w:t>Th</w:t>
      </w:r>
      <w:r w:rsidR="00604716">
        <w:t xml:space="preserve">e Qualifications Panel’s </w:t>
      </w:r>
      <w:r>
        <w:t>reasoning was expressly concurred with</w:t>
      </w:r>
      <w:r w:rsidR="00604716">
        <w:t>, and adopted</w:t>
      </w:r>
      <w:r>
        <w:t xml:space="preserve"> by</w:t>
      </w:r>
      <w:r w:rsidR="00604716">
        <w:t>,</w:t>
      </w:r>
      <w:r>
        <w:t xml:space="preserve"> the Registration Review Group in their letter of 4 June 2019.  Moreover, this letter expressly addresses, </w:t>
      </w:r>
      <w:r w:rsidRPr="00107EC1">
        <w:rPr>
          <w:i/>
        </w:rPr>
        <w:t>inter alia</w:t>
      </w:r>
      <w:r>
        <w:t xml:space="preserve">, one of the principal grounds since raised in </w:t>
      </w:r>
      <w:r>
        <w:lastRenderedPageBreak/>
        <w:t xml:space="preserve">the judicial review proceedings, namely that the applicant should not be subject to the </w:t>
      </w:r>
      <w:r w:rsidRPr="00107EC1">
        <w:t>Teaching Council (Registration) Regulations 2016</w:t>
      </w:r>
      <w:r>
        <w:t xml:space="preserve"> (S.I. No. 444 of 2016).  </w:t>
      </w:r>
    </w:p>
    <w:p w:rsidR="00107EC1" w:rsidRDefault="009239EB" w:rsidP="008F3012">
      <w:pPr>
        <w:pStyle w:val="Style1"/>
      </w:pPr>
      <w:r>
        <w:t xml:space="preserve">The applicant was </w:t>
      </w:r>
      <w:r w:rsidR="00107EC1">
        <w:t xml:space="preserve">thus </w:t>
      </w:r>
      <w:r>
        <w:t>fully armed with all relevant documentation</w:t>
      </w:r>
      <w:r w:rsidR="00107EC1">
        <w:t xml:space="preserve"> necessary to formulate an application for judicial review as of 4 June 2019</w:t>
      </w:r>
      <w:r>
        <w:t xml:space="preserve">.  </w:t>
      </w:r>
    </w:p>
    <w:p w:rsidR="008F3012" w:rsidRDefault="00246620" w:rsidP="008F3012">
      <w:pPr>
        <w:pStyle w:val="Style1"/>
      </w:pPr>
      <w:r>
        <w:t xml:space="preserve">More generally, a </w:t>
      </w:r>
      <w:r w:rsidR="009239EB">
        <w:t xml:space="preserve">person who intends to </w:t>
      </w:r>
      <w:r w:rsidR="00604716">
        <w:t>pursue</w:t>
      </w:r>
      <w:r w:rsidR="009239EB">
        <w:t xml:space="preserve"> judicial review proceedings is expected to do so within the time-limit prescribed</w:t>
      </w:r>
      <w:r>
        <w:t xml:space="preserve">, and </w:t>
      </w:r>
      <w:r w:rsidR="009239EB">
        <w:t>is not entitled to delay instituting the judicial review proceedings while they assemble each and every piece of documentation which they think might have a possible bearing on the proceedings.  The correct approach is to institute the proceedings within time</w:t>
      </w:r>
      <w:r>
        <w:t>,</w:t>
      </w:r>
      <w:r w:rsidR="009239EB">
        <w:t xml:space="preserve"> and, if necessary, to put any additional documentation, which is obtained subsequently, before the court by way of a supplemental affidavit.  </w:t>
      </w:r>
    </w:p>
    <w:p w:rsidR="004D10FE" w:rsidRDefault="009239EB" w:rsidP="008F3012">
      <w:pPr>
        <w:pStyle w:val="Style1"/>
      </w:pPr>
      <w:r>
        <w:t xml:space="preserve">Secondly, and in any event, the applicant was guilty of unreasonable delay both before and after the making of the </w:t>
      </w:r>
      <w:r w:rsidR="00604716">
        <w:t>data access request</w:t>
      </w:r>
      <w:r>
        <w:t xml:space="preserve">.  The request was not submitted to the Teaching Council until </w:t>
      </w:r>
      <w:r w:rsidR="004D10FE">
        <w:t xml:space="preserve">26 August 2019, that is just shy of the expiration of the </w:t>
      </w:r>
      <w:r w:rsidR="0037549B">
        <w:t>three month</w:t>
      </w:r>
      <w:r w:rsidR="004D10FE">
        <w:t xml:space="preserve"> time-limit</w:t>
      </w:r>
      <w:r>
        <w:t xml:space="preserve">.  This was so notwithstanding that the applicant, through her solicitors, had indicated an intention to apply for judicial review </w:t>
      </w:r>
      <w:r w:rsidR="004D10FE">
        <w:t>as early as 19 June 2019</w:t>
      </w:r>
      <w:r>
        <w:t xml:space="preserve">.  The applicant </w:t>
      </w:r>
      <w:r w:rsidR="004D10FE">
        <w:t>had</w:t>
      </w:r>
      <w:r>
        <w:t xml:space="preserve"> not </w:t>
      </w:r>
      <w:r w:rsidR="004D10FE">
        <w:t xml:space="preserve">been </w:t>
      </w:r>
      <w:r>
        <w:t xml:space="preserve">entitled to wait until the </w:t>
      </w:r>
      <w:r w:rsidR="0037549B">
        <w:t>three month</w:t>
      </w:r>
      <w:r>
        <w:t xml:space="preserve"> time-limit had almost expired before making the request.  </w:t>
      </w:r>
    </w:p>
    <w:p w:rsidR="009239EB" w:rsidRDefault="009239EB" w:rsidP="008F3012">
      <w:pPr>
        <w:pStyle w:val="Style1"/>
      </w:pPr>
      <w:r>
        <w:t xml:space="preserve">The </w:t>
      </w:r>
      <w:r w:rsidR="004D10FE">
        <w:t xml:space="preserve">data access </w:t>
      </w:r>
      <w:r>
        <w:t xml:space="preserve">request was complied with on </w:t>
      </w:r>
      <w:r w:rsidR="004D10FE">
        <w:t>4 November 2019</w:t>
      </w:r>
      <w:r>
        <w:t xml:space="preserve">.  </w:t>
      </w:r>
      <w:r w:rsidR="004D10FE">
        <w:t xml:space="preserve">There was then a further period of culpable delay </w:t>
      </w:r>
      <w:r w:rsidR="00604716">
        <w:t xml:space="preserve">on the part of the applicant </w:t>
      </w:r>
      <w:r w:rsidR="004D10FE">
        <w:t xml:space="preserve">of some </w:t>
      </w:r>
      <w:r w:rsidR="00B652FF">
        <w:t xml:space="preserve">nine months.  </w:t>
      </w:r>
      <w:r>
        <w:t>The judicial review proceedings were not instituted</w:t>
      </w:r>
      <w:r w:rsidR="00B652FF">
        <w:t xml:space="preserve"> until 2</w:t>
      </w:r>
      <w:r w:rsidR="00604716">
        <w:t>7</w:t>
      </w:r>
      <w:r w:rsidR="00B652FF">
        <w:t> July 2020</w:t>
      </w:r>
      <w:r>
        <w:t>.</w:t>
      </w:r>
    </w:p>
    <w:p w:rsidR="009239EB" w:rsidRDefault="009239EB" w:rsidP="009239EB"/>
    <w:p w:rsidR="00946656" w:rsidRDefault="00946656" w:rsidP="00946656">
      <w:pPr>
        <w:pStyle w:val="Heading2"/>
      </w:pPr>
      <w:r>
        <w:t>(b).</w:t>
      </w:r>
      <w:r>
        <w:tab/>
        <w:t>Applicant’s health</w:t>
      </w:r>
    </w:p>
    <w:p w:rsidR="00946656" w:rsidRDefault="00946656" w:rsidP="00946656">
      <w:pPr>
        <w:pStyle w:val="Style1"/>
      </w:pPr>
      <w:r>
        <w:t xml:space="preserve">The applicant has sought to rely on her own ill-health as an explanation for the delay in the institution of the proceedings.  The court has, of course, sympathy for the applicant, and appreciates that the </w:t>
      </w:r>
      <w:r w:rsidR="00575893">
        <w:t xml:space="preserve">impugned </w:t>
      </w:r>
      <w:r>
        <w:t xml:space="preserve">decision may well have </w:t>
      </w:r>
      <w:r>
        <w:lastRenderedPageBreak/>
        <w:t xml:space="preserve">caused her stress and anxiety.  However, there is nothing in the affidavit evidence put before the court which suggests that the applicant’s health would have precluded her from instituting judicial review proceedings promptly.  As correctly observed by counsel on behalf of the Teaching Council in his submission to the court, most of the health-related issues relied upon by the applicant in her affidavit do not coincide with the relevant time period.  For example, the applicant describes in some detail the stress and anxiety which she suffered following the publication of media reports of her initial </w:t>
      </w:r>
      <w:r w:rsidRPr="005216AE">
        <w:rPr>
          <w:i/>
        </w:rPr>
        <w:t>ex parte</w:t>
      </w:r>
      <w:r>
        <w:t xml:space="preserve"> application for </w:t>
      </w:r>
      <w:r w:rsidR="00575893">
        <w:t xml:space="preserve">leave to apply for </w:t>
      </w:r>
      <w:r>
        <w:t>judicial review on 2</w:t>
      </w:r>
      <w:r w:rsidR="00604716">
        <w:t>7</w:t>
      </w:r>
      <w:r>
        <w:t> July 202</w:t>
      </w:r>
      <w:r w:rsidR="00604716">
        <w:t>0</w:t>
      </w:r>
      <w:r>
        <w:t xml:space="preserve">.  By definition, events which occurred </w:t>
      </w:r>
      <w:r w:rsidRPr="001B1919">
        <w:rPr>
          <w:i/>
        </w:rPr>
        <w:t>subsequent</w:t>
      </w:r>
      <w:r>
        <w:t xml:space="preserve"> to the institution of the proceedings cannot be relevant to the assessment of </w:t>
      </w:r>
      <w:r w:rsidR="00575893">
        <w:t>pre</w:t>
      </w:r>
      <w:r>
        <w:t>-commencement delay.  It is the period between 4 June 2019 and 2</w:t>
      </w:r>
      <w:r w:rsidR="00604716">
        <w:t>7</w:t>
      </w:r>
      <w:r>
        <w:t xml:space="preserve"> July 2020 which falls to be considered in the context of the issue of delay. </w:t>
      </w:r>
    </w:p>
    <w:p w:rsidR="00946656" w:rsidRDefault="00946656" w:rsidP="00946656">
      <w:pPr>
        <w:pStyle w:val="Style1"/>
      </w:pPr>
      <w:r>
        <w:t>Similarly, the medical treatment referred to on affidavit, and in respect of which certain documentation has been exhibited, relate</w:t>
      </w:r>
      <w:r w:rsidR="00604716">
        <w:t>s</w:t>
      </w:r>
      <w:r>
        <w:t xml:space="preserve"> to </w:t>
      </w:r>
      <w:r w:rsidR="00604716">
        <w:t xml:space="preserve">a </w:t>
      </w:r>
      <w:r>
        <w:t xml:space="preserve">period other than the relevant time period.  </w:t>
      </w:r>
      <w:r w:rsidR="00604716">
        <w:t>The</w:t>
      </w:r>
      <w:r>
        <w:t xml:space="preserve"> treatment referred to was received during the period October 2017 to January 2018.  The </w:t>
      </w:r>
      <w:r w:rsidR="00604716">
        <w:t xml:space="preserve">only </w:t>
      </w:r>
      <w:r>
        <w:t xml:space="preserve">other </w:t>
      </w:r>
      <w:r w:rsidR="00604716">
        <w:t xml:space="preserve">medical </w:t>
      </w:r>
      <w:r>
        <w:t xml:space="preserve">document </w:t>
      </w:r>
      <w:r w:rsidR="00604716">
        <w:t xml:space="preserve">exhibited </w:t>
      </w:r>
      <w:r>
        <w:t xml:space="preserve">is in respect of </w:t>
      </w:r>
      <w:r w:rsidR="00604716">
        <w:t xml:space="preserve">a </w:t>
      </w:r>
      <w:r>
        <w:t>dermatologic</w:t>
      </w:r>
      <w:r w:rsidR="00604716">
        <w:t>al</w:t>
      </w:r>
      <w:r>
        <w:t xml:space="preserve"> condition.  </w:t>
      </w:r>
    </w:p>
    <w:p w:rsidR="00946656" w:rsidRPr="00B652FF" w:rsidRDefault="00946656" w:rsidP="00946656">
      <w:pPr>
        <w:pStyle w:val="Style1"/>
      </w:pPr>
      <w:r>
        <w:t>It is also a fact that the applicant had been able to instruct a solicitor, within a matter of weeks of the decision of 4 June 2019, to write to the Teaching Council and expressly state that the applicant intended to apply to the High Court for a judicial review of the decision.</w:t>
      </w:r>
    </w:p>
    <w:p w:rsidR="00946656" w:rsidRDefault="00946656" w:rsidP="009239EB"/>
    <w:p w:rsidR="009239EB" w:rsidRDefault="009239EB" w:rsidP="009239EB">
      <w:pPr>
        <w:pStyle w:val="Heading2"/>
      </w:pPr>
      <w:r>
        <w:t>(</w:t>
      </w:r>
      <w:r w:rsidR="00946656">
        <w:t>c</w:t>
      </w:r>
      <w:r>
        <w:t>).</w:t>
      </w:r>
      <w:r>
        <w:tab/>
        <w:t>Availability of counsel</w:t>
      </w:r>
    </w:p>
    <w:p w:rsidR="009239EB" w:rsidRDefault="009239EB" w:rsidP="009239EB">
      <w:pPr>
        <w:pStyle w:val="Style1"/>
      </w:pPr>
      <w:r>
        <w:t xml:space="preserve">The applicant seeks to attribute much of the initial delay to the supposed non-availability of counsel.  The applicant has averred on affidavit that </w:t>
      </w:r>
      <w:r w:rsidR="008E1DB7">
        <w:t xml:space="preserve">she </w:t>
      </w:r>
      <w:r w:rsidR="002D633D">
        <w:lastRenderedPageBreak/>
        <w:t>“</w:t>
      </w:r>
      <w:r w:rsidR="008E1DB7" w:rsidRPr="002D633D">
        <w:rPr>
          <w:i/>
        </w:rPr>
        <w:t>understands</w:t>
      </w:r>
      <w:r w:rsidR="002D633D">
        <w:t>”</w:t>
      </w:r>
      <w:r w:rsidR="008256FB">
        <w:t xml:space="preserve"> that there is a convention in legal practice not to issue new instructions </w:t>
      </w:r>
      <w:r>
        <w:t>during the months of August and September</w:t>
      </w:r>
      <w:r w:rsidR="00575893">
        <w:t>,</w:t>
      </w:r>
      <w:r w:rsidR="008256FB">
        <w:t xml:space="preserve"> </w:t>
      </w:r>
      <w:r w:rsidR="00575893">
        <w:t>and</w:t>
      </w:r>
      <w:r w:rsidR="008256FB">
        <w:t xml:space="preserve"> to pause litigation until the new legal term resumes in October</w:t>
      </w:r>
      <w:r>
        <w:t>.</w:t>
      </w:r>
      <w:r w:rsidR="00333A4A">
        <w:t xml:space="preserve">  </w:t>
      </w:r>
      <w:r w:rsidR="008256FB">
        <w:t xml:space="preserve">Presumably, the applicant’s understanding is this regard </w:t>
      </w:r>
      <w:r w:rsidR="002D633D">
        <w:t>is premised on something said to her by her solicitor.  Certainly, the content of the solicitor’s letter of 26 August 2019 is indicative of an understanding on his part that the non-availability of counsel is a good and sufficient reason for an extension of time.</w:t>
      </w:r>
    </w:p>
    <w:p w:rsidR="00333A4A" w:rsidRDefault="00333A4A" w:rsidP="009239EB">
      <w:pPr>
        <w:pStyle w:val="Style1"/>
      </w:pPr>
      <w:r>
        <w:t xml:space="preserve">With respect, the understanding of neither the applicant nor her solicitor is correct.  There is no convention to the effect that the obligation to comply with the </w:t>
      </w:r>
      <w:r w:rsidR="0037549B">
        <w:t>three month</w:t>
      </w:r>
      <w:r>
        <w:t xml:space="preserve"> time-limit </w:t>
      </w:r>
      <w:r w:rsidR="002D633D">
        <w:t xml:space="preserve">under Order 84, rule 21 </w:t>
      </w:r>
      <w:r>
        <w:t xml:space="preserve">is suspended during the summer months.  Nor is it correct, as a matter of fact, to suggest that counsel </w:t>
      </w:r>
      <w:r w:rsidR="002D633D">
        <w:t xml:space="preserve">generally </w:t>
      </w:r>
      <w:r>
        <w:t>are not available during this period.  Whereas a number of individual barristers may be away on annual leave on any particular week during August or September, there is always a cohort of barristers available.  Similarly, the judges of the High Court continue to work during this period</w:t>
      </w:r>
      <w:r w:rsidR="00246620">
        <w:t>, writing judgments in cases which have been heard and preparing for upcoming hearing</w:t>
      </w:r>
      <w:r w:rsidR="00FA4FF3">
        <w:t>s</w:t>
      </w:r>
      <w:r w:rsidR="00246620">
        <w:t xml:space="preserve">.  Relevantly, </w:t>
      </w:r>
      <w:r>
        <w:t>there are always judges available during the summer recess to hear applications for leave to apply for judicial review.  Indeed, such applications form a staple part of the duty judge’s list</w:t>
      </w:r>
      <w:r w:rsidR="00246620">
        <w:t>.</w:t>
      </w:r>
    </w:p>
    <w:p w:rsidR="00246620" w:rsidRDefault="00246620" w:rsidP="009239EB">
      <w:pPr>
        <w:pStyle w:val="Style1"/>
      </w:pPr>
      <w:r>
        <w:t xml:space="preserve">Whereas the issues raised in the judicial review proceedings are, obviously, of great importance to the applicant personally, the grounds of challenge are not legally complex.  There are </w:t>
      </w:r>
      <w:r w:rsidR="002D633D">
        <w:t xml:space="preserve">numerous </w:t>
      </w:r>
      <w:r>
        <w:t>barristers who practice in the area of public law</w:t>
      </w:r>
      <w:r w:rsidR="0097205A">
        <w:t>,</w:t>
      </w:r>
      <w:r>
        <w:t xml:space="preserve"> any</w:t>
      </w:r>
      <w:r w:rsidR="0097205A">
        <w:t xml:space="preserve"> </w:t>
      </w:r>
      <w:r>
        <w:t xml:space="preserve">one of whom would have been competent to advise the applicant, and, if so instructed, to draft an application for judicial review.  The fact, if fact it be, that </w:t>
      </w:r>
      <w:r w:rsidR="00FA4FF3">
        <w:t xml:space="preserve">the </w:t>
      </w:r>
      <w:r>
        <w:t>individual barristers</w:t>
      </w:r>
      <w:r w:rsidR="0097205A">
        <w:t xml:space="preserve"> whom </w:t>
      </w:r>
      <w:r>
        <w:t xml:space="preserve">the </w:t>
      </w:r>
      <w:r w:rsidR="0097205A">
        <w:t>applicant’s s</w:t>
      </w:r>
      <w:r>
        <w:t xml:space="preserve">olicitor might normally </w:t>
      </w:r>
      <w:r>
        <w:lastRenderedPageBreak/>
        <w:t xml:space="preserve">have considered briefing were unavailable </w:t>
      </w:r>
      <w:r w:rsidR="00B652FF">
        <w:t xml:space="preserve">during August </w:t>
      </w:r>
      <w:r w:rsidR="004330EC">
        <w:t xml:space="preserve">and September </w:t>
      </w:r>
      <w:r>
        <w:t xml:space="preserve">does not represent a good and sufficient reason for failing to comply with the </w:t>
      </w:r>
      <w:r w:rsidR="0037549B">
        <w:t>three month</w:t>
      </w:r>
      <w:r>
        <w:t xml:space="preserve"> time-limit.</w:t>
      </w:r>
    </w:p>
    <w:p w:rsidR="00F55C24" w:rsidRDefault="0097205A" w:rsidP="00E048F5">
      <w:pPr>
        <w:pStyle w:val="Style1"/>
      </w:pPr>
      <w:r>
        <w:t xml:space="preserve">It should also be observed that even if the lapse of time in August and September could be overlooked (which it cannot), it represents only a small proportion of the overall delay.  The impugned decision had been notified to the applicant on </w:t>
      </w:r>
      <w:r w:rsidR="002D633D">
        <w:t>4 </w:t>
      </w:r>
      <w:r>
        <w:t xml:space="preserve">June 2019.  There is no explanation for the delay between that date and 31 July 2019.  </w:t>
      </w:r>
      <w:r w:rsidR="002D633D">
        <w:t xml:space="preserve">Moreover, it is apparent from the applicant’s </w:t>
      </w:r>
      <w:r w:rsidR="00F55C24">
        <w:t>supplemental affidavit that counsel was not, in fact, instructed promptly upon the commencement of the new legal term in October 2019.  Rather, there was a further delay of some four to five months, with counsel eventually being retained in February 2020.</w:t>
      </w:r>
      <w:r w:rsidR="00B652FF">
        <w:t xml:space="preserve">  </w:t>
      </w:r>
      <w:r w:rsidR="00FA4FF3">
        <w:t>(</w:t>
      </w:r>
      <w:r w:rsidR="00B652FF">
        <w:t xml:space="preserve">It should be explained that </w:t>
      </w:r>
      <w:r w:rsidR="00575893">
        <w:t xml:space="preserve">the counsel who was retained is </w:t>
      </w:r>
      <w:r w:rsidR="00FA4FF3">
        <w:t xml:space="preserve">not the same barrister who had been </w:t>
      </w:r>
      <w:r w:rsidR="00B652FF">
        <w:t>approached in August 2019</w:t>
      </w:r>
      <w:r w:rsidR="00FA4FF3">
        <w:t>)</w:t>
      </w:r>
      <w:r w:rsidR="00B652FF">
        <w:t>.</w:t>
      </w:r>
    </w:p>
    <w:p w:rsidR="00B652FF" w:rsidRDefault="00B652FF" w:rsidP="00FE76E3"/>
    <w:p w:rsidR="00FE76E3" w:rsidRDefault="00F55C24" w:rsidP="00F55C24">
      <w:pPr>
        <w:pStyle w:val="Heading2"/>
      </w:pPr>
      <w:r>
        <w:t>(</w:t>
      </w:r>
      <w:r w:rsidR="00946656">
        <w:t>d</w:t>
      </w:r>
      <w:r>
        <w:t>).</w:t>
      </w:r>
      <w:r>
        <w:tab/>
        <w:t xml:space="preserve">Public health </w:t>
      </w:r>
      <w:r w:rsidR="006A43B1">
        <w:t>measures and court sittings</w:t>
      </w:r>
    </w:p>
    <w:p w:rsidR="0086625D" w:rsidRDefault="00F55C24" w:rsidP="00F55C24">
      <w:pPr>
        <w:pStyle w:val="Style1"/>
      </w:pPr>
      <w:r>
        <w:t xml:space="preserve">The applicant has sought to attribute part of the delay in the institution of these proceedings to the public health </w:t>
      </w:r>
      <w:r w:rsidR="006A43B1">
        <w:t xml:space="preserve">measures </w:t>
      </w:r>
      <w:r>
        <w:t xml:space="preserve">introduced in </w:t>
      </w:r>
      <w:r w:rsidR="006A43B1">
        <w:t>mid-</w:t>
      </w:r>
      <w:r>
        <w:t>March 2020</w:t>
      </w:r>
      <w:r w:rsidR="006A43B1">
        <w:t xml:space="preserve"> in response to the coronavirus pandemic</w:t>
      </w:r>
      <w:r>
        <w:t xml:space="preserve">.  </w:t>
      </w:r>
      <w:r w:rsidR="0086625D">
        <w:t xml:space="preserve">It is </w:t>
      </w:r>
      <w:r w:rsidR="00575893">
        <w:t>submitted</w:t>
      </w:r>
      <w:r w:rsidR="0086625D">
        <w:t xml:space="preserve"> that an application for leave to apply for judicial review could only have been properly made from mid-July 2020 onwards.  </w:t>
      </w:r>
    </w:p>
    <w:p w:rsidR="00B652FF" w:rsidRDefault="00F55C24" w:rsidP="00F55C24">
      <w:pPr>
        <w:pStyle w:val="Style1"/>
      </w:pPr>
      <w:r>
        <w:t xml:space="preserve">With respect, there is no factual basis for </w:t>
      </w:r>
      <w:r w:rsidR="006A43B1">
        <w:t xml:space="preserve">the applicant’s </w:t>
      </w:r>
      <w:r w:rsidR="00575893">
        <w:t>submission</w:t>
      </w:r>
      <w:r w:rsidR="006A43B1">
        <w:t xml:space="preserve"> in this regard</w:t>
      </w:r>
      <w:r>
        <w:t xml:space="preserve">.  </w:t>
      </w:r>
      <w:r w:rsidR="0086625D">
        <w:t>It is a matter of public record that the High Court continued to sit throughout the various iterations of the so-called “</w:t>
      </w:r>
      <w:r w:rsidR="0086625D" w:rsidRPr="00B652FF">
        <w:rPr>
          <w:i/>
        </w:rPr>
        <w:t>lockdown</w:t>
      </w:r>
      <w:r w:rsidR="0086625D">
        <w:t xml:space="preserve">” introduced as part of </w:t>
      </w:r>
      <w:r w:rsidR="00575893">
        <w:t>the</w:t>
      </w:r>
      <w:r w:rsidR="0086625D">
        <w:t xml:space="preserve"> response to the coronavirus pandemic.  Throughout the month of March 2020, there were a number of judge</w:t>
      </w:r>
      <w:r w:rsidR="006A43B1">
        <w:t>s</w:t>
      </w:r>
      <w:r w:rsidR="0086625D">
        <w:t xml:space="preserve"> available each day in the Four Courts to hear applications including, </w:t>
      </w:r>
      <w:r w:rsidR="0086625D" w:rsidRPr="00B652FF">
        <w:rPr>
          <w:i/>
        </w:rPr>
        <w:t>inter alia</w:t>
      </w:r>
      <w:r w:rsidR="0086625D">
        <w:t>, urgent judicial review application</w:t>
      </w:r>
      <w:r w:rsidR="006A43B1">
        <w:t>s</w:t>
      </w:r>
      <w:r w:rsidR="0086625D">
        <w:t xml:space="preserve">.  </w:t>
      </w:r>
      <w:r w:rsidR="0086625D">
        <w:lastRenderedPageBreak/>
        <w:t xml:space="preserve">Public notices to this effect were published by the Courts Service at the time.  Thereafter, from </w:t>
      </w:r>
      <w:r w:rsidR="00B652FF">
        <w:t xml:space="preserve">the end of </w:t>
      </w:r>
      <w:r w:rsidR="0086625D">
        <w:t xml:space="preserve">April 2020 onwards, proceedings in the judicial review list were </w:t>
      </w:r>
      <w:r w:rsidR="006A43B1">
        <w:t xml:space="preserve">capable of being </w:t>
      </w:r>
      <w:r w:rsidR="0086625D">
        <w:t>heard by way of remote hearing</w:t>
      </w:r>
      <w:r w:rsidR="006A43B1">
        <w:t>,</w:t>
      </w:r>
      <w:r w:rsidR="0086625D">
        <w:t xml:space="preserve"> using an online platform.  </w:t>
      </w:r>
    </w:p>
    <w:p w:rsidR="0086625D" w:rsidRDefault="0086625D" w:rsidP="00F55C24">
      <w:pPr>
        <w:pStyle w:val="Style1"/>
      </w:pPr>
      <w:r>
        <w:t>It is simply incorrect</w:t>
      </w:r>
      <w:r w:rsidR="006A43B1">
        <w:t>, therefore,</w:t>
      </w:r>
      <w:r>
        <w:t xml:space="preserve"> to suggest that the applicant was precluded from making an application for leave to apply for judicial review until July 2020.</w:t>
      </w:r>
      <w:r w:rsidR="006A43B1">
        <w:t xml:space="preserve">  Certainly, there is no evidence that the applicant’s solicitor made any attempt to contact the Central Office of the High Court with a view to having the application listed for hearing.  Tellingly, the pleadings and affidavits necessary to make such an application were not, in fact, finalised until 23 July 2020.</w:t>
      </w:r>
      <w:r w:rsidR="00B652FF">
        <w:t xml:space="preserve">  This is not a case where a putative applicant had been primed to move an application for leave earlier, but had been prevented from doing so. </w:t>
      </w:r>
    </w:p>
    <w:p w:rsidR="006A43B1" w:rsidRDefault="006A43B1" w:rsidP="00F55C24">
      <w:pPr>
        <w:pStyle w:val="Style1"/>
      </w:pPr>
      <w:r>
        <w:t xml:space="preserve">At all events, the application for judicial review was already hopelessly out of time as of mid-March 2020, i.e. the date upon which the public health restrictions were first introduced.  </w:t>
      </w:r>
    </w:p>
    <w:p w:rsidR="002C7DB6" w:rsidRDefault="002C7DB6" w:rsidP="00F55C24">
      <w:pPr>
        <w:pStyle w:val="Style1"/>
      </w:pPr>
      <w:r>
        <w:t xml:space="preserve">For completeness, it should be noted that the High Court has refused an extension of time in similar cases where an applicant has sought </w:t>
      </w:r>
      <w:r w:rsidR="004330EC">
        <w:t xml:space="preserve">to justify delay by reference to </w:t>
      </w:r>
      <w:r>
        <w:t xml:space="preserve">the existence of restrictions introduced in response to the coronavirus pandemic: </w:t>
      </w:r>
      <w:r w:rsidRPr="002C7DB6">
        <w:rPr>
          <w:i/>
        </w:rPr>
        <w:t>H</w:t>
      </w:r>
      <w:r>
        <w:rPr>
          <w:i/>
        </w:rPr>
        <w:t>. </w:t>
      </w:r>
      <w:r w:rsidRPr="002C7DB6">
        <w:rPr>
          <w:i/>
        </w:rPr>
        <w:t>v.</w:t>
      </w:r>
      <w:r>
        <w:rPr>
          <w:i/>
        </w:rPr>
        <w:t> </w:t>
      </w:r>
      <w:r w:rsidRPr="002C7DB6">
        <w:rPr>
          <w:i/>
        </w:rPr>
        <w:t>Director of Public Prosecutions</w:t>
      </w:r>
      <w:r>
        <w:t xml:space="preserve"> </w:t>
      </w:r>
      <w:r w:rsidRPr="002C7DB6">
        <w:t>[2021]</w:t>
      </w:r>
      <w:r>
        <w:t> </w:t>
      </w:r>
      <w:r w:rsidRPr="002C7DB6">
        <w:t>IEHC</w:t>
      </w:r>
      <w:r>
        <w:t> </w:t>
      </w:r>
      <w:r w:rsidRPr="002C7DB6">
        <w:t>215</w:t>
      </w:r>
      <w:r>
        <w:t xml:space="preserve"> (prison visits) and </w:t>
      </w:r>
      <w:r w:rsidRPr="002C7DB6">
        <w:rPr>
          <w:i/>
        </w:rPr>
        <w:t>Director of Public Prosecutions</w:t>
      </w:r>
      <w:r>
        <w:rPr>
          <w:i/>
        </w:rPr>
        <w:t> </w:t>
      </w:r>
      <w:r w:rsidRPr="002C7DB6">
        <w:rPr>
          <w:i/>
        </w:rPr>
        <w:t>v. Tyndall</w:t>
      </w:r>
      <w:r>
        <w:t xml:space="preserve"> </w:t>
      </w:r>
      <w:r w:rsidRPr="002C7DB6">
        <w:t>[2021]</w:t>
      </w:r>
      <w:r>
        <w:t> </w:t>
      </w:r>
      <w:r w:rsidRPr="002C7DB6">
        <w:t>IEHC</w:t>
      </w:r>
      <w:r>
        <w:t> </w:t>
      </w:r>
      <w:r w:rsidRPr="002C7DB6">
        <w:t>283</w:t>
      </w:r>
      <w:r>
        <w:t xml:space="preserve"> (court sittings).</w:t>
      </w:r>
    </w:p>
    <w:p w:rsidR="00B652FF" w:rsidRDefault="00B652FF" w:rsidP="00F55C24"/>
    <w:p w:rsidR="009F3CD1" w:rsidRDefault="009F3CD1" w:rsidP="00FE76E3"/>
    <w:p w:rsidR="009F3CD1" w:rsidRPr="002C7DB6" w:rsidRDefault="002C7DB6" w:rsidP="002C7DB6">
      <w:pPr>
        <w:pStyle w:val="Heading1"/>
      </w:pPr>
      <w:r w:rsidRPr="002C7DB6">
        <w:t>Conclusion and form of order</w:t>
      </w:r>
    </w:p>
    <w:p w:rsidR="009F3CD1" w:rsidRDefault="009F3CD1" w:rsidP="009F3CD1">
      <w:pPr>
        <w:pStyle w:val="Style1"/>
      </w:pPr>
      <w:r>
        <w:t xml:space="preserve">The application for judicial review has </w:t>
      </w:r>
      <w:r w:rsidR="00FA4FF3">
        <w:t xml:space="preserve">been </w:t>
      </w:r>
      <w:r>
        <w:t xml:space="preserve">brought well outside the </w:t>
      </w:r>
      <w:r w:rsidR="0037549B">
        <w:t>three month</w:t>
      </w:r>
      <w:r>
        <w:t xml:space="preserve"> time-limit </w:t>
      </w:r>
      <w:r w:rsidR="00A977AC">
        <w:t xml:space="preserve">prescribed under Order 84, rule 21.  None of the four factors relied </w:t>
      </w:r>
      <w:r w:rsidR="00A977AC">
        <w:lastRenderedPageBreak/>
        <w:t xml:space="preserve">upon by the applicant represent a good and sufficient reason for an extension </w:t>
      </w:r>
      <w:r w:rsidR="00FA4FF3">
        <w:t xml:space="preserve">of </w:t>
      </w:r>
      <w:r w:rsidR="00A977AC">
        <w:t xml:space="preserve">time.  Moreover, none of these factors were outside the control of the applicant and her legal advisers.  The legal issues arising on the statement of grounds are not especially complex, and there should have been no difficulty in preparing the pleadings and verifying affidavit within the three months allowed. </w:t>
      </w:r>
    </w:p>
    <w:p w:rsidR="00A977AC" w:rsidRDefault="00A977AC" w:rsidP="009F3CD1">
      <w:pPr>
        <w:pStyle w:val="Style1"/>
      </w:pPr>
      <w:r>
        <w:t>This is not a case, therefore, where an extension of time is appropriate.  Acc</w:t>
      </w:r>
      <w:r w:rsidR="00325179">
        <w:t xml:space="preserve">ordingly, the </w:t>
      </w:r>
      <w:r>
        <w:t>application for leave to apply for judicial review is refused</w:t>
      </w:r>
      <w:r w:rsidR="00FA4FF3">
        <w:t>.</w:t>
      </w:r>
    </w:p>
    <w:p w:rsidR="00575893" w:rsidRPr="009F3CD1" w:rsidRDefault="00575893" w:rsidP="009F3CD1">
      <w:pPr>
        <w:pStyle w:val="Style1"/>
      </w:pPr>
      <w:r>
        <w:t>These proceedings will be listed before me on 2 December 2021 at 10.30</w:t>
      </w:r>
      <w:r w:rsidR="005B43DD">
        <w:t> </w:t>
      </w:r>
      <w:r>
        <w:t>am to address the issue of costs.</w:t>
      </w:r>
    </w:p>
    <w:p w:rsidR="009F3CD1" w:rsidRDefault="009F3CD1" w:rsidP="00FE76E3"/>
    <w:p w:rsidR="00FE76E3" w:rsidRPr="009F3CD1" w:rsidRDefault="00FE76E3" w:rsidP="00016874">
      <w:pPr>
        <w:keepNext/>
        <w:keepLines/>
        <w:spacing w:after="120"/>
        <w:rPr>
          <w:i/>
        </w:rPr>
      </w:pPr>
      <w:r w:rsidRPr="009F3CD1">
        <w:rPr>
          <w:i/>
        </w:rPr>
        <w:t>Appearances</w:t>
      </w:r>
    </w:p>
    <w:p w:rsidR="00FE76E3" w:rsidRDefault="0037549B" w:rsidP="00016874">
      <w:pPr>
        <w:keepNext/>
        <w:keepLines/>
      </w:pPr>
      <w:r>
        <w:t xml:space="preserve">James Lawless for the applicant instructed by </w:t>
      </w:r>
      <w:r w:rsidR="00946656">
        <w:t>Burns Nowlan</w:t>
      </w:r>
    </w:p>
    <w:p w:rsidR="0037549B" w:rsidRDefault="0037549B" w:rsidP="0037549B">
      <w:pPr>
        <w:keepNext/>
        <w:keepLines/>
      </w:pPr>
      <w:r>
        <w:t xml:space="preserve">Remy Farrell, SC and Conor Feeney for the respondent instructed by </w:t>
      </w:r>
      <w:r w:rsidR="005B43DD">
        <w:t>Fieldfisher</w:t>
      </w:r>
    </w:p>
    <w:p w:rsidR="00FE76E3" w:rsidRPr="009239EB" w:rsidRDefault="00FE76E3"/>
    <w:sectPr w:rsidR="00FE76E3" w:rsidRPr="009239EB" w:rsidSect="00BB30E0">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36A" w:rsidRDefault="005C436A" w:rsidP="005C436A">
      <w:r>
        <w:separator/>
      </w:r>
    </w:p>
  </w:endnote>
  <w:endnote w:type="continuationSeparator" w:id="0">
    <w:p w:rsidR="005C436A" w:rsidRDefault="005C436A" w:rsidP="005C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D1" w:rsidRDefault="009F3CD1" w:rsidP="009F3CD1">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36A" w:rsidRDefault="005C436A" w:rsidP="005C436A">
      <w:r>
        <w:separator/>
      </w:r>
    </w:p>
  </w:footnote>
  <w:footnote w:type="continuationSeparator" w:id="0">
    <w:p w:rsidR="005C436A" w:rsidRDefault="005C436A" w:rsidP="005C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6177"/>
      <w:docPartObj>
        <w:docPartGallery w:val="Page Numbers (Top of Page)"/>
        <w:docPartUnique/>
      </w:docPartObj>
    </w:sdtPr>
    <w:sdtEndPr>
      <w:rPr>
        <w:noProof/>
      </w:rPr>
    </w:sdtEndPr>
    <w:sdtContent>
      <w:p w:rsidR="00BB30E0" w:rsidRDefault="00BB30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B30E0" w:rsidRDefault="00BB3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3824993-B082-4092-9629-9CBB0BED827F}"/>
    <w:docVar w:name="dgnword-eventsink" w:val="1748354101696"/>
  </w:docVars>
  <w:rsids>
    <w:rsidRoot w:val="00EC359E"/>
    <w:rsid w:val="00016874"/>
    <w:rsid w:val="000C1905"/>
    <w:rsid w:val="00107EC1"/>
    <w:rsid w:val="0011497B"/>
    <w:rsid w:val="001805E3"/>
    <w:rsid w:val="00182430"/>
    <w:rsid w:val="001B1919"/>
    <w:rsid w:val="001D5647"/>
    <w:rsid w:val="001F2700"/>
    <w:rsid w:val="00246620"/>
    <w:rsid w:val="00260183"/>
    <w:rsid w:val="002C7DB6"/>
    <w:rsid w:val="002D633D"/>
    <w:rsid w:val="00325179"/>
    <w:rsid w:val="00333A4A"/>
    <w:rsid w:val="00360954"/>
    <w:rsid w:val="00370A44"/>
    <w:rsid w:val="0037549B"/>
    <w:rsid w:val="003E4127"/>
    <w:rsid w:val="003F6C11"/>
    <w:rsid w:val="00415354"/>
    <w:rsid w:val="004330EC"/>
    <w:rsid w:val="004757AC"/>
    <w:rsid w:val="004D10FE"/>
    <w:rsid w:val="004D501C"/>
    <w:rsid w:val="005216AE"/>
    <w:rsid w:val="005414F6"/>
    <w:rsid w:val="00575893"/>
    <w:rsid w:val="00580CC5"/>
    <w:rsid w:val="005B43DD"/>
    <w:rsid w:val="005C436A"/>
    <w:rsid w:val="00604716"/>
    <w:rsid w:val="00624392"/>
    <w:rsid w:val="00660579"/>
    <w:rsid w:val="006A43B1"/>
    <w:rsid w:val="006F148E"/>
    <w:rsid w:val="007E5B2A"/>
    <w:rsid w:val="00821BBC"/>
    <w:rsid w:val="008256FB"/>
    <w:rsid w:val="0086625D"/>
    <w:rsid w:val="008B2476"/>
    <w:rsid w:val="008E1DB7"/>
    <w:rsid w:val="008F3012"/>
    <w:rsid w:val="009239EB"/>
    <w:rsid w:val="00946656"/>
    <w:rsid w:val="0097205A"/>
    <w:rsid w:val="009F3CD1"/>
    <w:rsid w:val="00A1307E"/>
    <w:rsid w:val="00A73923"/>
    <w:rsid w:val="00A977AC"/>
    <w:rsid w:val="00AF344A"/>
    <w:rsid w:val="00B42C7F"/>
    <w:rsid w:val="00B652FF"/>
    <w:rsid w:val="00BB30E0"/>
    <w:rsid w:val="00CA0A01"/>
    <w:rsid w:val="00D15D36"/>
    <w:rsid w:val="00DE7F99"/>
    <w:rsid w:val="00DF338B"/>
    <w:rsid w:val="00E90019"/>
    <w:rsid w:val="00EB75AD"/>
    <w:rsid w:val="00EC359E"/>
    <w:rsid w:val="00F55C24"/>
    <w:rsid w:val="00FA4FF3"/>
    <w:rsid w:val="00FE0FBB"/>
    <w:rsid w:val="00FE76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9E"/>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4757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EB75AD"/>
    <w:pPr>
      <w:ind w:left="3742" w:hanging="567"/>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5C436A"/>
    <w:pPr>
      <w:tabs>
        <w:tab w:val="center" w:pos="4513"/>
        <w:tab w:val="right" w:pos="9026"/>
      </w:tabs>
    </w:pPr>
  </w:style>
  <w:style w:type="character" w:customStyle="1" w:styleId="HeaderChar">
    <w:name w:val="Header Char"/>
    <w:basedOn w:val="DefaultParagraphFont"/>
    <w:link w:val="Header"/>
    <w:uiPriority w:val="99"/>
    <w:rsid w:val="005C436A"/>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5C436A"/>
    <w:pPr>
      <w:tabs>
        <w:tab w:val="center" w:pos="4513"/>
        <w:tab w:val="right" w:pos="9026"/>
      </w:tabs>
    </w:pPr>
  </w:style>
  <w:style w:type="character" w:customStyle="1" w:styleId="FooterChar">
    <w:name w:val="Footer Char"/>
    <w:basedOn w:val="DefaultParagraphFont"/>
    <w:link w:val="Footer"/>
    <w:uiPriority w:val="99"/>
    <w:rsid w:val="005C436A"/>
    <w:rPr>
      <w:rFonts w:ascii="Times New Roman" w:eastAsia="Times New Roman" w:hAnsi="Times New Roman" w:cs="Times New Roman"/>
      <w:sz w:val="24"/>
      <w:szCs w:val="24"/>
      <w:lang w:eastAsia="en-IE"/>
    </w:rPr>
  </w:style>
  <w:style w:type="paragraph" w:customStyle="1" w:styleId="Style2">
    <w:name w:val="Style2"/>
    <w:basedOn w:val="Normal"/>
    <w:qFormat/>
    <w:rsid w:val="00580CC5"/>
    <w:pPr>
      <w:spacing w:after="120"/>
      <w:ind w:left="3402" w:hanging="2835"/>
    </w:pPr>
  </w:style>
  <w:style w:type="character" w:customStyle="1" w:styleId="Heading3Char">
    <w:name w:val="Heading 3 Char"/>
    <w:basedOn w:val="DefaultParagraphFont"/>
    <w:link w:val="Heading3"/>
    <w:uiPriority w:val="9"/>
    <w:semiHidden/>
    <w:rsid w:val="004757AC"/>
    <w:rPr>
      <w:rFonts w:asciiTheme="majorHAnsi" w:eastAsiaTheme="majorEastAsia" w:hAnsiTheme="majorHAnsi" w:cstheme="majorBidi"/>
      <w:color w:val="1F3763" w:themeColor="accent1" w:themeShade="7F"/>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9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1162A-0E8D-4953-A1E4-B551581A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3958</Words>
  <Characters>22566</Characters>
  <Application>Microsoft Office Word</Application>
  <DocSecurity>0</DocSecurity>
  <Lines>188</Lines>
  <Paragraphs>52</Paragraphs>
  <ScaleCrop>false</ScaleCrop>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2021-11-25T08:43:00Z</dcterms:created>
  <dcterms:modified xsi:type="dcterms:W3CDTF">2021-11-25T08:43:00Z</dcterms:modified>
</cp:coreProperties>
</file>