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885" w:rsidRPr="00FF1885" w:rsidRDefault="00FF1885" w:rsidP="00DA2CAF">
      <w:pPr>
        <w:widowControl w:val="0"/>
        <w:jc w:val="center"/>
        <w:rPr>
          <w:b/>
          <w:sz w:val="32"/>
          <w:szCs w:val="32"/>
        </w:rPr>
      </w:pPr>
      <w:r w:rsidRPr="00FF1885">
        <w:rPr>
          <w:b/>
          <w:sz w:val="32"/>
          <w:szCs w:val="32"/>
        </w:rPr>
        <w:t>THE COURT OF APPEAL</w:t>
      </w:r>
    </w:p>
    <w:p w:rsidR="00FF1885" w:rsidRDefault="00FF1885" w:rsidP="00FF1885">
      <w:pPr>
        <w:widowControl w:val="0"/>
        <w:spacing w:line="480" w:lineRule="auto"/>
        <w:jc w:val="center"/>
        <w:rPr>
          <w:b/>
          <w:sz w:val="32"/>
          <w:szCs w:val="32"/>
        </w:rPr>
      </w:pPr>
      <w:r w:rsidRPr="00FF1885">
        <w:rPr>
          <w:b/>
          <w:sz w:val="32"/>
          <w:szCs w:val="32"/>
        </w:rPr>
        <w:t>CIVIL</w:t>
      </w:r>
    </w:p>
    <w:p w:rsidR="00DA2CAF" w:rsidRDefault="00DA2CAF" w:rsidP="00DA2CAF">
      <w:pPr>
        <w:widowControl w:val="0"/>
        <w:rPr>
          <w:b/>
          <w:sz w:val="28"/>
          <w:szCs w:val="28"/>
        </w:rPr>
      </w:pPr>
    </w:p>
    <w:p w:rsidR="002506C6" w:rsidRDefault="002506C6" w:rsidP="00DA2CAF">
      <w:pPr>
        <w:widowControl w:val="0"/>
        <w:rPr>
          <w:b/>
          <w:sz w:val="28"/>
          <w:szCs w:val="28"/>
        </w:rPr>
      </w:pPr>
    </w:p>
    <w:p w:rsidR="00C97E67" w:rsidRDefault="00C97E67" w:rsidP="00DA2CAF">
      <w:pPr>
        <w:widowControl w:val="0"/>
        <w:rPr>
          <w:b/>
          <w:sz w:val="28"/>
          <w:szCs w:val="28"/>
        </w:rPr>
      </w:pPr>
      <w:r>
        <w:rPr>
          <w:b/>
          <w:sz w:val="28"/>
          <w:szCs w:val="28"/>
        </w:rPr>
        <w:t>APPROVED</w:t>
      </w:r>
    </w:p>
    <w:p w:rsidR="00DA2CAF" w:rsidRDefault="00DA2CAF" w:rsidP="00DA2CAF">
      <w:pPr>
        <w:widowControl w:val="0"/>
        <w:rPr>
          <w:b/>
          <w:sz w:val="28"/>
          <w:szCs w:val="28"/>
        </w:rPr>
      </w:pPr>
      <w:r>
        <w:rPr>
          <w:b/>
          <w:sz w:val="28"/>
          <w:szCs w:val="28"/>
        </w:rPr>
        <w:t>NO REDACTION NEEDED</w:t>
      </w:r>
    </w:p>
    <w:p w:rsidR="00DA2CAF" w:rsidRDefault="00DA2CAF" w:rsidP="00DA2CAF">
      <w:pPr>
        <w:widowControl w:val="0"/>
        <w:rPr>
          <w:b/>
          <w:sz w:val="28"/>
          <w:szCs w:val="28"/>
        </w:rPr>
      </w:pPr>
    </w:p>
    <w:p w:rsidR="00DF156E" w:rsidRDefault="00DF156E" w:rsidP="00B350BC">
      <w:pPr>
        <w:jc w:val="right"/>
        <w:rPr>
          <w:b/>
          <w:lang w:eastAsia="en-US"/>
        </w:rPr>
      </w:pPr>
      <w:r>
        <w:rPr>
          <w:b/>
          <w:lang w:eastAsia="en-US"/>
        </w:rPr>
        <w:t>Neutral Citation Number [2021] IECA 255</w:t>
      </w:r>
      <w:bookmarkStart w:id="0" w:name="_GoBack"/>
      <w:bookmarkEnd w:id="0"/>
    </w:p>
    <w:p w:rsidR="00B350BC" w:rsidRPr="00C60F79" w:rsidRDefault="00B350BC" w:rsidP="00B350BC">
      <w:pPr>
        <w:jc w:val="right"/>
        <w:rPr>
          <w:b/>
          <w:lang w:eastAsia="en-US"/>
        </w:rPr>
      </w:pPr>
      <w:r w:rsidRPr="00C60F79">
        <w:rPr>
          <w:b/>
          <w:lang w:eastAsia="en-US"/>
        </w:rPr>
        <w:t>Court of Appeal Record No. 2020/275</w:t>
      </w:r>
    </w:p>
    <w:p w:rsidR="00B350BC" w:rsidRDefault="00B350BC" w:rsidP="00B350BC">
      <w:pPr>
        <w:jc w:val="right"/>
        <w:rPr>
          <w:b/>
          <w:lang w:eastAsia="en-US"/>
        </w:rPr>
      </w:pPr>
      <w:r w:rsidRPr="00C60F79">
        <w:rPr>
          <w:b/>
          <w:lang w:eastAsia="en-US"/>
        </w:rPr>
        <w:t>High Court Record No. 2019/717J</w:t>
      </w:r>
    </w:p>
    <w:p w:rsidR="00B350BC" w:rsidRDefault="00B350BC" w:rsidP="00B350BC">
      <w:pPr>
        <w:jc w:val="right"/>
        <w:rPr>
          <w:b/>
          <w:lang w:eastAsia="en-US"/>
        </w:rPr>
      </w:pPr>
    </w:p>
    <w:p w:rsidR="00B350BC" w:rsidRPr="00A27FC4" w:rsidRDefault="00B350BC" w:rsidP="00B350BC">
      <w:pPr>
        <w:rPr>
          <w:b/>
          <w:lang w:eastAsia="en-US"/>
        </w:rPr>
      </w:pPr>
      <w:r w:rsidRPr="00A27FC4">
        <w:rPr>
          <w:b/>
          <w:lang w:eastAsia="en-US"/>
        </w:rPr>
        <w:t xml:space="preserve">Whelan J. </w:t>
      </w:r>
    </w:p>
    <w:p w:rsidR="00B350BC" w:rsidRPr="00A27FC4" w:rsidRDefault="00B350BC" w:rsidP="00B350BC">
      <w:pPr>
        <w:rPr>
          <w:b/>
          <w:lang w:eastAsia="en-US"/>
        </w:rPr>
      </w:pPr>
      <w:r w:rsidRPr="00A27FC4">
        <w:rPr>
          <w:b/>
          <w:lang w:eastAsia="en-US"/>
        </w:rPr>
        <w:t xml:space="preserve">Murray J. </w:t>
      </w:r>
    </w:p>
    <w:p w:rsidR="00B350BC" w:rsidRPr="00A27FC4" w:rsidRDefault="00B350BC" w:rsidP="00B350BC">
      <w:pPr>
        <w:rPr>
          <w:b/>
          <w:lang w:eastAsia="en-US"/>
        </w:rPr>
      </w:pPr>
      <w:r w:rsidRPr="00A27FC4">
        <w:rPr>
          <w:b/>
          <w:lang w:eastAsia="en-US"/>
        </w:rPr>
        <w:t xml:space="preserve">Pilkington J. </w:t>
      </w:r>
    </w:p>
    <w:p w:rsidR="00B350BC" w:rsidRPr="00A27FC4" w:rsidRDefault="00B350BC" w:rsidP="00B350BC">
      <w:pPr>
        <w:rPr>
          <w:b/>
          <w:lang w:eastAsia="en-US"/>
        </w:rPr>
      </w:pPr>
    </w:p>
    <w:p w:rsidR="00B350BC" w:rsidRPr="00A27FC4" w:rsidRDefault="00B350BC" w:rsidP="00B350BC">
      <w:pPr>
        <w:rPr>
          <w:b/>
          <w:lang w:eastAsia="en-US"/>
        </w:rPr>
      </w:pPr>
    </w:p>
    <w:p w:rsidR="00B350BC" w:rsidRPr="00A27FC4" w:rsidRDefault="00B350BC" w:rsidP="00B350BC">
      <w:pPr>
        <w:rPr>
          <w:b/>
          <w:lang w:eastAsia="en-US"/>
        </w:rPr>
      </w:pPr>
      <w:r w:rsidRPr="00A27FC4">
        <w:rPr>
          <w:b/>
          <w:lang w:eastAsia="en-US"/>
        </w:rPr>
        <w:t xml:space="preserve">BETWEEN </w:t>
      </w:r>
    </w:p>
    <w:p w:rsidR="00B350BC" w:rsidRPr="00A27FC4" w:rsidRDefault="00B350BC" w:rsidP="00B350BC">
      <w:pPr>
        <w:rPr>
          <w:rFonts w:eastAsiaTheme="minorHAnsi"/>
          <w:b/>
          <w:lang w:eastAsia="en-US"/>
        </w:rPr>
      </w:pPr>
      <w:r w:rsidRPr="00A27FC4">
        <w:rPr>
          <w:rFonts w:eastAsiaTheme="minorHAnsi"/>
          <w:b/>
          <w:lang w:eastAsia="en-US"/>
        </w:rPr>
        <w:t xml:space="preserve"> </w:t>
      </w:r>
    </w:p>
    <w:p w:rsidR="00B350BC" w:rsidRPr="00A27FC4" w:rsidRDefault="00B350BC" w:rsidP="00B350BC">
      <w:pPr>
        <w:jc w:val="center"/>
        <w:rPr>
          <w:rFonts w:eastAsiaTheme="minorHAnsi"/>
          <w:b/>
          <w:lang w:eastAsia="en-US"/>
        </w:rPr>
      </w:pPr>
    </w:p>
    <w:p w:rsidR="00B350BC" w:rsidRPr="00A27FC4" w:rsidRDefault="00B350BC" w:rsidP="00B350BC">
      <w:pPr>
        <w:jc w:val="center"/>
        <w:rPr>
          <w:rFonts w:eastAsiaTheme="minorHAnsi"/>
          <w:b/>
          <w:lang w:eastAsia="en-US"/>
        </w:rPr>
      </w:pPr>
      <w:r w:rsidRPr="00A27FC4">
        <w:rPr>
          <w:rFonts w:eastAsiaTheme="minorHAnsi"/>
          <w:b/>
          <w:lang w:eastAsia="en-US"/>
        </w:rPr>
        <w:t>JOHN O’CONNELL</w:t>
      </w:r>
    </w:p>
    <w:p w:rsidR="00B350BC" w:rsidRPr="00A27FC4" w:rsidRDefault="00B350BC" w:rsidP="00B350BC">
      <w:pPr>
        <w:jc w:val="right"/>
        <w:rPr>
          <w:rFonts w:eastAsiaTheme="minorHAnsi"/>
          <w:b/>
          <w:lang w:eastAsia="en-US"/>
        </w:rPr>
      </w:pPr>
    </w:p>
    <w:p w:rsidR="00B350BC" w:rsidRPr="00A27FC4" w:rsidRDefault="00B350BC" w:rsidP="00B350BC">
      <w:pPr>
        <w:jc w:val="right"/>
        <w:rPr>
          <w:rFonts w:eastAsiaTheme="minorHAnsi"/>
          <w:b/>
          <w:lang w:eastAsia="en-US"/>
        </w:rPr>
      </w:pPr>
      <w:r w:rsidRPr="00A27FC4">
        <w:rPr>
          <w:rFonts w:eastAsiaTheme="minorHAnsi"/>
          <w:b/>
          <w:lang w:eastAsia="en-US"/>
        </w:rPr>
        <w:t xml:space="preserve">APPLICANT/APPELLANT </w:t>
      </w:r>
    </w:p>
    <w:p w:rsidR="00B350BC" w:rsidRPr="00A27FC4" w:rsidRDefault="00B350BC" w:rsidP="00B350BC">
      <w:pPr>
        <w:jc w:val="center"/>
        <w:rPr>
          <w:rFonts w:eastAsiaTheme="minorHAnsi"/>
          <w:b/>
          <w:lang w:eastAsia="en-US"/>
        </w:rPr>
      </w:pPr>
    </w:p>
    <w:p w:rsidR="00B350BC" w:rsidRPr="00A27FC4" w:rsidRDefault="00B350BC" w:rsidP="00B350BC">
      <w:pPr>
        <w:jc w:val="center"/>
        <w:rPr>
          <w:rFonts w:eastAsiaTheme="minorHAnsi"/>
          <w:b/>
          <w:lang w:eastAsia="en-US"/>
        </w:rPr>
      </w:pPr>
      <w:r w:rsidRPr="00A27FC4">
        <w:rPr>
          <w:rFonts w:eastAsiaTheme="minorHAnsi"/>
          <w:b/>
          <w:lang w:eastAsia="en-US"/>
        </w:rPr>
        <w:t xml:space="preserve">- AND – </w:t>
      </w:r>
    </w:p>
    <w:p w:rsidR="00B350BC" w:rsidRPr="00A27FC4" w:rsidRDefault="00B350BC" w:rsidP="00B350BC">
      <w:pPr>
        <w:jc w:val="center"/>
        <w:rPr>
          <w:rFonts w:eastAsiaTheme="minorHAnsi"/>
          <w:b/>
          <w:lang w:eastAsia="en-US"/>
        </w:rPr>
      </w:pPr>
    </w:p>
    <w:p w:rsidR="00B350BC" w:rsidRPr="00A27FC4" w:rsidRDefault="00B350BC" w:rsidP="00B350BC">
      <w:pPr>
        <w:jc w:val="center"/>
        <w:rPr>
          <w:rFonts w:eastAsiaTheme="minorHAnsi"/>
          <w:b/>
          <w:lang w:eastAsia="en-US"/>
        </w:rPr>
      </w:pPr>
      <w:r w:rsidRPr="00A27FC4">
        <w:rPr>
          <w:rFonts w:eastAsiaTheme="minorHAnsi"/>
          <w:b/>
          <w:lang w:eastAsia="en-US"/>
        </w:rPr>
        <w:t xml:space="preserve">THE TAXING MASTER (PAUL BEHAN) </w:t>
      </w:r>
    </w:p>
    <w:p w:rsidR="00B350BC" w:rsidRPr="00A27FC4" w:rsidRDefault="00B350BC" w:rsidP="00B350BC">
      <w:pPr>
        <w:jc w:val="center"/>
        <w:rPr>
          <w:rFonts w:eastAsiaTheme="minorHAnsi"/>
          <w:b/>
          <w:lang w:eastAsia="en-US"/>
        </w:rPr>
      </w:pPr>
    </w:p>
    <w:p w:rsidR="00B350BC" w:rsidRPr="00A27FC4" w:rsidRDefault="00B350BC" w:rsidP="00B350BC">
      <w:pPr>
        <w:jc w:val="center"/>
        <w:rPr>
          <w:rFonts w:eastAsiaTheme="minorHAnsi"/>
          <w:b/>
          <w:lang w:eastAsia="en-US"/>
        </w:rPr>
      </w:pPr>
      <w:r w:rsidRPr="00A27FC4">
        <w:rPr>
          <w:rFonts w:eastAsiaTheme="minorHAnsi"/>
          <w:b/>
          <w:lang w:eastAsia="en-US"/>
        </w:rPr>
        <w:t>- AND -</w:t>
      </w:r>
    </w:p>
    <w:p w:rsidR="00B350BC" w:rsidRPr="00A27FC4" w:rsidRDefault="00B350BC" w:rsidP="00B350BC">
      <w:pPr>
        <w:jc w:val="center"/>
        <w:rPr>
          <w:rFonts w:eastAsiaTheme="minorHAnsi"/>
          <w:b/>
          <w:lang w:eastAsia="en-US"/>
        </w:rPr>
      </w:pPr>
    </w:p>
    <w:p w:rsidR="00B350BC" w:rsidRPr="00A27FC4" w:rsidRDefault="00B350BC" w:rsidP="00B350BC">
      <w:pPr>
        <w:jc w:val="center"/>
        <w:rPr>
          <w:rFonts w:eastAsiaTheme="minorHAnsi"/>
          <w:b/>
          <w:lang w:eastAsia="en-US"/>
        </w:rPr>
      </w:pPr>
      <w:r w:rsidRPr="00A27FC4">
        <w:rPr>
          <w:rFonts w:eastAsiaTheme="minorHAnsi"/>
          <w:b/>
          <w:lang w:eastAsia="en-US"/>
        </w:rPr>
        <w:t xml:space="preserve">THE COURTS SERVICE </w:t>
      </w:r>
    </w:p>
    <w:p w:rsidR="00B350BC" w:rsidRPr="00A27FC4" w:rsidRDefault="00B350BC" w:rsidP="00B350BC">
      <w:pPr>
        <w:jc w:val="center"/>
        <w:rPr>
          <w:rFonts w:eastAsiaTheme="minorHAnsi"/>
          <w:b/>
          <w:lang w:eastAsia="en-US"/>
        </w:rPr>
      </w:pPr>
    </w:p>
    <w:p w:rsidR="00B350BC" w:rsidRPr="00A27FC4" w:rsidRDefault="00B350BC" w:rsidP="00B350BC">
      <w:pPr>
        <w:jc w:val="center"/>
        <w:rPr>
          <w:rFonts w:eastAsiaTheme="minorHAnsi"/>
          <w:b/>
          <w:lang w:eastAsia="en-US"/>
        </w:rPr>
      </w:pPr>
      <w:r w:rsidRPr="00A27FC4">
        <w:rPr>
          <w:rFonts w:eastAsiaTheme="minorHAnsi"/>
          <w:b/>
          <w:lang w:eastAsia="en-US"/>
        </w:rPr>
        <w:t>- AND -</w:t>
      </w:r>
    </w:p>
    <w:p w:rsidR="00B350BC" w:rsidRPr="00A27FC4" w:rsidRDefault="00B350BC" w:rsidP="00B350BC">
      <w:pPr>
        <w:jc w:val="center"/>
        <w:rPr>
          <w:rFonts w:eastAsiaTheme="minorHAnsi"/>
          <w:b/>
          <w:lang w:eastAsia="en-US"/>
        </w:rPr>
      </w:pPr>
    </w:p>
    <w:p w:rsidR="00B350BC" w:rsidRPr="00A27FC4" w:rsidRDefault="00B350BC" w:rsidP="00B350BC">
      <w:pPr>
        <w:jc w:val="center"/>
        <w:rPr>
          <w:rFonts w:eastAsiaTheme="minorHAnsi"/>
          <w:b/>
          <w:lang w:eastAsia="en-US"/>
        </w:rPr>
      </w:pPr>
      <w:r w:rsidRPr="00A27FC4">
        <w:rPr>
          <w:rFonts w:eastAsiaTheme="minorHAnsi"/>
          <w:b/>
          <w:lang w:eastAsia="en-US"/>
        </w:rPr>
        <w:t>THE MINISTER FOR JUSTICE, LAW AND EQUALITY; THE ATTORNEY GENERAL AND IRELAND</w:t>
      </w:r>
    </w:p>
    <w:p w:rsidR="00B350BC" w:rsidRPr="00A27FC4" w:rsidRDefault="00B350BC" w:rsidP="00B350BC">
      <w:pPr>
        <w:jc w:val="right"/>
        <w:rPr>
          <w:rFonts w:eastAsiaTheme="minorHAnsi"/>
          <w:b/>
          <w:lang w:eastAsia="en-US"/>
        </w:rPr>
      </w:pPr>
    </w:p>
    <w:p w:rsidR="00DA2CAF" w:rsidRPr="00DA2CAF" w:rsidRDefault="00B350BC" w:rsidP="00493065">
      <w:pPr>
        <w:jc w:val="right"/>
        <w:rPr>
          <w:b/>
          <w:lang w:eastAsia="en-US"/>
        </w:rPr>
      </w:pPr>
      <w:r w:rsidRPr="00A27FC4">
        <w:rPr>
          <w:rFonts w:eastAsiaTheme="minorHAnsi"/>
          <w:b/>
          <w:lang w:eastAsia="en-US"/>
        </w:rPr>
        <w:t>RESPONDENTS</w:t>
      </w:r>
    </w:p>
    <w:p w:rsidR="00FF1885" w:rsidRPr="00FF1885" w:rsidRDefault="00FF1885" w:rsidP="00FF1885">
      <w:pPr>
        <w:jc w:val="right"/>
        <w:rPr>
          <w:b/>
          <w:lang w:val="en-GB" w:eastAsia="en-US"/>
        </w:rPr>
      </w:pPr>
    </w:p>
    <w:p w:rsidR="00FF1885" w:rsidRPr="00FF1885" w:rsidRDefault="00FF1885" w:rsidP="00FF1885">
      <w:pPr>
        <w:rPr>
          <w:b/>
          <w:lang w:val="en-GB" w:eastAsia="en-US"/>
        </w:rPr>
      </w:pPr>
    </w:p>
    <w:p w:rsidR="00FF1885" w:rsidRPr="00FF1885" w:rsidRDefault="00FF1885" w:rsidP="00FF1885">
      <w:pPr>
        <w:jc w:val="center"/>
        <w:rPr>
          <w:b/>
          <w:lang w:val="en-GB" w:eastAsia="en-US"/>
        </w:rPr>
      </w:pPr>
    </w:p>
    <w:p w:rsidR="00FF1885" w:rsidRPr="00FF1885" w:rsidRDefault="00FF1885" w:rsidP="00FF1885">
      <w:pPr>
        <w:spacing w:line="480" w:lineRule="auto"/>
        <w:rPr>
          <w:b/>
        </w:rPr>
      </w:pPr>
    </w:p>
    <w:p w:rsidR="00FF1885" w:rsidRDefault="00FF1885" w:rsidP="00FF1885">
      <w:pPr>
        <w:spacing w:line="480" w:lineRule="auto"/>
        <w:rPr>
          <w:b/>
          <w:u w:val="single"/>
        </w:rPr>
      </w:pPr>
      <w:r w:rsidRPr="00FF1885">
        <w:rPr>
          <w:b/>
          <w:u w:val="single"/>
        </w:rPr>
        <w:t xml:space="preserve">JUDGMENT of Mr. Justice Murray delivered on the </w:t>
      </w:r>
      <w:r w:rsidR="00F81C95">
        <w:rPr>
          <w:b/>
          <w:u w:val="single"/>
        </w:rPr>
        <w:t>6</w:t>
      </w:r>
      <w:r w:rsidR="00F81C95" w:rsidRPr="00F81C95">
        <w:rPr>
          <w:b/>
          <w:u w:val="single"/>
          <w:vertAlign w:val="superscript"/>
        </w:rPr>
        <w:t>th</w:t>
      </w:r>
      <w:r w:rsidRPr="00FF1885">
        <w:rPr>
          <w:b/>
          <w:u w:val="single"/>
        </w:rPr>
        <w:t xml:space="preserve"> day of </w:t>
      </w:r>
      <w:r w:rsidR="006D5031">
        <w:rPr>
          <w:b/>
          <w:u w:val="single"/>
        </w:rPr>
        <w:t>October</w:t>
      </w:r>
      <w:r w:rsidRPr="00FF1885">
        <w:rPr>
          <w:b/>
          <w:u w:val="single"/>
        </w:rPr>
        <w:t xml:space="preserve"> 2021 </w:t>
      </w:r>
    </w:p>
    <w:p w:rsidR="00B47D46" w:rsidRPr="00FF1885" w:rsidRDefault="00B47D46" w:rsidP="00FF1885">
      <w:pPr>
        <w:spacing w:line="480" w:lineRule="auto"/>
        <w:rPr>
          <w:b/>
          <w:u w:val="single"/>
        </w:rPr>
      </w:pPr>
    </w:p>
    <w:p w:rsidR="00281B72" w:rsidRDefault="00C673F0" w:rsidP="006D5031">
      <w:pPr>
        <w:pStyle w:val="ListParagraph"/>
        <w:numPr>
          <w:ilvl w:val="0"/>
          <w:numId w:val="7"/>
        </w:numPr>
        <w:spacing w:line="480" w:lineRule="auto"/>
        <w:ind w:left="720" w:hanging="720"/>
        <w:jc w:val="both"/>
      </w:pPr>
      <w:r>
        <w:t xml:space="preserve">In </w:t>
      </w:r>
      <w:r w:rsidR="00951A75">
        <w:t xml:space="preserve">my judgment of </w:t>
      </w:r>
      <w:r w:rsidR="00B202C2">
        <w:t>1 July 2021</w:t>
      </w:r>
      <w:r w:rsidR="001B1E53">
        <w:t xml:space="preserve"> </w:t>
      </w:r>
      <w:r w:rsidR="000B4E5B">
        <w:t>(</w:t>
      </w:r>
      <w:r w:rsidR="000B4E5B" w:rsidRPr="000B4E5B">
        <w:t>[2021] IECA 186</w:t>
      </w:r>
      <w:r w:rsidR="000B4E5B">
        <w:t>)</w:t>
      </w:r>
      <w:r w:rsidR="003C0232">
        <w:t xml:space="preserve">, </w:t>
      </w:r>
      <w:r w:rsidR="004B5A0E">
        <w:t xml:space="preserve">I </w:t>
      </w:r>
      <w:r w:rsidR="006D5031">
        <w:t>explained why the app</w:t>
      </w:r>
      <w:r w:rsidR="0034676B">
        <w:t>licant</w:t>
      </w:r>
      <w:r w:rsidR="006D5031">
        <w:t xml:space="preserve"> had failed to establish any error in the decision of the trial Judge </w:t>
      </w:r>
      <w:r w:rsidR="002506C6">
        <w:t xml:space="preserve">not to grant </w:t>
      </w:r>
      <w:r w:rsidR="006D5031">
        <w:t>the app</w:t>
      </w:r>
      <w:r w:rsidR="0034676B">
        <w:t>lica</w:t>
      </w:r>
      <w:r w:rsidR="006D5031">
        <w:t xml:space="preserve">nt’s application for leave to seek judicial review </w:t>
      </w:r>
      <w:r w:rsidR="004B5A0E">
        <w:t xml:space="preserve">of a ruling of the first respondent </w:t>
      </w:r>
      <w:r w:rsidR="00FD1A01">
        <w:t xml:space="preserve">refusing to </w:t>
      </w:r>
      <w:r w:rsidR="004B5A0E" w:rsidRPr="004B5A0E">
        <w:t>recuse himself from further involvement in th</w:t>
      </w:r>
      <w:r w:rsidR="006D5031">
        <w:t>e taxation of costs in certain proceedings</w:t>
      </w:r>
      <w:r w:rsidR="006529F3">
        <w:t xml:space="preserve"> between the applicant and the Building and Allied Trades Union</w:t>
      </w:r>
      <w:r w:rsidR="006D5031">
        <w:t xml:space="preserve">. </w:t>
      </w:r>
      <w:r w:rsidR="004B5A0E">
        <w:t xml:space="preserve"> </w:t>
      </w:r>
      <w:r w:rsidR="006D5031">
        <w:t>I reached the same conclusion insofar as the app</w:t>
      </w:r>
      <w:r w:rsidR="00FD1A01">
        <w:t>lica</w:t>
      </w:r>
      <w:r w:rsidR="006D5031">
        <w:t xml:space="preserve">nt had sought to challenge to the </w:t>
      </w:r>
      <w:r w:rsidR="006D5031">
        <w:rPr>
          <w:i/>
          <w:iCs/>
        </w:rPr>
        <w:t xml:space="preserve">vires </w:t>
      </w:r>
      <w:r w:rsidR="006D5031">
        <w:t xml:space="preserve">of </w:t>
      </w:r>
      <w:r w:rsidR="006D5031" w:rsidRPr="003C0232">
        <w:t>O</w:t>
      </w:r>
      <w:r w:rsidR="006D5031">
        <w:t>rder</w:t>
      </w:r>
      <w:r w:rsidR="006D5031" w:rsidRPr="003C0232">
        <w:t xml:space="preserve"> 99 Rule</w:t>
      </w:r>
      <w:r w:rsidR="006D5031">
        <w:t>s</w:t>
      </w:r>
      <w:r w:rsidR="006D5031" w:rsidRPr="003C0232">
        <w:t xml:space="preserve"> 38(1), (2), and (3)</w:t>
      </w:r>
      <w:r w:rsidR="006D5031">
        <w:t xml:space="preserve"> of the Rules of the Superior Courts. Whelan J. and Pilkington J. agreed with that judgment.</w:t>
      </w:r>
    </w:p>
    <w:p w:rsidR="00377AFC" w:rsidRDefault="00281B72" w:rsidP="006D5031">
      <w:pPr>
        <w:pStyle w:val="ListParagraph"/>
        <w:spacing w:line="480" w:lineRule="auto"/>
        <w:ind w:left="0"/>
        <w:jc w:val="both"/>
      </w:pPr>
      <w:r>
        <w:t xml:space="preserve"> </w:t>
      </w:r>
    </w:p>
    <w:p w:rsidR="003C0232" w:rsidRDefault="00FD1A01" w:rsidP="006D5031">
      <w:pPr>
        <w:pStyle w:val="ListParagraph"/>
        <w:numPr>
          <w:ilvl w:val="0"/>
          <w:numId w:val="7"/>
        </w:numPr>
        <w:spacing w:line="480" w:lineRule="auto"/>
        <w:ind w:left="720" w:hanging="720"/>
        <w:jc w:val="both"/>
      </w:pPr>
      <w:r>
        <w:t xml:space="preserve">I </w:t>
      </w:r>
      <w:r w:rsidR="00EC4214">
        <w:t xml:space="preserve">also said </w:t>
      </w:r>
      <w:r>
        <w:t>in that judgment that i</w:t>
      </w:r>
      <w:r w:rsidR="00281B72">
        <w:t>t was m</w:t>
      </w:r>
      <w:r w:rsidR="00281B72" w:rsidRPr="00281B72">
        <w:t xml:space="preserve">y provisional view that, the appeal having been dismissed, the costs of the </w:t>
      </w:r>
      <w:r w:rsidR="004D33FC">
        <w:t>third</w:t>
      </w:r>
      <w:r w:rsidR="00281B72" w:rsidRPr="00281B72">
        <w:t xml:space="preserve"> to fifth named respondents should be borne by the app</w:t>
      </w:r>
      <w:r w:rsidR="006529F3">
        <w:t>licant</w:t>
      </w:r>
      <w:r w:rsidR="00281B72">
        <w:t>. The app</w:t>
      </w:r>
      <w:r w:rsidR="006529F3">
        <w:t>lica</w:t>
      </w:r>
      <w:r w:rsidR="00281B72">
        <w:t xml:space="preserve">nt has disputed this and instead urges the Court to make an </w:t>
      </w:r>
      <w:r w:rsidR="0034676B">
        <w:t xml:space="preserve">order for </w:t>
      </w:r>
      <w:r w:rsidR="00281B72">
        <w:t>costs in his favour or to make no order for costs</w:t>
      </w:r>
      <w:r w:rsidR="006D5031">
        <w:t>.  He says that</w:t>
      </w:r>
      <w:r w:rsidR="00281B72">
        <w:t xml:space="preserve"> he was successful on an issue</w:t>
      </w:r>
      <w:r w:rsidR="006D5031">
        <w:t xml:space="preserve">, in particular insofar as he had contended </w:t>
      </w:r>
      <w:r w:rsidR="00281B72">
        <w:t xml:space="preserve">that there was no order by the </w:t>
      </w:r>
      <w:r w:rsidR="002506C6">
        <w:t xml:space="preserve">High </w:t>
      </w:r>
      <w:r w:rsidR="00281B72">
        <w:t>Court to put a party on notice and this Court has set out that the app</w:t>
      </w:r>
      <w:r w:rsidR="006529F3">
        <w:t>lica</w:t>
      </w:r>
      <w:r w:rsidR="00281B72">
        <w:t xml:space="preserve">nt can join a notice party after the leave stage, or it is not obliged to have all parties on notice at the leave stage. </w:t>
      </w:r>
      <w:r w:rsidR="00EC4214">
        <w:t>He says that this Court has ‘</w:t>
      </w:r>
      <w:r w:rsidR="00EC4214">
        <w:rPr>
          <w:i/>
        </w:rPr>
        <w:t xml:space="preserve">accepted that it was the Courts office of the Taxing Master that directed the Appellant and accepted his payments for a transaction towards </w:t>
      </w:r>
      <w:proofErr w:type="spellStart"/>
      <w:r w:rsidR="00EC4214">
        <w:rPr>
          <w:i/>
        </w:rPr>
        <w:t>a</w:t>
      </w:r>
      <w:proofErr w:type="spellEnd"/>
      <w:r w:rsidR="00EC4214">
        <w:rPr>
          <w:i/>
        </w:rPr>
        <w:t xml:space="preserve"> objection/appeal when the Court of Appeal has confirmed that this matter could not progress under this Rule 99’</w:t>
      </w:r>
      <w:r w:rsidR="00EC4214">
        <w:t>.</w:t>
      </w:r>
    </w:p>
    <w:p w:rsidR="00D05B82" w:rsidRDefault="00D05B82" w:rsidP="006D5031">
      <w:pPr>
        <w:pStyle w:val="ListParagraph"/>
        <w:jc w:val="both"/>
      </w:pPr>
    </w:p>
    <w:p w:rsidR="00D05B82" w:rsidRDefault="00D05B82" w:rsidP="006D5031">
      <w:pPr>
        <w:pStyle w:val="ListParagraph"/>
        <w:numPr>
          <w:ilvl w:val="0"/>
          <w:numId w:val="7"/>
        </w:numPr>
        <w:spacing w:line="480" w:lineRule="auto"/>
        <w:ind w:left="720" w:hanging="720"/>
        <w:jc w:val="both"/>
      </w:pPr>
      <w:r>
        <w:t>The app</w:t>
      </w:r>
      <w:r w:rsidR="006529F3">
        <w:t>lica</w:t>
      </w:r>
      <w:r>
        <w:t xml:space="preserve">nt argues that the appointment of a decision maker, the Taxing Master, with connections and conflicts of interest in this area of the Courts Service raises serious concern and is a matter of public importance and that this has created bias. He states that his appeal is justified on the basis that it is only the public and litigants who provide any scrutiny as to the </w:t>
      </w:r>
      <w:r w:rsidR="001B1E53">
        <w:t>decision</w:t>
      </w:r>
      <w:r w:rsidR="0034676B">
        <w:t>-</w:t>
      </w:r>
      <w:r w:rsidR="001B1E53">
        <w:t>making process by the Minister for Finance as to these types of appointments. The Minister, it is further contended, has a duty of care to ensure that these public appointments</w:t>
      </w:r>
      <w:r>
        <w:rPr>
          <w:i/>
          <w:iCs/>
        </w:rPr>
        <w:t xml:space="preserve"> </w:t>
      </w:r>
      <w:r w:rsidR="001B1E53">
        <w:t xml:space="preserve">be carried out for not just litigants but the entire industry. </w:t>
      </w:r>
    </w:p>
    <w:p w:rsidR="001B1E53" w:rsidRDefault="001B1E53" w:rsidP="006D5031">
      <w:pPr>
        <w:pStyle w:val="ListParagraph"/>
        <w:jc w:val="both"/>
      </w:pPr>
    </w:p>
    <w:p w:rsidR="00C763B9" w:rsidRDefault="001B1E53" w:rsidP="002B4A97">
      <w:pPr>
        <w:pStyle w:val="ListParagraph"/>
        <w:numPr>
          <w:ilvl w:val="0"/>
          <w:numId w:val="7"/>
        </w:numPr>
        <w:spacing w:line="480" w:lineRule="auto"/>
        <w:ind w:left="720" w:hanging="720"/>
        <w:jc w:val="both"/>
      </w:pPr>
      <w:r>
        <w:t>The third, fourth and fifth respondents apply for an order for the costs of the appeal to be adjudicated in default of agreement</w:t>
      </w:r>
      <w:r w:rsidR="000809A7">
        <w:t xml:space="preserve">, expressing their </w:t>
      </w:r>
      <w:r>
        <w:t>agree</w:t>
      </w:r>
      <w:r w:rsidR="000809A7">
        <w:t>ment</w:t>
      </w:r>
      <w:r>
        <w:t xml:space="preserve"> with </w:t>
      </w:r>
      <w:r w:rsidR="000809A7">
        <w:t xml:space="preserve">the </w:t>
      </w:r>
      <w:r>
        <w:t>provisional view</w:t>
      </w:r>
      <w:r w:rsidR="000809A7">
        <w:t xml:space="preserve"> I had adopted in my judgment</w:t>
      </w:r>
      <w:r>
        <w:t xml:space="preserve">. They state that the outcome of the appeal could </w:t>
      </w:r>
      <w:r w:rsidR="002B4A97">
        <w:t xml:space="preserve">not </w:t>
      </w:r>
      <w:r>
        <w:t xml:space="preserve">be clearer and that in light of the unequivocal nature of the Court’s decision, that they have been entirely successful in their opposition to the appeal. They cite the judgment of </w:t>
      </w:r>
      <w:r>
        <w:rPr>
          <w:i/>
          <w:iCs/>
        </w:rPr>
        <w:t xml:space="preserve">Chubb </w:t>
      </w:r>
      <w:r w:rsidR="00206889">
        <w:rPr>
          <w:i/>
          <w:iCs/>
        </w:rPr>
        <w:t xml:space="preserve">European Group SE v. The Health Insurance Authority </w:t>
      </w:r>
      <w:r w:rsidR="00206889">
        <w:t xml:space="preserve">[2020] IECA 183 and the principles </w:t>
      </w:r>
      <w:r w:rsidR="002B4A97">
        <w:t xml:space="preserve">derived there from </w:t>
      </w:r>
      <w:r w:rsidR="00C763B9">
        <w:t xml:space="preserve">the costs regime </w:t>
      </w:r>
      <w:r w:rsidR="002B4A97">
        <w:t xml:space="preserve">provided for </w:t>
      </w:r>
      <w:r w:rsidR="00C763B9">
        <w:t>under s. 169 of the Legal Services Regulation Act 2015</w:t>
      </w:r>
      <w:r w:rsidR="00206889">
        <w:t>.</w:t>
      </w:r>
      <w:r w:rsidR="002B4A97">
        <w:t xml:space="preserve">  They say that there </w:t>
      </w:r>
      <w:r w:rsidR="00C763B9">
        <w:t xml:space="preserve">are no special </w:t>
      </w:r>
      <w:r w:rsidR="00A01E16">
        <w:t xml:space="preserve">reasons to depart from the normal rule in these circumstances. </w:t>
      </w:r>
    </w:p>
    <w:p w:rsidR="00A01E16" w:rsidRDefault="00A01E16" w:rsidP="006D5031">
      <w:pPr>
        <w:pStyle w:val="ListParagraph"/>
        <w:jc w:val="both"/>
      </w:pPr>
    </w:p>
    <w:p w:rsidR="00C93D19" w:rsidRDefault="00A01E16" w:rsidP="006D5031">
      <w:pPr>
        <w:pStyle w:val="ListParagraph"/>
        <w:numPr>
          <w:ilvl w:val="0"/>
          <w:numId w:val="7"/>
        </w:numPr>
        <w:spacing w:line="480" w:lineRule="auto"/>
        <w:ind w:left="720" w:hanging="720"/>
        <w:jc w:val="both"/>
      </w:pPr>
      <w:r>
        <w:t xml:space="preserve">I am in agreement with the respondents and their submissions. </w:t>
      </w:r>
      <w:r w:rsidR="006529F3">
        <w:t xml:space="preserve">In my judgment of July 1 I found that the trial Judge was correct to refuse leave to  challenge </w:t>
      </w:r>
      <w:r w:rsidR="004D33FC">
        <w:t xml:space="preserve">the </w:t>
      </w:r>
      <w:r w:rsidR="004D33FC" w:rsidRPr="004D33FC">
        <w:rPr>
          <w:i/>
        </w:rPr>
        <w:t>vires</w:t>
      </w:r>
      <w:r w:rsidR="004D33FC">
        <w:t xml:space="preserve"> of </w:t>
      </w:r>
      <w:r w:rsidR="006529F3">
        <w:t xml:space="preserve">Order 99 Rule 38(1), (2) and (3) given that the only credible basis on which he could complain of those provisions had been conclusively determined by the Supreme Court in </w:t>
      </w:r>
      <w:r w:rsidR="006529F3">
        <w:rPr>
          <w:i/>
        </w:rPr>
        <w:t xml:space="preserve">DMPT v. Taxing Master Moran </w:t>
      </w:r>
      <w:r w:rsidR="006529F3">
        <w:t xml:space="preserve">[2015] IESC 36, [2015] 3 IR 224.  I further decided that the failure of the applicant to </w:t>
      </w:r>
      <w:r w:rsidR="00AF2238">
        <w:t xml:space="preserve">take steps to formally involve </w:t>
      </w:r>
      <w:r w:rsidR="006529F3">
        <w:t xml:space="preserve">BATU </w:t>
      </w:r>
      <w:r w:rsidR="00AF2238">
        <w:t xml:space="preserve">in the proceedings </w:t>
      </w:r>
      <w:r w:rsidR="006529F3">
        <w:t>was one part of a sequence of procedural failures which, when viewed together, more than justified the trial Judge’s decision to refuse in his discretion to grant the relief claimed</w:t>
      </w:r>
      <w:r w:rsidR="00AF2238">
        <w:t>. These included the failure to put the impugned decision before the court in circumstances where (as I also explained) the terms of that decision presented significant obstacles to his obtaining the relief he claimed.</w:t>
      </w:r>
      <w:r w:rsidR="00C93D19">
        <w:t xml:space="preserve">  In fact, I concluded upon consideration of that decision that the applicant had failed to surmount the threshold required to obtain leave to seek judicial review.</w:t>
      </w:r>
    </w:p>
    <w:p w:rsidR="00C93D19" w:rsidRDefault="00C93D19" w:rsidP="00C93D19">
      <w:pPr>
        <w:pStyle w:val="ListParagraph"/>
      </w:pPr>
    </w:p>
    <w:p w:rsidR="00C93D19" w:rsidRDefault="00C93D19" w:rsidP="006D5031">
      <w:pPr>
        <w:pStyle w:val="ListParagraph"/>
        <w:numPr>
          <w:ilvl w:val="0"/>
          <w:numId w:val="7"/>
        </w:numPr>
        <w:spacing w:line="480" w:lineRule="auto"/>
        <w:ind w:left="720" w:hanging="720"/>
        <w:jc w:val="both"/>
      </w:pPr>
      <w:r>
        <w:t xml:space="preserve">It is clear from the foregoing that the applicant was not successful on any issue.  It was not disputed that there was no order by the </w:t>
      </w:r>
      <w:r w:rsidR="002506C6">
        <w:t xml:space="preserve">High </w:t>
      </w:r>
      <w:r>
        <w:t xml:space="preserve">Court to put a party on notice. The fact that I explained that an applicant for leave to seek judicial review can join a notice party after the leave stage is neither here nor there : what was relevant was that in this case the trial Judge was entitled in his discretion to refuse leave to seek judicial review </w:t>
      </w:r>
      <w:r>
        <w:rPr>
          <w:i/>
        </w:rPr>
        <w:t>inter alia</w:t>
      </w:r>
      <w:r>
        <w:t xml:space="preserve"> because this had not been done.</w:t>
      </w:r>
      <w:r w:rsidR="005915A1">
        <w:t xml:space="preserve">  Nor is there any issue of public importance such as would justify the court in departing from the normal rule : I found that having regard to the </w:t>
      </w:r>
      <w:r w:rsidR="00FD1A01">
        <w:t>matters explained by the Taxing Master in his decision (which it must be repeated was never addressed</w:t>
      </w:r>
      <w:r w:rsidR="00F81C95">
        <w:t xml:space="preserve"> by the applicant</w:t>
      </w:r>
      <w:r w:rsidR="00FD1A01">
        <w:t xml:space="preserve"> in the High Court), the applicant had failed to establish an arguable case of bias.</w:t>
      </w:r>
      <w:r w:rsidR="00EC4214">
        <w:t xml:space="preserve">  Finally, in my judgment I made no decision as to how or why the applicant perceived that he was required to agitate an issue of bias under those provisions of the Rules he sought to impugn.  I would observe that the relevant provisions are quite clear in specifying when an application for review must be made to the Taxing Master</w:t>
      </w:r>
      <w:r w:rsidR="0024239C">
        <w:t>.</w:t>
      </w:r>
    </w:p>
    <w:p w:rsidR="00C93D19" w:rsidRDefault="00C93D19" w:rsidP="00C93D19">
      <w:pPr>
        <w:pStyle w:val="ListParagraph"/>
      </w:pPr>
    </w:p>
    <w:p w:rsidR="00A01E16" w:rsidRPr="00377AFC" w:rsidRDefault="00A01E16" w:rsidP="006D5031">
      <w:pPr>
        <w:pStyle w:val="ListParagraph"/>
        <w:numPr>
          <w:ilvl w:val="0"/>
          <w:numId w:val="7"/>
        </w:numPr>
        <w:spacing w:line="480" w:lineRule="auto"/>
        <w:ind w:left="720" w:hanging="720"/>
        <w:jc w:val="both"/>
      </w:pPr>
      <w:r>
        <w:t xml:space="preserve">For these reasons </w:t>
      </w:r>
      <w:r w:rsidR="00FD1A01">
        <w:t xml:space="preserve">it is my view that the Court should </w:t>
      </w:r>
      <w:r w:rsidR="00DD3571">
        <w:t>make an order for costs against the app</w:t>
      </w:r>
      <w:r w:rsidR="00FD1A01">
        <w:t>lica</w:t>
      </w:r>
      <w:r w:rsidR="00DD3571">
        <w:t xml:space="preserve">nt in favour of the respondents. </w:t>
      </w:r>
      <w:r w:rsidR="00D55AF6">
        <w:t xml:space="preserve"> </w:t>
      </w:r>
      <w:r w:rsidR="00FD1A01">
        <w:t xml:space="preserve">A </w:t>
      </w:r>
      <w:r w:rsidR="00D55AF6">
        <w:t xml:space="preserve">stay </w:t>
      </w:r>
      <w:r w:rsidR="00FD1A01">
        <w:t xml:space="preserve">should be placed on that </w:t>
      </w:r>
      <w:r w:rsidR="00D55AF6">
        <w:t>costs order in the event of an application for leave to the Supreme Court.</w:t>
      </w:r>
      <w:r w:rsidR="00FD1A01">
        <w:t xml:space="preserve">  Whelan J. and Pilkington J. are in agreement with this ruling and the order I propose.</w:t>
      </w:r>
      <w:r w:rsidR="00D55AF6">
        <w:t xml:space="preserve"> </w:t>
      </w:r>
    </w:p>
    <w:sectPr w:rsidR="00A01E16" w:rsidRPr="00377AFC" w:rsidSect="001C1958">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958" w:rsidRDefault="001C1958" w:rsidP="001C1958">
      <w:r>
        <w:separator/>
      </w:r>
    </w:p>
  </w:endnote>
  <w:endnote w:type="continuationSeparator" w:id="0">
    <w:p w:rsidR="001C1958" w:rsidRDefault="001C1958" w:rsidP="001C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958" w:rsidRDefault="001C1958" w:rsidP="001C1958">
      <w:r>
        <w:separator/>
      </w:r>
    </w:p>
  </w:footnote>
  <w:footnote w:type="continuationSeparator" w:id="0">
    <w:p w:rsidR="001C1958" w:rsidRDefault="001C1958" w:rsidP="001C1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58" w:rsidRDefault="001C1958">
    <w:pPr>
      <w:pStyle w:val="Header"/>
      <w:jc w:val="center"/>
    </w:pPr>
    <w:r>
      <w:t xml:space="preserve">- </w:t>
    </w:r>
    <w:sdt>
      <w:sdtPr>
        <w:id w:val="-17754674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rsidR="001C1958" w:rsidRDefault="001C1958" w:rsidP="001C195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58" w:rsidRDefault="001C1958" w:rsidP="001C1958">
    <w:pPr>
      <w:pStyle w:val="Header"/>
      <w:jc w:val="center"/>
    </w:pPr>
    <w:r>
      <w:rPr>
        <w:noProof/>
      </w:rPr>
      <w:drawing>
        <wp:inline distT="0" distB="0" distL="0" distR="0" wp14:anchorId="2029EECB">
          <wp:extent cx="38989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603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4DC6"/>
    <w:multiLevelType w:val="hybridMultilevel"/>
    <w:tmpl w:val="DE4A7A0E"/>
    <w:lvl w:ilvl="0" w:tplc="74066C5E">
      <w:start w:val="1"/>
      <w:numFmt w:val="decimal"/>
      <w:lvlText w:val="(%1)"/>
      <w:lvlJc w:val="left"/>
      <w:pPr>
        <w:ind w:left="735" w:hanging="37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E63ADA"/>
    <w:multiLevelType w:val="hybridMultilevel"/>
    <w:tmpl w:val="43C6798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3DDB4C5B"/>
    <w:multiLevelType w:val="hybridMultilevel"/>
    <w:tmpl w:val="B32E5FA2"/>
    <w:lvl w:ilvl="0" w:tplc="07660D0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F393AF2"/>
    <w:multiLevelType w:val="hybridMultilevel"/>
    <w:tmpl w:val="6262C89C"/>
    <w:lvl w:ilvl="0" w:tplc="138E7D4C">
      <w:start w:val="1"/>
      <w:numFmt w:val="lowerLetter"/>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4" w15:restartNumberingAfterBreak="0">
    <w:nsid w:val="53622682"/>
    <w:multiLevelType w:val="hybridMultilevel"/>
    <w:tmpl w:val="E7A8D466"/>
    <w:lvl w:ilvl="0" w:tplc="C4907FC6">
      <w:start w:val="1"/>
      <w:numFmt w:val="decimal"/>
      <w:lvlText w:val="%1."/>
      <w:lvlJc w:val="left"/>
      <w:pPr>
        <w:ind w:left="720" w:hanging="360"/>
      </w:pPr>
      <w:rPr>
        <w:rFonts w:hint="default"/>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3374FC"/>
    <w:multiLevelType w:val="hybridMultilevel"/>
    <w:tmpl w:val="92205DD2"/>
    <w:lvl w:ilvl="0" w:tplc="EE9C8A06">
      <w:start w:val="1"/>
      <w:numFmt w:val="lowerLetter"/>
      <w:lvlText w:val="(%1)"/>
      <w:lvlJc w:val="left"/>
      <w:pPr>
        <w:ind w:left="1080" w:hanging="360"/>
      </w:pPr>
      <w:rPr>
        <w:b w:val="0"/>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6" w15:restartNumberingAfterBreak="0">
    <w:nsid w:val="5D820D65"/>
    <w:multiLevelType w:val="hybridMultilevel"/>
    <w:tmpl w:val="52A859EC"/>
    <w:lvl w:ilvl="0" w:tplc="ACFCB0F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5E97173D"/>
    <w:multiLevelType w:val="hybridMultilevel"/>
    <w:tmpl w:val="992CC02E"/>
    <w:lvl w:ilvl="0" w:tplc="C880777E">
      <w:start w:val="1"/>
      <w:numFmt w:val="decimal"/>
      <w:lvlText w:val="%1."/>
      <w:lvlJc w:val="left"/>
      <w:pPr>
        <w:ind w:left="454" w:hanging="94"/>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43E3BCD"/>
    <w:multiLevelType w:val="hybridMultilevel"/>
    <w:tmpl w:val="6F080138"/>
    <w:lvl w:ilvl="0" w:tplc="BEB018F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8"/>
  </w:num>
  <w:num w:numId="6">
    <w:abstractNumId w:val="2"/>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78"/>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0C"/>
    <w:rsid w:val="00000E30"/>
    <w:rsid w:val="0000493C"/>
    <w:rsid w:val="00020DF3"/>
    <w:rsid w:val="000809A7"/>
    <w:rsid w:val="00083C46"/>
    <w:rsid w:val="00083DFF"/>
    <w:rsid w:val="000B4E5B"/>
    <w:rsid w:val="00131706"/>
    <w:rsid w:val="00172BF7"/>
    <w:rsid w:val="001B1E53"/>
    <w:rsid w:val="001C117D"/>
    <w:rsid w:val="001C1958"/>
    <w:rsid w:val="001F4C97"/>
    <w:rsid w:val="00206889"/>
    <w:rsid w:val="0024239C"/>
    <w:rsid w:val="002506C6"/>
    <w:rsid w:val="0025123A"/>
    <w:rsid w:val="002604CC"/>
    <w:rsid w:val="00281B72"/>
    <w:rsid w:val="002951F1"/>
    <w:rsid w:val="002B4A97"/>
    <w:rsid w:val="0033186A"/>
    <w:rsid w:val="00343E31"/>
    <w:rsid w:val="0034676B"/>
    <w:rsid w:val="00377AFC"/>
    <w:rsid w:val="00392335"/>
    <w:rsid w:val="003A2AFC"/>
    <w:rsid w:val="003C0232"/>
    <w:rsid w:val="003D0D4A"/>
    <w:rsid w:val="004138B3"/>
    <w:rsid w:val="00426DDD"/>
    <w:rsid w:val="00486FAD"/>
    <w:rsid w:val="00493065"/>
    <w:rsid w:val="004A1D55"/>
    <w:rsid w:val="004B1EFA"/>
    <w:rsid w:val="004B48A2"/>
    <w:rsid w:val="004B5A0E"/>
    <w:rsid w:val="004D33FC"/>
    <w:rsid w:val="004F3621"/>
    <w:rsid w:val="005915A1"/>
    <w:rsid w:val="0059289F"/>
    <w:rsid w:val="005A7DD0"/>
    <w:rsid w:val="00644D94"/>
    <w:rsid w:val="006529F3"/>
    <w:rsid w:val="00671CDD"/>
    <w:rsid w:val="006A75EC"/>
    <w:rsid w:val="006B3201"/>
    <w:rsid w:val="006D5031"/>
    <w:rsid w:val="006F403B"/>
    <w:rsid w:val="006F48F3"/>
    <w:rsid w:val="006F6009"/>
    <w:rsid w:val="00717D4B"/>
    <w:rsid w:val="007868EC"/>
    <w:rsid w:val="007A519E"/>
    <w:rsid w:val="008A40C6"/>
    <w:rsid w:val="0091447E"/>
    <w:rsid w:val="009216C5"/>
    <w:rsid w:val="009353E8"/>
    <w:rsid w:val="00951757"/>
    <w:rsid w:val="00951A75"/>
    <w:rsid w:val="00951E43"/>
    <w:rsid w:val="009F08E1"/>
    <w:rsid w:val="00A01E16"/>
    <w:rsid w:val="00A72111"/>
    <w:rsid w:val="00AA3EC2"/>
    <w:rsid w:val="00AE4E13"/>
    <w:rsid w:val="00AF2238"/>
    <w:rsid w:val="00B202C2"/>
    <w:rsid w:val="00B350BC"/>
    <w:rsid w:val="00B47D46"/>
    <w:rsid w:val="00C30ECA"/>
    <w:rsid w:val="00C673F0"/>
    <w:rsid w:val="00C763B9"/>
    <w:rsid w:val="00C82294"/>
    <w:rsid w:val="00C914C7"/>
    <w:rsid w:val="00C93D19"/>
    <w:rsid w:val="00C97E67"/>
    <w:rsid w:val="00CA1C7C"/>
    <w:rsid w:val="00CC31DF"/>
    <w:rsid w:val="00CC6BC0"/>
    <w:rsid w:val="00D00F51"/>
    <w:rsid w:val="00D03941"/>
    <w:rsid w:val="00D05B82"/>
    <w:rsid w:val="00D55AF6"/>
    <w:rsid w:val="00D823BD"/>
    <w:rsid w:val="00D93B27"/>
    <w:rsid w:val="00DA2CAF"/>
    <w:rsid w:val="00DD1345"/>
    <w:rsid w:val="00DD3571"/>
    <w:rsid w:val="00DF0502"/>
    <w:rsid w:val="00DF156E"/>
    <w:rsid w:val="00DF4CFF"/>
    <w:rsid w:val="00E62699"/>
    <w:rsid w:val="00EC4214"/>
    <w:rsid w:val="00EE64A2"/>
    <w:rsid w:val="00F1374F"/>
    <w:rsid w:val="00F151D8"/>
    <w:rsid w:val="00F15D87"/>
    <w:rsid w:val="00F26AB4"/>
    <w:rsid w:val="00F3707A"/>
    <w:rsid w:val="00F763B1"/>
    <w:rsid w:val="00F81C95"/>
    <w:rsid w:val="00FA0AAA"/>
    <w:rsid w:val="00FB1F69"/>
    <w:rsid w:val="00FD1A01"/>
    <w:rsid w:val="00FF1885"/>
    <w:rsid w:val="00FF1C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AAF1B82"/>
  <w15:chartTrackingRefBased/>
  <w15:docId w15:val="{4B9E9081-1717-4EC3-A077-27CE9FCE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C0C"/>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C0C"/>
    <w:pPr>
      <w:ind w:left="720"/>
      <w:contextualSpacing/>
    </w:pPr>
  </w:style>
  <w:style w:type="paragraph" w:styleId="BalloonText">
    <w:name w:val="Balloon Text"/>
    <w:basedOn w:val="Normal"/>
    <w:link w:val="BalloonTextChar"/>
    <w:uiPriority w:val="99"/>
    <w:semiHidden/>
    <w:unhideWhenUsed/>
    <w:rsid w:val="00DD13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345"/>
    <w:rPr>
      <w:rFonts w:ascii="Segoe UI" w:eastAsia="Times New Roman" w:hAnsi="Segoe UI" w:cs="Segoe UI"/>
      <w:sz w:val="18"/>
      <w:szCs w:val="18"/>
      <w:lang w:eastAsia="en-IE"/>
    </w:rPr>
  </w:style>
  <w:style w:type="paragraph" w:customStyle="1" w:styleId="Default">
    <w:name w:val="Default"/>
    <w:rsid w:val="00F1374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C1958"/>
    <w:pPr>
      <w:tabs>
        <w:tab w:val="center" w:pos="4513"/>
        <w:tab w:val="right" w:pos="9026"/>
      </w:tabs>
    </w:pPr>
  </w:style>
  <w:style w:type="character" w:customStyle="1" w:styleId="HeaderChar">
    <w:name w:val="Header Char"/>
    <w:basedOn w:val="DefaultParagraphFont"/>
    <w:link w:val="Header"/>
    <w:uiPriority w:val="99"/>
    <w:rsid w:val="001C195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1C1958"/>
    <w:pPr>
      <w:tabs>
        <w:tab w:val="center" w:pos="4513"/>
        <w:tab w:val="right" w:pos="9026"/>
      </w:tabs>
    </w:pPr>
  </w:style>
  <w:style w:type="character" w:customStyle="1" w:styleId="FooterChar">
    <w:name w:val="Footer Char"/>
    <w:basedOn w:val="DefaultParagraphFont"/>
    <w:link w:val="Footer"/>
    <w:uiPriority w:val="99"/>
    <w:rsid w:val="001C1958"/>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4F3621"/>
    <w:rPr>
      <w:color w:val="0563C1" w:themeColor="hyperlink"/>
      <w:u w:val="single"/>
    </w:rPr>
  </w:style>
  <w:style w:type="character" w:styleId="UnresolvedMention">
    <w:name w:val="Unresolved Mention"/>
    <w:basedOn w:val="DefaultParagraphFont"/>
    <w:uiPriority w:val="99"/>
    <w:semiHidden/>
    <w:unhideWhenUsed/>
    <w:rsid w:val="004F3621"/>
    <w:rPr>
      <w:color w:val="605E5C"/>
      <w:shd w:val="clear" w:color="auto" w:fill="E1DFDD"/>
    </w:rPr>
  </w:style>
  <w:style w:type="character" w:styleId="CommentReference">
    <w:name w:val="annotation reference"/>
    <w:basedOn w:val="DefaultParagraphFont"/>
    <w:uiPriority w:val="99"/>
    <w:semiHidden/>
    <w:unhideWhenUsed/>
    <w:rsid w:val="00D93B27"/>
    <w:rPr>
      <w:sz w:val="16"/>
      <w:szCs w:val="16"/>
    </w:rPr>
  </w:style>
  <w:style w:type="paragraph" w:styleId="CommentText">
    <w:name w:val="annotation text"/>
    <w:basedOn w:val="Normal"/>
    <w:link w:val="CommentTextChar"/>
    <w:uiPriority w:val="99"/>
    <w:semiHidden/>
    <w:unhideWhenUsed/>
    <w:rsid w:val="00D93B27"/>
    <w:rPr>
      <w:sz w:val="20"/>
      <w:szCs w:val="20"/>
    </w:rPr>
  </w:style>
  <w:style w:type="character" w:customStyle="1" w:styleId="CommentTextChar">
    <w:name w:val="Comment Text Char"/>
    <w:basedOn w:val="DefaultParagraphFont"/>
    <w:link w:val="CommentText"/>
    <w:uiPriority w:val="99"/>
    <w:semiHidden/>
    <w:rsid w:val="00D93B27"/>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D93B27"/>
    <w:rPr>
      <w:b/>
      <w:bCs/>
    </w:rPr>
  </w:style>
  <w:style w:type="character" w:customStyle="1" w:styleId="CommentSubjectChar">
    <w:name w:val="Comment Subject Char"/>
    <w:basedOn w:val="CommentTextChar"/>
    <w:link w:val="CommentSubject"/>
    <w:uiPriority w:val="99"/>
    <w:semiHidden/>
    <w:rsid w:val="00D93B27"/>
    <w:rPr>
      <w:rFonts w:ascii="Times New Roman" w:eastAsia="Times New Roman" w:hAnsi="Times New Roman" w:cs="Times New Roman"/>
      <w:b/>
      <w:bCs/>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0629">
      <w:bodyDiv w:val="1"/>
      <w:marLeft w:val="0"/>
      <w:marRight w:val="0"/>
      <w:marTop w:val="0"/>
      <w:marBottom w:val="0"/>
      <w:divBdr>
        <w:top w:val="none" w:sz="0" w:space="0" w:color="auto"/>
        <w:left w:val="none" w:sz="0" w:space="0" w:color="auto"/>
        <w:bottom w:val="none" w:sz="0" w:space="0" w:color="auto"/>
        <w:right w:val="none" w:sz="0" w:space="0" w:color="auto"/>
      </w:divBdr>
    </w:div>
    <w:div w:id="560291057">
      <w:bodyDiv w:val="1"/>
      <w:marLeft w:val="0"/>
      <w:marRight w:val="0"/>
      <w:marTop w:val="0"/>
      <w:marBottom w:val="0"/>
      <w:divBdr>
        <w:top w:val="none" w:sz="0" w:space="0" w:color="auto"/>
        <w:left w:val="none" w:sz="0" w:space="0" w:color="auto"/>
        <w:bottom w:val="none" w:sz="0" w:space="0" w:color="auto"/>
        <w:right w:val="none" w:sz="0" w:space="0" w:color="auto"/>
      </w:divBdr>
      <w:divsChild>
        <w:div w:id="1959212320">
          <w:marLeft w:val="0"/>
          <w:marRight w:val="0"/>
          <w:marTop w:val="0"/>
          <w:marBottom w:val="0"/>
          <w:divBdr>
            <w:top w:val="none" w:sz="0" w:space="0" w:color="auto"/>
            <w:left w:val="none" w:sz="0" w:space="0" w:color="auto"/>
            <w:bottom w:val="none" w:sz="0" w:space="0" w:color="auto"/>
            <w:right w:val="none" w:sz="0" w:space="0" w:color="auto"/>
          </w:divBdr>
        </w:div>
        <w:div w:id="370885384">
          <w:marLeft w:val="0"/>
          <w:marRight w:val="0"/>
          <w:marTop w:val="0"/>
          <w:marBottom w:val="0"/>
          <w:divBdr>
            <w:top w:val="none" w:sz="0" w:space="0" w:color="auto"/>
            <w:left w:val="none" w:sz="0" w:space="0" w:color="auto"/>
            <w:bottom w:val="none" w:sz="0" w:space="0" w:color="auto"/>
            <w:right w:val="none" w:sz="0" w:space="0" w:color="auto"/>
          </w:divBdr>
        </w:div>
        <w:div w:id="479930549">
          <w:marLeft w:val="0"/>
          <w:marRight w:val="0"/>
          <w:marTop w:val="0"/>
          <w:marBottom w:val="0"/>
          <w:divBdr>
            <w:top w:val="none" w:sz="0" w:space="0" w:color="auto"/>
            <w:left w:val="none" w:sz="0" w:space="0" w:color="auto"/>
            <w:bottom w:val="none" w:sz="0" w:space="0" w:color="auto"/>
            <w:right w:val="none" w:sz="0" w:space="0" w:color="auto"/>
          </w:divBdr>
        </w:div>
        <w:div w:id="973104134">
          <w:marLeft w:val="0"/>
          <w:marRight w:val="0"/>
          <w:marTop w:val="0"/>
          <w:marBottom w:val="0"/>
          <w:divBdr>
            <w:top w:val="none" w:sz="0" w:space="0" w:color="auto"/>
            <w:left w:val="none" w:sz="0" w:space="0" w:color="auto"/>
            <w:bottom w:val="none" w:sz="0" w:space="0" w:color="auto"/>
            <w:right w:val="none" w:sz="0" w:space="0" w:color="auto"/>
          </w:divBdr>
        </w:div>
        <w:div w:id="1451195881">
          <w:marLeft w:val="0"/>
          <w:marRight w:val="0"/>
          <w:marTop w:val="0"/>
          <w:marBottom w:val="0"/>
          <w:divBdr>
            <w:top w:val="none" w:sz="0" w:space="0" w:color="auto"/>
            <w:left w:val="none" w:sz="0" w:space="0" w:color="auto"/>
            <w:bottom w:val="none" w:sz="0" w:space="0" w:color="auto"/>
            <w:right w:val="none" w:sz="0" w:space="0" w:color="auto"/>
          </w:divBdr>
        </w:div>
        <w:div w:id="2081098777">
          <w:marLeft w:val="0"/>
          <w:marRight w:val="0"/>
          <w:marTop w:val="0"/>
          <w:marBottom w:val="0"/>
          <w:divBdr>
            <w:top w:val="none" w:sz="0" w:space="0" w:color="auto"/>
            <w:left w:val="none" w:sz="0" w:space="0" w:color="auto"/>
            <w:bottom w:val="none" w:sz="0" w:space="0" w:color="auto"/>
            <w:right w:val="none" w:sz="0" w:space="0" w:color="auto"/>
          </w:divBdr>
        </w:div>
        <w:div w:id="940645235">
          <w:marLeft w:val="0"/>
          <w:marRight w:val="0"/>
          <w:marTop w:val="0"/>
          <w:marBottom w:val="0"/>
          <w:divBdr>
            <w:top w:val="none" w:sz="0" w:space="0" w:color="auto"/>
            <w:left w:val="none" w:sz="0" w:space="0" w:color="auto"/>
            <w:bottom w:val="none" w:sz="0" w:space="0" w:color="auto"/>
            <w:right w:val="none" w:sz="0" w:space="0" w:color="auto"/>
          </w:divBdr>
        </w:div>
        <w:div w:id="618803747">
          <w:marLeft w:val="0"/>
          <w:marRight w:val="0"/>
          <w:marTop w:val="0"/>
          <w:marBottom w:val="0"/>
          <w:divBdr>
            <w:top w:val="none" w:sz="0" w:space="0" w:color="auto"/>
            <w:left w:val="none" w:sz="0" w:space="0" w:color="auto"/>
            <w:bottom w:val="none" w:sz="0" w:space="0" w:color="auto"/>
            <w:right w:val="none" w:sz="0" w:space="0" w:color="auto"/>
          </w:divBdr>
        </w:div>
        <w:div w:id="313993274">
          <w:marLeft w:val="0"/>
          <w:marRight w:val="0"/>
          <w:marTop w:val="0"/>
          <w:marBottom w:val="0"/>
          <w:divBdr>
            <w:top w:val="none" w:sz="0" w:space="0" w:color="auto"/>
            <w:left w:val="none" w:sz="0" w:space="0" w:color="auto"/>
            <w:bottom w:val="none" w:sz="0" w:space="0" w:color="auto"/>
            <w:right w:val="none" w:sz="0" w:space="0" w:color="auto"/>
          </w:divBdr>
        </w:div>
        <w:div w:id="1223177659">
          <w:marLeft w:val="0"/>
          <w:marRight w:val="0"/>
          <w:marTop w:val="0"/>
          <w:marBottom w:val="0"/>
          <w:divBdr>
            <w:top w:val="none" w:sz="0" w:space="0" w:color="auto"/>
            <w:left w:val="none" w:sz="0" w:space="0" w:color="auto"/>
            <w:bottom w:val="none" w:sz="0" w:space="0" w:color="auto"/>
            <w:right w:val="none" w:sz="0" w:space="0" w:color="auto"/>
          </w:divBdr>
        </w:div>
        <w:div w:id="1713336822">
          <w:marLeft w:val="0"/>
          <w:marRight w:val="0"/>
          <w:marTop w:val="0"/>
          <w:marBottom w:val="0"/>
          <w:divBdr>
            <w:top w:val="none" w:sz="0" w:space="0" w:color="auto"/>
            <w:left w:val="none" w:sz="0" w:space="0" w:color="auto"/>
            <w:bottom w:val="none" w:sz="0" w:space="0" w:color="auto"/>
            <w:right w:val="none" w:sz="0" w:space="0" w:color="auto"/>
          </w:divBdr>
        </w:div>
        <w:div w:id="206721995">
          <w:marLeft w:val="0"/>
          <w:marRight w:val="0"/>
          <w:marTop w:val="0"/>
          <w:marBottom w:val="0"/>
          <w:divBdr>
            <w:top w:val="none" w:sz="0" w:space="0" w:color="auto"/>
            <w:left w:val="none" w:sz="0" w:space="0" w:color="auto"/>
            <w:bottom w:val="none" w:sz="0" w:space="0" w:color="auto"/>
            <w:right w:val="none" w:sz="0" w:space="0" w:color="auto"/>
          </w:divBdr>
        </w:div>
      </w:divsChild>
    </w:div>
    <w:div w:id="610940720">
      <w:bodyDiv w:val="1"/>
      <w:marLeft w:val="0"/>
      <w:marRight w:val="0"/>
      <w:marTop w:val="0"/>
      <w:marBottom w:val="0"/>
      <w:divBdr>
        <w:top w:val="none" w:sz="0" w:space="0" w:color="auto"/>
        <w:left w:val="none" w:sz="0" w:space="0" w:color="auto"/>
        <w:bottom w:val="none" w:sz="0" w:space="0" w:color="auto"/>
        <w:right w:val="none" w:sz="0" w:space="0" w:color="auto"/>
      </w:divBdr>
      <w:divsChild>
        <w:div w:id="1808355015">
          <w:marLeft w:val="0"/>
          <w:marRight w:val="0"/>
          <w:marTop w:val="0"/>
          <w:marBottom w:val="0"/>
          <w:divBdr>
            <w:top w:val="none" w:sz="0" w:space="0" w:color="auto"/>
            <w:left w:val="none" w:sz="0" w:space="0" w:color="auto"/>
            <w:bottom w:val="none" w:sz="0" w:space="0" w:color="auto"/>
            <w:right w:val="none" w:sz="0" w:space="0" w:color="auto"/>
          </w:divBdr>
        </w:div>
        <w:div w:id="1055661948">
          <w:marLeft w:val="0"/>
          <w:marRight w:val="0"/>
          <w:marTop w:val="0"/>
          <w:marBottom w:val="0"/>
          <w:divBdr>
            <w:top w:val="none" w:sz="0" w:space="0" w:color="auto"/>
            <w:left w:val="none" w:sz="0" w:space="0" w:color="auto"/>
            <w:bottom w:val="none" w:sz="0" w:space="0" w:color="auto"/>
            <w:right w:val="none" w:sz="0" w:space="0" w:color="auto"/>
          </w:divBdr>
        </w:div>
        <w:div w:id="2071464668">
          <w:marLeft w:val="0"/>
          <w:marRight w:val="0"/>
          <w:marTop w:val="0"/>
          <w:marBottom w:val="0"/>
          <w:divBdr>
            <w:top w:val="none" w:sz="0" w:space="0" w:color="auto"/>
            <w:left w:val="none" w:sz="0" w:space="0" w:color="auto"/>
            <w:bottom w:val="none" w:sz="0" w:space="0" w:color="auto"/>
            <w:right w:val="none" w:sz="0" w:space="0" w:color="auto"/>
          </w:divBdr>
        </w:div>
        <w:div w:id="689797532">
          <w:marLeft w:val="0"/>
          <w:marRight w:val="0"/>
          <w:marTop w:val="0"/>
          <w:marBottom w:val="0"/>
          <w:divBdr>
            <w:top w:val="none" w:sz="0" w:space="0" w:color="auto"/>
            <w:left w:val="none" w:sz="0" w:space="0" w:color="auto"/>
            <w:bottom w:val="none" w:sz="0" w:space="0" w:color="auto"/>
            <w:right w:val="none" w:sz="0" w:space="0" w:color="auto"/>
          </w:divBdr>
        </w:div>
        <w:div w:id="225577797">
          <w:marLeft w:val="0"/>
          <w:marRight w:val="0"/>
          <w:marTop w:val="0"/>
          <w:marBottom w:val="0"/>
          <w:divBdr>
            <w:top w:val="none" w:sz="0" w:space="0" w:color="auto"/>
            <w:left w:val="none" w:sz="0" w:space="0" w:color="auto"/>
            <w:bottom w:val="none" w:sz="0" w:space="0" w:color="auto"/>
            <w:right w:val="none" w:sz="0" w:space="0" w:color="auto"/>
          </w:divBdr>
        </w:div>
        <w:div w:id="1317761496">
          <w:marLeft w:val="0"/>
          <w:marRight w:val="0"/>
          <w:marTop w:val="0"/>
          <w:marBottom w:val="0"/>
          <w:divBdr>
            <w:top w:val="none" w:sz="0" w:space="0" w:color="auto"/>
            <w:left w:val="none" w:sz="0" w:space="0" w:color="auto"/>
            <w:bottom w:val="none" w:sz="0" w:space="0" w:color="auto"/>
            <w:right w:val="none" w:sz="0" w:space="0" w:color="auto"/>
          </w:divBdr>
        </w:div>
      </w:divsChild>
    </w:div>
    <w:div w:id="759446063">
      <w:bodyDiv w:val="1"/>
      <w:marLeft w:val="0"/>
      <w:marRight w:val="0"/>
      <w:marTop w:val="0"/>
      <w:marBottom w:val="0"/>
      <w:divBdr>
        <w:top w:val="none" w:sz="0" w:space="0" w:color="auto"/>
        <w:left w:val="none" w:sz="0" w:space="0" w:color="auto"/>
        <w:bottom w:val="none" w:sz="0" w:space="0" w:color="auto"/>
        <w:right w:val="none" w:sz="0" w:space="0" w:color="auto"/>
      </w:divBdr>
    </w:div>
    <w:div w:id="964694523">
      <w:bodyDiv w:val="1"/>
      <w:marLeft w:val="0"/>
      <w:marRight w:val="0"/>
      <w:marTop w:val="0"/>
      <w:marBottom w:val="0"/>
      <w:divBdr>
        <w:top w:val="none" w:sz="0" w:space="0" w:color="auto"/>
        <w:left w:val="none" w:sz="0" w:space="0" w:color="auto"/>
        <w:bottom w:val="none" w:sz="0" w:space="0" w:color="auto"/>
        <w:right w:val="none" w:sz="0" w:space="0" w:color="auto"/>
      </w:divBdr>
      <w:divsChild>
        <w:div w:id="215242390">
          <w:marLeft w:val="0"/>
          <w:marRight w:val="0"/>
          <w:marTop w:val="0"/>
          <w:marBottom w:val="0"/>
          <w:divBdr>
            <w:top w:val="none" w:sz="0" w:space="0" w:color="auto"/>
            <w:left w:val="none" w:sz="0" w:space="0" w:color="auto"/>
            <w:bottom w:val="none" w:sz="0" w:space="0" w:color="auto"/>
            <w:right w:val="none" w:sz="0" w:space="0" w:color="auto"/>
          </w:divBdr>
        </w:div>
        <w:div w:id="1624384166">
          <w:marLeft w:val="0"/>
          <w:marRight w:val="0"/>
          <w:marTop w:val="0"/>
          <w:marBottom w:val="0"/>
          <w:divBdr>
            <w:top w:val="none" w:sz="0" w:space="0" w:color="auto"/>
            <w:left w:val="none" w:sz="0" w:space="0" w:color="auto"/>
            <w:bottom w:val="none" w:sz="0" w:space="0" w:color="auto"/>
            <w:right w:val="none" w:sz="0" w:space="0" w:color="auto"/>
          </w:divBdr>
        </w:div>
        <w:div w:id="1078939568">
          <w:marLeft w:val="0"/>
          <w:marRight w:val="0"/>
          <w:marTop w:val="0"/>
          <w:marBottom w:val="0"/>
          <w:divBdr>
            <w:top w:val="none" w:sz="0" w:space="0" w:color="auto"/>
            <w:left w:val="none" w:sz="0" w:space="0" w:color="auto"/>
            <w:bottom w:val="none" w:sz="0" w:space="0" w:color="auto"/>
            <w:right w:val="none" w:sz="0" w:space="0" w:color="auto"/>
          </w:divBdr>
        </w:div>
        <w:div w:id="967004870">
          <w:marLeft w:val="0"/>
          <w:marRight w:val="0"/>
          <w:marTop w:val="0"/>
          <w:marBottom w:val="0"/>
          <w:divBdr>
            <w:top w:val="none" w:sz="0" w:space="0" w:color="auto"/>
            <w:left w:val="none" w:sz="0" w:space="0" w:color="auto"/>
            <w:bottom w:val="none" w:sz="0" w:space="0" w:color="auto"/>
            <w:right w:val="none" w:sz="0" w:space="0" w:color="auto"/>
          </w:divBdr>
        </w:div>
        <w:div w:id="189730553">
          <w:marLeft w:val="0"/>
          <w:marRight w:val="0"/>
          <w:marTop w:val="0"/>
          <w:marBottom w:val="0"/>
          <w:divBdr>
            <w:top w:val="none" w:sz="0" w:space="0" w:color="auto"/>
            <w:left w:val="none" w:sz="0" w:space="0" w:color="auto"/>
            <w:bottom w:val="none" w:sz="0" w:space="0" w:color="auto"/>
            <w:right w:val="none" w:sz="0" w:space="0" w:color="auto"/>
          </w:divBdr>
        </w:div>
        <w:div w:id="1705128748">
          <w:marLeft w:val="0"/>
          <w:marRight w:val="0"/>
          <w:marTop w:val="0"/>
          <w:marBottom w:val="0"/>
          <w:divBdr>
            <w:top w:val="none" w:sz="0" w:space="0" w:color="auto"/>
            <w:left w:val="none" w:sz="0" w:space="0" w:color="auto"/>
            <w:bottom w:val="none" w:sz="0" w:space="0" w:color="auto"/>
            <w:right w:val="none" w:sz="0" w:space="0" w:color="auto"/>
          </w:divBdr>
        </w:div>
        <w:div w:id="644550794">
          <w:marLeft w:val="0"/>
          <w:marRight w:val="0"/>
          <w:marTop w:val="0"/>
          <w:marBottom w:val="0"/>
          <w:divBdr>
            <w:top w:val="none" w:sz="0" w:space="0" w:color="auto"/>
            <w:left w:val="none" w:sz="0" w:space="0" w:color="auto"/>
            <w:bottom w:val="none" w:sz="0" w:space="0" w:color="auto"/>
            <w:right w:val="none" w:sz="0" w:space="0" w:color="auto"/>
          </w:divBdr>
        </w:div>
        <w:div w:id="138617203">
          <w:marLeft w:val="0"/>
          <w:marRight w:val="0"/>
          <w:marTop w:val="0"/>
          <w:marBottom w:val="0"/>
          <w:divBdr>
            <w:top w:val="none" w:sz="0" w:space="0" w:color="auto"/>
            <w:left w:val="none" w:sz="0" w:space="0" w:color="auto"/>
            <w:bottom w:val="none" w:sz="0" w:space="0" w:color="auto"/>
            <w:right w:val="none" w:sz="0" w:space="0" w:color="auto"/>
          </w:divBdr>
        </w:div>
        <w:div w:id="1307974958">
          <w:marLeft w:val="0"/>
          <w:marRight w:val="0"/>
          <w:marTop w:val="0"/>
          <w:marBottom w:val="0"/>
          <w:divBdr>
            <w:top w:val="none" w:sz="0" w:space="0" w:color="auto"/>
            <w:left w:val="none" w:sz="0" w:space="0" w:color="auto"/>
            <w:bottom w:val="none" w:sz="0" w:space="0" w:color="auto"/>
            <w:right w:val="none" w:sz="0" w:space="0" w:color="auto"/>
          </w:divBdr>
        </w:div>
        <w:div w:id="123813043">
          <w:marLeft w:val="0"/>
          <w:marRight w:val="0"/>
          <w:marTop w:val="0"/>
          <w:marBottom w:val="0"/>
          <w:divBdr>
            <w:top w:val="none" w:sz="0" w:space="0" w:color="auto"/>
            <w:left w:val="none" w:sz="0" w:space="0" w:color="auto"/>
            <w:bottom w:val="none" w:sz="0" w:space="0" w:color="auto"/>
            <w:right w:val="none" w:sz="0" w:space="0" w:color="auto"/>
          </w:divBdr>
        </w:div>
        <w:div w:id="740712883">
          <w:marLeft w:val="0"/>
          <w:marRight w:val="0"/>
          <w:marTop w:val="0"/>
          <w:marBottom w:val="0"/>
          <w:divBdr>
            <w:top w:val="none" w:sz="0" w:space="0" w:color="auto"/>
            <w:left w:val="none" w:sz="0" w:space="0" w:color="auto"/>
            <w:bottom w:val="none" w:sz="0" w:space="0" w:color="auto"/>
            <w:right w:val="none" w:sz="0" w:space="0" w:color="auto"/>
          </w:divBdr>
        </w:div>
        <w:div w:id="574323142">
          <w:marLeft w:val="0"/>
          <w:marRight w:val="0"/>
          <w:marTop w:val="0"/>
          <w:marBottom w:val="0"/>
          <w:divBdr>
            <w:top w:val="none" w:sz="0" w:space="0" w:color="auto"/>
            <w:left w:val="none" w:sz="0" w:space="0" w:color="auto"/>
            <w:bottom w:val="none" w:sz="0" w:space="0" w:color="auto"/>
            <w:right w:val="none" w:sz="0" w:space="0" w:color="auto"/>
          </w:divBdr>
        </w:div>
        <w:div w:id="1057582046">
          <w:marLeft w:val="0"/>
          <w:marRight w:val="0"/>
          <w:marTop w:val="0"/>
          <w:marBottom w:val="0"/>
          <w:divBdr>
            <w:top w:val="none" w:sz="0" w:space="0" w:color="auto"/>
            <w:left w:val="none" w:sz="0" w:space="0" w:color="auto"/>
            <w:bottom w:val="none" w:sz="0" w:space="0" w:color="auto"/>
            <w:right w:val="none" w:sz="0" w:space="0" w:color="auto"/>
          </w:divBdr>
        </w:div>
        <w:div w:id="1589270457">
          <w:marLeft w:val="0"/>
          <w:marRight w:val="0"/>
          <w:marTop w:val="0"/>
          <w:marBottom w:val="0"/>
          <w:divBdr>
            <w:top w:val="none" w:sz="0" w:space="0" w:color="auto"/>
            <w:left w:val="none" w:sz="0" w:space="0" w:color="auto"/>
            <w:bottom w:val="none" w:sz="0" w:space="0" w:color="auto"/>
            <w:right w:val="none" w:sz="0" w:space="0" w:color="auto"/>
          </w:divBdr>
        </w:div>
        <w:div w:id="2074890337">
          <w:marLeft w:val="0"/>
          <w:marRight w:val="0"/>
          <w:marTop w:val="0"/>
          <w:marBottom w:val="0"/>
          <w:divBdr>
            <w:top w:val="none" w:sz="0" w:space="0" w:color="auto"/>
            <w:left w:val="none" w:sz="0" w:space="0" w:color="auto"/>
            <w:bottom w:val="none" w:sz="0" w:space="0" w:color="auto"/>
            <w:right w:val="none" w:sz="0" w:space="0" w:color="auto"/>
          </w:divBdr>
        </w:div>
        <w:div w:id="653531191">
          <w:marLeft w:val="0"/>
          <w:marRight w:val="0"/>
          <w:marTop w:val="0"/>
          <w:marBottom w:val="0"/>
          <w:divBdr>
            <w:top w:val="none" w:sz="0" w:space="0" w:color="auto"/>
            <w:left w:val="none" w:sz="0" w:space="0" w:color="auto"/>
            <w:bottom w:val="none" w:sz="0" w:space="0" w:color="auto"/>
            <w:right w:val="none" w:sz="0" w:space="0" w:color="auto"/>
          </w:divBdr>
        </w:div>
        <w:div w:id="2135563323">
          <w:marLeft w:val="0"/>
          <w:marRight w:val="0"/>
          <w:marTop w:val="0"/>
          <w:marBottom w:val="0"/>
          <w:divBdr>
            <w:top w:val="none" w:sz="0" w:space="0" w:color="auto"/>
            <w:left w:val="none" w:sz="0" w:space="0" w:color="auto"/>
            <w:bottom w:val="none" w:sz="0" w:space="0" w:color="auto"/>
            <w:right w:val="none" w:sz="0" w:space="0" w:color="auto"/>
          </w:divBdr>
        </w:div>
        <w:div w:id="109789684">
          <w:marLeft w:val="0"/>
          <w:marRight w:val="0"/>
          <w:marTop w:val="0"/>
          <w:marBottom w:val="0"/>
          <w:divBdr>
            <w:top w:val="none" w:sz="0" w:space="0" w:color="auto"/>
            <w:left w:val="none" w:sz="0" w:space="0" w:color="auto"/>
            <w:bottom w:val="none" w:sz="0" w:space="0" w:color="auto"/>
            <w:right w:val="none" w:sz="0" w:space="0" w:color="auto"/>
          </w:divBdr>
        </w:div>
        <w:div w:id="962268186">
          <w:marLeft w:val="0"/>
          <w:marRight w:val="0"/>
          <w:marTop w:val="0"/>
          <w:marBottom w:val="0"/>
          <w:divBdr>
            <w:top w:val="none" w:sz="0" w:space="0" w:color="auto"/>
            <w:left w:val="none" w:sz="0" w:space="0" w:color="auto"/>
            <w:bottom w:val="none" w:sz="0" w:space="0" w:color="auto"/>
            <w:right w:val="none" w:sz="0" w:space="0" w:color="auto"/>
          </w:divBdr>
        </w:div>
        <w:div w:id="1227493210">
          <w:marLeft w:val="0"/>
          <w:marRight w:val="0"/>
          <w:marTop w:val="0"/>
          <w:marBottom w:val="0"/>
          <w:divBdr>
            <w:top w:val="none" w:sz="0" w:space="0" w:color="auto"/>
            <w:left w:val="none" w:sz="0" w:space="0" w:color="auto"/>
            <w:bottom w:val="none" w:sz="0" w:space="0" w:color="auto"/>
            <w:right w:val="none" w:sz="0" w:space="0" w:color="auto"/>
          </w:divBdr>
        </w:div>
        <w:div w:id="1968730151">
          <w:marLeft w:val="0"/>
          <w:marRight w:val="0"/>
          <w:marTop w:val="0"/>
          <w:marBottom w:val="0"/>
          <w:divBdr>
            <w:top w:val="none" w:sz="0" w:space="0" w:color="auto"/>
            <w:left w:val="none" w:sz="0" w:space="0" w:color="auto"/>
            <w:bottom w:val="none" w:sz="0" w:space="0" w:color="auto"/>
            <w:right w:val="none" w:sz="0" w:space="0" w:color="auto"/>
          </w:divBdr>
        </w:div>
        <w:div w:id="568660757">
          <w:marLeft w:val="0"/>
          <w:marRight w:val="0"/>
          <w:marTop w:val="0"/>
          <w:marBottom w:val="0"/>
          <w:divBdr>
            <w:top w:val="none" w:sz="0" w:space="0" w:color="auto"/>
            <w:left w:val="none" w:sz="0" w:space="0" w:color="auto"/>
            <w:bottom w:val="none" w:sz="0" w:space="0" w:color="auto"/>
            <w:right w:val="none" w:sz="0" w:space="0" w:color="auto"/>
          </w:divBdr>
        </w:div>
        <w:div w:id="564730704">
          <w:marLeft w:val="0"/>
          <w:marRight w:val="0"/>
          <w:marTop w:val="0"/>
          <w:marBottom w:val="0"/>
          <w:divBdr>
            <w:top w:val="none" w:sz="0" w:space="0" w:color="auto"/>
            <w:left w:val="none" w:sz="0" w:space="0" w:color="auto"/>
            <w:bottom w:val="none" w:sz="0" w:space="0" w:color="auto"/>
            <w:right w:val="none" w:sz="0" w:space="0" w:color="auto"/>
          </w:divBdr>
        </w:div>
        <w:div w:id="1307196926">
          <w:marLeft w:val="0"/>
          <w:marRight w:val="0"/>
          <w:marTop w:val="0"/>
          <w:marBottom w:val="0"/>
          <w:divBdr>
            <w:top w:val="none" w:sz="0" w:space="0" w:color="auto"/>
            <w:left w:val="none" w:sz="0" w:space="0" w:color="auto"/>
            <w:bottom w:val="none" w:sz="0" w:space="0" w:color="auto"/>
            <w:right w:val="none" w:sz="0" w:space="0" w:color="auto"/>
          </w:divBdr>
        </w:div>
        <w:div w:id="1261449648">
          <w:marLeft w:val="0"/>
          <w:marRight w:val="0"/>
          <w:marTop w:val="0"/>
          <w:marBottom w:val="0"/>
          <w:divBdr>
            <w:top w:val="none" w:sz="0" w:space="0" w:color="auto"/>
            <w:left w:val="none" w:sz="0" w:space="0" w:color="auto"/>
            <w:bottom w:val="none" w:sz="0" w:space="0" w:color="auto"/>
            <w:right w:val="none" w:sz="0" w:space="0" w:color="auto"/>
          </w:divBdr>
        </w:div>
      </w:divsChild>
    </w:div>
    <w:div w:id="988904908">
      <w:bodyDiv w:val="1"/>
      <w:marLeft w:val="0"/>
      <w:marRight w:val="0"/>
      <w:marTop w:val="0"/>
      <w:marBottom w:val="0"/>
      <w:divBdr>
        <w:top w:val="none" w:sz="0" w:space="0" w:color="auto"/>
        <w:left w:val="none" w:sz="0" w:space="0" w:color="auto"/>
        <w:bottom w:val="none" w:sz="0" w:space="0" w:color="auto"/>
        <w:right w:val="none" w:sz="0" w:space="0" w:color="auto"/>
      </w:divBdr>
      <w:divsChild>
        <w:div w:id="1429546756">
          <w:marLeft w:val="0"/>
          <w:marRight w:val="0"/>
          <w:marTop w:val="0"/>
          <w:marBottom w:val="0"/>
          <w:divBdr>
            <w:top w:val="none" w:sz="0" w:space="0" w:color="auto"/>
            <w:left w:val="none" w:sz="0" w:space="0" w:color="auto"/>
            <w:bottom w:val="none" w:sz="0" w:space="0" w:color="auto"/>
            <w:right w:val="none" w:sz="0" w:space="0" w:color="auto"/>
          </w:divBdr>
        </w:div>
        <w:div w:id="1540629931">
          <w:marLeft w:val="0"/>
          <w:marRight w:val="0"/>
          <w:marTop w:val="0"/>
          <w:marBottom w:val="0"/>
          <w:divBdr>
            <w:top w:val="none" w:sz="0" w:space="0" w:color="auto"/>
            <w:left w:val="none" w:sz="0" w:space="0" w:color="auto"/>
            <w:bottom w:val="none" w:sz="0" w:space="0" w:color="auto"/>
            <w:right w:val="none" w:sz="0" w:space="0" w:color="auto"/>
          </w:divBdr>
        </w:div>
        <w:div w:id="382562965">
          <w:marLeft w:val="0"/>
          <w:marRight w:val="0"/>
          <w:marTop w:val="0"/>
          <w:marBottom w:val="0"/>
          <w:divBdr>
            <w:top w:val="none" w:sz="0" w:space="0" w:color="auto"/>
            <w:left w:val="none" w:sz="0" w:space="0" w:color="auto"/>
            <w:bottom w:val="none" w:sz="0" w:space="0" w:color="auto"/>
            <w:right w:val="none" w:sz="0" w:space="0" w:color="auto"/>
          </w:divBdr>
        </w:div>
        <w:div w:id="1445231991">
          <w:marLeft w:val="0"/>
          <w:marRight w:val="0"/>
          <w:marTop w:val="0"/>
          <w:marBottom w:val="0"/>
          <w:divBdr>
            <w:top w:val="none" w:sz="0" w:space="0" w:color="auto"/>
            <w:left w:val="none" w:sz="0" w:space="0" w:color="auto"/>
            <w:bottom w:val="none" w:sz="0" w:space="0" w:color="auto"/>
            <w:right w:val="none" w:sz="0" w:space="0" w:color="auto"/>
          </w:divBdr>
        </w:div>
        <w:div w:id="1635063921">
          <w:marLeft w:val="0"/>
          <w:marRight w:val="0"/>
          <w:marTop w:val="0"/>
          <w:marBottom w:val="0"/>
          <w:divBdr>
            <w:top w:val="none" w:sz="0" w:space="0" w:color="auto"/>
            <w:left w:val="none" w:sz="0" w:space="0" w:color="auto"/>
            <w:bottom w:val="none" w:sz="0" w:space="0" w:color="auto"/>
            <w:right w:val="none" w:sz="0" w:space="0" w:color="auto"/>
          </w:divBdr>
        </w:div>
        <w:div w:id="926116863">
          <w:marLeft w:val="0"/>
          <w:marRight w:val="0"/>
          <w:marTop w:val="0"/>
          <w:marBottom w:val="0"/>
          <w:divBdr>
            <w:top w:val="none" w:sz="0" w:space="0" w:color="auto"/>
            <w:left w:val="none" w:sz="0" w:space="0" w:color="auto"/>
            <w:bottom w:val="none" w:sz="0" w:space="0" w:color="auto"/>
            <w:right w:val="none" w:sz="0" w:space="0" w:color="auto"/>
          </w:divBdr>
        </w:div>
      </w:divsChild>
    </w:div>
    <w:div w:id="1127360654">
      <w:bodyDiv w:val="1"/>
      <w:marLeft w:val="0"/>
      <w:marRight w:val="0"/>
      <w:marTop w:val="0"/>
      <w:marBottom w:val="0"/>
      <w:divBdr>
        <w:top w:val="none" w:sz="0" w:space="0" w:color="auto"/>
        <w:left w:val="none" w:sz="0" w:space="0" w:color="auto"/>
        <w:bottom w:val="none" w:sz="0" w:space="0" w:color="auto"/>
        <w:right w:val="none" w:sz="0" w:space="0" w:color="auto"/>
      </w:divBdr>
      <w:divsChild>
        <w:div w:id="164328029">
          <w:marLeft w:val="0"/>
          <w:marRight w:val="0"/>
          <w:marTop w:val="0"/>
          <w:marBottom w:val="0"/>
          <w:divBdr>
            <w:top w:val="none" w:sz="0" w:space="0" w:color="auto"/>
            <w:left w:val="none" w:sz="0" w:space="0" w:color="auto"/>
            <w:bottom w:val="none" w:sz="0" w:space="0" w:color="auto"/>
            <w:right w:val="none" w:sz="0" w:space="0" w:color="auto"/>
          </w:divBdr>
        </w:div>
        <w:div w:id="86116688">
          <w:marLeft w:val="0"/>
          <w:marRight w:val="0"/>
          <w:marTop w:val="0"/>
          <w:marBottom w:val="0"/>
          <w:divBdr>
            <w:top w:val="none" w:sz="0" w:space="0" w:color="auto"/>
            <w:left w:val="none" w:sz="0" w:space="0" w:color="auto"/>
            <w:bottom w:val="none" w:sz="0" w:space="0" w:color="auto"/>
            <w:right w:val="none" w:sz="0" w:space="0" w:color="auto"/>
          </w:divBdr>
        </w:div>
        <w:div w:id="1024865676">
          <w:marLeft w:val="0"/>
          <w:marRight w:val="0"/>
          <w:marTop w:val="0"/>
          <w:marBottom w:val="0"/>
          <w:divBdr>
            <w:top w:val="none" w:sz="0" w:space="0" w:color="auto"/>
            <w:left w:val="none" w:sz="0" w:space="0" w:color="auto"/>
            <w:bottom w:val="none" w:sz="0" w:space="0" w:color="auto"/>
            <w:right w:val="none" w:sz="0" w:space="0" w:color="auto"/>
          </w:divBdr>
        </w:div>
      </w:divsChild>
    </w:div>
    <w:div w:id="1510633748">
      <w:bodyDiv w:val="1"/>
      <w:marLeft w:val="0"/>
      <w:marRight w:val="0"/>
      <w:marTop w:val="0"/>
      <w:marBottom w:val="0"/>
      <w:divBdr>
        <w:top w:val="none" w:sz="0" w:space="0" w:color="auto"/>
        <w:left w:val="none" w:sz="0" w:space="0" w:color="auto"/>
        <w:bottom w:val="none" w:sz="0" w:space="0" w:color="auto"/>
        <w:right w:val="none" w:sz="0" w:space="0" w:color="auto"/>
      </w:divBdr>
      <w:divsChild>
        <w:div w:id="562329014">
          <w:marLeft w:val="0"/>
          <w:marRight w:val="0"/>
          <w:marTop w:val="0"/>
          <w:marBottom w:val="0"/>
          <w:divBdr>
            <w:top w:val="none" w:sz="0" w:space="0" w:color="auto"/>
            <w:left w:val="none" w:sz="0" w:space="0" w:color="auto"/>
            <w:bottom w:val="none" w:sz="0" w:space="0" w:color="auto"/>
            <w:right w:val="none" w:sz="0" w:space="0" w:color="auto"/>
          </w:divBdr>
        </w:div>
        <w:div w:id="2041280040">
          <w:marLeft w:val="0"/>
          <w:marRight w:val="0"/>
          <w:marTop w:val="0"/>
          <w:marBottom w:val="0"/>
          <w:divBdr>
            <w:top w:val="none" w:sz="0" w:space="0" w:color="auto"/>
            <w:left w:val="none" w:sz="0" w:space="0" w:color="auto"/>
            <w:bottom w:val="none" w:sz="0" w:space="0" w:color="auto"/>
            <w:right w:val="none" w:sz="0" w:space="0" w:color="auto"/>
          </w:divBdr>
        </w:div>
        <w:div w:id="262036491">
          <w:marLeft w:val="0"/>
          <w:marRight w:val="0"/>
          <w:marTop w:val="0"/>
          <w:marBottom w:val="0"/>
          <w:divBdr>
            <w:top w:val="none" w:sz="0" w:space="0" w:color="auto"/>
            <w:left w:val="none" w:sz="0" w:space="0" w:color="auto"/>
            <w:bottom w:val="none" w:sz="0" w:space="0" w:color="auto"/>
            <w:right w:val="none" w:sz="0" w:space="0" w:color="auto"/>
          </w:divBdr>
        </w:div>
        <w:div w:id="657685178">
          <w:marLeft w:val="0"/>
          <w:marRight w:val="0"/>
          <w:marTop w:val="0"/>
          <w:marBottom w:val="0"/>
          <w:divBdr>
            <w:top w:val="none" w:sz="0" w:space="0" w:color="auto"/>
            <w:left w:val="none" w:sz="0" w:space="0" w:color="auto"/>
            <w:bottom w:val="none" w:sz="0" w:space="0" w:color="auto"/>
            <w:right w:val="none" w:sz="0" w:space="0" w:color="auto"/>
          </w:divBdr>
        </w:div>
        <w:div w:id="1656300080">
          <w:marLeft w:val="0"/>
          <w:marRight w:val="0"/>
          <w:marTop w:val="0"/>
          <w:marBottom w:val="0"/>
          <w:divBdr>
            <w:top w:val="none" w:sz="0" w:space="0" w:color="auto"/>
            <w:left w:val="none" w:sz="0" w:space="0" w:color="auto"/>
            <w:bottom w:val="none" w:sz="0" w:space="0" w:color="auto"/>
            <w:right w:val="none" w:sz="0" w:space="0" w:color="auto"/>
          </w:divBdr>
        </w:div>
        <w:div w:id="787630278">
          <w:marLeft w:val="0"/>
          <w:marRight w:val="0"/>
          <w:marTop w:val="0"/>
          <w:marBottom w:val="0"/>
          <w:divBdr>
            <w:top w:val="none" w:sz="0" w:space="0" w:color="auto"/>
            <w:left w:val="none" w:sz="0" w:space="0" w:color="auto"/>
            <w:bottom w:val="none" w:sz="0" w:space="0" w:color="auto"/>
            <w:right w:val="none" w:sz="0" w:space="0" w:color="auto"/>
          </w:divBdr>
        </w:div>
        <w:div w:id="1621884950">
          <w:marLeft w:val="0"/>
          <w:marRight w:val="0"/>
          <w:marTop w:val="0"/>
          <w:marBottom w:val="0"/>
          <w:divBdr>
            <w:top w:val="none" w:sz="0" w:space="0" w:color="auto"/>
            <w:left w:val="none" w:sz="0" w:space="0" w:color="auto"/>
            <w:bottom w:val="none" w:sz="0" w:space="0" w:color="auto"/>
            <w:right w:val="none" w:sz="0" w:space="0" w:color="auto"/>
          </w:divBdr>
        </w:div>
        <w:div w:id="1725177441">
          <w:marLeft w:val="0"/>
          <w:marRight w:val="0"/>
          <w:marTop w:val="0"/>
          <w:marBottom w:val="0"/>
          <w:divBdr>
            <w:top w:val="none" w:sz="0" w:space="0" w:color="auto"/>
            <w:left w:val="none" w:sz="0" w:space="0" w:color="auto"/>
            <w:bottom w:val="none" w:sz="0" w:space="0" w:color="auto"/>
            <w:right w:val="none" w:sz="0" w:space="0" w:color="auto"/>
          </w:divBdr>
        </w:div>
        <w:div w:id="168757412">
          <w:marLeft w:val="0"/>
          <w:marRight w:val="0"/>
          <w:marTop w:val="0"/>
          <w:marBottom w:val="0"/>
          <w:divBdr>
            <w:top w:val="none" w:sz="0" w:space="0" w:color="auto"/>
            <w:left w:val="none" w:sz="0" w:space="0" w:color="auto"/>
            <w:bottom w:val="none" w:sz="0" w:space="0" w:color="auto"/>
            <w:right w:val="none" w:sz="0" w:space="0" w:color="auto"/>
          </w:divBdr>
        </w:div>
        <w:div w:id="74210440">
          <w:marLeft w:val="0"/>
          <w:marRight w:val="0"/>
          <w:marTop w:val="0"/>
          <w:marBottom w:val="0"/>
          <w:divBdr>
            <w:top w:val="none" w:sz="0" w:space="0" w:color="auto"/>
            <w:left w:val="none" w:sz="0" w:space="0" w:color="auto"/>
            <w:bottom w:val="none" w:sz="0" w:space="0" w:color="auto"/>
            <w:right w:val="none" w:sz="0" w:space="0" w:color="auto"/>
          </w:divBdr>
        </w:div>
        <w:div w:id="2068533133">
          <w:marLeft w:val="0"/>
          <w:marRight w:val="0"/>
          <w:marTop w:val="0"/>
          <w:marBottom w:val="0"/>
          <w:divBdr>
            <w:top w:val="none" w:sz="0" w:space="0" w:color="auto"/>
            <w:left w:val="none" w:sz="0" w:space="0" w:color="auto"/>
            <w:bottom w:val="none" w:sz="0" w:space="0" w:color="auto"/>
            <w:right w:val="none" w:sz="0" w:space="0" w:color="auto"/>
          </w:divBdr>
        </w:div>
        <w:div w:id="1698003439">
          <w:marLeft w:val="0"/>
          <w:marRight w:val="0"/>
          <w:marTop w:val="0"/>
          <w:marBottom w:val="0"/>
          <w:divBdr>
            <w:top w:val="none" w:sz="0" w:space="0" w:color="auto"/>
            <w:left w:val="none" w:sz="0" w:space="0" w:color="auto"/>
            <w:bottom w:val="none" w:sz="0" w:space="0" w:color="auto"/>
            <w:right w:val="none" w:sz="0" w:space="0" w:color="auto"/>
          </w:divBdr>
        </w:div>
        <w:div w:id="1963078142">
          <w:marLeft w:val="0"/>
          <w:marRight w:val="0"/>
          <w:marTop w:val="0"/>
          <w:marBottom w:val="0"/>
          <w:divBdr>
            <w:top w:val="none" w:sz="0" w:space="0" w:color="auto"/>
            <w:left w:val="none" w:sz="0" w:space="0" w:color="auto"/>
            <w:bottom w:val="none" w:sz="0" w:space="0" w:color="auto"/>
            <w:right w:val="none" w:sz="0" w:space="0" w:color="auto"/>
          </w:divBdr>
        </w:div>
        <w:div w:id="2043937711">
          <w:marLeft w:val="0"/>
          <w:marRight w:val="0"/>
          <w:marTop w:val="0"/>
          <w:marBottom w:val="0"/>
          <w:divBdr>
            <w:top w:val="none" w:sz="0" w:space="0" w:color="auto"/>
            <w:left w:val="none" w:sz="0" w:space="0" w:color="auto"/>
            <w:bottom w:val="none" w:sz="0" w:space="0" w:color="auto"/>
            <w:right w:val="none" w:sz="0" w:space="0" w:color="auto"/>
          </w:divBdr>
        </w:div>
        <w:div w:id="1488521248">
          <w:marLeft w:val="0"/>
          <w:marRight w:val="0"/>
          <w:marTop w:val="0"/>
          <w:marBottom w:val="0"/>
          <w:divBdr>
            <w:top w:val="none" w:sz="0" w:space="0" w:color="auto"/>
            <w:left w:val="none" w:sz="0" w:space="0" w:color="auto"/>
            <w:bottom w:val="none" w:sz="0" w:space="0" w:color="auto"/>
            <w:right w:val="none" w:sz="0" w:space="0" w:color="auto"/>
          </w:divBdr>
        </w:div>
        <w:div w:id="1326789028">
          <w:marLeft w:val="0"/>
          <w:marRight w:val="0"/>
          <w:marTop w:val="0"/>
          <w:marBottom w:val="0"/>
          <w:divBdr>
            <w:top w:val="none" w:sz="0" w:space="0" w:color="auto"/>
            <w:left w:val="none" w:sz="0" w:space="0" w:color="auto"/>
            <w:bottom w:val="none" w:sz="0" w:space="0" w:color="auto"/>
            <w:right w:val="none" w:sz="0" w:space="0" w:color="auto"/>
          </w:divBdr>
        </w:div>
        <w:div w:id="2120249123">
          <w:marLeft w:val="0"/>
          <w:marRight w:val="0"/>
          <w:marTop w:val="0"/>
          <w:marBottom w:val="0"/>
          <w:divBdr>
            <w:top w:val="none" w:sz="0" w:space="0" w:color="auto"/>
            <w:left w:val="none" w:sz="0" w:space="0" w:color="auto"/>
            <w:bottom w:val="none" w:sz="0" w:space="0" w:color="auto"/>
            <w:right w:val="none" w:sz="0" w:space="0" w:color="auto"/>
          </w:divBdr>
        </w:div>
        <w:div w:id="1261991016">
          <w:marLeft w:val="0"/>
          <w:marRight w:val="0"/>
          <w:marTop w:val="0"/>
          <w:marBottom w:val="0"/>
          <w:divBdr>
            <w:top w:val="none" w:sz="0" w:space="0" w:color="auto"/>
            <w:left w:val="none" w:sz="0" w:space="0" w:color="auto"/>
            <w:bottom w:val="none" w:sz="0" w:space="0" w:color="auto"/>
            <w:right w:val="none" w:sz="0" w:space="0" w:color="auto"/>
          </w:divBdr>
        </w:div>
        <w:div w:id="1631473988">
          <w:marLeft w:val="0"/>
          <w:marRight w:val="0"/>
          <w:marTop w:val="0"/>
          <w:marBottom w:val="0"/>
          <w:divBdr>
            <w:top w:val="none" w:sz="0" w:space="0" w:color="auto"/>
            <w:left w:val="none" w:sz="0" w:space="0" w:color="auto"/>
            <w:bottom w:val="none" w:sz="0" w:space="0" w:color="auto"/>
            <w:right w:val="none" w:sz="0" w:space="0" w:color="auto"/>
          </w:divBdr>
        </w:div>
        <w:div w:id="1049106131">
          <w:marLeft w:val="0"/>
          <w:marRight w:val="0"/>
          <w:marTop w:val="0"/>
          <w:marBottom w:val="0"/>
          <w:divBdr>
            <w:top w:val="none" w:sz="0" w:space="0" w:color="auto"/>
            <w:left w:val="none" w:sz="0" w:space="0" w:color="auto"/>
            <w:bottom w:val="none" w:sz="0" w:space="0" w:color="auto"/>
            <w:right w:val="none" w:sz="0" w:space="0" w:color="auto"/>
          </w:divBdr>
        </w:div>
        <w:div w:id="660696154">
          <w:marLeft w:val="0"/>
          <w:marRight w:val="0"/>
          <w:marTop w:val="0"/>
          <w:marBottom w:val="0"/>
          <w:divBdr>
            <w:top w:val="none" w:sz="0" w:space="0" w:color="auto"/>
            <w:left w:val="none" w:sz="0" w:space="0" w:color="auto"/>
            <w:bottom w:val="none" w:sz="0" w:space="0" w:color="auto"/>
            <w:right w:val="none" w:sz="0" w:space="0" w:color="auto"/>
          </w:divBdr>
        </w:div>
        <w:div w:id="1800536837">
          <w:marLeft w:val="0"/>
          <w:marRight w:val="0"/>
          <w:marTop w:val="0"/>
          <w:marBottom w:val="0"/>
          <w:divBdr>
            <w:top w:val="none" w:sz="0" w:space="0" w:color="auto"/>
            <w:left w:val="none" w:sz="0" w:space="0" w:color="auto"/>
            <w:bottom w:val="none" w:sz="0" w:space="0" w:color="auto"/>
            <w:right w:val="none" w:sz="0" w:space="0" w:color="auto"/>
          </w:divBdr>
        </w:div>
        <w:div w:id="1597711269">
          <w:marLeft w:val="0"/>
          <w:marRight w:val="0"/>
          <w:marTop w:val="0"/>
          <w:marBottom w:val="0"/>
          <w:divBdr>
            <w:top w:val="none" w:sz="0" w:space="0" w:color="auto"/>
            <w:left w:val="none" w:sz="0" w:space="0" w:color="auto"/>
            <w:bottom w:val="none" w:sz="0" w:space="0" w:color="auto"/>
            <w:right w:val="none" w:sz="0" w:space="0" w:color="auto"/>
          </w:divBdr>
        </w:div>
        <w:div w:id="46607697">
          <w:marLeft w:val="0"/>
          <w:marRight w:val="0"/>
          <w:marTop w:val="0"/>
          <w:marBottom w:val="0"/>
          <w:divBdr>
            <w:top w:val="none" w:sz="0" w:space="0" w:color="auto"/>
            <w:left w:val="none" w:sz="0" w:space="0" w:color="auto"/>
            <w:bottom w:val="none" w:sz="0" w:space="0" w:color="auto"/>
            <w:right w:val="none" w:sz="0" w:space="0" w:color="auto"/>
          </w:divBdr>
        </w:div>
        <w:div w:id="292253975">
          <w:marLeft w:val="0"/>
          <w:marRight w:val="0"/>
          <w:marTop w:val="0"/>
          <w:marBottom w:val="0"/>
          <w:divBdr>
            <w:top w:val="none" w:sz="0" w:space="0" w:color="auto"/>
            <w:left w:val="none" w:sz="0" w:space="0" w:color="auto"/>
            <w:bottom w:val="none" w:sz="0" w:space="0" w:color="auto"/>
            <w:right w:val="none" w:sz="0" w:space="0" w:color="auto"/>
          </w:divBdr>
        </w:div>
        <w:div w:id="378166741">
          <w:marLeft w:val="0"/>
          <w:marRight w:val="0"/>
          <w:marTop w:val="0"/>
          <w:marBottom w:val="0"/>
          <w:divBdr>
            <w:top w:val="none" w:sz="0" w:space="0" w:color="auto"/>
            <w:left w:val="none" w:sz="0" w:space="0" w:color="auto"/>
            <w:bottom w:val="none" w:sz="0" w:space="0" w:color="auto"/>
            <w:right w:val="none" w:sz="0" w:space="0" w:color="auto"/>
          </w:divBdr>
        </w:div>
        <w:div w:id="1222902878">
          <w:marLeft w:val="0"/>
          <w:marRight w:val="0"/>
          <w:marTop w:val="0"/>
          <w:marBottom w:val="0"/>
          <w:divBdr>
            <w:top w:val="none" w:sz="0" w:space="0" w:color="auto"/>
            <w:left w:val="none" w:sz="0" w:space="0" w:color="auto"/>
            <w:bottom w:val="none" w:sz="0" w:space="0" w:color="auto"/>
            <w:right w:val="none" w:sz="0" w:space="0" w:color="auto"/>
          </w:divBdr>
        </w:div>
        <w:div w:id="329526415">
          <w:marLeft w:val="0"/>
          <w:marRight w:val="0"/>
          <w:marTop w:val="0"/>
          <w:marBottom w:val="0"/>
          <w:divBdr>
            <w:top w:val="none" w:sz="0" w:space="0" w:color="auto"/>
            <w:left w:val="none" w:sz="0" w:space="0" w:color="auto"/>
            <w:bottom w:val="none" w:sz="0" w:space="0" w:color="auto"/>
            <w:right w:val="none" w:sz="0" w:space="0" w:color="auto"/>
          </w:divBdr>
        </w:div>
        <w:div w:id="280234640">
          <w:marLeft w:val="0"/>
          <w:marRight w:val="0"/>
          <w:marTop w:val="0"/>
          <w:marBottom w:val="0"/>
          <w:divBdr>
            <w:top w:val="none" w:sz="0" w:space="0" w:color="auto"/>
            <w:left w:val="none" w:sz="0" w:space="0" w:color="auto"/>
            <w:bottom w:val="none" w:sz="0" w:space="0" w:color="auto"/>
            <w:right w:val="none" w:sz="0" w:space="0" w:color="auto"/>
          </w:divBdr>
        </w:div>
        <w:div w:id="1326933472">
          <w:marLeft w:val="0"/>
          <w:marRight w:val="0"/>
          <w:marTop w:val="0"/>
          <w:marBottom w:val="0"/>
          <w:divBdr>
            <w:top w:val="none" w:sz="0" w:space="0" w:color="auto"/>
            <w:left w:val="none" w:sz="0" w:space="0" w:color="auto"/>
            <w:bottom w:val="none" w:sz="0" w:space="0" w:color="auto"/>
            <w:right w:val="none" w:sz="0" w:space="0" w:color="auto"/>
          </w:divBdr>
        </w:div>
        <w:div w:id="1780639498">
          <w:marLeft w:val="0"/>
          <w:marRight w:val="0"/>
          <w:marTop w:val="0"/>
          <w:marBottom w:val="0"/>
          <w:divBdr>
            <w:top w:val="none" w:sz="0" w:space="0" w:color="auto"/>
            <w:left w:val="none" w:sz="0" w:space="0" w:color="auto"/>
            <w:bottom w:val="none" w:sz="0" w:space="0" w:color="auto"/>
            <w:right w:val="none" w:sz="0" w:space="0" w:color="auto"/>
          </w:divBdr>
        </w:div>
        <w:div w:id="315378758">
          <w:marLeft w:val="0"/>
          <w:marRight w:val="0"/>
          <w:marTop w:val="0"/>
          <w:marBottom w:val="0"/>
          <w:divBdr>
            <w:top w:val="none" w:sz="0" w:space="0" w:color="auto"/>
            <w:left w:val="none" w:sz="0" w:space="0" w:color="auto"/>
            <w:bottom w:val="none" w:sz="0" w:space="0" w:color="auto"/>
            <w:right w:val="none" w:sz="0" w:space="0" w:color="auto"/>
          </w:divBdr>
        </w:div>
        <w:div w:id="797845669">
          <w:marLeft w:val="0"/>
          <w:marRight w:val="0"/>
          <w:marTop w:val="0"/>
          <w:marBottom w:val="0"/>
          <w:divBdr>
            <w:top w:val="none" w:sz="0" w:space="0" w:color="auto"/>
            <w:left w:val="none" w:sz="0" w:space="0" w:color="auto"/>
            <w:bottom w:val="none" w:sz="0" w:space="0" w:color="auto"/>
            <w:right w:val="none" w:sz="0" w:space="0" w:color="auto"/>
          </w:divBdr>
        </w:div>
      </w:divsChild>
    </w:div>
    <w:div w:id="1793010724">
      <w:bodyDiv w:val="1"/>
      <w:marLeft w:val="0"/>
      <w:marRight w:val="0"/>
      <w:marTop w:val="0"/>
      <w:marBottom w:val="0"/>
      <w:divBdr>
        <w:top w:val="none" w:sz="0" w:space="0" w:color="auto"/>
        <w:left w:val="none" w:sz="0" w:space="0" w:color="auto"/>
        <w:bottom w:val="none" w:sz="0" w:space="0" w:color="auto"/>
        <w:right w:val="none" w:sz="0" w:space="0" w:color="auto"/>
      </w:divBdr>
    </w:div>
    <w:div w:id="1859731883">
      <w:bodyDiv w:val="1"/>
      <w:marLeft w:val="0"/>
      <w:marRight w:val="0"/>
      <w:marTop w:val="0"/>
      <w:marBottom w:val="0"/>
      <w:divBdr>
        <w:top w:val="none" w:sz="0" w:space="0" w:color="auto"/>
        <w:left w:val="none" w:sz="0" w:space="0" w:color="auto"/>
        <w:bottom w:val="none" w:sz="0" w:space="0" w:color="auto"/>
        <w:right w:val="none" w:sz="0" w:space="0" w:color="auto"/>
      </w:divBdr>
      <w:divsChild>
        <w:div w:id="1148594900">
          <w:marLeft w:val="0"/>
          <w:marRight w:val="0"/>
          <w:marTop w:val="0"/>
          <w:marBottom w:val="0"/>
          <w:divBdr>
            <w:top w:val="none" w:sz="0" w:space="0" w:color="auto"/>
            <w:left w:val="none" w:sz="0" w:space="0" w:color="auto"/>
            <w:bottom w:val="none" w:sz="0" w:space="0" w:color="auto"/>
            <w:right w:val="none" w:sz="0" w:space="0" w:color="auto"/>
          </w:divBdr>
        </w:div>
        <w:div w:id="662778351">
          <w:marLeft w:val="0"/>
          <w:marRight w:val="0"/>
          <w:marTop w:val="0"/>
          <w:marBottom w:val="0"/>
          <w:divBdr>
            <w:top w:val="none" w:sz="0" w:space="0" w:color="auto"/>
            <w:left w:val="none" w:sz="0" w:space="0" w:color="auto"/>
            <w:bottom w:val="none" w:sz="0" w:space="0" w:color="auto"/>
            <w:right w:val="none" w:sz="0" w:space="0" w:color="auto"/>
          </w:divBdr>
        </w:div>
        <w:div w:id="707531057">
          <w:marLeft w:val="0"/>
          <w:marRight w:val="0"/>
          <w:marTop w:val="0"/>
          <w:marBottom w:val="0"/>
          <w:divBdr>
            <w:top w:val="none" w:sz="0" w:space="0" w:color="auto"/>
            <w:left w:val="none" w:sz="0" w:space="0" w:color="auto"/>
            <w:bottom w:val="none" w:sz="0" w:space="0" w:color="auto"/>
            <w:right w:val="none" w:sz="0" w:space="0" w:color="auto"/>
          </w:divBdr>
        </w:div>
        <w:div w:id="127356860">
          <w:marLeft w:val="0"/>
          <w:marRight w:val="0"/>
          <w:marTop w:val="0"/>
          <w:marBottom w:val="0"/>
          <w:divBdr>
            <w:top w:val="none" w:sz="0" w:space="0" w:color="auto"/>
            <w:left w:val="none" w:sz="0" w:space="0" w:color="auto"/>
            <w:bottom w:val="none" w:sz="0" w:space="0" w:color="auto"/>
            <w:right w:val="none" w:sz="0" w:space="0" w:color="auto"/>
          </w:divBdr>
        </w:div>
        <w:div w:id="225378342">
          <w:marLeft w:val="0"/>
          <w:marRight w:val="0"/>
          <w:marTop w:val="0"/>
          <w:marBottom w:val="0"/>
          <w:divBdr>
            <w:top w:val="none" w:sz="0" w:space="0" w:color="auto"/>
            <w:left w:val="none" w:sz="0" w:space="0" w:color="auto"/>
            <w:bottom w:val="none" w:sz="0" w:space="0" w:color="auto"/>
            <w:right w:val="none" w:sz="0" w:space="0" w:color="auto"/>
          </w:divBdr>
        </w:div>
        <w:div w:id="1183208866">
          <w:marLeft w:val="0"/>
          <w:marRight w:val="0"/>
          <w:marTop w:val="0"/>
          <w:marBottom w:val="0"/>
          <w:divBdr>
            <w:top w:val="none" w:sz="0" w:space="0" w:color="auto"/>
            <w:left w:val="none" w:sz="0" w:space="0" w:color="auto"/>
            <w:bottom w:val="none" w:sz="0" w:space="0" w:color="auto"/>
            <w:right w:val="none" w:sz="0" w:space="0" w:color="auto"/>
          </w:divBdr>
        </w:div>
        <w:div w:id="1483539640">
          <w:marLeft w:val="0"/>
          <w:marRight w:val="0"/>
          <w:marTop w:val="0"/>
          <w:marBottom w:val="0"/>
          <w:divBdr>
            <w:top w:val="none" w:sz="0" w:space="0" w:color="auto"/>
            <w:left w:val="none" w:sz="0" w:space="0" w:color="auto"/>
            <w:bottom w:val="none" w:sz="0" w:space="0" w:color="auto"/>
            <w:right w:val="none" w:sz="0" w:space="0" w:color="auto"/>
          </w:divBdr>
        </w:div>
        <w:div w:id="240918637">
          <w:marLeft w:val="0"/>
          <w:marRight w:val="0"/>
          <w:marTop w:val="0"/>
          <w:marBottom w:val="0"/>
          <w:divBdr>
            <w:top w:val="none" w:sz="0" w:space="0" w:color="auto"/>
            <w:left w:val="none" w:sz="0" w:space="0" w:color="auto"/>
            <w:bottom w:val="none" w:sz="0" w:space="0" w:color="auto"/>
            <w:right w:val="none" w:sz="0" w:space="0" w:color="auto"/>
          </w:divBdr>
        </w:div>
        <w:div w:id="107433394">
          <w:marLeft w:val="0"/>
          <w:marRight w:val="0"/>
          <w:marTop w:val="0"/>
          <w:marBottom w:val="0"/>
          <w:divBdr>
            <w:top w:val="none" w:sz="0" w:space="0" w:color="auto"/>
            <w:left w:val="none" w:sz="0" w:space="0" w:color="auto"/>
            <w:bottom w:val="none" w:sz="0" w:space="0" w:color="auto"/>
            <w:right w:val="none" w:sz="0" w:space="0" w:color="auto"/>
          </w:divBdr>
        </w:div>
        <w:div w:id="968973680">
          <w:marLeft w:val="0"/>
          <w:marRight w:val="0"/>
          <w:marTop w:val="0"/>
          <w:marBottom w:val="0"/>
          <w:divBdr>
            <w:top w:val="none" w:sz="0" w:space="0" w:color="auto"/>
            <w:left w:val="none" w:sz="0" w:space="0" w:color="auto"/>
            <w:bottom w:val="none" w:sz="0" w:space="0" w:color="auto"/>
            <w:right w:val="none" w:sz="0" w:space="0" w:color="auto"/>
          </w:divBdr>
        </w:div>
        <w:div w:id="1049525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A6DE2-C778-468D-9B66-2B232BD2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Murray</dc:creator>
  <cp:keywords/>
  <dc:description/>
  <cp:lastModifiedBy>Taiwo Shotunde</cp:lastModifiedBy>
  <cp:revision>2</cp:revision>
  <cp:lastPrinted>2021-10-04T15:40:00Z</cp:lastPrinted>
  <dcterms:created xsi:type="dcterms:W3CDTF">2021-10-20T10:58:00Z</dcterms:created>
  <dcterms:modified xsi:type="dcterms:W3CDTF">2021-10-20T10:58:00Z</dcterms:modified>
</cp:coreProperties>
</file>