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9C516A" w14:textId="0308E57C" w:rsidR="00A92143" w:rsidRDefault="009A1779" w:rsidP="00A92143">
      <w:pPr>
        <w:keepNext/>
        <w:spacing w:after="0" w:line="240" w:lineRule="auto"/>
        <w:jc w:val="center"/>
        <w:outlineLvl w:val="1"/>
        <w:rPr>
          <w:rFonts w:ascii="Times New Roman" w:eastAsia="Times New Roman" w:hAnsi="Times New Roman" w:cs="Times New Roman"/>
          <w:b/>
          <w:sz w:val="32"/>
          <w:szCs w:val="32"/>
        </w:rPr>
      </w:pPr>
      <w:bookmarkStart w:id="0" w:name="_GoBack"/>
      <w:bookmarkEnd w:id="0"/>
      <w:r w:rsidRPr="006A44D8">
        <w:rPr>
          <w:rFonts w:ascii="Times New Roman" w:eastAsia="Times New Roman" w:hAnsi="Times New Roman" w:cs="Times New Roman"/>
          <w:b/>
          <w:sz w:val="32"/>
          <w:szCs w:val="32"/>
        </w:rPr>
        <w:t>THE HIGH COURT</w:t>
      </w:r>
    </w:p>
    <w:p w14:paraId="5497133C" w14:textId="7C1E46CB" w:rsidR="00A92143" w:rsidRDefault="00A92143" w:rsidP="00A92143">
      <w:pPr>
        <w:keepNext/>
        <w:spacing w:after="0" w:line="240" w:lineRule="auto"/>
        <w:jc w:val="center"/>
        <w:outlineLvl w:val="1"/>
        <w:rPr>
          <w:rFonts w:ascii="Times New Roman" w:eastAsia="Times New Roman" w:hAnsi="Times New Roman" w:cs="Times New Roman"/>
          <w:b/>
          <w:sz w:val="32"/>
          <w:szCs w:val="32"/>
        </w:rPr>
      </w:pPr>
    </w:p>
    <w:p w14:paraId="308EC38C" w14:textId="77777777" w:rsidR="00A92143" w:rsidRPr="00A92143" w:rsidRDefault="00A92143" w:rsidP="00A92143">
      <w:pPr>
        <w:keepNext/>
        <w:spacing w:after="0" w:line="240" w:lineRule="auto"/>
        <w:jc w:val="center"/>
        <w:outlineLvl w:val="1"/>
        <w:rPr>
          <w:rFonts w:ascii="Times New Roman" w:eastAsia="Times New Roman" w:hAnsi="Times New Roman" w:cs="Times New Roman"/>
          <w:b/>
          <w:sz w:val="32"/>
          <w:szCs w:val="32"/>
        </w:rPr>
      </w:pPr>
    </w:p>
    <w:p w14:paraId="315E7312" w14:textId="77777777" w:rsidR="00E26E04" w:rsidRDefault="009A1779" w:rsidP="009A1779">
      <w:pPr>
        <w:spacing w:after="0" w:line="360" w:lineRule="auto"/>
        <w:rPr>
          <w:rFonts w:ascii="Times New Roman" w:eastAsia="Times New Roman" w:hAnsi="Times New Roman" w:cs="Times New Roman"/>
          <w:b/>
          <w:sz w:val="24"/>
          <w:szCs w:val="24"/>
        </w:rPr>
      </w:pPr>
      <w:r w:rsidRPr="006A44D8">
        <w:rPr>
          <w:rFonts w:ascii="Times New Roman" w:eastAsia="Times New Roman" w:hAnsi="Times New Roman" w:cs="Times New Roman"/>
          <w:b/>
          <w:sz w:val="32"/>
          <w:szCs w:val="32"/>
        </w:rPr>
        <w:t xml:space="preserve">                                                  </w:t>
      </w:r>
      <w:r w:rsidRPr="006A44D8">
        <w:rPr>
          <w:rFonts w:ascii="Times New Roman" w:eastAsia="Times New Roman" w:hAnsi="Times New Roman" w:cs="Times New Roman"/>
          <w:b/>
          <w:sz w:val="24"/>
          <w:szCs w:val="24"/>
        </w:rPr>
        <w:t xml:space="preserve">                                                   </w:t>
      </w:r>
      <w:r w:rsidR="00E26E04">
        <w:rPr>
          <w:rFonts w:ascii="Times New Roman" w:eastAsia="Times New Roman" w:hAnsi="Times New Roman" w:cs="Times New Roman"/>
          <w:b/>
          <w:sz w:val="24"/>
          <w:szCs w:val="24"/>
        </w:rPr>
        <w:t>[2021] IEHC 659</w:t>
      </w:r>
    </w:p>
    <w:p w14:paraId="5A765894" w14:textId="63DDB0D8" w:rsidR="00502DCD" w:rsidRPr="006A44D8" w:rsidRDefault="00E26E04" w:rsidP="009A1779">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9A1779" w:rsidRPr="006A44D8">
        <w:rPr>
          <w:rFonts w:ascii="Times New Roman" w:eastAsia="Times New Roman" w:hAnsi="Times New Roman" w:cs="Times New Roman"/>
          <w:b/>
          <w:sz w:val="24"/>
          <w:szCs w:val="24"/>
        </w:rPr>
        <w:t>[</w:t>
      </w:r>
      <w:r w:rsidR="00502DCD">
        <w:rPr>
          <w:rFonts w:ascii="Times New Roman" w:eastAsia="Times New Roman" w:hAnsi="Times New Roman" w:cs="Times New Roman"/>
          <w:b/>
          <w:sz w:val="24"/>
          <w:szCs w:val="24"/>
        </w:rPr>
        <w:t>2017 No. 8 SP</w:t>
      </w:r>
      <w:r w:rsidR="009A1779">
        <w:rPr>
          <w:rFonts w:ascii="Times New Roman" w:eastAsia="Times New Roman" w:hAnsi="Times New Roman" w:cs="Times New Roman"/>
          <w:b/>
          <w:sz w:val="24"/>
          <w:szCs w:val="24"/>
        </w:rPr>
        <w:t>]</w:t>
      </w:r>
      <w:r w:rsidR="009A1779" w:rsidRPr="006A44D8">
        <w:rPr>
          <w:rFonts w:ascii="Times New Roman" w:eastAsia="Times New Roman" w:hAnsi="Times New Roman" w:cs="Times New Roman"/>
          <w:b/>
          <w:sz w:val="24"/>
          <w:szCs w:val="24"/>
        </w:rPr>
        <w:t xml:space="preserve"> </w:t>
      </w:r>
    </w:p>
    <w:p w14:paraId="3300C323" w14:textId="2CEC3291" w:rsidR="009A1779" w:rsidRPr="006A44D8" w:rsidRDefault="009A1779" w:rsidP="00A92143">
      <w:pPr>
        <w:spacing w:after="0" w:line="360" w:lineRule="auto"/>
        <w:rPr>
          <w:rFonts w:ascii="Times New Roman" w:eastAsia="Times New Roman" w:hAnsi="Times New Roman" w:cs="Times New Roman"/>
          <w:b/>
          <w:sz w:val="24"/>
          <w:szCs w:val="24"/>
        </w:rPr>
      </w:pPr>
      <w:r w:rsidRPr="006A44D8">
        <w:rPr>
          <w:rFonts w:ascii="Times New Roman" w:eastAsia="Times New Roman" w:hAnsi="Times New Roman" w:cs="Times New Roman"/>
          <w:b/>
          <w:sz w:val="24"/>
          <w:szCs w:val="24"/>
        </w:rPr>
        <w:t>BETWEEN:</w:t>
      </w:r>
    </w:p>
    <w:p w14:paraId="5B44EA40" w14:textId="058F857E" w:rsidR="0060629F" w:rsidRPr="009A1779" w:rsidRDefault="001D67CE" w:rsidP="00F978EA">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LOUISE LEONARD</w:t>
      </w:r>
    </w:p>
    <w:p w14:paraId="5F655E99" w14:textId="6FF0979D" w:rsidR="009A1779" w:rsidRDefault="009A1779" w:rsidP="00861DFC">
      <w:pPr>
        <w:keepNext/>
        <w:spacing w:after="0" w:line="360" w:lineRule="auto"/>
        <w:jc w:val="right"/>
        <w:outlineLvl w:val="6"/>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t>PLAINTIFF</w:t>
      </w:r>
    </w:p>
    <w:p w14:paraId="7BF5665B" w14:textId="77777777" w:rsidR="00A92143" w:rsidRPr="006A44D8" w:rsidRDefault="00A92143" w:rsidP="00861DFC">
      <w:pPr>
        <w:keepNext/>
        <w:spacing w:after="0" w:line="360" w:lineRule="auto"/>
        <w:jc w:val="right"/>
        <w:outlineLvl w:val="6"/>
        <w:rPr>
          <w:rFonts w:ascii="Times New Roman" w:eastAsia="Times New Roman" w:hAnsi="Times New Roman" w:cs="Times New Roman"/>
          <w:b/>
          <w:sz w:val="24"/>
          <w:szCs w:val="24"/>
        </w:rPr>
      </w:pPr>
    </w:p>
    <w:p w14:paraId="28121737" w14:textId="2939A8B5" w:rsidR="006C2738" w:rsidRDefault="009A1779" w:rsidP="00A92143">
      <w:pPr>
        <w:keepNext/>
        <w:spacing w:after="0" w:line="360" w:lineRule="auto"/>
        <w:jc w:val="center"/>
        <w:outlineLvl w:val="0"/>
        <w:rPr>
          <w:rFonts w:ascii="Times New Roman" w:eastAsia="Times New Roman" w:hAnsi="Times New Roman" w:cs="Times New Roman"/>
          <w:b/>
          <w:sz w:val="24"/>
          <w:szCs w:val="24"/>
        </w:rPr>
      </w:pPr>
      <w:r w:rsidRPr="006A44D8">
        <w:rPr>
          <w:rFonts w:ascii="Times New Roman" w:eastAsia="Times New Roman" w:hAnsi="Times New Roman" w:cs="Times New Roman"/>
          <w:b/>
          <w:sz w:val="24"/>
          <w:szCs w:val="24"/>
        </w:rPr>
        <w:t>AND</w:t>
      </w:r>
    </w:p>
    <w:p w14:paraId="2409FCE0" w14:textId="77777777" w:rsidR="00A92143" w:rsidRPr="00A92143" w:rsidRDefault="00A92143" w:rsidP="00A92143">
      <w:pPr>
        <w:keepNext/>
        <w:spacing w:after="0" w:line="360" w:lineRule="auto"/>
        <w:jc w:val="center"/>
        <w:outlineLvl w:val="0"/>
        <w:rPr>
          <w:rFonts w:ascii="Times New Roman" w:eastAsia="Times New Roman" w:hAnsi="Times New Roman" w:cs="Times New Roman"/>
          <w:b/>
          <w:sz w:val="24"/>
          <w:szCs w:val="24"/>
        </w:rPr>
      </w:pPr>
    </w:p>
    <w:p w14:paraId="461A7D76" w14:textId="4ADB5A2A" w:rsidR="0060629F" w:rsidRDefault="001D67CE" w:rsidP="00A92143">
      <w:pPr>
        <w:spacing w:after="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MINISTER</w:t>
      </w:r>
      <w:r w:rsidR="009A1779" w:rsidRPr="009A1779">
        <w:rPr>
          <w:rFonts w:ascii="Times New Roman" w:eastAsia="Times New Roman" w:hAnsi="Times New Roman" w:cs="Times New Roman"/>
          <w:b/>
          <w:bCs/>
          <w:sz w:val="24"/>
          <w:szCs w:val="24"/>
        </w:rPr>
        <w:t xml:space="preserve"> </w:t>
      </w:r>
      <w:r w:rsidR="006333AB">
        <w:rPr>
          <w:rFonts w:ascii="Times New Roman" w:eastAsia="Times New Roman" w:hAnsi="Times New Roman" w:cs="Times New Roman"/>
          <w:b/>
          <w:bCs/>
          <w:sz w:val="24"/>
          <w:szCs w:val="24"/>
        </w:rPr>
        <w:t>FOR PUBLIC EXP</w:t>
      </w:r>
      <w:r w:rsidR="00A806FC">
        <w:rPr>
          <w:rFonts w:ascii="Times New Roman" w:eastAsia="Times New Roman" w:hAnsi="Times New Roman" w:cs="Times New Roman"/>
          <w:b/>
          <w:bCs/>
          <w:sz w:val="24"/>
          <w:szCs w:val="24"/>
        </w:rPr>
        <w:t>ENDITURE AND REFORM</w:t>
      </w:r>
    </w:p>
    <w:p w14:paraId="5C1EEB67" w14:textId="77777777" w:rsidR="00A92143" w:rsidRPr="009A1779" w:rsidRDefault="00A92143" w:rsidP="00A92143">
      <w:pPr>
        <w:spacing w:after="0" w:line="360" w:lineRule="auto"/>
        <w:jc w:val="center"/>
        <w:rPr>
          <w:rFonts w:ascii="Times New Roman" w:eastAsia="Times New Roman" w:hAnsi="Times New Roman" w:cs="Times New Roman"/>
          <w:b/>
          <w:bCs/>
          <w:sz w:val="24"/>
          <w:szCs w:val="24"/>
        </w:rPr>
      </w:pPr>
    </w:p>
    <w:p w14:paraId="54383BA1" w14:textId="0AA4A6BB" w:rsidR="00A92143" w:rsidRDefault="009F0F83" w:rsidP="00A92143">
      <w:pPr>
        <w:spacing w:after="0"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DEFEND</w:t>
      </w:r>
      <w:r w:rsidR="00502DCD">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NT</w:t>
      </w:r>
    </w:p>
    <w:p w14:paraId="699D192A" w14:textId="2E36DE0A" w:rsidR="00A92143" w:rsidRDefault="00A92143" w:rsidP="00A92143">
      <w:pPr>
        <w:spacing w:after="0" w:line="360" w:lineRule="auto"/>
        <w:jc w:val="right"/>
        <w:rPr>
          <w:rFonts w:ascii="Times New Roman" w:eastAsia="Times New Roman" w:hAnsi="Times New Roman" w:cs="Times New Roman"/>
          <w:b/>
          <w:sz w:val="24"/>
          <w:szCs w:val="24"/>
        </w:rPr>
      </w:pPr>
    </w:p>
    <w:p w14:paraId="09F0F61C" w14:textId="77777777" w:rsidR="00A92143" w:rsidRPr="006A44D8" w:rsidRDefault="00A92143" w:rsidP="00A92143">
      <w:pPr>
        <w:spacing w:after="0" w:line="360" w:lineRule="auto"/>
        <w:jc w:val="right"/>
        <w:rPr>
          <w:rFonts w:ascii="Times New Roman" w:eastAsia="Times New Roman" w:hAnsi="Times New Roman" w:cs="Times New Roman"/>
          <w:b/>
          <w:sz w:val="24"/>
          <w:szCs w:val="24"/>
        </w:rPr>
      </w:pPr>
    </w:p>
    <w:p w14:paraId="19BBFA72" w14:textId="5B83944B" w:rsidR="00A92143" w:rsidRPr="00A92143" w:rsidRDefault="009A1779" w:rsidP="009F0F83">
      <w:pPr>
        <w:spacing w:line="480" w:lineRule="auto"/>
        <w:jc w:val="both"/>
        <w:rPr>
          <w:rFonts w:ascii="Palatino Linotype" w:eastAsia="Times New Roman" w:hAnsi="Palatino Linotype" w:cs="Times New Roman"/>
          <w:b/>
          <w:sz w:val="24"/>
          <w:szCs w:val="24"/>
          <w:u w:val="single"/>
          <w:lang w:eastAsia="en-IE"/>
        </w:rPr>
      </w:pPr>
      <w:r w:rsidRPr="006A44D8">
        <w:rPr>
          <w:rFonts w:ascii="Palatino Linotype" w:eastAsia="Times New Roman" w:hAnsi="Palatino Linotype" w:cs="Times New Roman"/>
          <w:b/>
          <w:sz w:val="24"/>
          <w:szCs w:val="24"/>
          <w:u w:val="single"/>
          <w:lang w:eastAsia="en-IE"/>
        </w:rPr>
        <w:t xml:space="preserve">Judgment of Ms. Justice Mary Rose </w:t>
      </w:r>
      <w:proofErr w:type="spellStart"/>
      <w:r w:rsidRPr="006A44D8">
        <w:rPr>
          <w:rFonts w:ascii="Palatino Linotype" w:eastAsia="Times New Roman" w:hAnsi="Palatino Linotype" w:cs="Times New Roman"/>
          <w:b/>
          <w:sz w:val="24"/>
          <w:szCs w:val="24"/>
          <w:u w:val="single"/>
          <w:lang w:eastAsia="en-IE"/>
        </w:rPr>
        <w:t>Gearty</w:t>
      </w:r>
      <w:proofErr w:type="spellEnd"/>
      <w:r w:rsidRPr="006A44D8">
        <w:rPr>
          <w:rFonts w:ascii="Palatino Linotype" w:eastAsia="Times New Roman" w:hAnsi="Palatino Linotype" w:cs="Times New Roman"/>
          <w:b/>
          <w:sz w:val="24"/>
          <w:szCs w:val="24"/>
          <w:u w:val="single"/>
          <w:lang w:eastAsia="en-IE"/>
        </w:rPr>
        <w:t xml:space="preserve"> delivered on the </w:t>
      </w:r>
      <w:r w:rsidR="006333AB">
        <w:rPr>
          <w:rFonts w:ascii="Palatino Linotype" w:eastAsia="Times New Roman" w:hAnsi="Palatino Linotype" w:cs="Times New Roman"/>
          <w:b/>
          <w:sz w:val="24"/>
          <w:szCs w:val="24"/>
          <w:u w:val="single"/>
          <w:lang w:eastAsia="en-IE"/>
        </w:rPr>
        <w:t>11</w:t>
      </w:r>
      <w:r w:rsidRPr="006A44D8">
        <w:rPr>
          <w:rFonts w:ascii="Palatino Linotype" w:eastAsia="Times New Roman" w:hAnsi="Palatino Linotype" w:cs="Times New Roman"/>
          <w:b/>
          <w:sz w:val="24"/>
          <w:szCs w:val="24"/>
          <w:u w:val="single"/>
          <w:vertAlign w:val="superscript"/>
          <w:lang w:eastAsia="en-IE"/>
        </w:rPr>
        <w:t>th</w:t>
      </w:r>
      <w:r w:rsidRPr="006A44D8">
        <w:rPr>
          <w:rFonts w:ascii="Palatino Linotype" w:eastAsia="Times New Roman" w:hAnsi="Palatino Linotype" w:cs="Times New Roman"/>
          <w:b/>
          <w:sz w:val="24"/>
          <w:szCs w:val="24"/>
          <w:u w:val="single"/>
          <w:lang w:eastAsia="en-IE"/>
        </w:rPr>
        <w:t xml:space="preserve"> </w:t>
      </w:r>
      <w:r w:rsidR="0060629F">
        <w:rPr>
          <w:rFonts w:ascii="Palatino Linotype" w:eastAsia="Times New Roman" w:hAnsi="Palatino Linotype" w:cs="Times New Roman"/>
          <w:b/>
          <w:sz w:val="24"/>
          <w:szCs w:val="24"/>
          <w:u w:val="single"/>
          <w:lang w:eastAsia="en-IE"/>
        </w:rPr>
        <w:t xml:space="preserve">day </w:t>
      </w:r>
      <w:r w:rsidRPr="006A44D8">
        <w:rPr>
          <w:rFonts w:ascii="Palatino Linotype" w:eastAsia="Times New Roman" w:hAnsi="Palatino Linotype" w:cs="Times New Roman"/>
          <w:b/>
          <w:sz w:val="24"/>
          <w:szCs w:val="24"/>
          <w:u w:val="single"/>
          <w:lang w:eastAsia="en-IE"/>
        </w:rPr>
        <w:t xml:space="preserve">of </w:t>
      </w:r>
      <w:r w:rsidR="006333AB">
        <w:rPr>
          <w:rFonts w:ascii="Palatino Linotype" w:eastAsia="Times New Roman" w:hAnsi="Palatino Linotype" w:cs="Times New Roman"/>
          <w:b/>
          <w:sz w:val="24"/>
          <w:szCs w:val="24"/>
          <w:u w:val="single"/>
          <w:lang w:eastAsia="en-IE"/>
        </w:rPr>
        <w:t>October</w:t>
      </w:r>
      <w:r w:rsidRPr="006A44D8">
        <w:rPr>
          <w:rFonts w:ascii="Palatino Linotype" w:eastAsia="Times New Roman" w:hAnsi="Palatino Linotype" w:cs="Times New Roman"/>
          <w:b/>
          <w:sz w:val="24"/>
          <w:szCs w:val="24"/>
          <w:u w:val="single"/>
          <w:lang w:eastAsia="en-IE"/>
        </w:rPr>
        <w:t>, 2021</w:t>
      </w:r>
    </w:p>
    <w:p w14:paraId="228E3457" w14:textId="24EED268" w:rsidR="000539B7" w:rsidRDefault="00E07C3D" w:rsidP="00E07C3D">
      <w:pPr>
        <w:spacing w:line="480" w:lineRule="auto"/>
        <w:ind w:left="-567"/>
        <w:jc w:val="both"/>
        <w:rPr>
          <w:rFonts w:ascii="Palatino Linotype" w:hAnsi="Palatino Linotype"/>
        </w:rPr>
      </w:pPr>
      <w:r w:rsidRPr="00861DFC">
        <w:rPr>
          <w:rFonts w:ascii="Palatino Linotype" w:hAnsi="Palatino Linotype"/>
          <w:b/>
          <w:bCs/>
        </w:rPr>
        <w:t>1.</w:t>
      </w:r>
      <w:r>
        <w:rPr>
          <w:rFonts w:ascii="Palatino Linotype" w:hAnsi="Palatino Linotype"/>
        </w:rPr>
        <w:tab/>
      </w:r>
      <w:r w:rsidR="000539B7" w:rsidRPr="00FD41DF">
        <w:rPr>
          <w:rFonts w:ascii="Palatino Linotype" w:hAnsi="Palatino Linotype"/>
          <w:b/>
          <w:u w:val="single"/>
        </w:rPr>
        <w:t>Introduction</w:t>
      </w:r>
    </w:p>
    <w:p w14:paraId="447AC51F" w14:textId="6C5829C2" w:rsidR="009137E9" w:rsidRDefault="009F0F83" w:rsidP="00E07C3D">
      <w:pPr>
        <w:spacing w:line="480" w:lineRule="auto"/>
        <w:jc w:val="both"/>
        <w:rPr>
          <w:rFonts w:ascii="Palatino Linotype" w:hAnsi="Palatino Linotype"/>
        </w:rPr>
      </w:pPr>
      <w:r>
        <w:rPr>
          <w:rFonts w:ascii="Palatino Linotype" w:hAnsi="Palatino Linotype"/>
        </w:rPr>
        <w:t>1.1</w:t>
      </w:r>
      <w:r>
        <w:rPr>
          <w:rFonts w:ascii="Palatino Linotype" w:hAnsi="Palatino Linotype"/>
        </w:rPr>
        <w:tab/>
      </w:r>
      <w:r w:rsidR="000539B7" w:rsidRPr="0066702B">
        <w:rPr>
          <w:rFonts w:ascii="Palatino Linotype" w:hAnsi="Palatino Linotype"/>
        </w:rPr>
        <w:t>Th</w:t>
      </w:r>
      <w:r w:rsidR="006333AB">
        <w:rPr>
          <w:rFonts w:ascii="Palatino Linotype" w:hAnsi="Palatino Linotype"/>
        </w:rPr>
        <w:t>is case involves questions of fair compensation in respect of a serious, life-changing injury which was</w:t>
      </w:r>
      <w:r w:rsidR="00E16594">
        <w:rPr>
          <w:rFonts w:ascii="Palatino Linotype" w:hAnsi="Palatino Linotype"/>
        </w:rPr>
        <w:t xml:space="preserve"> deliberately</w:t>
      </w:r>
      <w:r w:rsidR="006333AB">
        <w:rPr>
          <w:rFonts w:ascii="Palatino Linotype" w:hAnsi="Palatino Linotype"/>
        </w:rPr>
        <w:t xml:space="preserve"> inflicted on a member of </w:t>
      </w:r>
      <w:r w:rsidR="00BF4B2A">
        <w:rPr>
          <w:rFonts w:ascii="Palatino Linotype" w:hAnsi="Palatino Linotype"/>
        </w:rPr>
        <w:t>A</w:t>
      </w:r>
      <w:r w:rsidR="006333AB">
        <w:rPr>
          <w:rFonts w:ascii="Palatino Linotype" w:hAnsi="Palatino Linotype"/>
        </w:rPr>
        <w:t>n Garda Síochána</w:t>
      </w:r>
      <w:r w:rsidR="00CD6122">
        <w:rPr>
          <w:rFonts w:ascii="Palatino Linotype" w:hAnsi="Palatino Linotype"/>
        </w:rPr>
        <w:t>.</w:t>
      </w:r>
      <w:r w:rsidR="006333AB">
        <w:rPr>
          <w:rFonts w:ascii="Palatino Linotype" w:hAnsi="Palatino Linotype"/>
        </w:rPr>
        <w:t xml:space="preserve">  </w:t>
      </w:r>
      <w:r w:rsidR="00CB3C13">
        <w:rPr>
          <w:rFonts w:ascii="Palatino Linotype" w:hAnsi="Palatino Linotype"/>
        </w:rPr>
        <w:t>This Applicant was the victim of a moderately serious</w:t>
      </w:r>
      <w:r w:rsidR="006333AB">
        <w:rPr>
          <w:rFonts w:ascii="Palatino Linotype" w:hAnsi="Palatino Linotype"/>
        </w:rPr>
        <w:t xml:space="preserve"> assault, but the effects were devastating.  Liability in the case and many of the </w:t>
      </w:r>
      <w:r w:rsidR="00F41B76">
        <w:rPr>
          <w:rFonts w:ascii="Palatino Linotype" w:hAnsi="Palatino Linotype"/>
        </w:rPr>
        <w:t>categories</w:t>
      </w:r>
      <w:r w:rsidR="006333AB">
        <w:rPr>
          <w:rFonts w:ascii="Palatino Linotype" w:hAnsi="Palatino Linotype"/>
        </w:rPr>
        <w:t xml:space="preserve"> of damage</w:t>
      </w:r>
      <w:r w:rsidR="00F41B76">
        <w:rPr>
          <w:rFonts w:ascii="Palatino Linotype" w:hAnsi="Palatino Linotype"/>
        </w:rPr>
        <w:t>s</w:t>
      </w:r>
      <w:r w:rsidR="006333AB">
        <w:rPr>
          <w:rFonts w:ascii="Palatino Linotype" w:hAnsi="Palatino Linotype"/>
        </w:rPr>
        <w:t xml:space="preserve"> are agreed, but general damages for pain and suffering and the amount to be awarded in respect of future </w:t>
      </w:r>
      <w:r w:rsidR="00944412">
        <w:rPr>
          <w:rFonts w:ascii="Palatino Linotype" w:hAnsi="Palatino Linotype"/>
        </w:rPr>
        <w:t>costs of care</w:t>
      </w:r>
      <w:r w:rsidR="006333AB">
        <w:rPr>
          <w:rFonts w:ascii="Palatino Linotype" w:hAnsi="Palatino Linotype"/>
        </w:rPr>
        <w:t xml:space="preserve"> are disputed.  </w:t>
      </w:r>
      <w:r w:rsidR="00CD6122">
        <w:rPr>
          <w:rFonts w:ascii="Palatino Linotype" w:hAnsi="Palatino Linotype"/>
        </w:rPr>
        <w:t xml:space="preserve">  </w:t>
      </w:r>
    </w:p>
    <w:p w14:paraId="2784686A" w14:textId="4FF8F5CB" w:rsidR="00CB3C13" w:rsidRDefault="009F0F83" w:rsidP="00E07C3D">
      <w:pPr>
        <w:spacing w:line="480" w:lineRule="auto"/>
        <w:jc w:val="both"/>
        <w:rPr>
          <w:rFonts w:ascii="Palatino Linotype" w:hAnsi="Palatino Linotype"/>
        </w:rPr>
      </w:pPr>
      <w:r>
        <w:rPr>
          <w:rFonts w:ascii="Palatino Linotype" w:hAnsi="Palatino Linotype"/>
        </w:rPr>
        <w:t>1.2</w:t>
      </w:r>
      <w:r>
        <w:rPr>
          <w:rFonts w:ascii="Palatino Linotype" w:hAnsi="Palatino Linotype"/>
        </w:rPr>
        <w:tab/>
      </w:r>
      <w:r w:rsidR="00C14956">
        <w:rPr>
          <w:rFonts w:ascii="Palatino Linotype" w:hAnsi="Palatino Linotype"/>
        </w:rPr>
        <w:t>A further</w:t>
      </w:r>
      <w:r w:rsidR="00F41B76">
        <w:rPr>
          <w:rFonts w:ascii="Palatino Linotype" w:hAnsi="Palatino Linotype"/>
        </w:rPr>
        <w:t xml:space="preserve"> </w:t>
      </w:r>
      <w:r w:rsidR="00322E2F">
        <w:rPr>
          <w:rFonts w:ascii="Palatino Linotype" w:hAnsi="Palatino Linotype"/>
        </w:rPr>
        <w:t>issue arise</w:t>
      </w:r>
      <w:r w:rsidR="00E16594">
        <w:rPr>
          <w:rFonts w:ascii="Palatino Linotype" w:hAnsi="Palatino Linotype"/>
        </w:rPr>
        <w:t>s</w:t>
      </w:r>
      <w:r w:rsidR="00322E2F">
        <w:rPr>
          <w:rFonts w:ascii="Palatino Linotype" w:hAnsi="Palatino Linotype"/>
        </w:rPr>
        <w:t xml:space="preserve"> </w:t>
      </w:r>
      <w:r w:rsidR="00F41B76">
        <w:rPr>
          <w:rFonts w:ascii="Palatino Linotype" w:hAnsi="Palatino Linotype"/>
        </w:rPr>
        <w:t>in circumstances where</w:t>
      </w:r>
      <w:r w:rsidR="00322E2F">
        <w:rPr>
          <w:rFonts w:ascii="Palatino Linotype" w:hAnsi="Palatino Linotype"/>
        </w:rPr>
        <w:t xml:space="preserve"> the Applicant’s advisors acknowledge that there is a recommended treatment which has not yet been attempted due to the restrictions imposed by the global pandemic.</w:t>
      </w:r>
      <w:r w:rsidR="008D2C3A">
        <w:rPr>
          <w:rFonts w:ascii="Palatino Linotype" w:hAnsi="Palatino Linotype"/>
        </w:rPr>
        <w:t xml:space="preserve">  </w:t>
      </w:r>
      <w:r w:rsidR="00322E2F">
        <w:rPr>
          <w:rFonts w:ascii="Palatino Linotype" w:hAnsi="Palatino Linotype"/>
        </w:rPr>
        <w:t>The Respondent argues</w:t>
      </w:r>
      <w:r w:rsidR="00E16594">
        <w:rPr>
          <w:rFonts w:ascii="Palatino Linotype" w:hAnsi="Palatino Linotype"/>
        </w:rPr>
        <w:t xml:space="preserve"> </w:t>
      </w:r>
      <w:r w:rsidR="00322E2F">
        <w:rPr>
          <w:rFonts w:ascii="Palatino Linotype" w:hAnsi="Palatino Linotype"/>
        </w:rPr>
        <w:t xml:space="preserve">that this must reduce </w:t>
      </w:r>
      <w:r w:rsidR="00322E2F">
        <w:rPr>
          <w:rFonts w:ascii="Palatino Linotype" w:hAnsi="Palatino Linotype"/>
        </w:rPr>
        <w:lastRenderedPageBreak/>
        <w:t xml:space="preserve">the amount awarded by the Court as there is a prospect of improvement in the Applicant’s condition. </w:t>
      </w:r>
      <w:r w:rsidR="000539B7">
        <w:rPr>
          <w:rFonts w:ascii="Palatino Linotype" w:hAnsi="Palatino Linotype"/>
        </w:rPr>
        <w:t xml:space="preserve"> </w:t>
      </w:r>
    </w:p>
    <w:p w14:paraId="6C5CB375" w14:textId="73CA4508" w:rsidR="00CF511A" w:rsidRDefault="00CB3C13" w:rsidP="00E07C3D">
      <w:pPr>
        <w:spacing w:line="480" w:lineRule="auto"/>
        <w:jc w:val="both"/>
        <w:rPr>
          <w:rFonts w:ascii="Palatino Linotype" w:hAnsi="Palatino Linotype"/>
        </w:rPr>
      </w:pPr>
      <w:r>
        <w:rPr>
          <w:rFonts w:ascii="Palatino Linotype" w:hAnsi="Palatino Linotype"/>
        </w:rPr>
        <w:t>1.3</w:t>
      </w:r>
      <w:r w:rsidR="00B83130">
        <w:rPr>
          <w:rFonts w:ascii="Palatino Linotype" w:hAnsi="Palatino Linotype"/>
        </w:rPr>
        <w:tab/>
      </w:r>
      <w:r>
        <w:rPr>
          <w:rFonts w:ascii="Palatino Linotype" w:hAnsi="Palatino Linotype"/>
        </w:rPr>
        <w:t>An adjournment was sought by the Respondent in order to allow the treatment to take place and refused on the basis that the Applicant strongly urged the Court to consider the issue as it currently presents and to finalise the case</w:t>
      </w:r>
      <w:r w:rsidR="008D2C3A">
        <w:rPr>
          <w:rFonts w:ascii="Palatino Linotype" w:hAnsi="Palatino Linotype"/>
        </w:rPr>
        <w:t xml:space="preserve">, </w:t>
      </w:r>
      <w:r>
        <w:rPr>
          <w:rFonts w:ascii="Palatino Linotype" w:hAnsi="Palatino Linotype"/>
        </w:rPr>
        <w:t>notwithstanding some level of uncertainty about future treatments.</w:t>
      </w:r>
      <w:r w:rsidR="008D2C3A">
        <w:rPr>
          <w:rFonts w:ascii="Palatino Linotype" w:hAnsi="Palatino Linotype"/>
        </w:rPr>
        <w:t xml:space="preserve">  </w:t>
      </w:r>
      <w:r>
        <w:rPr>
          <w:rFonts w:ascii="Palatino Linotype" w:hAnsi="Palatino Linotype"/>
        </w:rPr>
        <w:t xml:space="preserve">The age of the case, coupled with the ongoing and unpredictable nature of the global pandemic and its impact on travel made this an appropriate case to finalise, notwithstanding the prospect of </w:t>
      </w:r>
      <w:r w:rsidR="00112F67">
        <w:rPr>
          <w:rFonts w:ascii="Palatino Linotype" w:hAnsi="Palatino Linotype"/>
        </w:rPr>
        <w:t>future recovery</w:t>
      </w:r>
      <w:r>
        <w:rPr>
          <w:rFonts w:ascii="Palatino Linotype" w:hAnsi="Palatino Linotype"/>
        </w:rPr>
        <w:t>.</w:t>
      </w:r>
      <w:r w:rsidR="008D2C3A">
        <w:rPr>
          <w:rFonts w:ascii="Palatino Linotype" w:hAnsi="Palatino Linotype"/>
        </w:rPr>
        <w:t xml:space="preserve">  </w:t>
      </w:r>
      <w:r>
        <w:rPr>
          <w:rFonts w:ascii="Palatino Linotype" w:hAnsi="Palatino Linotype"/>
        </w:rPr>
        <w:t>There is no immediate prospect of this Applicant travelling abroad for treatment and it is difficul</w:t>
      </w:r>
      <w:r w:rsidR="00112F67">
        <w:rPr>
          <w:rFonts w:ascii="Palatino Linotype" w:hAnsi="Palatino Linotype"/>
        </w:rPr>
        <w:t>t</w:t>
      </w:r>
      <w:r>
        <w:rPr>
          <w:rFonts w:ascii="Palatino Linotype" w:hAnsi="Palatino Linotype"/>
        </w:rPr>
        <w:t xml:space="preserve"> to predict when such a trip may </w:t>
      </w:r>
      <w:r w:rsidR="00112F67" w:rsidRPr="00112F67">
        <w:rPr>
          <w:rFonts w:ascii="Palatino Linotype" w:hAnsi="Palatino Linotype"/>
        </w:rPr>
        <w:t xml:space="preserve">safely </w:t>
      </w:r>
      <w:r>
        <w:rPr>
          <w:rFonts w:ascii="Palatino Linotype" w:hAnsi="Palatino Linotype"/>
        </w:rPr>
        <w:t>be undertaken.  The fact that a future treatment may be successful, therefore, must be factored into the Court’s award</w:t>
      </w:r>
      <w:r w:rsidR="00112F67">
        <w:rPr>
          <w:rFonts w:ascii="Palatino Linotype" w:hAnsi="Palatino Linotype"/>
        </w:rPr>
        <w:t>,</w:t>
      </w:r>
      <w:r>
        <w:rPr>
          <w:rFonts w:ascii="Palatino Linotype" w:hAnsi="Palatino Linotype"/>
        </w:rPr>
        <w:t xml:space="preserve"> albeit that </w:t>
      </w:r>
      <w:r w:rsidR="00DF17C5">
        <w:rPr>
          <w:rFonts w:ascii="Palatino Linotype" w:hAnsi="Palatino Linotype"/>
        </w:rPr>
        <w:t>any</w:t>
      </w:r>
      <w:r>
        <w:rPr>
          <w:rFonts w:ascii="Palatino Linotype" w:hAnsi="Palatino Linotype"/>
        </w:rPr>
        <w:t xml:space="preserve"> reduction must be </w:t>
      </w:r>
      <w:r w:rsidR="00DF17C5">
        <w:rPr>
          <w:rFonts w:ascii="Palatino Linotype" w:hAnsi="Palatino Linotype"/>
        </w:rPr>
        <w:t>estimated taking into account</w:t>
      </w:r>
      <w:r>
        <w:rPr>
          <w:rFonts w:ascii="Palatino Linotype" w:hAnsi="Palatino Linotype"/>
        </w:rPr>
        <w:t xml:space="preserve"> risks that are very difficult, if not impossible, to calculate</w:t>
      </w:r>
      <w:r w:rsidR="00C14956">
        <w:rPr>
          <w:rFonts w:ascii="Palatino Linotype" w:hAnsi="Palatino Linotype"/>
        </w:rPr>
        <w:t xml:space="preserve"> with precision</w:t>
      </w:r>
      <w:r>
        <w:rPr>
          <w:rFonts w:ascii="Palatino Linotype" w:hAnsi="Palatino Linotype"/>
        </w:rPr>
        <w:t>.</w:t>
      </w:r>
      <w:r w:rsidR="00C14956" w:rsidRPr="00C14956">
        <w:rPr>
          <w:rFonts w:ascii="Palatino Linotype" w:hAnsi="Palatino Linotype"/>
        </w:rPr>
        <w:t xml:space="preserve"> </w:t>
      </w:r>
      <w:r w:rsidR="00C14956" w:rsidRPr="00E16594">
        <w:rPr>
          <w:rFonts w:ascii="Palatino Linotype" w:hAnsi="Palatino Linotype"/>
        </w:rPr>
        <w:t xml:space="preserve">While the Applicant agrees that the prospects of improvement cannot be ruled out, it is argued that this should not reduce the award significantly as treatments to date have proved ineffective.  </w:t>
      </w:r>
    </w:p>
    <w:p w14:paraId="7E24C126" w14:textId="2124CCE1" w:rsidR="00C14956" w:rsidRDefault="00E16594" w:rsidP="00E07C3D">
      <w:pPr>
        <w:spacing w:line="480" w:lineRule="auto"/>
        <w:jc w:val="both"/>
        <w:rPr>
          <w:rFonts w:ascii="Palatino Linotype" w:hAnsi="Palatino Linotype"/>
        </w:rPr>
      </w:pPr>
      <w:r>
        <w:rPr>
          <w:rFonts w:ascii="Palatino Linotype" w:hAnsi="Palatino Linotype"/>
        </w:rPr>
        <w:t>1.4</w:t>
      </w:r>
      <w:r>
        <w:rPr>
          <w:rFonts w:ascii="Palatino Linotype" w:hAnsi="Palatino Linotype"/>
        </w:rPr>
        <w:tab/>
        <w:t>Finally</w:t>
      </w:r>
      <w:r w:rsidRPr="00E16594">
        <w:rPr>
          <w:rFonts w:ascii="Palatino Linotype" w:hAnsi="Palatino Linotype"/>
        </w:rPr>
        <w:t>, the report from the Occupational Therapist submitted by the Applicant has been criticised by the expert in Occupational Therapy who gave evidence for the Respondent.  The Applicant stands over her Therapist</w:t>
      </w:r>
      <w:r w:rsidR="00BF4B2A">
        <w:rPr>
          <w:rFonts w:ascii="Palatino Linotype" w:hAnsi="Palatino Linotype"/>
        </w:rPr>
        <w:t>’</w:t>
      </w:r>
      <w:r w:rsidRPr="00E16594">
        <w:rPr>
          <w:rFonts w:ascii="Palatino Linotype" w:hAnsi="Palatino Linotype"/>
        </w:rPr>
        <w:t>s estimate of the cost of future care in respect of general, as opposed to medical, needs</w:t>
      </w:r>
      <w:r w:rsidR="00C14956">
        <w:rPr>
          <w:rFonts w:ascii="Palatino Linotype" w:hAnsi="Palatino Linotype"/>
        </w:rPr>
        <w:t xml:space="preserve"> and points to the fact that she had the advantage of assessing the Applicant in person, which the other expert did not.  He was confined to reading the opposing expert’s report and commenting on it.  This situation was due to the urgency of the reports, both of which were sought this year, and is no reflection on either expert, it should be noted.</w:t>
      </w:r>
    </w:p>
    <w:p w14:paraId="1BD48F9C" w14:textId="77777777" w:rsidR="00A92143" w:rsidRDefault="00A92143" w:rsidP="00E07C3D">
      <w:pPr>
        <w:spacing w:line="480" w:lineRule="auto"/>
        <w:jc w:val="both"/>
        <w:rPr>
          <w:rFonts w:ascii="Palatino Linotype" w:hAnsi="Palatino Linotype"/>
        </w:rPr>
      </w:pPr>
    </w:p>
    <w:p w14:paraId="40A6B347" w14:textId="56388275" w:rsidR="00B83130" w:rsidRPr="0052019C" w:rsidRDefault="00CF34C5" w:rsidP="00861DFC">
      <w:pPr>
        <w:spacing w:line="480" w:lineRule="auto"/>
        <w:ind w:left="-567"/>
        <w:jc w:val="both"/>
        <w:rPr>
          <w:rFonts w:ascii="Palatino Linotype" w:hAnsi="Palatino Linotype"/>
          <w:b/>
          <w:u w:val="single"/>
        </w:rPr>
      </w:pPr>
      <w:r w:rsidRPr="00CF34C5">
        <w:rPr>
          <w:rFonts w:ascii="Palatino Linotype" w:hAnsi="Palatino Linotype"/>
          <w:b/>
        </w:rPr>
        <w:t>2.</w:t>
      </w:r>
      <w:r w:rsidRPr="00CF34C5">
        <w:rPr>
          <w:rFonts w:ascii="Palatino Linotype" w:hAnsi="Palatino Linotype"/>
          <w:b/>
        </w:rPr>
        <w:tab/>
      </w:r>
      <w:r w:rsidR="0071672C" w:rsidRPr="0052019C">
        <w:rPr>
          <w:rFonts w:ascii="Palatino Linotype" w:hAnsi="Palatino Linotype"/>
          <w:b/>
          <w:u w:val="single"/>
        </w:rPr>
        <w:t>Outline</w:t>
      </w:r>
      <w:r w:rsidR="00BF4B2A">
        <w:rPr>
          <w:rFonts w:ascii="Palatino Linotype" w:hAnsi="Palatino Linotype"/>
          <w:b/>
          <w:u w:val="single"/>
        </w:rPr>
        <w:t xml:space="preserve"> of</w:t>
      </w:r>
      <w:r w:rsidR="0071672C" w:rsidRPr="0052019C">
        <w:rPr>
          <w:rFonts w:ascii="Palatino Linotype" w:hAnsi="Palatino Linotype"/>
          <w:b/>
          <w:u w:val="single"/>
        </w:rPr>
        <w:t xml:space="preserve"> Facts </w:t>
      </w:r>
    </w:p>
    <w:p w14:paraId="043DA372" w14:textId="2529F96C" w:rsidR="00B26D31" w:rsidRPr="00B26D31" w:rsidRDefault="00CF34C5" w:rsidP="00B26D31">
      <w:pPr>
        <w:spacing w:line="480" w:lineRule="auto"/>
        <w:jc w:val="both"/>
        <w:rPr>
          <w:rFonts w:ascii="Palatino Linotype" w:hAnsi="Palatino Linotype"/>
        </w:rPr>
      </w:pPr>
      <w:r>
        <w:rPr>
          <w:rFonts w:ascii="Palatino Linotype" w:hAnsi="Palatino Linotype"/>
        </w:rPr>
        <w:t>2.1</w:t>
      </w:r>
      <w:r w:rsidR="00F41B76">
        <w:rPr>
          <w:rFonts w:ascii="Palatino Linotype" w:hAnsi="Palatino Linotype"/>
        </w:rPr>
        <w:t xml:space="preserve"> </w:t>
      </w:r>
      <w:r w:rsidR="0039307B">
        <w:rPr>
          <w:rFonts w:ascii="Palatino Linotype" w:hAnsi="Palatino Linotype"/>
        </w:rPr>
        <w:tab/>
      </w:r>
      <w:r w:rsidR="00F41B76">
        <w:rPr>
          <w:rFonts w:ascii="Palatino Linotype" w:hAnsi="Palatino Linotype"/>
        </w:rPr>
        <w:t>When this Applicant was 21 years old, she joined An Garda S</w:t>
      </w:r>
      <w:r w:rsidR="00BF4B2A">
        <w:rPr>
          <w:rFonts w:ascii="Palatino Linotype" w:hAnsi="Palatino Linotype"/>
        </w:rPr>
        <w:t>í</w:t>
      </w:r>
      <w:r w:rsidR="00F41B76">
        <w:rPr>
          <w:rFonts w:ascii="Palatino Linotype" w:hAnsi="Palatino Linotype"/>
        </w:rPr>
        <w:t>och</w:t>
      </w:r>
      <w:r w:rsidR="00BF4B2A">
        <w:rPr>
          <w:rFonts w:ascii="Palatino Linotype" w:hAnsi="Palatino Linotype"/>
        </w:rPr>
        <w:t>á</w:t>
      </w:r>
      <w:r w:rsidR="00F41B76">
        <w:rPr>
          <w:rFonts w:ascii="Palatino Linotype" w:hAnsi="Palatino Linotype"/>
        </w:rPr>
        <w:t xml:space="preserve">na.  While on duty </w:t>
      </w:r>
      <w:r w:rsidR="009D7C80">
        <w:rPr>
          <w:rFonts w:ascii="Palatino Linotype" w:hAnsi="Palatino Linotype"/>
        </w:rPr>
        <w:t xml:space="preserve">on </w:t>
      </w:r>
      <w:r w:rsidR="009D7C80" w:rsidRPr="009D7C80">
        <w:rPr>
          <w:rFonts w:ascii="Palatino Linotype" w:hAnsi="Palatino Linotype"/>
        </w:rPr>
        <w:t>the 12th of April 200</w:t>
      </w:r>
      <w:r w:rsidR="009D7C80">
        <w:rPr>
          <w:rFonts w:ascii="Palatino Linotype" w:hAnsi="Palatino Linotype"/>
        </w:rPr>
        <w:t xml:space="preserve">5, </w:t>
      </w:r>
      <w:r w:rsidR="00F41B76">
        <w:rPr>
          <w:rFonts w:ascii="Palatino Linotype" w:hAnsi="Palatino Linotype"/>
        </w:rPr>
        <w:t xml:space="preserve">and still only 25 years of age, she was headbutted in the face during an arrest.  The unexpectedly violent, but relatively moderate assault in terms of the force used, has had lasting and grave consequences for this young woman. </w:t>
      </w:r>
      <w:r w:rsidR="00D92A7C">
        <w:rPr>
          <w:rFonts w:ascii="Palatino Linotype" w:hAnsi="Palatino Linotype"/>
        </w:rPr>
        <w:t xml:space="preserve"> </w:t>
      </w:r>
    </w:p>
    <w:p w14:paraId="4BB3ED02" w14:textId="335EC44A" w:rsidR="00B26D31" w:rsidRPr="00B26D31" w:rsidRDefault="00B26D31" w:rsidP="00B26D31">
      <w:pPr>
        <w:spacing w:line="480" w:lineRule="auto"/>
        <w:jc w:val="both"/>
        <w:rPr>
          <w:rFonts w:ascii="Palatino Linotype" w:hAnsi="Palatino Linotype"/>
        </w:rPr>
      </w:pPr>
      <w:r>
        <w:rPr>
          <w:rFonts w:ascii="Palatino Linotype" w:hAnsi="Palatino Linotype"/>
        </w:rPr>
        <w:t>2.2</w:t>
      </w:r>
      <w:r>
        <w:rPr>
          <w:rFonts w:ascii="Palatino Linotype" w:hAnsi="Palatino Linotype"/>
        </w:rPr>
        <w:tab/>
        <w:t xml:space="preserve">From initial pain </w:t>
      </w:r>
      <w:r w:rsidR="00841CBA">
        <w:rPr>
          <w:rFonts w:ascii="Palatino Linotype" w:hAnsi="Palatino Linotype"/>
        </w:rPr>
        <w:t xml:space="preserve">caused by a split lip and the impact on her nose and teeth, </w:t>
      </w:r>
      <w:r>
        <w:rPr>
          <w:rFonts w:ascii="Palatino Linotype" w:hAnsi="Palatino Linotype"/>
        </w:rPr>
        <w:t xml:space="preserve">mainly confined to </w:t>
      </w:r>
      <w:r w:rsidR="00841CBA">
        <w:rPr>
          <w:rFonts w:ascii="Palatino Linotype" w:hAnsi="Palatino Linotype"/>
        </w:rPr>
        <w:t>one</w:t>
      </w:r>
      <w:r>
        <w:rPr>
          <w:rFonts w:ascii="Palatino Linotype" w:hAnsi="Palatino Linotype"/>
        </w:rPr>
        <w:t xml:space="preserve"> tooth, the tenderness spread to nerves across the face and the pain intensified over the years.  </w:t>
      </w:r>
      <w:r w:rsidRPr="00B26D31">
        <w:rPr>
          <w:rFonts w:ascii="Palatino Linotype" w:hAnsi="Palatino Linotype"/>
        </w:rPr>
        <w:t xml:space="preserve">Serious </w:t>
      </w:r>
      <w:r>
        <w:rPr>
          <w:rFonts w:ascii="Palatino Linotype" w:hAnsi="Palatino Linotype"/>
        </w:rPr>
        <w:t>damage</w:t>
      </w:r>
      <w:r w:rsidRPr="00B26D31">
        <w:rPr>
          <w:rFonts w:ascii="Palatino Linotype" w:hAnsi="Palatino Linotype"/>
        </w:rPr>
        <w:t xml:space="preserve"> </w:t>
      </w:r>
      <w:r>
        <w:rPr>
          <w:rFonts w:ascii="Palatino Linotype" w:hAnsi="Palatino Linotype"/>
        </w:rPr>
        <w:t>was</w:t>
      </w:r>
      <w:r w:rsidRPr="00B26D31">
        <w:rPr>
          <w:rFonts w:ascii="Palatino Linotype" w:hAnsi="Palatino Linotype"/>
        </w:rPr>
        <w:t xml:space="preserve"> caused to the</w:t>
      </w:r>
      <w:r>
        <w:rPr>
          <w:rFonts w:ascii="Palatino Linotype" w:hAnsi="Palatino Linotype"/>
        </w:rPr>
        <w:t xml:space="preserve"> Applicant’s facial</w:t>
      </w:r>
      <w:r w:rsidRPr="00B26D31">
        <w:rPr>
          <w:rFonts w:ascii="Palatino Linotype" w:hAnsi="Palatino Linotype"/>
        </w:rPr>
        <w:t xml:space="preserve"> nerves and she has undergone many years of treatment and, over time, ever more invasive methods of pain relief.  </w:t>
      </w:r>
    </w:p>
    <w:p w14:paraId="50984017" w14:textId="411A9411" w:rsidR="00B26D31" w:rsidRPr="00B26D31" w:rsidRDefault="00B26D31" w:rsidP="00B26D31">
      <w:pPr>
        <w:spacing w:line="480" w:lineRule="auto"/>
        <w:jc w:val="both"/>
        <w:rPr>
          <w:rFonts w:ascii="Palatino Linotype" w:hAnsi="Palatino Linotype"/>
        </w:rPr>
      </w:pPr>
      <w:r w:rsidRPr="00B26D31">
        <w:rPr>
          <w:rFonts w:ascii="Palatino Linotype" w:hAnsi="Palatino Linotype"/>
        </w:rPr>
        <w:t>2.</w:t>
      </w:r>
      <w:r>
        <w:rPr>
          <w:rFonts w:ascii="Palatino Linotype" w:hAnsi="Palatino Linotype"/>
        </w:rPr>
        <w:t>3</w:t>
      </w:r>
      <w:r w:rsidRPr="00B26D31">
        <w:rPr>
          <w:rFonts w:ascii="Palatino Linotype" w:hAnsi="Palatino Linotype"/>
        </w:rPr>
        <w:tab/>
        <w:t xml:space="preserve">The Applicant has </w:t>
      </w:r>
      <w:r w:rsidR="00F61ABE">
        <w:rPr>
          <w:rFonts w:ascii="Palatino Linotype" w:hAnsi="Palatino Linotype"/>
        </w:rPr>
        <w:t xml:space="preserve">not been </w:t>
      </w:r>
      <w:r w:rsidRPr="00B26D31">
        <w:rPr>
          <w:rFonts w:ascii="Palatino Linotype" w:hAnsi="Palatino Linotype"/>
        </w:rPr>
        <w:t xml:space="preserve">pain-free for </w:t>
      </w:r>
      <w:r w:rsidR="00F61ABE">
        <w:rPr>
          <w:rFonts w:ascii="Palatino Linotype" w:hAnsi="Palatino Linotype"/>
        </w:rPr>
        <w:t>over a</w:t>
      </w:r>
      <w:r w:rsidRPr="00B26D31">
        <w:rPr>
          <w:rFonts w:ascii="Palatino Linotype" w:hAnsi="Palatino Linotype"/>
        </w:rPr>
        <w:t xml:space="preserve"> decade, including on her wedding day </w:t>
      </w:r>
      <w:r w:rsidR="00992985">
        <w:rPr>
          <w:rFonts w:ascii="Palatino Linotype" w:hAnsi="Palatino Linotype"/>
        </w:rPr>
        <w:t>in 2008</w:t>
      </w:r>
      <w:r w:rsidRPr="00B26D31">
        <w:rPr>
          <w:rFonts w:ascii="Palatino Linotype" w:hAnsi="Palatino Linotype"/>
        </w:rPr>
        <w:t xml:space="preserve">.  There is no realistic prospect of her giving birth to children.  </w:t>
      </w:r>
      <w:r w:rsidR="004E300F">
        <w:rPr>
          <w:rFonts w:ascii="Palatino Linotype" w:hAnsi="Palatino Linotype"/>
        </w:rPr>
        <w:t>She did return to work initially, for light duties,</w:t>
      </w:r>
      <w:r>
        <w:rPr>
          <w:rFonts w:ascii="Palatino Linotype" w:hAnsi="Palatino Linotype"/>
        </w:rPr>
        <w:t xml:space="preserve"> </w:t>
      </w:r>
      <w:r w:rsidRPr="00B26D31">
        <w:rPr>
          <w:rFonts w:ascii="Palatino Linotype" w:hAnsi="Palatino Linotype"/>
        </w:rPr>
        <w:t>but could not remain at work.  Until 2019, she still harboured the belief that she could return to work, having wanted to join the police force since she was a small child.  In the context of these proceedings, her hope in this regard had to be relinquished.</w:t>
      </w:r>
    </w:p>
    <w:p w14:paraId="1A90D02A" w14:textId="03C2CA52" w:rsidR="00A92143" w:rsidRDefault="00B26D31" w:rsidP="001D67CE">
      <w:pPr>
        <w:spacing w:line="480" w:lineRule="auto"/>
        <w:jc w:val="both"/>
        <w:rPr>
          <w:rFonts w:ascii="Palatino Linotype" w:hAnsi="Palatino Linotype"/>
        </w:rPr>
      </w:pPr>
      <w:r w:rsidRPr="00B26D31">
        <w:rPr>
          <w:rFonts w:ascii="Palatino Linotype" w:hAnsi="Palatino Linotype"/>
        </w:rPr>
        <w:t>2.</w:t>
      </w:r>
      <w:r w:rsidR="003D0805">
        <w:rPr>
          <w:rFonts w:ascii="Palatino Linotype" w:hAnsi="Palatino Linotype"/>
        </w:rPr>
        <w:t>4</w:t>
      </w:r>
      <w:r w:rsidR="00B83130">
        <w:rPr>
          <w:rFonts w:ascii="Palatino Linotype" w:hAnsi="Palatino Linotype"/>
        </w:rPr>
        <w:tab/>
      </w:r>
      <w:r w:rsidRPr="00B26D31">
        <w:rPr>
          <w:rFonts w:ascii="Palatino Linotype" w:hAnsi="Palatino Linotype"/>
        </w:rPr>
        <w:t>The integrity of the Applicant is not in dispute. The factual background, therefore, up to and including the details of the daily effects on this Applicant and the special damages are agreed</w:t>
      </w:r>
      <w:r w:rsidR="00E16594">
        <w:rPr>
          <w:rFonts w:ascii="Palatino Linotype" w:hAnsi="Palatino Linotype"/>
        </w:rPr>
        <w:t>,</w:t>
      </w:r>
      <w:r w:rsidRPr="00B26D31">
        <w:rPr>
          <w:rFonts w:ascii="Palatino Linotype" w:hAnsi="Palatino Linotype"/>
        </w:rPr>
        <w:t xml:space="preserve"> to a very large extent.  The Respondent has met the case with great respect for the Applicant and in circumstances where the only issues between the parties are the calculation of damages</w:t>
      </w:r>
      <w:r w:rsidR="00E16594">
        <w:rPr>
          <w:rFonts w:ascii="Palatino Linotype" w:hAnsi="Palatino Linotype"/>
        </w:rPr>
        <w:t xml:space="preserve"> for pain and suffering and for occupational therapy needs</w:t>
      </w:r>
      <w:r w:rsidR="004E300F">
        <w:rPr>
          <w:rFonts w:ascii="Palatino Linotype" w:hAnsi="Palatino Linotype"/>
        </w:rPr>
        <w:t>, in circumstances where a potential treatment has been identified, but not yet undertaken</w:t>
      </w:r>
      <w:r w:rsidRPr="00B26D31">
        <w:rPr>
          <w:rFonts w:ascii="Palatino Linotype" w:hAnsi="Palatino Linotype"/>
        </w:rPr>
        <w:t>.</w:t>
      </w:r>
    </w:p>
    <w:p w14:paraId="62D85AEB" w14:textId="77777777" w:rsidR="00A92143" w:rsidRDefault="00A92143" w:rsidP="001D67CE">
      <w:pPr>
        <w:spacing w:line="480" w:lineRule="auto"/>
        <w:jc w:val="both"/>
        <w:rPr>
          <w:rFonts w:ascii="Palatino Linotype" w:hAnsi="Palatino Linotype"/>
        </w:rPr>
      </w:pPr>
    </w:p>
    <w:p w14:paraId="3CA50F2B" w14:textId="2D9D265A" w:rsidR="008C48DC" w:rsidRDefault="008C48DC" w:rsidP="008C48DC">
      <w:pPr>
        <w:spacing w:line="480" w:lineRule="auto"/>
        <w:ind w:left="-567"/>
        <w:jc w:val="both"/>
        <w:rPr>
          <w:rFonts w:ascii="Palatino Linotype" w:hAnsi="Palatino Linotype"/>
          <w:b/>
          <w:u w:val="single"/>
        </w:rPr>
      </w:pPr>
      <w:r>
        <w:rPr>
          <w:rFonts w:ascii="Palatino Linotype" w:hAnsi="Palatino Linotype"/>
          <w:b/>
        </w:rPr>
        <w:lastRenderedPageBreak/>
        <w:t>3</w:t>
      </w:r>
      <w:r w:rsidRPr="00CF34C5">
        <w:rPr>
          <w:rFonts w:ascii="Palatino Linotype" w:hAnsi="Palatino Linotype"/>
          <w:b/>
        </w:rPr>
        <w:t>.</w:t>
      </w:r>
      <w:r w:rsidRPr="00CF34C5">
        <w:rPr>
          <w:rFonts w:ascii="Palatino Linotype" w:hAnsi="Palatino Linotype"/>
          <w:b/>
        </w:rPr>
        <w:tab/>
      </w:r>
      <w:r w:rsidR="00CD0F4C">
        <w:rPr>
          <w:rFonts w:ascii="Palatino Linotype" w:hAnsi="Palatino Linotype"/>
          <w:b/>
          <w:u w:val="single"/>
        </w:rPr>
        <w:t>Summary</w:t>
      </w:r>
      <w:r w:rsidRPr="0052019C">
        <w:rPr>
          <w:rFonts w:ascii="Palatino Linotype" w:hAnsi="Palatino Linotype"/>
          <w:b/>
          <w:u w:val="single"/>
        </w:rPr>
        <w:t xml:space="preserve"> </w:t>
      </w:r>
      <w:r w:rsidR="00C55F9C">
        <w:rPr>
          <w:rFonts w:ascii="Palatino Linotype" w:hAnsi="Palatino Linotype"/>
          <w:b/>
          <w:u w:val="single"/>
        </w:rPr>
        <w:t xml:space="preserve">of the </w:t>
      </w:r>
      <w:r>
        <w:rPr>
          <w:rFonts w:ascii="Palatino Linotype" w:hAnsi="Palatino Linotype"/>
          <w:b/>
          <w:u w:val="single"/>
        </w:rPr>
        <w:t>Medical Reports</w:t>
      </w:r>
      <w:r w:rsidR="00966612">
        <w:rPr>
          <w:rFonts w:ascii="Palatino Linotype" w:hAnsi="Palatino Linotype"/>
          <w:b/>
          <w:u w:val="single"/>
        </w:rPr>
        <w:t xml:space="preserve"> </w:t>
      </w:r>
      <w:r w:rsidRPr="0052019C">
        <w:rPr>
          <w:rFonts w:ascii="Palatino Linotype" w:hAnsi="Palatino Linotype"/>
          <w:b/>
          <w:u w:val="single"/>
        </w:rPr>
        <w:t xml:space="preserve"> </w:t>
      </w:r>
    </w:p>
    <w:p w14:paraId="6F566645" w14:textId="064BF54B" w:rsidR="003D0805" w:rsidRDefault="003D0805" w:rsidP="003D0805">
      <w:pPr>
        <w:spacing w:line="480" w:lineRule="auto"/>
        <w:jc w:val="both"/>
        <w:rPr>
          <w:rFonts w:ascii="Palatino Linotype" w:hAnsi="Palatino Linotype"/>
        </w:rPr>
      </w:pPr>
      <w:r>
        <w:rPr>
          <w:rFonts w:ascii="Palatino Linotype" w:hAnsi="Palatino Linotype"/>
        </w:rPr>
        <w:t xml:space="preserve">3. </w:t>
      </w:r>
      <w:r w:rsidR="008C68AA">
        <w:rPr>
          <w:rFonts w:ascii="Palatino Linotype" w:hAnsi="Palatino Linotype"/>
        </w:rPr>
        <w:t>1</w:t>
      </w:r>
      <w:r>
        <w:rPr>
          <w:rFonts w:ascii="Palatino Linotype" w:hAnsi="Palatino Linotype"/>
        </w:rPr>
        <w:t xml:space="preserve"> </w:t>
      </w:r>
      <w:r>
        <w:rPr>
          <w:rFonts w:ascii="Palatino Linotype" w:hAnsi="Palatino Linotype"/>
        </w:rPr>
        <w:tab/>
        <w:t xml:space="preserve">Initially, </w:t>
      </w:r>
      <w:r w:rsidR="008C68AA">
        <w:rPr>
          <w:rFonts w:ascii="Palatino Linotype" w:hAnsi="Palatino Linotype"/>
        </w:rPr>
        <w:t xml:space="preserve">only </w:t>
      </w:r>
      <w:r>
        <w:rPr>
          <w:rFonts w:ascii="Palatino Linotype" w:hAnsi="Palatino Linotype"/>
        </w:rPr>
        <w:t>the Applicant’s teeth and nose appeared to be affected by the blow but, over time, the sensitivity and pain caused did not dissipate, but grew worse.  Two days after the assault</w:t>
      </w:r>
      <w:r w:rsidRPr="009D7C80">
        <w:rPr>
          <w:rFonts w:ascii="Palatino Linotype" w:hAnsi="Palatino Linotype"/>
        </w:rPr>
        <w:t>,</w:t>
      </w:r>
      <w:r w:rsidR="00CE3FE8">
        <w:rPr>
          <w:rFonts w:ascii="Palatino Linotype" w:hAnsi="Palatino Linotype"/>
        </w:rPr>
        <w:t xml:space="preserve"> her General Practitioner,</w:t>
      </w:r>
      <w:r w:rsidRPr="009D7C80">
        <w:rPr>
          <w:rFonts w:ascii="Palatino Linotype" w:hAnsi="Palatino Linotype"/>
        </w:rPr>
        <w:t xml:space="preserve"> </w:t>
      </w:r>
      <w:r>
        <w:rPr>
          <w:rFonts w:ascii="Palatino Linotype" w:hAnsi="Palatino Linotype"/>
        </w:rPr>
        <w:t xml:space="preserve">Dr </w:t>
      </w:r>
      <w:r w:rsidR="00CE3FE8">
        <w:rPr>
          <w:rFonts w:ascii="Palatino Linotype" w:hAnsi="Palatino Linotype"/>
        </w:rPr>
        <w:t xml:space="preserve">John </w:t>
      </w:r>
      <w:r>
        <w:rPr>
          <w:rFonts w:ascii="Palatino Linotype" w:hAnsi="Palatino Linotype"/>
        </w:rPr>
        <w:t>Barrett</w:t>
      </w:r>
      <w:r w:rsidR="00CE3FE8">
        <w:rPr>
          <w:rFonts w:ascii="Palatino Linotype" w:hAnsi="Palatino Linotype"/>
        </w:rPr>
        <w:t>,</w:t>
      </w:r>
      <w:r>
        <w:rPr>
          <w:rFonts w:ascii="Palatino Linotype" w:hAnsi="Palatino Linotype"/>
        </w:rPr>
        <w:t xml:space="preserve"> </w:t>
      </w:r>
      <w:r w:rsidRPr="009D7C80">
        <w:rPr>
          <w:rFonts w:ascii="Palatino Linotype" w:hAnsi="Palatino Linotype"/>
        </w:rPr>
        <w:t xml:space="preserve">diagnosed mild concussion and discomfort, certified </w:t>
      </w:r>
      <w:r w:rsidR="00C55F9C">
        <w:rPr>
          <w:rFonts w:ascii="Palatino Linotype" w:hAnsi="Palatino Linotype"/>
        </w:rPr>
        <w:t>that she could not</w:t>
      </w:r>
      <w:r w:rsidRPr="009D7C80">
        <w:rPr>
          <w:rFonts w:ascii="Palatino Linotype" w:hAnsi="Palatino Linotype"/>
        </w:rPr>
        <w:t xml:space="preserve"> work </w:t>
      </w:r>
      <w:r>
        <w:rPr>
          <w:rFonts w:ascii="Palatino Linotype" w:hAnsi="Palatino Linotype"/>
        </w:rPr>
        <w:t>for a few days</w:t>
      </w:r>
      <w:r w:rsidRPr="009D7C80">
        <w:rPr>
          <w:rFonts w:ascii="Palatino Linotype" w:hAnsi="Palatino Linotype"/>
        </w:rPr>
        <w:t xml:space="preserve"> and referred her for an x-ray</w:t>
      </w:r>
      <w:r>
        <w:rPr>
          <w:rFonts w:ascii="Palatino Linotype" w:hAnsi="Palatino Linotype"/>
        </w:rPr>
        <w:t xml:space="preserve">.  The </w:t>
      </w:r>
      <w:r w:rsidRPr="00DB0370">
        <w:rPr>
          <w:rFonts w:ascii="Palatino Linotype" w:hAnsi="Palatino Linotype"/>
        </w:rPr>
        <w:t>x-ray showed no fractures</w:t>
      </w:r>
      <w:r>
        <w:rPr>
          <w:rFonts w:ascii="Palatino Linotype" w:hAnsi="Palatino Linotype"/>
        </w:rPr>
        <w:t>.</w:t>
      </w:r>
    </w:p>
    <w:p w14:paraId="609E64BE" w14:textId="455410F7" w:rsidR="003D0805" w:rsidRDefault="008C68AA" w:rsidP="003D0805">
      <w:pPr>
        <w:spacing w:line="480" w:lineRule="auto"/>
        <w:jc w:val="both"/>
        <w:rPr>
          <w:rFonts w:ascii="Palatino Linotype" w:hAnsi="Palatino Linotype"/>
        </w:rPr>
      </w:pPr>
      <w:r>
        <w:rPr>
          <w:rFonts w:ascii="Palatino Linotype" w:hAnsi="Palatino Linotype"/>
        </w:rPr>
        <w:t xml:space="preserve">3.2 </w:t>
      </w:r>
      <w:r w:rsidR="003D0805">
        <w:rPr>
          <w:rFonts w:ascii="Palatino Linotype" w:hAnsi="Palatino Linotype"/>
        </w:rPr>
        <w:t xml:space="preserve">   </w:t>
      </w:r>
      <w:r w:rsidR="00B83130">
        <w:rPr>
          <w:rFonts w:ascii="Palatino Linotype" w:hAnsi="Palatino Linotype"/>
        </w:rPr>
        <w:tab/>
      </w:r>
      <w:r w:rsidR="003D0805">
        <w:rPr>
          <w:rFonts w:ascii="Palatino Linotype" w:hAnsi="Palatino Linotype"/>
        </w:rPr>
        <w:t>The Applicant suffered facial pain after the assault and</w:t>
      </w:r>
      <w:r w:rsidR="00151A91">
        <w:rPr>
          <w:rFonts w:ascii="Palatino Linotype" w:hAnsi="Palatino Linotype"/>
        </w:rPr>
        <w:t xml:space="preserve"> her front tooth became blackened and discoloured.</w:t>
      </w:r>
      <w:r w:rsidR="003D0805">
        <w:rPr>
          <w:rFonts w:ascii="Palatino Linotype" w:hAnsi="Palatino Linotype"/>
        </w:rPr>
        <w:t xml:space="preserve"> </w:t>
      </w:r>
      <w:r w:rsidR="00151A91">
        <w:rPr>
          <w:rFonts w:ascii="Palatino Linotype" w:hAnsi="Palatino Linotype"/>
        </w:rPr>
        <w:t>A</w:t>
      </w:r>
      <w:r w:rsidR="003D0805">
        <w:rPr>
          <w:rFonts w:ascii="Palatino Linotype" w:hAnsi="Palatino Linotype"/>
        </w:rPr>
        <w:t>t an early stage,</w:t>
      </w:r>
      <w:r w:rsidR="003D0805" w:rsidRPr="00112F67">
        <w:rPr>
          <w:rFonts w:ascii="Palatino Linotype" w:hAnsi="Palatino Linotype"/>
        </w:rPr>
        <w:t xml:space="preserve"> pulp necrosis</w:t>
      </w:r>
      <w:r w:rsidR="003D0805">
        <w:rPr>
          <w:rFonts w:ascii="Palatino Linotype" w:hAnsi="Palatino Linotype"/>
        </w:rPr>
        <w:t xml:space="preserve"> (nerve damage) was diagnosed.  Various dental treatments did not </w:t>
      </w:r>
      <w:r w:rsidR="00F61ABE">
        <w:rPr>
          <w:rFonts w:ascii="Palatino Linotype" w:hAnsi="Palatino Linotype"/>
        </w:rPr>
        <w:t>help</w:t>
      </w:r>
      <w:r w:rsidR="003D0805">
        <w:rPr>
          <w:rFonts w:ascii="Palatino Linotype" w:hAnsi="Palatino Linotype"/>
        </w:rPr>
        <w:t xml:space="preserve">.  In early 2006, root canal treatment appeared to have alleviated the pain but, by October of that year, the Applicant was suffering continuous pain in the </w:t>
      </w:r>
      <w:r w:rsidR="003D0805" w:rsidRPr="00A24836">
        <w:rPr>
          <w:rFonts w:ascii="Palatino Linotype" w:hAnsi="Palatino Linotype"/>
        </w:rPr>
        <w:t xml:space="preserve">upper right central incisor </w:t>
      </w:r>
      <w:r w:rsidR="003D0805">
        <w:rPr>
          <w:rFonts w:ascii="Palatino Linotype" w:hAnsi="Palatino Linotype"/>
        </w:rPr>
        <w:t>when</w:t>
      </w:r>
      <w:r w:rsidR="00F61ABE">
        <w:rPr>
          <w:rFonts w:ascii="Palatino Linotype" w:hAnsi="Palatino Linotype"/>
        </w:rPr>
        <w:t>ever</w:t>
      </w:r>
      <w:r w:rsidR="003D0805">
        <w:rPr>
          <w:rFonts w:ascii="Palatino Linotype" w:hAnsi="Palatino Linotype"/>
        </w:rPr>
        <w:t xml:space="preserve"> the tooth was touched.  Further treatment with anti-inflammatory injection</w:t>
      </w:r>
      <w:r w:rsidR="00C55F9C">
        <w:rPr>
          <w:rFonts w:ascii="Palatino Linotype" w:hAnsi="Palatino Linotype"/>
        </w:rPr>
        <w:t>s</w:t>
      </w:r>
      <w:r w:rsidR="003D0805">
        <w:rPr>
          <w:rFonts w:ascii="Palatino Linotype" w:hAnsi="Palatino Linotype"/>
        </w:rPr>
        <w:t xml:space="preserve"> was ineffective.  The Applicant’s dental pain specialist referred her to a specialist for extraction and implantation of the tooth, using a bone graft, which was carried out in October 2007.  In </w:t>
      </w:r>
      <w:r w:rsidR="003D0805" w:rsidRPr="00C209DA">
        <w:rPr>
          <w:rFonts w:ascii="Palatino Linotype" w:hAnsi="Palatino Linotype"/>
        </w:rPr>
        <w:t xml:space="preserve">January </w:t>
      </w:r>
      <w:r w:rsidR="00C55F9C">
        <w:rPr>
          <w:rFonts w:ascii="Palatino Linotype" w:hAnsi="Palatino Linotype"/>
        </w:rPr>
        <w:t xml:space="preserve">of </w:t>
      </w:r>
      <w:r w:rsidR="003D0805" w:rsidRPr="00C209DA">
        <w:rPr>
          <w:rFonts w:ascii="Palatino Linotype" w:hAnsi="Palatino Linotype"/>
        </w:rPr>
        <w:t xml:space="preserve">2009, </w:t>
      </w:r>
      <w:r w:rsidR="003D0805">
        <w:rPr>
          <w:rFonts w:ascii="Palatino Linotype" w:hAnsi="Palatino Linotype"/>
        </w:rPr>
        <w:t>she</w:t>
      </w:r>
      <w:r w:rsidR="003D0805" w:rsidRPr="00C209DA">
        <w:rPr>
          <w:rFonts w:ascii="Palatino Linotype" w:hAnsi="Palatino Linotype"/>
        </w:rPr>
        <w:t xml:space="preserve"> attended </w:t>
      </w:r>
      <w:r w:rsidR="003D0805">
        <w:rPr>
          <w:rFonts w:ascii="Palatino Linotype" w:hAnsi="Palatino Linotype"/>
        </w:rPr>
        <w:t>a specialist</w:t>
      </w:r>
      <w:r w:rsidR="003D0805" w:rsidRPr="00C209DA">
        <w:rPr>
          <w:rFonts w:ascii="Palatino Linotype" w:hAnsi="Palatino Linotype"/>
        </w:rPr>
        <w:t xml:space="preserve"> in periodontology and oral surgery, as the pain persisted</w:t>
      </w:r>
      <w:r w:rsidR="003D0805">
        <w:rPr>
          <w:rFonts w:ascii="Palatino Linotype" w:hAnsi="Palatino Linotype"/>
        </w:rPr>
        <w:t>.  She returned to her dental pain specialist and took all medical advice in terms of treatments and pain relief.</w:t>
      </w:r>
      <w:r w:rsidR="003D0805" w:rsidRPr="00C209DA">
        <w:rPr>
          <w:rFonts w:ascii="Palatino Linotype" w:hAnsi="Palatino Linotype"/>
        </w:rPr>
        <w:t xml:space="preserve"> </w:t>
      </w:r>
      <w:r w:rsidR="003D0805">
        <w:rPr>
          <w:rFonts w:ascii="Palatino Linotype" w:hAnsi="Palatino Linotype"/>
        </w:rPr>
        <w:t xml:space="preserve"> </w:t>
      </w:r>
      <w:r w:rsidR="00CE3FE8">
        <w:rPr>
          <w:rFonts w:ascii="Palatino Linotype" w:hAnsi="Palatino Linotype"/>
        </w:rPr>
        <w:t>Despite th</w:t>
      </w:r>
      <w:r w:rsidR="00E75C1A">
        <w:rPr>
          <w:rFonts w:ascii="Palatino Linotype" w:hAnsi="Palatino Linotype"/>
        </w:rPr>
        <w:t>ese efforts</w:t>
      </w:r>
      <w:r w:rsidR="00CE3FE8">
        <w:rPr>
          <w:rFonts w:ascii="Palatino Linotype" w:hAnsi="Palatino Linotype"/>
        </w:rPr>
        <w:t xml:space="preserve">, the pain was persistent and deteriorating.  </w:t>
      </w:r>
      <w:r w:rsidR="004E300F">
        <w:rPr>
          <w:rFonts w:ascii="Palatino Linotype" w:hAnsi="Palatino Linotype"/>
        </w:rPr>
        <w:t xml:space="preserve"> For much of this time, the Applicant had attempted to remain available for work and had done some light duties at times.  By July of 2008, this had become impossible due to the levels of pain she was experiencing and she has not worked since then.  </w:t>
      </w:r>
    </w:p>
    <w:p w14:paraId="378BBAA5" w14:textId="5174F293" w:rsidR="003D0805" w:rsidRDefault="00D033C2" w:rsidP="003D0805">
      <w:pPr>
        <w:spacing w:line="480" w:lineRule="auto"/>
        <w:rPr>
          <w:rFonts w:ascii="Palatino Linotype" w:hAnsi="Palatino Linotype"/>
        </w:rPr>
      </w:pPr>
      <w:r>
        <w:rPr>
          <w:rFonts w:ascii="Palatino Linotype" w:hAnsi="Palatino Linotype"/>
        </w:rPr>
        <w:t>3.3</w:t>
      </w:r>
      <w:r w:rsidR="003D0805">
        <w:rPr>
          <w:rFonts w:ascii="Palatino Linotype" w:hAnsi="Palatino Linotype"/>
        </w:rPr>
        <w:tab/>
        <w:t xml:space="preserve">By 2009, the following treatments had been attempted and failed in terms of pain relief:  </w:t>
      </w:r>
      <w:r w:rsidR="006D3CB9">
        <w:rPr>
          <w:rFonts w:ascii="Palatino Linotype" w:hAnsi="Palatino Linotype"/>
        </w:rPr>
        <w:t>i</w:t>
      </w:r>
      <w:r w:rsidR="003D0805" w:rsidRPr="00B26D31">
        <w:rPr>
          <w:rFonts w:ascii="Palatino Linotype" w:hAnsi="Palatino Linotype"/>
        </w:rPr>
        <w:t>njection treatments into the maxillary nerves and the infraorbital nerve</w:t>
      </w:r>
      <w:r w:rsidR="003D0805">
        <w:rPr>
          <w:rFonts w:ascii="Palatino Linotype" w:hAnsi="Palatino Linotype"/>
        </w:rPr>
        <w:t xml:space="preserve">; </w:t>
      </w:r>
      <w:r w:rsidR="00F61ABE">
        <w:rPr>
          <w:rFonts w:ascii="Palatino Linotype" w:hAnsi="Palatino Linotype"/>
        </w:rPr>
        <w:t>m</w:t>
      </w:r>
      <w:r w:rsidR="003D0805" w:rsidRPr="00B26D31">
        <w:rPr>
          <w:rFonts w:ascii="Palatino Linotype" w:hAnsi="Palatino Linotype"/>
        </w:rPr>
        <w:t>edication</w:t>
      </w:r>
      <w:r w:rsidR="003D0805">
        <w:rPr>
          <w:rFonts w:ascii="Palatino Linotype" w:hAnsi="Palatino Linotype"/>
        </w:rPr>
        <w:t>,</w:t>
      </w:r>
      <w:r w:rsidR="003D0805" w:rsidRPr="00B26D31">
        <w:rPr>
          <w:rFonts w:ascii="Palatino Linotype" w:hAnsi="Palatino Linotype"/>
        </w:rPr>
        <w:t xml:space="preserve"> including Trileptal, Amitriptyline, Gabapentin, Pregabalin</w:t>
      </w:r>
      <w:r w:rsidR="003D0805">
        <w:rPr>
          <w:rFonts w:ascii="Palatino Linotype" w:hAnsi="Palatino Linotype"/>
        </w:rPr>
        <w:t>,</w:t>
      </w:r>
      <w:r w:rsidR="003D0805" w:rsidRPr="00B26D31">
        <w:rPr>
          <w:rFonts w:ascii="Palatino Linotype" w:hAnsi="Palatino Linotype"/>
        </w:rPr>
        <w:t xml:space="preserve"> a Lidoderm patch</w:t>
      </w:r>
      <w:r w:rsidR="003D0805">
        <w:rPr>
          <w:rFonts w:ascii="Palatino Linotype" w:hAnsi="Palatino Linotype"/>
        </w:rPr>
        <w:t>, m</w:t>
      </w:r>
      <w:r w:rsidR="003D0805" w:rsidRPr="00B26D31">
        <w:rPr>
          <w:rFonts w:ascii="Palatino Linotype" w:hAnsi="Palatino Linotype"/>
        </w:rPr>
        <w:t>ultiple anti-inflammatories</w:t>
      </w:r>
      <w:r w:rsidR="003D0805">
        <w:rPr>
          <w:rFonts w:ascii="Palatino Linotype" w:hAnsi="Palatino Linotype"/>
        </w:rPr>
        <w:t>,</w:t>
      </w:r>
      <w:r w:rsidR="003D0805" w:rsidRPr="00B26D31">
        <w:rPr>
          <w:rFonts w:ascii="Palatino Linotype" w:hAnsi="Palatino Linotype"/>
        </w:rPr>
        <w:t xml:space="preserve"> and opiates</w:t>
      </w:r>
      <w:r w:rsidR="003D0805">
        <w:rPr>
          <w:rFonts w:ascii="Palatino Linotype" w:hAnsi="Palatino Linotype"/>
        </w:rPr>
        <w:t>;</w:t>
      </w:r>
      <w:r w:rsidR="003D0805" w:rsidRPr="00B26D31">
        <w:rPr>
          <w:rFonts w:ascii="Palatino Linotype" w:hAnsi="Palatino Linotype"/>
        </w:rPr>
        <w:t xml:space="preserve"> intravenous lignocaine infusion</w:t>
      </w:r>
      <w:r w:rsidR="003D0805">
        <w:rPr>
          <w:rFonts w:ascii="Palatino Linotype" w:hAnsi="Palatino Linotype"/>
        </w:rPr>
        <w:t xml:space="preserve">; </w:t>
      </w:r>
      <w:r w:rsidR="00F61ABE">
        <w:rPr>
          <w:rFonts w:ascii="Palatino Linotype" w:hAnsi="Palatino Linotype"/>
        </w:rPr>
        <w:t>r</w:t>
      </w:r>
      <w:r w:rsidR="003D0805" w:rsidRPr="00B26D31">
        <w:rPr>
          <w:rFonts w:ascii="Palatino Linotype" w:hAnsi="Palatino Linotype"/>
        </w:rPr>
        <w:t xml:space="preserve">hizotomy treatment to the </w:t>
      </w:r>
      <w:r w:rsidR="003D0805" w:rsidRPr="00B26D31">
        <w:rPr>
          <w:rFonts w:ascii="Palatino Linotype" w:hAnsi="Palatino Linotype"/>
        </w:rPr>
        <w:lastRenderedPageBreak/>
        <w:t>infra-orbital nerve using pulse electrical current</w:t>
      </w:r>
      <w:r w:rsidR="003D0805">
        <w:rPr>
          <w:rFonts w:ascii="Palatino Linotype" w:hAnsi="Palatino Linotype"/>
        </w:rPr>
        <w:t xml:space="preserve">; </w:t>
      </w:r>
      <w:r w:rsidR="00F61ABE">
        <w:rPr>
          <w:rFonts w:ascii="Palatino Linotype" w:hAnsi="Palatino Linotype"/>
        </w:rPr>
        <w:t>s</w:t>
      </w:r>
      <w:r w:rsidR="003D0805" w:rsidRPr="00B26D31">
        <w:rPr>
          <w:rFonts w:ascii="Palatino Linotype" w:hAnsi="Palatino Linotype"/>
        </w:rPr>
        <w:t>ympathetic nerve block</w:t>
      </w:r>
      <w:r w:rsidR="003D0805">
        <w:rPr>
          <w:rFonts w:ascii="Palatino Linotype" w:hAnsi="Palatino Linotype"/>
        </w:rPr>
        <w:t xml:space="preserve">; </w:t>
      </w:r>
      <w:r w:rsidR="00F61ABE">
        <w:rPr>
          <w:rFonts w:ascii="Palatino Linotype" w:hAnsi="Palatino Linotype"/>
        </w:rPr>
        <w:t>i</w:t>
      </w:r>
      <w:r w:rsidR="003D0805" w:rsidRPr="00B26D31">
        <w:rPr>
          <w:rFonts w:ascii="Palatino Linotype" w:hAnsi="Palatino Linotype"/>
        </w:rPr>
        <w:t>njection of the cervical facet joints</w:t>
      </w:r>
      <w:r w:rsidR="003D0805">
        <w:rPr>
          <w:rFonts w:ascii="Palatino Linotype" w:hAnsi="Palatino Linotype"/>
        </w:rPr>
        <w:t>.</w:t>
      </w:r>
    </w:p>
    <w:p w14:paraId="06841BD2" w14:textId="53E75070" w:rsidR="003D0805" w:rsidRPr="00B26D31" w:rsidRDefault="00D033C2" w:rsidP="003D0805">
      <w:pPr>
        <w:spacing w:line="480" w:lineRule="auto"/>
        <w:rPr>
          <w:rFonts w:ascii="Palatino Linotype" w:hAnsi="Palatino Linotype"/>
        </w:rPr>
      </w:pPr>
      <w:r>
        <w:rPr>
          <w:rFonts w:ascii="Palatino Linotype" w:hAnsi="Palatino Linotype"/>
        </w:rPr>
        <w:t>3.4</w:t>
      </w:r>
      <w:r w:rsidR="003D0805">
        <w:rPr>
          <w:rFonts w:ascii="Palatino Linotype" w:hAnsi="Palatino Linotype"/>
        </w:rPr>
        <w:t xml:space="preserve">  </w:t>
      </w:r>
      <w:r w:rsidR="008C68AA">
        <w:rPr>
          <w:rFonts w:ascii="Palatino Linotype" w:hAnsi="Palatino Linotype"/>
        </w:rPr>
        <w:tab/>
      </w:r>
      <w:r w:rsidR="003D0805">
        <w:rPr>
          <w:rFonts w:ascii="Palatino Linotype" w:hAnsi="Palatino Linotype"/>
        </w:rPr>
        <w:t xml:space="preserve">By 2010, the Applicant </w:t>
      </w:r>
      <w:r w:rsidR="005C591D">
        <w:rPr>
          <w:rFonts w:ascii="Palatino Linotype" w:hAnsi="Palatino Linotype"/>
        </w:rPr>
        <w:t xml:space="preserve">had </w:t>
      </w:r>
      <w:r w:rsidR="00CE3FE8">
        <w:rPr>
          <w:rFonts w:ascii="Palatino Linotype" w:hAnsi="Palatino Linotype"/>
        </w:rPr>
        <w:t xml:space="preserve">attended various specialists, including </w:t>
      </w:r>
      <w:proofErr w:type="spellStart"/>
      <w:r w:rsidR="00CE3FE8">
        <w:rPr>
          <w:rFonts w:ascii="Palatino Linotype" w:hAnsi="Palatino Linotype"/>
        </w:rPr>
        <w:t>Dr.</w:t>
      </w:r>
      <w:proofErr w:type="spellEnd"/>
      <w:r w:rsidR="00CE3FE8">
        <w:rPr>
          <w:rFonts w:ascii="Palatino Linotype" w:hAnsi="Palatino Linotype"/>
        </w:rPr>
        <w:t xml:space="preserve"> Dermot Canavan, a </w:t>
      </w:r>
      <w:r w:rsidR="006D3CB9">
        <w:rPr>
          <w:rFonts w:ascii="Palatino Linotype" w:hAnsi="Palatino Linotype"/>
        </w:rPr>
        <w:t>S</w:t>
      </w:r>
      <w:r w:rsidR="00CE3FE8">
        <w:rPr>
          <w:rFonts w:ascii="Palatino Linotype" w:hAnsi="Palatino Linotype"/>
        </w:rPr>
        <w:t xml:space="preserve">pecialist in Head and Neck Pain and Dr Declan O’Keeffe, Consultant Anaesthetist and Pain Specialist.  </w:t>
      </w:r>
      <w:r w:rsidR="00A1146F" w:rsidRPr="00A1146F">
        <w:rPr>
          <w:rFonts w:ascii="Palatino Linotype" w:hAnsi="Palatino Linotype"/>
        </w:rPr>
        <w:t>In 2010, Dr O’Keeffe noted neuropathic pain involving either the nerve under her eye (infraorbital nerve) or the maxillary division of the trigeminal ganglion (a nerve supplying sensory functions to the face)</w:t>
      </w:r>
      <w:r w:rsidR="003D0805" w:rsidRPr="00B26D31">
        <w:rPr>
          <w:rFonts w:ascii="Palatino Linotype" w:hAnsi="Palatino Linotype"/>
        </w:rPr>
        <w:t xml:space="preserve">. </w:t>
      </w:r>
      <w:r w:rsidR="00A1146F" w:rsidRPr="00A1146F">
        <w:rPr>
          <w:rFonts w:ascii="Palatino Linotype" w:hAnsi="Palatino Linotype"/>
        </w:rPr>
        <w:t xml:space="preserve">The main area of pain was around the nose, upper lip and anterior teeth.  On the right side, all these areas were tender to </w:t>
      </w:r>
      <w:r w:rsidR="005C591D">
        <w:rPr>
          <w:rFonts w:ascii="Palatino Linotype" w:hAnsi="Palatino Linotype"/>
        </w:rPr>
        <w:t xml:space="preserve">the </w:t>
      </w:r>
      <w:r w:rsidR="00A1146F" w:rsidRPr="00A1146F">
        <w:rPr>
          <w:rFonts w:ascii="Palatino Linotype" w:hAnsi="Palatino Linotype"/>
        </w:rPr>
        <w:t>touch</w:t>
      </w:r>
      <w:r w:rsidR="00A1146F">
        <w:rPr>
          <w:rFonts w:ascii="Palatino Linotype" w:hAnsi="Palatino Linotype"/>
        </w:rPr>
        <w:t xml:space="preserve">.  </w:t>
      </w:r>
      <w:r w:rsidR="003D0805">
        <w:rPr>
          <w:rFonts w:ascii="Palatino Linotype" w:hAnsi="Palatino Linotype"/>
        </w:rPr>
        <w:t>T</w:t>
      </w:r>
      <w:r w:rsidR="003D0805" w:rsidRPr="00B26D31">
        <w:rPr>
          <w:rFonts w:ascii="Palatino Linotype" w:hAnsi="Palatino Linotype"/>
        </w:rPr>
        <w:t xml:space="preserve">here was evidence of allodynia (increased response to light touch) and hyperalgesia (increased response to pinprick), typical of sensitivity in </w:t>
      </w:r>
      <w:r w:rsidR="00B64445">
        <w:rPr>
          <w:rFonts w:ascii="Palatino Linotype" w:hAnsi="Palatino Linotype"/>
        </w:rPr>
        <w:t>such a</w:t>
      </w:r>
      <w:r w:rsidR="003D0805" w:rsidRPr="00B26D31">
        <w:rPr>
          <w:rFonts w:ascii="Palatino Linotype" w:hAnsi="Palatino Linotype"/>
        </w:rPr>
        <w:t xml:space="preserve"> nerve injury.</w:t>
      </w:r>
      <w:r w:rsidR="003D0805">
        <w:rPr>
          <w:rFonts w:ascii="Palatino Linotype" w:hAnsi="Palatino Linotype"/>
        </w:rPr>
        <w:t xml:space="preserve">  </w:t>
      </w:r>
      <w:r w:rsidR="003D0805" w:rsidRPr="00B26D31">
        <w:rPr>
          <w:rFonts w:ascii="Palatino Linotype" w:hAnsi="Palatino Linotype"/>
        </w:rPr>
        <w:t>Given the lack of response to treatment, even then</w:t>
      </w:r>
      <w:r w:rsidR="00544070">
        <w:rPr>
          <w:rFonts w:ascii="Palatino Linotype" w:hAnsi="Palatino Linotype"/>
        </w:rPr>
        <w:t>,</w:t>
      </w:r>
      <w:r w:rsidR="003D0805" w:rsidRPr="00B26D31">
        <w:rPr>
          <w:rFonts w:ascii="Palatino Linotype" w:hAnsi="Palatino Linotype"/>
        </w:rPr>
        <w:t xml:space="preserve"> the prognosis was bleak</w:t>
      </w:r>
      <w:r w:rsidR="003D0805">
        <w:rPr>
          <w:rFonts w:ascii="Palatino Linotype" w:hAnsi="Palatino Linotype"/>
        </w:rPr>
        <w:t>,</w:t>
      </w:r>
      <w:r w:rsidR="003D0805" w:rsidRPr="00B26D31">
        <w:rPr>
          <w:rFonts w:ascii="Palatino Linotype" w:hAnsi="Palatino Linotype"/>
        </w:rPr>
        <w:t xml:space="preserve"> with specialists advising that the pain was not likely to improve and </w:t>
      </w:r>
      <w:r w:rsidR="005C591D">
        <w:rPr>
          <w:rFonts w:ascii="Palatino Linotype" w:hAnsi="Palatino Linotype"/>
        </w:rPr>
        <w:t>might</w:t>
      </w:r>
      <w:r w:rsidR="003D0805" w:rsidRPr="00B26D31">
        <w:rPr>
          <w:rFonts w:ascii="Palatino Linotype" w:hAnsi="Palatino Linotype"/>
        </w:rPr>
        <w:t xml:space="preserve"> become more serious.</w:t>
      </w:r>
      <w:r w:rsidR="003D0805">
        <w:rPr>
          <w:rFonts w:ascii="Palatino Linotype" w:hAnsi="Palatino Linotype"/>
        </w:rPr>
        <w:t xml:space="preserve">  In the event, this was what occurred.</w:t>
      </w:r>
    </w:p>
    <w:p w14:paraId="152BEC88" w14:textId="346796A5" w:rsidR="003D0805" w:rsidRDefault="00D033C2" w:rsidP="003D0805">
      <w:pPr>
        <w:spacing w:line="480" w:lineRule="auto"/>
        <w:jc w:val="both"/>
        <w:rPr>
          <w:rFonts w:ascii="Palatino Linotype" w:hAnsi="Palatino Linotype"/>
        </w:rPr>
      </w:pPr>
      <w:r>
        <w:rPr>
          <w:rFonts w:ascii="Palatino Linotype" w:hAnsi="Palatino Linotype"/>
        </w:rPr>
        <w:t>3.5</w:t>
      </w:r>
      <w:r w:rsidR="008C68AA">
        <w:rPr>
          <w:rFonts w:ascii="Palatino Linotype" w:hAnsi="Palatino Linotype"/>
        </w:rPr>
        <w:t xml:space="preserve">  </w:t>
      </w:r>
      <w:r w:rsidR="008C68AA">
        <w:rPr>
          <w:rFonts w:ascii="Palatino Linotype" w:hAnsi="Palatino Linotype"/>
        </w:rPr>
        <w:tab/>
      </w:r>
      <w:r w:rsidR="00A1146F">
        <w:rPr>
          <w:rFonts w:ascii="Palatino Linotype" w:hAnsi="Palatino Linotype"/>
        </w:rPr>
        <w:t>Dr O’Keeffe</w:t>
      </w:r>
      <w:r w:rsidR="008C68AA">
        <w:rPr>
          <w:rFonts w:ascii="Palatino Linotype" w:hAnsi="Palatino Linotype"/>
        </w:rPr>
        <w:t xml:space="preserve"> diagnosed</w:t>
      </w:r>
      <w:r w:rsidR="008C68AA" w:rsidRPr="008C68AA">
        <w:rPr>
          <w:rFonts w:ascii="Palatino Linotype" w:hAnsi="Palatino Linotype"/>
        </w:rPr>
        <w:t xml:space="preserve"> chronic pain syndrome which was a combination of pain, disability and psychosocial distress and he enrolled her in a pain management programme in St. Vincent’s University Hospital. </w:t>
      </w:r>
      <w:r w:rsidR="008C68AA">
        <w:rPr>
          <w:rFonts w:ascii="Palatino Linotype" w:hAnsi="Palatino Linotype"/>
        </w:rPr>
        <w:t>She was advised to undergo</w:t>
      </w:r>
      <w:r w:rsidR="008C68AA" w:rsidRPr="008C68AA">
        <w:rPr>
          <w:rFonts w:ascii="Palatino Linotype" w:hAnsi="Palatino Linotype"/>
        </w:rPr>
        <w:t xml:space="preserve"> peripheral nerve stimulation of her infraorbital nerve and/or trigeminal ganglion</w:t>
      </w:r>
      <w:r w:rsidR="008C68AA">
        <w:rPr>
          <w:rFonts w:ascii="Palatino Linotype" w:hAnsi="Palatino Linotype"/>
        </w:rPr>
        <w:t xml:space="preserve">, which </w:t>
      </w:r>
      <w:r w:rsidR="008C68AA" w:rsidRPr="008C68AA">
        <w:rPr>
          <w:rFonts w:ascii="Palatino Linotype" w:hAnsi="Palatino Linotype"/>
        </w:rPr>
        <w:t xml:space="preserve">treatment </w:t>
      </w:r>
      <w:r w:rsidR="008C68AA">
        <w:rPr>
          <w:rFonts w:ascii="Palatino Linotype" w:hAnsi="Palatino Linotype"/>
        </w:rPr>
        <w:t>wa</w:t>
      </w:r>
      <w:r w:rsidR="008C68AA" w:rsidRPr="008C68AA">
        <w:rPr>
          <w:rFonts w:ascii="Palatino Linotype" w:hAnsi="Palatino Linotype"/>
        </w:rPr>
        <w:t>s not available in Ireland</w:t>
      </w:r>
      <w:r w:rsidR="008C68AA">
        <w:rPr>
          <w:rFonts w:ascii="Palatino Linotype" w:hAnsi="Palatino Linotype"/>
        </w:rPr>
        <w:t>.</w:t>
      </w:r>
      <w:r w:rsidR="008C68AA" w:rsidRPr="008C68AA">
        <w:rPr>
          <w:rFonts w:ascii="Palatino Linotype" w:hAnsi="Palatino Linotype"/>
        </w:rPr>
        <w:t xml:space="preserve"> </w:t>
      </w:r>
      <w:r w:rsidR="008C68AA">
        <w:rPr>
          <w:rFonts w:ascii="Palatino Linotype" w:hAnsi="Palatino Linotype"/>
        </w:rPr>
        <w:t>The Applicant was</w:t>
      </w:r>
      <w:r w:rsidR="008C68AA" w:rsidRPr="008C68AA">
        <w:rPr>
          <w:rFonts w:ascii="Palatino Linotype" w:hAnsi="Palatino Linotype"/>
        </w:rPr>
        <w:t xml:space="preserve"> referred to </w:t>
      </w:r>
      <w:r w:rsidR="008C68AA">
        <w:rPr>
          <w:rFonts w:ascii="Palatino Linotype" w:hAnsi="Palatino Linotype"/>
        </w:rPr>
        <w:t xml:space="preserve">a </w:t>
      </w:r>
      <w:r w:rsidR="008C68AA" w:rsidRPr="008C68AA">
        <w:rPr>
          <w:rFonts w:ascii="Palatino Linotype" w:hAnsi="Palatino Linotype"/>
        </w:rPr>
        <w:t xml:space="preserve">Professor Van </w:t>
      </w:r>
      <w:proofErr w:type="spellStart"/>
      <w:r w:rsidR="008C68AA" w:rsidRPr="008C68AA">
        <w:rPr>
          <w:rFonts w:ascii="Palatino Linotype" w:hAnsi="Palatino Linotype"/>
        </w:rPr>
        <w:t>Buyten</w:t>
      </w:r>
      <w:proofErr w:type="spellEnd"/>
      <w:r w:rsidR="008C68AA" w:rsidRPr="008C68AA">
        <w:rPr>
          <w:rFonts w:ascii="Palatino Linotype" w:hAnsi="Palatino Linotype"/>
        </w:rPr>
        <w:t xml:space="preserve">, based in Belgium. </w:t>
      </w:r>
    </w:p>
    <w:p w14:paraId="367AF1AC" w14:textId="1E0D090A" w:rsidR="009C347B" w:rsidRPr="009C347B" w:rsidRDefault="00B83130" w:rsidP="009C347B">
      <w:pPr>
        <w:spacing w:line="480" w:lineRule="auto"/>
        <w:rPr>
          <w:rFonts w:ascii="Palatino Linotype" w:hAnsi="Palatino Linotype"/>
        </w:rPr>
      </w:pPr>
      <w:r>
        <w:rPr>
          <w:rFonts w:ascii="Palatino Linotype" w:hAnsi="Palatino Linotype"/>
        </w:rPr>
        <w:t>3.6</w:t>
      </w:r>
      <w:r w:rsidR="009C347B">
        <w:rPr>
          <w:rFonts w:ascii="Palatino Linotype" w:hAnsi="Palatino Linotype"/>
        </w:rPr>
        <w:tab/>
        <w:t xml:space="preserve">Professor Van </w:t>
      </w:r>
      <w:proofErr w:type="spellStart"/>
      <w:r w:rsidR="009C347B">
        <w:rPr>
          <w:rFonts w:ascii="Palatino Linotype" w:hAnsi="Palatino Linotype"/>
        </w:rPr>
        <w:t>Buyten</w:t>
      </w:r>
      <w:proofErr w:type="spellEnd"/>
      <w:r w:rsidR="009C347B">
        <w:rPr>
          <w:rFonts w:ascii="Palatino Linotype" w:hAnsi="Palatino Linotype"/>
        </w:rPr>
        <w:t xml:space="preserve"> installed a </w:t>
      </w:r>
      <w:r w:rsidR="009C347B" w:rsidRPr="009C347B">
        <w:rPr>
          <w:rFonts w:ascii="Palatino Linotype" w:hAnsi="Palatino Linotype"/>
        </w:rPr>
        <w:t>nerve stimulation system (</w:t>
      </w:r>
      <w:r w:rsidR="00D033C2">
        <w:rPr>
          <w:rFonts w:ascii="Palatino Linotype" w:hAnsi="Palatino Linotype"/>
        </w:rPr>
        <w:t>g</w:t>
      </w:r>
      <w:r w:rsidR="009C347B" w:rsidRPr="009C347B">
        <w:rPr>
          <w:rFonts w:ascii="Palatino Linotype" w:hAnsi="Palatino Linotype"/>
        </w:rPr>
        <w:t xml:space="preserve">asserian ganglion stimulation implant) </w:t>
      </w:r>
      <w:r w:rsidR="009C347B">
        <w:rPr>
          <w:rFonts w:ascii="Palatino Linotype" w:hAnsi="Palatino Linotype"/>
        </w:rPr>
        <w:t>into</w:t>
      </w:r>
      <w:r w:rsidR="009C347B" w:rsidRPr="009C347B">
        <w:rPr>
          <w:rFonts w:ascii="Palatino Linotype" w:hAnsi="Palatino Linotype"/>
        </w:rPr>
        <w:t xml:space="preserve"> </w:t>
      </w:r>
      <w:r w:rsidR="009C347B">
        <w:rPr>
          <w:rFonts w:ascii="Palatino Linotype" w:hAnsi="Palatino Linotype"/>
        </w:rPr>
        <w:t>the Applicant’s</w:t>
      </w:r>
      <w:r w:rsidR="009C347B" w:rsidRPr="009C347B">
        <w:rPr>
          <w:rFonts w:ascii="Palatino Linotype" w:hAnsi="Palatino Linotype"/>
        </w:rPr>
        <w:t xml:space="preserve"> </w:t>
      </w:r>
      <w:r w:rsidR="003D5C27">
        <w:rPr>
          <w:rFonts w:ascii="Palatino Linotype" w:hAnsi="Palatino Linotype"/>
        </w:rPr>
        <w:t xml:space="preserve">spinal </w:t>
      </w:r>
      <w:r w:rsidR="00FB696A">
        <w:rPr>
          <w:rFonts w:ascii="Palatino Linotype" w:hAnsi="Palatino Linotype"/>
        </w:rPr>
        <w:t>cord</w:t>
      </w:r>
      <w:r w:rsidR="009C347B" w:rsidRPr="009C347B">
        <w:rPr>
          <w:rFonts w:ascii="Palatino Linotype" w:hAnsi="Palatino Linotype"/>
        </w:rPr>
        <w:t xml:space="preserve">. There were complications relating to the implantation which resulted in </w:t>
      </w:r>
      <w:r w:rsidR="009C347B">
        <w:rPr>
          <w:rFonts w:ascii="Palatino Linotype" w:hAnsi="Palatino Linotype"/>
        </w:rPr>
        <w:t>her</w:t>
      </w:r>
      <w:r w:rsidR="009C347B" w:rsidRPr="009C347B">
        <w:rPr>
          <w:rFonts w:ascii="Palatino Linotype" w:hAnsi="Palatino Linotype"/>
        </w:rPr>
        <w:t xml:space="preserve"> travelling back and forth to Belgium from the date of first implantation, </w:t>
      </w:r>
      <w:r w:rsidR="009C347B">
        <w:rPr>
          <w:rFonts w:ascii="Palatino Linotype" w:hAnsi="Palatino Linotype"/>
        </w:rPr>
        <w:t>in</w:t>
      </w:r>
      <w:r w:rsidR="009C347B" w:rsidRPr="009C347B">
        <w:rPr>
          <w:rFonts w:ascii="Palatino Linotype" w:hAnsi="Palatino Linotype"/>
        </w:rPr>
        <w:t xml:space="preserve"> November 2010, to </w:t>
      </w:r>
      <w:r w:rsidR="009C347B">
        <w:rPr>
          <w:rFonts w:ascii="Palatino Linotype" w:hAnsi="Palatino Linotype"/>
        </w:rPr>
        <w:t>dates in mid-</w:t>
      </w:r>
      <w:r w:rsidR="009C347B" w:rsidRPr="009C347B">
        <w:rPr>
          <w:rFonts w:ascii="Palatino Linotype" w:hAnsi="Palatino Linotype"/>
        </w:rPr>
        <w:t xml:space="preserve">2012. </w:t>
      </w:r>
      <w:r w:rsidR="0000792C">
        <w:rPr>
          <w:rFonts w:ascii="Palatino Linotype" w:hAnsi="Palatino Linotype"/>
        </w:rPr>
        <w:t xml:space="preserve"> The second, specially designed lead, was inserted in</w:t>
      </w:r>
      <w:r w:rsidR="00FC4AC3">
        <w:rPr>
          <w:rFonts w:ascii="Palatino Linotype" w:hAnsi="Palatino Linotype"/>
        </w:rPr>
        <w:t>to her right cheek area in</w:t>
      </w:r>
      <w:r w:rsidR="0000792C">
        <w:rPr>
          <w:rFonts w:ascii="Palatino Linotype" w:hAnsi="Palatino Linotype"/>
        </w:rPr>
        <w:t xml:space="preserve"> 2011.  </w:t>
      </w:r>
      <w:r w:rsidR="0085219E">
        <w:rPr>
          <w:rFonts w:ascii="Palatino Linotype" w:hAnsi="Palatino Linotype"/>
        </w:rPr>
        <w:t xml:space="preserve">When assessed in 2012 by </w:t>
      </w:r>
      <w:proofErr w:type="spellStart"/>
      <w:r w:rsidR="0085219E">
        <w:rPr>
          <w:rFonts w:ascii="Palatino Linotype" w:hAnsi="Palatino Linotype"/>
        </w:rPr>
        <w:t>Dr.</w:t>
      </w:r>
      <w:proofErr w:type="spellEnd"/>
      <w:r w:rsidR="0085219E">
        <w:rPr>
          <w:rFonts w:ascii="Palatino Linotype" w:hAnsi="Palatino Linotype"/>
        </w:rPr>
        <w:t xml:space="preserve"> Van </w:t>
      </w:r>
      <w:proofErr w:type="spellStart"/>
      <w:r w:rsidR="0085219E">
        <w:rPr>
          <w:rFonts w:ascii="Palatino Linotype" w:hAnsi="Palatino Linotype"/>
        </w:rPr>
        <w:lastRenderedPageBreak/>
        <w:t>Buyten</w:t>
      </w:r>
      <w:proofErr w:type="spellEnd"/>
      <w:r w:rsidR="0085219E">
        <w:rPr>
          <w:rFonts w:ascii="Palatino Linotype" w:hAnsi="Palatino Linotype"/>
        </w:rPr>
        <w:t>, he noted that while the device was stimulating the correct area, there was a consequent muscle spasm in the right cheek and the level of amplitude had to be reduced to avoid this.  She also had discomfort sleeping as the battery to operate the device was moving, perceptibly, when she lay down to sleep.</w:t>
      </w:r>
    </w:p>
    <w:p w14:paraId="259623A9" w14:textId="52E6A478" w:rsidR="009C347B" w:rsidRPr="009C347B" w:rsidRDefault="00B83130" w:rsidP="009C347B">
      <w:pPr>
        <w:spacing w:line="480" w:lineRule="auto"/>
        <w:jc w:val="both"/>
        <w:rPr>
          <w:rFonts w:ascii="Palatino Linotype" w:hAnsi="Palatino Linotype"/>
        </w:rPr>
      </w:pPr>
      <w:r>
        <w:rPr>
          <w:rFonts w:ascii="Palatino Linotype" w:hAnsi="Palatino Linotype"/>
        </w:rPr>
        <w:t>3.7</w:t>
      </w:r>
      <w:r w:rsidR="009C347B">
        <w:rPr>
          <w:rFonts w:ascii="Palatino Linotype" w:hAnsi="Palatino Linotype"/>
        </w:rPr>
        <w:tab/>
        <w:t>In</w:t>
      </w:r>
      <w:r w:rsidR="009C347B" w:rsidRPr="009C347B">
        <w:rPr>
          <w:rFonts w:ascii="Palatino Linotype" w:hAnsi="Palatino Linotype"/>
        </w:rPr>
        <w:t xml:space="preserve"> August 2012, Dr O’Keeffe assessed </w:t>
      </w:r>
      <w:r w:rsidR="009C347B">
        <w:rPr>
          <w:rFonts w:ascii="Palatino Linotype" w:hAnsi="Palatino Linotype"/>
        </w:rPr>
        <w:t>the Applicant</w:t>
      </w:r>
      <w:r w:rsidR="009C347B" w:rsidRPr="009C347B">
        <w:rPr>
          <w:rFonts w:ascii="Palatino Linotype" w:hAnsi="Palatino Linotype"/>
        </w:rPr>
        <w:t xml:space="preserve"> again and noted that</w:t>
      </w:r>
      <w:r w:rsidR="00DC06C2">
        <w:rPr>
          <w:rFonts w:ascii="Palatino Linotype" w:hAnsi="Palatino Linotype"/>
        </w:rPr>
        <w:t xml:space="preserve"> </w:t>
      </w:r>
      <w:r w:rsidR="00CA03B0">
        <w:rPr>
          <w:rFonts w:ascii="Palatino Linotype" w:hAnsi="Palatino Linotype"/>
        </w:rPr>
        <w:t>the</w:t>
      </w:r>
      <w:r w:rsidR="009C347B" w:rsidRPr="009C347B">
        <w:rPr>
          <w:rFonts w:ascii="Palatino Linotype" w:hAnsi="Palatino Linotype"/>
        </w:rPr>
        <w:t xml:space="preserve"> </w:t>
      </w:r>
      <w:r w:rsidR="009C347B" w:rsidRPr="00FD29AC">
        <w:rPr>
          <w:rFonts w:ascii="Palatino Linotype" w:hAnsi="Palatino Linotype"/>
        </w:rPr>
        <w:t>neuromodulation</w:t>
      </w:r>
      <w:r w:rsidR="00CC68F8">
        <w:rPr>
          <w:rFonts w:ascii="Palatino Linotype" w:hAnsi="Palatino Linotype"/>
        </w:rPr>
        <w:t xml:space="preserve"> </w:t>
      </w:r>
      <w:r w:rsidR="00FD29AC">
        <w:rPr>
          <w:rFonts w:ascii="Palatino Linotype" w:hAnsi="Palatino Linotype"/>
        </w:rPr>
        <w:t xml:space="preserve">device </w:t>
      </w:r>
      <w:r w:rsidR="00CA03B0">
        <w:rPr>
          <w:rFonts w:ascii="Palatino Linotype" w:hAnsi="Palatino Linotype"/>
        </w:rPr>
        <w:t xml:space="preserve">was visible </w:t>
      </w:r>
      <w:r w:rsidR="009C347B" w:rsidRPr="009C347B">
        <w:rPr>
          <w:rFonts w:ascii="Palatino Linotype" w:hAnsi="Palatino Linotype"/>
        </w:rPr>
        <w:t xml:space="preserve">within her cheek and </w:t>
      </w:r>
      <w:r w:rsidR="00CA03B0">
        <w:rPr>
          <w:rFonts w:ascii="Palatino Linotype" w:hAnsi="Palatino Linotype"/>
        </w:rPr>
        <w:t xml:space="preserve">there was </w:t>
      </w:r>
      <w:r w:rsidR="009C347B" w:rsidRPr="009C347B">
        <w:rPr>
          <w:rFonts w:ascii="Palatino Linotype" w:hAnsi="Palatino Linotype"/>
        </w:rPr>
        <w:t xml:space="preserve">scarring on her neck and anterior chest wall where the </w:t>
      </w:r>
      <w:r w:rsidR="00FD29AC">
        <w:rPr>
          <w:rFonts w:ascii="Palatino Linotype" w:hAnsi="Palatino Linotype"/>
        </w:rPr>
        <w:t xml:space="preserve">device </w:t>
      </w:r>
      <w:r w:rsidR="009C347B" w:rsidRPr="009C347B">
        <w:rPr>
          <w:rFonts w:ascii="Palatino Linotype" w:hAnsi="Palatino Linotype"/>
        </w:rPr>
        <w:t>had been placed. Despite the implant, she had no</w:t>
      </w:r>
      <w:r w:rsidR="0000792C">
        <w:rPr>
          <w:rFonts w:ascii="Palatino Linotype" w:hAnsi="Palatino Linotype"/>
        </w:rPr>
        <w:t xml:space="preserve"> sustained</w:t>
      </w:r>
      <w:r w:rsidR="009C347B" w:rsidRPr="009C347B">
        <w:rPr>
          <w:rFonts w:ascii="Palatino Linotype" w:hAnsi="Palatino Linotype"/>
        </w:rPr>
        <w:t xml:space="preserve"> pain relief. He concluded that she had post-traumatic trigeminal neuropathy of the maxillary division of the trigeminal ganglion and also the infraorbital nerve. </w:t>
      </w:r>
      <w:r w:rsidR="00FD29AC">
        <w:rPr>
          <w:rFonts w:ascii="Palatino Linotype" w:hAnsi="Palatino Linotype"/>
        </w:rPr>
        <w:t xml:space="preserve">None of the </w:t>
      </w:r>
      <w:r w:rsidR="009C347B" w:rsidRPr="009C347B">
        <w:rPr>
          <w:rFonts w:ascii="Palatino Linotype" w:hAnsi="Palatino Linotype"/>
        </w:rPr>
        <w:t xml:space="preserve">multiple therapies, </w:t>
      </w:r>
      <w:r w:rsidR="00FD29AC">
        <w:rPr>
          <w:rFonts w:ascii="Palatino Linotype" w:hAnsi="Palatino Linotype"/>
        </w:rPr>
        <w:t xml:space="preserve">listed above, had given </w:t>
      </w:r>
      <w:r w:rsidR="009C347B" w:rsidRPr="009C347B">
        <w:rPr>
          <w:rFonts w:ascii="Palatino Linotype" w:hAnsi="Palatino Linotype"/>
        </w:rPr>
        <w:t xml:space="preserve">sustained pain relief and </w:t>
      </w:r>
      <w:r w:rsidR="00FD29AC">
        <w:rPr>
          <w:rFonts w:ascii="Palatino Linotype" w:hAnsi="Palatino Linotype"/>
        </w:rPr>
        <w:t>Dr O’Keeffe</w:t>
      </w:r>
      <w:r w:rsidR="009C347B" w:rsidRPr="009C347B">
        <w:rPr>
          <w:rFonts w:ascii="Palatino Linotype" w:hAnsi="Palatino Linotype"/>
        </w:rPr>
        <w:t xml:space="preserve"> was unable to give a conclusive </w:t>
      </w:r>
      <w:r w:rsidR="00FD29AC">
        <w:rPr>
          <w:rFonts w:ascii="Palatino Linotype" w:hAnsi="Palatino Linotype"/>
        </w:rPr>
        <w:t>or</w:t>
      </w:r>
      <w:r w:rsidR="009C347B" w:rsidRPr="009C347B">
        <w:rPr>
          <w:rFonts w:ascii="Palatino Linotype" w:hAnsi="Palatino Linotype"/>
        </w:rPr>
        <w:t xml:space="preserve"> optimistic prognosis. </w:t>
      </w:r>
    </w:p>
    <w:p w14:paraId="41E845E9" w14:textId="22FB863A" w:rsidR="00293510" w:rsidRDefault="00B83130" w:rsidP="00293510">
      <w:pPr>
        <w:spacing w:line="480" w:lineRule="auto"/>
        <w:jc w:val="both"/>
        <w:rPr>
          <w:rFonts w:ascii="Palatino Linotype" w:hAnsi="Palatino Linotype"/>
        </w:rPr>
      </w:pPr>
      <w:r>
        <w:rPr>
          <w:rFonts w:ascii="Palatino Linotype" w:hAnsi="Palatino Linotype"/>
        </w:rPr>
        <w:t>3.8</w:t>
      </w:r>
      <w:r>
        <w:rPr>
          <w:rFonts w:ascii="Palatino Linotype" w:hAnsi="Palatino Linotype"/>
        </w:rPr>
        <w:tab/>
      </w:r>
      <w:r w:rsidR="00293510">
        <w:rPr>
          <w:rFonts w:ascii="Palatino Linotype" w:hAnsi="Palatino Linotype"/>
        </w:rPr>
        <w:t xml:space="preserve">In </w:t>
      </w:r>
      <w:r w:rsidR="009C347B" w:rsidRPr="009C347B">
        <w:rPr>
          <w:rFonts w:ascii="Palatino Linotype" w:hAnsi="Palatino Linotype"/>
        </w:rPr>
        <w:t xml:space="preserve">March </w:t>
      </w:r>
      <w:r w:rsidR="00293510">
        <w:rPr>
          <w:rFonts w:ascii="Palatino Linotype" w:hAnsi="Palatino Linotype"/>
        </w:rPr>
        <w:t xml:space="preserve">of </w:t>
      </w:r>
      <w:r w:rsidR="009C347B" w:rsidRPr="009C347B">
        <w:rPr>
          <w:rFonts w:ascii="Palatino Linotype" w:hAnsi="Palatino Linotype"/>
        </w:rPr>
        <w:t xml:space="preserve">2013, Dr O’Keeffe </w:t>
      </w:r>
      <w:r w:rsidR="00293510">
        <w:rPr>
          <w:rFonts w:ascii="Palatino Linotype" w:hAnsi="Palatino Linotype"/>
        </w:rPr>
        <w:t>confirmed</w:t>
      </w:r>
      <w:r w:rsidR="009C347B" w:rsidRPr="009C347B">
        <w:rPr>
          <w:rFonts w:ascii="Palatino Linotype" w:hAnsi="Palatino Linotype"/>
        </w:rPr>
        <w:t xml:space="preserve"> that the </w:t>
      </w:r>
      <w:r w:rsidR="00D033C2">
        <w:rPr>
          <w:rFonts w:ascii="Palatino Linotype" w:hAnsi="Palatino Linotype"/>
        </w:rPr>
        <w:t>g</w:t>
      </w:r>
      <w:r w:rsidR="009C347B" w:rsidRPr="009C347B">
        <w:rPr>
          <w:rFonts w:ascii="Palatino Linotype" w:hAnsi="Palatino Linotype"/>
        </w:rPr>
        <w:t xml:space="preserve">asserian ganglion stimulation implant, installed in Belgium, </w:t>
      </w:r>
      <w:r w:rsidR="00293510">
        <w:rPr>
          <w:rFonts w:ascii="Palatino Linotype" w:hAnsi="Palatino Linotype"/>
        </w:rPr>
        <w:t xml:space="preserve">had </w:t>
      </w:r>
      <w:r w:rsidR="009C347B" w:rsidRPr="009C347B">
        <w:rPr>
          <w:rFonts w:ascii="Palatino Linotype" w:hAnsi="Palatino Linotype"/>
        </w:rPr>
        <w:t xml:space="preserve">failed and </w:t>
      </w:r>
      <w:r w:rsidR="00E519F7">
        <w:rPr>
          <w:rFonts w:ascii="Palatino Linotype" w:hAnsi="Palatino Linotype"/>
        </w:rPr>
        <w:t xml:space="preserve">had to be removed. </w:t>
      </w:r>
      <w:r w:rsidR="009C347B" w:rsidRPr="009C347B">
        <w:rPr>
          <w:rFonts w:ascii="Palatino Linotype" w:hAnsi="Palatino Linotype"/>
        </w:rPr>
        <w:t xml:space="preserve"> </w:t>
      </w:r>
      <w:r w:rsidR="00E519F7">
        <w:rPr>
          <w:rFonts w:ascii="Palatino Linotype" w:hAnsi="Palatino Linotype"/>
        </w:rPr>
        <w:t>I</w:t>
      </w:r>
      <w:r w:rsidR="009C347B" w:rsidRPr="009C347B">
        <w:rPr>
          <w:rFonts w:ascii="Palatino Linotype" w:hAnsi="Palatino Linotype"/>
        </w:rPr>
        <w:t>n his opinion, the last option was a deep brain stimulation. He noted the impact the pain was having on Ms Leonard’s life, specifically her ability to continue working</w:t>
      </w:r>
      <w:r w:rsidR="00E519F7">
        <w:rPr>
          <w:rFonts w:ascii="Palatino Linotype" w:hAnsi="Palatino Linotype"/>
        </w:rPr>
        <w:t xml:space="preserve">, </w:t>
      </w:r>
      <w:r w:rsidR="009C347B" w:rsidRPr="009C347B">
        <w:rPr>
          <w:rFonts w:ascii="Palatino Linotype" w:hAnsi="Palatino Linotype"/>
        </w:rPr>
        <w:t xml:space="preserve">to have a family </w:t>
      </w:r>
      <w:r w:rsidR="00E519F7">
        <w:rPr>
          <w:rFonts w:ascii="Palatino Linotype" w:hAnsi="Palatino Linotype"/>
        </w:rPr>
        <w:t>or</w:t>
      </w:r>
      <w:r w:rsidR="009C347B" w:rsidRPr="009C347B">
        <w:rPr>
          <w:rFonts w:ascii="Palatino Linotype" w:hAnsi="Palatino Linotype"/>
        </w:rPr>
        <w:t xml:space="preserve"> </w:t>
      </w:r>
      <w:r w:rsidR="00E519F7">
        <w:rPr>
          <w:rFonts w:ascii="Palatino Linotype" w:hAnsi="Palatino Linotype"/>
        </w:rPr>
        <w:t xml:space="preserve">to </w:t>
      </w:r>
      <w:r w:rsidR="009C347B" w:rsidRPr="009C347B">
        <w:rPr>
          <w:rFonts w:ascii="Palatino Linotype" w:hAnsi="Palatino Linotype"/>
        </w:rPr>
        <w:t xml:space="preserve">live any kind of normal life. </w:t>
      </w:r>
      <w:r w:rsidR="00293510">
        <w:rPr>
          <w:rFonts w:ascii="Palatino Linotype" w:hAnsi="Palatino Linotype"/>
        </w:rPr>
        <w:t xml:space="preserve"> </w:t>
      </w:r>
    </w:p>
    <w:p w14:paraId="16A60E26" w14:textId="10D95A38" w:rsidR="009C347B" w:rsidRPr="009C347B" w:rsidRDefault="00B83130" w:rsidP="00293510">
      <w:pPr>
        <w:spacing w:line="480" w:lineRule="auto"/>
        <w:jc w:val="both"/>
        <w:rPr>
          <w:rFonts w:ascii="Palatino Linotype" w:hAnsi="Palatino Linotype"/>
        </w:rPr>
      </w:pPr>
      <w:r>
        <w:rPr>
          <w:rFonts w:ascii="Palatino Linotype" w:hAnsi="Palatino Linotype"/>
        </w:rPr>
        <w:t>3.9</w:t>
      </w:r>
      <w:r>
        <w:rPr>
          <w:rFonts w:ascii="Palatino Linotype" w:hAnsi="Palatino Linotype"/>
        </w:rPr>
        <w:tab/>
      </w:r>
      <w:r w:rsidR="009C347B" w:rsidRPr="009C347B">
        <w:rPr>
          <w:rFonts w:ascii="Palatino Linotype" w:hAnsi="Palatino Linotype"/>
        </w:rPr>
        <w:t xml:space="preserve">In April 2013, Ms Leonard travelled to Oxford for a consultation </w:t>
      </w:r>
      <w:r w:rsidR="00E519F7">
        <w:rPr>
          <w:rFonts w:ascii="Palatino Linotype" w:hAnsi="Palatino Linotype"/>
        </w:rPr>
        <w:t>with</w:t>
      </w:r>
      <w:r w:rsidR="00293510">
        <w:rPr>
          <w:rFonts w:ascii="Palatino Linotype" w:hAnsi="Palatino Linotype"/>
        </w:rPr>
        <w:t xml:space="preserve"> a team led by</w:t>
      </w:r>
      <w:r w:rsidR="00293510" w:rsidRPr="00293510">
        <w:rPr>
          <w:rFonts w:ascii="Palatino Linotype" w:hAnsi="Palatino Linotype"/>
        </w:rPr>
        <w:t xml:space="preserve"> </w:t>
      </w:r>
      <w:r w:rsidR="00293510" w:rsidRPr="00293510">
        <w:rPr>
          <w:rFonts w:ascii="Palatino Linotype" w:hAnsi="Palatino Linotype"/>
          <w:bCs/>
        </w:rPr>
        <w:t xml:space="preserve">Professor Aziz </w:t>
      </w:r>
      <w:r w:rsidR="00293510">
        <w:rPr>
          <w:rFonts w:ascii="Palatino Linotype" w:hAnsi="Palatino Linotype"/>
          <w:bCs/>
        </w:rPr>
        <w:t>and</w:t>
      </w:r>
      <w:r w:rsidR="00293510" w:rsidRPr="00293510">
        <w:rPr>
          <w:rFonts w:ascii="Palatino Linotype" w:hAnsi="Palatino Linotype"/>
          <w:bCs/>
        </w:rPr>
        <w:t xml:space="preserve"> based at the University of Oxford, Department of Neurosurgery, in the Radcliffe Infirmary</w:t>
      </w:r>
      <w:r w:rsidR="00293510" w:rsidRPr="00293510">
        <w:rPr>
          <w:rFonts w:ascii="Palatino Linotype" w:hAnsi="Palatino Linotype"/>
        </w:rPr>
        <w:t xml:space="preserve">. </w:t>
      </w:r>
      <w:r w:rsidR="00293510">
        <w:rPr>
          <w:rFonts w:ascii="Palatino Linotype" w:hAnsi="Palatino Linotype"/>
        </w:rPr>
        <w:t xml:space="preserve">  </w:t>
      </w:r>
      <w:r w:rsidR="009C347B" w:rsidRPr="009C347B">
        <w:rPr>
          <w:rFonts w:ascii="Palatino Linotype" w:hAnsi="Palatino Linotype"/>
        </w:rPr>
        <w:t xml:space="preserve">The neurostimulator was implanted on the </w:t>
      </w:r>
      <w:r w:rsidR="00346C5A">
        <w:rPr>
          <w:rFonts w:ascii="Palatino Linotype" w:hAnsi="Palatino Linotype"/>
        </w:rPr>
        <w:t>6th</w:t>
      </w:r>
      <w:r w:rsidR="009C347B" w:rsidRPr="009C347B">
        <w:rPr>
          <w:rFonts w:ascii="Palatino Linotype" w:hAnsi="Palatino Linotype"/>
        </w:rPr>
        <w:t xml:space="preserve"> of March 2014, with a follow up operation on the </w:t>
      </w:r>
      <w:r w:rsidR="00346C5A">
        <w:rPr>
          <w:rFonts w:ascii="Palatino Linotype" w:hAnsi="Palatino Linotype"/>
        </w:rPr>
        <w:t>20th</w:t>
      </w:r>
      <w:r w:rsidR="009C347B" w:rsidRPr="009C347B">
        <w:rPr>
          <w:rFonts w:ascii="Palatino Linotype" w:hAnsi="Palatino Linotype"/>
        </w:rPr>
        <w:t xml:space="preserve"> of March 2014. </w:t>
      </w:r>
    </w:p>
    <w:p w14:paraId="7B798C10" w14:textId="3B68982B" w:rsidR="009C347B" w:rsidRDefault="00B83130" w:rsidP="00293510">
      <w:pPr>
        <w:spacing w:line="480" w:lineRule="auto"/>
        <w:jc w:val="both"/>
        <w:rPr>
          <w:rFonts w:ascii="Palatino Linotype" w:hAnsi="Palatino Linotype"/>
        </w:rPr>
      </w:pPr>
      <w:r>
        <w:rPr>
          <w:rFonts w:ascii="Palatino Linotype" w:hAnsi="Palatino Linotype"/>
        </w:rPr>
        <w:t>3.10</w:t>
      </w:r>
      <w:r>
        <w:rPr>
          <w:rFonts w:ascii="Palatino Linotype" w:hAnsi="Palatino Linotype"/>
        </w:rPr>
        <w:tab/>
      </w:r>
      <w:r w:rsidR="00E519F7">
        <w:rPr>
          <w:rFonts w:ascii="Palatino Linotype" w:hAnsi="Palatino Linotype"/>
        </w:rPr>
        <w:t xml:space="preserve">After </w:t>
      </w:r>
      <w:r w:rsidR="009D64BE">
        <w:rPr>
          <w:rFonts w:ascii="Palatino Linotype" w:hAnsi="Palatino Linotype"/>
        </w:rPr>
        <w:t xml:space="preserve">Dr Van </w:t>
      </w:r>
      <w:proofErr w:type="spellStart"/>
      <w:r w:rsidR="009D64BE">
        <w:rPr>
          <w:rFonts w:ascii="Palatino Linotype" w:hAnsi="Palatino Linotype"/>
        </w:rPr>
        <w:t>Buyten’s</w:t>
      </w:r>
      <w:proofErr w:type="spellEnd"/>
      <w:r w:rsidR="009D64BE">
        <w:rPr>
          <w:rFonts w:ascii="Palatino Linotype" w:hAnsi="Palatino Linotype"/>
        </w:rPr>
        <w:t xml:space="preserve"> </w:t>
      </w:r>
      <w:r w:rsidR="00E519F7">
        <w:rPr>
          <w:rFonts w:ascii="Palatino Linotype" w:hAnsi="Palatino Linotype"/>
        </w:rPr>
        <w:t>procedure</w:t>
      </w:r>
      <w:r w:rsidR="00D033C2">
        <w:rPr>
          <w:rFonts w:ascii="Palatino Linotype" w:hAnsi="Palatino Linotype"/>
        </w:rPr>
        <w:t>,</w:t>
      </w:r>
      <w:r w:rsidR="00E519F7">
        <w:rPr>
          <w:rFonts w:ascii="Palatino Linotype" w:hAnsi="Palatino Linotype"/>
        </w:rPr>
        <w:t xml:space="preserve"> there </w:t>
      </w:r>
      <w:r w:rsidR="009D64BE">
        <w:rPr>
          <w:rFonts w:ascii="Palatino Linotype" w:hAnsi="Palatino Linotype"/>
        </w:rPr>
        <w:t>had been</w:t>
      </w:r>
      <w:r w:rsidR="00E519F7">
        <w:rPr>
          <w:rFonts w:ascii="Palatino Linotype" w:hAnsi="Palatino Linotype"/>
        </w:rPr>
        <w:t xml:space="preserve"> </w:t>
      </w:r>
      <w:r w:rsidR="009D64BE">
        <w:rPr>
          <w:rFonts w:ascii="Palatino Linotype" w:hAnsi="Palatino Linotype"/>
        </w:rPr>
        <w:t>an estimated 50%</w:t>
      </w:r>
      <w:r w:rsidR="00E519F7">
        <w:rPr>
          <w:rFonts w:ascii="Palatino Linotype" w:hAnsi="Palatino Linotype"/>
        </w:rPr>
        <w:t xml:space="preserve"> relief </w:t>
      </w:r>
      <w:r w:rsidR="009D64BE">
        <w:rPr>
          <w:rFonts w:ascii="Palatino Linotype" w:hAnsi="Palatino Linotype"/>
        </w:rPr>
        <w:t xml:space="preserve">in the pain suffered </w:t>
      </w:r>
      <w:r w:rsidR="00E519F7">
        <w:rPr>
          <w:rFonts w:ascii="Palatino Linotype" w:hAnsi="Palatino Linotype"/>
        </w:rPr>
        <w:t xml:space="preserve">but </w:t>
      </w:r>
      <w:r w:rsidR="009D64BE">
        <w:rPr>
          <w:rFonts w:ascii="Palatino Linotype" w:hAnsi="Palatino Linotype"/>
        </w:rPr>
        <w:t xml:space="preserve">this did not last more than a few months and </w:t>
      </w:r>
      <w:r w:rsidR="00E519F7">
        <w:rPr>
          <w:rFonts w:ascii="Palatino Linotype" w:hAnsi="Palatino Linotype"/>
        </w:rPr>
        <w:t>t</w:t>
      </w:r>
      <w:r w:rsidR="00293510">
        <w:rPr>
          <w:rFonts w:ascii="Palatino Linotype" w:hAnsi="Palatino Linotype"/>
        </w:rPr>
        <w:t xml:space="preserve">here was no sustained relief after </w:t>
      </w:r>
      <w:r w:rsidR="00E519F7">
        <w:rPr>
          <w:rFonts w:ascii="Palatino Linotype" w:hAnsi="Palatino Linotype"/>
        </w:rPr>
        <w:t xml:space="preserve">any </w:t>
      </w:r>
      <w:r w:rsidR="00293510">
        <w:rPr>
          <w:rFonts w:ascii="Palatino Linotype" w:hAnsi="Palatino Linotype"/>
        </w:rPr>
        <w:t>procedure.  In</w:t>
      </w:r>
      <w:r w:rsidR="009C347B" w:rsidRPr="009C347B">
        <w:rPr>
          <w:rFonts w:ascii="Palatino Linotype" w:hAnsi="Palatino Linotype"/>
        </w:rPr>
        <w:t xml:space="preserve"> February 2015, Dr O’Keeffe </w:t>
      </w:r>
      <w:r w:rsidR="00E519F7">
        <w:rPr>
          <w:rFonts w:ascii="Palatino Linotype" w:hAnsi="Palatino Linotype"/>
        </w:rPr>
        <w:t>concluded</w:t>
      </w:r>
      <w:r w:rsidR="009C347B" w:rsidRPr="009C347B">
        <w:rPr>
          <w:rFonts w:ascii="Palatino Linotype" w:hAnsi="Palatino Linotype"/>
        </w:rPr>
        <w:t xml:space="preserve"> that the current medical science</w:t>
      </w:r>
      <w:r w:rsidR="00293510">
        <w:rPr>
          <w:rFonts w:ascii="Palatino Linotype" w:hAnsi="Palatino Linotype"/>
        </w:rPr>
        <w:t xml:space="preserve"> had</w:t>
      </w:r>
      <w:r w:rsidR="009C347B" w:rsidRPr="009C347B">
        <w:rPr>
          <w:rFonts w:ascii="Palatino Linotype" w:hAnsi="Palatino Linotype"/>
        </w:rPr>
        <w:t xml:space="preserve"> </w:t>
      </w:r>
      <w:r w:rsidR="009C347B" w:rsidRPr="009C347B">
        <w:rPr>
          <w:rFonts w:ascii="Palatino Linotype" w:hAnsi="Palatino Linotype"/>
        </w:rPr>
        <w:lastRenderedPageBreak/>
        <w:t>failed</w:t>
      </w:r>
      <w:r w:rsidR="00293510">
        <w:rPr>
          <w:rFonts w:ascii="Palatino Linotype" w:hAnsi="Palatino Linotype"/>
        </w:rPr>
        <w:t xml:space="preserve"> to assist this patient,</w:t>
      </w:r>
      <w:r w:rsidR="009C347B" w:rsidRPr="009C347B">
        <w:rPr>
          <w:rFonts w:ascii="Palatino Linotype" w:hAnsi="Palatino Linotype"/>
        </w:rPr>
        <w:t xml:space="preserve"> despite all efforts in treating </w:t>
      </w:r>
      <w:r w:rsidR="00293510">
        <w:rPr>
          <w:rFonts w:ascii="Palatino Linotype" w:hAnsi="Palatino Linotype"/>
        </w:rPr>
        <w:t>her</w:t>
      </w:r>
      <w:r w:rsidR="009C347B" w:rsidRPr="009C347B">
        <w:rPr>
          <w:rFonts w:ascii="Palatino Linotype" w:hAnsi="Palatino Linotype"/>
        </w:rPr>
        <w:t xml:space="preserve"> chronic pain. </w:t>
      </w:r>
      <w:r w:rsidR="00DF0C39">
        <w:rPr>
          <w:rFonts w:ascii="Palatino Linotype" w:hAnsi="Palatino Linotype"/>
        </w:rPr>
        <w:t xml:space="preserve"> She was left with scars to the left and right of her face and neck from the various procedures which she had undergone.  </w:t>
      </w:r>
      <w:r w:rsidR="00CE263C" w:rsidRPr="00CE263C">
        <w:rPr>
          <w:rFonts w:ascii="Palatino Linotype" w:hAnsi="Palatino Linotype"/>
        </w:rPr>
        <w:t>A</w:t>
      </w:r>
      <w:r w:rsidR="00CE263C">
        <w:rPr>
          <w:rFonts w:ascii="Palatino Linotype" w:hAnsi="Palatino Linotype"/>
        </w:rPr>
        <w:t xml:space="preserve">n </w:t>
      </w:r>
      <w:r w:rsidR="00CE263C" w:rsidRPr="00CE263C">
        <w:rPr>
          <w:rFonts w:ascii="Palatino Linotype" w:hAnsi="Palatino Linotype"/>
        </w:rPr>
        <w:t xml:space="preserve">assessment by Dr O’Keeffe, in 2015, concluded that the Applicant had a constant dull ache with occasional sharp pain.  </w:t>
      </w:r>
      <w:r w:rsidR="00717DAB">
        <w:rPr>
          <w:rFonts w:ascii="Palatino Linotype" w:hAnsi="Palatino Linotype"/>
        </w:rPr>
        <w:t xml:space="preserve">If anything, the recent treatments appear to have aggravated the Applicant’s condition.  </w:t>
      </w:r>
    </w:p>
    <w:p w14:paraId="72728CBE" w14:textId="7B3624EC" w:rsidR="0085219E" w:rsidRDefault="00B83130" w:rsidP="00293510">
      <w:pPr>
        <w:spacing w:line="480" w:lineRule="auto"/>
        <w:jc w:val="both"/>
        <w:rPr>
          <w:rFonts w:ascii="Palatino Linotype" w:hAnsi="Palatino Linotype"/>
        </w:rPr>
      </w:pPr>
      <w:r>
        <w:rPr>
          <w:rFonts w:ascii="Palatino Linotype" w:hAnsi="Palatino Linotype"/>
        </w:rPr>
        <w:t>3.11</w:t>
      </w:r>
      <w:r>
        <w:rPr>
          <w:rFonts w:ascii="Palatino Linotype" w:hAnsi="Palatino Linotype"/>
        </w:rPr>
        <w:tab/>
      </w:r>
      <w:r w:rsidR="0085219E">
        <w:rPr>
          <w:rFonts w:ascii="Palatino Linotype" w:hAnsi="Palatino Linotype"/>
        </w:rPr>
        <w:t>By 2017, the ongoing pain and physical restrictions were descr</w:t>
      </w:r>
      <w:r w:rsidR="00CE263C">
        <w:rPr>
          <w:rFonts w:ascii="Palatino Linotype" w:hAnsi="Palatino Linotype"/>
        </w:rPr>
        <w:t>i</w:t>
      </w:r>
      <w:r w:rsidR="0085219E">
        <w:rPr>
          <w:rFonts w:ascii="Palatino Linotype" w:hAnsi="Palatino Linotype"/>
        </w:rPr>
        <w:t>bed</w:t>
      </w:r>
      <w:r w:rsidR="00CE263C">
        <w:rPr>
          <w:rFonts w:ascii="Palatino Linotype" w:hAnsi="Palatino Linotype"/>
        </w:rPr>
        <w:t xml:space="preserve"> by</w:t>
      </w:r>
      <w:r w:rsidR="0085219E">
        <w:rPr>
          <w:rFonts w:ascii="Palatino Linotype" w:hAnsi="Palatino Linotype"/>
        </w:rPr>
        <w:t xml:space="preserve"> the Applicant herself as pain in the centre of the right cheek in a “C” shape, from the jaw, along the side of the nose and into the right eyebrow area.   The pain remained </w:t>
      </w:r>
      <w:r w:rsidR="00CA03B0">
        <w:rPr>
          <w:rFonts w:ascii="Palatino Linotype" w:hAnsi="Palatino Linotype"/>
        </w:rPr>
        <w:t>constant</w:t>
      </w:r>
      <w:r w:rsidR="00F35BA4">
        <w:rPr>
          <w:rFonts w:ascii="Palatino Linotype" w:hAnsi="Palatino Linotype"/>
        </w:rPr>
        <w:t xml:space="preserve">, </w:t>
      </w:r>
      <w:r w:rsidR="0085219E">
        <w:rPr>
          <w:rFonts w:ascii="Palatino Linotype" w:hAnsi="Palatino Linotype"/>
        </w:rPr>
        <w:t>at level 8</w:t>
      </w:r>
      <w:r w:rsidR="00CA03B0" w:rsidRPr="00CE263C">
        <w:rPr>
          <w:rFonts w:ascii="Palatino Linotype" w:hAnsi="Palatino Linotype"/>
        </w:rPr>
        <w:t>, on a scale of zero being no pain and ten being excruciating pai</w:t>
      </w:r>
      <w:r w:rsidR="00CA03B0">
        <w:rPr>
          <w:rFonts w:ascii="Palatino Linotype" w:hAnsi="Palatino Linotype"/>
        </w:rPr>
        <w:t>n</w:t>
      </w:r>
      <w:r w:rsidR="0085219E">
        <w:rPr>
          <w:rFonts w:ascii="Palatino Linotype" w:hAnsi="Palatino Linotype"/>
        </w:rPr>
        <w:t>.  The pain intensifie</w:t>
      </w:r>
      <w:r w:rsidR="003166E4">
        <w:rPr>
          <w:rFonts w:ascii="Palatino Linotype" w:hAnsi="Palatino Linotype"/>
        </w:rPr>
        <w:t>d</w:t>
      </w:r>
      <w:r w:rsidR="0085219E">
        <w:rPr>
          <w:rFonts w:ascii="Palatino Linotype" w:hAnsi="Palatino Linotype"/>
        </w:rPr>
        <w:t xml:space="preserve"> with any facial movement, </w:t>
      </w:r>
      <w:r w:rsidR="003166E4">
        <w:rPr>
          <w:rFonts w:ascii="Palatino Linotype" w:hAnsi="Palatino Linotype"/>
        </w:rPr>
        <w:t>such as</w:t>
      </w:r>
      <w:r w:rsidR="0085219E">
        <w:rPr>
          <w:rFonts w:ascii="Palatino Linotype" w:hAnsi="Palatino Linotype"/>
        </w:rPr>
        <w:t xml:space="preserve"> eating or speaking, and </w:t>
      </w:r>
      <w:r w:rsidR="003166E4">
        <w:rPr>
          <w:rFonts w:ascii="Palatino Linotype" w:hAnsi="Palatino Linotype"/>
        </w:rPr>
        <w:t>wa</w:t>
      </w:r>
      <w:r w:rsidR="0085219E">
        <w:rPr>
          <w:rFonts w:ascii="Palatino Linotype" w:hAnsi="Palatino Linotype"/>
        </w:rPr>
        <w:t xml:space="preserve">s increased by vibrations from walking or being driven in a car.  Such a journey </w:t>
      </w:r>
      <w:r w:rsidR="003166E4">
        <w:rPr>
          <w:rFonts w:ascii="Palatino Linotype" w:hAnsi="Palatino Linotype"/>
        </w:rPr>
        <w:t>could</w:t>
      </w:r>
      <w:r w:rsidR="0085219E">
        <w:rPr>
          <w:rFonts w:ascii="Palatino Linotype" w:hAnsi="Palatino Linotype"/>
        </w:rPr>
        <w:t xml:space="preserve"> produce such pain that the Applicant </w:t>
      </w:r>
      <w:r w:rsidR="003166E4">
        <w:rPr>
          <w:rFonts w:ascii="Palatino Linotype" w:hAnsi="Palatino Linotype"/>
        </w:rPr>
        <w:t xml:space="preserve">would </w:t>
      </w:r>
      <w:r w:rsidR="0085219E">
        <w:rPr>
          <w:rFonts w:ascii="Palatino Linotype" w:hAnsi="Palatino Linotype"/>
        </w:rPr>
        <w:t xml:space="preserve">vomit as a result.  It is a stabbing pain dragging down her face, as she put it.  </w:t>
      </w:r>
    </w:p>
    <w:p w14:paraId="18FC6049" w14:textId="06E02ADB" w:rsidR="00BA4B54" w:rsidRDefault="00B83130" w:rsidP="00293510">
      <w:pPr>
        <w:spacing w:line="480" w:lineRule="auto"/>
        <w:jc w:val="both"/>
        <w:rPr>
          <w:rFonts w:ascii="Palatino Linotype" w:hAnsi="Palatino Linotype"/>
        </w:rPr>
      </w:pPr>
      <w:r>
        <w:rPr>
          <w:rFonts w:ascii="Palatino Linotype" w:hAnsi="Palatino Linotype"/>
        </w:rPr>
        <w:t>3.12</w:t>
      </w:r>
      <w:r>
        <w:rPr>
          <w:rFonts w:ascii="Palatino Linotype" w:hAnsi="Palatino Linotype"/>
        </w:rPr>
        <w:tab/>
      </w:r>
      <w:r w:rsidR="00BA4B54" w:rsidRPr="00BA4B54">
        <w:rPr>
          <w:rFonts w:ascii="Palatino Linotype" w:hAnsi="Palatino Linotype"/>
        </w:rPr>
        <w:t xml:space="preserve">The later report of her Occupational Therapist, in </w:t>
      </w:r>
      <w:r w:rsidR="00717DAB">
        <w:rPr>
          <w:rFonts w:ascii="Palatino Linotype" w:hAnsi="Palatino Linotype"/>
        </w:rPr>
        <w:t xml:space="preserve">March of </w:t>
      </w:r>
      <w:r w:rsidR="00BA4B54" w:rsidRPr="00BA4B54">
        <w:rPr>
          <w:rFonts w:ascii="Palatino Linotype" w:hAnsi="Palatino Linotype"/>
        </w:rPr>
        <w:t xml:space="preserve">2021, noted this ache as being </w:t>
      </w:r>
      <w:r w:rsidR="00F35BA4">
        <w:rPr>
          <w:rFonts w:ascii="Palatino Linotype" w:hAnsi="Palatino Linotype"/>
        </w:rPr>
        <w:t xml:space="preserve">still </w:t>
      </w:r>
      <w:r w:rsidR="00BA4B54" w:rsidRPr="00BA4B54">
        <w:rPr>
          <w:rFonts w:ascii="Palatino Linotype" w:hAnsi="Palatino Linotype"/>
        </w:rPr>
        <w:t xml:space="preserve">constant and at a very high level; </w:t>
      </w:r>
      <w:r w:rsidR="00F35BA4">
        <w:rPr>
          <w:rFonts w:ascii="Palatino Linotype" w:hAnsi="Palatino Linotype"/>
        </w:rPr>
        <w:t xml:space="preserve">again, measured at </w:t>
      </w:r>
      <w:r w:rsidR="00BA4B54" w:rsidRPr="00BA4B54">
        <w:rPr>
          <w:rFonts w:ascii="Palatino Linotype" w:hAnsi="Palatino Linotype"/>
        </w:rPr>
        <w:t>8 on th</w:t>
      </w:r>
      <w:r w:rsidR="00F35BA4">
        <w:rPr>
          <w:rFonts w:ascii="Palatino Linotype" w:hAnsi="Palatino Linotype"/>
        </w:rPr>
        <w:t>e same</w:t>
      </w:r>
      <w:r w:rsidR="00BA4B54" w:rsidRPr="00BA4B54">
        <w:rPr>
          <w:rFonts w:ascii="Palatino Linotype" w:hAnsi="Palatino Linotype"/>
        </w:rPr>
        <w:t xml:space="preserve"> scal</w:t>
      </w:r>
      <w:r w:rsidR="00F35BA4">
        <w:rPr>
          <w:rFonts w:ascii="Palatino Linotype" w:hAnsi="Palatino Linotype"/>
        </w:rPr>
        <w:t>e.</w:t>
      </w:r>
    </w:p>
    <w:p w14:paraId="1B92E733" w14:textId="60D8C9CE" w:rsidR="003166E4" w:rsidRDefault="00B83130" w:rsidP="00293510">
      <w:pPr>
        <w:spacing w:line="480" w:lineRule="auto"/>
        <w:jc w:val="both"/>
        <w:rPr>
          <w:rFonts w:ascii="Palatino Linotype" w:hAnsi="Palatino Linotype"/>
        </w:rPr>
      </w:pPr>
      <w:r>
        <w:rPr>
          <w:rFonts w:ascii="Palatino Linotype" w:hAnsi="Palatino Linotype"/>
        </w:rPr>
        <w:t>3.13</w:t>
      </w:r>
      <w:r>
        <w:rPr>
          <w:rFonts w:ascii="Palatino Linotype" w:hAnsi="Palatino Linotype"/>
        </w:rPr>
        <w:tab/>
      </w:r>
      <w:r w:rsidR="003166E4">
        <w:rPr>
          <w:rFonts w:ascii="Palatino Linotype" w:hAnsi="Palatino Linotype"/>
        </w:rPr>
        <w:t>When the Applicant gave evidence in</w:t>
      </w:r>
      <w:r w:rsidR="00717DAB">
        <w:rPr>
          <w:rFonts w:ascii="Palatino Linotype" w:hAnsi="Palatino Linotype"/>
        </w:rPr>
        <w:t xml:space="preserve"> July of</w:t>
      </w:r>
      <w:r w:rsidR="003166E4">
        <w:rPr>
          <w:rFonts w:ascii="Palatino Linotype" w:hAnsi="Palatino Linotype"/>
        </w:rPr>
        <w:t xml:space="preserve"> 2021, there was no significant change in terms of the extreme sensitivity of her face to any movement or touch.  The pain she described in 2017 remains a constant presence in her life, despite the various procedures she has undergone.  In more recent times, the interventions have all focused on medication and ways of delivering medication which might be less damaging to her</w:t>
      </w:r>
      <w:r w:rsidR="00D06764">
        <w:rPr>
          <w:rFonts w:ascii="Palatino Linotype" w:hAnsi="Palatino Linotype"/>
        </w:rPr>
        <w:t xml:space="preserve"> and to her liver, specifically</w:t>
      </w:r>
      <w:r w:rsidR="003166E4">
        <w:rPr>
          <w:rFonts w:ascii="Palatino Linotype" w:hAnsi="Palatino Linotype"/>
        </w:rPr>
        <w:t>.  She now wears a device, a pump</w:t>
      </w:r>
      <w:r w:rsidR="00D033C2">
        <w:rPr>
          <w:rFonts w:ascii="Palatino Linotype" w:hAnsi="Palatino Linotype"/>
        </w:rPr>
        <w:t xml:space="preserve"> </w:t>
      </w:r>
      <w:r w:rsidR="003166E4">
        <w:rPr>
          <w:rFonts w:ascii="Palatino Linotype" w:hAnsi="Palatino Linotype"/>
        </w:rPr>
        <w:t xml:space="preserve">effectively, </w:t>
      </w:r>
      <w:r w:rsidR="007B455C">
        <w:rPr>
          <w:rFonts w:ascii="Palatino Linotype" w:hAnsi="Palatino Linotype"/>
        </w:rPr>
        <w:t xml:space="preserve">fitted in 2020, </w:t>
      </w:r>
      <w:r w:rsidR="003166E4">
        <w:rPr>
          <w:rFonts w:ascii="Palatino Linotype" w:hAnsi="Palatino Linotype"/>
        </w:rPr>
        <w:t xml:space="preserve">which administers medication internally so that she no longer has to take an array of tablets.  </w:t>
      </w:r>
    </w:p>
    <w:p w14:paraId="3C144305" w14:textId="77777777" w:rsidR="00717DAB" w:rsidRPr="003166E4" w:rsidRDefault="00717DAB" w:rsidP="00293510">
      <w:pPr>
        <w:spacing w:line="480" w:lineRule="auto"/>
        <w:jc w:val="both"/>
        <w:rPr>
          <w:rFonts w:ascii="Palatino Linotype" w:hAnsi="Palatino Linotype"/>
        </w:rPr>
      </w:pPr>
    </w:p>
    <w:p w14:paraId="06BB42F5" w14:textId="538B2BDA" w:rsidR="008C48DC" w:rsidRDefault="008C48DC" w:rsidP="008C48DC">
      <w:pPr>
        <w:spacing w:line="480" w:lineRule="auto"/>
        <w:ind w:left="-567"/>
        <w:jc w:val="both"/>
        <w:rPr>
          <w:rFonts w:ascii="Palatino Linotype" w:hAnsi="Palatino Linotype"/>
          <w:b/>
          <w:u w:val="single"/>
        </w:rPr>
      </w:pPr>
      <w:r>
        <w:rPr>
          <w:rFonts w:ascii="Palatino Linotype" w:hAnsi="Palatino Linotype"/>
          <w:b/>
        </w:rPr>
        <w:lastRenderedPageBreak/>
        <w:t>4</w:t>
      </w:r>
      <w:r w:rsidRPr="00CF34C5">
        <w:rPr>
          <w:rFonts w:ascii="Palatino Linotype" w:hAnsi="Palatino Linotype"/>
          <w:b/>
        </w:rPr>
        <w:t>.</w:t>
      </w:r>
      <w:r w:rsidRPr="00CF34C5">
        <w:rPr>
          <w:rFonts w:ascii="Palatino Linotype" w:hAnsi="Palatino Linotype"/>
          <w:b/>
        </w:rPr>
        <w:tab/>
      </w:r>
      <w:r w:rsidR="00CD0F4C">
        <w:rPr>
          <w:rFonts w:ascii="Palatino Linotype" w:hAnsi="Palatino Linotype"/>
          <w:b/>
          <w:u w:val="single"/>
        </w:rPr>
        <w:t>Effect on Life</w:t>
      </w:r>
    </w:p>
    <w:p w14:paraId="4CF99C51" w14:textId="6292FD05" w:rsidR="00CB252E" w:rsidRDefault="00215405" w:rsidP="00861DFC">
      <w:pPr>
        <w:spacing w:line="480" w:lineRule="auto"/>
        <w:jc w:val="both"/>
        <w:rPr>
          <w:rFonts w:ascii="Palatino Linotype" w:hAnsi="Palatino Linotype"/>
        </w:rPr>
      </w:pPr>
      <w:r>
        <w:rPr>
          <w:rFonts w:ascii="Palatino Linotype" w:hAnsi="Palatino Linotype"/>
        </w:rPr>
        <w:t>4.1</w:t>
      </w:r>
      <w:r>
        <w:rPr>
          <w:rFonts w:ascii="Palatino Linotype" w:hAnsi="Palatino Linotype"/>
        </w:rPr>
        <w:tab/>
        <w:t>The Applicant</w:t>
      </w:r>
      <w:r w:rsidRPr="0039307B">
        <w:rPr>
          <w:rFonts w:ascii="Palatino Linotype" w:hAnsi="Palatino Linotype"/>
        </w:rPr>
        <w:t xml:space="preserve"> </w:t>
      </w:r>
      <w:r>
        <w:rPr>
          <w:rFonts w:ascii="Palatino Linotype" w:hAnsi="Palatino Linotype"/>
        </w:rPr>
        <w:t xml:space="preserve">gave evidence in person and, before reciting any of the material from the medical reports, it is appropriate to record my impression of the </w:t>
      </w:r>
      <w:r w:rsidR="006B2B0B">
        <w:rPr>
          <w:rFonts w:ascii="Palatino Linotype" w:hAnsi="Palatino Linotype"/>
        </w:rPr>
        <w:t>witness</w:t>
      </w:r>
      <w:r w:rsidR="00CB252E">
        <w:rPr>
          <w:rFonts w:ascii="Palatino Linotype" w:hAnsi="Palatino Linotype"/>
        </w:rPr>
        <w:t xml:space="preserve"> and some of the evidence she gave</w:t>
      </w:r>
      <w:r w:rsidR="006B2B0B">
        <w:rPr>
          <w:rFonts w:ascii="Palatino Linotype" w:hAnsi="Palatino Linotype"/>
        </w:rPr>
        <w:t xml:space="preserve">.  It was clear even from the moment she took up the Bible to take the oath that </w:t>
      </w:r>
      <w:r w:rsidR="00393573">
        <w:rPr>
          <w:rFonts w:ascii="Palatino Linotype" w:hAnsi="Palatino Linotype"/>
        </w:rPr>
        <w:t>most movement</w:t>
      </w:r>
      <w:r w:rsidR="009255E7">
        <w:rPr>
          <w:rFonts w:ascii="Palatino Linotype" w:hAnsi="Palatino Linotype"/>
        </w:rPr>
        <w:t>s</w:t>
      </w:r>
      <w:r w:rsidR="00393573">
        <w:rPr>
          <w:rFonts w:ascii="Palatino Linotype" w:hAnsi="Palatino Linotype"/>
        </w:rPr>
        <w:t xml:space="preserve"> </w:t>
      </w:r>
      <w:r w:rsidR="009255E7">
        <w:rPr>
          <w:rFonts w:ascii="Palatino Linotype" w:hAnsi="Palatino Linotype"/>
        </w:rPr>
        <w:t>are</w:t>
      </w:r>
      <w:r w:rsidR="006B2B0B">
        <w:rPr>
          <w:rFonts w:ascii="Palatino Linotype" w:hAnsi="Palatino Linotype"/>
        </w:rPr>
        <w:t xml:space="preserve"> </w:t>
      </w:r>
      <w:r w:rsidR="009255E7">
        <w:rPr>
          <w:rFonts w:ascii="Palatino Linotype" w:hAnsi="Palatino Linotype"/>
        </w:rPr>
        <w:t>difficult</w:t>
      </w:r>
      <w:r w:rsidR="006B2B0B">
        <w:rPr>
          <w:rFonts w:ascii="Palatino Linotype" w:hAnsi="Palatino Linotype"/>
        </w:rPr>
        <w:t xml:space="preserve"> for her.  Not mentally, in that she has a strength of purpose</w:t>
      </w:r>
      <w:r w:rsidR="004F073D">
        <w:rPr>
          <w:rFonts w:ascii="Palatino Linotype" w:hAnsi="Palatino Linotype"/>
        </w:rPr>
        <w:t>,</w:t>
      </w:r>
      <w:r w:rsidR="006B2B0B">
        <w:rPr>
          <w:rFonts w:ascii="Palatino Linotype" w:hAnsi="Palatino Linotype"/>
        </w:rPr>
        <w:t xml:space="preserve"> that is apparent, but her physical fragility was clear.  Every movement was very, very carefully undertaken, </w:t>
      </w:r>
      <w:r w:rsidR="00346C5A">
        <w:rPr>
          <w:rFonts w:ascii="Palatino Linotype" w:hAnsi="Palatino Linotype"/>
        </w:rPr>
        <w:t>this</w:t>
      </w:r>
      <w:r w:rsidR="006B2B0B">
        <w:rPr>
          <w:rFonts w:ascii="Palatino Linotype" w:hAnsi="Palatino Linotype"/>
        </w:rPr>
        <w:t xml:space="preserve"> caution was understandable </w:t>
      </w:r>
      <w:r w:rsidR="009255E7">
        <w:rPr>
          <w:rFonts w:ascii="Palatino Linotype" w:hAnsi="Palatino Linotype"/>
        </w:rPr>
        <w:t xml:space="preserve">once </w:t>
      </w:r>
      <w:r w:rsidR="003166E4">
        <w:rPr>
          <w:rFonts w:ascii="Palatino Linotype" w:hAnsi="Palatino Linotype"/>
        </w:rPr>
        <w:t>the</w:t>
      </w:r>
      <w:r w:rsidR="006B2B0B">
        <w:rPr>
          <w:rFonts w:ascii="Palatino Linotype" w:hAnsi="Palatino Linotype"/>
        </w:rPr>
        <w:t xml:space="preserve"> medical reports</w:t>
      </w:r>
      <w:r w:rsidR="003166E4">
        <w:rPr>
          <w:rFonts w:ascii="Palatino Linotype" w:hAnsi="Palatino Linotype"/>
        </w:rPr>
        <w:t xml:space="preserve"> had been opened</w:t>
      </w:r>
      <w:r w:rsidR="006B2B0B">
        <w:rPr>
          <w:rFonts w:ascii="Palatino Linotype" w:hAnsi="Palatino Linotype"/>
        </w:rPr>
        <w:t xml:space="preserve">.  </w:t>
      </w:r>
    </w:p>
    <w:p w14:paraId="0D926E9E" w14:textId="2993F4B4" w:rsidR="00215405" w:rsidRDefault="003166E4" w:rsidP="00861DFC">
      <w:pPr>
        <w:spacing w:line="480" w:lineRule="auto"/>
        <w:jc w:val="both"/>
        <w:rPr>
          <w:rFonts w:ascii="Palatino Linotype" w:hAnsi="Palatino Linotype"/>
        </w:rPr>
      </w:pPr>
      <w:r>
        <w:rPr>
          <w:rFonts w:ascii="Palatino Linotype" w:hAnsi="Palatino Linotype"/>
        </w:rPr>
        <w:t>4.2</w:t>
      </w:r>
      <w:r>
        <w:rPr>
          <w:rFonts w:ascii="Palatino Linotype" w:hAnsi="Palatino Linotype"/>
        </w:rPr>
        <w:tab/>
      </w:r>
      <w:r w:rsidR="006B2B0B">
        <w:rPr>
          <w:rFonts w:ascii="Palatino Linotype" w:hAnsi="Palatino Linotype"/>
        </w:rPr>
        <w:t>The Applicant could not raise or modulate her voice as the area of most sensitivity is around her face.  The phrase “walking on eggshells” can only give an approximation of how this witness must behave</w:t>
      </w:r>
      <w:r w:rsidR="00393573">
        <w:rPr>
          <w:rFonts w:ascii="Palatino Linotype" w:hAnsi="Palatino Linotype"/>
        </w:rPr>
        <w:t xml:space="preserve"> in order to avoid pain</w:t>
      </w:r>
      <w:r w:rsidR="006B2B0B">
        <w:rPr>
          <w:rFonts w:ascii="Palatino Linotype" w:hAnsi="Palatino Linotype"/>
        </w:rPr>
        <w:t xml:space="preserve">. </w:t>
      </w:r>
      <w:r w:rsidR="00FD41C9">
        <w:rPr>
          <w:rFonts w:ascii="Palatino Linotype" w:hAnsi="Palatino Linotype"/>
        </w:rPr>
        <w:t xml:space="preserve">  </w:t>
      </w:r>
      <w:r w:rsidR="00393573">
        <w:rPr>
          <w:rFonts w:ascii="Palatino Linotype" w:hAnsi="Palatino Linotype"/>
        </w:rPr>
        <w:t>Her</w:t>
      </w:r>
      <w:r w:rsidR="00FD41C9">
        <w:rPr>
          <w:rFonts w:ascii="Palatino Linotype" w:hAnsi="Palatino Linotype"/>
        </w:rPr>
        <w:t xml:space="preserve"> head must be protected at all times, including when she is outdoors </w:t>
      </w:r>
      <w:r w:rsidR="00393573">
        <w:rPr>
          <w:rFonts w:ascii="Palatino Linotype" w:hAnsi="Palatino Linotype"/>
        </w:rPr>
        <w:t>where</w:t>
      </w:r>
      <w:r w:rsidR="00FD41C9">
        <w:rPr>
          <w:rFonts w:ascii="Palatino Linotype" w:hAnsi="Palatino Linotype"/>
        </w:rPr>
        <w:t xml:space="preserve"> a moderate wind might cause a </w:t>
      </w:r>
      <w:r>
        <w:rPr>
          <w:rFonts w:ascii="Palatino Linotype" w:hAnsi="Palatino Linotype"/>
        </w:rPr>
        <w:t xml:space="preserve">severe </w:t>
      </w:r>
      <w:r w:rsidR="00FD41C9">
        <w:rPr>
          <w:rFonts w:ascii="Palatino Linotype" w:hAnsi="Palatino Linotype"/>
        </w:rPr>
        <w:t>migraine.</w:t>
      </w:r>
      <w:r w:rsidR="00CB252E">
        <w:rPr>
          <w:rFonts w:ascii="Palatino Linotype" w:hAnsi="Palatino Linotype"/>
        </w:rPr>
        <w:t xml:space="preserve">  </w:t>
      </w:r>
      <w:r w:rsidR="00CC171F">
        <w:rPr>
          <w:rFonts w:ascii="Palatino Linotype" w:hAnsi="Palatino Linotype"/>
        </w:rPr>
        <w:t xml:space="preserve">The ground was swept from under her by this injury, the witness confirmed.  </w:t>
      </w:r>
      <w:r w:rsidR="00CB252E">
        <w:rPr>
          <w:rFonts w:ascii="Palatino Linotype" w:hAnsi="Palatino Linotype"/>
        </w:rPr>
        <w:t xml:space="preserve">Everything had gone, she said, from socialising and </w:t>
      </w:r>
      <w:r>
        <w:rPr>
          <w:rFonts w:ascii="Palatino Linotype" w:hAnsi="Palatino Linotype"/>
        </w:rPr>
        <w:t>exercise,</w:t>
      </w:r>
      <w:r w:rsidR="00CB252E">
        <w:rPr>
          <w:rFonts w:ascii="Palatino Linotype" w:hAnsi="Palatino Linotype"/>
        </w:rPr>
        <w:t xml:space="preserve"> to </w:t>
      </w:r>
      <w:r>
        <w:rPr>
          <w:rFonts w:ascii="Palatino Linotype" w:hAnsi="Palatino Linotype"/>
        </w:rPr>
        <w:t>working at the job she loved</w:t>
      </w:r>
      <w:r w:rsidR="00CB252E">
        <w:rPr>
          <w:rFonts w:ascii="Palatino Linotype" w:hAnsi="Palatino Linotype"/>
        </w:rPr>
        <w:t xml:space="preserve">.  Her life was not </w:t>
      </w:r>
      <w:r w:rsidR="00CB252E" w:rsidRPr="00CB252E">
        <w:rPr>
          <w:rFonts w:ascii="Palatino Linotype" w:hAnsi="Palatino Linotype"/>
        </w:rPr>
        <w:t xml:space="preserve">on hold, </w:t>
      </w:r>
      <w:r w:rsidR="00CB252E">
        <w:rPr>
          <w:rFonts w:ascii="Palatino Linotype" w:hAnsi="Palatino Linotype"/>
        </w:rPr>
        <w:t xml:space="preserve">she said, it had </w:t>
      </w:r>
      <w:r w:rsidR="00CB252E" w:rsidRPr="00CB252E">
        <w:rPr>
          <w:rFonts w:ascii="Palatino Linotype" w:hAnsi="Palatino Linotype"/>
        </w:rPr>
        <w:t>just stopped</w:t>
      </w:r>
      <w:r w:rsidR="00CB252E">
        <w:rPr>
          <w:rFonts w:ascii="Palatino Linotype" w:hAnsi="Palatino Linotype"/>
        </w:rPr>
        <w:t>.</w:t>
      </w:r>
      <w:r w:rsidR="006B4222">
        <w:rPr>
          <w:rFonts w:ascii="Palatino Linotype" w:hAnsi="Palatino Linotype"/>
        </w:rPr>
        <w:t xml:space="preserve">  She was put on </w:t>
      </w:r>
      <w:r>
        <w:rPr>
          <w:rFonts w:ascii="Palatino Linotype" w:hAnsi="Palatino Linotype"/>
        </w:rPr>
        <w:t>opioids</w:t>
      </w:r>
      <w:r w:rsidR="006B4222">
        <w:rPr>
          <w:rFonts w:ascii="Palatino Linotype" w:hAnsi="Palatino Linotype"/>
        </w:rPr>
        <w:t xml:space="preserve"> for pain relief and, after some years, her oral medication had to be substituted for a pump due to the effects of the medication on her system.  </w:t>
      </w:r>
      <w:r>
        <w:rPr>
          <w:rFonts w:ascii="Palatino Linotype" w:hAnsi="Palatino Linotype"/>
        </w:rPr>
        <w:t xml:space="preserve">This pump is inserted into her body.  </w:t>
      </w:r>
      <w:r w:rsidR="004D2315">
        <w:rPr>
          <w:rFonts w:ascii="Palatino Linotype" w:hAnsi="Palatino Linotype"/>
        </w:rPr>
        <w:t>E</w:t>
      </w:r>
      <w:r w:rsidR="004D2315" w:rsidRPr="004D2315">
        <w:rPr>
          <w:rFonts w:ascii="Palatino Linotype" w:hAnsi="Palatino Linotype"/>
        </w:rPr>
        <w:t>very 3 weeks</w:t>
      </w:r>
      <w:r w:rsidR="004D2315">
        <w:rPr>
          <w:rFonts w:ascii="Palatino Linotype" w:hAnsi="Palatino Linotype"/>
        </w:rPr>
        <w:t xml:space="preserve">, she attends the cancer unit at her local hospital in order to </w:t>
      </w:r>
      <w:r w:rsidR="004D2315" w:rsidRPr="004D2315">
        <w:rPr>
          <w:rFonts w:ascii="Palatino Linotype" w:hAnsi="Palatino Linotype"/>
        </w:rPr>
        <w:t>ha</w:t>
      </w:r>
      <w:r w:rsidR="004D2315">
        <w:rPr>
          <w:rFonts w:ascii="Palatino Linotype" w:hAnsi="Palatino Linotype"/>
        </w:rPr>
        <w:t>ve</w:t>
      </w:r>
      <w:r w:rsidR="004D2315" w:rsidRPr="004D2315">
        <w:rPr>
          <w:rFonts w:ascii="Palatino Linotype" w:hAnsi="Palatino Linotype"/>
        </w:rPr>
        <w:t xml:space="preserve"> the pump filled </w:t>
      </w:r>
      <w:r w:rsidR="004D2315">
        <w:rPr>
          <w:rFonts w:ascii="Palatino Linotype" w:hAnsi="Palatino Linotype"/>
        </w:rPr>
        <w:t>and, unless a successful treatment is found, this will continue for</w:t>
      </w:r>
      <w:r w:rsidR="004D2315" w:rsidRPr="004D2315">
        <w:rPr>
          <w:rFonts w:ascii="Palatino Linotype" w:hAnsi="Palatino Linotype"/>
        </w:rPr>
        <w:t xml:space="preserve"> the rest of her life</w:t>
      </w:r>
      <w:r w:rsidR="00503191">
        <w:rPr>
          <w:rFonts w:ascii="Palatino Linotype" w:hAnsi="Palatino Linotype"/>
        </w:rPr>
        <w:t>, unless some future treatment is vastly more effective than any she has undergone to date</w:t>
      </w:r>
      <w:r w:rsidR="004D2315">
        <w:rPr>
          <w:rFonts w:ascii="Palatino Linotype" w:hAnsi="Palatino Linotype"/>
        </w:rPr>
        <w:t>.</w:t>
      </w:r>
      <w:r w:rsidR="004D2315" w:rsidRPr="004D2315">
        <w:rPr>
          <w:rFonts w:ascii="Palatino Linotype" w:hAnsi="Palatino Linotype"/>
        </w:rPr>
        <w:t xml:space="preserve">  </w:t>
      </w:r>
    </w:p>
    <w:p w14:paraId="39F9CB30" w14:textId="5E3835E6" w:rsidR="003166E4" w:rsidRDefault="003166E4" w:rsidP="00861DFC">
      <w:pPr>
        <w:spacing w:line="480" w:lineRule="auto"/>
        <w:jc w:val="both"/>
        <w:rPr>
          <w:rFonts w:ascii="Palatino Linotype" w:hAnsi="Palatino Linotype"/>
        </w:rPr>
      </w:pPr>
      <w:r>
        <w:rPr>
          <w:rFonts w:ascii="Palatino Linotype" w:hAnsi="Palatino Linotype"/>
        </w:rPr>
        <w:t>4.3</w:t>
      </w:r>
      <w:r>
        <w:rPr>
          <w:rFonts w:ascii="Palatino Linotype" w:hAnsi="Palatino Linotype"/>
        </w:rPr>
        <w:tab/>
      </w:r>
      <w:r w:rsidR="00CB252E">
        <w:rPr>
          <w:rFonts w:ascii="Palatino Linotype" w:hAnsi="Palatino Linotype"/>
        </w:rPr>
        <w:t>At one point, the Applicant recalled undergoing surgery</w:t>
      </w:r>
      <w:r w:rsidR="00F83431">
        <w:rPr>
          <w:rFonts w:ascii="Palatino Linotype" w:hAnsi="Palatino Linotype"/>
        </w:rPr>
        <w:t xml:space="preserve"> with Dr Aziz,</w:t>
      </w:r>
      <w:r w:rsidR="00CB252E">
        <w:rPr>
          <w:rFonts w:ascii="Palatino Linotype" w:hAnsi="Palatino Linotype"/>
        </w:rPr>
        <w:t xml:space="preserve"> to stimulate the nerves in her face</w:t>
      </w:r>
      <w:r w:rsidR="00F83431">
        <w:rPr>
          <w:rFonts w:ascii="Palatino Linotype" w:hAnsi="Palatino Linotype"/>
        </w:rPr>
        <w:t>,</w:t>
      </w:r>
      <w:r w:rsidR="00CB252E">
        <w:rPr>
          <w:rFonts w:ascii="Palatino Linotype" w:hAnsi="Palatino Linotype"/>
        </w:rPr>
        <w:t xml:space="preserve"> and described how she had to be conscious during this procedure so that the surgeon could know which area to focus on.  This she described, simply, as </w:t>
      </w:r>
      <w:r w:rsidR="00CB252E" w:rsidRPr="00CB252E">
        <w:rPr>
          <w:rFonts w:ascii="Palatino Linotype" w:hAnsi="Palatino Linotype"/>
          <w:i/>
        </w:rPr>
        <w:t>horrendous</w:t>
      </w:r>
      <w:r w:rsidR="00CB252E">
        <w:rPr>
          <w:rFonts w:ascii="Palatino Linotype" w:hAnsi="Palatino Linotype"/>
        </w:rPr>
        <w:t xml:space="preserve">.  </w:t>
      </w:r>
      <w:r w:rsidR="006E2FF5">
        <w:rPr>
          <w:rFonts w:ascii="Palatino Linotype" w:hAnsi="Palatino Linotype"/>
        </w:rPr>
        <w:t xml:space="preserve">She recounted how, on her wedding day, she had to hide in the bathroom to take her </w:t>
      </w:r>
      <w:r w:rsidR="006E2FF5">
        <w:rPr>
          <w:rFonts w:ascii="Palatino Linotype" w:hAnsi="Palatino Linotype"/>
        </w:rPr>
        <w:lastRenderedPageBreak/>
        <w:t>medication as she did not want anybody to see this.</w:t>
      </w:r>
      <w:r w:rsidR="005E508A">
        <w:rPr>
          <w:rFonts w:ascii="Palatino Linotype" w:hAnsi="Palatino Linotype"/>
        </w:rPr>
        <w:t xml:space="preserve">  </w:t>
      </w:r>
      <w:r>
        <w:rPr>
          <w:rFonts w:ascii="Palatino Linotype" w:hAnsi="Palatino Linotype"/>
        </w:rPr>
        <w:t>In respect of the pump now inserted, the</w:t>
      </w:r>
      <w:r w:rsidR="005E508A">
        <w:rPr>
          <w:rFonts w:ascii="Palatino Linotype" w:hAnsi="Palatino Linotype"/>
        </w:rPr>
        <w:t xml:space="preserve"> Applicant’s evidence was that she is “a</w:t>
      </w:r>
      <w:r w:rsidR="005E508A" w:rsidRPr="005E508A">
        <w:rPr>
          <w:rFonts w:ascii="Palatino Linotype" w:hAnsi="Palatino Linotype"/>
        </w:rPr>
        <w:t>lways, always aware of it</w:t>
      </w:r>
      <w:r w:rsidR="005E508A">
        <w:rPr>
          <w:rFonts w:ascii="Palatino Linotype" w:hAnsi="Palatino Linotype"/>
        </w:rPr>
        <w:t xml:space="preserve">”. </w:t>
      </w:r>
      <w:r w:rsidR="005E508A" w:rsidRPr="005E508A">
        <w:rPr>
          <w:rFonts w:ascii="Palatino Linotype" w:hAnsi="Palatino Linotype"/>
        </w:rPr>
        <w:t xml:space="preserve"> </w:t>
      </w:r>
      <w:r w:rsidR="005E508A">
        <w:rPr>
          <w:rFonts w:ascii="Palatino Linotype" w:hAnsi="Palatino Linotype"/>
        </w:rPr>
        <w:t>It is in</w:t>
      </w:r>
      <w:r w:rsidR="005E508A" w:rsidRPr="005E508A">
        <w:rPr>
          <w:rFonts w:ascii="Palatino Linotype" w:hAnsi="Palatino Linotype"/>
        </w:rPr>
        <w:t xml:space="preserve"> </w:t>
      </w:r>
      <w:r w:rsidR="005E508A">
        <w:rPr>
          <w:rFonts w:ascii="Palatino Linotype" w:hAnsi="Palatino Linotype"/>
        </w:rPr>
        <w:t>her</w:t>
      </w:r>
      <w:r w:rsidR="005E508A" w:rsidRPr="005E508A">
        <w:rPr>
          <w:rFonts w:ascii="Palatino Linotype" w:hAnsi="Palatino Linotype"/>
        </w:rPr>
        <w:t xml:space="preserve"> body</w:t>
      </w:r>
      <w:r w:rsidR="005E508A">
        <w:rPr>
          <w:rFonts w:ascii="Palatino Linotype" w:hAnsi="Palatino Linotype"/>
        </w:rPr>
        <w:t xml:space="preserve">.  She </w:t>
      </w:r>
      <w:r w:rsidR="005E508A" w:rsidRPr="005E508A">
        <w:rPr>
          <w:rFonts w:ascii="Palatino Linotype" w:hAnsi="Palatino Linotype"/>
        </w:rPr>
        <w:t>ha</w:t>
      </w:r>
      <w:r w:rsidR="005E508A">
        <w:rPr>
          <w:rFonts w:ascii="Palatino Linotype" w:hAnsi="Palatino Linotype"/>
        </w:rPr>
        <w:t>s</w:t>
      </w:r>
      <w:r w:rsidR="005E508A" w:rsidRPr="005E508A">
        <w:rPr>
          <w:rFonts w:ascii="Palatino Linotype" w:hAnsi="Palatino Linotype"/>
        </w:rPr>
        <w:t xml:space="preserve"> to wear elasticated trousers</w:t>
      </w:r>
      <w:r w:rsidR="005E508A">
        <w:rPr>
          <w:rFonts w:ascii="Palatino Linotype" w:hAnsi="Palatino Linotype"/>
        </w:rPr>
        <w:t xml:space="preserve"> and</w:t>
      </w:r>
      <w:r w:rsidR="005E508A" w:rsidRPr="005E508A">
        <w:rPr>
          <w:rFonts w:ascii="Palatino Linotype" w:hAnsi="Palatino Linotype"/>
        </w:rPr>
        <w:t xml:space="preserve"> baggy shirts </w:t>
      </w:r>
      <w:r w:rsidR="005E508A">
        <w:rPr>
          <w:rFonts w:ascii="Palatino Linotype" w:hAnsi="Palatino Linotype"/>
        </w:rPr>
        <w:t>as a result</w:t>
      </w:r>
      <w:r w:rsidR="005E508A" w:rsidRPr="005E508A">
        <w:rPr>
          <w:rFonts w:ascii="Palatino Linotype" w:hAnsi="Palatino Linotype"/>
        </w:rPr>
        <w:t>.</w:t>
      </w:r>
    </w:p>
    <w:p w14:paraId="14AFFD58" w14:textId="4A82B409" w:rsidR="003166E4" w:rsidRDefault="003166E4" w:rsidP="00861DFC">
      <w:pPr>
        <w:spacing w:line="480" w:lineRule="auto"/>
        <w:jc w:val="both"/>
        <w:rPr>
          <w:rFonts w:ascii="Palatino Linotype" w:hAnsi="Palatino Linotype"/>
        </w:rPr>
      </w:pPr>
      <w:r>
        <w:rPr>
          <w:rFonts w:ascii="Palatino Linotype" w:hAnsi="Palatino Linotype"/>
        </w:rPr>
        <w:t>4.4</w:t>
      </w:r>
      <w:r>
        <w:rPr>
          <w:rFonts w:ascii="Palatino Linotype" w:hAnsi="Palatino Linotype"/>
        </w:rPr>
        <w:tab/>
      </w:r>
      <w:r w:rsidR="00C60DE9">
        <w:rPr>
          <w:rFonts w:ascii="Palatino Linotype" w:hAnsi="Palatino Linotype"/>
        </w:rPr>
        <w:t xml:space="preserve">  </w:t>
      </w:r>
      <w:r w:rsidR="005A2624" w:rsidRPr="005A2624">
        <w:rPr>
          <w:rFonts w:ascii="Palatino Linotype" w:hAnsi="Palatino Linotype"/>
        </w:rPr>
        <w:t xml:space="preserve">Sometimes </w:t>
      </w:r>
      <w:r>
        <w:rPr>
          <w:rFonts w:ascii="Palatino Linotype" w:hAnsi="Palatino Linotype"/>
        </w:rPr>
        <w:t>the Applicant’s</w:t>
      </w:r>
      <w:r w:rsidR="005A2624" w:rsidRPr="005A2624">
        <w:rPr>
          <w:rFonts w:ascii="Palatino Linotype" w:hAnsi="Palatino Linotype"/>
        </w:rPr>
        <w:t xml:space="preserve"> knees buckle and she shakes and collapses.  She </w:t>
      </w:r>
      <w:r>
        <w:rPr>
          <w:rFonts w:ascii="Palatino Linotype" w:hAnsi="Palatino Linotype"/>
        </w:rPr>
        <w:t xml:space="preserve">has </w:t>
      </w:r>
      <w:r w:rsidR="005A2624" w:rsidRPr="005A2624">
        <w:rPr>
          <w:rFonts w:ascii="Palatino Linotype" w:hAnsi="Palatino Linotype"/>
        </w:rPr>
        <w:t>had some bad falls</w:t>
      </w:r>
      <w:r w:rsidR="005A2624">
        <w:rPr>
          <w:rFonts w:ascii="Palatino Linotype" w:hAnsi="Palatino Linotype"/>
        </w:rPr>
        <w:t>, including in the shower, so she has help in the shower</w:t>
      </w:r>
      <w:r>
        <w:rPr>
          <w:rFonts w:ascii="Palatino Linotype" w:hAnsi="Palatino Linotype"/>
        </w:rPr>
        <w:t>.  S</w:t>
      </w:r>
      <w:r w:rsidR="00C60DE9">
        <w:rPr>
          <w:rFonts w:ascii="Palatino Linotype" w:hAnsi="Palatino Linotype"/>
        </w:rPr>
        <w:t xml:space="preserve">he </w:t>
      </w:r>
      <w:r w:rsidR="005A2624">
        <w:rPr>
          <w:rFonts w:ascii="Palatino Linotype" w:hAnsi="Palatino Linotype"/>
        </w:rPr>
        <w:t>must</w:t>
      </w:r>
      <w:r w:rsidR="00C60DE9" w:rsidRPr="00C60DE9">
        <w:rPr>
          <w:rFonts w:ascii="Palatino Linotype" w:hAnsi="Palatino Linotype"/>
        </w:rPr>
        <w:t xml:space="preserve"> have </w:t>
      </w:r>
      <w:r w:rsidR="00C60DE9">
        <w:rPr>
          <w:rFonts w:ascii="Palatino Linotype" w:hAnsi="Palatino Linotype"/>
        </w:rPr>
        <w:t>help</w:t>
      </w:r>
      <w:r w:rsidR="00C60DE9" w:rsidRPr="00C60DE9">
        <w:rPr>
          <w:rFonts w:ascii="Palatino Linotype" w:hAnsi="Palatino Linotype"/>
        </w:rPr>
        <w:t xml:space="preserve"> to wash </w:t>
      </w:r>
      <w:r w:rsidR="00C60DE9">
        <w:rPr>
          <w:rFonts w:ascii="Palatino Linotype" w:hAnsi="Palatino Linotype"/>
        </w:rPr>
        <w:t xml:space="preserve">her </w:t>
      </w:r>
      <w:r w:rsidR="00C60DE9" w:rsidRPr="00C60DE9">
        <w:rPr>
          <w:rFonts w:ascii="Palatino Linotype" w:hAnsi="Palatino Linotype"/>
        </w:rPr>
        <w:t xml:space="preserve">feet or </w:t>
      </w:r>
      <w:r w:rsidR="00C60DE9">
        <w:rPr>
          <w:rFonts w:ascii="Palatino Linotype" w:hAnsi="Palatino Linotype"/>
        </w:rPr>
        <w:t xml:space="preserve">her </w:t>
      </w:r>
      <w:r w:rsidR="00C60DE9" w:rsidRPr="00C60DE9">
        <w:rPr>
          <w:rFonts w:ascii="Palatino Linotype" w:hAnsi="Palatino Linotype"/>
        </w:rPr>
        <w:t>hair</w:t>
      </w:r>
      <w:r w:rsidR="00532583">
        <w:rPr>
          <w:rFonts w:ascii="Palatino Linotype" w:hAnsi="Palatino Linotype"/>
        </w:rPr>
        <w:t xml:space="preserve"> as t</w:t>
      </w:r>
      <w:r w:rsidR="00941B8E">
        <w:rPr>
          <w:rFonts w:ascii="Palatino Linotype" w:hAnsi="Palatino Linotype"/>
        </w:rPr>
        <w:t xml:space="preserve">here is a </w:t>
      </w:r>
      <w:r w:rsidR="00941B8E" w:rsidRPr="00941B8E">
        <w:rPr>
          <w:rFonts w:ascii="Palatino Linotype" w:hAnsi="Palatino Linotype"/>
        </w:rPr>
        <w:t>catheter</w:t>
      </w:r>
      <w:r w:rsidR="00532583">
        <w:rPr>
          <w:rFonts w:ascii="Palatino Linotype" w:hAnsi="Palatino Linotype"/>
        </w:rPr>
        <w:t>,</w:t>
      </w:r>
      <w:r w:rsidR="00941B8E" w:rsidRPr="00941B8E">
        <w:rPr>
          <w:rFonts w:ascii="Palatino Linotype" w:hAnsi="Palatino Linotype"/>
        </w:rPr>
        <w:t xml:space="preserve"> a needle and a </w:t>
      </w:r>
      <w:r w:rsidR="00532583" w:rsidRPr="00941B8E">
        <w:rPr>
          <w:rFonts w:ascii="Palatino Linotype" w:hAnsi="Palatino Linotype"/>
        </w:rPr>
        <w:t>stimulator</w:t>
      </w:r>
      <w:r w:rsidR="00532583">
        <w:rPr>
          <w:rFonts w:ascii="Palatino Linotype" w:hAnsi="Palatino Linotype"/>
        </w:rPr>
        <w:t>, reaching into her neck and head</w:t>
      </w:r>
      <w:r w:rsidR="00F704D3">
        <w:rPr>
          <w:rFonts w:ascii="Palatino Linotype" w:hAnsi="Palatino Linotype"/>
        </w:rPr>
        <w:t>,</w:t>
      </w:r>
      <w:r w:rsidR="00532583">
        <w:rPr>
          <w:rFonts w:ascii="Palatino Linotype" w:hAnsi="Palatino Linotype"/>
        </w:rPr>
        <w:t xml:space="preserve"> which can pull or catch when she raises her arms.  </w:t>
      </w:r>
    </w:p>
    <w:p w14:paraId="08EEA783" w14:textId="33940889" w:rsidR="00CC171F" w:rsidRDefault="003166E4" w:rsidP="00861DFC">
      <w:pPr>
        <w:spacing w:line="480" w:lineRule="auto"/>
        <w:jc w:val="both"/>
        <w:rPr>
          <w:rFonts w:ascii="Palatino Linotype" w:hAnsi="Palatino Linotype"/>
        </w:rPr>
      </w:pPr>
      <w:r>
        <w:rPr>
          <w:rFonts w:ascii="Palatino Linotype" w:hAnsi="Palatino Linotype"/>
        </w:rPr>
        <w:t>4.5</w:t>
      </w:r>
      <w:r>
        <w:rPr>
          <w:rFonts w:ascii="Palatino Linotype" w:hAnsi="Palatino Linotype"/>
        </w:rPr>
        <w:tab/>
        <w:t>The Applicant</w:t>
      </w:r>
      <w:r w:rsidR="00D10C87">
        <w:rPr>
          <w:rFonts w:ascii="Palatino Linotype" w:hAnsi="Palatino Linotype"/>
        </w:rPr>
        <w:t xml:space="preserve"> finds it difficult to sleep and usually just dozes</w:t>
      </w:r>
      <w:r w:rsidR="00D10C87" w:rsidRPr="00D10C87">
        <w:rPr>
          <w:rFonts w:ascii="Palatino Linotype" w:hAnsi="Palatino Linotype"/>
        </w:rPr>
        <w:t>, wak</w:t>
      </w:r>
      <w:r w:rsidR="00D10C87">
        <w:rPr>
          <w:rFonts w:ascii="Palatino Linotype" w:hAnsi="Palatino Linotype"/>
        </w:rPr>
        <w:t>ing</w:t>
      </w:r>
      <w:r w:rsidR="00D10C87" w:rsidRPr="00D10C87">
        <w:rPr>
          <w:rFonts w:ascii="Palatino Linotype" w:hAnsi="Palatino Linotype"/>
        </w:rPr>
        <w:t xml:space="preserve"> </w:t>
      </w:r>
      <w:r w:rsidR="00D10C87">
        <w:rPr>
          <w:rFonts w:ascii="Palatino Linotype" w:hAnsi="Palatino Linotype"/>
        </w:rPr>
        <w:t>“</w:t>
      </w:r>
      <w:r w:rsidR="00D10C87" w:rsidRPr="00D10C87">
        <w:rPr>
          <w:rFonts w:ascii="Palatino Linotype" w:hAnsi="Palatino Linotype"/>
        </w:rPr>
        <w:t xml:space="preserve">with a jolt, as if drowning, </w:t>
      </w:r>
      <w:r w:rsidR="00D10C87">
        <w:rPr>
          <w:rFonts w:ascii="Palatino Linotype" w:hAnsi="Palatino Linotype"/>
        </w:rPr>
        <w:t xml:space="preserve">as if there is an </w:t>
      </w:r>
      <w:r w:rsidR="00D10C87" w:rsidRPr="00D10C87">
        <w:rPr>
          <w:rFonts w:ascii="Palatino Linotype" w:hAnsi="Palatino Linotype"/>
        </w:rPr>
        <w:t>elephant on my chest</w:t>
      </w:r>
      <w:r w:rsidR="00D10C87">
        <w:rPr>
          <w:rFonts w:ascii="Palatino Linotype" w:hAnsi="Palatino Linotype"/>
        </w:rPr>
        <w:t>”, as she put it.</w:t>
      </w:r>
      <w:r w:rsidR="00BE6270">
        <w:rPr>
          <w:rFonts w:ascii="Palatino Linotype" w:hAnsi="Palatino Linotype"/>
        </w:rPr>
        <w:t xml:space="preserve">  </w:t>
      </w:r>
      <w:r w:rsidR="00CC171F">
        <w:rPr>
          <w:rFonts w:ascii="Palatino Linotype" w:hAnsi="Palatino Linotype"/>
        </w:rPr>
        <w:t>She spends most of her day in bed.</w:t>
      </w:r>
      <w:r w:rsidR="001262C5">
        <w:rPr>
          <w:rFonts w:ascii="Palatino Linotype" w:hAnsi="Palatino Linotype"/>
        </w:rPr>
        <w:t xml:space="preserve">  </w:t>
      </w:r>
      <w:r>
        <w:rPr>
          <w:rFonts w:ascii="Palatino Linotype" w:hAnsi="Palatino Linotype"/>
        </w:rPr>
        <w:t xml:space="preserve">She </w:t>
      </w:r>
      <w:r w:rsidR="001262C5" w:rsidRPr="001262C5">
        <w:rPr>
          <w:rFonts w:ascii="Palatino Linotype" w:hAnsi="Palatino Linotype"/>
        </w:rPr>
        <w:t>has medication to help her to sleep but, nonetheless, her sleep is poor.  She must sleep on her back as other positions aggravate the pain.  Due to her poor sleep, she spends much of the day tired.  Her memory and concentration have deteriorated as a result</w:t>
      </w:r>
      <w:r w:rsidR="001262C5">
        <w:rPr>
          <w:rFonts w:ascii="Palatino Linotype" w:hAnsi="Palatino Linotype"/>
        </w:rPr>
        <w:t xml:space="preserve">.  </w:t>
      </w:r>
      <w:r w:rsidR="001262C5" w:rsidRPr="001262C5">
        <w:rPr>
          <w:rFonts w:ascii="Palatino Linotype" w:hAnsi="Palatino Linotype"/>
        </w:rPr>
        <w:t xml:space="preserve">She no longer has sufficient concentration to enjoy television or reading.  </w:t>
      </w:r>
      <w:r w:rsidRPr="003166E4">
        <w:rPr>
          <w:rFonts w:ascii="Palatino Linotype" w:hAnsi="Palatino Linotype"/>
        </w:rPr>
        <w:t xml:space="preserve">The Applicant is “always shattered, always drained”.  </w:t>
      </w:r>
    </w:p>
    <w:p w14:paraId="2E270201" w14:textId="74D3F2C8" w:rsidR="00BE6270" w:rsidRDefault="00B83130" w:rsidP="00861DFC">
      <w:pPr>
        <w:spacing w:line="480" w:lineRule="auto"/>
        <w:jc w:val="both"/>
        <w:rPr>
          <w:rFonts w:ascii="Palatino Linotype" w:hAnsi="Palatino Linotype"/>
        </w:rPr>
      </w:pPr>
      <w:r>
        <w:rPr>
          <w:rFonts w:ascii="Palatino Linotype" w:hAnsi="Palatino Linotype"/>
        </w:rPr>
        <w:t>4.6</w:t>
      </w:r>
      <w:r>
        <w:rPr>
          <w:rFonts w:ascii="Palatino Linotype" w:hAnsi="Palatino Linotype"/>
        </w:rPr>
        <w:tab/>
      </w:r>
      <w:r w:rsidR="00503191">
        <w:rPr>
          <w:rFonts w:ascii="Palatino Linotype" w:hAnsi="Palatino Linotype"/>
        </w:rPr>
        <w:t>The Applicant described how she</w:t>
      </w:r>
      <w:r w:rsidR="00BE6270">
        <w:rPr>
          <w:rFonts w:ascii="Palatino Linotype" w:hAnsi="Palatino Linotype"/>
        </w:rPr>
        <w:t xml:space="preserve"> had many friends</w:t>
      </w:r>
      <w:r w:rsidR="006F44E2">
        <w:rPr>
          <w:rFonts w:ascii="Palatino Linotype" w:hAnsi="Palatino Linotype"/>
        </w:rPr>
        <w:t>,</w:t>
      </w:r>
      <w:r w:rsidR="00BE6270">
        <w:rPr>
          <w:rFonts w:ascii="Palatino Linotype" w:hAnsi="Palatino Linotype"/>
        </w:rPr>
        <w:t xml:space="preserve"> but these have dwindled away.  It was hard to hear their good news</w:t>
      </w:r>
      <w:r w:rsidR="003166E4">
        <w:rPr>
          <w:rFonts w:ascii="Palatino Linotype" w:hAnsi="Palatino Linotype"/>
        </w:rPr>
        <w:t xml:space="preserve"> as their lives carried on,</w:t>
      </w:r>
      <w:r w:rsidR="00BE6270">
        <w:rPr>
          <w:rFonts w:ascii="Palatino Linotype" w:hAnsi="Palatino Linotype"/>
        </w:rPr>
        <w:t xml:space="preserve"> and hard for them to continue </w:t>
      </w:r>
      <w:r w:rsidR="00093503">
        <w:rPr>
          <w:rFonts w:ascii="Palatino Linotype" w:hAnsi="Palatino Linotype"/>
        </w:rPr>
        <w:t xml:space="preserve">to see her, </w:t>
      </w:r>
      <w:r w:rsidR="00BE6270">
        <w:rPr>
          <w:rFonts w:ascii="Palatino Linotype" w:hAnsi="Palatino Linotype"/>
        </w:rPr>
        <w:t xml:space="preserve">when the Applicant </w:t>
      </w:r>
      <w:r w:rsidR="006F44E2">
        <w:rPr>
          <w:rFonts w:ascii="Palatino Linotype" w:hAnsi="Palatino Linotype"/>
        </w:rPr>
        <w:t>could not enjoy their visits</w:t>
      </w:r>
      <w:r w:rsidR="00093503">
        <w:rPr>
          <w:rFonts w:ascii="Palatino Linotype" w:hAnsi="Palatino Linotype"/>
        </w:rPr>
        <w:t>.</w:t>
      </w:r>
      <w:r w:rsidR="006F44E2">
        <w:rPr>
          <w:rFonts w:ascii="Palatino Linotype" w:hAnsi="Palatino Linotype"/>
        </w:rPr>
        <w:t xml:space="preserve"> </w:t>
      </w:r>
      <w:r w:rsidR="00093503">
        <w:rPr>
          <w:rFonts w:ascii="Palatino Linotype" w:hAnsi="Palatino Linotype"/>
        </w:rPr>
        <w:t xml:space="preserve"> S</w:t>
      </w:r>
      <w:r w:rsidR="006F44E2">
        <w:rPr>
          <w:rFonts w:ascii="Palatino Linotype" w:hAnsi="Palatino Linotype"/>
        </w:rPr>
        <w:t xml:space="preserve">he </w:t>
      </w:r>
      <w:r w:rsidR="00BE6270">
        <w:rPr>
          <w:rFonts w:ascii="Palatino Linotype" w:hAnsi="Palatino Linotype"/>
        </w:rPr>
        <w:t xml:space="preserve">was </w:t>
      </w:r>
      <w:r w:rsidR="00093503">
        <w:rPr>
          <w:rFonts w:ascii="Palatino Linotype" w:hAnsi="Palatino Linotype"/>
        </w:rPr>
        <w:t>very</w:t>
      </w:r>
      <w:r w:rsidR="006F44E2">
        <w:rPr>
          <w:rFonts w:ascii="Palatino Linotype" w:hAnsi="Palatino Linotype"/>
        </w:rPr>
        <w:t xml:space="preserve"> fragile</w:t>
      </w:r>
      <w:r w:rsidR="00093503">
        <w:rPr>
          <w:rFonts w:ascii="Palatino Linotype" w:hAnsi="Palatino Linotype"/>
        </w:rPr>
        <w:t>, she said</w:t>
      </w:r>
      <w:r w:rsidR="003166E4">
        <w:rPr>
          <w:rFonts w:ascii="Palatino Linotype" w:hAnsi="Palatino Linotype"/>
        </w:rPr>
        <w:t>,</w:t>
      </w:r>
      <w:r w:rsidR="00093503">
        <w:rPr>
          <w:rFonts w:ascii="Palatino Linotype" w:hAnsi="Palatino Linotype"/>
        </w:rPr>
        <w:t xml:space="preserve"> as she described the effect of this gradual loss of her social circle,</w:t>
      </w:r>
      <w:r w:rsidR="006F44E2">
        <w:rPr>
          <w:rFonts w:ascii="Palatino Linotype" w:hAnsi="Palatino Linotype"/>
        </w:rPr>
        <w:t xml:space="preserve"> and felt as if she was</w:t>
      </w:r>
      <w:r w:rsidR="00BE6270" w:rsidRPr="00BE6270">
        <w:rPr>
          <w:rFonts w:ascii="Palatino Linotype" w:hAnsi="Palatino Linotype"/>
        </w:rPr>
        <w:t xml:space="preserve"> crumbling inside.</w:t>
      </w:r>
      <w:r w:rsidR="000A7E21">
        <w:rPr>
          <w:rFonts w:ascii="Palatino Linotype" w:hAnsi="Palatino Linotype"/>
        </w:rPr>
        <w:t xml:space="preserve">  </w:t>
      </w:r>
      <w:r w:rsidR="003166E4">
        <w:rPr>
          <w:rFonts w:ascii="Palatino Linotype" w:hAnsi="Palatino Linotype"/>
        </w:rPr>
        <w:t>The Applicant</w:t>
      </w:r>
      <w:r w:rsidR="007633DF">
        <w:rPr>
          <w:rFonts w:ascii="Palatino Linotype" w:hAnsi="Palatino Linotype"/>
        </w:rPr>
        <w:t xml:space="preserve"> has become increasingly socially isolated</w:t>
      </w:r>
      <w:r w:rsidR="009943F8">
        <w:rPr>
          <w:rFonts w:ascii="Palatino Linotype" w:hAnsi="Palatino Linotype"/>
        </w:rPr>
        <w:t xml:space="preserve">, due in part also to her inability to speak comfortably.  When in pain, her words slur.  She avoids talking on the phone due to the pain caused by facial movements generally and this has further reduced her social contact with others. </w:t>
      </w:r>
    </w:p>
    <w:p w14:paraId="457F62BD" w14:textId="2B85D118" w:rsidR="00CB252E" w:rsidRDefault="00B83130" w:rsidP="00861DFC">
      <w:pPr>
        <w:spacing w:line="480" w:lineRule="auto"/>
        <w:jc w:val="both"/>
        <w:rPr>
          <w:rFonts w:ascii="Palatino Linotype" w:hAnsi="Palatino Linotype"/>
        </w:rPr>
      </w:pPr>
      <w:r>
        <w:rPr>
          <w:rFonts w:ascii="Palatino Linotype" w:hAnsi="Palatino Linotype"/>
        </w:rPr>
        <w:lastRenderedPageBreak/>
        <w:t>4.7</w:t>
      </w:r>
      <w:r>
        <w:rPr>
          <w:rFonts w:ascii="Palatino Linotype" w:hAnsi="Palatino Linotype"/>
        </w:rPr>
        <w:tab/>
      </w:r>
      <w:r w:rsidR="001262C5">
        <w:rPr>
          <w:rFonts w:ascii="Palatino Linotype" w:hAnsi="Palatino Linotype"/>
        </w:rPr>
        <w:t>The</w:t>
      </w:r>
      <w:r w:rsidR="000A7E21">
        <w:rPr>
          <w:rFonts w:ascii="Palatino Linotype" w:hAnsi="Palatino Linotype"/>
        </w:rPr>
        <w:t xml:space="preserve"> Applicant’s teeth have been badly affected and this, together with the facial pain, means that her diet is one of soft foods and liquids.  </w:t>
      </w:r>
      <w:r w:rsidR="003E79A4">
        <w:rPr>
          <w:rFonts w:ascii="Palatino Linotype" w:hAnsi="Palatino Linotype"/>
        </w:rPr>
        <w:t>She brushes her teeth while sitting down as the pain is excruciating.  This is one thing she tries to do herself</w:t>
      </w:r>
      <w:r w:rsidR="00093503">
        <w:rPr>
          <w:rFonts w:ascii="Palatino Linotype" w:hAnsi="Palatino Linotype"/>
        </w:rPr>
        <w:t>, however</w:t>
      </w:r>
      <w:r w:rsidR="003E79A4">
        <w:rPr>
          <w:rFonts w:ascii="Palatino Linotype" w:hAnsi="Palatino Linotype"/>
        </w:rPr>
        <w:t xml:space="preserve">. </w:t>
      </w:r>
      <w:r w:rsidR="00225A61">
        <w:rPr>
          <w:rFonts w:ascii="Palatino Linotype" w:hAnsi="Palatino Linotype"/>
        </w:rPr>
        <w:t xml:space="preserve"> </w:t>
      </w:r>
      <w:r w:rsidR="00375966">
        <w:rPr>
          <w:rFonts w:ascii="Palatino Linotype" w:hAnsi="Palatino Linotype"/>
        </w:rPr>
        <w:t>She insisted that the couple not build a bungalow as she did not want everything</w:t>
      </w:r>
      <w:r w:rsidR="00093503">
        <w:rPr>
          <w:rFonts w:ascii="Palatino Linotype" w:hAnsi="Palatino Linotype"/>
        </w:rPr>
        <w:t xml:space="preserve"> in their lives</w:t>
      </w:r>
      <w:r w:rsidR="00375966">
        <w:rPr>
          <w:rFonts w:ascii="Palatino Linotype" w:hAnsi="Palatino Linotype"/>
        </w:rPr>
        <w:t xml:space="preserve"> to be dictated by this injury.  Sometimes her husband has to push her up the stairs to bed.</w:t>
      </w:r>
      <w:r w:rsidR="00225A61">
        <w:rPr>
          <w:rFonts w:ascii="Palatino Linotype" w:hAnsi="Palatino Linotype"/>
        </w:rPr>
        <w:t xml:space="preserve">  </w:t>
      </w:r>
      <w:r w:rsidR="00207063">
        <w:rPr>
          <w:rFonts w:ascii="Palatino Linotype" w:hAnsi="Palatino Linotype"/>
        </w:rPr>
        <w:t xml:space="preserve"> She can prepare a light snack but not </w:t>
      </w:r>
      <w:r w:rsidR="00162A07">
        <w:rPr>
          <w:rFonts w:ascii="Palatino Linotype" w:hAnsi="Palatino Linotype"/>
        </w:rPr>
        <w:t xml:space="preserve">a cup of </w:t>
      </w:r>
      <w:r w:rsidR="00207063">
        <w:rPr>
          <w:rFonts w:ascii="Palatino Linotype" w:hAnsi="Palatino Linotype"/>
        </w:rPr>
        <w:t xml:space="preserve">tea, for instance, as the shaking sometimes caused by the pain makes handling </w:t>
      </w:r>
      <w:r w:rsidR="00930D7A">
        <w:rPr>
          <w:rFonts w:ascii="Palatino Linotype" w:hAnsi="Palatino Linotype"/>
        </w:rPr>
        <w:t xml:space="preserve">very </w:t>
      </w:r>
      <w:r w:rsidR="00207063">
        <w:rPr>
          <w:rFonts w:ascii="Palatino Linotype" w:hAnsi="Palatino Linotype"/>
        </w:rPr>
        <w:t xml:space="preserve">hot food or water dangerous.  </w:t>
      </w:r>
      <w:r w:rsidR="007633DF">
        <w:rPr>
          <w:rFonts w:ascii="Palatino Linotype" w:hAnsi="Palatino Linotype"/>
        </w:rPr>
        <w:t xml:space="preserve"> Because she knows how much pain it can cause to eat a meal, she has little appetite for food.  </w:t>
      </w:r>
    </w:p>
    <w:p w14:paraId="38F2E8B4" w14:textId="3E7C6811" w:rsidR="00225A61" w:rsidRDefault="00B83130" w:rsidP="00861DFC">
      <w:pPr>
        <w:spacing w:line="480" w:lineRule="auto"/>
        <w:jc w:val="both"/>
        <w:rPr>
          <w:rFonts w:ascii="Palatino Linotype" w:hAnsi="Palatino Linotype"/>
        </w:rPr>
      </w:pPr>
      <w:r>
        <w:rPr>
          <w:rFonts w:ascii="Palatino Linotype" w:hAnsi="Palatino Linotype"/>
        </w:rPr>
        <w:t>4.8</w:t>
      </w:r>
      <w:r>
        <w:rPr>
          <w:rFonts w:ascii="Palatino Linotype" w:hAnsi="Palatino Linotype"/>
        </w:rPr>
        <w:tab/>
      </w:r>
      <w:r w:rsidR="00225A61">
        <w:rPr>
          <w:rFonts w:ascii="Palatino Linotype" w:hAnsi="Palatino Linotype"/>
        </w:rPr>
        <w:t>The Applicant’s husband, Declan</w:t>
      </w:r>
      <w:r w:rsidR="00093503">
        <w:rPr>
          <w:rFonts w:ascii="Palatino Linotype" w:hAnsi="Palatino Linotype"/>
        </w:rPr>
        <w:t>,</w:t>
      </w:r>
      <w:r w:rsidR="00225A61">
        <w:rPr>
          <w:rFonts w:ascii="Palatino Linotype" w:hAnsi="Palatino Linotype"/>
        </w:rPr>
        <w:t xml:space="preserve"> is a fire officer.  His life has been completely transformed by the injury to his then girlfriend.  Together since she was 21, he has been her carer since she was 25</w:t>
      </w:r>
      <w:r w:rsidR="00162A07">
        <w:rPr>
          <w:rFonts w:ascii="Palatino Linotype" w:hAnsi="Palatino Linotype"/>
        </w:rPr>
        <w:t>;</w:t>
      </w:r>
      <w:r w:rsidR="00225A61">
        <w:rPr>
          <w:rFonts w:ascii="Palatino Linotype" w:hAnsi="Palatino Linotype"/>
        </w:rPr>
        <w:t xml:space="preserve"> they married in 2008.  He brings a tray</w:t>
      </w:r>
      <w:r w:rsidR="00093503">
        <w:rPr>
          <w:rFonts w:ascii="Palatino Linotype" w:hAnsi="Palatino Linotype"/>
        </w:rPr>
        <w:t xml:space="preserve"> of food</w:t>
      </w:r>
      <w:r w:rsidR="00225A61">
        <w:rPr>
          <w:rFonts w:ascii="Palatino Linotype" w:hAnsi="Palatino Linotype"/>
        </w:rPr>
        <w:t xml:space="preserve"> to her and then goes to work.  There is a revolving door, as she described it, with one of her parents usually coming for some part of the day.  </w:t>
      </w:r>
    </w:p>
    <w:p w14:paraId="6480E9E5" w14:textId="47D312AC" w:rsidR="001262C5" w:rsidRDefault="00B83130" w:rsidP="00861DFC">
      <w:pPr>
        <w:spacing w:line="480" w:lineRule="auto"/>
        <w:jc w:val="both"/>
        <w:rPr>
          <w:rFonts w:ascii="Palatino Linotype" w:hAnsi="Palatino Linotype"/>
        </w:rPr>
      </w:pPr>
      <w:r>
        <w:rPr>
          <w:rFonts w:ascii="Palatino Linotype" w:hAnsi="Palatino Linotype"/>
        </w:rPr>
        <w:t>4.9</w:t>
      </w:r>
      <w:r>
        <w:rPr>
          <w:rFonts w:ascii="Palatino Linotype" w:hAnsi="Palatino Linotype"/>
        </w:rPr>
        <w:tab/>
      </w:r>
      <w:r w:rsidR="00B15AE9">
        <w:rPr>
          <w:rFonts w:ascii="Palatino Linotype" w:hAnsi="Palatino Linotype"/>
        </w:rPr>
        <w:t>The Applicant’s periods stopped and</w:t>
      </w:r>
      <w:r w:rsidR="00BE2E3F">
        <w:rPr>
          <w:rFonts w:ascii="Palatino Linotype" w:hAnsi="Palatino Linotype"/>
        </w:rPr>
        <w:t xml:space="preserve">, although </w:t>
      </w:r>
      <w:r w:rsidR="00954474">
        <w:rPr>
          <w:rFonts w:ascii="Palatino Linotype" w:hAnsi="Palatino Linotype"/>
        </w:rPr>
        <w:t>she and her husband</w:t>
      </w:r>
      <w:r w:rsidR="00BE2E3F">
        <w:rPr>
          <w:rFonts w:ascii="Palatino Linotype" w:hAnsi="Palatino Linotype"/>
        </w:rPr>
        <w:t xml:space="preserve"> hoped to conceive</w:t>
      </w:r>
      <w:r w:rsidR="00093503">
        <w:rPr>
          <w:rFonts w:ascii="Palatino Linotype" w:hAnsi="Palatino Linotype"/>
        </w:rPr>
        <w:t xml:space="preserve"> a baby</w:t>
      </w:r>
      <w:r w:rsidR="00BE2E3F">
        <w:rPr>
          <w:rFonts w:ascii="Palatino Linotype" w:hAnsi="Palatino Linotype"/>
        </w:rPr>
        <w:t xml:space="preserve"> and </w:t>
      </w:r>
      <w:r w:rsidR="00954474">
        <w:rPr>
          <w:rFonts w:ascii="Palatino Linotype" w:hAnsi="Palatino Linotype"/>
        </w:rPr>
        <w:t xml:space="preserve">she </w:t>
      </w:r>
      <w:r w:rsidR="00BE2E3F">
        <w:rPr>
          <w:rFonts w:ascii="Palatino Linotype" w:hAnsi="Palatino Linotype"/>
        </w:rPr>
        <w:t>ha</w:t>
      </w:r>
      <w:r w:rsidR="00954474">
        <w:rPr>
          <w:rFonts w:ascii="Palatino Linotype" w:hAnsi="Palatino Linotype"/>
        </w:rPr>
        <w:t>s</w:t>
      </w:r>
      <w:r w:rsidR="00BE2E3F">
        <w:rPr>
          <w:rFonts w:ascii="Palatino Linotype" w:hAnsi="Palatino Linotype"/>
        </w:rPr>
        <w:t xml:space="preserve"> sought advice from her GP in this regard, the couple are resigned to the fact that it is highly unlikely that this will be possible due to her </w:t>
      </w:r>
      <w:r w:rsidR="00A73121">
        <w:rPr>
          <w:rFonts w:ascii="Palatino Linotype" w:hAnsi="Palatino Linotype"/>
        </w:rPr>
        <w:t xml:space="preserve">advancing </w:t>
      </w:r>
      <w:r w:rsidR="00BE2E3F">
        <w:rPr>
          <w:rFonts w:ascii="Palatino Linotype" w:hAnsi="Palatino Linotype"/>
        </w:rPr>
        <w:t>age and the effects of the past two decades on her general health and, as a result, on her fertility.</w:t>
      </w:r>
      <w:r w:rsidR="000B38DC">
        <w:rPr>
          <w:rFonts w:ascii="Palatino Linotype" w:hAnsi="Palatino Linotype"/>
        </w:rPr>
        <w:t xml:space="preserve">  They had </w:t>
      </w:r>
      <w:r w:rsidR="003166E4">
        <w:rPr>
          <w:rFonts w:ascii="Palatino Linotype" w:hAnsi="Palatino Linotype"/>
        </w:rPr>
        <w:t xml:space="preserve">both </w:t>
      </w:r>
      <w:r w:rsidR="000B38DC">
        <w:rPr>
          <w:rFonts w:ascii="Palatino Linotype" w:hAnsi="Palatino Linotype"/>
        </w:rPr>
        <w:t>hoped to have children and this has been a source of great emotional pain for the Applicant</w:t>
      </w:r>
      <w:r w:rsidR="008C4486">
        <w:rPr>
          <w:rFonts w:ascii="Palatino Linotype" w:hAnsi="Palatino Linotype"/>
        </w:rPr>
        <w:t xml:space="preserve"> and her husband.</w:t>
      </w:r>
      <w:r w:rsidR="000B38DC">
        <w:rPr>
          <w:rFonts w:ascii="Palatino Linotype" w:hAnsi="Palatino Linotype"/>
        </w:rPr>
        <w:t xml:space="preserve"> </w:t>
      </w:r>
      <w:r w:rsidR="001262C5">
        <w:rPr>
          <w:rFonts w:ascii="Palatino Linotype" w:hAnsi="Palatino Linotype"/>
        </w:rPr>
        <w:t xml:space="preserve">  </w:t>
      </w:r>
    </w:p>
    <w:p w14:paraId="451704EB" w14:textId="77C2D127" w:rsidR="00CB252E" w:rsidRDefault="00B83130" w:rsidP="00861DFC">
      <w:pPr>
        <w:spacing w:line="480" w:lineRule="auto"/>
        <w:jc w:val="both"/>
        <w:rPr>
          <w:rFonts w:ascii="Palatino Linotype" w:hAnsi="Palatino Linotype"/>
        </w:rPr>
      </w:pPr>
      <w:r>
        <w:rPr>
          <w:rFonts w:ascii="Palatino Linotype" w:hAnsi="Palatino Linotype"/>
        </w:rPr>
        <w:t>4.10</w:t>
      </w:r>
      <w:r>
        <w:rPr>
          <w:rFonts w:ascii="Palatino Linotype" w:hAnsi="Palatino Linotype"/>
        </w:rPr>
        <w:tab/>
      </w:r>
      <w:r w:rsidR="00464191">
        <w:rPr>
          <w:rFonts w:ascii="Palatino Linotype" w:hAnsi="Palatino Linotype"/>
        </w:rPr>
        <w:t>As described above, t</w:t>
      </w:r>
      <w:r w:rsidR="005A38F7">
        <w:rPr>
          <w:rFonts w:ascii="Palatino Linotype" w:hAnsi="Palatino Linotype"/>
        </w:rPr>
        <w:t>he Applicant has tried several experimental treatments</w:t>
      </w:r>
      <w:r w:rsidR="00C31835">
        <w:rPr>
          <w:rFonts w:ascii="Palatino Linotype" w:hAnsi="Palatino Linotype"/>
        </w:rPr>
        <w:t>;</w:t>
      </w:r>
      <w:r w:rsidR="005A38F7">
        <w:rPr>
          <w:rFonts w:ascii="Palatino Linotype" w:hAnsi="Palatino Linotype"/>
        </w:rPr>
        <w:t xml:space="preserve"> anything that was advised as potentially helpful.  None ha</w:t>
      </w:r>
      <w:r w:rsidR="00F704D3">
        <w:rPr>
          <w:rFonts w:ascii="Palatino Linotype" w:hAnsi="Palatino Linotype"/>
        </w:rPr>
        <w:t>ve</w:t>
      </w:r>
      <w:r w:rsidR="005A38F7">
        <w:rPr>
          <w:rFonts w:ascii="Palatino Linotype" w:hAnsi="Palatino Linotype"/>
        </w:rPr>
        <w:t xml:space="preserve"> alleviated the pain.  </w:t>
      </w:r>
      <w:r w:rsidR="004C4076">
        <w:rPr>
          <w:rFonts w:ascii="Palatino Linotype" w:hAnsi="Palatino Linotype"/>
        </w:rPr>
        <w:t xml:space="preserve">Each time, she had high hopes and </w:t>
      </w:r>
      <w:r w:rsidR="004129C8">
        <w:rPr>
          <w:rFonts w:ascii="Palatino Linotype" w:hAnsi="Palatino Linotype"/>
        </w:rPr>
        <w:t>all</w:t>
      </w:r>
      <w:r w:rsidR="004C4076">
        <w:rPr>
          <w:rFonts w:ascii="Palatino Linotype" w:hAnsi="Palatino Linotype"/>
        </w:rPr>
        <w:t xml:space="preserve"> hopes </w:t>
      </w:r>
      <w:r w:rsidR="004129C8">
        <w:rPr>
          <w:rFonts w:ascii="Palatino Linotype" w:hAnsi="Palatino Linotype"/>
        </w:rPr>
        <w:t>were</w:t>
      </w:r>
      <w:r w:rsidR="004C4076">
        <w:rPr>
          <w:rFonts w:ascii="Palatino Linotype" w:hAnsi="Palatino Linotype"/>
        </w:rPr>
        <w:t xml:space="preserve"> dashed.  </w:t>
      </w:r>
      <w:r w:rsidR="005A38F7">
        <w:rPr>
          <w:rFonts w:ascii="Palatino Linotype" w:hAnsi="Palatino Linotype"/>
        </w:rPr>
        <w:t>There is a</w:t>
      </w:r>
      <w:r w:rsidR="002D521F">
        <w:rPr>
          <w:rFonts w:ascii="Palatino Linotype" w:hAnsi="Palatino Linotype"/>
        </w:rPr>
        <w:t xml:space="preserve"> </w:t>
      </w:r>
      <w:r w:rsidR="005A38F7">
        <w:rPr>
          <w:rFonts w:ascii="Palatino Linotype" w:hAnsi="Palatino Linotype"/>
        </w:rPr>
        <w:t xml:space="preserve">further </w:t>
      </w:r>
      <w:r w:rsidR="002D521F">
        <w:rPr>
          <w:rFonts w:ascii="Palatino Linotype" w:hAnsi="Palatino Linotype"/>
        </w:rPr>
        <w:t>option</w:t>
      </w:r>
      <w:r w:rsidR="005A38F7">
        <w:rPr>
          <w:rFonts w:ascii="Palatino Linotype" w:hAnsi="Palatino Linotype"/>
        </w:rPr>
        <w:t>,</w:t>
      </w:r>
      <w:r w:rsidR="002D521F">
        <w:rPr>
          <w:rFonts w:ascii="Palatino Linotype" w:hAnsi="Palatino Linotype"/>
        </w:rPr>
        <w:t xml:space="preserve"> currently</w:t>
      </w:r>
      <w:r w:rsidR="005A38F7">
        <w:rPr>
          <w:rFonts w:ascii="Palatino Linotype" w:hAnsi="Palatino Linotype"/>
        </w:rPr>
        <w:t xml:space="preserve"> only available in France.  Due to travel restrictions</w:t>
      </w:r>
      <w:r w:rsidR="00F704D3">
        <w:rPr>
          <w:rFonts w:ascii="Palatino Linotype" w:hAnsi="Palatino Linotype"/>
        </w:rPr>
        <w:t xml:space="preserve">, </w:t>
      </w:r>
      <w:r w:rsidR="005A38F7">
        <w:rPr>
          <w:rFonts w:ascii="Palatino Linotype" w:hAnsi="Palatino Linotype"/>
        </w:rPr>
        <w:t>only recently lifted</w:t>
      </w:r>
      <w:r w:rsidR="002D521F">
        <w:rPr>
          <w:rFonts w:ascii="Palatino Linotype" w:hAnsi="Palatino Linotype"/>
        </w:rPr>
        <w:t xml:space="preserve"> in Ireland</w:t>
      </w:r>
      <w:r w:rsidR="005A38F7">
        <w:rPr>
          <w:rFonts w:ascii="Palatino Linotype" w:hAnsi="Palatino Linotype"/>
        </w:rPr>
        <w:t xml:space="preserve">, this has not </w:t>
      </w:r>
      <w:r w:rsidR="00A349E4">
        <w:rPr>
          <w:rFonts w:ascii="Palatino Linotype" w:hAnsi="Palatino Linotype"/>
        </w:rPr>
        <w:t xml:space="preserve">yet </w:t>
      </w:r>
      <w:r w:rsidR="005A38F7">
        <w:rPr>
          <w:rFonts w:ascii="Palatino Linotype" w:hAnsi="Palatino Linotype"/>
        </w:rPr>
        <w:t xml:space="preserve">been </w:t>
      </w:r>
      <w:r w:rsidR="005A38F7">
        <w:rPr>
          <w:rFonts w:ascii="Palatino Linotype" w:hAnsi="Palatino Linotype"/>
        </w:rPr>
        <w:lastRenderedPageBreak/>
        <w:t xml:space="preserve">attempted and it may be some time before it can be undertaken.  The Applicant will take this </w:t>
      </w:r>
      <w:r w:rsidR="003E1B78">
        <w:rPr>
          <w:rFonts w:ascii="Palatino Linotype" w:hAnsi="Palatino Linotype"/>
        </w:rPr>
        <w:t>treatment</w:t>
      </w:r>
      <w:r w:rsidR="005A38F7">
        <w:rPr>
          <w:rFonts w:ascii="Palatino Linotype" w:hAnsi="Palatino Linotype"/>
        </w:rPr>
        <w:t xml:space="preserve"> as soon as </w:t>
      </w:r>
      <w:r w:rsidR="002D521F">
        <w:rPr>
          <w:rFonts w:ascii="Palatino Linotype" w:hAnsi="Palatino Linotype"/>
        </w:rPr>
        <w:t>she can</w:t>
      </w:r>
      <w:r w:rsidR="005A38F7">
        <w:rPr>
          <w:rFonts w:ascii="Palatino Linotype" w:hAnsi="Palatino Linotype"/>
        </w:rPr>
        <w:t xml:space="preserve"> </w:t>
      </w:r>
      <w:r w:rsidR="00A349E4" w:rsidRPr="00A349E4">
        <w:rPr>
          <w:rFonts w:ascii="Palatino Linotype" w:hAnsi="Palatino Linotype"/>
        </w:rPr>
        <w:t xml:space="preserve">safely </w:t>
      </w:r>
      <w:r w:rsidR="005A38F7">
        <w:rPr>
          <w:rFonts w:ascii="Palatino Linotype" w:hAnsi="Palatino Linotype"/>
        </w:rPr>
        <w:t xml:space="preserve">do so.  </w:t>
      </w:r>
    </w:p>
    <w:p w14:paraId="49B78E9A" w14:textId="77777777" w:rsidR="00A92143" w:rsidRDefault="001D4627" w:rsidP="001D4627">
      <w:pPr>
        <w:spacing w:line="480" w:lineRule="auto"/>
        <w:jc w:val="both"/>
        <w:rPr>
          <w:rFonts w:ascii="Palatino Linotype" w:hAnsi="Palatino Linotype"/>
        </w:rPr>
      </w:pPr>
      <w:r>
        <w:rPr>
          <w:rFonts w:ascii="Palatino Linotype" w:hAnsi="Palatino Linotype"/>
        </w:rPr>
        <w:t>4.11</w:t>
      </w:r>
      <w:r w:rsidR="008970F2">
        <w:rPr>
          <w:rFonts w:ascii="Palatino Linotype" w:hAnsi="Palatino Linotype"/>
        </w:rPr>
        <w:tab/>
      </w:r>
      <w:r>
        <w:rPr>
          <w:rFonts w:ascii="Palatino Linotype" w:hAnsi="Palatino Linotype"/>
        </w:rPr>
        <w:t>Before these events, the Applicant was a fit and active young woman.  S</w:t>
      </w:r>
      <w:r w:rsidRPr="001D4627">
        <w:rPr>
          <w:rFonts w:ascii="Palatino Linotype" w:hAnsi="Palatino Linotype"/>
        </w:rPr>
        <w:t xml:space="preserve">he had been a keen athlete and enjoyed running.  She was a member of </w:t>
      </w:r>
      <w:proofErr w:type="spellStart"/>
      <w:r w:rsidRPr="001D4627">
        <w:rPr>
          <w:rFonts w:ascii="Palatino Linotype" w:hAnsi="Palatino Linotype"/>
        </w:rPr>
        <w:t>Dunleer</w:t>
      </w:r>
      <w:proofErr w:type="spellEnd"/>
      <w:r w:rsidRPr="001D4627">
        <w:rPr>
          <w:rFonts w:ascii="Palatino Linotype" w:hAnsi="Palatino Linotype"/>
        </w:rPr>
        <w:t xml:space="preserve"> Athletics and a regular at her gym.  </w:t>
      </w:r>
      <w:r>
        <w:rPr>
          <w:rFonts w:ascii="Palatino Linotype" w:hAnsi="Palatino Linotype"/>
        </w:rPr>
        <w:t>She was happy at her job and enjoyed a fulfilling life,</w:t>
      </w:r>
      <w:r w:rsidR="006A66B9">
        <w:rPr>
          <w:rFonts w:ascii="Palatino Linotype" w:hAnsi="Palatino Linotype"/>
        </w:rPr>
        <w:t xml:space="preserve"> both at </w:t>
      </w:r>
      <w:r w:rsidR="006A66B9" w:rsidRPr="006A66B9">
        <w:rPr>
          <w:rFonts w:ascii="Palatino Linotype" w:hAnsi="Palatino Linotype"/>
        </w:rPr>
        <w:t xml:space="preserve">work and </w:t>
      </w:r>
      <w:r w:rsidR="006A66B9">
        <w:rPr>
          <w:rFonts w:ascii="Palatino Linotype" w:hAnsi="Palatino Linotype"/>
        </w:rPr>
        <w:t xml:space="preserve">at </w:t>
      </w:r>
      <w:r w:rsidR="006A66B9" w:rsidRPr="006A66B9">
        <w:rPr>
          <w:rFonts w:ascii="Palatino Linotype" w:hAnsi="Palatino Linotype"/>
        </w:rPr>
        <w:t>home</w:t>
      </w:r>
      <w:r w:rsidR="006A66B9">
        <w:rPr>
          <w:rFonts w:ascii="Palatino Linotype" w:hAnsi="Palatino Linotype"/>
        </w:rPr>
        <w:t>,</w:t>
      </w:r>
      <w:r>
        <w:rPr>
          <w:rFonts w:ascii="Palatino Linotype" w:hAnsi="Palatino Linotype"/>
        </w:rPr>
        <w:t xml:space="preserve"> with a wide circle of friends and a loving boyfriend.  While her family and </w:t>
      </w:r>
      <w:r w:rsidR="006A66B9">
        <w:rPr>
          <w:rFonts w:ascii="Palatino Linotype" w:hAnsi="Palatino Linotype"/>
        </w:rPr>
        <w:t xml:space="preserve">the man who is </w:t>
      </w:r>
      <w:r>
        <w:rPr>
          <w:rFonts w:ascii="Palatino Linotype" w:hAnsi="Palatino Linotype"/>
        </w:rPr>
        <w:t>now</w:t>
      </w:r>
      <w:r w:rsidR="006A66B9">
        <w:rPr>
          <w:rFonts w:ascii="Palatino Linotype" w:hAnsi="Palatino Linotype"/>
        </w:rPr>
        <w:t xml:space="preserve"> her</w:t>
      </w:r>
      <w:r>
        <w:rPr>
          <w:rFonts w:ascii="Palatino Linotype" w:hAnsi="Palatino Linotype"/>
        </w:rPr>
        <w:t xml:space="preserve"> husband have been a magnificent support to her, all other aspects of her life have changed</w:t>
      </w:r>
      <w:r w:rsidR="006A66B9">
        <w:rPr>
          <w:rFonts w:ascii="Palatino Linotype" w:hAnsi="Palatino Linotype"/>
        </w:rPr>
        <w:t xml:space="preserve"> completely</w:t>
      </w:r>
      <w:r>
        <w:rPr>
          <w:rFonts w:ascii="Palatino Linotype" w:hAnsi="Palatino Linotype"/>
        </w:rPr>
        <w:t xml:space="preserve">.  </w:t>
      </w:r>
    </w:p>
    <w:p w14:paraId="314D11A9" w14:textId="77777777" w:rsidR="00A92143" w:rsidRDefault="00A92143" w:rsidP="00A92143">
      <w:pPr>
        <w:spacing w:line="480" w:lineRule="auto"/>
        <w:jc w:val="both"/>
        <w:rPr>
          <w:rFonts w:ascii="Palatino Linotype" w:hAnsi="Palatino Linotype"/>
        </w:rPr>
      </w:pPr>
    </w:p>
    <w:p w14:paraId="5759126A" w14:textId="0B6BE2DE" w:rsidR="00CD0F4C" w:rsidRPr="00A92143" w:rsidRDefault="00A92143" w:rsidP="00A92143">
      <w:pPr>
        <w:spacing w:line="480" w:lineRule="auto"/>
        <w:jc w:val="both"/>
        <w:rPr>
          <w:rFonts w:ascii="Palatino Linotype" w:hAnsi="Palatino Linotype"/>
        </w:rPr>
      </w:pPr>
      <w:r>
        <w:rPr>
          <w:rFonts w:ascii="Palatino Linotype" w:hAnsi="Palatino Linotype"/>
          <w:b/>
        </w:rPr>
        <w:t xml:space="preserve">5. </w:t>
      </w:r>
      <w:r w:rsidR="00443DD9" w:rsidRPr="00A92143">
        <w:rPr>
          <w:rFonts w:ascii="Palatino Linotype" w:hAnsi="Palatino Linotype"/>
          <w:b/>
          <w:u w:val="single"/>
        </w:rPr>
        <w:t>Reflecting the</w:t>
      </w:r>
      <w:r w:rsidR="00E60BFE" w:rsidRPr="00A92143">
        <w:rPr>
          <w:rFonts w:ascii="Palatino Linotype" w:hAnsi="Palatino Linotype"/>
          <w:b/>
          <w:u w:val="single"/>
        </w:rPr>
        <w:t xml:space="preserve"> Prospects of Future </w:t>
      </w:r>
      <w:r w:rsidR="00443DD9" w:rsidRPr="00A92143">
        <w:rPr>
          <w:rFonts w:ascii="Palatino Linotype" w:hAnsi="Palatino Linotype"/>
          <w:b/>
          <w:u w:val="single"/>
        </w:rPr>
        <w:t xml:space="preserve">Successful </w:t>
      </w:r>
      <w:r w:rsidR="00E60BFE" w:rsidRPr="00A92143">
        <w:rPr>
          <w:rFonts w:ascii="Palatino Linotype" w:hAnsi="Palatino Linotype"/>
          <w:b/>
          <w:u w:val="single"/>
        </w:rPr>
        <w:t>Treatment</w:t>
      </w:r>
      <w:r w:rsidR="00443DD9" w:rsidRPr="00A92143">
        <w:rPr>
          <w:rFonts w:ascii="Palatino Linotype" w:hAnsi="Palatino Linotype"/>
          <w:b/>
          <w:u w:val="single"/>
        </w:rPr>
        <w:t xml:space="preserve"> in an Award of Damages</w:t>
      </w:r>
      <w:r w:rsidR="00CD0F4C" w:rsidRPr="00A92143">
        <w:rPr>
          <w:rFonts w:ascii="Palatino Linotype" w:hAnsi="Palatino Linotype"/>
          <w:b/>
          <w:u w:val="single"/>
        </w:rPr>
        <w:t xml:space="preserve">  </w:t>
      </w:r>
    </w:p>
    <w:p w14:paraId="2DD7AC20" w14:textId="194098BE" w:rsidR="00DC1A31" w:rsidRDefault="00B83130" w:rsidP="00861DFC">
      <w:pPr>
        <w:spacing w:line="480" w:lineRule="auto"/>
        <w:jc w:val="both"/>
        <w:rPr>
          <w:rFonts w:ascii="Palatino Linotype" w:hAnsi="Palatino Linotype"/>
        </w:rPr>
      </w:pPr>
      <w:r>
        <w:rPr>
          <w:rFonts w:ascii="Palatino Linotype" w:hAnsi="Palatino Linotype"/>
        </w:rPr>
        <w:t>5.1</w:t>
      </w:r>
      <w:r>
        <w:rPr>
          <w:rFonts w:ascii="Palatino Linotype" w:hAnsi="Palatino Linotype"/>
        </w:rPr>
        <w:tab/>
      </w:r>
      <w:r w:rsidR="006A66B9">
        <w:rPr>
          <w:rFonts w:ascii="Palatino Linotype" w:hAnsi="Palatino Linotype"/>
        </w:rPr>
        <w:t>Where t</w:t>
      </w:r>
      <w:r w:rsidR="00DC1A31" w:rsidRPr="00DC1A31">
        <w:rPr>
          <w:rFonts w:ascii="Palatino Linotype" w:hAnsi="Palatino Linotype"/>
        </w:rPr>
        <w:t xml:space="preserve">he recovery from future treatment is uncertain, </w:t>
      </w:r>
      <w:r w:rsidR="006A66B9">
        <w:rPr>
          <w:rFonts w:ascii="Palatino Linotype" w:hAnsi="Palatino Linotype"/>
        </w:rPr>
        <w:t xml:space="preserve">it seems </w:t>
      </w:r>
      <w:r w:rsidR="00DC1A31" w:rsidRPr="00DC1A31">
        <w:rPr>
          <w:rFonts w:ascii="Palatino Linotype" w:hAnsi="Palatino Linotype"/>
        </w:rPr>
        <w:t xml:space="preserve">the </w:t>
      </w:r>
      <w:r w:rsidR="006A66B9">
        <w:rPr>
          <w:rFonts w:ascii="Palatino Linotype" w:hAnsi="Palatino Linotype"/>
        </w:rPr>
        <w:t>Court must</w:t>
      </w:r>
      <w:r w:rsidR="00DC1A31" w:rsidRPr="00DC1A31">
        <w:rPr>
          <w:rFonts w:ascii="Palatino Linotype" w:hAnsi="Palatino Linotype"/>
        </w:rPr>
        <w:t xml:space="preserve"> make </w:t>
      </w:r>
      <w:r w:rsidR="006A66B9">
        <w:rPr>
          <w:rFonts w:ascii="Palatino Linotype" w:hAnsi="Palatino Linotype"/>
        </w:rPr>
        <w:t>its</w:t>
      </w:r>
      <w:r w:rsidR="00DC1A31" w:rsidRPr="00DC1A31">
        <w:rPr>
          <w:rFonts w:ascii="Palatino Linotype" w:hAnsi="Palatino Linotype"/>
        </w:rPr>
        <w:t xml:space="preserve"> own assessment</w:t>
      </w:r>
      <w:r w:rsidR="006A66B9">
        <w:rPr>
          <w:rFonts w:ascii="Palatino Linotype" w:hAnsi="Palatino Linotype"/>
        </w:rPr>
        <w:t xml:space="preserve"> of the effect this may have on the compensation for future pain and suffering and future costs of care</w:t>
      </w:r>
      <w:r w:rsidR="00DC1A31" w:rsidRPr="00DC1A31">
        <w:rPr>
          <w:rFonts w:ascii="Palatino Linotype" w:hAnsi="Palatino Linotype"/>
        </w:rPr>
        <w:t xml:space="preserve">. </w:t>
      </w:r>
      <w:r w:rsidR="00DC1A31">
        <w:rPr>
          <w:rFonts w:ascii="Palatino Linotype" w:hAnsi="Palatino Linotype"/>
        </w:rPr>
        <w:t xml:space="preserve"> </w:t>
      </w:r>
      <w:r w:rsidR="00A82D43">
        <w:rPr>
          <w:rFonts w:ascii="Palatino Linotype" w:hAnsi="Palatino Linotype"/>
        </w:rPr>
        <w:t>No</w:t>
      </w:r>
      <w:r w:rsidR="00397D02">
        <w:rPr>
          <w:rFonts w:ascii="Palatino Linotype" w:hAnsi="Palatino Linotype"/>
        </w:rPr>
        <w:t xml:space="preserve"> relevant Irish authority</w:t>
      </w:r>
      <w:r w:rsidR="00A82D43">
        <w:rPr>
          <w:rFonts w:ascii="Palatino Linotype" w:hAnsi="Palatino Linotype"/>
        </w:rPr>
        <w:t xml:space="preserve"> was cited to the Court</w:t>
      </w:r>
      <w:r w:rsidR="00397D02">
        <w:rPr>
          <w:rFonts w:ascii="Palatino Linotype" w:hAnsi="Palatino Linotype"/>
        </w:rPr>
        <w:t xml:space="preserve"> in respect of estimating a prospective improvement. </w:t>
      </w:r>
      <w:r w:rsidR="00B31B15">
        <w:rPr>
          <w:rFonts w:ascii="Palatino Linotype" w:hAnsi="Palatino Linotype"/>
        </w:rPr>
        <w:t xml:space="preserve"> </w:t>
      </w:r>
      <w:r w:rsidR="00B50C35">
        <w:rPr>
          <w:rFonts w:ascii="Palatino Linotype" w:hAnsi="Palatino Linotype"/>
        </w:rPr>
        <w:t xml:space="preserve">Comments by the Chief Justice in </w:t>
      </w:r>
      <w:r w:rsidR="00B50C35" w:rsidRPr="004B7C92">
        <w:rPr>
          <w:rFonts w:ascii="Palatino Linotype" w:hAnsi="Palatino Linotype"/>
          <w:i/>
          <w:iCs/>
        </w:rPr>
        <w:t>Morrissey v H.S.E. and others</w:t>
      </w:r>
      <w:r w:rsidR="00B50C35">
        <w:rPr>
          <w:rFonts w:ascii="Palatino Linotype" w:hAnsi="Palatino Linotype"/>
        </w:rPr>
        <w:t xml:space="preserve"> </w:t>
      </w:r>
      <w:r w:rsidR="00B4324A">
        <w:rPr>
          <w:rFonts w:ascii="Palatino Linotype" w:hAnsi="Palatino Linotype"/>
        </w:rPr>
        <w:t>[</w:t>
      </w:r>
      <w:r w:rsidR="00B50C35">
        <w:rPr>
          <w:rFonts w:ascii="Palatino Linotype" w:hAnsi="Palatino Linotype"/>
        </w:rPr>
        <w:t>2020</w:t>
      </w:r>
      <w:r w:rsidR="00B4324A">
        <w:rPr>
          <w:rFonts w:ascii="Palatino Linotype" w:hAnsi="Palatino Linotype"/>
        </w:rPr>
        <w:t>]</w:t>
      </w:r>
      <w:r w:rsidR="00B50C35">
        <w:rPr>
          <w:rFonts w:ascii="Palatino Linotype" w:hAnsi="Palatino Linotype"/>
        </w:rPr>
        <w:t xml:space="preserve"> IESC 6 are of assistance, however.  There, considering the limit on damages in cases of catastrophic injury, Clarke C.J. held, at para 14.24:</w:t>
      </w:r>
    </w:p>
    <w:p w14:paraId="153851E0" w14:textId="43200AD7" w:rsidR="00B50C35" w:rsidRPr="00B50C35" w:rsidRDefault="00B50C35" w:rsidP="00861DFC">
      <w:pPr>
        <w:spacing w:line="480" w:lineRule="auto"/>
        <w:ind w:left="720"/>
        <w:jc w:val="both"/>
        <w:rPr>
          <w:rFonts w:ascii="Palatino Linotype" w:hAnsi="Palatino Linotype"/>
        </w:rPr>
      </w:pPr>
      <w:r>
        <w:rPr>
          <w:rFonts w:ascii="Palatino Linotype" w:hAnsi="Palatino Linotype"/>
        </w:rPr>
        <w:t>“…</w:t>
      </w:r>
      <w:r w:rsidRPr="00B50C35">
        <w:rPr>
          <w:rFonts w:ascii="Palatino Linotype" w:hAnsi="Palatino Linotype"/>
          <w:i/>
        </w:rPr>
        <w:t xml:space="preserve">it seems to me to be important to note the difference between the proper approach to financial damages which are capable of reasonably precise assessment, on the one hand, and general damages for pain and suffering, on the other. The course of action adopted in Russell (A Minor) v Health Service Executive [2015] IECA 236, [2016] 3 I.R. 427 did involve detailed economic and other evidence which enabled that court to conclude that it was appropriate to calculate future pecuniary loss on the basis of an assumption that the real rate of return on monies </w:t>
      </w:r>
      <w:r w:rsidRPr="00B50C35">
        <w:rPr>
          <w:rFonts w:ascii="Palatino Linotype" w:hAnsi="Palatino Linotype"/>
          <w:i/>
        </w:rPr>
        <w:lastRenderedPageBreak/>
        <w:t>invested would be 1.5% (with an exception in respect of the calculation of the cost of future care, where the real rate of return was set at 1% to account for future wage inflation). But such an exercise was required precisely because such damages are capable of at least being approached on the basis of a calculation. As already noted, there is a significant subjective element to the calibration of compensation for pure pain and suffering. In those circumstances, it does not seem to me that a detailed evidence based approach to a change in circumstances is necessary or required when identifying the limit on general damages for pain and suffering. Rather, a court is entitled to take a broad approach based on its own experience, just as some of the courts which have set and varied the limit have done to date.</w:t>
      </w:r>
      <w:r>
        <w:rPr>
          <w:rFonts w:ascii="Palatino Linotype" w:hAnsi="Palatino Linotype"/>
        </w:rPr>
        <w:t>”</w:t>
      </w:r>
    </w:p>
    <w:p w14:paraId="6EDE1D7A" w14:textId="170AEA97" w:rsidR="001C629B" w:rsidRDefault="00B83130" w:rsidP="00861DFC">
      <w:pPr>
        <w:spacing w:line="480" w:lineRule="auto"/>
        <w:jc w:val="both"/>
        <w:rPr>
          <w:rFonts w:ascii="Palatino Linotype" w:hAnsi="Palatino Linotype"/>
        </w:rPr>
      </w:pPr>
      <w:r>
        <w:rPr>
          <w:rFonts w:ascii="Palatino Linotype" w:hAnsi="Palatino Linotype"/>
        </w:rPr>
        <w:t>5.2</w:t>
      </w:r>
      <w:r>
        <w:rPr>
          <w:rFonts w:ascii="Palatino Linotype" w:hAnsi="Palatino Linotype"/>
        </w:rPr>
        <w:tab/>
      </w:r>
      <w:r w:rsidR="00F05877">
        <w:rPr>
          <w:rFonts w:ascii="Palatino Linotype" w:hAnsi="Palatino Linotype"/>
        </w:rPr>
        <w:t>T</w:t>
      </w:r>
      <w:r w:rsidR="001C629B">
        <w:rPr>
          <w:rFonts w:ascii="Palatino Linotype" w:hAnsi="Palatino Linotype"/>
        </w:rPr>
        <w:t xml:space="preserve">he same broad, subjective approach to the quantification of risk </w:t>
      </w:r>
      <w:r w:rsidR="00F05877">
        <w:rPr>
          <w:rFonts w:ascii="Palatino Linotype" w:hAnsi="Palatino Linotype"/>
        </w:rPr>
        <w:t>seems</w:t>
      </w:r>
      <w:r w:rsidR="001C629B">
        <w:rPr>
          <w:rFonts w:ascii="Palatino Linotype" w:hAnsi="Palatino Linotype"/>
        </w:rPr>
        <w:t xml:space="preserve"> the appropriate way to determine a figure in which there is an element of general estimation, in terms of putting a financial or numerical value on a risk that cannot be more precisely quantified.  There would be an air of unreality in trying to calculate</w:t>
      </w:r>
      <w:r w:rsidR="00F05877">
        <w:rPr>
          <w:rFonts w:ascii="Palatino Linotype" w:hAnsi="Palatino Linotype"/>
        </w:rPr>
        <w:t xml:space="preserve"> a</w:t>
      </w:r>
      <w:r w:rsidR="001C629B">
        <w:rPr>
          <w:rFonts w:ascii="Palatino Linotype" w:hAnsi="Palatino Linotype"/>
        </w:rPr>
        <w:t xml:space="preserve"> figure</w:t>
      </w:r>
      <w:r w:rsidR="00F05877">
        <w:rPr>
          <w:rFonts w:ascii="Palatino Linotype" w:hAnsi="Palatino Linotype"/>
        </w:rPr>
        <w:t>, based on detailed evidence,</w:t>
      </w:r>
      <w:r w:rsidR="001C629B">
        <w:rPr>
          <w:rFonts w:ascii="Palatino Linotype" w:hAnsi="Palatino Linotype"/>
        </w:rPr>
        <w:t xml:space="preserve"> </w:t>
      </w:r>
      <w:r w:rsidR="00F05877">
        <w:rPr>
          <w:rFonts w:ascii="Palatino Linotype" w:hAnsi="Palatino Linotype"/>
        </w:rPr>
        <w:t>which would accurately represent</w:t>
      </w:r>
      <w:r w:rsidR="001C629B">
        <w:rPr>
          <w:rFonts w:ascii="Palatino Linotype" w:hAnsi="Palatino Linotype"/>
        </w:rPr>
        <w:t xml:space="preserve"> </w:t>
      </w:r>
      <w:r w:rsidR="00F05877">
        <w:rPr>
          <w:rFonts w:ascii="Palatino Linotype" w:hAnsi="Palatino Linotype"/>
        </w:rPr>
        <w:t xml:space="preserve">the </w:t>
      </w:r>
      <w:r w:rsidR="001C629B">
        <w:rPr>
          <w:rFonts w:ascii="Palatino Linotype" w:hAnsi="Palatino Linotype"/>
        </w:rPr>
        <w:t xml:space="preserve">prospects of a future event occurring </w:t>
      </w:r>
      <w:r w:rsidR="00F05877">
        <w:rPr>
          <w:rFonts w:ascii="Palatino Linotype" w:hAnsi="Palatino Linotype"/>
        </w:rPr>
        <w:t>when, as here, there are</w:t>
      </w:r>
      <w:r w:rsidR="001C629B">
        <w:rPr>
          <w:rFonts w:ascii="Palatino Linotype" w:hAnsi="Palatino Linotype"/>
        </w:rPr>
        <w:t xml:space="preserve"> so many unknown variables in terms of timing and medical prognosis alone.</w:t>
      </w:r>
    </w:p>
    <w:p w14:paraId="723E53EB" w14:textId="199604BB" w:rsidR="00270D24" w:rsidRDefault="00B83130" w:rsidP="00861DFC">
      <w:pPr>
        <w:spacing w:line="480" w:lineRule="auto"/>
        <w:jc w:val="both"/>
        <w:rPr>
          <w:rFonts w:ascii="Palatino Linotype" w:hAnsi="Palatino Linotype"/>
        </w:rPr>
      </w:pPr>
      <w:r>
        <w:rPr>
          <w:rFonts w:ascii="Palatino Linotype" w:hAnsi="Palatino Linotype"/>
        </w:rPr>
        <w:t>5.3</w:t>
      </w:r>
      <w:r>
        <w:rPr>
          <w:rFonts w:ascii="Palatino Linotype" w:hAnsi="Palatino Linotype"/>
        </w:rPr>
        <w:tab/>
      </w:r>
      <w:r w:rsidR="00270D24" w:rsidRPr="00270D24">
        <w:rPr>
          <w:rFonts w:ascii="Palatino Linotype" w:hAnsi="Palatino Linotype"/>
        </w:rPr>
        <w:t xml:space="preserve">The Applicant’s </w:t>
      </w:r>
      <w:r w:rsidR="00DC1A31">
        <w:rPr>
          <w:rFonts w:ascii="Palatino Linotype" w:hAnsi="Palatino Linotype"/>
        </w:rPr>
        <w:t>pain</w:t>
      </w:r>
      <w:r w:rsidR="00270D24" w:rsidRPr="00270D24">
        <w:rPr>
          <w:rFonts w:ascii="Palatino Linotype" w:hAnsi="Palatino Linotype"/>
        </w:rPr>
        <w:t xml:space="preserve"> specialist, </w:t>
      </w:r>
      <w:r w:rsidR="00872318">
        <w:rPr>
          <w:rFonts w:ascii="Palatino Linotype" w:hAnsi="Palatino Linotype"/>
        </w:rPr>
        <w:t>Dr O’Keeffe,</w:t>
      </w:r>
      <w:r w:rsidR="00270D24" w:rsidRPr="00270D24">
        <w:rPr>
          <w:rFonts w:ascii="Palatino Linotype" w:hAnsi="Palatino Linotype"/>
        </w:rPr>
        <w:t xml:space="preserve"> </w:t>
      </w:r>
      <w:r w:rsidR="00351256">
        <w:rPr>
          <w:rFonts w:ascii="Palatino Linotype" w:hAnsi="Palatino Linotype"/>
        </w:rPr>
        <w:t>g</w:t>
      </w:r>
      <w:r w:rsidR="00270D24" w:rsidRPr="00270D24">
        <w:rPr>
          <w:rFonts w:ascii="Palatino Linotype" w:hAnsi="Palatino Linotype"/>
        </w:rPr>
        <w:t xml:space="preserve">ave evidence that on the </w:t>
      </w:r>
      <w:r w:rsidR="004B7C92">
        <w:rPr>
          <w:rFonts w:ascii="Palatino Linotype" w:hAnsi="Palatino Linotype"/>
        </w:rPr>
        <w:t xml:space="preserve">30th </w:t>
      </w:r>
      <w:r w:rsidR="00270D24" w:rsidRPr="00270D24">
        <w:rPr>
          <w:rFonts w:ascii="Palatino Linotype" w:hAnsi="Palatino Linotype"/>
        </w:rPr>
        <w:t>of September</w:t>
      </w:r>
      <w:r w:rsidR="00DC1A31">
        <w:rPr>
          <w:rFonts w:ascii="Palatino Linotype" w:hAnsi="Palatino Linotype"/>
        </w:rPr>
        <w:t xml:space="preserve"> 2020</w:t>
      </w:r>
      <w:r w:rsidR="00270D24" w:rsidRPr="00270D24">
        <w:rPr>
          <w:rFonts w:ascii="Palatino Linotype" w:hAnsi="Palatino Linotype"/>
        </w:rPr>
        <w:t xml:space="preserve">, he wrote to </w:t>
      </w:r>
      <w:r w:rsidR="00351256">
        <w:rPr>
          <w:rFonts w:ascii="Palatino Linotype" w:hAnsi="Palatino Linotype"/>
        </w:rPr>
        <w:t>Dr Barrett, the treating</w:t>
      </w:r>
      <w:r w:rsidR="00270D24" w:rsidRPr="00270D24">
        <w:rPr>
          <w:rFonts w:ascii="Palatino Linotype" w:hAnsi="Palatino Linotype"/>
        </w:rPr>
        <w:t xml:space="preserve"> GP</w:t>
      </w:r>
      <w:r w:rsidR="00351256">
        <w:rPr>
          <w:rFonts w:ascii="Palatino Linotype" w:hAnsi="Palatino Linotype"/>
        </w:rPr>
        <w:t>,</w:t>
      </w:r>
      <w:r w:rsidR="00270D24" w:rsidRPr="00270D24">
        <w:rPr>
          <w:rFonts w:ascii="Palatino Linotype" w:hAnsi="Palatino Linotype"/>
        </w:rPr>
        <w:t xml:space="preserve"> to advise that once the</w:t>
      </w:r>
      <w:r w:rsidR="001A7378">
        <w:rPr>
          <w:rFonts w:ascii="Palatino Linotype" w:hAnsi="Palatino Linotype"/>
        </w:rPr>
        <w:t xml:space="preserve"> patient’s</w:t>
      </w:r>
      <w:r w:rsidR="00270D24" w:rsidRPr="00270D24">
        <w:rPr>
          <w:rFonts w:ascii="Palatino Linotype" w:hAnsi="Palatino Linotype"/>
        </w:rPr>
        <w:t xml:space="preserve"> stimulator was removed, if the catheter was relocated at C1/2, the Applicant should get total pain relief.  In </w:t>
      </w:r>
      <w:r w:rsidR="001A7378">
        <w:rPr>
          <w:rFonts w:ascii="Palatino Linotype" w:hAnsi="Palatino Linotype"/>
        </w:rPr>
        <w:t xml:space="preserve">direct </w:t>
      </w:r>
      <w:r w:rsidR="00270D24" w:rsidRPr="00270D24">
        <w:rPr>
          <w:rFonts w:ascii="Palatino Linotype" w:hAnsi="Palatino Linotype"/>
        </w:rPr>
        <w:t>evidence, he conceded that in retrospect he had been over-enthusiastic or over-optimistic.  He withdrew that assessment saying that he would prefer to see his patient in intensive care with a trial before making that kind of statement.  He described the proposed treatment in France as “the last hope we have” but agreed that he “wouldn’t dream of sending her back” unless he was hopeful of a good response</w:t>
      </w:r>
      <w:r w:rsidR="00270D24">
        <w:rPr>
          <w:rFonts w:ascii="Palatino Linotype" w:hAnsi="Palatino Linotype"/>
        </w:rPr>
        <w:t xml:space="preserve">.  He </w:t>
      </w:r>
      <w:r w:rsidR="00270D24" w:rsidRPr="00270D24">
        <w:rPr>
          <w:rFonts w:ascii="Palatino Linotype" w:hAnsi="Palatino Linotype"/>
        </w:rPr>
        <w:t xml:space="preserve">could not guarantee that there would </w:t>
      </w:r>
      <w:r w:rsidR="00270D24" w:rsidRPr="00270D24">
        <w:rPr>
          <w:rFonts w:ascii="Palatino Linotype" w:hAnsi="Palatino Linotype"/>
        </w:rPr>
        <w:lastRenderedPageBreak/>
        <w:t>be a recovery</w:t>
      </w:r>
      <w:r w:rsidR="007F6E9D">
        <w:rPr>
          <w:rFonts w:ascii="Palatino Linotype" w:hAnsi="Palatino Linotype"/>
        </w:rPr>
        <w:t xml:space="preserve"> but finished that aspect of his evidence with the comment that he was h</w:t>
      </w:r>
      <w:r w:rsidR="007F6E9D" w:rsidRPr="007F6E9D">
        <w:rPr>
          <w:rFonts w:ascii="Palatino Linotype" w:hAnsi="Palatino Linotype"/>
        </w:rPr>
        <w:t>opeful</w:t>
      </w:r>
      <w:r w:rsidR="007F6E9D">
        <w:rPr>
          <w:rFonts w:ascii="Palatino Linotype" w:hAnsi="Palatino Linotype"/>
        </w:rPr>
        <w:t xml:space="preserve">, that he </w:t>
      </w:r>
      <w:r w:rsidR="007F6E9D" w:rsidRPr="007F6E9D">
        <w:rPr>
          <w:rFonts w:ascii="Palatino Linotype" w:hAnsi="Palatino Linotype"/>
        </w:rPr>
        <w:t>would advise her to go back</w:t>
      </w:r>
      <w:r w:rsidR="007F6E9D">
        <w:rPr>
          <w:rFonts w:ascii="Palatino Linotype" w:hAnsi="Palatino Linotype"/>
        </w:rPr>
        <w:t>.</w:t>
      </w:r>
      <w:r w:rsidR="007F6E9D" w:rsidRPr="007F6E9D">
        <w:rPr>
          <w:rFonts w:ascii="Palatino Linotype" w:hAnsi="Palatino Linotype"/>
        </w:rPr>
        <w:t xml:space="preserve"> </w:t>
      </w:r>
      <w:r w:rsidR="007F6E9D">
        <w:rPr>
          <w:rFonts w:ascii="Palatino Linotype" w:hAnsi="Palatino Linotype"/>
        </w:rPr>
        <w:t>He said that</w:t>
      </w:r>
      <w:r w:rsidR="007F6E9D" w:rsidRPr="007F6E9D">
        <w:rPr>
          <w:rFonts w:ascii="Palatino Linotype" w:hAnsi="Palatino Linotype"/>
        </w:rPr>
        <w:t xml:space="preserve"> the difficult part ha</w:t>
      </w:r>
      <w:r w:rsidR="007F6E9D">
        <w:rPr>
          <w:rFonts w:ascii="Palatino Linotype" w:hAnsi="Palatino Linotype"/>
        </w:rPr>
        <w:t>d</w:t>
      </w:r>
      <w:r w:rsidR="007F6E9D" w:rsidRPr="007F6E9D">
        <w:rPr>
          <w:rFonts w:ascii="Palatino Linotype" w:hAnsi="Palatino Linotype"/>
        </w:rPr>
        <w:t xml:space="preserve"> bee</w:t>
      </w:r>
      <w:r w:rsidR="007F6E9D">
        <w:rPr>
          <w:rFonts w:ascii="Palatino Linotype" w:hAnsi="Palatino Linotype"/>
        </w:rPr>
        <w:t>n</w:t>
      </w:r>
      <w:r w:rsidR="007F6E9D" w:rsidRPr="007F6E9D">
        <w:rPr>
          <w:rFonts w:ascii="Palatino Linotype" w:hAnsi="Palatino Linotype"/>
        </w:rPr>
        <w:t xml:space="preserve"> done, </w:t>
      </w:r>
      <w:r w:rsidR="007F6E9D">
        <w:rPr>
          <w:rFonts w:ascii="Palatino Linotype" w:hAnsi="Palatino Linotype"/>
        </w:rPr>
        <w:t xml:space="preserve">she had been </w:t>
      </w:r>
      <w:r w:rsidR="007F6E9D" w:rsidRPr="007F6E9D">
        <w:rPr>
          <w:rFonts w:ascii="Palatino Linotype" w:hAnsi="Palatino Linotype"/>
        </w:rPr>
        <w:t xml:space="preserve">unlucky </w:t>
      </w:r>
      <w:r w:rsidR="007F6E9D">
        <w:rPr>
          <w:rFonts w:ascii="Palatino Linotype" w:hAnsi="Palatino Linotype"/>
        </w:rPr>
        <w:t>in r</w:t>
      </w:r>
      <w:r w:rsidR="007F6E9D" w:rsidRPr="007F6E9D">
        <w:rPr>
          <w:rFonts w:ascii="Palatino Linotype" w:hAnsi="Palatino Linotype"/>
        </w:rPr>
        <w:t>e</w:t>
      </w:r>
      <w:r w:rsidR="007F6E9D">
        <w:rPr>
          <w:rFonts w:ascii="Palatino Linotype" w:hAnsi="Palatino Linotype"/>
        </w:rPr>
        <w:t>spect of her reaction to</w:t>
      </w:r>
      <w:r w:rsidR="007F6E9D" w:rsidRPr="007F6E9D">
        <w:rPr>
          <w:rFonts w:ascii="Palatino Linotype" w:hAnsi="Palatino Linotype"/>
        </w:rPr>
        <w:t xml:space="preserve"> </w:t>
      </w:r>
      <w:r w:rsidR="004123EE">
        <w:rPr>
          <w:rFonts w:ascii="Palatino Linotype" w:hAnsi="Palatino Linotype"/>
        </w:rPr>
        <w:t>one of the drugs administered</w:t>
      </w:r>
      <w:r w:rsidR="007F6E9D" w:rsidRPr="007F6E9D">
        <w:rPr>
          <w:rFonts w:ascii="Palatino Linotype" w:hAnsi="Palatino Linotype"/>
        </w:rPr>
        <w:t xml:space="preserve">, </w:t>
      </w:r>
      <w:r w:rsidR="007F6E9D">
        <w:rPr>
          <w:rFonts w:ascii="Palatino Linotype" w:hAnsi="Palatino Linotype"/>
        </w:rPr>
        <w:t>but that it would be</w:t>
      </w:r>
      <w:r w:rsidR="007F6E9D" w:rsidRPr="007F6E9D">
        <w:rPr>
          <w:rFonts w:ascii="Palatino Linotype" w:hAnsi="Palatino Linotype"/>
        </w:rPr>
        <w:t xml:space="preserve"> </w:t>
      </w:r>
      <w:r w:rsidR="007F6E9D">
        <w:rPr>
          <w:rFonts w:ascii="Palatino Linotype" w:hAnsi="Palatino Linotype"/>
        </w:rPr>
        <w:t>a</w:t>
      </w:r>
      <w:r w:rsidR="007F6E9D" w:rsidRPr="007F6E9D">
        <w:rPr>
          <w:rFonts w:ascii="Palatino Linotype" w:hAnsi="Palatino Linotype"/>
        </w:rPr>
        <w:t xml:space="preserve"> 3</w:t>
      </w:r>
      <w:r w:rsidR="007F6E9D">
        <w:rPr>
          <w:rFonts w:ascii="Palatino Linotype" w:hAnsi="Palatino Linotype"/>
        </w:rPr>
        <w:t>-</w:t>
      </w:r>
      <w:r w:rsidR="007F6E9D" w:rsidRPr="007F6E9D">
        <w:rPr>
          <w:rFonts w:ascii="Palatino Linotype" w:hAnsi="Palatino Linotype"/>
        </w:rPr>
        <w:t>day procedure to try the C1/2</w:t>
      </w:r>
      <w:r w:rsidR="007F6E9D">
        <w:rPr>
          <w:rFonts w:ascii="Palatino Linotype" w:hAnsi="Palatino Linotype"/>
        </w:rPr>
        <w:t xml:space="preserve"> re-location</w:t>
      </w:r>
      <w:r w:rsidR="004123EE">
        <w:rPr>
          <w:rFonts w:ascii="Palatino Linotype" w:hAnsi="Palatino Linotype"/>
        </w:rPr>
        <w:t xml:space="preserve"> of the device</w:t>
      </w:r>
      <w:r w:rsidR="007F6E9D" w:rsidRPr="007F6E9D">
        <w:rPr>
          <w:rFonts w:ascii="Palatino Linotype" w:hAnsi="Palatino Linotype"/>
        </w:rPr>
        <w:t xml:space="preserve"> to see if </w:t>
      </w:r>
      <w:r w:rsidR="007F6E9D">
        <w:rPr>
          <w:rFonts w:ascii="Palatino Linotype" w:hAnsi="Palatino Linotype"/>
        </w:rPr>
        <w:t xml:space="preserve">it provided </w:t>
      </w:r>
      <w:r w:rsidR="007F6E9D" w:rsidRPr="007F6E9D">
        <w:rPr>
          <w:rFonts w:ascii="Palatino Linotype" w:hAnsi="Palatino Linotype"/>
        </w:rPr>
        <w:t>pain relief</w:t>
      </w:r>
      <w:r w:rsidR="007F6E9D">
        <w:rPr>
          <w:rFonts w:ascii="Palatino Linotype" w:hAnsi="Palatino Linotype"/>
        </w:rPr>
        <w:t>.</w:t>
      </w:r>
      <w:r w:rsidR="000F032E">
        <w:rPr>
          <w:rFonts w:ascii="Palatino Linotype" w:hAnsi="Palatino Linotype"/>
        </w:rPr>
        <w:t xml:space="preserve">  </w:t>
      </w:r>
    </w:p>
    <w:p w14:paraId="4EEC9744" w14:textId="58BEBF72" w:rsidR="00954B25" w:rsidRDefault="00B83130" w:rsidP="00861DFC">
      <w:pPr>
        <w:spacing w:line="480" w:lineRule="auto"/>
        <w:jc w:val="both"/>
        <w:rPr>
          <w:rFonts w:ascii="Palatino Linotype" w:hAnsi="Palatino Linotype"/>
        </w:rPr>
      </w:pPr>
      <w:r>
        <w:rPr>
          <w:rFonts w:ascii="Palatino Linotype" w:hAnsi="Palatino Linotype"/>
        </w:rPr>
        <w:t>5.4</w:t>
      </w:r>
      <w:r>
        <w:rPr>
          <w:rFonts w:ascii="Palatino Linotype" w:hAnsi="Palatino Linotype"/>
        </w:rPr>
        <w:tab/>
      </w:r>
      <w:r w:rsidR="001A7378">
        <w:rPr>
          <w:rFonts w:ascii="Palatino Linotype" w:hAnsi="Palatino Linotype"/>
        </w:rPr>
        <w:t xml:space="preserve">This is the crucial evidence from the point of view of assessing the likelihood of any future pain relief.  </w:t>
      </w:r>
      <w:r w:rsidR="004123EE">
        <w:rPr>
          <w:rFonts w:ascii="Palatino Linotype" w:hAnsi="Palatino Linotype"/>
        </w:rPr>
        <w:t>I</w:t>
      </w:r>
      <w:r w:rsidR="001A7378">
        <w:rPr>
          <w:rFonts w:ascii="Palatino Linotype" w:hAnsi="Palatino Linotype"/>
        </w:rPr>
        <w:t>t is clear that this treatment is one that has some prospect of success.  The initial assessment, that it would result in total pain relief</w:t>
      </w:r>
      <w:r w:rsidR="00761863">
        <w:rPr>
          <w:rFonts w:ascii="Palatino Linotype" w:hAnsi="Palatino Linotype"/>
        </w:rPr>
        <w:t>,</w:t>
      </w:r>
      <w:r w:rsidR="001A7378">
        <w:rPr>
          <w:rFonts w:ascii="Palatino Linotype" w:hAnsi="Palatino Linotype"/>
        </w:rPr>
        <w:t xml:space="preserve"> may be seen as a statement which (as the doctor himself conceded) was overly optimistic and one that perhaps was intended also to keep his patient’s hopes alive</w:t>
      </w:r>
      <w:r w:rsidR="00761863">
        <w:rPr>
          <w:rFonts w:ascii="Palatino Linotype" w:hAnsi="Palatino Linotype"/>
        </w:rPr>
        <w:t>.</w:t>
      </w:r>
      <w:r w:rsidR="001A7378">
        <w:rPr>
          <w:rFonts w:ascii="Palatino Linotype" w:hAnsi="Palatino Linotype"/>
        </w:rPr>
        <w:t xml:space="preserve"> </w:t>
      </w:r>
      <w:r w:rsidR="00761863">
        <w:rPr>
          <w:rFonts w:ascii="Palatino Linotype" w:hAnsi="Palatino Linotype"/>
        </w:rPr>
        <w:t>I</w:t>
      </w:r>
      <w:r w:rsidR="001A7378">
        <w:rPr>
          <w:rFonts w:ascii="Palatino Linotype" w:hAnsi="Palatino Linotype"/>
        </w:rPr>
        <w:t>t was reduced to a more cautiously optimistic prognosis in evidence.  What was clear was that the treatment does provide some reason</w:t>
      </w:r>
      <w:r w:rsidR="00DC1A31">
        <w:rPr>
          <w:rFonts w:ascii="Palatino Linotype" w:hAnsi="Palatino Linotype"/>
        </w:rPr>
        <w:t>, however slim,</w:t>
      </w:r>
      <w:r w:rsidR="001A7378">
        <w:rPr>
          <w:rFonts w:ascii="Palatino Linotype" w:hAnsi="Palatino Linotype"/>
        </w:rPr>
        <w:t xml:space="preserve"> to hope.  </w:t>
      </w:r>
      <w:r w:rsidR="00954B25">
        <w:rPr>
          <w:rFonts w:ascii="Palatino Linotype" w:hAnsi="Palatino Linotype"/>
        </w:rPr>
        <w:t xml:space="preserve">It is this prospect of success which must be measured, insofar as that is possible, and the assessment of future damages adjusted accordingly.  In this context it must be recalled that the Respondent suggested an adjournment to await the potential treatment but, at the Applicant’s request, the Court agreed to finalise the case for </w:t>
      </w:r>
      <w:r w:rsidR="00397D02">
        <w:rPr>
          <w:rFonts w:ascii="Palatino Linotype" w:hAnsi="Palatino Linotype"/>
        </w:rPr>
        <w:t>two</w:t>
      </w:r>
      <w:r w:rsidR="00954B25">
        <w:rPr>
          <w:rFonts w:ascii="Palatino Linotype" w:hAnsi="Palatino Linotype"/>
        </w:rPr>
        <w:t xml:space="preserve"> reasons</w:t>
      </w:r>
      <w:r w:rsidR="00397D02">
        <w:rPr>
          <w:rFonts w:ascii="Palatino Linotype" w:hAnsi="Palatino Linotype"/>
        </w:rPr>
        <w:t>:</w:t>
      </w:r>
      <w:r w:rsidR="00954B25">
        <w:rPr>
          <w:rFonts w:ascii="Palatino Linotype" w:hAnsi="Palatino Linotype"/>
        </w:rPr>
        <w:t xml:space="preserve"> </w:t>
      </w:r>
      <w:r w:rsidR="004B7C92">
        <w:rPr>
          <w:rFonts w:ascii="Palatino Linotype" w:hAnsi="Palatino Linotype"/>
        </w:rPr>
        <w:t>F</w:t>
      </w:r>
      <w:r w:rsidR="00954B25">
        <w:rPr>
          <w:rFonts w:ascii="Palatino Linotype" w:hAnsi="Palatino Linotype"/>
        </w:rPr>
        <w:t xml:space="preserve">irstly, it was by no means clear in July of 2021 whether or when travel would resume.  Secondly, it will be greatly in ease of the Applicant </w:t>
      </w:r>
      <w:r w:rsidR="004123EE">
        <w:rPr>
          <w:rFonts w:ascii="Palatino Linotype" w:hAnsi="Palatino Linotype"/>
        </w:rPr>
        <w:t xml:space="preserve">and her family </w:t>
      </w:r>
      <w:r w:rsidR="00954B25">
        <w:rPr>
          <w:rFonts w:ascii="Palatino Linotype" w:hAnsi="Palatino Linotype"/>
        </w:rPr>
        <w:t xml:space="preserve">to </w:t>
      </w:r>
      <w:r w:rsidR="00A07ECE">
        <w:rPr>
          <w:rFonts w:ascii="Palatino Linotype" w:hAnsi="Palatino Linotype"/>
        </w:rPr>
        <w:t>conclude this case.</w:t>
      </w:r>
      <w:r w:rsidR="00954B25">
        <w:rPr>
          <w:rFonts w:ascii="Palatino Linotype" w:hAnsi="Palatino Linotype"/>
        </w:rPr>
        <w:t xml:space="preserve"> </w:t>
      </w:r>
    </w:p>
    <w:p w14:paraId="139E7A2C" w14:textId="40CA9430" w:rsidR="004123EE" w:rsidRDefault="00B83130" w:rsidP="00861DFC">
      <w:pPr>
        <w:spacing w:line="480" w:lineRule="auto"/>
        <w:jc w:val="both"/>
        <w:rPr>
          <w:rFonts w:ascii="Palatino Linotype" w:hAnsi="Palatino Linotype"/>
        </w:rPr>
      </w:pPr>
      <w:r>
        <w:rPr>
          <w:rFonts w:ascii="Palatino Linotype" w:hAnsi="Palatino Linotype"/>
        </w:rPr>
        <w:t>5.5</w:t>
      </w:r>
      <w:r>
        <w:rPr>
          <w:rFonts w:ascii="Palatino Linotype" w:hAnsi="Palatino Linotype"/>
        </w:rPr>
        <w:tab/>
      </w:r>
      <w:r w:rsidR="001A7378">
        <w:rPr>
          <w:rFonts w:ascii="Palatino Linotype" w:hAnsi="Palatino Linotype"/>
        </w:rPr>
        <w:t xml:space="preserve">Not only </w:t>
      </w:r>
      <w:r w:rsidR="00860934">
        <w:rPr>
          <w:rFonts w:ascii="Palatino Linotype" w:hAnsi="Palatino Linotype"/>
        </w:rPr>
        <w:t xml:space="preserve">is </w:t>
      </w:r>
      <w:r w:rsidR="001A7378">
        <w:rPr>
          <w:rFonts w:ascii="Palatino Linotype" w:hAnsi="Palatino Linotype"/>
        </w:rPr>
        <w:t>this</w:t>
      </w:r>
      <w:r w:rsidR="00860934">
        <w:rPr>
          <w:rFonts w:ascii="Palatino Linotype" w:hAnsi="Palatino Linotype"/>
        </w:rPr>
        <w:t xml:space="preserve"> treatment a real prospect</w:t>
      </w:r>
      <w:r w:rsidR="001A7378">
        <w:rPr>
          <w:rFonts w:ascii="Palatino Linotype" w:hAnsi="Palatino Linotype"/>
        </w:rPr>
        <w:t xml:space="preserve">, but, as all parties agreed, medical science is constantly developing.  This advancement </w:t>
      </w:r>
      <w:r w:rsidR="00860934">
        <w:rPr>
          <w:rFonts w:ascii="Palatino Linotype" w:hAnsi="Palatino Linotype"/>
        </w:rPr>
        <w:t>must, however,</w:t>
      </w:r>
      <w:r w:rsidR="001A7378">
        <w:rPr>
          <w:rFonts w:ascii="Palatino Linotype" w:hAnsi="Palatino Linotype"/>
        </w:rPr>
        <w:t xml:space="preserve"> be set against the protracted period </w:t>
      </w:r>
      <w:r w:rsidR="00427874">
        <w:rPr>
          <w:rFonts w:ascii="Palatino Linotype" w:hAnsi="Palatino Linotype"/>
        </w:rPr>
        <w:t xml:space="preserve">of over 16 years </w:t>
      </w:r>
      <w:r w:rsidR="001A7378">
        <w:rPr>
          <w:rFonts w:ascii="Palatino Linotype" w:hAnsi="Palatino Linotype"/>
        </w:rPr>
        <w:t xml:space="preserve">during which the Applicant’s condition has proved resistant to treatments which have given relief to other patients with similar conditions.  </w:t>
      </w:r>
    </w:p>
    <w:p w14:paraId="5CFE7CD0" w14:textId="1ED12273" w:rsidR="00B62704" w:rsidRDefault="00B83130" w:rsidP="00861DFC">
      <w:pPr>
        <w:spacing w:line="480" w:lineRule="auto"/>
        <w:jc w:val="both"/>
        <w:rPr>
          <w:rFonts w:ascii="Palatino Linotype" w:hAnsi="Palatino Linotype"/>
        </w:rPr>
      </w:pPr>
      <w:r>
        <w:rPr>
          <w:rFonts w:ascii="Palatino Linotype" w:hAnsi="Palatino Linotype"/>
        </w:rPr>
        <w:t>5.6</w:t>
      </w:r>
      <w:r>
        <w:rPr>
          <w:rFonts w:ascii="Palatino Linotype" w:hAnsi="Palatino Linotype"/>
        </w:rPr>
        <w:tab/>
      </w:r>
      <w:r w:rsidR="004123EE">
        <w:rPr>
          <w:rFonts w:ascii="Palatino Linotype" w:hAnsi="Palatino Linotype"/>
        </w:rPr>
        <w:t xml:space="preserve">Bearing all of these factors in mind, the extent to which a purely theoretical treatment might be expected to take effect </w:t>
      </w:r>
      <w:r w:rsidR="002C5D57">
        <w:rPr>
          <w:rFonts w:ascii="Palatino Linotype" w:hAnsi="Palatino Linotype"/>
        </w:rPr>
        <w:t xml:space="preserve">at some point in the future, as medical science develops, </w:t>
      </w:r>
      <w:r w:rsidR="004123EE">
        <w:rPr>
          <w:rFonts w:ascii="Palatino Linotype" w:hAnsi="Palatino Linotype"/>
        </w:rPr>
        <w:t>might be</w:t>
      </w:r>
      <w:r w:rsidR="002C5D57">
        <w:rPr>
          <w:rFonts w:ascii="Palatino Linotype" w:hAnsi="Palatino Linotype"/>
        </w:rPr>
        <w:t xml:space="preserve"> set, reasonably,</w:t>
      </w:r>
      <w:r w:rsidR="004123EE">
        <w:rPr>
          <w:rFonts w:ascii="Palatino Linotype" w:hAnsi="Palatino Linotype"/>
        </w:rPr>
        <w:t xml:space="preserve"> as low as 1 or 2%.  This treatment is not only identifiable but is one in which </w:t>
      </w:r>
      <w:r w:rsidR="004123EE">
        <w:rPr>
          <w:rFonts w:ascii="Palatino Linotype" w:hAnsi="Palatino Linotype"/>
        </w:rPr>
        <w:lastRenderedPageBreak/>
        <w:t xml:space="preserve">a medical doctor expressed confidence, albeit that he </w:t>
      </w:r>
      <w:r w:rsidR="004F79CC">
        <w:rPr>
          <w:rFonts w:ascii="Palatino Linotype" w:hAnsi="Palatino Linotype"/>
        </w:rPr>
        <w:t>moderated</w:t>
      </w:r>
      <w:r w:rsidR="004123EE">
        <w:rPr>
          <w:rFonts w:ascii="Palatino Linotype" w:hAnsi="Palatino Linotype"/>
        </w:rPr>
        <w:t xml:space="preserve"> that view </w:t>
      </w:r>
      <w:r w:rsidR="004F79CC">
        <w:rPr>
          <w:rFonts w:ascii="Palatino Linotype" w:hAnsi="Palatino Linotype"/>
        </w:rPr>
        <w:t xml:space="preserve">substantially </w:t>
      </w:r>
      <w:r w:rsidR="004123EE">
        <w:rPr>
          <w:rFonts w:ascii="Palatino Linotype" w:hAnsi="Palatino Linotype"/>
        </w:rPr>
        <w:t xml:space="preserve">in </w:t>
      </w:r>
      <w:r w:rsidR="004F79CC">
        <w:rPr>
          <w:rFonts w:ascii="Palatino Linotype" w:hAnsi="Palatino Linotype"/>
        </w:rPr>
        <w:t xml:space="preserve">his </w:t>
      </w:r>
      <w:r w:rsidR="004123EE">
        <w:rPr>
          <w:rFonts w:ascii="Palatino Linotype" w:hAnsi="Palatino Linotype"/>
        </w:rPr>
        <w:t xml:space="preserve">evidence.  The doctor’s reasons for later caution are understandable.  This patient has not benefitted from any treatment undertaken so far.  The measure of confidence anyone might have that a future, similar treatment might be wholly successful </w:t>
      </w:r>
      <w:r w:rsidR="004F79CC">
        <w:rPr>
          <w:rFonts w:ascii="Palatino Linotype" w:hAnsi="Palatino Linotype"/>
        </w:rPr>
        <w:t xml:space="preserve">in eliminating her pain </w:t>
      </w:r>
      <w:r w:rsidR="004123EE">
        <w:rPr>
          <w:rFonts w:ascii="Palatino Linotype" w:hAnsi="Palatino Linotype"/>
        </w:rPr>
        <w:t xml:space="preserve">must be slim.  </w:t>
      </w:r>
      <w:r w:rsidR="004F79CC">
        <w:rPr>
          <w:rFonts w:ascii="Palatino Linotype" w:hAnsi="Palatino Linotype"/>
        </w:rPr>
        <w:t>This</w:t>
      </w:r>
      <w:r w:rsidR="00B62704">
        <w:rPr>
          <w:rFonts w:ascii="Palatino Linotype" w:hAnsi="Palatino Linotype"/>
        </w:rPr>
        <w:t xml:space="preserve"> proposed solution</w:t>
      </w:r>
      <w:r w:rsidR="00B62704" w:rsidRPr="00B62704">
        <w:rPr>
          <w:rFonts w:ascii="Palatino Linotype" w:hAnsi="Palatino Linotype"/>
        </w:rPr>
        <w:t xml:space="preserve">, even if successful, </w:t>
      </w:r>
      <w:r w:rsidR="00B62704">
        <w:rPr>
          <w:rFonts w:ascii="Palatino Linotype" w:hAnsi="Palatino Linotype"/>
        </w:rPr>
        <w:t xml:space="preserve">nonetheless involves </w:t>
      </w:r>
      <w:r w:rsidR="00B62704" w:rsidRPr="00B62704">
        <w:rPr>
          <w:rFonts w:ascii="Palatino Linotype" w:hAnsi="Palatino Linotype"/>
        </w:rPr>
        <w:t xml:space="preserve">a pump to </w:t>
      </w:r>
      <w:r w:rsidR="00B62704">
        <w:rPr>
          <w:rFonts w:ascii="Palatino Linotype" w:hAnsi="Palatino Linotype"/>
        </w:rPr>
        <w:t>administer</w:t>
      </w:r>
      <w:r w:rsidR="00B62704" w:rsidRPr="00B62704">
        <w:rPr>
          <w:rFonts w:ascii="Palatino Linotype" w:hAnsi="Palatino Linotype"/>
        </w:rPr>
        <w:t xml:space="preserve"> palliat</w:t>
      </w:r>
      <w:r w:rsidR="00B62704">
        <w:rPr>
          <w:rFonts w:ascii="Palatino Linotype" w:hAnsi="Palatino Linotype"/>
        </w:rPr>
        <w:t>ive</w:t>
      </w:r>
      <w:r w:rsidR="00B62704" w:rsidRPr="00B62704">
        <w:rPr>
          <w:rFonts w:ascii="Palatino Linotype" w:hAnsi="Palatino Linotype"/>
        </w:rPr>
        <w:t xml:space="preserve"> </w:t>
      </w:r>
      <w:r w:rsidR="00B62704">
        <w:rPr>
          <w:rFonts w:ascii="Palatino Linotype" w:hAnsi="Palatino Linotype"/>
        </w:rPr>
        <w:t>medication</w:t>
      </w:r>
      <w:r w:rsidR="004F79CC">
        <w:rPr>
          <w:rFonts w:ascii="Palatino Linotype" w:hAnsi="Palatino Linotype"/>
        </w:rPr>
        <w:t xml:space="preserve"> by a catheter</w:t>
      </w:r>
      <w:r w:rsidR="00B62704" w:rsidRPr="00B62704">
        <w:rPr>
          <w:rFonts w:ascii="Palatino Linotype" w:hAnsi="Palatino Linotype"/>
        </w:rPr>
        <w:t xml:space="preserve">.  </w:t>
      </w:r>
      <w:r w:rsidR="00B62704">
        <w:rPr>
          <w:rFonts w:ascii="Palatino Linotype" w:hAnsi="Palatino Linotype"/>
        </w:rPr>
        <w:t>A</w:t>
      </w:r>
      <w:r w:rsidR="00B62704" w:rsidRPr="00B62704">
        <w:rPr>
          <w:rFonts w:ascii="Palatino Linotype" w:hAnsi="Palatino Linotype"/>
        </w:rPr>
        <w:t>nticipating this and 3 visits to hospital ev</w:t>
      </w:r>
      <w:r w:rsidR="00B62704">
        <w:rPr>
          <w:rFonts w:ascii="Palatino Linotype" w:hAnsi="Palatino Linotype"/>
        </w:rPr>
        <w:t>ery</w:t>
      </w:r>
      <w:r w:rsidR="00B62704" w:rsidRPr="00B62704">
        <w:rPr>
          <w:rFonts w:ascii="Palatino Linotype" w:hAnsi="Palatino Linotype"/>
        </w:rPr>
        <w:t xml:space="preserve"> week</w:t>
      </w:r>
      <w:r w:rsidR="00B62704">
        <w:rPr>
          <w:rFonts w:ascii="Palatino Linotype" w:hAnsi="Palatino Linotype"/>
        </w:rPr>
        <w:t xml:space="preserve"> for the pump to be replenished, appears at this time to be</w:t>
      </w:r>
      <w:r w:rsidR="00B62704" w:rsidRPr="00B62704">
        <w:rPr>
          <w:rFonts w:ascii="Palatino Linotype" w:hAnsi="Palatino Linotype"/>
        </w:rPr>
        <w:t xml:space="preserve"> </w:t>
      </w:r>
      <w:r w:rsidR="00B62704">
        <w:rPr>
          <w:rFonts w:ascii="Palatino Linotype" w:hAnsi="Palatino Linotype"/>
        </w:rPr>
        <w:t xml:space="preserve">the </w:t>
      </w:r>
      <w:r w:rsidR="00B62704" w:rsidRPr="00B62704">
        <w:rPr>
          <w:rFonts w:ascii="Palatino Linotype" w:hAnsi="Palatino Linotype"/>
        </w:rPr>
        <w:t>best</w:t>
      </w:r>
      <w:r w:rsidR="002C5D57">
        <w:rPr>
          <w:rFonts w:ascii="Palatino Linotype" w:hAnsi="Palatino Linotype"/>
        </w:rPr>
        <w:t>-</w:t>
      </w:r>
      <w:r w:rsidR="00B62704" w:rsidRPr="00B62704">
        <w:rPr>
          <w:rFonts w:ascii="Palatino Linotype" w:hAnsi="Palatino Linotype"/>
        </w:rPr>
        <w:t xml:space="preserve">case scenario.  </w:t>
      </w:r>
      <w:r w:rsidR="002A5912">
        <w:rPr>
          <w:rFonts w:ascii="Palatino Linotype" w:hAnsi="Palatino Linotype"/>
        </w:rPr>
        <w:t>Even i</w:t>
      </w:r>
      <w:r w:rsidR="00397D02">
        <w:rPr>
          <w:rFonts w:ascii="Palatino Linotype" w:hAnsi="Palatino Linotype"/>
        </w:rPr>
        <w:t xml:space="preserve">f successful, the Applicant’s lifestyle will not be as it was before but will remain restricted to </w:t>
      </w:r>
      <w:r w:rsidR="002A5912">
        <w:rPr>
          <w:rFonts w:ascii="Palatino Linotype" w:hAnsi="Palatino Linotype"/>
        </w:rPr>
        <w:t>some</w:t>
      </w:r>
      <w:r w:rsidR="00397D02">
        <w:rPr>
          <w:rFonts w:ascii="Palatino Linotype" w:hAnsi="Palatino Linotype"/>
        </w:rPr>
        <w:t xml:space="preserve"> extent.</w:t>
      </w:r>
    </w:p>
    <w:p w14:paraId="099BE7B6" w14:textId="44EB0948" w:rsidR="00A92143" w:rsidRDefault="00B83130" w:rsidP="00861DFC">
      <w:pPr>
        <w:spacing w:line="480" w:lineRule="auto"/>
        <w:jc w:val="both"/>
        <w:rPr>
          <w:rFonts w:ascii="Palatino Linotype" w:hAnsi="Palatino Linotype"/>
        </w:rPr>
      </w:pPr>
      <w:r>
        <w:rPr>
          <w:rFonts w:ascii="Palatino Linotype" w:hAnsi="Palatino Linotype"/>
        </w:rPr>
        <w:t>5.7</w:t>
      </w:r>
      <w:r>
        <w:rPr>
          <w:rFonts w:ascii="Palatino Linotype" w:hAnsi="Palatino Linotype"/>
        </w:rPr>
        <w:tab/>
      </w:r>
      <w:r w:rsidR="004123EE">
        <w:rPr>
          <w:rFonts w:ascii="Palatino Linotype" w:hAnsi="Palatino Linotype"/>
        </w:rPr>
        <w:t xml:space="preserve">Yet the prospects of </w:t>
      </w:r>
      <w:r w:rsidR="00B62704">
        <w:rPr>
          <w:rFonts w:ascii="Palatino Linotype" w:hAnsi="Palatino Linotype"/>
        </w:rPr>
        <w:t xml:space="preserve">that limited </w:t>
      </w:r>
      <w:r w:rsidR="004123EE">
        <w:rPr>
          <w:rFonts w:ascii="Palatino Linotype" w:hAnsi="Palatino Linotype"/>
        </w:rPr>
        <w:t xml:space="preserve">success must be measured as a percentage for the purpose of assessing the final award in this case.  Given the unusual circumstances of the case and taking into account the series of interventions already attempted with no sustained success whatsoever, an appropriate deduction to make in this case is one of </w:t>
      </w:r>
      <w:r w:rsidR="00F822C9">
        <w:rPr>
          <w:rFonts w:ascii="Palatino Linotype" w:hAnsi="Palatino Linotype"/>
        </w:rPr>
        <w:t>2</w:t>
      </w:r>
      <w:r w:rsidR="004123EE">
        <w:rPr>
          <w:rFonts w:ascii="Palatino Linotype" w:hAnsi="Palatino Linotype"/>
        </w:rPr>
        <w:t xml:space="preserve">0%, in my view.  </w:t>
      </w:r>
      <w:r w:rsidR="00872843">
        <w:rPr>
          <w:rFonts w:ascii="Palatino Linotype" w:hAnsi="Palatino Linotype"/>
        </w:rPr>
        <w:t>To deduct a</w:t>
      </w:r>
      <w:r w:rsidR="004123EE">
        <w:rPr>
          <w:rFonts w:ascii="Palatino Linotype" w:hAnsi="Palatino Linotype"/>
        </w:rPr>
        <w:t xml:space="preserve">ny more </w:t>
      </w:r>
      <w:r w:rsidR="00B62704">
        <w:rPr>
          <w:rFonts w:ascii="Palatino Linotype" w:hAnsi="Palatino Linotype"/>
        </w:rPr>
        <w:t>is unfair to</w:t>
      </w:r>
      <w:r w:rsidR="004123EE">
        <w:rPr>
          <w:rFonts w:ascii="Palatino Linotype" w:hAnsi="Palatino Linotype"/>
        </w:rPr>
        <w:t xml:space="preserve"> the Applicant </w:t>
      </w:r>
      <w:r w:rsidR="00872843">
        <w:rPr>
          <w:rFonts w:ascii="Palatino Linotype" w:hAnsi="Palatino Linotype"/>
        </w:rPr>
        <w:t xml:space="preserve">where </w:t>
      </w:r>
      <w:r w:rsidR="00397D02">
        <w:rPr>
          <w:rFonts w:ascii="Palatino Linotype" w:hAnsi="Palatino Linotype"/>
        </w:rPr>
        <w:t>total pain relief</w:t>
      </w:r>
      <w:r w:rsidR="00872843">
        <w:rPr>
          <w:rFonts w:ascii="Palatino Linotype" w:hAnsi="Palatino Linotype"/>
        </w:rPr>
        <w:t xml:space="preserve"> </w:t>
      </w:r>
      <w:r w:rsidR="00B62704">
        <w:rPr>
          <w:rFonts w:ascii="Palatino Linotype" w:hAnsi="Palatino Linotype"/>
        </w:rPr>
        <w:t>appears</w:t>
      </w:r>
      <w:r w:rsidR="00872843">
        <w:rPr>
          <w:rFonts w:ascii="Palatino Linotype" w:hAnsi="Palatino Linotype"/>
        </w:rPr>
        <w:t xml:space="preserve"> unlikely </w:t>
      </w:r>
      <w:r w:rsidR="004123EE">
        <w:rPr>
          <w:rFonts w:ascii="Palatino Linotype" w:hAnsi="Palatino Linotype"/>
        </w:rPr>
        <w:t xml:space="preserve">but </w:t>
      </w:r>
      <w:r w:rsidR="00872843">
        <w:rPr>
          <w:rFonts w:ascii="Palatino Linotype" w:hAnsi="Palatino Linotype"/>
        </w:rPr>
        <w:t xml:space="preserve">to </w:t>
      </w:r>
      <w:r w:rsidR="008D69E4">
        <w:rPr>
          <w:rFonts w:ascii="Palatino Linotype" w:hAnsi="Palatino Linotype"/>
        </w:rPr>
        <w:t xml:space="preserve">deduct </w:t>
      </w:r>
      <w:r w:rsidR="004123EE">
        <w:rPr>
          <w:rFonts w:ascii="Palatino Linotype" w:hAnsi="Palatino Linotype"/>
        </w:rPr>
        <w:t>any less would not be fair to the Respondent</w:t>
      </w:r>
      <w:r w:rsidR="008D69E4">
        <w:rPr>
          <w:rFonts w:ascii="Palatino Linotype" w:hAnsi="Palatino Linotype"/>
        </w:rPr>
        <w:t>,</w:t>
      </w:r>
      <w:r w:rsidR="004123EE">
        <w:rPr>
          <w:rFonts w:ascii="Palatino Linotype" w:hAnsi="Palatino Linotype"/>
        </w:rPr>
        <w:t xml:space="preserve"> who has met the case generously in other respect</w:t>
      </w:r>
      <w:r w:rsidR="00012952">
        <w:rPr>
          <w:rFonts w:ascii="Palatino Linotype" w:hAnsi="Palatino Linotype"/>
        </w:rPr>
        <w:t>s</w:t>
      </w:r>
      <w:r w:rsidR="002C5D57">
        <w:rPr>
          <w:rFonts w:ascii="Palatino Linotype" w:hAnsi="Palatino Linotype"/>
        </w:rPr>
        <w:t xml:space="preserve"> and who</w:t>
      </w:r>
      <w:r w:rsidR="00397D02">
        <w:rPr>
          <w:rFonts w:ascii="Palatino Linotype" w:hAnsi="Palatino Linotype"/>
        </w:rPr>
        <w:t>,</w:t>
      </w:r>
      <w:r w:rsidR="002C5D57">
        <w:rPr>
          <w:rFonts w:ascii="Palatino Linotype" w:hAnsi="Palatino Linotype"/>
        </w:rPr>
        <w:t xml:space="preserve"> </w:t>
      </w:r>
      <w:r w:rsidR="00397D02">
        <w:rPr>
          <w:rFonts w:ascii="Palatino Linotype" w:hAnsi="Palatino Linotype"/>
        </w:rPr>
        <w:t xml:space="preserve">correctly, </w:t>
      </w:r>
      <w:r w:rsidR="002C5D57">
        <w:rPr>
          <w:rFonts w:ascii="Palatino Linotype" w:hAnsi="Palatino Linotype"/>
        </w:rPr>
        <w:t>points out that an early, substantial improvement would render a full award</w:t>
      </w:r>
      <w:r w:rsidR="003961BA">
        <w:rPr>
          <w:rFonts w:ascii="Palatino Linotype" w:hAnsi="Palatino Linotype"/>
        </w:rPr>
        <w:t xml:space="preserve"> in respect of future damages</w:t>
      </w:r>
      <w:r w:rsidR="00B95390">
        <w:rPr>
          <w:rFonts w:ascii="Palatino Linotype" w:hAnsi="Palatino Linotype"/>
        </w:rPr>
        <w:t xml:space="preserve"> and costs</w:t>
      </w:r>
      <w:r w:rsidR="002C5D57">
        <w:rPr>
          <w:rFonts w:ascii="Palatino Linotype" w:hAnsi="Palatino Linotype"/>
        </w:rPr>
        <w:t xml:space="preserve"> wholly unreasonable</w:t>
      </w:r>
      <w:r w:rsidR="004123EE">
        <w:rPr>
          <w:rFonts w:ascii="Palatino Linotype" w:hAnsi="Palatino Linotype"/>
        </w:rPr>
        <w:t xml:space="preserve">.  </w:t>
      </w:r>
      <w:r w:rsidR="008D69E4">
        <w:rPr>
          <w:rFonts w:ascii="Palatino Linotype" w:hAnsi="Palatino Linotype"/>
        </w:rPr>
        <w:t xml:space="preserve">The award comes from the public purse and must be one which is reasonable in the unusual circumstances where a treatment </w:t>
      </w:r>
      <w:r w:rsidR="00E530DD">
        <w:rPr>
          <w:rFonts w:ascii="Palatino Linotype" w:hAnsi="Palatino Linotype"/>
        </w:rPr>
        <w:t xml:space="preserve">with a chance of success </w:t>
      </w:r>
      <w:r w:rsidR="008D69E4">
        <w:rPr>
          <w:rFonts w:ascii="Palatino Linotype" w:hAnsi="Palatino Linotype"/>
        </w:rPr>
        <w:t xml:space="preserve">has been recommended but </w:t>
      </w:r>
      <w:r w:rsidR="00496315">
        <w:rPr>
          <w:rFonts w:ascii="Palatino Linotype" w:hAnsi="Palatino Linotype"/>
        </w:rPr>
        <w:t xml:space="preserve">where it cannot immediately be undertaken and where </w:t>
      </w:r>
      <w:r w:rsidR="008D69E4">
        <w:rPr>
          <w:rFonts w:ascii="Palatino Linotype" w:hAnsi="Palatino Linotype"/>
        </w:rPr>
        <w:t xml:space="preserve">the finality of </w:t>
      </w:r>
      <w:r w:rsidR="00E530DD">
        <w:rPr>
          <w:rFonts w:ascii="Palatino Linotype" w:hAnsi="Palatino Linotype"/>
        </w:rPr>
        <w:t xml:space="preserve">these proceedings will in itself be of great benefit </w:t>
      </w:r>
      <w:r w:rsidR="00B62704">
        <w:rPr>
          <w:rFonts w:ascii="Palatino Linotype" w:hAnsi="Palatino Linotype"/>
        </w:rPr>
        <w:t>to the Applicant</w:t>
      </w:r>
      <w:r w:rsidR="00A23266">
        <w:rPr>
          <w:rFonts w:ascii="Palatino Linotype" w:hAnsi="Palatino Linotype"/>
        </w:rPr>
        <w:t>.  This calculated deduction also arises</w:t>
      </w:r>
      <w:r w:rsidR="00B62704">
        <w:rPr>
          <w:rFonts w:ascii="Palatino Linotype" w:hAnsi="Palatino Linotype"/>
        </w:rPr>
        <w:t xml:space="preserve"> in circumstances where the treatment advised may not be undertaken without further risk </w:t>
      </w:r>
      <w:r w:rsidR="00A23266">
        <w:rPr>
          <w:rFonts w:ascii="Palatino Linotype" w:hAnsi="Palatino Linotype"/>
        </w:rPr>
        <w:t>to the patient, let alone</w:t>
      </w:r>
      <w:r w:rsidR="00B62704">
        <w:rPr>
          <w:rFonts w:ascii="Palatino Linotype" w:hAnsi="Palatino Linotype"/>
        </w:rPr>
        <w:t xml:space="preserve"> the distress that travel </w:t>
      </w:r>
      <w:r w:rsidR="00427874">
        <w:rPr>
          <w:rFonts w:ascii="Palatino Linotype" w:hAnsi="Palatino Linotype"/>
        </w:rPr>
        <w:t xml:space="preserve">and invasive surgery </w:t>
      </w:r>
      <w:r w:rsidR="00B62704">
        <w:rPr>
          <w:rFonts w:ascii="Palatino Linotype" w:hAnsi="Palatino Linotype"/>
        </w:rPr>
        <w:t>will entail for her.</w:t>
      </w:r>
    </w:p>
    <w:p w14:paraId="074C7097" w14:textId="77777777" w:rsidR="00012952" w:rsidRDefault="00012952" w:rsidP="00861DFC">
      <w:pPr>
        <w:spacing w:line="480" w:lineRule="auto"/>
        <w:jc w:val="both"/>
        <w:rPr>
          <w:rFonts w:ascii="Palatino Linotype" w:hAnsi="Palatino Linotype"/>
        </w:rPr>
      </w:pPr>
    </w:p>
    <w:p w14:paraId="363310C8" w14:textId="06959BB5" w:rsidR="00E530DD" w:rsidRPr="00E530DD" w:rsidRDefault="00E530DD" w:rsidP="00E530DD">
      <w:pPr>
        <w:spacing w:line="480" w:lineRule="auto"/>
        <w:ind w:left="-567"/>
        <w:jc w:val="both"/>
        <w:rPr>
          <w:rFonts w:ascii="Palatino Linotype" w:hAnsi="Palatino Linotype"/>
          <w:b/>
          <w:u w:val="single"/>
        </w:rPr>
      </w:pPr>
      <w:r w:rsidRPr="00861DFC">
        <w:rPr>
          <w:rFonts w:ascii="Palatino Linotype" w:hAnsi="Palatino Linotype"/>
          <w:b/>
          <w:bCs/>
        </w:rPr>
        <w:t>6.</w:t>
      </w:r>
      <w:r>
        <w:rPr>
          <w:rFonts w:ascii="Palatino Linotype" w:hAnsi="Palatino Linotype"/>
        </w:rPr>
        <w:t xml:space="preserve">  </w:t>
      </w:r>
      <w:r w:rsidR="001E7343">
        <w:rPr>
          <w:rFonts w:ascii="Palatino Linotype" w:hAnsi="Palatino Linotype"/>
        </w:rPr>
        <w:tab/>
      </w:r>
      <w:r w:rsidRPr="00E530DD">
        <w:rPr>
          <w:rFonts w:ascii="Palatino Linotype" w:hAnsi="Palatino Linotype"/>
          <w:b/>
          <w:u w:val="single"/>
        </w:rPr>
        <w:t>Special Damages –</w:t>
      </w:r>
      <w:r>
        <w:rPr>
          <w:rFonts w:ascii="Palatino Linotype" w:hAnsi="Palatino Linotype"/>
          <w:b/>
          <w:u w:val="single"/>
        </w:rPr>
        <w:t xml:space="preserve"> E</w:t>
      </w:r>
      <w:r w:rsidRPr="00E530DD">
        <w:rPr>
          <w:rFonts w:ascii="Palatino Linotype" w:hAnsi="Palatino Linotype"/>
          <w:b/>
          <w:u w:val="single"/>
        </w:rPr>
        <w:t>xpenses</w:t>
      </w:r>
      <w:r>
        <w:rPr>
          <w:rFonts w:ascii="Palatino Linotype" w:hAnsi="Palatino Linotype"/>
          <w:b/>
          <w:u w:val="single"/>
        </w:rPr>
        <w:t xml:space="preserve"> and</w:t>
      </w:r>
      <w:r w:rsidRPr="00E530DD">
        <w:rPr>
          <w:rFonts w:ascii="Palatino Linotype" w:hAnsi="Palatino Linotype"/>
          <w:b/>
          <w:u w:val="single"/>
        </w:rPr>
        <w:t xml:space="preserve"> Loss of Earnings  </w:t>
      </w:r>
    </w:p>
    <w:p w14:paraId="60179AB3" w14:textId="6BBC5282" w:rsidR="00E530DD" w:rsidRPr="00E530DD" w:rsidRDefault="00B83130" w:rsidP="00861DFC">
      <w:pPr>
        <w:spacing w:line="480" w:lineRule="auto"/>
        <w:jc w:val="both"/>
        <w:rPr>
          <w:rFonts w:ascii="Palatino Linotype" w:hAnsi="Palatino Linotype"/>
          <w:b/>
          <w:u w:val="single"/>
        </w:rPr>
      </w:pPr>
      <w:r>
        <w:rPr>
          <w:rFonts w:ascii="Palatino Linotype" w:hAnsi="Palatino Linotype"/>
        </w:rPr>
        <w:t>6.1</w:t>
      </w:r>
      <w:r>
        <w:rPr>
          <w:rFonts w:ascii="Palatino Linotype" w:hAnsi="Palatino Linotype"/>
        </w:rPr>
        <w:tab/>
      </w:r>
      <w:r w:rsidR="00E530DD" w:rsidRPr="00E530DD">
        <w:rPr>
          <w:rFonts w:ascii="Palatino Linotype" w:hAnsi="Palatino Linotype"/>
        </w:rPr>
        <w:t>The following items of damages are agreed:  vouched medical expenses, travel expenses and future loss of earnings (including pension and gratuity).  The total sum agreed in this regard is €504,550.77.</w:t>
      </w:r>
    </w:p>
    <w:p w14:paraId="3937EC2E" w14:textId="56085339" w:rsidR="00E530DD" w:rsidRDefault="00B83130" w:rsidP="00861DFC">
      <w:pPr>
        <w:spacing w:line="480" w:lineRule="auto"/>
        <w:jc w:val="both"/>
        <w:rPr>
          <w:rFonts w:ascii="Palatino Linotype" w:hAnsi="Palatino Linotype"/>
          <w:bCs/>
        </w:rPr>
      </w:pPr>
      <w:r>
        <w:rPr>
          <w:rFonts w:ascii="Palatino Linotype" w:hAnsi="Palatino Linotype"/>
          <w:bCs/>
        </w:rPr>
        <w:t>6.2</w:t>
      </w:r>
      <w:r>
        <w:rPr>
          <w:rFonts w:ascii="Palatino Linotype" w:hAnsi="Palatino Linotype"/>
          <w:bCs/>
        </w:rPr>
        <w:tab/>
      </w:r>
      <w:r w:rsidR="00E530DD" w:rsidRPr="00E530DD">
        <w:rPr>
          <w:rFonts w:ascii="Palatino Linotype" w:hAnsi="Palatino Linotype"/>
          <w:bCs/>
        </w:rPr>
        <w:t>Special Damages which were queried comprise</w:t>
      </w:r>
      <w:r w:rsidR="004B7C92">
        <w:rPr>
          <w:rFonts w:ascii="Palatino Linotype" w:hAnsi="Palatino Linotype"/>
          <w:bCs/>
        </w:rPr>
        <w:t xml:space="preserve"> of: </w:t>
      </w:r>
      <w:r w:rsidR="00E530DD" w:rsidRPr="00E530DD">
        <w:rPr>
          <w:rFonts w:ascii="Palatino Linotype" w:hAnsi="Palatino Linotype"/>
          <w:bCs/>
        </w:rPr>
        <w:t>a claim for Miscellaneous Clothing/Luggage, €3,857.989</w:t>
      </w:r>
      <w:r w:rsidR="004B7C92">
        <w:rPr>
          <w:rFonts w:ascii="Palatino Linotype" w:hAnsi="Palatino Linotype"/>
          <w:bCs/>
        </w:rPr>
        <w:t>;</w:t>
      </w:r>
      <w:r w:rsidR="00E530DD" w:rsidRPr="00E530DD">
        <w:rPr>
          <w:rFonts w:ascii="Palatino Linotype" w:hAnsi="Palatino Linotype"/>
          <w:bCs/>
        </w:rPr>
        <w:t xml:space="preserve"> prescriptions from 2010 in the amount of €18.00</w:t>
      </w:r>
      <w:r w:rsidR="004B7C92">
        <w:rPr>
          <w:rFonts w:ascii="Palatino Linotype" w:hAnsi="Palatino Linotype"/>
          <w:bCs/>
        </w:rPr>
        <w:t>;</w:t>
      </w:r>
      <w:r w:rsidR="00E530DD" w:rsidRPr="00E530DD">
        <w:rPr>
          <w:rFonts w:ascii="Palatino Linotype" w:hAnsi="Palatino Linotype"/>
          <w:bCs/>
        </w:rPr>
        <w:t xml:space="preserve"> a doctor’s receipt dated 04/06/2021 in the amount of €2,100 which was not vouched or in the form of an invoice. </w:t>
      </w:r>
    </w:p>
    <w:p w14:paraId="0496C143" w14:textId="6F321681" w:rsidR="00E530DD" w:rsidRPr="00E530DD" w:rsidRDefault="00B83130" w:rsidP="00861DFC">
      <w:pPr>
        <w:spacing w:line="480" w:lineRule="auto"/>
        <w:jc w:val="both"/>
        <w:rPr>
          <w:rFonts w:ascii="Palatino Linotype" w:hAnsi="Palatino Linotype"/>
        </w:rPr>
      </w:pPr>
      <w:r>
        <w:rPr>
          <w:rFonts w:ascii="Palatino Linotype" w:hAnsi="Palatino Linotype"/>
        </w:rPr>
        <w:t>6.3</w:t>
      </w:r>
      <w:r>
        <w:rPr>
          <w:rFonts w:ascii="Palatino Linotype" w:hAnsi="Palatino Linotype"/>
        </w:rPr>
        <w:tab/>
      </w:r>
      <w:r w:rsidR="00E530DD" w:rsidRPr="00E530DD">
        <w:rPr>
          <w:rFonts w:ascii="Palatino Linotype" w:hAnsi="Palatino Linotype"/>
        </w:rPr>
        <w:t>In respect of future special damages, ongoing dental treatment assessed at €35,521</w:t>
      </w:r>
      <w:r w:rsidR="00E530DD" w:rsidRPr="00E530DD">
        <w:rPr>
          <w:rFonts w:ascii="Palatino Linotype" w:hAnsi="Palatino Linotype"/>
          <w:bCs/>
        </w:rPr>
        <w:t xml:space="preserve"> </w:t>
      </w:r>
      <w:r w:rsidR="00E530DD">
        <w:rPr>
          <w:rFonts w:ascii="Palatino Linotype" w:hAnsi="Palatino Linotype"/>
        </w:rPr>
        <w:t>and f</w:t>
      </w:r>
      <w:r w:rsidR="00E530DD" w:rsidRPr="00E530DD">
        <w:rPr>
          <w:rFonts w:ascii="Palatino Linotype" w:hAnsi="Palatino Linotype"/>
        </w:rPr>
        <w:t xml:space="preserve">uture </w:t>
      </w:r>
      <w:r w:rsidR="00E530DD">
        <w:rPr>
          <w:rFonts w:ascii="Palatino Linotype" w:hAnsi="Palatino Linotype"/>
        </w:rPr>
        <w:t>m</w:t>
      </w:r>
      <w:r w:rsidR="00E530DD" w:rsidRPr="00E530DD">
        <w:rPr>
          <w:rFonts w:ascii="Palatino Linotype" w:hAnsi="Palatino Linotype"/>
        </w:rPr>
        <w:t xml:space="preserve">edication </w:t>
      </w:r>
      <w:r w:rsidR="00E530DD">
        <w:rPr>
          <w:rFonts w:ascii="Palatino Linotype" w:hAnsi="Palatino Linotype"/>
        </w:rPr>
        <w:t>at</w:t>
      </w:r>
      <w:r w:rsidR="00E530DD" w:rsidRPr="00E530DD">
        <w:rPr>
          <w:rFonts w:ascii="Palatino Linotype" w:hAnsi="Palatino Linotype"/>
        </w:rPr>
        <w:t xml:space="preserve"> €51,037 has not been agreed.  The cost of the removal of the deep brain stimulator has been estimated at between €4,915 and €14,016, which is a large margin</w:t>
      </w:r>
      <w:r w:rsidR="00E530DD">
        <w:rPr>
          <w:rFonts w:ascii="Palatino Linotype" w:hAnsi="Palatino Linotype"/>
        </w:rPr>
        <w:t>,</w:t>
      </w:r>
      <w:r w:rsidR="00E530DD" w:rsidRPr="00E530DD">
        <w:rPr>
          <w:rFonts w:ascii="Palatino Linotype" w:hAnsi="Palatino Linotype"/>
        </w:rPr>
        <w:t xml:space="preserve"> with no evidence as to which is the more likely realistic cost.  Similarly, the relocation or removal of the catheter pump has not been quantified and the Respondent points out that it is dependent on future treatment.</w:t>
      </w:r>
    </w:p>
    <w:p w14:paraId="2680E0F6" w14:textId="09289AE1" w:rsidR="00E530DD" w:rsidRPr="00E530DD" w:rsidRDefault="00B83130" w:rsidP="00861DFC">
      <w:pPr>
        <w:spacing w:line="480" w:lineRule="auto"/>
        <w:jc w:val="both"/>
        <w:rPr>
          <w:rFonts w:ascii="Palatino Linotype" w:hAnsi="Palatino Linotype"/>
          <w:bCs/>
        </w:rPr>
      </w:pPr>
      <w:r>
        <w:rPr>
          <w:rFonts w:ascii="Palatino Linotype" w:hAnsi="Palatino Linotype"/>
          <w:bCs/>
        </w:rPr>
        <w:t>6.4</w:t>
      </w:r>
      <w:r>
        <w:rPr>
          <w:rFonts w:ascii="Palatino Linotype" w:hAnsi="Palatino Linotype"/>
          <w:bCs/>
        </w:rPr>
        <w:tab/>
      </w:r>
      <w:r w:rsidR="00E530DD" w:rsidRPr="00E530DD">
        <w:rPr>
          <w:rFonts w:ascii="Palatino Linotype" w:hAnsi="Palatino Linotype"/>
          <w:bCs/>
        </w:rPr>
        <w:t xml:space="preserve">Very little argument was addressed to these issues, perhaps unsurprisingly, as the more significant disputed sums involve the awards for general damages and for the cost of future care.  The latter </w:t>
      </w:r>
      <w:r w:rsidR="00B70CB2">
        <w:rPr>
          <w:rFonts w:ascii="Palatino Linotype" w:hAnsi="Palatino Linotype"/>
          <w:bCs/>
        </w:rPr>
        <w:t>has</w:t>
      </w:r>
      <w:r w:rsidR="00E530DD" w:rsidRPr="00E530DD">
        <w:rPr>
          <w:rFonts w:ascii="Palatino Linotype" w:hAnsi="Palatino Linotype"/>
          <w:bCs/>
        </w:rPr>
        <w:t xml:space="preserve"> been assessed by an actuary retained by the Applicant as €1,193,502.  </w:t>
      </w:r>
    </w:p>
    <w:p w14:paraId="39430AFE" w14:textId="7E18DA9D" w:rsidR="00E530DD" w:rsidRPr="00E530DD" w:rsidRDefault="00B83130" w:rsidP="00861DFC">
      <w:pPr>
        <w:spacing w:line="480" w:lineRule="auto"/>
        <w:jc w:val="both"/>
        <w:rPr>
          <w:rFonts w:ascii="Palatino Linotype" w:hAnsi="Palatino Linotype"/>
          <w:bCs/>
        </w:rPr>
      </w:pPr>
      <w:r>
        <w:rPr>
          <w:rFonts w:ascii="Palatino Linotype" w:hAnsi="Palatino Linotype"/>
          <w:bCs/>
        </w:rPr>
        <w:t>6.5</w:t>
      </w:r>
      <w:r>
        <w:rPr>
          <w:rFonts w:ascii="Palatino Linotype" w:hAnsi="Palatino Linotype"/>
          <w:bCs/>
        </w:rPr>
        <w:tab/>
      </w:r>
      <w:r w:rsidR="00E530DD">
        <w:rPr>
          <w:rFonts w:ascii="Palatino Linotype" w:hAnsi="Palatino Linotype"/>
          <w:bCs/>
        </w:rPr>
        <w:t>This</w:t>
      </w:r>
      <w:r w:rsidR="00E530DD" w:rsidRPr="00E530DD">
        <w:rPr>
          <w:rFonts w:ascii="Palatino Linotype" w:hAnsi="Palatino Linotype"/>
          <w:bCs/>
        </w:rPr>
        <w:t xml:space="preserve"> Court will not include the very small number of items which have not been agreed as part of the award of special damages</w:t>
      </w:r>
      <w:r w:rsidR="00E530DD">
        <w:rPr>
          <w:rFonts w:ascii="Palatino Linotype" w:hAnsi="Palatino Linotype"/>
          <w:bCs/>
        </w:rPr>
        <w:t xml:space="preserve"> for costs incurred to date</w:t>
      </w:r>
      <w:r w:rsidR="00E530DD" w:rsidRPr="00E530DD">
        <w:rPr>
          <w:rFonts w:ascii="Palatino Linotype" w:hAnsi="Palatino Linotype"/>
          <w:bCs/>
        </w:rPr>
        <w:t xml:space="preserve">.  It is important that such items be carefully vouched and, where no evidence addressed any specific item, </w:t>
      </w:r>
      <w:r w:rsidR="00397D02">
        <w:rPr>
          <w:rFonts w:ascii="Palatino Linotype" w:hAnsi="Palatino Linotype"/>
          <w:bCs/>
        </w:rPr>
        <w:t xml:space="preserve">the burden </w:t>
      </w:r>
      <w:r w:rsidR="00397D02">
        <w:rPr>
          <w:rFonts w:ascii="Palatino Linotype" w:hAnsi="Palatino Linotype"/>
          <w:bCs/>
        </w:rPr>
        <w:lastRenderedPageBreak/>
        <w:t xml:space="preserve">of proof being carried by the claimant in such a case, </w:t>
      </w:r>
      <w:r w:rsidR="00E530DD" w:rsidRPr="00E530DD">
        <w:rPr>
          <w:rFonts w:ascii="Palatino Linotype" w:hAnsi="Palatino Linotype"/>
          <w:bCs/>
        </w:rPr>
        <w:t xml:space="preserve">it is appropriate to make an award for vouched </w:t>
      </w:r>
      <w:r w:rsidR="00E530DD">
        <w:rPr>
          <w:rFonts w:ascii="Palatino Linotype" w:hAnsi="Palatino Linotype"/>
          <w:bCs/>
        </w:rPr>
        <w:t xml:space="preserve">or agreed </w:t>
      </w:r>
      <w:r w:rsidR="00E530DD" w:rsidRPr="00E530DD">
        <w:rPr>
          <w:rFonts w:ascii="Palatino Linotype" w:hAnsi="Palatino Linotype"/>
          <w:bCs/>
        </w:rPr>
        <w:t>special damages to date</w:t>
      </w:r>
      <w:r w:rsidR="00397D02">
        <w:rPr>
          <w:rFonts w:ascii="Palatino Linotype" w:hAnsi="Palatino Linotype"/>
          <w:bCs/>
        </w:rPr>
        <w:t xml:space="preserve"> only</w:t>
      </w:r>
      <w:r w:rsidR="00E530DD" w:rsidRPr="00E530DD">
        <w:rPr>
          <w:rFonts w:ascii="Palatino Linotype" w:hAnsi="Palatino Linotype"/>
          <w:bCs/>
        </w:rPr>
        <w:t xml:space="preserve"> in the amount agreed, €504,550.77.</w:t>
      </w:r>
    </w:p>
    <w:p w14:paraId="290D4EE4" w14:textId="2E0C4970" w:rsidR="00397D02" w:rsidRDefault="00B83130" w:rsidP="00861DFC">
      <w:pPr>
        <w:spacing w:line="480" w:lineRule="auto"/>
        <w:jc w:val="both"/>
        <w:rPr>
          <w:rFonts w:ascii="Palatino Linotype" w:hAnsi="Palatino Linotype"/>
          <w:bCs/>
        </w:rPr>
      </w:pPr>
      <w:r>
        <w:rPr>
          <w:rFonts w:ascii="Palatino Linotype" w:hAnsi="Palatino Linotype"/>
          <w:bCs/>
        </w:rPr>
        <w:t>6.6</w:t>
      </w:r>
      <w:r>
        <w:rPr>
          <w:rFonts w:ascii="Palatino Linotype" w:hAnsi="Palatino Linotype"/>
          <w:bCs/>
        </w:rPr>
        <w:tab/>
      </w:r>
      <w:r w:rsidR="00E530DD" w:rsidRPr="00E530DD">
        <w:rPr>
          <w:rFonts w:ascii="Palatino Linotype" w:hAnsi="Palatino Linotype"/>
          <w:bCs/>
        </w:rPr>
        <w:t xml:space="preserve">In respect of future dental care, there </w:t>
      </w:r>
      <w:r w:rsidR="00E530DD">
        <w:rPr>
          <w:rFonts w:ascii="Palatino Linotype" w:hAnsi="Palatino Linotype"/>
          <w:bCs/>
        </w:rPr>
        <w:t xml:space="preserve">is </w:t>
      </w:r>
      <w:r w:rsidR="00F822C9">
        <w:rPr>
          <w:rFonts w:ascii="Palatino Linotype" w:hAnsi="Palatino Linotype"/>
          <w:bCs/>
        </w:rPr>
        <w:t>evidence</w:t>
      </w:r>
      <w:r w:rsidR="00E530DD" w:rsidRPr="00E530DD">
        <w:rPr>
          <w:rFonts w:ascii="Palatino Linotype" w:hAnsi="Palatino Linotype"/>
          <w:bCs/>
        </w:rPr>
        <w:t xml:space="preserve"> that the Applicant will need such care and a sum of €35,000 will be awarded in that respect, likewise a sum of €50,000 for future medication which </w:t>
      </w:r>
      <w:r w:rsidR="00E530DD">
        <w:rPr>
          <w:rFonts w:ascii="Palatino Linotype" w:hAnsi="Palatino Linotype"/>
          <w:bCs/>
        </w:rPr>
        <w:t xml:space="preserve">is </w:t>
      </w:r>
      <w:r w:rsidR="00B70CB2">
        <w:rPr>
          <w:rFonts w:ascii="Palatino Linotype" w:hAnsi="Palatino Linotype"/>
          <w:bCs/>
        </w:rPr>
        <w:t>very likely</w:t>
      </w:r>
      <w:r w:rsidR="00E530DD">
        <w:rPr>
          <w:rFonts w:ascii="Palatino Linotype" w:hAnsi="Palatino Linotype"/>
          <w:bCs/>
        </w:rPr>
        <w:t xml:space="preserve"> to</w:t>
      </w:r>
      <w:r w:rsidR="00E530DD" w:rsidRPr="00E530DD">
        <w:rPr>
          <w:rFonts w:ascii="Palatino Linotype" w:hAnsi="Palatino Linotype"/>
          <w:bCs/>
        </w:rPr>
        <w:t xml:space="preserve"> be necessary.  While the Court will deduct </w:t>
      </w:r>
      <w:r w:rsidR="00F822C9">
        <w:rPr>
          <w:rFonts w:ascii="Palatino Linotype" w:hAnsi="Palatino Linotype"/>
          <w:bCs/>
        </w:rPr>
        <w:t>20%</w:t>
      </w:r>
      <w:r w:rsidR="00E530DD" w:rsidRPr="00E530DD">
        <w:rPr>
          <w:rFonts w:ascii="Palatino Linotype" w:hAnsi="Palatino Linotype"/>
          <w:bCs/>
        </w:rPr>
        <w:t xml:space="preserve"> of the </w:t>
      </w:r>
      <w:r w:rsidR="00F822C9">
        <w:rPr>
          <w:rFonts w:ascii="Palatino Linotype" w:hAnsi="Palatino Linotype"/>
          <w:bCs/>
        </w:rPr>
        <w:t>future</w:t>
      </w:r>
      <w:r w:rsidR="00E530DD" w:rsidRPr="00E530DD">
        <w:rPr>
          <w:rFonts w:ascii="Palatino Linotype" w:hAnsi="Palatino Linotype"/>
          <w:bCs/>
        </w:rPr>
        <w:t xml:space="preserve"> damages and cost of future care to reflect the possibility of significant improvement, the evidence did not suggest that such improvement would obviate the need for dental treatment and even an improved </w:t>
      </w:r>
      <w:r w:rsidR="00F822C9">
        <w:rPr>
          <w:rFonts w:ascii="Palatino Linotype" w:hAnsi="Palatino Linotype"/>
          <w:bCs/>
        </w:rPr>
        <w:t>condition</w:t>
      </w:r>
      <w:r w:rsidR="00E530DD" w:rsidRPr="00E530DD">
        <w:rPr>
          <w:rFonts w:ascii="Palatino Linotype" w:hAnsi="Palatino Linotype"/>
          <w:bCs/>
        </w:rPr>
        <w:t xml:space="preserve"> will </w:t>
      </w:r>
      <w:r w:rsidR="00397D02">
        <w:rPr>
          <w:rFonts w:ascii="Palatino Linotype" w:hAnsi="Palatino Linotype"/>
          <w:bCs/>
        </w:rPr>
        <w:t xml:space="preserve">probably </w:t>
      </w:r>
      <w:r w:rsidR="00E530DD" w:rsidRPr="00E530DD">
        <w:rPr>
          <w:rFonts w:ascii="Palatino Linotype" w:hAnsi="Palatino Linotype"/>
          <w:bCs/>
        </w:rPr>
        <w:t>require ongoing medication</w:t>
      </w:r>
      <w:r w:rsidR="00940D15">
        <w:rPr>
          <w:rFonts w:ascii="Palatino Linotype" w:hAnsi="Palatino Linotype"/>
          <w:bCs/>
        </w:rPr>
        <w:t>,</w:t>
      </w:r>
      <w:r w:rsidR="00E530DD" w:rsidRPr="00E530DD">
        <w:rPr>
          <w:rFonts w:ascii="Palatino Linotype" w:hAnsi="Palatino Linotype"/>
          <w:bCs/>
        </w:rPr>
        <w:t xml:space="preserve"> so no deduction </w:t>
      </w:r>
      <w:r w:rsidR="00397D02">
        <w:rPr>
          <w:rFonts w:ascii="Palatino Linotype" w:hAnsi="Palatino Linotype"/>
          <w:bCs/>
        </w:rPr>
        <w:t xml:space="preserve">will be </w:t>
      </w:r>
      <w:r w:rsidR="00E530DD" w:rsidRPr="00E530DD">
        <w:rPr>
          <w:rFonts w:ascii="Palatino Linotype" w:hAnsi="Palatino Linotype"/>
          <w:bCs/>
        </w:rPr>
        <w:t>applie</w:t>
      </w:r>
      <w:r w:rsidR="00397D02">
        <w:rPr>
          <w:rFonts w:ascii="Palatino Linotype" w:hAnsi="Palatino Linotype"/>
          <w:bCs/>
        </w:rPr>
        <w:t>d</w:t>
      </w:r>
      <w:r w:rsidR="00E530DD" w:rsidRPr="00E530DD">
        <w:rPr>
          <w:rFonts w:ascii="Palatino Linotype" w:hAnsi="Palatino Linotype"/>
          <w:bCs/>
        </w:rPr>
        <w:t xml:space="preserve"> to these figures.   </w:t>
      </w:r>
    </w:p>
    <w:p w14:paraId="22403314" w14:textId="07CFF690" w:rsidR="00E07706" w:rsidRDefault="00B83130" w:rsidP="00861DFC">
      <w:pPr>
        <w:spacing w:line="480" w:lineRule="auto"/>
        <w:jc w:val="both"/>
        <w:rPr>
          <w:rFonts w:ascii="Palatino Linotype" w:hAnsi="Palatino Linotype"/>
          <w:bCs/>
        </w:rPr>
      </w:pPr>
      <w:r>
        <w:rPr>
          <w:rFonts w:ascii="Palatino Linotype" w:hAnsi="Palatino Linotype"/>
          <w:bCs/>
        </w:rPr>
        <w:t>6.7</w:t>
      </w:r>
      <w:r>
        <w:rPr>
          <w:rFonts w:ascii="Palatino Linotype" w:hAnsi="Palatino Linotype"/>
          <w:bCs/>
        </w:rPr>
        <w:tab/>
      </w:r>
      <w:r w:rsidR="00E530DD" w:rsidRPr="00E530DD">
        <w:rPr>
          <w:rFonts w:ascii="Palatino Linotype" w:hAnsi="Palatino Linotype"/>
          <w:bCs/>
        </w:rPr>
        <w:t xml:space="preserve">Finally, in this case there has been some evidence adduced in respect of the prospect of </w:t>
      </w:r>
      <w:r w:rsidR="00397D02">
        <w:rPr>
          <w:rFonts w:ascii="Palatino Linotype" w:hAnsi="Palatino Linotype"/>
          <w:bCs/>
        </w:rPr>
        <w:t xml:space="preserve">the </w:t>
      </w:r>
      <w:r w:rsidR="00E530DD" w:rsidRPr="00E530DD">
        <w:rPr>
          <w:rFonts w:ascii="Palatino Linotype" w:hAnsi="Palatino Linotype"/>
          <w:bCs/>
        </w:rPr>
        <w:t>particular future treatment which the Applicant would like to undertake, should it be possible.  The overall sum of damages and the cost of future care must be reduced due to the prospects of this treatment being successful.  Bearing in mind the cost of such treatment in the past and the travel costs associated with it, the sum of €1</w:t>
      </w:r>
      <w:r w:rsidR="00B70CB2">
        <w:rPr>
          <w:rFonts w:ascii="Palatino Linotype" w:hAnsi="Palatino Linotype"/>
          <w:bCs/>
        </w:rPr>
        <w:t>4</w:t>
      </w:r>
      <w:r w:rsidR="00E530DD" w:rsidRPr="00E530DD">
        <w:rPr>
          <w:rFonts w:ascii="Palatino Linotype" w:hAnsi="Palatino Linotype"/>
          <w:bCs/>
        </w:rPr>
        <w:t xml:space="preserve">,000 is a reasonable one to award in respect of this treatment. It is </w:t>
      </w:r>
      <w:r w:rsidR="00E07706">
        <w:rPr>
          <w:rFonts w:ascii="Palatino Linotype" w:hAnsi="Palatino Linotype"/>
          <w:bCs/>
        </w:rPr>
        <w:t>not</w:t>
      </w:r>
      <w:r w:rsidR="00E530DD" w:rsidRPr="00E530DD">
        <w:rPr>
          <w:rFonts w:ascii="Palatino Linotype" w:hAnsi="Palatino Linotype"/>
          <w:bCs/>
        </w:rPr>
        <w:t xml:space="preserve"> speculative to accept the evidence that the Applicant will do as she said in evidence and continue to accept all treatment recommendations</w:t>
      </w:r>
      <w:r w:rsidR="00E07706">
        <w:rPr>
          <w:rFonts w:ascii="Palatino Linotype" w:hAnsi="Palatino Linotype"/>
          <w:bCs/>
        </w:rPr>
        <w:t>; she is likely to expend such a sum on this treatment</w:t>
      </w:r>
      <w:r w:rsidR="00E530DD" w:rsidRPr="00E530DD">
        <w:rPr>
          <w:rFonts w:ascii="Palatino Linotype" w:hAnsi="Palatino Linotype"/>
          <w:bCs/>
        </w:rPr>
        <w:t xml:space="preserve">.  If she does not, she has received a very modest extra amount but her overall award has been significantly reduced to account for the prospect of such an intervention reducing her pain.  This seems to be a fair resolution of the issue in respect of the cost of this proposed treatment. </w:t>
      </w:r>
    </w:p>
    <w:p w14:paraId="503298E6" w14:textId="77777777" w:rsidR="00A92143" w:rsidRPr="00397D02" w:rsidRDefault="00A92143" w:rsidP="00861DFC">
      <w:pPr>
        <w:spacing w:line="480" w:lineRule="auto"/>
        <w:jc w:val="both"/>
        <w:rPr>
          <w:rFonts w:ascii="Palatino Linotype" w:hAnsi="Palatino Linotype"/>
          <w:bCs/>
        </w:rPr>
      </w:pPr>
    </w:p>
    <w:p w14:paraId="74335090" w14:textId="6C150C82" w:rsidR="00270D24" w:rsidRDefault="00E60BFE" w:rsidP="00CD0F4C">
      <w:pPr>
        <w:spacing w:line="480" w:lineRule="auto"/>
        <w:ind w:left="-567"/>
        <w:jc w:val="both"/>
        <w:rPr>
          <w:rFonts w:ascii="Palatino Linotype" w:hAnsi="Palatino Linotype"/>
          <w:b/>
          <w:u w:val="single"/>
        </w:rPr>
      </w:pPr>
      <w:r w:rsidRPr="00E60BFE">
        <w:rPr>
          <w:rFonts w:ascii="Palatino Linotype" w:hAnsi="Palatino Linotype"/>
          <w:b/>
        </w:rPr>
        <w:t xml:space="preserve">7. </w:t>
      </w:r>
      <w:r w:rsidRPr="00E60BFE">
        <w:rPr>
          <w:rFonts w:ascii="Palatino Linotype" w:hAnsi="Palatino Linotype"/>
          <w:b/>
        </w:rPr>
        <w:tab/>
      </w:r>
      <w:r w:rsidRPr="00E60BFE">
        <w:rPr>
          <w:rFonts w:ascii="Palatino Linotype" w:hAnsi="Palatino Linotype"/>
          <w:b/>
          <w:u w:val="single"/>
        </w:rPr>
        <w:t>Occupational Therapy</w:t>
      </w:r>
      <w:r w:rsidR="009168A2">
        <w:rPr>
          <w:rFonts w:ascii="Palatino Linotype" w:hAnsi="Palatino Linotype"/>
          <w:b/>
          <w:u w:val="single"/>
        </w:rPr>
        <w:t xml:space="preserve"> </w:t>
      </w:r>
      <w:r w:rsidR="000E1235">
        <w:rPr>
          <w:rFonts w:ascii="Palatino Linotype" w:hAnsi="Palatino Linotype"/>
          <w:b/>
          <w:u w:val="single"/>
        </w:rPr>
        <w:t>– Evidence as to the Cost of</w:t>
      </w:r>
      <w:r w:rsidRPr="00E60BFE">
        <w:rPr>
          <w:rFonts w:ascii="Palatino Linotype" w:hAnsi="Palatino Linotype"/>
          <w:b/>
          <w:u w:val="single"/>
        </w:rPr>
        <w:t xml:space="preserve"> Future </w:t>
      </w:r>
      <w:r w:rsidR="000E1235">
        <w:rPr>
          <w:rFonts w:ascii="Palatino Linotype" w:hAnsi="Palatino Linotype"/>
          <w:b/>
          <w:u w:val="single"/>
        </w:rPr>
        <w:t>Care</w:t>
      </w:r>
    </w:p>
    <w:p w14:paraId="1CA3A809" w14:textId="791CCE94" w:rsidR="00DB53A0" w:rsidRPr="00DB53A0" w:rsidRDefault="00B83130" w:rsidP="00861DFC">
      <w:pPr>
        <w:spacing w:line="480" w:lineRule="auto"/>
        <w:jc w:val="both"/>
        <w:rPr>
          <w:rFonts w:ascii="Palatino Linotype" w:hAnsi="Palatino Linotype"/>
        </w:rPr>
      </w:pPr>
      <w:r>
        <w:rPr>
          <w:rFonts w:ascii="Palatino Linotype" w:hAnsi="Palatino Linotype"/>
        </w:rPr>
        <w:lastRenderedPageBreak/>
        <w:t>7.1</w:t>
      </w:r>
      <w:r>
        <w:rPr>
          <w:rFonts w:ascii="Palatino Linotype" w:hAnsi="Palatino Linotype"/>
        </w:rPr>
        <w:tab/>
      </w:r>
      <w:r w:rsidR="00DB53A0" w:rsidRPr="00DB53A0">
        <w:rPr>
          <w:rFonts w:ascii="Palatino Linotype" w:hAnsi="Palatino Linotype"/>
        </w:rPr>
        <w:t xml:space="preserve">As regards her future care needs, </w:t>
      </w:r>
      <w:r w:rsidR="00413315">
        <w:rPr>
          <w:rFonts w:ascii="Palatino Linotype" w:hAnsi="Palatino Linotype"/>
        </w:rPr>
        <w:t>the Applicant’s</w:t>
      </w:r>
      <w:r w:rsidR="00DB53A0" w:rsidRPr="00DB53A0">
        <w:rPr>
          <w:rFonts w:ascii="Palatino Linotype" w:hAnsi="Palatino Linotype"/>
        </w:rPr>
        <w:t xml:space="preserve"> Occupational Therapist has described, in detail, the various recommendations she makes for her care.  </w:t>
      </w:r>
      <w:r w:rsidR="000A470C">
        <w:rPr>
          <w:rFonts w:ascii="Palatino Linotype" w:hAnsi="Palatino Linotype"/>
        </w:rPr>
        <w:t xml:space="preserve">She </w:t>
      </w:r>
      <w:r w:rsidR="00413315">
        <w:rPr>
          <w:rFonts w:ascii="Palatino Linotype" w:hAnsi="Palatino Linotype"/>
        </w:rPr>
        <w:t>a</w:t>
      </w:r>
      <w:r w:rsidR="000A470C">
        <w:rPr>
          <w:rFonts w:ascii="Palatino Linotype" w:hAnsi="Palatino Linotype"/>
        </w:rPr>
        <w:t xml:space="preserve">ssessed </w:t>
      </w:r>
      <w:r w:rsidR="00413315">
        <w:rPr>
          <w:rFonts w:ascii="Palatino Linotype" w:hAnsi="Palatino Linotype"/>
        </w:rPr>
        <w:t>the Applicant</w:t>
      </w:r>
      <w:r w:rsidR="000A470C">
        <w:rPr>
          <w:rFonts w:ascii="Palatino Linotype" w:hAnsi="Palatino Linotype"/>
        </w:rPr>
        <w:t xml:space="preserve"> for the purposes of the report</w:t>
      </w:r>
      <w:r w:rsidR="00413315">
        <w:rPr>
          <w:rFonts w:ascii="Palatino Linotype" w:hAnsi="Palatino Linotype"/>
        </w:rPr>
        <w:t xml:space="preserve"> and also provided a written response, handed into the Court, to the report of the Respondent’s Occupational Therapist</w:t>
      </w:r>
      <w:r w:rsidR="000A470C">
        <w:rPr>
          <w:rFonts w:ascii="Palatino Linotype" w:hAnsi="Palatino Linotype"/>
        </w:rPr>
        <w:t>.</w:t>
      </w:r>
    </w:p>
    <w:p w14:paraId="5B17EC54" w14:textId="33EB0674" w:rsidR="000E1235" w:rsidRDefault="00B83130" w:rsidP="00861DFC">
      <w:pPr>
        <w:spacing w:line="480" w:lineRule="auto"/>
        <w:jc w:val="both"/>
        <w:rPr>
          <w:rFonts w:ascii="Palatino Linotype" w:hAnsi="Palatino Linotype"/>
        </w:rPr>
      </w:pPr>
      <w:r>
        <w:rPr>
          <w:rFonts w:ascii="Palatino Linotype" w:hAnsi="Palatino Linotype"/>
        </w:rPr>
        <w:t>7.2</w:t>
      </w:r>
      <w:r>
        <w:rPr>
          <w:rFonts w:ascii="Palatino Linotype" w:hAnsi="Palatino Linotype"/>
        </w:rPr>
        <w:tab/>
      </w:r>
      <w:r w:rsidR="008F25EB" w:rsidRPr="008F25EB">
        <w:rPr>
          <w:rFonts w:ascii="Palatino Linotype" w:hAnsi="Palatino Linotype"/>
        </w:rPr>
        <w:t xml:space="preserve">While the expert for the Respondent disagrees with </w:t>
      </w:r>
      <w:r w:rsidR="00413315">
        <w:rPr>
          <w:rFonts w:ascii="Palatino Linotype" w:hAnsi="Palatino Linotype"/>
        </w:rPr>
        <w:t>her</w:t>
      </w:r>
      <w:r w:rsidR="008F25EB" w:rsidRPr="008F25EB">
        <w:rPr>
          <w:rFonts w:ascii="Palatino Linotype" w:hAnsi="Palatino Linotype"/>
        </w:rPr>
        <w:t xml:space="preserve"> conclusions, this is mainly on the basis of his theory that the Applicant, like </w:t>
      </w:r>
      <w:r w:rsidR="00427874">
        <w:rPr>
          <w:rFonts w:ascii="Palatino Linotype" w:hAnsi="Palatino Linotype"/>
        </w:rPr>
        <w:t>many</w:t>
      </w:r>
      <w:r w:rsidR="008F25EB" w:rsidRPr="008F25EB">
        <w:rPr>
          <w:rFonts w:ascii="Palatino Linotype" w:hAnsi="Palatino Linotype"/>
        </w:rPr>
        <w:t xml:space="preserve"> who suffer chronic pain, must be encouraged to be as independent as possible and his view is that the pa</w:t>
      </w:r>
      <w:r w:rsidR="0018697E">
        <w:rPr>
          <w:rFonts w:ascii="Palatino Linotype" w:hAnsi="Palatino Linotype"/>
        </w:rPr>
        <w:t>tient</w:t>
      </w:r>
      <w:r w:rsidR="008F25EB" w:rsidRPr="008F25EB">
        <w:rPr>
          <w:rFonts w:ascii="Palatino Linotype" w:hAnsi="Palatino Linotype"/>
        </w:rPr>
        <w:t xml:space="preserve"> in this case might have responded better to a </w:t>
      </w:r>
      <w:r w:rsidR="000E1235">
        <w:rPr>
          <w:rFonts w:ascii="Palatino Linotype" w:hAnsi="Palatino Linotype"/>
        </w:rPr>
        <w:t>different treatment</w:t>
      </w:r>
      <w:r w:rsidR="008F25EB" w:rsidRPr="008F25EB">
        <w:rPr>
          <w:rFonts w:ascii="Palatino Linotype" w:hAnsi="Palatino Linotype"/>
        </w:rPr>
        <w:t xml:space="preserve"> regime.  Notwithstanding this evidence, there was no specific basis in this young woman’s case for supposing that she should have or could have done anything other than what she was advised to do.  </w:t>
      </w:r>
      <w:r w:rsidR="00B70CB2">
        <w:rPr>
          <w:rFonts w:ascii="Palatino Linotype" w:hAnsi="Palatino Linotype"/>
        </w:rPr>
        <w:t>The expert gave</w:t>
      </w:r>
      <w:r w:rsidR="000E1235">
        <w:rPr>
          <w:rFonts w:ascii="Palatino Linotype" w:hAnsi="Palatino Linotype"/>
        </w:rPr>
        <w:t xml:space="preserve"> evidence that </w:t>
      </w:r>
      <w:r w:rsidR="000E1235" w:rsidRPr="000E1235">
        <w:rPr>
          <w:rFonts w:ascii="Palatino Linotype" w:hAnsi="Palatino Linotype"/>
        </w:rPr>
        <w:t>all the treatments must have contributed</w:t>
      </w:r>
      <w:r w:rsidR="000E1235">
        <w:rPr>
          <w:rFonts w:ascii="Palatino Linotype" w:hAnsi="Palatino Linotype"/>
        </w:rPr>
        <w:t xml:space="preserve"> to her current state.  This is a case in which there is no causal break between assault and injuries and no issue on liability.  There is no suggestion of inappropriate treatment in this case, indeed the treating doctors have been assiduous and thorough in their exploration of any remedy for the Applicant’s pain.</w:t>
      </w:r>
    </w:p>
    <w:p w14:paraId="0B0666DD" w14:textId="5D6767FC" w:rsidR="008F25EB" w:rsidRDefault="00B83130" w:rsidP="00861DFC">
      <w:pPr>
        <w:spacing w:line="480" w:lineRule="auto"/>
        <w:jc w:val="both"/>
        <w:rPr>
          <w:rFonts w:ascii="Palatino Linotype" w:hAnsi="Palatino Linotype"/>
        </w:rPr>
      </w:pPr>
      <w:r>
        <w:rPr>
          <w:rFonts w:ascii="Palatino Linotype" w:hAnsi="Palatino Linotype"/>
        </w:rPr>
        <w:t>7.3</w:t>
      </w:r>
      <w:r>
        <w:rPr>
          <w:rFonts w:ascii="Palatino Linotype" w:hAnsi="Palatino Linotype"/>
        </w:rPr>
        <w:tab/>
      </w:r>
      <w:r w:rsidR="00413315">
        <w:rPr>
          <w:rFonts w:ascii="Palatino Linotype" w:hAnsi="Palatino Linotype"/>
        </w:rPr>
        <w:t>This Court does not accept, on the balance of probabilities,</w:t>
      </w:r>
      <w:r w:rsidR="008F25EB" w:rsidRPr="008F25EB">
        <w:rPr>
          <w:rFonts w:ascii="Palatino Linotype" w:hAnsi="Palatino Linotype"/>
        </w:rPr>
        <w:t xml:space="preserve"> that</w:t>
      </w:r>
      <w:r w:rsidR="00413315">
        <w:rPr>
          <w:rFonts w:ascii="Palatino Linotype" w:hAnsi="Palatino Linotype"/>
        </w:rPr>
        <w:t xml:space="preserve"> there is evidence that</w:t>
      </w:r>
      <w:r w:rsidR="008F25EB" w:rsidRPr="008F25EB">
        <w:rPr>
          <w:rFonts w:ascii="Palatino Linotype" w:hAnsi="Palatino Linotype"/>
        </w:rPr>
        <w:t xml:space="preserve"> her ongoing chronic pain could be alleviated by </w:t>
      </w:r>
      <w:r w:rsidR="00B70CB2">
        <w:rPr>
          <w:rFonts w:ascii="Palatino Linotype" w:hAnsi="Palatino Linotype"/>
        </w:rPr>
        <w:t>requiring</w:t>
      </w:r>
      <w:r w:rsidR="008F25EB" w:rsidRPr="008F25EB">
        <w:rPr>
          <w:rFonts w:ascii="Palatino Linotype" w:hAnsi="Palatino Linotype"/>
        </w:rPr>
        <w:t xml:space="preserve"> that she rely less on third party assistance</w:t>
      </w:r>
      <w:r w:rsidR="000E1235">
        <w:rPr>
          <w:rFonts w:ascii="Palatino Linotype" w:hAnsi="Palatino Linotype"/>
        </w:rPr>
        <w:t xml:space="preserve"> or that she will become more dependent if she is helped to live more comfortably</w:t>
      </w:r>
      <w:r w:rsidR="008F25EB" w:rsidRPr="008F25EB">
        <w:rPr>
          <w:rFonts w:ascii="Palatino Linotype" w:hAnsi="Palatino Linotype"/>
        </w:rPr>
        <w:t xml:space="preserve">.  </w:t>
      </w:r>
      <w:r w:rsidR="00413315">
        <w:rPr>
          <w:rFonts w:ascii="Palatino Linotype" w:hAnsi="Palatino Linotype"/>
        </w:rPr>
        <w:t>The</w:t>
      </w:r>
      <w:r w:rsidR="008F25EB" w:rsidRPr="008F25EB">
        <w:rPr>
          <w:rFonts w:ascii="Palatino Linotype" w:hAnsi="Palatino Linotype"/>
        </w:rPr>
        <w:t xml:space="preserve"> Court </w:t>
      </w:r>
      <w:r w:rsidR="00413315">
        <w:rPr>
          <w:rFonts w:ascii="Palatino Linotype" w:hAnsi="Palatino Linotype"/>
        </w:rPr>
        <w:t>notes,</w:t>
      </w:r>
      <w:r w:rsidR="00427874">
        <w:rPr>
          <w:rFonts w:ascii="Palatino Linotype" w:hAnsi="Palatino Linotype"/>
        </w:rPr>
        <w:t xml:space="preserve"> as </w:t>
      </w:r>
      <w:r w:rsidR="000E1235">
        <w:rPr>
          <w:rFonts w:ascii="Palatino Linotype" w:hAnsi="Palatino Linotype"/>
        </w:rPr>
        <w:t>t</w:t>
      </w:r>
      <w:r w:rsidR="00427874">
        <w:rPr>
          <w:rFonts w:ascii="Palatino Linotype" w:hAnsi="Palatino Linotype"/>
        </w:rPr>
        <w:t xml:space="preserve">he </w:t>
      </w:r>
      <w:r w:rsidR="000E1235">
        <w:rPr>
          <w:rFonts w:ascii="Palatino Linotype" w:hAnsi="Palatino Linotype"/>
        </w:rPr>
        <w:t xml:space="preserve">expert </w:t>
      </w:r>
      <w:r w:rsidR="00427874">
        <w:rPr>
          <w:rFonts w:ascii="Palatino Linotype" w:hAnsi="Palatino Linotype"/>
        </w:rPr>
        <w:t xml:space="preserve">himself conceded, </w:t>
      </w:r>
      <w:r w:rsidR="00413315">
        <w:rPr>
          <w:rFonts w:ascii="Palatino Linotype" w:hAnsi="Palatino Linotype"/>
        </w:rPr>
        <w:t xml:space="preserve">that </w:t>
      </w:r>
      <w:r w:rsidR="00427874">
        <w:rPr>
          <w:rFonts w:ascii="Palatino Linotype" w:hAnsi="Palatino Linotype"/>
        </w:rPr>
        <w:t xml:space="preserve">he did not have the opportunity to assess the young woman himself.  This is clearly a key difficulty both for the witness and for the Court.  </w:t>
      </w:r>
      <w:r w:rsidR="003C2E57">
        <w:rPr>
          <w:rFonts w:ascii="Palatino Linotype" w:hAnsi="Palatino Linotype"/>
        </w:rPr>
        <w:t xml:space="preserve">He correctly points to the fact that she was able to attend in </w:t>
      </w:r>
      <w:r w:rsidR="00A36993">
        <w:rPr>
          <w:rFonts w:ascii="Palatino Linotype" w:hAnsi="Palatino Linotype"/>
        </w:rPr>
        <w:t>the c</w:t>
      </w:r>
      <w:r w:rsidR="003C2E57">
        <w:rPr>
          <w:rFonts w:ascii="Palatino Linotype" w:hAnsi="Palatino Linotype"/>
        </w:rPr>
        <w:t>ourt</w:t>
      </w:r>
      <w:r w:rsidR="00A36993">
        <w:rPr>
          <w:rFonts w:ascii="Palatino Linotype" w:hAnsi="Palatino Linotype"/>
        </w:rPr>
        <w:t>-room</w:t>
      </w:r>
      <w:r w:rsidR="003C2E57">
        <w:rPr>
          <w:rFonts w:ascii="Palatino Linotype" w:hAnsi="Palatino Linotype"/>
        </w:rPr>
        <w:t xml:space="preserve"> and to give evidence, which must be considered in the context of the general damages but</w:t>
      </w:r>
      <w:r w:rsidR="000E1235">
        <w:rPr>
          <w:rFonts w:ascii="Palatino Linotype" w:hAnsi="Palatino Linotype"/>
        </w:rPr>
        <w:t>,</w:t>
      </w:r>
      <w:r w:rsidR="003C2E57">
        <w:rPr>
          <w:rFonts w:ascii="Palatino Linotype" w:hAnsi="Palatino Linotype"/>
        </w:rPr>
        <w:t xml:space="preserve"> in this context</w:t>
      </w:r>
      <w:r w:rsidR="000E1235">
        <w:rPr>
          <w:rFonts w:ascii="Palatino Linotype" w:hAnsi="Palatino Linotype"/>
        </w:rPr>
        <w:t>,</w:t>
      </w:r>
      <w:r w:rsidR="003C2E57">
        <w:rPr>
          <w:rFonts w:ascii="Palatino Linotype" w:hAnsi="Palatino Linotype"/>
        </w:rPr>
        <w:t xml:space="preserve"> there is little to substantiate the view, expert though it may be generally, that this patient would require less assistance if </w:t>
      </w:r>
      <w:r w:rsidR="00B70CB2">
        <w:rPr>
          <w:rFonts w:ascii="Palatino Linotype" w:hAnsi="Palatino Linotype"/>
        </w:rPr>
        <w:t xml:space="preserve">she was </w:t>
      </w:r>
      <w:r w:rsidR="003C2E57">
        <w:rPr>
          <w:rFonts w:ascii="Palatino Linotype" w:hAnsi="Palatino Linotype"/>
        </w:rPr>
        <w:t>treated differently</w:t>
      </w:r>
      <w:r w:rsidR="00B70CB2">
        <w:rPr>
          <w:rFonts w:ascii="Palatino Linotype" w:hAnsi="Palatino Linotype"/>
        </w:rPr>
        <w:t xml:space="preserve"> from this point on</w:t>
      </w:r>
      <w:r w:rsidR="003C2E57">
        <w:rPr>
          <w:rFonts w:ascii="Palatino Linotype" w:hAnsi="Palatino Linotype"/>
        </w:rPr>
        <w:t xml:space="preserve">.  </w:t>
      </w:r>
    </w:p>
    <w:p w14:paraId="33792668" w14:textId="56159B1E" w:rsidR="000A470C" w:rsidRDefault="00B83130" w:rsidP="00861DFC">
      <w:pPr>
        <w:spacing w:line="480" w:lineRule="auto"/>
        <w:jc w:val="both"/>
        <w:rPr>
          <w:rFonts w:ascii="Palatino Linotype" w:hAnsi="Palatino Linotype"/>
        </w:rPr>
      </w:pPr>
      <w:r>
        <w:rPr>
          <w:rFonts w:ascii="Palatino Linotype" w:hAnsi="Palatino Linotype"/>
        </w:rPr>
        <w:lastRenderedPageBreak/>
        <w:t>7.4</w:t>
      </w:r>
      <w:r>
        <w:rPr>
          <w:rFonts w:ascii="Palatino Linotype" w:hAnsi="Palatino Linotype"/>
        </w:rPr>
        <w:tab/>
      </w:r>
      <w:r w:rsidR="003D5C27">
        <w:rPr>
          <w:rFonts w:ascii="Palatino Linotype" w:hAnsi="Palatino Linotype"/>
        </w:rPr>
        <w:t xml:space="preserve">While the </w:t>
      </w:r>
      <w:r w:rsidR="003C2E57">
        <w:rPr>
          <w:rFonts w:ascii="Palatino Linotype" w:hAnsi="Palatino Linotype"/>
        </w:rPr>
        <w:t>Respondent’s</w:t>
      </w:r>
      <w:r w:rsidR="003D5C27">
        <w:rPr>
          <w:rFonts w:ascii="Palatino Linotype" w:hAnsi="Palatino Linotype"/>
        </w:rPr>
        <w:t xml:space="preserve"> O</w:t>
      </w:r>
      <w:r w:rsidR="0065426D">
        <w:rPr>
          <w:rFonts w:ascii="Palatino Linotype" w:hAnsi="Palatino Linotype"/>
        </w:rPr>
        <w:t xml:space="preserve">ccupational </w:t>
      </w:r>
      <w:r w:rsidR="003D5C27">
        <w:rPr>
          <w:rFonts w:ascii="Palatino Linotype" w:hAnsi="Palatino Linotype"/>
        </w:rPr>
        <w:t>T</w:t>
      </w:r>
      <w:r w:rsidR="0065426D">
        <w:rPr>
          <w:rFonts w:ascii="Palatino Linotype" w:hAnsi="Palatino Linotype"/>
        </w:rPr>
        <w:t>herapist</w:t>
      </w:r>
      <w:r w:rsidR="003D5C27">
        <w:rPr>
          <w:rFonts w:ascii="Palatino Linotype" w:hAnsi="Palatino Linotype"/>
        </w:rPr>
        <w:t xml:space="preserve"> did offer a specific reasoned criticism on the basis that his colleague did not appear to have carried out physical tests, w</w:t>
      </w:r>
      <w:r w:rsidR="00464191">
        <w:rPr>
          <w:rFonts w:ascii="Palatino Linotype" w:hAnsi="Palatino Linotype"/>
        </w:rPr>
        <w:t xml:space="preserve">hen asked, the Applicant confirmed that </w:t>
      </w:r>
      <w:r w:rsidR="000D47D5">
        <w:rPr>
          <w:rFonts w:ascii="Palatino Linotype" w:hAnsi="Palatino Linotype"/>
        </w:rPr>
        <w:t>her Occupational Therapist had</w:t>
      </w:r>
      <w:r w:rsidR="00464191" w:rsidRPr="009160BA">
        <w:rPr>
          <w:rFonts w:ascii="Palatino Linotype" w:hAnsi="Palatino Linotype"/>
        </w:rPr>
        <w:t xml:space="preserve"> asked </w:t>
      </w:r>
      <w:r w:rsidR="00464191">
        <w:rPr>
          <w:rFonts w:ascii="Palatino Linotype" w:hAnsi="Palatino Linotype"/>
        </w:rPr>
        <w:t>her</w:t>
      </w:r>
      <w:r w:rsidR="00464191" w:rsidRPr="009160BA">
        <w:rPr>
          <w:rFonts w:ascii="Palatino Linotype" w:hAnsi="Palatino Linotype"/>
        </w:rPr>
        <w:t xml:space="preserve"> to try to squat and go on one foot</w:t>
      </w:r>
      <w:r w:rsidR="00B70CB2">
        <w:rPr>
          <w:rFonts w:ascii="Palatino Linotype" w:hAnsi="Palatino Linotype"/>
        </w:rPr>
        <w:t xml:space="preserve"> and her report does detail some physical tests</w:t>
      </w:r>
      <w:r w:rsidR="00464191" w:rsidRPr="009160BA">
        <w:rPr>
          <w:rFonts w:ascii="Palatino Linotype" w:hAnsi="Palatino Linotype"/>
        </w:rPr>
        <w:t>.</w:t>
      </w:r>
      <w:r w:rsidR="00464191">
        <w:rPr>
          <w:rFonts w:ascii="Palatino Linotype" w:hAnsi="Palatino Linotype"/>
        </w:rPr>
        <w:t xml:space="preserve">  The Applicant confirmed</w:t>
      </w:r>
      <w:r w:rsidR="00464191" w:rsidRPr="009160BA">
        <w:rPr>
          <w:rFonts w:ascii="Palatino Linotype" w:hAnsi="Palatino Linotype"/>
        </w:rPr>
        <w:t xml:space="preserve"> </w:t>
      </w:r>
      <w:r w:rsidR="00464191">
        <w:rPr>
          <w:rFonts w:ascii="Palatino Linotype" w:hAnsi="Palatino Linotype"/>
        </w:rPr>
        <w:t>that she</w:t>
      </w:r>
      <w:r w:rsidR="00464191" w:rsidRPr="009160BA">
        <w:rPr>
          <w:rFonts w:ascii="Palatino Linotype" w:hAnsi="Palatino Linotype"/>
        </w:rPr>
        <w:t xml:space="preserve"> could go up and down the stairs</w:t>
      </w:r>
      <w:r w:rsidR="003C2E57">
        <w:rPr>
          <w:rFonts w:ascii="Palatino Linotype" w:hAnsi="Palatino Linotype"/>
        </w:rPr>
        <w:t xml:space="preserve"> and, as noted, she could attend court and given evidence for two hours</w:t>
      </w:r>
      <w:r w:rsidR="00464191">
        <w:rPr>
          <w:rFonts w:ascii="Palatino Linotype" w:hAnsi="Palatino Linotype"/>
        </w:rPr>
        <w:t xml:space="preserve">.  </w:t>
      </w:r>
      <w:r w:rsidR="003C2E57">
        <w:rPr>
          <w:rFonts w:ascii="Palatino Linotype" w:hAnsi="Palatino Linotype"/>
        </w:rPr>
        <w:t>T</w:t>
      </w:r>
      <w:r w:rsidR="003D5C27">
        <w:rPr>
          <w:rFonts w:ascii="Palatino Linotype" w:hAnsi="Palatino Linotype"/>
        </w:rPr>
        <w:t xml:space="preserve">he Applicant </w:t>
      </w:r>
      <w:r w:rsidR="00464191">
        <w:rPr>
          <w:rFonts w:ascii="Palatino Linotype" w:hAnsi="Palatino Linotype"/>
        </w:rPr>
        <w:t>agreed that</w:t>
      </w:r>
      <w:r w:rsidR="00464191" w:rsidRPr="009160BA">
        <w:rPr>
          <w:rFonts w:ascii="Palatino Linotype" w:hAnsi="Palatino Linotype"/>
        </w:rPr>
        <w:t xml:space="preserve"> four hours </w:t>
      </w:r>
      <w:r w:rsidR="00464191">
        <w:rPr>
          <w:rFonts w:ascii="Palatino Linotype" w:hAnsi="Palatino Linotype"/>
        </w:rPr>
        <w:t xml:space="preserve">of help </w:t>
      </w:r>
      <w:r w:rsidR="00464191" w:rsidRPr="009160BA">
        <w:rPr>
          <w:rFonts w:ascii="Palatino Linotype" w:hAnsi="Palatino Linotype"/>
        </w:rPr>
        <w:t xml:space="preserve">a day </w:t>
      </w:r>
      <w:r w:rsidR="00464191">
        <w:rPr>
          <w:rFonts w:ascii="Palatino Linotype" w:hAnsi="Palatino Linotype"/>
        </w:rPr>
        <w:t>was sought, saying that she</w:t>
      </w:r>
      <w:r w:rsidR="00464191" w:rsidRPr="009160BA">
        <w:rPr>
          <w:rFonts w:ascii="Palatino Linotype" w:hAnsi="Palatino Linotype"/>
        </w:rPr>
        <w:t xml:space="preserve"> relied on </w:t>
      </w:r>
      <w:r w:rsidR="00464191">
        <w:rPr>
          <w:rFonts w:ascii="Palatino Linotype" w:hAnsi="Palatino Linotype"/>
        </w:rPr>
        <w:t>her husband</w:t>
      </w:r>
      <w:r w:rsidR="00464191" w:rsidRPr="009160BA">
        <w:rPr>
          <w:rFonts w:ascii="Palatino Linotype" w:hAnsi="Palatino Linotype"/>
        </w:rPr>
        <w:t xml:space="preserve"> and</w:t>
      </w:r>
      <w:r w:rsidR="00464191">
        <w:rPr>
          <w:rFonts w:ascii="Palatino Linotype" w:hAnsi="Palatino Linotype"/>
        </w:rPr>
        <w:t xml:space="preserve"> her</w:t>
      </w:r>
      <w:r w:rsidR="00464191" w:rsidRPr="009160BA">
        <w:rPr>
          <w:rFonts w:ascii="Palatino Linotype" w:hAnsi="Palatino Linotype"/>
        </w:rPr>
        <w:t xml:space="preserve"> family far too much</w:t>
      </w:r>
      <w:r w:rsidR="00464191">
        <w:rPr>
          <w:rFonts w:ascii="Palatino Linotype" w:hAnsi="Palatino Linotype"/>
        </w:rPr>
        <w:t xml:space="preserve">.  </w:t>
      </w:r>
      <w:r w:rsidR="000A470C">
        <w:rPr>
          <w:rFonts w:ascii="Palatino Linotype" w:hAnsi="Palatino Linotype"/>
        </w:rPr>
        <w:t xml:space="preserve"> </w:t>
      </w:r>
      <w:r w:rsidR="003C2E57">
        <w:rPr>
          <w:rFonts w:ascii="Palatino Linotype" w:hAnsi="Palatino Linotype"/>
        </w:rPr>
        <w:t>It should be noted in this context also that the integrity of the Applicant was never in issue and</w:t>
      </w:r>
      <w:r w:rsidR="00A36993">
        <w:rPr>
          <w:rFonts w:ascii="Palatino Linotype" w:hAnsi="Palatino Linotype"/>
        </w:rPr>
        <w:t xml:space="preserve"> she was generally accepted as having been a stoical and very compliant patient, undertaking all treatment advised including the most painful surgical interventions.</w:t>
      </w:r>
      <w:r w:rsidR="003C2E57">
        <w:rPr>
          <w:rFonts w:ascii="Palatino Linotype" w:hAnsi="Palatino Linotype"/>
        </w:rPr>
        <w:t xml:space="preserve"> </w:t>
      </w:r>
      <w:r w:rsidR="00A36993">
        <w:rPr>
          <w:rFonts w:ascii="Palatino Linotype" w:hAnsi="Palatino Linotype"/>
        </w:rPr>
        <w:t xml:space="preserve"> I</w:t>
      </w:r>
      <w:r w:rsidR="003C2E57">
        <w:rPr>
          <w:rFonts w:ascii="Palatino Linotype" w:hAnsi="Palatino Linotype"/>
        </w:rPr>
        <w:t xml:space="preserve">n </w:t>
      </w:r>
      <w:r w:rsidR="00A36993">
        <w:rPr>
          <w:rFonts w:ascii="Palatino Linotype" w:hAnsi="Palatino Linotype"/>
        </w:rPr>
        <w:t>those circumstances, there being no question of her exaggerating any element of the claim and no claim for retrospective care</w:t>
      </w:r>
      <w:r w:rsidR="003C2E57">
        <w:rPr>
          <w:rFonts w:ascii="Palatino Linotype" w:hAnsi="Palatino Linotype"/>
        </w:rPr>
        <w:t xml:space="preserve">, the Court </w:t>
      </w:r>
      <w:r w:rsidR="00A36993">
        <w:rPr>
          <w:rFonts w:ascii="Palatino Linotype" w:hAnsi="Palatino Linotype"/>
        </w:rPr>
        <w:t>considers that</w:t>
      </w:r>
      <w:r w:rsidR="003C2E57">
        <w:rPr>
          <w:rFonts w:ascii="Palatino Linotype" w:hAnsi="Palatino Linotype"/>
        </w:rPr>
        <w:t xml:space="preserve"> her estimate supports her own O</w:t>
      </w:r>
      <w:r w:rsidR="0065426D">
        <w:rPr>
          <w:rFonts w:ascii="Palatino Linotype" w:hAnsi="Palatino Linotype"/>
        </w:rPr>
        <w:t xml:space="preserve">ccupational </w:t>
      </w:r>
      <w:r w:rsidR="003C2E57">
        <w:rPr>
          <w:rFonts w:ascii="Palatino Linotype" w:hAnsi="Palatino Linotype"/>
        </w:rPr>
        <w:t>T</w:t>
      </w:r>
      <w:r w:rsidR="0065426D">
        <w:rPr>
          <w:rFonts w:ascii="Palatino Linotype" w:hAnsi="Palatino Linotype"/>
        </w:rPr>
        <w:t>herapist</w:t>
      </w:r>
      <w:r w:rsidR="003C2E57">
        <w:rPr>
          <w:rFonts w:ascii="Palatino Linotype" w:hAnsi="Palatino Linotype"/>
        </w:rPr>
        <w:t>’s view</w:t>
      </w:r>
      <w:r w:rsidR="00A36993">
        <w:rPr>
          <w:rFonts w:ascii="Palatino Linotype" w:hAnsi="Palatino Linotype"/>
        </w:rPr>
        <w:t xml:space="preserve">:  </w:t>
      </w:r>
      <w:r w:rsidR="000E1235">
        <w:rPr>
          <w:rFonts w:ascii="Palatino Linotype" w:hAnsi="Palatino Linotype"/>
        </w:rPr>
        <w:t>four</w:t>
      </w:r>
      <w:r w:rsidR="003C2E57">
        <w:rPr>
          <w:rFonts w:ascii="Palatino Linotype" w:hAnsi="Palatino Linotype"/>
        </w:rPr>
        <w:t xml:space="preserve"> hours of care a day is a reasonable estimate</w:t>
      </w:r>
      <w:r w:rsidR="00F64824">
        <w:rPr>
          <w:rFonts w:ascii="Palatino Linotype" w:hAnsi="Palatino Linotype"/>
        </w:rPr>
        <w:t xml:space="preserve"> of the required assistance in her case</w:t>
      </w:r>
      <w:r w:rsidR="00B70CB2">
        <w:rPr>
          <w:rFonts w:ascii="Palatino Linotype" w:hAnsi="Palatino Linotype"/>
        </w:rPr>
        <w:t>, even allowing that her husband will be undertaking some housework in the normal way, as pointed out by the Respondent’s expert</w:t>
      </w:r>
      <w:r w:rsidR="00F64824">
        <w:rPr>
          <w:rFonts w:ascii="Palatino Linotype" w:hAnsi="Palatino Linotype"/>
        </w:rPr>
        <w:t xml:space="preserve">.  </w:t>
      </w:r>
    </w:p>
    <w:p w14:paraId="566B52D7" w14:textId="61AC106B" w:rsidR="00464191" w:rsidRDefault="00B83130" w:rsidP="00861DFC">
      <w:pPr>
        <w:spacing w:line="480" w:lineRule="auto"/>
        <w:jc w:val="both"/>
        <w:rPr>
          <w:rFonts w:ascii="Palatino Linotype" w:hAnsi="Palatino Linotype"/>
        </w:rPr>
      </w:pPr>
      <w:r>
        <w:rPr>
          <w:rFonts w:ascii="Palatino Linotype" w:hAnsi="Palatino Linotype"/>
        </w:rPr>
        <w:t>7.5</w:t>
      </w:r>
      <w:r>
        <w:rPr>
          <w:rFonts w:ascii="Palatino Linotype" w:hAnsi="Palatino Linotype"/>
        </w:rPr>
        <w:tab/>
      </w:r>
      <w:r w:rsidR="00A36993">
        <w:rPr>
          <w:rFonts w:ascii="Palatino Linotype" w:hAnsi="Palatino Linotype"/>
        </w:rPr>
        <w:t xml:space="preserve">It is clear from </w:t>
      </w:r>
      <w:r w:rsidR="00B0784C">
        <w:rPr>
          <w:rFonts w:ascii="Palatino Linotype" w:hAnsi="Palatino Linotype"/>
        </w:rPr>
        <w:t>the Applicant’s O</w:t>
      </w:r>
      <w:r w:rsidR="001E7343">
        <w:rPr>
          <w:rFonts w:ascii="Palatino Linotype" w:hAnsi="Palatino Linotype"/>
        </w:rPr>
        <w:t xml:space="preserve">ccupational </w:t>
      </w:r>
      <w:r w:rsidR="00B0784C">
        <w:rPr>
          <w:rFonts w:ascii="Palatino Linotype" w:hAnsi="Palatino Linotype"/>
        </w:rPr>
        <w:t>T</w:t>
      </w:r>
      <w:r w:rsidR="001E7343">
        <w:rPr>
          <w:rFonts w:ascii="Palatino Linotype" w:hAnsi="Palatino Linotype"/>
        </w:rPr>
        <w:t>herapy</w:t>
      </w:r>
      <w:r w:rsidR="000A470C">
        <w:rPr>
          <w:rFonts w:ascii="Palatino Linotype" w:hAnsi="Palatino Linotype"/>
        </w:rPr>
        <w:t xml:space="preserve"> </w:t>
      </w:r>
      <w:r w:rsidR="001E7343">
        <w:rPr>
          <w:rFonts w:ascii="Palatino Linotype" w:hAnsi="Palatino Linotype"/>
        </w:rPr>
        <w:t>R</w:t>
      </w:r>
      <w:r w:rsidR="000A470C">
        <w:rPr>
          <w:rFonts w:ascii="Palatino Linotype" w:hAnsi="Palatino Linotype"/>
        </w:rPr>
        <w:t xml:space="preserve">eport </w:t>
      </w:r>
      <w:r w:rsidR="00B0784C">
        <w:rPr>
          <w:rFonts w:ascii="Palatino Linotype" w:hAnsi="Palatino Linotype"/>
        </w:rPr>
        <w:t xml:space="preserve">that it </w:t>
      </w:r>
      <w:r w:rsidR="000A470C">
        <w:rPr>
          <w:rFonts w:ascii="Palatino Linotype" w:hAnsi="Palatino Linotype"/>
        </w:rPr>
        <w:t xml:space="preserve">was written after </w:t>
      </w:r>
      <w:r w:rsidR="00F10D37">
        <w:rPr>
          <w:rFonts w:ascii="Palatino Linotype" w:hAnsi="Palatino Linotype"/>
        </w:rPr>
        <w:t xml:space="preserve">a physical </w:t>
      </w:r>
      <w:r w:rsidR="000A470C">
        <w:rPr>
          <w:rFonts w:ascii="Palatino Linotype" w:hAnsi="Palatino Linotype"/>
        </w:rPr>
        <w:t xml:space="preserve">assessment </w:t>
      </w:r>
      <w:r w:rsidR="00F10D37">
        <w:rPr>
          <w:rFonts w:ascii="Palatino Linotype" w:hAnsi="Palatino Linotype"/>
        </w:rPr>
        <w:t>relying on the Applicant’s own description of pain and noting no inconsistencies in relation to her account.</w:t>
      </w:r>
      <w:r w:rsidR="000A470C">
        <w:rPr>
          <w:rFonts w:ascii="Palatino Linotype" w:hAnsi="Palatino Linotype"/>
        </w:rPr>
        <w:t xml:space="preserve"> </w:t>
      </w:r>
      <w:r w:rsidR="00F10D37">
        <w:rPr>
          <w:rFonts w:ascii="Palatino Linotype" w:hAnsi="Palatino Linotype"/>
        </w:rPr>
        <w:t>N</w:t>
      </w:r>
      <w:r w:rsidR="000A470C">
        <w:rPr>
          <w:rFonts w:ascii="Palatino Linotype" w:hAnsi="Palatino Linotype"/>
        </w:rPr>
        <w:t xml:space="preserve">othing said in evidence suggests that her conclusions were incorrect.  </w:t>
      </w:r>
      <w:r w:rsidR="000D47D5">
        <w:rPr>
          <w:rFonts w:ascii="Palatino Linotype" w:hAnsi="Palatino Linotype"/>
        </w:rPr>
        <w:t xml:space="preserve">I have also read </w:t>
      </w:r>
      <w:r w:rsidR="00BE1880">
        <w:rPr>
          <w:rFonts w:ascii="Palatino Linotype" w:hAnsi="Palatino Linotype"/>
        </w:rPr>
        <w:t>the O</w:t>
      </w:r>
      <w:r w:rsidR="00861DFC">
        <w:rPr>
          <w:rFonts w:ascii="Palatino Linotype" w:hAnsi="Palatino Linotype"/>
        </w:rPr>
        <w:t xml:space="preserve">ccupational </w:t>
      </w:r>
      <w:r w:rsidR="00BE1880">
        <w:rPr>
          <w:rFonts w:ascii="Palatino Linotype" w:hAnsi="Palatino Linotype"/>
        </w:rPr>
        <w:t>T</w:t>
      </w:r>
      <w:r w:rsidR="00861DFC">
        <w:rPr>
          <w:rFonts w:ascii="Palatino Linotype" w:hAnsi="Palatino Linotype"/>
        </w:rPr>
        <w:t>herapist</w:t>
      </w:r>
      <w:r w:rsidR="00BE1880">
        <w:rPr>
          <w:rFonts w:ascii="Palatino Linotype" w:hAnsi="Palatino Linotype"/>
        </w:rPr>
        <w:t>’s</w:t>
      </w:r>
      <w:r w:rsidR="000D47D5">
        <w:rPr>
          <w:rFonts w:ascii="Palatino Linotype" w:hAnsi="Palatino Linotype"/>
        </w:rPr>
        <w:t xml:space="preserve"> letter in response to the report of the Respondent’s expert</w:t>
      </w:r>
      <w:r w:rsidR="00FF2F8D">
        <w:rPr>
          <w:rFonts w:ascii="Palatino Linotype" w:hAnsi="Palatino Linotype"/>
        </w:rPr>
        <w:t>.  Here, it is clarified that she also based he</w:t>
      </w:r>
      <w:r w:rsidR="00BE1880">
        <w:rPr>
          <w:rFonts w:ascii="Palatino Linotype" w:hAnsi="Palatino Linotype"/>
        </w:rPr>
        <w:t>r</w:t>
      </w:r>
      <w:r w:rsidR="00FF2F8D">
        <w:rPr>
          <w:rFonts w:ascii="Palatino Linotype" w:hAnsi="Palatino Linotype"/>
        </w:rPr>
        <w:t xml:space="preserve"> conclusions on the consistent functional performance observed by this expert and not based on any objective measure of functionality which, she points out, is difficult in a case of chronic pain which is subjective in nature.  Her letter</w:t>
      </w:r>
      <w:r w:rsidR="000D47D5">
        <w:rPr>
          <w:rFonts w:ascii="Palatino Linotype" w:hAnsi="Palatino Linotype"/>
        </w:rPr>
        <w:t xml:space="preserve"> </w:t>
      </w:r>
      <w:r w:rsidR="00FF2F8D">
        <w:rPr>
          <w:rFonts w:ascii="Palatino Linotype" w:hAnsi="Palatino Linotype"/>
        </w:rPr>
        <w:t>also</w:t>
      </w:r>
      <w:r w:rsidR="000D47D5">
        <w:rPr>
          <w:rFonts w:ascii="Palatino Linotype" w:hAnsi="Palatino Linotype"/>
        </w:rPr>
        <w:t xml:space="preserve"> explains some of the matters queried by </w:t>
      </w:r>
      <w:r w:rsidR="00FF2F8D">
        <w:rPr>
          <w:rFonts w:ascii="Palatino Linotype" w:hAnsi="Palatino Linotype"/>
        </w:rPr>
        <w:t xml:space="preserve">the </w:t>
      </w:r>
      <w:r w:rsidR="00FF2F8D">
        <w:rPr>
          <w:rFonts w:ascii="Palatino Linotype" w:hAnsi="Palatino Linotype"/>
        </w:rPr>
        <w:lastRenderedPageBreak/>
        <w:t>Respondent’s expert</w:t>
      </w:r>
      <w:r w:rsidR="000D47D5">
        <w:rPr>
          <w:rFonts w:ascii="Palatino Linotype" w:hAnsi="Palatino Linotype"/>
        </w:rPr>
        <w:t xml:space="preserve">.  In particular, she justifies the </w:t>
      </w:r>
      <w:r w:rsidR="00FF2F8D">
        <w:rPr>
          <w:rFonts w:ascii="Palatino Linotype" w:hAnsi="Palatino Linotype"/>
        </w:rPr>
        <w:t xml:space="preserve">sums advised in respect of a physical trainer, </w:t>
      </w:r>
      <w:r w:rsidR="00080D20">
        <w:rPr>
          <w:rFonts w:ascii="Palatino Linotype" w:hAnsi="Palatino Linotype"/>
        </w:rPr>
        <w:t xml:space="preserve">counselling, </w:t>
      </w:r>
      <w:r w:rsidR="00FF2F8D">
        <w:rPr>
          <w:rFonts w:ascii="Palatino Linotype" w:hAnsi="Palatino Linotype"/>
        </w:rPr>
        <w:t>protective face coverings</w:t>
      </w:r>
      <w:r w:rsidR="00080D20">
        <w:rPr>
          <w:rFonts w:ascii="Palatino Linotype" w:hAnsi="Palatino Linotype"/>
        </w:rPr>
        <w:t>, special bedding</w:t>
      </w:r>
      <w:r w:rsidR="00FF2F8D">
        <w:rPr>
          <w:rFonts w:ascii="Palatino Linotype" w:hAnsi="Palatino Linotype"/>
        </w:rPr>
        <w:t xml:space="preserve"> and aids to drying herself and to walking.</w:t>
      </w:r>
    </w:p>
    <w:p w14:paraId="1DF5BD2B" w14:textId="254CC8A3" w:rsidR="00BE1880" w:rsidRDefault="00B83130" w:rsidP="00861DFC">
      <w:pPr>
        <w:spacing w:line="480" w:lineRule="auto"/>
        <w:jc w:val="both"/>
        <w:rPr>
          <w:rFonts w:ascii="Palatino Linotype" w:hAnsi="Palatino Linotype"/>
        </w:rPr>
      </w:pPr>
      <w:r>
        <w:rPr>
          <w:rFonts w:ascii="Palatino Linotype" w:hAnsi="Palatino Linotype"/>
        </w:rPr>
        <w:t>7.6</w:t>
      </w:r>
      <w:r>
        <w:rPr>
          <w:rFonts w:ascii="Palatino Linotype" w:hAnsi="Palatino Linotype"/>
        </w:rPr>
        <w:tab/>
      </w:r>
      <w:r w:rsidR="0005541E">
        <w:rPr>
          <w:rFonts w:ascii="Palatino Linotype" w:hAnsi="Palatino Linotype"/>
        </w:rPr>
        <w:t xml:space="preserve">Four hours of care a day is a reasonable allocation for this Applicant, taking into account </w:t>
      </w:r>
      <w:r w:rsidR="004C3055">
        <w:rPr>
          <w:rFonts w:ascii="Palatino Linotype" w:hAnsi="Palatino Linotype"/>
        </w:rPr>
        <w:t>her</w:t>
      </w:r>
      <w:r w:rsidR="0005541E">
        <w:rPr>
          <w:rFonts w:ascii="Palatino Linotype" w:hAnsi="Palatino Linotype"/>
        </w:rPr>
        <w:t xml:space="preserve"> need </w:t>
      </w:r>
      <w:r w:rsidR="004C3055">
        <w:rPr>
          <w:rFonts w:ascii="Palatino Linotype" w:hAnsi="Palatino Linotype"/>
        </w:rPr>
        <w:t xml:space="preserve">for assistance </w:t>
      </w:r>
      <w:r w:rsidR="0005541E">
        <w:rPr>
          <w:rFonts w:ascii="Palatino Linotype" w:hAnsi="Palatino Linotype"/>
        </w:rPr>
        <w:t>to be fed, washed and dressed</w:t>
      </w:r>
      <w:r w:rsidR="004C3055">
        <w:rPr>
          <w:rFonts w:ascii="Palatino Linotype" w:hAnsi="Palatino Linotype"/>
        </w:rPr>
        <w:t>,</w:t>
      </w:r>
      <w:r w:rsidR="0005541E">
        <w:rPr>
          <w:rFonts w:ascii="Palatino Linotype" w:hAnsi="Palatino Linotype"/>
        </w:rPr>
        <w:t xml:space="preserve"> with as little pain as possible, and taking into account that the Applicant’s husband </w:t>
      </w:r>
      <w:r w:rsidR="00506AC6">
        <w:rPr>
          <w:rFonts w:ascii="Palatino Linotype" w:hAnsi="Palatino Linotype"/>
        </w:rPr>
        <w:t>should be facilitated</w:t>
      </w:r>
      <w:r w:rsidR="0005541E">
        <w:rPr>
          <w:rFonts w:ascii="Palatino Linotype" w:hAnsi="Palatino Linotype"/>
        </w:rPr>
        <w:t xml:space="preserve"> </w:t>
      </w:r>
      <w:r w:rsidR="00506AC6">
        <w:rPr>
          <w:rFonts w:ascii="Palatino Linotype" w:hAnsi="Palatino Linotype"/>
        </w:rPr>
        <w:t>in continuing</w:t>
      </w:r>
      <w:r w:rsidR="0005541E">
        <w:rPr>
          <w:rFonts w:ascii="Palatino Linotype" w:hAnsi="Palatino Linotype"/>
        </w:rPr>
        <w:t xml:space="preserve"> his life as a husband and not as a carer.  </w:t>
      </w:r>
      <w:r w:rsidR="004C3055">
        <w:rPr>
          <w:rFonts w:ascii="Palatino Linotype" w:hAnsi="Palatino Linotype"/>
        </w:rPr>
        <w:t xml:space="preserve">I consider it significant that there is no claim for retrospective costs of her care in this respect, a burden shouldered by her husband and parents.  </w:t>
      </w:r>
      <w:r w:rsidR="0005541E">
        <w:rPr>
          <w:rFonts w:ascii="Palatino Linotype" w:hAnsi="Palatino Linotype"/>
        </w:rPr>
        <w:t>The usual household chores, even for a small family of two</w:t>
      </w:r>
      <w:r w:rsidR="002C5C10">
        <w:rPr>
          <w:rFonts w:ascii="Palatino Linotype" w:hAnsi="Palatino Linotype"/>
        </w:rPr>
        <w:t xml:space="preserve"> when both are in good health</w:t>
      </w:r>
      <w:r w:rsidR="0005541E">
        <w:rPr>
          <w:rFonts w:ascii="Palatino Linotype" w:hAnsi="Palatino Linotype"/>
        </w:rPr>
        <w:t>, include at least an hour a day</w:t>
      </w:r>
      <w:r w:rsidR="002C5C10">
        <w:rPr>
          <w:rFonts w:ascii="Palatino Linotype" w:hAnsi="Palatino Linotype"/>
        </w:rPr>
        <w:t>.</w:t>
      </w:r>
      <w:r w:rsidR="00506AC6">
        <w:rPr>
          <w:rFonts w:ascii="Palatino Linotype" w:hAnsi="Palatino Linotype"/>
        </w:rPr>
        <w:t xml:space="preserve"> </w:t>
      </w:r>
      <w:r w:rsidR="002C5C10">
        <w:rPr>
          <w:rFonts w:ascii="Palatino Linotype" w:hAnsi="Palatino Linotype"/>
        </w:rPr>
        <w:t xml:space="preserve"> P</w:t>
      </w:r>
      <w:r w:rsidR="00506AC6">
        <w:rPr>
          <w:rFonts w:ascii="Palatino Linotype" w:hAnsi="Palatino Linotype"/>
        </w:rPr>
        <w:t xml:space="preserve">ersonal care and food preparation involve at least another </w:t>
      </w:r>
      <w:r w:rsidR="002C5C10">
        <w:rPr>
          <w:rFonts w:ascii="Palatino Linotype" w:hAnsi="Palatino Linotype"/>
        </w:rPr>
        <w:t xml:space="preserve">two </w:t>
      </w:r>
      <w:r w:rsidR="00506AC6">
        <w:rPr>
          <w:rFonts w:ascii="Palatino Linotype" w:hAnsi="Palatino Linotype"/>
        </w:rPr>
        <w:t>hour</w:t>
      </w:r>
      <w:r w:rsidR="002C5C10">
        <w:rPr>
          <w:rFonts w:ascii="Palatino Linotype" w:hAnsi="Palatino Linotype"/>
        </w:rPr>
        <w:t>s</w:t>
      </w:r>
      <w:r w:rsidR="00506AC6">
        <w:rPr>
          <w:rFonts w:ascii="Palatino Linotype" w:hAnsi="Palatino Linotype"/>
        </w:rPr>
        <w:t xml:space="preserve">.  Taking into account the extreme caution which the Applicant must use in all tasks, the </w:t>
      </w:r>
      <w:r w:rsidR="00413315">
        <w:rPr>
          <w:rFonts w:ascii="Palatino Linotype" w:hAnsi="Palatino Linotype"/>
        </w:rPr>
        <w:t>hours and other costs</w:t>
      </w:r>
      <w:r w:rsidR="00506AC6">
        <w:rPr>
          <w:rFonts w:ascii="Palatino Linotype" w:hAnsi="Palatino Linotype"/>
        </w:rPr>
        <w:t xml:space="preserve"> estimated by the Applicant’s therapist appear to this Court to be a reasonable assessment of what is required in order to help </w:t>
      </w:r>
      <w:r w:rsidR="00413315">
        <w:rPr>
          <w:rFonts w:ascii="Palatino Linotype" w:hAnsi="Palatino Linotype"/>
        </w:rPr>
        <w:t>the Applicant</w:t>
      </w:r>
      <w:r w:rsidR="00506AC6">
        <w:rPr>
          <w:rFonts w:ascii="Palatino Linotype" w:hAnsi="Palatino Linotype"/>
        </w:rPr>
        <w:t xml:space="preserve"> to live with this injury.  </w:t>
      </w:r>
    </w:p>
    <w:p w14:paraId="3D56AE41" w14:textId="40209E4D" w:rsidR="00BE1880" w:rsidRDefault="001E7343" w:rsidP="00861DFC">
      <w:pPr>
        <w:spacing w:line="480" w:lineRule="auto"/>
        <w:jc w:val="both"/>
        <w:rPr>
          <w:rFonts w:ascii="Palatino Linotype" w:hAnsi="Palatino Linotype"/>
        </w:rPr>
      </w:pPr>
      <w:r>
        <w:rPr>
          <w:rFonts w:ascii="Palatino Linotype" w:hAnsi="Palatino Linotype"/>
        </w:rPr>
        <w:t>7.7</w:t>
      </w:r>
      <w:r>
        <w:rPr>
          <w:rFonts w:ascii="Palatino Linotype" w:hAnsi="Palatino Linotype"/>
        </w:rPr>
        <w:tab/>
      </w:r>
      <w:r w:rsidR="00BE1880">
        <w:rPr>
          <w:rFonts w:ascii="Palatino Linotype" w:hAnsi="Palatino Linotype"/>
        </w:rPr>
        <w:t>I am also satisfied that the various recommendations made by the O</w:t>
      </w:r>
      <w:r w:rsidR="0065426D">
        <w:rPr>
          <w:rFonts w:ascii="Palatino Linotype" w:hAnsi="Palatino Linotype"/>
        </w:rPr>
        <w:t xml:space="preserve">ccupational </w:t>
      </w:r>
      <w:r w:rsidR="00BE1880">
        <w:rPr>
          <w:rFonts w:ascii="Palatino Linotype" w:hAnsi="Palatino Linotype"/>
        </w:rPr>
        <w:t>T</w:t>
      </w:r>
      <w:r w:rsidR="0065426D">
        <w:rPr>
          <w:rFonts w:ascii="Palatino Linotype" w:hAnsi="Palatino Linotype"/>
        </w:rPr>
        <w:t>herapist</w:t>
      </w:r>
      <w:r w:rsidR="00BE1880">
        <w:rPr>
          <w:rFonts w:ascii="Palatino Linotype" w:hAnsi="Palatino Linotype"/>
        </w:rPr>
        <w:t xml:space="preserve"> for the Applicant</w:t>
      </w:r>
      <w:r w:rsidR="000E1235">
        <w:rPr>
          <w:rFonts w:ascii="Palatino Linotype" w:hAnsi="Palatino Linotype"/>
        </w:rPr>
        <w:t xml:space="preserve"> </w:t>
      </w:r>
      <w:r w:rsidR="00BE1880">
        <w:rPr>
          <w:rFonts w:ascii="Palatino Linotype" w:hAnsi="Palatino Linotype"/>
        </w:rPr>
        <w:t>represent a reasonable estimate of the cost of various practical measures to assist her.  The individual queries of the Respondent’s expert as to the value of a certain type of</w:t>
      </w:r>
      <w:r w:rsidR="00F71DC3">
        <w:rPr>
          <w:rFonts w:ascii="Palatino Linotype" w:hAnsi="Palatino Linotype"/>
        </w:rPr>
        <w:t xml:space="preserve"> mattress, or</w:t>
      </w:r>
      <w:r w:rsidR="00BE1880">
        <w:rPr>
          <w:rFonts w:ascii="Palatino Linotype" w:hAnsi="Palatino Linotype"/>
        </w:rPr>
        <w:t xml:space="preserve"> pillow, suggesting that she can sleep on the other side, do not persuade me that the cost of such </w:t>
      </w:r>
      <w:r w:rsidR="00F71DC3">
        <w:rPr>
          <w:rFonts w:ascii="Palatino Linotype" w:hAnsi="Palatino Linotype"/>
        </w:rPr>
        <w:t>bedding</w:t>
      </w:r>
      <w:r w:rsidR="00BE1880">
        <w:rPr>
          <w:rFonts w:ascii="Palatino Linotype" w:hAnsi="Palatino Linotype"/>
        </w:rPr>
        <w:t xml:space="preserve"> is </w:t>
      </w:r>
      <w:r w:rsidR="00E91D58">
        <w:rPr>
          <w:rFonts w:ascii="Palatino Linotype" w:hAnsi="Palatino Linotype"/>
        </w:rPr>
        <w:t>exorbitant</w:t>
      </w:r>
      <w:r w:rsidR="00BE1880">
        <w:rPr>
          <w:rFonts w:ascii="Palatino Linotype" w:hAnsi="Palatino Linotype"/>
        </w:rPr>
        <w:t xml:space="preserve">.  </w:t>
      </w:r>
      <w:r w:rsidR="00AC1EA2">
        <w:rPr>
          <w:rFonts w:ascii="Palatino Linotype" w:hAnsi="Palatino Linotype"/>
        </w:rPr>
        <w:t xml:space="preserve">The Applicant’s muscle tone and general wellbeing will, it seems to me, be improved by physical exercise which will have to be </w:t>
      </w:r>
      <w:r w:rsidR="00B70CB2">
        <w:rPr>
          <w:rFonts w:ascii="Palatino Linotype" w:hAnsi="Palatino Linotype"/>
        </w:rPr>
        <w:t xml:space="preserve">carefully </w:t>
      </w:r>
      <w:r w:rsidR="00AC1EA2">
        <w:rPr>
          <w:rFonts w:ascii="Palatino Linotype" w:hAnsi="Palatino Linotype"/>
        </w:rPr>
        <w:t xml:space="preserve">supervised, given her current condition.   </w:t>
      </w:r>
      <w:r w:rsidR="00F71DC3">
        <w:rPr>
          <w:rFonts w:ascii="Palatino Linotype" w:hAnsi="Palatino Linotype"/>
        </w:rPr>
        <w:t xml:space="preserve">Likewise, her vulnerability and mental distress would, it seems to me, benefit enormously from regular counselling.  While the experts disagree on setting a final date for such counselling, in a case of ongoing chronic pain </w:t>
      </w:r>
      <w:r w:rsidR="00F71DC3">
        <w:rPr>
          <w:rFonts w:ascii="Palatino Linotype" w:hAnsi="Palatino Linotype"/>
        </w:rPr>
        <w:lastRenderedPageBreak/>
        <w:t xml:space="preserve">such as this, it is not unreasonable to provide for ongoing mental health support for the Applicant.  </w:t>
      </w:r>
      <w:r w:rsidR="00CA59B6">
        <w:rPr>
          <w:rFonts w:ascii="Palatino Linotype" w:hAnsi="Palatino Linotype"/>
        </w:rPr>
        <w:t xml:space="preserve">For the same reasons, it seems appropriate to provide for </w:t>
      </w:r>
      <w:r w:rsidR="00EB3950">
        <w:rPr>
          <w:rFonts w:ascii="Palatino Linotype" w:hAnsi="Palatino Linotype"/>
        </w:rPr>
        <w:t xml:space="preserve">ongoing support by way </w:t>
      </w:r>
      <w:r w:rsidR="00CA59B6">
        <w:rPr>
          <w:rFonts w:ascii="Palatino Linotype" w:hAnsi="Palatino Linotype"/>
        </w:rPr>
        <w:t xml:space="preserve">of personal </w:t>
      </w:r>
      <w:r w:rsidR="00EB3950">
        <w:rPr>
          <w:rFonts w:ascii="Palatino Linotype" w:hAnsi="Palatino Linotype"/>
        </w:rPr>
        <w:t xml:space="preserve">physical </w:t>
      </w:r>
      <w:r w:rsidR="00CA59B6">
        <w:rPr>
          <w:rFonts w:ascii="Palatino Linotype" w:hAnsi="Palatino Linotype"/>
        </w:rPr>
        <w:t xml:space="preserve">training.  Given her concentration levels and levels of pain, the Applicant will need assistance and support to maintain such a programme. </w:t>
      </w:r>
      <w:r w:rsidR="000E1235">
        <w:rPr>
          <w:rFonts w:ascii="Palatino Linotype" w:hAnsi="Palatino Linotype"/>
        </w:rPr>
        <w:t xml:space="preserve"> </w:t>
      </w:r>
      <w:r w:rsidR="008F7FC6">
        <w:rPr>
          <w:rFonts w:ascii="Palatino Linotype" w:hAnsi="Palatino Linotype"/>
        </w:rPr>
        <w:t xml:space="preserve"> </w:t>
      </w:r>
      <w:r w:rsidR="008F7FC6" w:rsidRPr="008F7FC6">
        <w:rPr>
          <w:rFonts w:ascii="Palatino Linotype" w:hAnsi="Palatino Linotype"/>
        </w:rPr>
        <w:t>In line with the deduction in respect of future damages, this total</w:t>
      </w:r>
      <w:r w:rsidR="008F7FC6">
        <w:rPr>
          <w:rFonts w:ascii="Palatino Linotype" w:hAnsi="Palatino Linotype"/>
        </w:rPr>
        <w:t xml:space="preserve"> in respect of future costs</w:t>
      </w:r>
      <w:r w:rsidR="008F7FC6" w:rsidRPr="008F7FC6">
        <w:rPr>
          <w:rFonts w:ascii="Palatino Linotype" w:hAnsi="Palatino Linotype"/>
        </w:rPr>
        <w:t xml:space="preserve"> will also be reduced by 20%.  </w:t>
      </w:r>
    </w:p>
    <w:p w14:paraId="3E65B548" w14:textId="77777777" w:rsidR="00A92143" w:rsidRDefault="00A92143" w:rsidP="00861DFC">
      <w:pPr>
        <w:spacing w:line="480" w:lineRule="auto"/>
        <w:jc w:val="both"/>
        <w:rPr>
          <w:rFonts w:ascii="Palatino Linotype" w:hAnsi="Palatino Linotype"/>
        </w:rPr>
      </w:pPr>
    </w:p>
    <w:p w14:paraId="2B1F2F4F" w14:textId="3736FBF0" w:rsidR="00CD0F4C" w:rsidRDefault="00E60BFE" w:rsidP="00CD0F4C">
      <w:pPr>
        <w:spacing w:line="480" w:lineRule="auto"/>
        <w:ind w:left="-567"/>
        <w:jc w:val="both"/>
        <w:rPr>
          <w:rFonts w:ascii="Palatino Linotype" w:hAnsi="Palatino Linotype"/>
          <w:b/>
          <w:u w:val="single"/>
        </w:rPr>
      </w:pPr>
      <w:r>
        <w:rPr>
          <w:rFonts w:ascii="Palatino Linotype" w:hAnsi="Palatino Linotype"/>
          <w:b/>
        </w:rPr>
        <w:t>8</w:t>
      </w:r>
      <w:r w:rsidR="00CD0F4C" w:rsidRPr="00CF34C5">
        <w:rPr>
          <w:rFonts w:ascii="Palatino Linotype" w:hAnsi="Palatino Linotype"/>
          <w:b/>
        </w:rPr>
        <w:t>.</w:t>
      </w:r>
      <w:r w:rsidR="00CD0F4C" w:rsidRPr="00CF34C5">
        <w:rPr>
          <w:rFonts w:ascii="Palatino Linotype" w:hAnsi="Palatino Linotype"/>
          <w:b/>
        </w:rPr>
        <w:tab/>
      </w:r>
      <w:r w:rsidR="00CD0F4C">
        <w:rPr>
          <w:rFonts w:ascii="Palatino Linotype" w:hAnsi="Palatino Linotype"/>
          <w:b/>
          <w:u w:val="single"/>
        </w:rPr>
        <w:t>Compensation</w:t>
      </w:r>
      <w:r w:rsidR="00EA7C98">
        <w:rPr>
          <w:rFonts w:ascii="Palatino Linotype" w:hAnsi="Palatino Linotype"/>
          <w:b/>
          <w:u w:val="single"/>
        </w:rPr>
        <w:t xml:space="preserve"> and </w:t>
      </w:r>
      <w:r w:rsidR="00CD0F4C">
        <w:rPr>
          <w:rFonts w:ascii="Palatino Linotype" w:hAnsi="Palatino Linotype"/>
          <w:b/>
          <w:u w:val="single"/>
        </w:rPr>
        <w:t>Proportionality</w:t>
      </w:r>
    </w:p>
    <w:p w14:paraId="2E742AF2" w14:textId="773CBDC5" w:rsidR="00EB5AE4" w:rsidRDefault="001E7343" w:rsidP="00861DFC">
      <w:pPr>
        <w:spacing w:line="480" w:lineRule="auto"/>
        <w:jc w:val="both"/>
        <w:rPr>
          <w:rFonts w:ascii="Palatino Linotype" w:hAnsi="Palatino Linotype"/>
        </w:rPr>
      </w:pPr>
      <w:r>
        <w:rPr>
          <w:rFonts w:ascii="Palatino Linotype" w:hAnsi="Palatino Linotype"/>
        </w:rPr>
        <w:t>8.1</w:t>
      </w:r>
      <w:r>
        <w:rPr>
          <w:rFonts w:ascii="Palatino Linotype" w:hAnsi="Palatino Linotype"/>
        </w:rPr>
        <w:tab/>
      </w:r>
      <w:r w:rsidR="00EB5AE4" w:rsidRPr="00EB5AE4">
        <w:rPr>
          <w:rFonts w:ascii="Palatino Linotype" w:hAnsi="Palatino Linotype"/>
        </w:rPr>
        <w:t>The purpose of compensation is to put the plaintiff in the position they would have be</w:t>
      </w:r>
      <w:r w:rsidR="00EB5AE4">
        <w:rPr>
          <w:rFonts w:ascii="Palatino Linotype" w:hAnsi="Palatino Linotype"/>
        </w:rPr>
        <w:t>en</w:t>
      </w:r>
      <w:r w:rsidR="00EB5AE4" w:rsidRPr="00EB5AE4">
        <w:rPr>
          <w:rFonts w:ascii="Palatino Linotype" w:hAnsi="Palatino Linotype"/>
        </w:rPr>
        <w:t xml:space="preserve"> in but for the occurrence of </w:t>
      </w:r>
      <w:r w:rsidR="00EB5AE4">
        <w:rPr>
          <w:rFonts w:ascii="Palatino Linotype" w:hAnsi="Palatino Linotype"/>
        </w:rPr>
        <w:t xml:space="preserve">this assault.  </w:t>
      </w:r>
      <w:r w:rsidR="00B70CB2">
        <w:rPr>
          <w:rFonts w:ascii="Palatino Linotype" w:hAnsi="Palatino Linotype"/>
        </w:rPr>
        <w:t>To paraphrase the conclusion set out in the seminal text,</w:t>
      </w:r>
      <w:r w:rsidR="00EB5AE4">
        <w:rPr>
          <w:rFonts w:ascii="Palatino Linotype" w:hAnsi="Palatino Linotype"/>
        </w:rPr>
        <w:t xml:space="preserve"> McMahon and </w:t>
      </w:r>
      <w:proofErr w:type="spellStart"/>
      <w:r w:rsidR="00EB5AE4">
        <w:rPr>
          <w:rFonts w:ascii="Palatino Linotype" w:hAnsi="Palatino Linotype"/>
        </w:rPr>
        <w:t>Binchy</w:t>
      </w:r>
      <w:proofErr w:type="spellEnd"/>
      <w:r w:rsidR="00B70CB2">
        <w:rPr>
          <w:rFonts w:ascii="Palatino Linotype" w:hAnsi="Palatino Linotype"/>
        </w:rPr>
        <w:t xml:space="preserve"> on Torts</w:t>
      </w:r>
      <w:r w:rsidR="00EB5AE4">
        <w:rPr>
          <w:rFonts w:ascii="Palatino Linotype" w:hAnsi="Palatino Linotype"/>
        </w:rPr>
        <w:t xml:space="preserve">, in cases of serious injury, </w:t>
      </w:r>
      <w:r w:rsidR="00EB5AE4" w:rsidRPr="00EB5AE4">
        <w:rPr>
          <w:rFonts w:ascii="Palatino Linotype" w:hAnsi="Palatino Linotype"/>
        </w:rPr>
        <w:t>monetary compensation is insufficient to adequately rectify the situation</w:t>
      </w:r>
      <w:r w:rsidR="00EB5AE4">
        <w:rPr>
          <w:rFonts w:ascii="Palatino Linotype" w:hAnsi="Palatino Linotype"/>
        </w:rPr>
        <w:t>, but an award of</w:t>
      </w:r>
      <w:r w:rsidR="00EB5AE4" w:rsidRPr="00EB5AE4">
        <w:rPr>
          <w:rFonts w:ascii="Palatino Linotype" w:hAnsi="Palatino Linotype"/>
        </w:rPr>
        <w:t xml:space="preserve"> money is better than nothing</w:t>
      </w:r>
      <w:r w:rsidR="00EB5AE4">
        <w:rPr>
          <w:rFonts w:ascii="Palatino Linotype" w:hAnsi="Palatino Linotype"/>
        </w:rPr>
        <w:t>.</w:t>
      </w:r>
      <w:r w:rsidR="00F71660">
        <w:rPr>
          <w:rFonts w:ascii="Palatino Linotype" w:hAnsi="Palatino Linotype"/>
        </w:rPr>
        <w:t xml:space="preserve">  I</w:t>
      </w:r>
      <w:r w:rsidR="00F71660" w:rsidRPr="00F71660">
        <w:rPr>
          <w:rFonts w:ascii="Palatino Linotype" w:hAnsi="Palatino Linotype"/>
        </w:rPr>
        <w:t>ntangible losses such as pain and suffering,</w:t>
      </w:r>
      <w:r w:rsidR="00F71660">
        <w:rPr>
          <w:rFonts w:ascii="Palatino Linotype" w:hAnsi="Palatino Linotype"/>
        </w:rPr>
        <w:t xml:space="preserve"> the loss of any opportunity to have a family </w:t>
      </w:r>
      <w:r w:rsidR="00F71660" w:rsidRPr="00F71660">
        <w:rPr>
          <w:rFonts w:ascii="Palatino Linotype" w:hAnsi="Palatino Linotype"/>
        </w:rPr>
        <w:t>and</w:t>
      </w:r>
      <w:r w:rsidR="00F71660">
        <w:rPr>
          <w:rFonts w:ascii="Palatino Linotype" w:hAnsi="Palatino Linotype"/>
        </w:rPr>
        <w:t xml:space="preserve"> the kind of daily</w:t>
      </w:r>
      <w:r w:rsidR="00F71660" w:rsidRPr="00F71660">
        <w:rPr>
          <w:rFonts w:ascii="Palatino Linotype" w:hAnsi="Palatino Linotype"/>
        </w:rPr>
        <w:t xml:space="preserve"> </w:t>
      </w:r>
      <w:r w:rsidR="00F71660">
        <w:rPr>
          <w:rFonts w:ascii="Palatino Linotype" w:hAnsi="Palatino Linotype"/>
        </w:rPr>
        <w:t xml:space="preserve">indignity suffered by this Applicant are hard to quantify in monetary terms.  The calculation of a reasonable award of general damages must be </w:t>
      </w:r>
      <w:r w:rsidR="00B70CB2">
        <w:rPr>
          <w:rFonts w:ascii="Palatino Linotype" w:hAnsi="Palatino Linotype"/>
        </w:rPr>
        <w:t>achieved</w:t>
      </w:r>
      <w:r w:rsidR="00F71660">
        <w:rPr>
          <w:rFonts w:ascii="Palatino Linotype" w:hAnsi="Palatino Linotype"/>
        </w:rPr>
        <w:t xml:space="preserve"> by comparison with other cases insofar as these indicate a scale.</w:t>
      </w:r>
    </w:p>
    <w:p w14:paraId="31706BD7" w14:textId="627FDECB" w:rsidR="00F71660" w:rsidRDefault="001E7343" w:rsidP="00861DFC">
      <w:pPr>
        <w:spacing w:line="480" w:lineRule="auto"/>
        <w:jc w:val="both"/>
        <w:rPr>
          <w:rFonts w:ascii="Palatino Linotype" w:hAnsi="Palatino Linotype"/>
        </w:rPr>
      </w:pPr>
      <w:r>
        <w:rPr>
          <w:rFonts w:ascii="Palatino Linotype" w:hAnsi="Palatino Linotype"/>
        </w:rPr>
        <w:t>8.2</w:t>
      </w:r>
      <w:r>
        <w:rPr>
          <w:rFonts w:ascii="Palatino Linotype" w:hAnsi="Palatino Linotype"/>
        </w:rPr>
        <w:tab/>
      </w:r>
      <w:r w:rsidR="00F71660" w:rsidRPr="00F71660">
        <w:rPr>
          <w:rFonts w:ascii="Palatino Linotype" w:hAnsi="Palatino Linotype"/>
        </w:rPr>
        <w:t xml:space="preserve">The upper limit of damages permitted </w:t>
      </w:r>
      <w:r w:rsidR="005F50C2">
        <w:rPr>
          <w:rFonts w:ascii="Palatino Linotype" w:hAnsi="Palatino Linotype"/>
        </w:rPr>
        <w:t>is</w:t>
      </w:r>
      <w:r w:rsidR="00F71660" w:rsidRPr="00F71660">
        <w:rPr>
          <w:rFonts w:ascii="Palatino Linotype" w:hAnsi="Palatino Linotype"/>
        </w:rPr>
        <w:t xml:space="preserve"> reserved for the most serious of personal injury cases where the plaintiff is severely incapacitated. Such catastrophic injury cases include injuries such as tetraplegia and paraplegia</w:t>
      </w:r>
      <w:r w:rsidR="00F71660">
        <w:rPr>
          <w:rFonts w:ascii="Palatino Linotype" w:hAnsi="Palatino Linotype"/>
        </w:rPr>
        <w:t>.  The current guide in this respect is one of €500,000</w:t>
      </w:r>
      <w:r w:rsidR="008E330B">
        <w:rPr>
          <w:rFonts w:ascii="Palatino Linotype" w:hAnsi="Palatino Linotype"/>
        </w:rPr>
        <w:t xml:space="preserve">, according to the Supreme Court in </w:t>
      </w:r>
      <w:r w:rsidR="008E330B" w:rsidRPr="00AA5760">
        <w:rPr>
          <w:rFonts w:ascii="Palatino Linotype" w:hAnsi="Palatino Linotype"/>
          <w:b/>
          <w:i/>
        </w:rPr>
        <w:t>Morrissey</w:t>
      </w:r>
      <w:r w:rsidR="008E330B">
        <w:rPr>
          <w:rFonts w:ascii="Palatino Linotype" w:hAnsi="Palatino Linotype"/>
        </w:rPr>
        <w:t>, cited above</w:t>
      </w:r>
      <w:r w:rsidR="00496315">
        <w:rPr>
          <w:rFonts w:ascii="Palatino Linotype" w:hAnsi="Palatino Linotype"/>
        </w:rPr>
        <w:t>.</w:t>
      </w:r>
    </w:p>
    <w:p w14:paraId="714D7233" w14:textId="5E92EA3C" w:rsidR="00A65E8E" w:rsidRDefault="001E7343" w:rsidP="00861DFC">
      <w:pPr>
        <w:spacing w:line="480" w:lineRule="auto"/>
        <w:jc w:val="both"/>
        <w:rPr>
          <w:rFonts w:ascii="Palatino Linotype" w:hAnsi="Palatino Linotype"/>
        </w:rPr>
      </w:pPr>
      <w:r>
        <w:rPr>
          <w:rFonts w:ascii="Palatino Linotype" w:hAnsi="Palatino Linotype"/>
        </w:rPr>
        <w:t>8.3</w:t>
      </w:r>
      <w:r>
        <w:rPr>
          <w:rFonts w:ascii="Palatino Linotype" w:hAnsi="Palatino Linotype"/>
        </w:rPr>
        <w:tab/>
      </w:r>
      <w:r w:rsidR="00F71660" w:rsidRPr="00F71660">
        <w:rPr>
          <w:rFonts w:ascii="Palatino Linotype" w:hAnsi="Palatino Linotype"/>
        </w:rPr>
        <w:t xml:space="preserve">Sections 22-24 of the Civil Liability and Courts Act 2004 require the court to have regard to the Book of Quantum when quantifying damages. The Book of Quantum was introduced by the Personal Injuries Assessment Board with the aim of bringing consistency </w:t>
      </w:r>
      <w:r w:rsidR="00F71660" w:rsidRPr="00F71660">
        <w:rPr>
          <w:rFonts w:ascii="Palatino Linotype" w:hAnsi="Palatino Linotype"/>
        </w:rPr>
        <w:lastRenderedPageBreak/>
        <w:t>and uniformity to the award of damages in personal injury cases</w:t>
      </w:r>
      <w:r w:rsidR="005F50C2">
        <w:rPr>
          <w:rFonts w:ascii="Palatino Linotype" w:hAnsi="Palatino Linotype"/>
        </w:rPr>
        <w:t>,</w:t>
      </w:r>
      <w:r w:rsidR="00F71660">
        <w:rPr>
          <w:rFonts w:ascii="Palatino Linotype" w:hAnsi="Palatino Linotype"/>
        </w:rPr>
        <w:t xml:space="preserve"> but it is, of course, only a guide</w:t>
      </w:r>
      <w:r w:rsidR="00F71660" w:rsidRPr="00F71660">
        <w:rPr>
          <w:rFonts w:ascii="Palatino Linotype" w:hAnsi="Palatino Linotype"/>
        </w:rPr>
        <w:t xml:space="preserve">. </w:t>
      </w:r>
      <w:r w:rsidR="00F71660">
        <w:rPr>
          <w:rFonts w:ascii="Palatino Linotype" w:hAnsi="Palatino Linotype"/>
        </w:rPr>
        <w:t>Looking at facial injuries in</w:t>
      </w:r>
      <w:r w:rsidR="00F71660" w:rsidRPr="00F71660">
        <w:rPr>
          <w:rFonts w:ascii="Palatino Linotype" w:hAnsi="Palatino Linotype"/>
        </w:rPr>
        <w:t xml:space="preserve"> the Book of Quantum, </w:t>
      </w:r>
      <w:r w:rsidR="00F71660">
        <w:rPr>
          <w:rFonts w:ascii="Palatino Linotype" w:hAnsi="Palatino Linotype"/>
        </w:rPr>
        <w:t xml:space="preserve">for instance, </w:t>
      </w:r>
      <w:r w:rsidR="00F71660" w:rsidRPr="00F71660">
        <w:rPr>
          <w:rFonts w:ascii="Palatino Linotype" w:hAnsi="Palatino Linotype"/>
        </w:rPr>
        <w:t xml:space="preserve">damages for the most severe facial injuries are </w:t>
      </w:r>
      <w:r w:rsidR="00E814DD">
        <w:rPr>
          <w:rFonts w:ascii="Palatino Linotype" w:hAnsi="Palatino Linotype"/>
        </w:rPr>
        <w:t>suggested, in respect of a permanent injury to the jaw requiring multiple surgeries,</w:t>
      </w:r>
      <w:r w:rsidR="00F71660" w:rsidRPr="00F71660">
        <w:rPr>
          <w:rFonts w:ascii="Palatino Linotype" w:hAnsi="Palatino Linotype"/>
        </w:rPr>
        <w:t xml:space="preserve"> at €</w:t>
      </w:r>
      <w:r w:rsidR="00E814DD">
        <w:rPr>
          <w:rFonts w:ascii="Palatino Linotype" w:hAnsi="Palatino Linotype"/>
        </w:rPr>
        <w:t>80,2</w:t>
      </w:r>
      <w:r w:rsidR="00F71660" w:rsidRPr="00F71660">
        <w:rPr>
          <w:rFonts w:ascii="Palatino Linotype" w:hAnsi="Palatino Linotype"/>
        </w:rPr>
        <w:t>00.</w:t>
      </w:r>
      <w:r w:rsidR="00F71660">
        <w:rPr>
          <w:rFonts w:ascii="Palatino Linotype" w:hAnsi="Palatino Linotype"/>
        </w:rPr>
        <w:t xml:space="preserve">  </w:t>
      </w:r>
      <w:r w:rsidR="00E814DD">
        <w:rPr>
          <w:rFonts w:ascii="Palatino Linotype" w:hAnsi="Palatino Linotype"/>
        </w:rPr>
        <w:t xml:space="preserve">Such an injury is described as one which might require a change in diet.  </w:t>
      </w:r>
      <w:r w:rsidR="00F71660">
        <w:rPr>
          <w:rFonts w:ascii="Palatino Linotype" w:hAnsi="Palatino Linotype"/>
        </w:rPr>
        <w:t>This is clearly</w:t>
      </w:r>
      <w:r w:rsidR="00422BEE">
        <w:rPr>
          <w:rFonts w:ascii="Palatino Linotype" w:hAnsi="Palatino Linotype"/>
        </w:rPr>
        <w:t xml:space="preserve"> a</w:t>
      </w:r>
      <w:r w:rsidR="00F71660">
        <w:rPr>
          <w:rFonts w:ascii="Palatino Linotype" w:hAnsi="Palatino Linotype"/>
        </w:rPr>
        <w:t xml:space="preserve"> wholly inadequate</w:t>
      </w:r>
      <w:r w:rsidR="00422BEE">
        <w:rPr>
          <w:rFonts w:ascii="Palatino Linotype" w:hAnsi="Palatino Linotype"/>
        </w:rPr>
        <w:t xml:space="preserve"> sum</w:t>
      </w:r>
      <w:r w:rsidR="00F71660">
        <w:rPr>
          <w:rFonts w:ascii="Palatino Linotype" w:hAnsi="Palatino Linotype"/>
        </w:rPr>
        <w:t xml:space="preserve"> in </w:t>
      </w:r>
      <w:r w:rsidR="00422BEE">
        <w:rPr>
          <w:rFonts w:ascii="Palatino Linotype" w:hAnsi="Palatino Linotype"/>
        </w:rPr>
        <w:t>a</w:t>
      </w:r>
      <w:r w:rsidR="00F71660">
        <w:rPr>
          <w:rFonts w:ascii="Palatino Linotype" w:hAnsi="Palatino Linotype"/>
        </w:rPr>
        <w:t xml:space="preserve"> case</w:t>
      </w:r>
      <w:r w:rsidR="00422BEE">
        <w:rPr>
          <w:rFonts w:ascii="Palatino Linotype" w:hAnsi="Palatino Linotype"/>
        </w:rPr>
        <w:t xml:space="preserve"> such as this one</w:t>
      </w:r>
      <w:r w:rsidR="00E814DD">
        <w:rPr>
          <w:rFonts w:ascii="Palatino Linotype" w:hAnsi="Palatino Linotype"/>
        </w:rPr>
        <w:t xml:space="preserve">, but it does give some guide as to a starting point for an injury which has affected far more than just diet.  </w:t>
      </w:r>
    </w:p>
    <w:p w14:paraId="0011BD27" w14:textId="387CE4F8" w:rsidR="00F80085" w:rsidRDefault="001E7343" w:rsidP="00861DFC">
      <w:pPr>
        <w:spacing w:line="480" w:lineRule="auto"/>
        <w:jc w:val="both"/>
        <w:rPr>
          <w:rFonts w:ascii="Palatino Linotype" w:hAnsi="Palatino Linotype"/>
        </w:rPr>
      </w:pPr>
      <w:r>
        <w:rPr>
          <w:rFonts w:ascii="Palatino Linotype" w:hAnsi="Palatino Linotype"/>
        </w:rPr>
        <w:t>8.4</w:t>
      </w:r>
      <w:r>
        <w:rPr>
          <w:rFonts w:ascii="Palatino Linotype" w:hAnsi="Palatino Linotype"/>
        </w:rPr>
        <w:tab/>
      </w:r>
      <w:r w:rsidR="00F80085" w:rsidRPr="00F80085">
        <w:rPr>
          <w:rFonts w:ascii="Palatino Linotype" w:hAnsi="Palatino Linotype"/>
        </w:rPr>
        <w:t xml:space="preserve">I do take into consideration the view of the Respondent’s </w:t>
      </w:r>
      <w:r w:rsidR="00F80085">
        <w:rPr>
          <w:rFonts w:ascii="Palatino Linotype" w:hAnsi="Palatino Linotype"/>
        </w:rPr>
        <w:t>Occupational Therapy expert</w:t>
      </w:r>
      <w:r w:rsidR="00F80085" w:rsidRPr="00F80085">
        <w:rPr>
          <w:rFonts w:ascii="Palatino Linotype" w:hAnsi="Palatino Linotype"/>
        </w:rPr>
        <w:t xml:space="preserve"> in assessing the overall function of the Applicant when it comes to assessing general damages.  His evidence in respect of this not being a catastrophic injury was persuasive, based on the comparison between a woman who can attend in a courtroom, can prepare very simple meals for herself and one who can receive guests, if only for a limited period with a woman who cannot move or speak, for instance.  It is difficult to make direct comparisons in such serious cases, but it must be done.  In the Morrissey case, for instance, the upper limit of </w:t>
      </w:r>
      <w:r w:rsidR="00F941FD">
        <w:rPr>
          <w:rFonts w:ascii="Palatino Linotype" w:hAnsi="Palatino Linotype"/>
        </w:rPr>
        <w:t>€</w:t>
      </w:r>
      <w:r w:rsidR="00F80085" w:rsidRPr="00F80085">
        <w:rPr>
          <w:rFonts w:ascii="Palatino Linotype" w:hAnsi="Palatino Linotype"/>
        </w:rPr>
        <w:t xml:space="preserve">500,000 was awarded in circumstances where the </w:t>
      </w:r>
      <w:r w:rsidR="005F50C2">
        <w:rPr>
          <w:rFonts w:ascii="Palatino Linotype" w:hAnsi="Palatino Linotype"/>
        </w:rPr>
        <w:t>plaintiff</w:t>
      </w:r>
      <w:r w:rsidR="00F80085" w:rsidRPr="00F80085">
        <w:rPr>
          <w:rFonts w:ascii="Palatino Linotype" w:hAnsi="Palatino Linotype"/>
        </w:rPr>
        <w:t xml:space="preserve"> </w:t>
      </w:r>
      <w:r w:rsidR="005F50C2">
        <w:rPr>
          <w:rFonts w:ascii="Palatino Linotype" w:hAnsi="Palatino Linotype"/>
        </w:rPr>
        <w:t>was living with an aggressive terminal illness</w:t>
      </w:r>
      <w:r w:rsidR="00F712E3">
        <w:rPr>
          <w:rFonts w:ascii="Palatino Linotype" w:hAnsi="Palatino Linotype"/>
        </w:rPr>
        <w:t xml:space="preserve"> with a drastically shortened life expectancy</w:t>
      </w:r>
      <w:r w:rsidR="00F80085" w:rsidRPr="00F80085">
        <w:rPr>
          <w:rFonts w:ascii="Palatino Linotype" w:hAnsi="Palatino Linotype"/>
        </w:rPr>
        <w:t xml:space="preserve">.  </w:t>
      </w:r>
    </w:p>
    <w:p w14:paraId="2AEF450D" w14:textId="5EE865AB" w:rsidR="00CD0F4C" w:rsidRDefault="001E7343" w:rsidP="00861DFC">
      <w:pPr>
        <w:spacing w:line="480" w:lineRule="auto"/>
        <w:jc w:val="both"/>
        <w:rPr>
          <w:rFonts w:ascii="Palatino Linotype" w:hAnsi="Palatino Linotype"/>
        </w:rPr>
      </w:pPr>
      <w:r>
        <w:rPr>
          <w:rFonts w:ascii="Palatino Linotype" w:hAnsi="Palatino Linotype"/>
        </w:rPr>
        <w:t>8.5</w:t>
      </w:r>
      <w:r>
        <w:rPr>
          <w:rFonts w:ascii="Palatino Linotype" w:hAnsi="Palatino Linotype"/>
        </w:rPr>
        <w:tab/>
      </w:r>
      <w:r w:rsidR="006D22D4">
        <w:rPr>
          <w:rFonts w:ascii="Palatino Linotype" w:hAnsi="Palatino Linotype"/>
        </w:rPr>
        <w:t xml:space="preserve">It is difficult to imagine living as the Applicant now lives.  While short of a catastrophic injury insofar as that </w:t>
      </w:r>
      <w:r w:rsidR="00B22A25">
        <w:rPr>
          <w:rFonts w:ascii="Palatino Linotype" w:hAnsi="Palatino Linotype"/>
        </w:rPr>
        <w:t>may confine a plaintiff to a bed</w:t>
      </w:r>
      <w:r w:rsidR="006D22D4">
        <w:rPr>
          <w:rFonts w:ascii="Palatino Linotype" w:hAnsi="Palatino Linotype"/>
        </w:rPr>
        <w:t>,</w:t>
      </w:r>
      <w:r w:rsidR="00353044">
        <w:rPr>
          <w:rFonts w:ascii="Palatino Linotype" w:hAnsi="Palatino Linotype"/>
        </w:rPr>
        <w:t xml:space="preserve"> for instance,</w:t>
      </w:r>
      <w:r w:rsidR="006D22D4">
        <w:rPr>
          <w:rFonts w:ascii="Palatino Linotype" w:hAnsi="Palatino Linotype"/>
        </w:rPr>
        <w:t xml:space="preserve"> this patient lives a life devoid of many of the small pleasures that make life enjoyable.  While she has been truly blessed in her family and, in particular, her husband, it is clear that the injury inflicted back in 2005 has had devastating consequences for this young woman.  </w:t>
      </w:r>
      <w:r w:rsidR="00862B70">
        <w:rPr>
          <w:rFonts w:ascii="Palatino Linotype" w:hAnsi="Palatino Linotype"/>
        </w:rPr>
        <w:t>She has gone from a happy, independent</w:t>
      </w:r>
      <w:r w:rsidR="00AA5760">
        <w:rPr>
          <w:rFonts w:ascii="Palatino Linotype" w:hAnsi="Palatino Linotype"/>
        </w:rPr>
        <w:t>, working</w:t>
      </w:r>
      <w:r w:rsidR="00862B70">
        <w:rPr>
          <w:rFonts w:ascii="Palatino Linotype" w:hAnsi="Palatino Linotype"/>
        </w:rPr>
        <w:t xml:space="preserve"> woman to being a patient, </w:t>
      </w:r>
      <w:r w:rsidR="00AA5760">
        <w:rPr>
          <w:rFonts w:ascii="Palatino Linotype" w:hAnsi="Palatino Linotype"/>
        </w:rPr>
        <w:t xml:space="preserve">almost </w:t>
      </w:r>
      <w:r w:rsidR="00862B70">
        <w:rPr>
          <w:rFonts w:ascii="Palatino Linotype" w:hAnsi="Palatino Linotype"/>
        </w:rPr>
        <w:t>totally dependent on others</w:t>
      </w:r>
      <w:r w:rsidR="00AA5760">
        <w:rPr>
          <w:rFonts w:ascii="Palatino Linotype" w:hAnsi="Palatino Linotype"/>
        </w:rPr>
        <w:t>, with significant scarring caused by her various treatments and without the prospect of having her own family</w:t>
      </w:r>
      <w:r w:rsidR="00862B70">
        <w:rPr>
          <w:rFonts w:ascii="Palatino Linotype" w:hAnsi="Palatino Linotype"/>
        </w:rPr>
        <w:t xml:space="preserve">.  </w:t>
      </w:r>
    </w:p>
    <w:p w14:paraId="14913B26" w14:textId="77777777" w:rsidR="00A92143" w:rsidRDefault="00A92143" w:rsidP="00861DFC">
      <w:pPr>
        <w:spacing w:line="480" w:lineRule="auto"/>
        <w:jc w:val="both"/>
        <w:rPr>
          <w:rFonts w:ascii="Palatino Linotype" w:hAnsi="Palatino Linotype"/>
          <w:b/>
          <w:u w:val="single"/>
        </w:rPr>
      </w:pPr>
    </w:p>
    <w:p w14:paraId="5B03E5D2" w14:textId="7969C94E" w:rsidR="00CD0F4C" w:rsidRDefault="00E60BFE" w:rsidP="00CD0F4C">
      <w:pPr>
        <w:spacing w:line="480" w:lineRule="auto"/>
        <w:ind w:left="-567"/>
        <w:jc w:val="both"/>
        <w:rPr>
          <w:rFonts w:ascii="Palatino Linotype" w:hAnsi="Palatino Linotype"/>
          <w:b/>
          <w:u w:val="single"/>
        </w:rPr>
      </w:pPr>
      <w:r>
        <w:rPr>
          <w:rFonts w:ascii="Palatino Linotype" w:hAnsi="Palatino Linotype"/>
          <w:b/>
        </w:rPr>
        <w:t>9</w:t>
      </w:r>
      <w:r w:rsidR="00CD0F4C" w:rsidRPr="00CF34C5">
        <w:rPr>
          <w:rFonts w:ascii="Palatino Linotype" w:hAnsi="Palatino Linotype"/>
          <w:b/>
        </w:rPr>
        <w:t>.</w:t>
      </w:r>
      <w:r w:rsidR="00CD0F4C" w:rsidRPr="00CF34C5">
        <w:rPr>
          <w:rFonts w:ascii="Palatino Linotype" w:hAnsi="Palatino Linotype"/>
          <w:b/>
        </w:rPr>
        <w:tab/>
      </w:r>
      <w:r w:rsidR="008760C9">
        <w:rPr>
          <w:rFonts w:ascii="Palatino Linotype" w:hAnsi="Palatino Linotype"/>
          <w:b/>
          <w:u w:val="single"/>
        </w:rPr>
        <w:t xml:space="preserve">Assessment </w:t>
      </w:r>
    </w:p>
    <w:p w14:paraId="6D1EECF5" w14:textId="4BB8F120" w:rsidR="00307F1A" w:rsidRPr="00307F1A" w:rsidRDefault="001E7343" w:rsidP="00861DFC">
      <w:pPr>
        <w:spacing w:line="480" w:lineRule="auto"/>
        <w:jc w:val="both"/>
        <w:rPr>
          <w:rFonts w:ascii="Palatino Linotype" w:hAnsi="Palatino Linotype"/>
        </w:rPr>
      </w:pPr>
      <w:r>
        <w:rPr>
          <w:rFonts w:ascii="Palatino Linotype" w:hAnsi="Palatino Linotype"/>
        </w:rPr>
        <w:t>9.1</w:t>
      </w:r>
      <w:r>
        <w:rPr>
          <w:rFonts w:ascii="Palatino Linotype" w:hAnsi="Palatino Linotype"/>
        </w:rPr>
        <w:tab/>
      </w:r>
      <w:r w:rsidR="00134C3F">
        <w:rPr>
          <w:rFonts w:ascii="Palatino Linotype" w:hAnsi="Palatino Linotype"/>
        </w:rPr>
        <w:t xml:space="preserve">The quantum of damages </w:t>
      </w:r>
      <w:r w:rsidR="00307F1A">
        <w:rPr>
          <w:rFonts w:ascii="Palatino Linotype" w:hAnsi="Palatino Linotype"/>
        </w:rPr>
        <w:t xml:space="preserve">must be gauged by comparison with other cases. Clearly, </w:t>
      </w:r>
      <w:r w:rsidR="0063546F">
        <w:rPr>
          <w:rFonts w:ascii="Palatino Linotype" w:hAnsi="Palatino Linotype"/>
        </w:rPr>
        <w:t>this Claimant</w:t>
      </w:r>
      <w:r w:rsidR="00307F1A">
        <w:rPr>
          <w:rFonts w:ascii="Palatino Linotype" w:hAnsi="Palatino Linotype"/>
        </w:rPr>
        <w:t xml:space="preserve"> is not in the same category as one who is without motor function and completely dependent on others for all personal care and nutrition.  Looking at the principles in such cases, Irvine J. (as she then was) noted </w:t>
      </w:r>
      <w:r w:rsidR="0082532A">
        <w:rPr>
          <w:rFonts w:ascii="Palatino Linotype" w:hAnsi="Palatino Linotype"/>
        </w:rPr>
        <w:t xml:space="preserve">in </w:t>
      </w:r>
      <w:r w:rsidR="00353044">
        <w:rPr>
          <w:rFonts w:ascii="Palatino Linotype" w:hAnsi="Palatino Linotype"/>
        </w:rPr>
        <w:t xml:space="preserve">Shannon </w:t>
      </w:r>
      <w:r w:rsidR="00353044" w:rsidRPr="00353044">
        <w:rPr>
          <w:rFonts w:ascii="Palatino Linotype" w:hAnsi="Palatino Linotype"/>
        </w:rPr>
        <w:t xml:space="preserve">v </w:t>
      </w:r>
      <w:r w:rsidR="0082532A" w:rsidRPr="00353044">
        <w:rPr>
          <w:rFonts w:ascii="Palatino Linotype" w:hAnsi="Palatino Linotype"/>
        </w:rPr>
        <w:t>O’Sullivan</w:t>
      </w:r>
      <w:r w:rsidR="00353044">
        <w:rPr>
          <w:rFonts w:ascii="Palatino Linotype" w:hAnsi="Palatino Linotype"/>
        </w:rPr>
        <w:t xml:space="preserve">, </w:t>
      </w:r>
      <w:r w:rsidR="00353044" w:rsidRPr="00353044">
        <w:rPr>
          <w:rFonts w:ascii="Palatino Linotype" w:hAnsi="Palatino Linotype"/>
        </w:rPr>
        <w:t>[2016] IECA 93</w:t>
      </w:r>
      <w:r w:rsidR="00353044">
        <w:rPr>
          <w:rFonts w:ascii="Palatino Linotype" w:hAnsi="Palatino Linotype"/>
        </w:rPr>
        <w:t>,</w:t>
      </w:r>
      <w:r w:rsidR="002D454E" w:rsidRPr="00353044">
        <w:rPr>
          <w:rFonts w:ascii="Palatino Linotype" w:hAnsi="Palatino Linotype"/>
        </w:rPr>
        <w:t xml:space="preserve"> </w:t>
      </w:r>
      <w:r w:rsidR="0082532A" w:rsidRPr="00353044">
        <w:rPr>
          <w:rFonts w:ascii="Palatino Linotype" w:hAnsi="Palatino Linotype"/>
        </w:rPr>
        <w:t xml:space="preserve">para </w:t>
      </w:r>
      <w:r w:rsidR="00307F1A" w:rsidRPr="00353044">
        <w:rPr>
          <w:rFonts w:ascii="Palatino Linotype" w:hAnsi="Palatino Linotype"/>
        </w:rPr>
        <w:t>37</w:t>
      </w:r>
      <w:r w:rsidR="0082532A" w:rsidRPr="00353044">
        <w:rPr>
          <w:rFonts w:ascii="Palatino Linotype" w:hAnsi="Palatino Linotype"/>
        </w:rPr>
        <w:t>:</w:t>
      </w:r>
    </w:p>
    <w:p w14:paraId="6A5CABCC" w14:textId="186A80CE" w:rsidR="00E60BFE" w:rsidRDefault="00307F1A" w:rsidP="00861DFC">
      <w:pPr>
        <w:spacing w:line="480" w:lineRule="auto"/>
        <w:ind w:left="720"/>
        <w:jc w:val="both"/>
        <w:rPr>
          <w:rFonts w:ascii="Palatino Linotype" w:hAnsi="Palatino Linotype"/>
          <w:i/>
        </w:rPr>
      </w:pPr>
      <w:r w:rsidRPr="0082532A">
        <w:rPr>
          <w:rFonts w:ascii="Palatino Linotype" w:hAnsi="Palatino Linotype"/>
          <w:i/>
        </w:rPr>
        <w:t>It cannot, in my view, be correct that a plaintiff can have their general damages reduced on the basis that they are to be awarded a very large sum in respect of their claim for special damage to cover matters such as loss</w:t>
      </w:r>
      <w:r w:rsidR="0063546F">
        <w:rPr>
          <w:rFonts w:ascii="Palatino Linotype" w:hAnsi="Palatino Linotype"/>
          <w:i/>
        </w:rPr>
        <w:t xml:space="preserve"> </w:t>
      </w:r>
      <w:r w:rsidRPr="0082532A">
        <w:rPr>
          <w:rFonts w:ascii="Palatino Linotype" w:hAnsi="Palatino Linotype"/>
          <w:i/>
        </w:rPr>
        <w:t>of earnings, future care, aids and appliances, assistive technology etc. That cannot be correct in principle; an</w:t>
      </w:r>
      <w:r w:rsidR="0082532A">
        <w:rPr>
          <w:rFonts w:ascii="Palatino Linotype" w:hAnsi="Palatino Linotype"/>
          <w:i/>
        </w:rPr>
        <w:t xml:space="preserve"> </w:t>
      </w:r>
      <w:r w:rsidRPr="0082532A">
        <w:rPr>
          <w:rFonts w:ascii="Palatino Linotype" w:hAnsi="Palatino Linotype"/>
          <w:i/>
        </w:rPr>
        <w:t>injured person is entitled to be compensated in full for all losses flowing from the injuries he sustains.</w:t>
      </w:r>
      <w:r w:rsidR="0082532A">
        <w:rPr>
          <w:rFonts w:ascii="Palatino Linotype" w:hAnsi="Palatino Linotype"/>
          <w:i/>
        </w:rPr>
        <w:t xml:space="preserve"> </w:t>
      </w:r>
      <w:r w:rsidRPr="0082532A">
        <w:rPr>
          <w:rFonts w:ascii="Palatino Linotype" w:hAnsi="Palatino Linotype"/>
          <w:i/>
        </w:rPr>
        <w:t>Special damages represent the calculation</w:t>
      </w:r>
      <w:r w:rsidRPr="00307F1A">
        <w:rPr>
          <w:rFonts w:ascii="Palatino Linotype" w:hAnsi="Palatino Linotype"/>
        </w:rPr>
        <w:t xml:space="preserve"> </w:t>
      </w:r>
      <w:r w:rsidRPr="0082532A">
        <w:rPr>
          <w:rFonts w:ascii="Palatino Linotype" w:hAnsi="Palatino Linotype"/>
          <w:i/>
        </w:rPr>
        <w:t>of actual losses, past and future, which leaves the matter of general</w:t>
      </w:r>
      <w:r w:rsidR="0082532A">
        <w:rPr>
          <w:rFonts w:ascii="Palatino Linotype" w:hAnsi="Palatino Linotype"/>
          <w:i/>
        </w:rPr>
        <w:t xml:space="preserve"> </w:t>
      </w:r>
      <w:r w:rsidRPr="0082532A">
        <w:rPr>
          <w:rFonts w:ascii="Palatino Linotype" w:hAnsi="Palatino Linotype"/>
          <w:i/>
        </w:rPr>
        <w:t>damages to be assessed entirely separately.</w:t>
      </w:r>
      <w:r w:rsidR="00134C3F" w:rsidRPr="0082532A">
        <w:rPr>
          <w:rFonts w:ascii="Palatino Linotype" w:hAnsi="Palatino Linotype"/>
          <w:i/>
        </w:rPr>
        <w:t xml:space="preserve">  </w:t>
      </w:r>
    </w:p>
    <w:p w14:paraId="7CDDB079" w14:textId="20FEB543" w:rsidR="0082532A" w:rsidRPr="0082532A" w:rsidRDefault="0082532A" w:rsidP="00861DFC">
      <w:pPr>
        <w:spacing w:line="480" w:lineRule="auto"/>
        <w:ind w:left="-567" w:firstLine="567"/>
        <w:jc w:val="both"/>
        <w:rPr>
          <w:rFonts w:ascii="Palatino Linotype" w:hAnsi="Palatino Linotype"/>
        </w:rPr>
      </w:pPr>
      <w:r>
        <w:rPr>
          <w:rFonts w:ascii="Palatino Linotype" w:hAnsi="Palatino Linotype"/>
        </w:rPr>
        <w:t>Ms. Justice Irvine went on, at paragraph 42</w:t>
      </w:r>
      <w:r w:rsidR="00861DFC">
        <w:rPr>
          <w:rFonts w:ascii="Palatino Linotype" w:hAnsi="Palatino Linotype"/>
        </w:rPr>
        <w:t>,</w:t>
      </w:r>
      <w:r>
        <w:rPr>
          <w:rFonts w:ascii="Palatino Linotype" w:hAnsi="Palatino Linotype"/>
        </w:rPr>
        <w:t xml:space="preserve"> to hold that: </w:t>
      </w:r>
    </w:p>
    <w:p w14:paraId="09039EE2" w14:textId="77777777" w:rsidR="00861DFC" w:rsidRDefault="0082532A" w:rsidP="001E7343">
      <w:pPr>
        <w:spacing w:line="480" w:lineRule="auto"/>
        <w:ind w:left="720"/>
        <w:jc w:val="both"/>
        <w:rPr>
          <w:rFonts w:ascii="Palatino Linotype" w:hAnsi="Palatino Linotype"/>
        </w:rPr>
      </w:pPr>
      <w:r>
        <w:rPr>
          <w:rFonts w:ascii="Palatino Linotype" w:hAnsi="Palatino Linotype"/>
        </w:rPr>
        <w:t>…</w:t>
      </w:r>
      <w:r w:rsidRPr="0082532A">
        <w:rPr>
          <w:rFonts w:ascii="Palatino Linotype" w:hAnsi="Palatino Linotype"/>
        </w:rPr>
        <w:t xml:space="preserve"> </w:t>
      </w:r>
      <w:r w:rsidRPr="0063546F">
        <w:rPr>
          <w:rFonts w:ascii="Palatino Linotype" w:hAnsi="Palatino Linotype"/>
          <w:i/>
        </w:rPr>
        <w:t>where on the spectrum of awards … injuries should be located depends upon [the] extent to which…  they have suffered and will continue to experience, inter alia, pain, suffering and loss of enjoyment of life. While it is important to understand the nature of their injuries and the relevant medical diagnoses, far more important is the evidence concerning the extent to which those injuries have already and may in the future adversely affect their lives. The value of an injury cannot be determined by the label attached to it</w:t>
      </w:r>
      <w:r w:rsidRPr="0082532A">
        <w:rPr>
          <w:rFonts w:ascii="Palatino Linotype" w:hAnsi="Palatino Linotype"/>
        </w:rPr>
        <w:t>.</w:t>
      </w:r>
      <w:r>
        <w:rPr>
          <w:rFonts w:ascii="Palatino Linotype" w:hAnsi="Palatino Linotype"/>
        </w:rPr>
        <w:t xml:space="preserve">  </w:t>
      </w:r>
    </w:p>
    <w:p w14:paraId="4BBE510D" w14:textId="667C7D64" w:rsidR="0082532A" w:rsidRDefault="0082532A" w:rsidP="00861DFC">
      <w:pPr>
        <w:spacing w:line="480" w:lineRule="auto"/>
        <w:jc w:val="both"/>
        <w:rPr>
          <w:rFonts w:ascii="Palatino Linotype" w:hAnsi="Palatino Linotype"/>
        </w:rPr>
      </w:pPr>
      <w:r>
        <w:rPr>
          <w:rFonts w:ascii="Palatino Linotype" w:hAnsi="Palatino Linotype"/>
        </w:rPr>
        <w:t xml:space="preserve">The learned Judge </w:t>
      </w:r>
      <w:r w:rsidR="0063546F">
        <w:rPr>
          <w:rFonts w:ascii="Palatino Linotype" w:hAnsi="Palatino Linotype"/>
        </w:rPr>
        <w:t>went</w:t>
      </w:r>
      <w:r>
        <w:rPr>
          <w:rFonts w:ascii="Palatino Linotype" w:hAnsi="Palatino Linotype"/>
        </w:rPr>
        <w:t xml:space="preserve"> on to list a series of factors which </w:t>
      </w:r>
      <w:r w:rsidR="0063546F">
        <w:rPr>
          <w:rFonts w:ascii="Palatino Linotype" w:hAnsi="Palatino Linotype"/>
        </w:rPr>
        <w:t>will be</w:t>
      </w:r>
      <w:r>
        <w:rPr>
          <w:rFonts w:ascii="Palatino Linotype" w:hAnsi="Palatino Linotype"/>
        </w:rPr>
        <w:t xml:space="preserve"> consider</w:t>
      </w:r>
      <w:r w:rsidR="0063546F">
        <w:rPr>
          <w:rFonts w:ascii="Palatino Linotype" w:hAnsi="Palatino Linotype"/>
        </w:rPr>
        <w:t>ed in the context of the present case</w:t>
      </w:r>
      <w:r w:rsidR="00044993">
        <w:rPr>
          <w:rFonts w:ascii="Palatino Linotype" w:hAnsi="Palatino Linotype"/>
        </w:rPr>
        <w:t>.</w:t>
      </w:r>
    </w:p>
    <w:p w14:paraId="4A037FE5" w14:textId="3AE9900D" w:rsidR="0082532A" w:rsidRDefault="001E7343" w:rsidP="00861DFC">
      <w:pPr>
        <w:spacing w:line="480" w:lineRule="auto"/>
        <w:jc w:val="both"/>
        <w:rPr>
          <w:rFonts w:ascii="Palatino Linotype" w:hAnsi="Palatino Linotype"/>
        </w:rPr>
      </w:pPr>
      <w:r>
        <w:rPr>
          <w:rFonts w:ascii="Palatino Linotype" w:hAnsi="Palatino Linotype"/>
        </w:rPr>
        <w:lastRenderedPageBreak/>
        <w:t>9.2</w:t>
      </w:r>
      <w:r>
        <w:rPr>
          <w:rFonts w:ascii="Palatino Linotype" w:hAnsi="Palatino Linotype"/>
        </w:rPr>
        <w:tab/>
      </w:r>
      <w:r w:rsidR="0082532A">
        <w:rPr>
          <w:rFonts w:ascii="Palatino Linotype" w:hAnsi="Palatino Linotype"/>
        </w:rPr>
        <w:t>The incident itself was traumatic, though not as much as other injuries inflicted on other members of An Garda S</w:t>
      </w:r>
      <w:r w:rsidR="00044993">
        <w:rPr>
          <w:rFonts w:ascii="Palatino Linotype" w:hAnsi="Palatino Linotype"/>
        </w:rPr>
        <w:t>í</w:t>
      </w:r>
      <w:r w:rsidR="0082532A">
        <w:rPr>
          <w:rFonts w:ascii="Palatino Linotype" w:hAnsi="Palatino Linotype"/>
        </w:rPr>
        <w:t>och</w:t>
      </w:r>
      <w:r w:rsidR="006C2738">
        <w:rPr>
          <w:rFonts w:ascii="Palatino Linotype" w:hAnsi="Palatino Linotype"/>
        </w:rPr>
        <w:t>á</w:t>
      </w:r>
      <w:r w:rsidR="0082532A">
        <w:rPr>
          <w:rFonts w:ascii="Palatino Linotype" w:hAnsi="Palatino Linotype"/>
        </w:rPr>
        <w:t>na acting in the course of their duties.  Nonetheless, it is always important to note the circumstances in which this young woman was assaulted:  she was</w:t>
      </w:r>
      <w:r w:rsidR="0063546F">
        <w:rPr>
          <w:rFonts w:ascii="Palatino Linotype" w:hAnsi="Palatino Linotype"/>
        </w:rPr>
        <w:t xml:space="preserve"> acting as a police officer and was</w:t>
      </w:r>
      <w:r w:rsidR="0082532A">
        <w:rPr>
          <w:rFonts w:ascii="Palatino Linotype" w:hAnsi="Palatino Linotype"/>
        </w:rPr>
        <w:t xml:space="preserve"> arresting a suspected criminal, who headbutted her in the face.</w:t>
      </w:r>
    </w:p>
    <w:p w14:paraId="0128E7C5" w14:textId="0E3BB17E" w:rsidR="0082532A" w:rsidRDefault="001E7343" w:rsidP="00861DFC">
      <w:pPr>
        <w:spacing w:line="480" w:lineRule="auto"/>
        <w:jc w:val="both"/>
        <w:rPr>
          <w:rFonts w:ascii="Palatino Linotype" w:hAnsi="Palatino Linotype"/>
        </w:rPr>
      </w:pPr>
      <w:r>
        <w:rPr>
          <w:rFonts w:ascii="Palatino Linotype" w:hAnsi="Palatino Linotype"/>
        </w:rPr>
        <w:t>9.3</w:t>
      </w:r>
      <w:r>
        <w:rPr>
          <w:rFonts w:ascii="Palatino Linotype" w:hAnsi="Palatino Linotype"/>
        </w:rPr>
        <w:tab/>
      </w:r>
      <w:r w:rsidR="0082532A">
        <w:rPr>
          <w:rFonts w:ascii="Palatino Linotype" w:hAnsi="Palatino Linotype"/>
        </w:rPr>
        <w:t xml:space="preserve">The Applicant did not require immediate hospitalisation but has since undergone numerous surgical procedures.  </w:t>
      </w:r>
      <w:r w:rsidR="00295A6B">
        <w:rPr>
          <w:rFonts w:ascii="Palatino Linotype" w:hAnsi="Palatino Linotype"/>
        </w:rPr>
        <w:t xml:space="preserve">The initial pain was sharp and shocking but the really </w:t>
      </w:r>
      <w:r w:rsidR="0063546F">
        <w:rPr>
          <w:rFonts w:ascii="Palatino Linotype" w:hAnsi="Palatino Linotype"/>
        </w:rPr>
        <w:t xml:space="preserve">serious and </w:t>
      </w:r>
      <w:r w:rsidR="00295A6B">
        <w:rPr>
          <w:rFonts w:ascii="Palatino Linotype" w:hAnsi="Palatino Linotype"/>
        </w:rPr>
        <w:t>traumatic effect of this injury was the sustained pain and the increasing sensitivity of the right side of her face, culminating in a state of affairs in which she cannot move suddenly or freely, cannot eat or sleep normally and can no longer expect to have children.   The indignity of the various implanted devices has been described</w:t>
      </w:r>
      <w:r w:rsidR="006B1B99">
        <w:rPr>
          <w:rFonts w:ascii="Palatino Linotype" w:hAnsi="Palatino Linotype"/>
        </w:rPr>
        <w:t xml:space="preserve"> eloquently by the Applicant.  The interventions have left scars on various sites on her body, photographs of which the Court has </w:t>
      </w:r>
      <w:r w:rsidR="00DB07D7">
        <w:rPr>
          <w:rFonts w:ascii="Palatino Linotype" w:hAnsi="Palatino Linotype"/>
        </w:rPr>
        <w:t>received</w:t>
      </w:r>
      <w:r w:rsidR="006B1B99">
        <w:rPr>
          <w:rFonts w:ascii="Palatino Linotype" w:hAnsi="Palatino Linotype"/>
        </w:rPr>
        <w:t>.</w:t>
      </w:r>
      <w:r w:rsidR="0063546F">
        <w:rPr>
          <w:rFonts w:ascii="Palatino Linotype" w:hAnsi="Palatino Linotype"/>
        </w:rPr>
        <w:t xml:space="preserve">  This disfiguring scarring is also a factor in determining the final award of general damages.</w:t>
      </w:r>
      <w:r w:rsidR="009C3345">
        <w:rPr>
          <w:rFonts w:ascii="Palatino Linotype" w:hAnsi="Palatino Linotype"/>
        </w:rPr>
        <w:t xml:space="preserve">  While not obvious facial scarring, it is not discreet and is a significant burden for any claimant to bear.</w:t>
      </w:r>
    </w:p>
    <w:p w14:paraId="6371E784" w14:textId="2314EC24" w:rsidR="002268AC" w:rsidRDefault="001E7343" w:rsidP="00861DFC">
      <w:pPr>
        <w:spacing w:line="480" w:lineRule="auto"/>
        <w:jc w:val="both"/>
        <w:rPr>
          <w:rFonts w:ascii="Palatino Linotype" w:hAnsi="Palatino Linotype"/>
        </w:rPr>
      </w:pPr>
      <w:r>
        <w:rPr>
          <w:rFonts w:ascii="Palatino Linotype" w:hAnsi="Palatino Linotype"/>
        </w:rPr>
        <w:t>9.4</w:t>
      </w:r>
      <w:r>
        <w:rPr>
          <w:rFonts w:ascii="Palatino Linotype" w:hAnsi="Palatino Linotype"/>
        </w:rPr>
        <w:tab/>
      </w:r>
      <w:r w:rsidR="002268AC">
        <w:rPr>
          <w:rFonts w:ascii="Palatino Linotype" w:hAnsi="Palatino Linotype"/>
        </w:rPr>
        <w:t xml:space="preserve">The Applicant has done everything that was asked of her in terms of medical advice and intervention.  While she is able to dress, go to the toilet and prepare simple foodstuffs, personal hygiene is difficult, without assistance.  She needs </w:t>
      </w:r>
      <w:r w:rsidR="009C3345">
        <w:rPr>
          <w:rFonts w:ascii="Palatino Linotype" w:hAnsi="Palatino Linotype"/>
        </w:rPr>
        <w:t xml:space="preserve">regular personal </w:t>
      </w:r>
      <w:r w:rsidR="002268AC">
        <w:rPr>
          <w:rFonts w:ascii="Palatino Linotype" w:hAnsi="Palatino Linotype"/>
        </w:rPr>
        <w:t xml:space="preserve">care in order to have basic quality of life.  Even with this assistance, due to her lack of deep sleep and the deterioration in her concentration levels, her life has been greatly reduced.  </w:t>
      </w:r>
      <w:r w:rsidR="00A079B5">
        <w:rPr>
          <w:rFonts w:ascii="Palatino Linotype" w:hAnsi="Palatino Linotype"/>
        </w:rPr>
        <w:t>Her work life has ended and leisure activities have been almost eliminated.  The prospect of her working again</w:t>
      </w:r>
      <w:r w:rsidR="009C3345">
        <w:rPr>
          <w:rFonts w:ascii="Palatino Linotype" w:hAnsi="Palatino Linotype"/>
        </w:rPr>
        <w:t xml:space="preserve"> in any capacity</w:t>
      </w:r>
      <w:r w:rsidR="00A079B5">
        <w:rPr>
          <w:rFonts w:ascii="Palatino Linotype" w:hAnsi="Palatino Linotype"/>
        </w:rPr>
        <w:t xml:space="preserve"> depends entirely on the success of the next treatment proposed.  </w:t>
      </w:r>
      <w:r w:rsidR="002E22BA">
        <w:rPr>
          <w:rFonts w:ascii="Palatino Linotype" w:hAnsi="Palatino Linotype"/>
        </w:rPr>
        <w:t xml:space="preserve">If matters continue as they are now, there is no such prospect.  </w:t>
      </w:r>
      <w:r w:rsidR="00C1298A">
        <w:rPr>
          <w:rFonts w:ascii="Palatino Linotype" w:hAnsi="Palatino Linotype"/>
        </w:rPr>
        <w:t xml:space="preserve">Finally, her relationship with her husband </w:t>
      </w:r>
      <w:r w:rsidR="00C1298A">
        <w:rPr>
          <w:rFonts w:ascii="Palatino Linotype" w:hAnsi="Palatino Linotype"/>
        </w:rPr>
        <w:lastRenderedPageBreak/>
        <w:t>has been drastically affected.  With the award of appropriate compensation</w:t>
      </w:r>
      <w:r w:rsidR="009C3345">
        <w:rPr>
          <w:rFonts w:ascii="Palatino Linotype" w:hAnsi="Palatino Linotype"/>
        </w:rPr>
        <w:t>, to include</w:t>
      </w:r>
      <w:r w:rsidR="00C1298A">
        <w:rPr>
          <w:rFonts w:ascii="Palatino Linotype" w:hAnsi="Palatino Linotype"/>
        </w:rPr>
        <w:t xml:space="preserve"> </w:t>
      </w:r>
      <w:r w:rsidR="009C3345" w:rsidRPr="009C3345">
        <w:rPr>
          <w:rFonts w:ascii="Palatino Linotype" w:hAnsi="Palatino Linotype"/>
        </w:rPr>
        <w:t xml:space="preserve">damages </w:t>
      </w:r>
      <w:r w:rsidR="009C3345">
        <w:rPr>
          <w:rFonts w:ascii="Palatino Linotype" w:hAnsi="Palatino Linotype"/>
        </w:rPr>
        <w:t xml:space="preserve">into the </w:t>
      </w:r>
      <w:r w:rsidR="00C1298A">
        <w:rPr>
          <w:rFonts w:ascii="Palatino Linotype" w:hAnsi="Palatino Linotype"/>
        </w:rPr>
        <w:t>future</w:t>
      </w:r>
      <w:r w:rsidR="009C3345">
        <w:rPr>
          <w:rFonts w:ascii="Palatino Linotype" w:hAnsi="Palatino Linotype"/>
        </w:rPr>
        <w:t xml:space="preserve"> and the cost of care</w:t>
      </w:r>
      <w:r w:rsidR="00C1298A">
        <w:rPr>
          <w:rFonts w:ascii="Palatino Linotype" w:hAnsi="Palatino Linotype"/>
        </w:rPr>
        <w:t xml:space="preserve"> in these proceedings, it is to be hoped that this will rebalance their relationship, reducing his role as carer and allowing both to return to some semblance of the couple that they were.  </w:t>
      </w:r>
    </w:p>
    <w:p w14:paraId="2EE077C6" w14:textId="0CEAF9E4" w:rsidR="00C1298A" w:rsidRDefault="001E7343" w:rsidP="00861DFC">
      <w:pPr>
        <w:spacing w:line="480" w:lineRule="auto"/>
        <w:jc w:val="both"/>
        <w:rPr>
          <w:rFonts w:ascii="Palatino Linotype" w:hAnsi="Palatino Linotype"/>
        </w:rPr>
      </w:pPr>
      <w:r>
        <w:rPr>
          <w:rFonts w:ascii="Palatino Linotype" w:hAnsi="Palatino Linotype"/>
        </w:rPr>
        <w:t>9.5</w:t>
      </w:r>
      <w:r>
        <w:rPr>
          <w:rFonts w:ascii="Palatino Linotype" w:hAnsi="Palatino Linotype"/>
        </w:rPr>
        <w:tab/>
      </w:r>
      <w:r w:rsidR="00C1298A">
        <w:rPr>
          <w:rFonts w:ascii="Palatino Linotype" w:hAnsi="Palatino Linotype"/>
        </w:rPr>
        <w:t xml:space="preserve">Finally, though this Applicant still has not recovered, there is a prospect, albeit slim, of future treatment.  Having assessed the appropriate amount of general compensation and the award for future </w:t>
      </w:r>
      <w:r w:rsidR="009C3345">
        <w:rPr>
          <w:rFonts w:ascii="Palatino Linotype" w:hAnsi="Palatino Linotype"/>
        </w:rPr>
        <w:t>care</w:t>
      </w:r>
      <w:r w:rsidR="00C1298A">
        <w:rPr>
          <w:rFonts w:ascii="Palatino Linotype" w:hAnsi="Palatino Linotype"/>
        </w:rPr>
        <w:t xml:space="preserve">, the Court must then reduce </w:t>
      </w:r>
      <w:r w:rsidR="009C3345">
        <w:rPr>
          <w:rFonts w:ascii="Palatino Linotype" w:hAnsi="Palatino Linotype"/>
        </w:rPr>
        <w:t>both amounts</w:t>
      </w:r>
      <w:r w:rsidR="00C1298A">
        <w:rPr>
          <w:rFonts w:ascii="Palatino Linotype" w:hAnsi="Palatino Linotype"/>
        </w:rPr>
        <w:t xml:space="preserve"> by a proportion sufficient to reflect this prospect of recovery after prospective treatment</w:t>
      </w:r>
      <w:r w:rsidR="00DB07D7">
        <w:rPr>
          <w:rFonts w:ascii="Palatino Linotype" w:hAnsi="Palatino Linotype"/>
        </w:rPr>
        <w:t>, already determined at 20%</w:t>
      </w:r>
      <w:r w:rsidR="00C1298A">
        <w:rPr>
          <w:rFonts w:ascii="Palatino Linotype" w:hAnsi="Palatino Linotype"/>
        </w:rPr>
        <w:t xml:space="preserve">. </w:t>
      </w:r>
    </w:p>
    <w:p w14:paraId="05B19B75" w14:textId="38750456" w:rsidR="00C1298A" w:rsidRDefault="001E7343" w:rsidP="00861DFC">
      <w:pPr>
        <w:spacing w:line="480" w:lineRule="auto"/>
        <w:jc w:val="both"/>
        <w:rPr>
          <w:rFonts w:ascii="Palatino Linotype" w:hAnsi="Palatino Linotype"/>
        </w:rPr>
      </w:pPr>
      <w:r>
        <w:rPr>
          <w:rFonts w:ascii="Palatino Linotype" w:hAnsi="Palatino Linotype"/>
        </w:rPr>
        <w:t>9.6</w:t>
      </w:r>
      <w:r>
        <w:rPr>
          <w:rFonts w:ascii="Palatino Linotype" w:hAnsi="Palatino Linotype"/>
        </w:rPr>
        <w:tab/>
      </w:r>
      <w:r w:rsidR="00C1298A">
        <w:rPr>
          <w:rFonts w:ascii="Palatino Linotype" w:hAnsi="Palatino Linotype"/>
        </w:rPr>
        <w:t xml:space="preserve">In terms of general damages, these must be assessed by looking at the limitations on the lifestyle of a claimant.  While nowhere near the </w:t>
      </w:r>
      <w:r w:rsidR="00BC4E39">
        <w:rPr>
          <w:rFonts w:ascii="Palatino Linotype" w:hAnsi="Palatino Linotype"/>
        </w:rPr>
        <w:t xml:space="preserve">kind of injury that is suffered in a case of paraplegia, for instance, there is nonetheless a comparison to be made in that anyone who suffers such an injury becomes completely dependent on others.  While there is no complete dependence here, there is effective dependence for many basic tasks.  There </w:t>
      </w:r>
      <w:r w:rsidR="00B22A25">
        <w:rPr>
          <w:rFonts w:ascii="Palatino Linotype" w:hAnsi="Palatino Linotype"/>
        </w:rPr>
        <w:t>are many</w:t>
      </w:r>
      <w:r w:rsidR="00BC4E39">
        <w:rPr>
          <w:rFonts w:ascii="Palatino Linotype" w:hAnsi="Palatino Linotype"/>
        </w:rPr>
        <w:t xml:space="preserve"> sense</w:t>
      </w:r>
      <w:r w:rsidR="00B22A25">
        <w:rPr>
          <w:rFonts w:ascii="Palatino Linotype" w:hAnsi="Palatino Linotype"/>
        </w:rPr>
        <w:t>s</w:t>
      </w:r>
      <w:r w:rsidR="00BC4E39">
        <w:rPr>
          <w:rFonts w:ascii="Palatino Linotype" w:hAnsi="Palatino Linotype"/>
        </w:rPr>
        <w:t xml:space="preserve"> in which this injury can truly be said to have been life-changing.  It goes beyond even </w:t>
      </w:r>
      <w:r w:rsidR="00B22A25">
        <w:rPr>
          <w:rFonts w:ascii="Palatino Linotype" w:hAnsi="Palatino Linotype"/>
        </w:rPr>
        <w:t>the kind of serious</w:t>
      </w:r>
      <w:r w:rsidR="00BC4E39">
        <w:rPr>
          <w:rFonts w:ascii="Palatino Linotype" w:hAnsi="Palatino Linotype"/>
        </w:rPr>
        <w:t xml:space="preserve"> injury, for instance, which severely </w:t>
      </w:r>
      <w:r w:rsidR="009C3345">
        <w:rPr>
          <w:rFonts w:ascii="Palatino Linotype" w:hAnsi="Palatino Linotype"/>
        </w:rPr>
        <w:t xml:space="preserve">or </w:t>
      </w:r>
      <w:r w:rsidR="009C3345" w:rsidRPr="009C3345">
        <w:rPr>
          <w:rFonts w:ascii="Palatino Linotype" w:hAnsi="Palatino Linotype"/>
        </w:rPr>
        <w:t xml:space="preserve">permanently </w:t>
      </w:r>
      <w:r w:rsidR="00BC4E39">
        <w:rPr>
          <w:rFonts w:ascii="Palatino Linotype" w:hAnsi="Palatino Linotype"/>
        </w:rPr>
        <w:t xml:space="preserve">reduces the mobility of one part of the body.  Such an injury might attract general damages in the region of €100,000 but this Court is satisfied that this would be insufficient to compensate this young woman for the years of pain and the severely reduced lifestyle she now endures.  Equally, the suggested cap of </w:t>
      </w:r>
      <w:r w:rsidR="006125A7">
        <w:rPr>
          <w:rFonts w:ascii="Palatino Linotype" w:hAnsi="Palatino Linotype"/>
        </w:rPr>
        <w:t>€</w:t>
      </w:r>
      <w:r w:rsidR="009C3345">
        <w:rPr>
          <w:rFonts w:ascii="Palatino Linotype" w:hAnsi="Palatino Linotype"/>
        </w:rPr>
        <w:t>50</w:t>
      </w:r>
      <w:r w:rsidR="00BC4E39">
        <w:rPr>
          <w:rFonts w:ascii="Palatino Linotype" w:hAnsi="Palatino Linotype"/>
        </w:rPr>
        <w:t>0,000 is for a</w:t>
      </w:r>
      <w:r w:rsidR="00B22A25">
        <w:rPr>
          <w:rFonts w:ascii="Palatino Linotype" w:hAnsi="Palatino Linotype"/>
        </w:rPr>
        <w:t xml:space="preserve"> more serious</w:t>
      </w:r>
      <w:r w:rsidR="00BC4E39">
        <w:rPr>
          <w:rFonts w:ascii="Palatino Linotype" w:hAnsi="Palatino Linotype"/>
        </w:rPr>
        <w:t xml:space="preserve"> case of immobility without even the limited movement and speech of which this Applicant is, thankfully, still capable.  </w:t>
      </w:r>
    </w:p>
    <w:p w14:paraId="3C6EFF1E" w14:textId="2296D51B" w:rsidR="00685977" w:rsidRDefault="001E7343" w:rsidP="00861DFC">
      <w:pPr>
        <w:spacing w:line="480" w:lineRule="auto"/>
        <w:jc w:val="both"/>
        <w:rPr>
          <w:rFonts w:ascii="Palatino Linotype" w:hAnsi="Palatino Linotype"/>
        </w:rPr>
      </w:pPr>
      <w:r>
        <w:rPr>
          <w:rFonts w:ascii="Palatino Linotype" w:hAnsi="Palatino Linotype"/>
        </w:rPr>
        <w:t>9.7</w:t>
      </w:r>
      <w:r>
        <w:rPr>
          <w:rFonts w:ascii="Palatino Linotype" w:hAnsi="Palatino Linotype"/>
        </w:rPr>
        <w:tab/>
      </w:r>
      <w:r w:rsidR="00BC4E39">
        <w:rPr>
          <w:rFonts w:ascii="Palatino Linotype" w:hAnsi="Palatino Linotype"/>
        </w:rPr>
        <w:t>Taking these two indications as a guide, and the submissions made by both Counsel in the case, it is my view that an award of €</w:t>
      </w:r>
      <w:r w:rsidR="00B22A25">
        <w:rPr>
          <w:rFonts w:ascii="Palatino Linotype" w:hAnsi="Palatino Linotype"/>
        </w:rPr>
        <w:t>2</w:t>
      </w:r>
      <w:r w:rsidR="002D454E">
        <w:rPr>
          <w:rFonts w:ascii="Palatino Linotype" w:hAnsi="Palatino Linotype"/>
        </w:rPr>
        <w:t>2</w:t>
      </w:r>
      <w:r w:rsidR="00BC4E39">
        <w:rPr>
          <w:rFonts w:ascii="Palatino Linotype" w:hAnsi="Palatino Linotype"/>
        </w:rPr>
        <w:t>0,000 is a just and reasonable one</w:t>
      </w:r>
      <w:r w:rsidR="00616E48">
        <w:rPr>
          <w:rFonts w:ascii="Palatino Linotype" w:hAnsi="Palatino Linotype"/>
        </w:rPr>
        <w:t xml:space="preserve"> to compensate this Applicant for her pain and suffering to date,</w:t>
      </w:r>
      <w:r w:rsidR="00BC4E39">
        <w:rPr>
          <w:rFonts w:ascii="Palatino Linotype" w:hAnsi="Palatino Linotype"/>
        </w:rPr>
        <w:t xml:space="preserve"> in the circumstances of this case.  It reflects </w:t>
      </w:r>
      <w:r w:rsidR="00BC4E39">
        <w:rPr>
          <w:rFonts w:ascii="Palatino Linotype" w:hAnsi="Palatino Linotype"/>
        </w:rPr>
        <w:lastRenderedPageBreak/>
        <w:t>not only the severity of the consequences of this injury and the various invasive surgical interventions, but also the traumatic circumstances and the context in which the injury was inflicted</w:t>
      </w:r>
      <w:r w:rsidR="00685977">
        <w:rPr>
          <w:rFonts w:ascii="Palatino Linotype" w:hAnsi="Palatino Linotype"/>
        </w:rPr>
        <w:t xml:space="preserve">, the scarring inflicted by various treatments and </w:t>
      </w:r>
      <w:r w:rsidR="00685977" w:rsidRPr="00685977">
        <w:rPr>
          <w:rFonts w:ascii="Palatino Linotype" w:hAnsi="Palatino Linotype"/>
        </w:rPr>
        <w:t>where on the body this is located, and the indignity of her condition.</w:t>
      </w:r>
      <w:r w:rsidR="00BC4E39">
        <w:rPr>
          <w:rFonts w:ascii="Palatino Linotype" w:hAnsi="Palatino Linotype"/>
        </w:rPr>
        <w:t xml:space="preserve"> </w:t>
      </w:r>
      <w:r w:rsidR="00B22A25">
        <w:rPr>
          <w:rFonts w:ascii="Palatino Linotype" w:hAnsi="Palatino Linotype"/>
        </w:rPr>
        <w:t xml:space="preserve"> As to damages into the future, the Court (mindful of the cap of </w:t>
      </w:r>
      <w:r w:rsidR="00044993">
        <w:rPr>
          <w:rFonts w:ascii="Palatino Linotype" w:hAnsi="Palatino Linotype"/>
        </w:rPr>
        <w:t>€</w:t>
      </w:r>
      <w:r w:rsidR="00B22A25">
        <w:rPr>
          <w:rFonts w:ascii="Palatino Linotype" w:hAnsi="Palatino Linotype"/>
        </w:rPr>
        <w:t xml:space="preserve">500,000 for </w:t>
      </w:r>
      <w:r w:rsidR="00685977">
        <w:rPr>
          <w:rFonts w:ascii="Palatino Linotype" w:hAnsi="Palatino Linotype"/>
        </w:rPr>
        <w:t>the most</w:t>
      </w:r>
      <w:r w:rsidR="00B22A25">
        <w:rPr>
          <w:rFonts w:ascii="Palatino Linotype" w:hAnsi="Palatino Linotype"/>
        </w:rPr>
        <w:t xml:space="preserve"> serious cases) will awar</w:t>
      </w:r>
      <w:r w:rsidR="00685977">
        <w:rPr>
          <w:rFonts w:ascii="Palatino Linotype" w:hAnsi="Palatino Linotype"/>
        </w:rPr>
        <w:t>d</w:t>
      </w:r>
      <w:r w:rsidR="00B22A25">
        <w:rPr>
          <w:rFonts w:ascii="Palatino Linotype" w:hAnsi="Palatino Linotype"/>
        </w:rPr>
        <w:t xml:space="preserve"> a further €1</w:t>
      </w:r>
      <w:r w:rsidR="00685977">
        <w:rPr>
          <w:rFonts w:ascii="Palatino Linotype" w:hAnsi="Palatino Linotype"/>
        </w:rPr>
        <w:t>0</w:t>
      </w:r>
      <w:r w:rsidR="00B22A25">
        <w:rPr>
          <w:rFonts w:ascii="Palatino Linotype" w:hAnsi="Palatino Linotype"/>
        </w:rPr>
        <w:t xml:space="preserve">0,000.  </w:t>
      </w:r>
      <w:r w:rsidR="00685977">
        <w:rPr>
          <w:rFonts w:ascii="Palatino Linotype" w:hAnsi="Palatino Linotype"/>
        </w:rPr>
        <w:t>This brings general damages to €3</w:t>
      </w:r>
      <w:r w:rsidR="002D454E">
        <w:rPr>
          <w:rFonts w:ascii="Palatino Linotype" w:hAnsi="Palatino Linotype"/>
        </w:rPr>
        <w:t>2</w:t>
      </w:r>
      <w:r w:rsidR="00685977">
        <w:rPr>
          <w:rFonts w:ascii="Palatino Linotype" w:hAnsi="Palatino Linotype"/>
        </w:rPr>
        <w:t>0,000 before the relevant deduction.</w:t>
      </w:r>
    </w:p>
    <w:p w14:paraId="0F7A3E69" w14:textId="77777777" w:rsidR="00A92143" w:rsidRPr="0082532A" w:rsidRDefault="00A92143" w:rsidP="00861DFC">
      <w:pPr>
        <w:spacing w:line="480" w:lineRule="auto"/>
        <w:jc w:val="both"/>
        <w:rPr>
          <w:rFonts w:ascii="Palatino Linotype" w:hAnsi="Palatino Linotype"/>
        </w:rPr>
      </w:pPr>
    </w:p>
    <w:p w14:paraId="672B12F5" w14:textId="4EA16FEC" w:rsidR="00E60BFE" w:rsidRDefault="00E60BFE" w:rsidP="00E60BFE">
      <w:pPr>
        <w:spacing w:line="480" w:lineRule="auto"/>
        <w:ind w:left="-567"/>
        <w:jc w:val="both"/>
        <w:rPr>
          <w:rFonts w:ascii="Palatino Linotype" w:hAnsi="Palatino Linotype"/>
          <w:b/>
          <w:u w:val="single"/>
        </w:rPr>
      </w:pPr>
      <w:r>
        <w:rPr>
          <w:rFonts w:ascii="Palatino Linotype" w:hAnsi="Palatino Linotype"/>
          <w:b/>
        </w:rPr>
        <w:t>10</w:t>
      </w:r>
      <w:r w:rsidRPr="00CF34C5">
        <w:rPr>
          <w:rFonts w:ascii="Palatino Linotype" w:hAnsi="Palatino Linotype"/>
          <w:b/>
        </w:rPr>
        <w:t>.</w:t>
      </w:r>
      <w:r w:rsidRPr="00CF34C5">
        <w:rPr>
          <w:rFonts w:ascii="Palatino Linotype" w:hAnsi="Palatino Linotype"/>
          <w:b/>
        </w:rPr>
        <w:tab/>
      </w:r>
      <w:r w:rsidR="00763C0F">
        <w:rPr>
          <w:rFonts w:ascii="Palatino Linotype" w:hAnsi="Palatino Linotype"/>
          <w:b/>
          <w:u w:val="single"/>
        </w:rPr>
        <w:t>Conclusion</w:t>
      </w:r>
      <w:r>
        <w:rPr>
          <w:rFonts w:ascii="Palatino Linotype" w:hAnsi="Palatino Linotype"/>
          <w:b/>
          <w:u w:val="single"/>
        </w:rPr>
        <w:t xml:space="preserve"> </w:t>
      </w:r>
    </w:p>
    <w:p w14:paraId="1951A49B" w14:textId="0F37C206" w:rsidR="00CF14C7" w:rsidRDefault="001E7343" w:rsidP="00861DFC">
      <w:pPr>
        <w:spacing w:line="480" w:lineRule="auto"/>
        <w:jc w:val="both"/>
        <w:rPr>
          <w:rFonts w:ascii="Palatino Linotype" w:hAnsi="Palatino Linotype"/>
        </w:rPr>
      </w:pPr>
      <w:r>
        <w:rPr>
          <w:rFonts w:ascii="Palatino Linotype" w:hAnsi="Palatino Linotype"/>
        </w:rPr>
        <w:t>10.1</w:t>
      </w:r>
      <w:r>
        <w:rPr>
          <w:rFonts w:ascii="Palatino Linotype" w:hAnsi="Palatino Linotype"/>
        </w:rPr>
        <w:tab/>
      </w:r>
      <w:r w:rsidR="008B1478" w:rsidRPr="00616E48">
        <w:rPr>
          <w:rFonts w:ascii="Palatino Linotype" w:hAnsi="Palatino Linotype"/>
        </w:rPr>
        <w:t>The Court award</w:t>
      </w:r>
      <w:r w:rsidR="00685977">
        <w:rPr>
          <w:rFonts w:ascii="Palatino Linotype" w:hAnsi="Palatino Linotype"/>
        </w:rPr>
        <w:t>s</w:t>
      </w:r>
      <w:r w:rsidR="008B1478" w:rsidRPr="00616E48">
        <w:rPr>
          <w:rFonts w:ascii="Palatino Linotype" w:hAnsi="Palatino Linotype"/>
        </w:rPr>
        <w:t xml:space="preserve"> €2</w:t>
      </w:r>
      <w:r w:rsidR="00BB3945">
        <w:rPr>
          <w:rFonts w:ascii="Palatino Linotype" w:hAnsi="Palatino Linotype"/>
        </w:rPr>
        <w:t>2</w:t>
      </w:r>
      <w:r w:rsidR="008B1478" w:rsidRPr="00616E48">
        <w:rPr>
          <w:rFonts w:ascii="Palatino Linotype" w:hAnsi="Palatino Linotype"/>
        </w:rPr>
        <w:t>0,000 in general damages</w:t>
      </w:r>
      <w:r w:rsidR="006C719D">
        <w:rPr>
          <w:rFonts w:ascii="Palatino Linotype" w:hAnsi="Palatino Linotype"/>
        </w:rPr>
        <w:t xml:space="preserve"> for pain and suffering to date, reflecting the ongoing pain for 16 years and the multiple surgical interventions in particular.  </w:t>
      </w:r>
      <w:r w:rsidR="00834648">
        <w:rPr>
          <w:rFonts w:ascii="Palatino Linotype" w:hAnsi="Palatino Linotype"/>
        </w:rPr>
        <w:t>A further €</w:t>
      </w:r>
      <w:r w:rsidR="00616E48" w:rsidRPr="00616E48">
        <w:rPr>
          <w:rFonts w:ascii="Palatino Linotype" w:hAnsi="Palatino Linotype"/>
        </w:rPr>
        <w:t xml:space="preserve">100,000 </w:t>
      </w:r>
      <w:r w:rsidR="00834648">
        <w:rPr>
          <w:rFonts w:ascii="Palatino Linotype" w:hAnsi="Palatino Linotype"/>
        </w:rPr>
        <w:t xml:space="preserve">is appropriate </w:t>
      </w:r>
      <w:r w:rsidR="00616E48" w:rsidRPr="00616E48">
        <w:rPr>
          <w:rFonts w:ascii="Palatino Linotype" w:hAnsi="Palatino Linotype"/>
        </w:rPr>
        <w:t>for pain and suffering into the future</w:t>
      </w:r>
      <w:r w:rsidR="00834648">
        <w:rPr>
          <w:rFonts w:ascii="Palatino Linotype" w:hAnsi="Palatino Linotype"/>
        </w:rPr>
        <w:t>.  However,</w:t>
      </w:r>
      <w:r w:rsidR="00616E48" w:rsidRPr="00616E48">
        <w:rPr>
          <w:rFonts w:ascii="Palatino Linotype" w:hAnsi="Palatino Linotype"/>
        </w:rPr>
        <w:t xml:space="preserve"> reflecting the fact that there is a</w:t>
      </w:r>
      <w:r w:rsidR="00B22A25">
        <w:rPr>
          <w:rFonts w:ascii="Palatino Linotype" w:hAnsi="Palatino Linotype"/>
        </w:rPr>
        <w:t xml:space="preserve"> l</w:t>
      </w:r>
      <w:r w:rsidR="00616E48" w:rsidRPr="00616E48">
        <w:rPr>
          <w:rFonts w:ascii="Palatino Linotype" w:hAnsi="Palatino Linotype"/>
        </w:rPr>
        <w:t xml:space="preserve">ikelihood of some reduction in pain over the years as treatments advance </w:t>
      </w:r>
      <w:r w:rsidR="00834648">
        <w:rPr>
          <w:rFonts w:ascii="Palatino Linotype" w:hAnsi="Palatino Linotype"/>
        </w:rPr>
        <w:t>and</w:t>
      </w:r>
      <w:r w:rsidR="00616E48" w:rsidRPr="00616E48">
        <w:rPr>
          <w:rFonts w:ascii="Palatino Linotype" w:hAnsi="Palatino Linotype"/>
        </w:rPr>
        <w:t xml:space="preserve"> </w:t>
      </w:r>
      <w:r w:rsidR="00834648">
        <w:rPr>
          <w:rFonts w:ascii="Palatino Linotype" w:hAnsi="Palatino Linotype"/>
        </w:rPr>
        <w:t xml:space="preserve">a </w:t>
      </w:r>
      <w:r w:rsidR="00616E48" w:rsidRPr="00616E48">
        <w:rPr>
          <w:rFonts w:ascii="Palatino Linotype" w:hAnsi="Palatino Linotype"/>
        </w:rPr>
        <w:t xml:space="preserve">chance of </w:t>
      </w:r>
      <w:r w:rsidR="00834648">
        <w:rPr>
          <w:rFonts w:ascii="Palatino Linotype" w:hAnsi="Palatino Linotype"/>
        </w:rPr>
        <w:t>a</w:t>
      </w:r>
      <w:r w:rsidR="00616E48" w:rsidRPr="00616E48">
        <w:rPr>
          <w:rFonts w:ascii="Palatino Linotype" w:hAnsi="Palatino Linotype"/>
        </w:rPr>
        <w:t xml:space="preserve"> prospective treatment being successful</w:t>
      </w:r>
      <w:r w:rsidR="00834648">
        <w:rPr>
          <w:rFonts w:ascii="Palatino Linotype" w:hAnsi="Palatino Linotype"/>
        </w:rPr>
        <w:t xml:space="preserve"> insofar as the pain may be reduced, that award will be reduced by </w:t>
      </w:r>
      <w:r w:rsidR="00755F18">
        <w:rPr>
          <w:rFonts w:ascii="Palatino Linotype" w:hAnsi="Palatino Linotype"/>
        </w:rPr>
        <w:t>2</w:t>
      </w:r>
      <w:r w:rsidR="00834648">
        <w:rPr>
          <w:rFonts w:ascii="Palatino Linotype" w:hAnsi="Palatino Linotype"/>
        </w:rPr>
        <w:t>0%, leaving a</w:t>
      </w:r>
      <w:r w:rsidR="005B5062">
        <w:rPr>
          <w:rFonts w:ascii="Palatino Linotype" w:hAnsi="Palatino Linotype"/>
        </w:rPr>
        <w:t>n award of</w:t>
      </w:r>
      <w:r w:rsidR="00834648">
        <w:rPr>
          <w:rFonts w:ascii="Palatino Linotype" w:hAnsi="Palatino Linotype"/>
        </w:rPr>
        <w:t xml:space="preserve"> €</w:t>
      </w:r>
      <w:r w:rsidR="00755F18">
        <w:rPr>
          <w:rFonts w:ascii="Palatino Linotype" w:hAnsi="Palatino Linotype"/>
        </w:rPr>
        <w:t>8</w:t>
      </w:r>
      <w:r w:rsidR="00834648">
        <w:rPr>
          <w:rFonts w:ascii="Palatino Linotype" w:hAnsi="Palatino Linotype"/>
        </w:rPr>
        <w:t xml:space="preserve">0,000 </w:t>
      </w:r>
      <w:r w:rsidR="005B5062">
        <w:rPr>
          <w:rFonts w:ascii="Palatino Linotype" w:hAnsi="Palatino Linotype"/>
        </w:rPr>
        <w:t xml:space="preserve">for damages </w:t>
      </w:r>
      <w:r w:rsidR="00834648">
        <w:rPr>
          <w:rFonts w:ascii="Palatino Linotype" w:hAnsi="Palatino Linotype"/>
        </w:rPr>
        <w:t>into the future and a total of €</w:t>
      </w:r>
      <w:r w:rsidR="00BB3945">
        <w:rPr>
          <w:rFonts w:ascii="Palatino Linotype" w:hAnsi="Palatino Linotype"/>
        </w:rPr>
        <w:t>30</w:t>
      </w:r>
      <w:r w:rsidR="00834648">
        <w:rPr>
          <w:rFonts w:ascii="Palatino Linotype" w:hAnsi="Palatino Linotype"/>
        </w:rPr>
        <w:t>0,000 in general damages</w:t>
      </w:r>
      <w:r w:rsidR="00BB3945">
        <w:rPr>
          <w:rFonts w:ascii="Palatino Linotype" w:hAnsi="Palatino Linotype"/>
        </w:rPr>
        <w:t>, after that reduction</w:t>
      </w:r>
      <w:r w:rsidR="00834648">
        <w:rPr>
          <w:rFonts w:ascii="Palatino Linotype" w:hAnsi="Palatino Linotype"/>
        </w:rPr>
        <w:t xml:space="preserve">.  </w:t>
      </w:r>
    </w:p>
    <w:p w14:paraId="6EDD124F" w14:textId="3FADF251" w:rsidR="00E60BFE" w:rsidRDefault="001E7343" w:rsidP="00861DFC">
      <w:pPr>
        <w:spacing w:line="480" w:lineRule="auto"/>
        <w:jc w:val="both"/>
        <w:rPr>
          <w:rFonts w:ascii="Palatino Linotype" w:hAnsi="Palatino Linotype"/>
        </w:rPr>
      </w:pPr>
      <w:r>
        <w:rPr>
          <w:rFonts w:ascii="Palatino Linotype" w:hAnsi="Palatino Linotype"/>
        </w:rPr>
        <w:t>10.2</w:t>
      </w:r>
      <w:r>
        <w:rPr>
          <w:rFonts w:ascii="Palatino Linotype" w:hAnsi="Palatino Linotype"/>
        </w:rPr>
        <w:tab/>
      </w:r>
      <w:r w:rsidR="00834648">
        <w:rPr>
          <w:rFonts w:ascii="Palatino Linotype" w:hAnsi="Palatino Linotype"/>
        </w:rPr>
        <w:t>The full figure</w:t>
      </w:r>
      <w:r w:rsidR="008D53FF">
        <w:rPr>
          <w:rFonts w:ascii="Palatino Linotype" w:hAnsi="Palatino Linotype"/>
        </w:rPr>
        <w:t xml:space="preserve">, just short of </w:t>
      </w:r>
      <w:r w:rsidR="00044993">
        <w:rPr>
          <w:rFonts w:ascii="Palatino Linotype" w:hAnsi="Palatino Linotype"/>
        </w:rPr>
        <w:t>€</w:t>
      </w:r>
      <w:r w:rsidR="008D53FF">
        <w:rPr>
          <w:rFonts w:ascii="Palatino Linotype" w:hAnsi="Palatino Linotype"/>
        </w:rPr>
        <w:t>1.2 million,</w:t>
      </w:r>
      <w:r w:rsidR="00834648">
        <w:rPr>
          <w:rFonts w:ascii="Palatino Linotype" w:hAnsi="Palatino Linotype"/>
        </w:rPr>
        <w:t xml:space="preserve"> advised by her O</w:t>
      </w:r>
      <w:r w:rsidR="00AC3298">
        <w:rPr>
          <w:rFonts w:ascii="Palatino Linotype" w:hAnsi="Palatino Linotype"/>
        </w:rPr>
        <w:t xml:space="preserve">ccupational </w:t>
      </w:r>
      <w:r w:rsidR="00834648">
        <w:rPr>
          <w:rFonts w:ascii="Palatino Linotype" w:hAnsi="Palatino Linotype"/>
        </w:rPr>
        <w:t>T</w:t>
      </w:r>
      <w:r w:rsidR="00AC3298">
        <w:rPr>
          <w:rFonts w:ascii="Palatino Linotype" w:hAnsi="Palatino Linotype"/>
        </w:rPr>
        <w:t>herapist</w:t>
      </w:r>
      <w:r w:rsidR="00834648">
        <w:rPr>
          <w:rFonts w:ascii="Palatino Linotype" w:hAnsi="Palatino Linotype"/>
        </w:rPr>
        <w:t xml:space="preserve"> is close to that which the Court considers appropriate</w:t>
      </w:r>
      <w:r w:rsidR="002D454E">
        <w:rPr>
          <w:rFonts w:ascii="Palatino Linotype" w:hAnsi="Palatino Linotype"/>
        </w:rPr>
        <w:t>.</w:t>
      </w:r>
      <w:r w:rsidR="00834648">
        <w:rPr>
          <w:rFonts w:ascii="Palatino Linotype" w:hAnsi="Palatino Linotype"/>
        </w:rPr>
        <w:t xml:space="preserve"> </w:t>
      </w:r>
      <w:r w:rsidR="00F32293">
        <w:rPr>
          <w:rFonts w:ascii="Palatino Linotype" w:hAnsi="Palatino Linotype"/>
        </w:rPr>
        <w:t>The</w:t>
      </w:r>
      <w:r w:rsidR="00834648">
        <w:rPr>
          <w:rFonts w:ascii="Palatino Linotype" w:hAnsi="Palatino Linotype"/>
        </w:rPr>
        <w:t xml:space="preserve"> Respondent</w:t>
      </w:r>
      <w:r w:rsidR="00F32293">
        <w:rPr>
          <w:rFonts w:ascii="Palatino Linotype" w:hAnsi="Palatino Linotype"/>
        </w:rPr>
        <w:t xml:space="preserve">’s expert has made a number of </w:t>
      </w:r>
      <w:r w:rsidR="00AC3298">
        <w:rPr>
          <w:rFonts w:ascii="Palatino Linotype" w:hAnsi="Palatino Linotype"/>
        </w:rPr>
        <w:t>criticisms of this total</w:t>
      </w:r>
      <w:r w:rsidR="00F32293">
        <w:rPr>
          <w:rFonts w:ascii="Palatino Linotype" w:hAnsi="Palatino Linotype"/>
        </w:rPr>
        <w:t xml:space="preserve">, </w:t>
      </w:r>
      <w:r w:rsidR="001454C9">
        <w:rPr>
          <w:rFonts w:ascii="Palatino Linotype" w:hAnsi="Palatino Linotype"/>
        </w:rPr>
        <w:t>one of which was accepted by the Applicant’s expert</w:t>
      </w:r>
      <w:r w:rsidR="002D454E">
        <w:rPr>
          <w:rFonts w:ascii="Palatino Linotype" w:hAnsi="Palatino Linotype"/>
        </w:rPr>
        <w:t xml:space="preserve"> but, in large part, the various recommendations of the latter are appropriate for a patient in the Applicant’s position</w:t>
      </w:r>
      <w:r w:rsidR="00834648">
        <w:rPr>
          <w:rFonts w:ascii="Palatino Linotype" w:hAnsi="Palatino Linotype"/>
        </w:rPr>
        <w:t>.  In this regard, the Court will award €1.</w:t>
      </w:r>
      <w:r w:rsidR="002D454E">
        <w:rPr>
          <w:rFonts w:ascii="Palatino Linotype" w:hAnsi="Palatino Linotype"/>
        </w:rPr>
        <w:t>1</w:t>
      </w:r>
      <w:r w:rsidR="00834648">
        <w:rPr>
          <w:rFonts w:ascii="Palatino Linotype" w:hAnsi="Palatino Linotype"/>
        </w:rPr>
        <w:t xml:space="preserve"> million, reduce</w:t>
      </w:r>
      <w:r w:rsidR="00AC3298">
        <w:rPr>
          <w:rFonts w:ascii="Palatino Linotype" w:hAnsi="Palatino Linotype"/>
        </w:rPr>
        <w:t>d</w:t>
      </w:r>
      <w:r w:rsidR="00834648">
        <w:rPr>
          <w:rFonts w:ascii="Palatino Linotype" w:hAnsi="Palatino Linotype"/>
        </w:rPr>
        <w:t xml:space="preserve"> by </w:t>
      </w:r>
      <w:r w:rsidR="00BB3945">
        <w:rPr>
          <w:rFonts w:ascii="Palatino Linotype" w:hAnsi="Palatino Linotype"/>
        </w:rPr>
        <w:t>2</w:t>
      </w:r>
      <w:r w:rsidR="00834648">
        <w:rPr>
          <w:rFonts w:ascii="Palatino Linotype" w:hAnsi="Palatino Linotype"/>
        </w:rPr>
        <w:t>0%</w:t>
      </w:r>
      <w:r w:rsidR="00BB3945">
        <w:rPr>
          <w:rFonts w:ascii="Palatino Linotype" w:hAnsi="Palatino Linotype"/>
        </w:rPr>
        <w:t>,</w:t>
      </w:r>
      <w:r w:rsidR="00834648">
        <w:rPr>
          <w:rFonts w:ascii="Palatino Linotype" w:hAnsi="Palatino Linotype"/>
        </w:rPr>
        <w:t xml:space="preserve"> to reflect the fact that the advised treatment is likely to be undertaken in due course and may succeed in </w:t>
      </w:r>
      <w:r w:rsidR="00834648">
        <w:rPr>
          <w:rFonts w:ascii="Palatino Linotype" w:hAnsi="Palatino Linotype"/>
        </w:rPr>
        <w:lastRenderedPageBreak/>
        <w:t>reducing her pain to some</w:t>
      </w:r>
      <w:r w:rsidR="00685977">
        <w:rPr>
          <w:rFonts w:ascii="Palatino Linotype" w:hAnsi="Palatino Linotype"/>
        </w:rPr>
        <w:t>, or even to a large</w:t>
      </w:r>
      <w:r w:rsidR="00834648">
        <w:rPr>
          <w:rFonts w:ascii="Palatino Linotype" w:hAnsi="Palatino Linotype"/>
        </w:rPr>
        <w:t xml:space="preserve"> extent.  </w:t>
      </w:r>
      <w:r w:rsidR="00BB3945">
        <w:rPr>
          <w:rFonts w:ascii="Palatino Linotype" w:hAnsi="Palatino Linotype"/>
        </w:rPr>
        <w:t xml:space="preserve">  </w:t>
      </w:r>
      <w:r w:rsidR="00102F46">
        <w:rPr>
          <w:rFonts w:ascii="Palatino Linotype" w:hAnsi="Palatino Linotype"/>
        </w:rPr>
        <w:t>The total award for future cost of care, therefore, is €</w:t>
      </w:r>
      <w:r w:rsidR="002D454E">
        <w:rPr>
          <w:rFonts w:ascii="Palatino Linotype" w:hAnsi="Palatino Linotype"/>
        </w:rPr>
        <w:t>88</w:t>
      </w:r>
      <w:r w:rsidR="00BB3945">
        <w:rPr>
          <w:rFonts w:ascii="Palatino Linotype" w:hAnsi="Palatino Linotype"/>
        </w:rPr>
        <w:t>0</w:t>
      </w:r>
      <w:r w:rsidR="00102F46">
        <w:rPr>
          <w:rFonts w:ascii="Palatino Linotype" w:hAnsi="Palatino Linotype"/>
        </w:rPr>
        <w:t>,</w:t>
      </w:r>
      <w:r w:rsidR="00102F46" w:rsidRPr="00102F46">
        <w:rPr>
          <w:rFonts w:ascii="Palatino Linotype" w:hAnsi="Palatino Linotype"/>
        </w:rPr>
        <w:t>000</w:t>
      </w:r>
      <w:r w:rsidR="00102F46">
        <w:rPr>
          <w:rFonts w:ascii="Palatino Linotype" w:hAnsi="Palatino Linotype"/>
        </w:rPr>
        <w:t>.</w:t>
      </w:r>
    </w:p>
    <w:p w14:paraId="57893364" w14:textId="3270B677" w:rsidR="00D16AA5" w:rsidRDefault="001E7343" w:rsidP="00861DFC">
      <w:pPr>
        <w:spacing w:line="480" w:lineRule="auto"/>
        <w:jc w:val="both"/>
        <w:rPr>
          <w:rFonts w:ascii="Palatino Linotype" w:hAnsi="Palatino Linotype"/>
          <w:bCs/>
        </w:rPr>
      </w:pPr>
      <w:r>
        <w:rPr>
          <w:rFonts w:ascii="Palatino Linotype" w:hAnsi="Palatino Linotype"/>
        </w:rPr>
        <w:t>10.3</w:t>
      </w:r>
      <w:r>
        <w:rPr>
          <w:rFonts w:ascii="Palatino Linotype" w:hAnsi="Palatino Linotype"/>
        </w:rPr>
        <w:tab/>
      </w:r>
      <w:r w:rsidR="00D16AA5">
        <w:rPr>
          <w:rFonts w:ascii="Palatino Linotype" w:hAnsi="Palatino Linotype"/>
        </w:rPr>
        <w:t xml:space="preserve">As set out above, the special damages that have been agreed amount to </w:t>
      </w:r>
      <w:r w:rsidR="00D16AA5" w:rsidRPr="00D16AA5">
        <w:rPr>
          <w:rFonts w:ascii="Palatino Linotype" w:hAnsi="Palatino Linotype"/>
          <w:bCs/>
        </w:rPr>
        <w:t>€504,550.77.</w:t>
      </w:r>
      <w:r w:rsidR="00CF14C7">
        <w:rPr>
          <w:rFonts w:ascii="Palatino Linotype" w:hAnsi="Palatino Linotype"/>
          <w:bCs/>
        </w:rPr>
        <w:t xml:space="preserve"> </w:t>
      </w:r>
      <w:r w:rsidR="00D16AA5" w:rsidRPr="00D16AA5">
        <w:rPr>
          <w:rFonts w:ascii="Palatino Linotype" w:hAnsi="Palatino Linotype"/>
          <w:bCs/>
        </w:rPr>
        <w:t xml:space="preserve">In respect of future dental care, a sum of €35,000 </w:t>
      </w:r>
      <w:r w:rsidR="00D16AA5">
        <w:rPr>
          <w:rFonts w:ascii="Palatino Linotype" w:hAnsi="Palatino Linotype"/>
          <w:bCs/>
        </w:rPr>
        <w:t>is</w:t>
      </w:r>
      <w:r w:rsidR="00D16AA5" w:rsidRPr="00D16AA5">
        <w:rPr>
          <w:rFonts w:ascii="Palatino Linotype" w:hAnsi="Palatino Linotype"/>
          <w:bCs/>
        </w:rPr>
        <w:t xml:space="preserve"> awarded </w:t>
      </w:r>
      <w:r w:rsidR="00D16AA5">
        <w:rPr>
          <w:rFonts w:ascii="Palatino Linotype" w:hAnsi="Palatino Linotype"/>
          <w:bCs/>
        </w:rPr>
        <w:t xml:space="preserve">and </w:t>
      </w:r>
      <w:r w:rsidR="00D16AA5" w:rsidRPr="00D16AA5">
        <w:rPr>
          <w:rFonts w:ascii="Palatino Linotype" w:hAnsi="Palatino Linotype"/>
          <w:bCs/>
        </w:rPr>
        <w:t>€50,000 for future medication</w:t>
      </w:r>
      <w:r w:rsidR="00D16AA5">
        <w:rPr>
          <w:rFonts w:ascii="Palatino Linotype" w:hAnsi="Palatino Linotype"/>
          <w:bCs/>
        </w:rPr>
        <w:t xml:space="preserve">.  Finally, </w:t>
      </w:r>
      <w:r w:rsidR="00CF14C7">
        <w:rPr>
          <w:rFonts w:ascii="Palatino Linotype" w:hAnsi="Palatino Linotype"/>
          <w:bCs/>
        </w:rPr>
        <w:t>€1</w:t>
      </w:r>
      <w:r w:rsidR="00053326">
        <w:rPr>
          <w:rFonts w:ascii="Palatino Linotype" w:hAnsi="Palatino Linotype"/>
          <w:bCs/>
        </w:rPr>
        <w:t>4</w:t>
      </w:r>
      <w:r w:rsidR="00CF14C7">
        <w:rPr>
          <w:rFonts w:ascii="Palatino Linotype" w:hAnsi="Palatino Linotype"/>
          <w:bCs/>
        </w:rPr>
        <w:t xml:space="preserve">,000 is awarded to cover the cost of the prospective treatment involving the relocation of the spinal stimulator.  </w:t>
      </w:r>
    </w:p>
    <w:p w14:paraId="2F0595A3" w14:textId="4839ED5B" w:rsidR="00492B81" w:rsidRPr="00550F4D" w:rsidRDefault="001E7343" w:rsidP="00861DFC">
      <w:pPr>
        <w:spacing w:line="480" w:lineRule="auto"/>
        <w:jc w:val="both"/>
        <w:rPr>
          <w:rFonts w:ascii="Palatino Linotype" w:hAnsi="Palatino Linotype"/>
          <w:bCs/>
        </w:rPr>
      </w:pPr>
      <w:r>
        <w:rPr>
          <w:rFonts w:ascii="Palatino Linotype" w:hAnsi="Palatino Linotype"/>
          <w:bCs/>
        </w:rPr>
        <w:t>10.4</w:t>
      </w:r>
      <w:r>
        <w:rPr>
          <w:rFonts w:ascii="Palatino Linotype" w:hAnsi="Palatino Linotype"/>
          <w:bCs/>
        </w:rPr>
        <w:tab/>
      </w:r>
      <w:r w:rsidR="00CF14C7">
        <w:rPr>
          <w:rFonts w:ascii="Palatino Linotype" w:hAnsi="Palatino Linotype"/>
          <w:bCs/>
        </w:rPr>
        <w:t>The total award</w:t>
      </w:r>
      <w:r w:rsidR="00685977">
        <w:rPr>
          <w:rFonts w:ascii="Palatino Linotype" w:hAnsi="Palatino Linotype"/>
          <w:bCs/>
        </w:rPr>
        <w:t>, therefore,</w:t>
      </w:r>
      <w:r w:rsidR="00CF14C7">
        <w:rPr>
          <w:rFonts w:ascii="Palatino Linotype" w:hAnsi="Palatino Linotype"/>
          <w:bCs/>
        </w:rPr>
        <w:t xml:space="preserve"> is one of €</w:t>
      </w:r>
      <w:r w:rsidR="00CF14C7" w:rsidRPr="00CF14C7">
        <w:rPr>
          <w:rFonts w:ascii="Palatino Linotype" w:hAnsi="Palatino Linotype"/>
          <w:bCs/>
        </w:rPr>
        <w:t>1</w:t>
      </w:r>
      <w:r w:rsidR="00CF14C7">
        <w:rPr>
          <w:rFonts w:ascii="Palatino Linotype" w:hAnsi="Palatino Linotype"/>
          <w:bCs/>
        </w:rPr>
        <w:t>,</w:t>
      </w:r>
      <w:r w:rsidR="002D454E">
        <w:rPr>
          <w:rFonts w:ascii="Palatino Linotype" w:hAnsi="Palatino Linotype"/>
          <w:bCs/>
        </w:rPr>
        <w:t>7</w:t>
      </w:r>
      <w:r w:rsidR="00053326">
        <w:rPr>
          <w:rFonts w:ascii="Palatino Linotype" w:hAnsi="Palatino Linotype"/>
          <w:bCs/>
        </w:rPr>
        <w:t>83</w:t>
      </w:r>
      <w:r w:rsidR="00CF14C7">
        <w:rPr>
          <w:rFonts w:ascii="Palatino Linotype" w:hAnsi="Palatino Linotype"/>
          <w:bCs/>
        </w:rPr>
        <w:t>,</w:t>
      </w:r>
      <w:r w:rsidR="00CF14C7" w:rsidRPr="00CF14C7">
        <w:rPr>
          <w:rFonts w:ascii="Palatino Linotype" w:hAnsi="Palatino Linotype"/>
          <w:bCs/>
        </w:rPr>
        <w:t>550.77</w:t>
      </w:r>
      <w:r w:rsidR="00CF14C7">
        <w:rPr>
          <w:rFonts w:ascii="Palatino Linotype" w:hAnsi="Palatino Linotype"/>
          <w:bCs/>
        </w:rPr>
        <w:t xml:space="preserve"> and the Applicant is entitled to </w:t>
      </w:r>
      <w:r w:rsidR="004F0E29">
        <w:rPr>
          <w:rFonts w:ascii="Palatino Linotype" w:hAnsi="Palatino Linotype"/>
          <w:bCs/>
        </w:rPr>
        <w:t>the</w:t>
      </w:r>
      <w:r w:rsidR="00CF14C7">
        <w:rPr>
          <w:rFonts w:ascii="Palatino Linotype" w:hAnsi="Palatino Linotype"/>
          <w:bCs/>
        </w:rPr>
        <w:t xml:space="preserve"> costs</w:t>
      </w:r>
      <w:r w:rsidR="004F0E29">
        <w:rPr>
          <w:rFonts w:ascii="Palatino Linotype" w:hAnsi="Palatino Linotype"/>
          <w:bCs/>
        </w:rPr>
        <w:t xml:space="preserve"> of this application</w:t>
      </w:r>
      <w:r w:rsidR="00CF14C7">
        <w:rPr>
          <w:rFonts w:ascii="Palatino Linotype" w:hAnsi="Palatino Linotype"/>
          <w:bCs/>
        </w:rPr>
        <w:t>.</w:t>
      </w:r>
    </w:p>
    <w:sectPr w:rsidR="00492B81" w:rsidRPr="00550F4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885A2B" w14:textId="77777777" w:rsidR="00BD0C02" w:rsidRDefault="00BD0C02" w:rsidP="00E07C3D">
      <w:pPr>
        <w:spacing w:after="0" w:line="240" w:lineRule="auto"/>
      </w:pPr>
      <w:r>
        <w:separator/>
      </w:r>
    </w:p>
  </w:endnote>
  <w:endnote w:type="continuationSeparator" w:id="0">
    <w:p w14:paraId="266C7F61" w14:textId="77777777" w:rsidR="00BD0C02" w:rsidRDefault="00BD0C02" w:rsidP="00E07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2586347"/>
      <w:docPartObj>
        <w:docPartGallery w:val="Page Numbers (Bottom of Page)"/>
        <w:docPartUnique/>
      </w:docPartObj>
    </w:sdtPr>
    <w:sdtEndPr>
      <w:rPr>
        <w:rFonts w:ascii="Palatino Linotype" w:hAnsi="Palatino Linotype"/>
        <w:noProof/>
      </w:rPr>
    </w:sdtEndPr>
    <w:sdtContent>
      <w:p w14:paraId="3CAF0A7C" w14:textId="70E22077" w:rsidR="00A36993" w:rsidRPr="00E07C3D" w:rsidRDefault="00A36993">
        <w:pPr>
          <w:pStyle w:val="Footer"/>
          <w:jc w:val="center"/>
          <w:rPr>
            <w:rFonts w:ascii="Palatino Linotype" w:hAnsi="Palatino Linotype"/>
          </w:rPr>
        </w:pPr>
        <w:r w:rsidRPr="00E07C3D">
          <w:rPr>
            <w:rFonts w:ascii="Palatino Linotype" w:hAnsi="Palatino Linotype"/>
          </w:rPr>
          <w:fldChar w:fldCharType="begin"/>
        </w:r>
        <w:r w:rsidRPr="00E07C3D">
          <w:rPr>
            <w:rFonts w:ascii="Palatino Linotype" w:hAnsi="Palatino Linotype"/>
          </w:rPr>
          <w:instrText xml:space="preserve"> PAGE   \* MERGEFORMAT </w:instrText>
        </w:r>
        <w:r w:rsidRPr="00E07C3D">
          <w:rPr>
            <w:rFonts w:ascii="Palatino Linotype" w:hAnsi="Palatino Linotype"/>
          </w:rPr>
          <w:fldChar w:fldCharType="separate"/>
        </w:r>
        <w:r w:rsidR="0007198A">
          <w:rPr>
            <w:rFonts w:ascii="Palatino Linotype" w:hAnsi="Palatino Linotype"/>
            <w:noProof/>
          </w:rPr>
          <w:t>1</w:t>
        </w:r>
        <w:r w:rsidRPr="00E07C3D">
          <w:rPr>
            <w:rFonts w:ascii="Palatino Linotype" w:hAnsi="Palatino Linotype"/>
            <w:noProof/>
          </w:rPr>
          <w:fldChar w:fldCharType="end"/>
        </w:r>
      </w:p>
    </w:sdtContent>
  </w:sdt>
  <w:p w14:paraId="5BC141F5" w14:textId="77777777" w:rsidR="00A36993" w:rsidRDefault="00A369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BADE93" w14:textId="77777777" w:rsidR="00BD0C02" w:rsidRDefault="00BD0C02" w:rsidP="00E07C3D">
      <w:pPr>
        <w:spacing w:after="0" w:line="240" w:lineRule="auto"/>
      </w:pPr>
      <w:r>
        <w:separator/>
      </w:r>
    </w:p>
  </w:footnote>
  <w:footnote w:type="continuationSeparator" w:id="0">
    <w:p w14:paraId="32E7F79B" w14:textId="77777777" w:rsidR="00BD0C02" w:rsidRDefault="00BD0C02" w:rsidP="00E07C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55018"/>
    <w:multiLevelType w:val="hybridMultilevel"/>
    <w:tmpl w:val="1D5CA796"/>
    <w:lvl w:ilvl="0" w:tplc="78B090E4">
      <w:start w:val="5"/>
      <w:numFmt w:val="decimal"/>
      <w:lvlText w:val="%1."/>
      <w:lvlJc w:val="left"/>
      <w:pPr>
        <w:ind w:left="720" w:hanging="360"/>
      </w:pPr>
      <w:rPr>
        <w:rFonts w:hint="default"/>
        <w:b/>
        <w:u w:val="singl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F652B85"/>
    <w:multiLevelType w:val="hybridMultilevel"/>
    <w:tmpl w:val="AD809F8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26D6580"/>
    <w:multiLevelType w:val="hybridMultilevel"/>
    <w:tmpl w:val="5CA47C0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1D574EB"/>
    <w:multiLevelType w:val="hybridMultilevel"/>
    <w:tmpl w:val="CA10620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2FA0903"/>
    <w:multiLevelType w:val="hybridMultilevel"/>
    <w:tmpl w:val="E6B2D704"/>
    <w:lvl w:ilvl="0" w:tplc="3F5AE4B0">
      <w:start w:val="5"/>
      <w:numFmt w:val="decimal"/>
      <w:lvlText w:val="%1."/>
      <w:lvlJc w:val="left"/>
      <w:pPr>
        <w:ind w:left="720" w:hanging="360"/>
      </w:pPr>
      <w:rPr>
        <w:rFonts w:hint="default"/>
        <w:b/>
        <w:u w:val="singl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48413DA"/>
    <w:multiLevelType w:val="hybridMultilevel"/>
    <w:tmpl w:val="9D46060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9B7"/>
    <w:rsid w:val="0000792C"/>
    <w:rsid w:val="00010B3E"/>
    <w:rsid w:val="00012901"/>
    <w:rsid w:val="00012952"/>
    <w:rsid w:val="00014E4F"/>
    <w:rsid w:val="00044993"/>
    <w:rsid w:val="00051502"/>
    <w:rsid w:val="00051934"/>
    <w:rsid w:val="00053326"/>
    <w:rsid w:val="000539B7"/>
    <w:rsid w:val="00053BEB"/>
    <w:rsid w:val="00053E12"/>
    <w:rsid w:val="0005541E"/>
    <w:rsid w:val="000559E4"/>
    <w:rsid w:val="00057E6B"/>
    <w:rsid w:val="00060AD3"/>
    <w:rsid w:val="0006650D"/>
    <w:rsid w:val="000704F2"/>
    <w:rsid w:val="0007073E"/>
    <w:rsid w:val="0007198A"/>
    <w:rsid w:val="00080D20"/>
    <w:rsid w:val="000846CB"/>
    <w:rsid w:val="00091016"/>
    <w:rsid w:val="00093503"/>
    <w:rsid w:val="000A2009"/>
    <w:rsid w:val="000A2E34"/>
    <w:rsid w:val="000A470C"/>
    <w:rsid w:val="000A7E21"/>
    <w:rsid w:val="000B1856"/>
    <w:rsid w:val="000B38DC"/>
    <w:rsid w:val="000B4170"/>
    <w:rsid w:val="000B7DDE"/>
    <w:rsid w:val="000D2E4E"/>
    <w:rsid w:val="000D47D5"/>
    <w:rsid w:val="000E1235"/>
    <w:rsid w:val="000E5252"/>
    <w:rsid w:val="000F032E"/>
    <w:rsid w:val="000F5523"/>
    <w:rsid w:val="001021B2"/>
    <w:rsid w:val="00102F46"/>
    <w:rsid w:val="00104DCC"/>
    <w:rsid w:val="00112F67"/>
    <w:rsid w:val="00113C50"/>
    <w:rsid w:val="00114147"/>
    <w:rsid w:val="001163A3"/>
    <w:rsid w:val="00122A90"/>
    <w:rsid w:val="00123754"/>
    <w:rsid w:val="001262C5"/>
    <w:rsid w:val="00126779"/>
    <w:rsid w:val="00134C3F"/>
    <w:rsid w:val="001454C9"/>
    <w:rsid w:val="00146EC5"/>
    <w:rsid w:val="00151A91"/>
    <w:rsid w:val="00151E36"/>
    <w:rsid w:val="001535F3"/>
    <w:rsid w:val="00162A07"/>
    <w:rsid w:val="00163497"/>
    <w:rsid w:val="00184AE5"/>
    <w:rsid w:val="0018697E"/>
    <w:rsid w:val="0019469B"/>
    <w:rsid w:val="001971B6"/>
    <w:rsid w:val="001A50CF"/>
    <w:rsid w:val="001A597C"/>
    <w:rsid w:val="001A69DF"/>
    <w:rsid w:val="001A7378"/>
    <w:rsid w:val="001B28AB"/>
    <w:rsid w:val="001B29DE"/>
    <w:rsid w:val="001B4BEE"/>
    <w:rsid w:val="001C629B"/>
    <w:rsid w:val="001D3E4F"/>
    <w:rsid w:val="001D4627"/>
    <w:rsid w:val="001D67CE"/>
    <w:rsid w:val="001D7177"/>
    <w:rsid w:val="001D7C78"/>
    <w:rsid w:val="001E3F10"/>
    <w:rsid w:val="001E5283"/>
    <w:rsid w:val="001E7343"/>
    <w:rsid w:val="001F09CB"/>
    <w:rsid w:val="001F3CED"/>
    <w:rsid w:val="001F45D0"/>
    <w:rsid w:val="001F77FF"/>
    <w:rsid w:val="00200F19"/>
    <w:rsid w:val="00207063"/>
    <w:rsid w:val="0021189C"/>
    <w:rsid w:val="00214EC9"/>
    <w:rsid w:val="00215405"/>
    <w:rsid w:val="002169CC"/>
    <w:rsid w:val="00217E0B"/>
    <w:rsid w:val="00225A61"/>
    <w:rsid w:val="002268AC"/>
    <w:rsid w:val="00233244"/>
    <w:rsid w:val="0024092B"/>
    <w:rsid w:val="002476BF"/>
    <w:rsid w:val="00252064"/>
    <w:rsid w:val="00252392"/>
    <w:rsid w:val="002523D4"/>
    <w:rsid w:val="00262FDE"/>
    <w:rsid w:val="00270D24"/>
    <w:rsid w:val="0028084B"/>
    <w:rsid w:val="00281679"/>
    <w:rsid w:val="002864B4"/>
    <w:rsid w:val="00293510"/>
    <w:rsid w:val="00293CF8"/>
    <w:rsid w:val="00295180"/>
    <w:rsid w:val="00295A6B"/>
    <w:rsid w:val="002A1A6B"/>
    <w:rsid w:val="002A299F"/>
    <w:rsid w:val="002A5912"/>
    <w:rsid w:val="002A5C58"/>
    <w:rsid w:val="002B2605"/>
    <w:rsid w:val="002C5C10"/>
    <w:rsid w:val="002C5D57"/>
    <w:rsid w:val="002D0B19"/>
    <w:rsid w:val="002D454E"/>
    <w:rsid w:val="002D521F"/>
    <w:rsid w:val="002E12D4"/>
    <w:rsid w:val="002E22BA"/>
    <w:rsid w:val="002F3CD0"/>
    <w:rsid w:val="00303DCA"/>
    <w:rsid w:val="00306ADD"/>
    <w:rsid w:val="00307F1A"/>
    <w:rsid w:val="00312DF4"/>
    <w:rsid w:val="00314333"/>
    <w:rsid w:val="003166E4"/>
    <w:rsid w:val="00316DCD"/>
    <w:rsid w:val="003218D1"/>
    <w:rsid w:val="00322E2F"/>
    <w:rsid w:val="00325778"/>
    <w:rsid w:val="00333398"/>
    <w:rsid w:val="003335FF"/>
    <w:rsid w:val="003355CB"/>
    <w:rsid w:val="00335ADA"/>
    <w:rsid w:val="00335D2B"/>
    <w:rsid w:val="00336A77"/>
    <w:rsid w:val="00344ED3"/>
    <w:rsid w:val="00346C5A"/>
    <w:rsid w:val="00351256"/>
    <w:rsid w:val="00353044"/>
    <w:rsid w:val="003571FA"/>
    <w:rsid w:val="00362CC5"/>
    <w:rsid w:val="0036462A"/>
    <w:rsid w:val="003647BC"/>
    <w:rsid w:val="003752EF"/>
    <w:rsid w:val="00375966"/>
    <w:rsid w:val="00375C6C"/>
    <w:rsid w:val="00380AF5"/>
    <w:rsid w:val="00387E8E"/>
    <w:rsid w:val="003914C2"/>
    <w:rsid w:val="00391F2E"/>
    <w:rsid w:val="00392890"/>
    <w:rsid w:val="0039307B"/>
    <w:rsid w:val="00393573"/>
    <w:rsid w:val="003961BA"/>
    <w:rsid w:val="003962E6"/>
    <w:rsid w:val="00396A62"/>
    <w:rsid w:val="00397BC7"/>
    <w:rsid w:val="00397C95"/>
    <w:rsid w:val="00397D02"/>
    <w:rsid w:val="003A02C6"/>
    <w:rsid w:val="003A5554"/>
    <w:rsid w:val="003A6236"/>
    <w:rsid w:val="003B24CE"/>
    <w:rsid w:val="003C07AD"/>
    <w:rsid w:val="003C2E57"/>
    <w:rsid w:val="003D0805"/>
    <w:rsid w:val="003D5C27"/>
    <w:rsid w:val="003E1B78"/>
    <w:rsid w:val="003E5220"/>
    <w:rsid w:val="003E79A4"/>
    <w:rsid w:val="003F22BB"/>
    <w:rsid w:val="003F5F14"/>
    <w:rsid w:val="004021B8"/>
    <w:rsid w:val="00402B96"/>
    <w:rsid w:val="004069E1"/>
    <w:rsid w:val="004108DE"/>
    <w:rsid w:val="004123EE"/>
    <w:rsid w:val="004129C8"/>
    <w:rsid w:val="00413315"/>
    <w:rsid w:val="004168A5"/>
    <w:rsid w:val="004169E4"/>
    <w:rsid w:val="00416B77"/>
    <w:rsid w:val="00422BEE"/>
    <w:rsid w:val="00424306"/>
    <w:rsid w:val="00425EA2"/>
    <w:rsid w:val="00427874"/>
    <w:rsid w:val="004356AB"/>
    <w:rsid w:val="00437437"/>
    <w:rsid w:val="00443DD9"/>
    <w:rsid w:val="00445016"/>
    <w:rsid w:val="00451627"/>
    <w:rsid w:val="004575D3"/>
    <w:rsid w:val="00464191"/>
    <w:rsid w:val="0046527E"/>
    <w:rsid w:val="0048682C"/>
    <w:rsid w:val="00486A73"/>
    <w:rsid w:val="00492B81"/>
    <w:rsid w:val="004932D8"/>
    <w:rsid w:val="00496315"/>
    <w:rsid w:val="004A7397"/>
    <w:rsid w:val="004B732D"/>
    <w:rsid w:val="004B7C92"/>
    <w:rsid w:val="004C3055"/>
    <w:rsid w:val="004C4076"/>
    <w:rsid w:val="004D2315"/>
    <w:rsid w:val="004D2347"/>
    <w:rsid w:val="004D26AE"/>
    <w:rsid w:val="004D2814"/>
    <w:rsid w:val="004E2B46"/>
    <w:rsid w:val="004E300F"/>
    <w:rsid w:val="004E5B02"/>
    <w:rsid w:val="004F073D"/>
    <w:rsid w:val="004F0E29"/>
    <w:rsid w:val="004F79CC"/>
    <w:rsid w:val="004F7E70"/>
    <w:rsid w:val="00502DCD"/>
    <w:rsid w:val="00503191"/>
    <w:rsid w:val="00504AAF"/>
    <w:rsid w:val="00506AC6"/>
    <w:rsid w:val="00506D6A"/>
    <w:rsid w:val="005153F5"/>
    <w:rsid w:val="00517C3C"/>
    <w:rsid w:val="0052019C"/>
    <w:rsid w:val="00524A6B"/>
    <w:rsid w:val="00532583"/>
    <w:rsid w:val="00532F05"/>
    <w:rsid w:val="0053724D"/>
    <w:rsid w:val="00540D66"/>
    <w:rsid w:val="00542865"/>
    <w:rsid w:val="00542D4A"/>
    <w:rsid w:val="00544070"/>
    <w:rsid w:val="00547907"/>
    <w:rsid w:val="00550F4D"/>
    <w:rsid w:val="005643AD"/>
    <w:rsid w:val="00564581"/>
    <w:rsid w:val="00567A3B"/>
    <w:rsid w:val="00573996"/>
    <w:rsid w:val="00581F10"/>
    <w:rsid w:val="00594A11"/>
    <w:rsid w:val="005A19E3"/>
    <w:rsid w:val="005A2624"/>
    <w:rsid w:val="005A38F7"/>
    <w:rsid w:val="005B46E9"/>
    <w:rsid w:val="005B5062"/>
    <w:rsid w:val="005B5E5D"/>
    <w:rsid w:val="005B6103"/>
    <w:rsid w:val="005B6BA3"/>
    <w:rsid w:val="005B7DFB"/>
    <w:rsid w:val="005C4408"/>
    <w:rsid w:val="005C591D"/>
    <w:rsid w:val="005D11A1"/>
    <w:rsid w:val="005D2DF5"/>
    <w:rsid w:val="005E134C"/>
    <w:rsid w:val="005E317F"/>
    <w:rsid w:val="005E508A"/>
    <w:rsid w:val="005E5D9B"/>
    <w:rsid w:val="005F50C2"/>
    <w:rsid w:val="005F5B72"/>
    <w:rsid w:val="005F6BF9"/>
    <w:rsid w:val="005F7801"/>
    <w:rsid w:val="0060629F"/>
    <w:rsid w:val="006125A7"/>
    <w:rsid w:val="00616E48"/>
    <w:rsid w:val="0062084B"/>
    <w:rsid w:val="00620B77"/>
    <w:rsid w:val="0062286B"/>
    <w:rsid w:val="006245F6"/>
    <w:rsid w:val="00627E13"/>
    <w:rsid w:val="006333AB"/>
    <w:rsid w:val="00633F62"/>
    <w:rsid w:val="0063546F"/>
    <w:rsid w:val="00636E01"/>
    <w:rsid w:val="00640495"/>
    <w:rsid w:val="0065426D"/>
    <w:rsid w:val="00657231"/>
    <w:rsid w:val="00667745"/>
    <w:rsid w:val="006814C5"/>
    <w:rsid w:val="00685977"/>
    <w:rsid w:val="00685EA0"/>
    <w:rsid w:val="00691A45"/>
    <w:rsid w:val="00692657"/>
    <w:rsid w:val="006A1857"/>
    <w:rsid w:val="006A2DAB"/>
    <w:rsid w:val="006A66B9"/>
    <w:rsid w:val="006B10EB"/>
    <w:rsid w:val="006B1B99"/>
    <w:rsid w:val="006B2B0B"/>
    <w:rsid w:val="006B4222"/>
    <w:rsid w:val="006C0E7B"/>
    <w:rsid w:val="006C2738"/>
    <w:rsid w:val="006C719D"/>
    <w:rsid w:val="006D22D4"/>
    <w:rsid w:val="006D3CB9"/>
    <w:rsid w:val="006D5CC7"/>
    <w:rsid w:val="006E1A9A"/>
    <w:rsid w:val="006E2D80"/>
    <w:rsid w:val="006E2FF5"/>
    <w:rsid w:val="006E4D9E"/>
    <w:rsid w:val="006F0B52"/>
    <w:rsid w:val="006F44E2"/>
    <w:rsid w:val="006F7547"/>
    <w:rsid w:val="00700A50"/>
    <w:rsid w:val="00701918"/>
    <w:rsid w:val="00705C10"/>
    <w:rsid w:val="00712530"/>
    <w:rsid w:val="007157F7"/>
    <w:rsid w:val="0071672C"/>
    <w:rsid w:val="00717DAB"/>
    <w:rsid w:val="00720D7A"/>
    <w:rsid w:val="007273DE"/>
    <w:rsid w:val="00735DD1"/>
    <w:rsid w:val="0074458E"/>
    <w:rsid w:val="00745543"/>
    <w:rsid w:val="00745E99"/>
    <w:rsid w:val="00752AA5"/>
    <w:rsid w:val="00754075"/>
    <w:rsid w:val="00755F18"/>
    <w:rsid w:val="00761863"/>
    <w:rsid w:val="007633DF"/>
    <w:rsid w:val="00763C0F"/>
    <w:rsid w:val="00774F2A"/>
    <w:rsid w:val="00782E34"/>
    <w:rsid w:val="00791804"/>
    <w:rsid w:val="007A6FD4"/>
    <w:rsid w:val="007A71C9"/>
    <w:rsid w:val="007A7A1D"/>
    <w:rsid w:val="007B16A5"/>
    <w:rsid w:val="007B455C"/>
    <w:rsid w:val="007B666E"/>
    <w:rsid w:val="007C4C29"/>
    <w:rsid w:val="007D0B0A"/>
    <w:rsid w:val="007D0FF9"/>
    <w:rsid w:val="007D4DD9"/>
    <w:rsid w:val="007D5B5D"/>
    <w:rsid w:val="007D64C9"/>
    <w:rsid w:val="007E4758"/>
    <w:rsid w:val="007F4666"/>
    <w:rsid w:val="007F4E66"/>
    <w:rsid w:val="007F520B"/>
    <w:rsid w:val="007F6E9D"/>
    <w:rsid w:val="0080102C"/>
    <w:rsid w:val="008037F3"/>
    <w:rsid w:val="00824242"/>
    <w:rsid w:val="0082532A"/>
    <w:rsid w:val="00832C45"/>
    <w:rsid w:val="00834648"/>
    <w:rsid w:val="00841AB6"/>
    <w:rsid w:val="00841CBA"/>
    <w:rsid w:val="00844C85"/>
    <w:rsid w:val="00846F10"/>
    <w:rsid w:val="0085219E"/>
    <w:rsid w:val="008547CD"/>
    <w:rsid w:val="00860934"/>
    <w:rsid w:val="00861DFC"/>
    <w:rsid w:val="00862B70"/>
    <w:rsid w:val="0086692E"/>
    <w:rsid w:val="00872318"/>
    <w:rsid w:val="00872843"/>
    <w:rsid w:val="008760C9"/>
    <w:rsid w:val="00876D65"/>
    <w:rsid w:val="00890C62"/>
    <w:rsid w:val="00893109"/>
    <w:rsid w:val="00895D28"/>
    <w:rsid w:val="008970F2"/>
    <w:rsid w:val="008B1478"/>
    <w:rsid w:val="008C1637"/>
    <w:rsid w:val="008C1A3F"/>
    <w:rsid w:val="008C1DFD"/>
    <w:rsid w:val="008C2FAC"/>
    <w:rsid w:val="008C4486"/>
    <w:rsid w:val="008C48DC"/>
    <w:rsid w:val="008C59A3"/>
    <w:rsid w:val="008C68AA"/>
    <w:rsid w:val="008D2C3A"/>
    <w:rsid w:val="008D53FF"/>
    <w:rsid w:val="008D69E4"/>
    <w:rsid w:val="008D6A54"/>
    <w:rsid w:val="008E330B"/>
    <w:rsid w:val="008E4D9F"/>
    <w:rsid w:val="008E57C8"/>
    <w:rsid w:val="008F25EB"/>
    <w:rsid w:val="008F5201"/>
    <w:rsid w:val="008F7FC6"/>
    <w:rsid w:val="0090373F"/>
    <w:rsid w:val="009137E9"/>
    <w:rsid w:val="009160BA"/>
    <w:rsid w:val="009168A2"/>
    <w:rsid w:val="00921C74"/>
    <w:rsid w:val="009255E7"/>
    <w:rsid w:val="00930D7A"/>
    <w:rsid w:val="009317E8"/>
    <w:rsid w:val="00936D0F"/>
    <w:rsid w:val="00940D15"/>
    <w:rsid w:val="00941B8E"/>
    <w:rsid w:val="0094404D"/>
    <w:rsid w:val="00944412"/>
    <w:rsid w:val="00954474"/>
    <w:rsid w:val="00954B25"/>
    <w:rsid w:val="0095757D"/>
    <w:rsid w:val="00957990"/>
    <w:rsid w:val="009639C5"/>
    <w:rsid w:val="00966612"/>
    <w:rsid w:val="0097188C"/>
    <w:rsid w:val="009805D8"/>
    <w:rsid w:val="009809AC"/>
    <w:rsid w:val="00980A19"/>
    <w:rsid w:val="00983449"/>
    <w:rsid w:val="00986477"/>
    <w:rsid w:val="00992985"/>
    <w:rsid w:val="009942C8"/>
    <w:rsid w:val="009943F8"/>
    <w:rsid w:val="009957A1"/>
    <w:rsid w:val="00995DA7"/>
    <w:rsid w:val="009A1779"/>
    <w:rsid w:val="009B1427"/>
    <w:rsid w:val="009B66B1"/>
    <w:rsid w:val="009C3345"/>
    <w:rsid w:val="009C3442"/>
    <w:rsid w:val="009C347B"/>
    <w:rsid w:val="009C4870"/>
    <w:rsid w:val="009D64BE"/>
    <w:rsid w:val="009D6E83"/>
    <w:rsid w:val="009D7C80"/>
    <w:rsid w:val="009E5A39"/>
    <w:rsid w:val="009F0F83"/>
    <w:rsid w:val="009F5268"/>
    <w:rsid w:val="00A03D55"/>
    <w:rsid w:val="00A05A4E"/>
    <w:rsid w:val="00A079B5"/>
    <w:rsid w:val="00A07ECE"/>
    <w:rsid w:val="00A100BC"/>
    <w:rsid w:val="00A1146F"/>
    <w:rsid w:val="00A2226F"/>
    <w:rsid w:val="00A23266"/>
    <w:rsid w:val="00A24836"/>
    <w:rsid w:val="00A34787"/>
    <w:rsid w:val="00A349E4"/>
    <w:rsid w:val="00A34B32"/>
    <w:rsid w:val="00A35460"/>
    <w:rsid w:val="00A36993"/>
    <w:rsid w:val="00A400FD"/>
    <w:rsid w:val="00A517B1"/>
    <w:rsid w:val="00A576D0"/>
    <w:rsid w:val="00A6017C"/>
    <w:rsid w:val="00A64A52"/>
    <w:rsid w:val="00A65E8E"/>
    <w:rsid w:val="00A73121"/>
    <w:rsid w:val="00A73C7A"/>
    <w:rsid w:val="00A75F9A"/>
    <w:rsid w:val="00A806FC"/>
    <w:rsid w:val="00A8144E"/>
    <w:rsid w:val="00A81A19"/>
    <w:rsid w:val="00A82D43"/>
    <w:rsid w:val="00A84D55"/>
    <w:rsid w:val="00A87F0D"/>
    <w:rsid w:val="00A92143"/>
    <w:rsid w:val="00AA5760"/>
    <w:rsid w:val="00AA726C"/>
    <w:rsid w:val="00AB25CF"/>
    <w:rsid w:val="00AB386E"/>
    <w:rsid w:val="00AB5FC8"/>
    <w:rsid w:val="00AC188B"/>
    <w:rsid w:val="00AC1EA2"/>
    <w:rsid w:val="00AC3298"/>
    <w:rsid w:val="00AD5149"/>
    <w:rsid w:val="00AD60CD"/>
    <w:rsid w:val="00AF0AEE"/>
    <w:rsid w:val="00B0784C"/>
    <w:rsid w:val="00B10C42"/>
    <w:rsid w:val="00B13A91"/>
    <w:rsid w:val="00B13E3A"/>
    <w:rsid w:val="00B144EE"/>
    <w:rsid w:val="00B15AE9"/>
    <w:rsid w:val="00B15E69"/>
    <w:rsid w:val="00B16E1D"/>
    <w:rsid w:val="00B20F13"/>
    <w:rsid w:val="00B22A25"/>
    <w:rsid w:val="00B24A89"/>
    <w:rsid w:val="00B26D31"/>
    <w:rsid w:val="00B31AE3"/>
    <w:rsid w:val="00B31B15"/>
    <w:rsid w:val="00B4324A"/>
    <w:rsid w:val="00B50C35"/>
    <w:rsid w:val="00B50D58"/>
    <w:rsid w:val="00B53ECC"/>
    <w:rsid w:val="00B53F74"/>
    <w:rsid w:val="00B57395"/>
    <w:rsid w:val="00B62704"/>
    <w:rsid w:val="00B64445"/>
    <w:rsid w:val="00B65BA9"/>
    <w:rsid w:val="00B67102"/>
    <w:rsid w:val="00B70CB2"/>
    <w:rsid w:val="00B73511"/>
    <w:rsid w:val="00B77D02"/>
    <w:rsid w:val="00B823CD"/>
    <w:rsid w:val="00B83130"/>
    <w:rsid w:val="00B95390"/>
    <w:rsid w:val="00B965C1"/>
    <w:rsid w:val="00BA4B54"/>
    <w:rsid w:val="00BA7B48"/>
    <w:rsid w:val="00BB04BC"/>
    <w:rsid w:val="00BB3945"/>
    <w:rsid w:val="00BB4C0F"/>
    <w:rsid w:val="00BB4C2C"/>
    <w:rsid w:val="00BC29C6"/>
    <w:rsid w:val="00BC3C4F"/>
    <w:rsid w:val="00BC4E39"/>
    <w:rsid w:val="00BC6DA4"/>
    <w:rsid w:val="00BD0C02"/>
    <w:rsid w:val="00BD136D"/>
    <w:rsid w:val="00BD48AD"/>
    <w:rsid w:val="00BE1880"/>
    <w:rsid w:val="00BE2E3F"/>
    <w:rsid w:val="00BE6270"/>
    <w:rsid w:val="00BE6BFC"/>
    <w:rsid w:val="00BE76E7"/>
    <w:rsid w:val="00BF4B2A"/>
    <w:rsid w:val="00C0059C"/>
    <w:rsid w:val="00C05252"/>
    <w:rsid w:val="00C104E7"/>
    <w:rsid w:val="00C1298A"/>
    <w:rsid w:val="00C14956"/>
    <w:rsid w:val="00C1534A"/>
    <w:rsid w:val="00C209DA"/>
    <w:rsid w:val="00C22BEE"/>
    <w:rsid w:val="00C31835"/>
    <w:rsid w:val="00C413A4"/>
    <w:rsid w:val="00C51ED6"/>
    <w:rsid w:val="00C5477D"/>
    <w:rsid w:val="00C55F9C"/>
    <w:rsid w:val="00C57420"/>
    <w:rsid w:val="00C60DE9"/>
    <w:rsid w:val="00C60F3A"/>
    <w:rsid w:val="00C619B9"/>
    <w:rsid w:val="00C67778"/>
    <w:rsid w:val="00C7295A"/>
    <w:rsid w:val="00C87C0D"/>
    <w:rsid w:val="00C931DD"/>
    <w:rsid w:val="00CA03B0"/>
    <w:rsid w:val="00CA59B6"/>
    <w:rsid w:val="00CB252E"/>
    <w:rsid w:val="00CB3C13"/>
    <w:rsid w:val="00CC171F"/>
    <w:rsid w:val="00CC68F8"/>
    <w:rsid w:val="00CD0F4C"/>
    <w:rsid w:val="00CD315C"/>
    <w:rsid w:val="00CD4184"/>
    <w:rsid w:val="00CD4198"/>
    <w:rsid w:val="00CD6122"/>
    <w:rsid w:val="00CE1A2F"/>
    <w:rsid w:val="00CE263C"/>
    <w:rsid w:val="00CE3B77"/>
    <w:rsid w:val="00CE3FE8"/>
    <w:rsid w:val="00CF14C7"/>
    <w:rsid w:val="00CF34C5"/>
    <w:rsid w:val="00CF511A"/>
    <w:rsid w:val="00D033C2"/>
    <w:rsid w:val="00D0444D"/>
    <w:rsid w:val="00D06764"/>
    <w:rsid w:val="00D10C87"/>
    <w:rsid w:val="00D11D0C"/>
    <w:rsid w:val="00D1480E"/>
    <w:rsid w:val="00D16A2E"/>
    <w:rsid w:val="00D16AA5"/>
    <w:rsid w:val="00D16AC4"/>
    <w:rsid w:val="00D17E95"/>
    <w:rsid w:val="00D328E9"/>
    <w:rsid w:val="00D57619"/>
    <w:rsid w:val="00D64B6F"/>
    <w:rsid w:val="00D71199"/>
    <w:rsid w:val="00D74D52"/>
    <w:rsid w:val="00D84A7A"/>
    <w:rsid w:val="00D92A7C"/>
    <w:rsid w:val="00DA2FCD"/>
    <w:rsid w:val="00DA3C84"/>
    <w:rsid w:val="00DB0370"/>
    <w:rsid w:val="00DB066B"/>
    <w:rsid w:val="00DB07D7"/>
    <w:rsid w:val="00DB53A0"/>
    <w:rsid w:val="00DC06C2"/>
    <w:rsid w:val="00DC1A31"/>
    <w:rsid w:val="00DC55BD"/>
    <w:rsid w:val="00DD072E"/>
    <w:rsid w:val="00DE0D42"/>
    <w:rsid w:val="00DE18CB"/>
    <w:rsid w:val="00DE2947"/>
    <w:rsid w:val="00DE7598"/>
    <w:rsid w:val="00DF0C39"/>
    <w:rsid w:val="00DF17C5"/>
    <w:rsid w:val="00DF66FC"/>
    <w:rsid w:val="00DF7998"/>
    <w:rsid w:val="00E01C87"/>
    <w:rsid w:val="00E04DD6"/>
    <w:rsid w:val="00E07706"/>
    <w:rsid w:val="00E07C3D"/>
    <w:rsid w:val="00E12D39"/>
    <w:rsid w:val="00E16594"/>
    <w:rsid w:val="00E17A92"/>
    <w:rsid w:val="00E23ABE"/>
    <w:rsid w:val="00E25637"/>
    <w:rsid w:val="00E26E04"/>
    <w:rsid w:val="00E4622E"/>
    <w:rsid w:val="00E519F7"/>
    <w:rsid w:val="00E5246E"/>
    <w:rsid w:val="00E530DD"/>
    <w:rsid w:val="00E56E17"/>
    <w:rsid w:val="00E57538"/>
    <w:rsid w:val="00E60BFE"/>
    <w:rsid w:val="00E638F8"/>
    <w:rsid w:val="00E70F21"/>
    <w:rsid w:val="00E71079"/>
    <w:rsid w:val="00E75C1A"/>
    <w:rsid w:val="00E814DD"/>
    <w:rsid w:val="00E91D58"/>
    <w:rsid w:val="00E921F8"/>
    <w:rsid w:val="00EA7C98"/>
    <w:rsid w:val="00EB3950"/>
    <w:rsid w:val="00EB5AE4"/>
    <w:rsid w:val="00ED19C8"/>
    <w:rsid w:val="00ED6801"/>
    <w:rsid w:val="00EE58AA"/>
    <w:rsid w:val="00EE62D1"/>
    <w:rsid w:val="00EF0EA0"/>
    <w:rsid w:val="00EF1088"/>
    <w:rsid w:val="00EF53FA"/>
    <w:rsid w:val="00F05877"/>
    <w:rsid w:val="00F10D37"/>
    <w:rsid w:val="00F16DC9"/>
    <w:rsid w:val="00F21D8C"/>
    <w:rsid w:val="00F22E09"/>
    <w:rsid w:val="00F234DE"/>
    <w:rsid w:val="00F30DBD"/>
    <w:rsid w:val="00F32293"/>
    <w:rsid w:val="00F34540"/>
    <w:rsid w:val="00F35BA4"/>
    <w:rsid w:val="00F41B76"/>
    <w:rsid w:val="00F4650A"/>
    <w:rsid w:val="00F51BF7"/>
    <w:rsid w:val="00F61ABE"/>
    <w:rsid w:val="00F63E6A"/>
    <w:rsid w:val="00F64824"/>
    <w:rsid w:val="00F704D3"/>
    <w:rsid w:val="00F70FCD"/>
    <w:rsid w:val="00F712E3"/>
    <w:rsid w:val="00F71660"/>
    <w:rsid w:val="00F71DC3"/>
    <w:rsid w:val="00F75E70"/>
    <w:rsid w:val="00F76886"/>
    <w:rsid w:val="00F80085"/>
    <w:rsid w:val="00F822C9"/>
    <w:rsid w:val="00F83431"/>
    <w:rsid w:val="00F842FB"/>
    <w:rsid w:val="00F941FD"/>
    <w:rsid w:val="00F978EA"/>
    <w:rsid w:val="00FB696A"/>
    <w:rsid w:val="00FC4AC3"/>
    <w:rsid w:val="00FD29AC"/>
    <w:rsid w:val="00FD41C9"/>
    <w:rsid w:val="00FD5175"/>
    <w:rsid w:val="00FE4E70"/>
    <w:rsid w:val="00FE4FC0"/>
    <w:rsid w:val="00FF2F8D"/>
    <w:rsid w:val="00FF4F2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3E1E0"/>
  <w15:chartTrackingRefBased/>
  <w15:docId w15:val="{5A655C53-B381-4002-BEEE-E55ECA174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75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73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F34C5"/>
    <w:rPr>
      <w:sz w:val="16"/>
      <w:szCs w:val="16"/>
    </w:rPr>
  </w:style>
  <w:style w:type="paragraph" w:styleId="CommentText">
    <w:name w:val="annotation text"/>
    <w:basedOn w:val="Normal"/>
    <w:link w:val="CommentTextChar"/>
    <w:uiPriority w:val="99"/>
    <w:semiHidden/>
    <w:unhideWhenUsed/>
    <w:rsid w:val="00CF34C5"/>
    <w:pPr>
      <w:spacing w:line="240" w:lineRule="auto"/>
    </w:pPr>
    <w:rPr>
      <w:sz w:val="20"/>
      <w:szCs w:val="20"/>
    </w:rPr>
  </w:style>
  <w:style w:type="character" w:customStyle="1" w:styleId="CommentTextChar">
    <w:name w:val="Comment Text Char"/>
    <w:basedOn w:val="DefaultParagraphFont"/>
    <w:link w:val="CommentText"/>
    <w:uiPriority w:val="99"/>
    <w:semiHidden/>
    <w:rsid w:val="00CF34C5"/>
    <w:rPr>
      <w:sz w:val="20"/>
      <w:szCs w:val="20"/>
    </w:rPr>
  </w:style>
  <w:style w:type="paragraph" w:styleId="CommentSubject">
    <w:name w:val="annotation subject"/>
    <w:basedOn w:val="CommentText"/>
    <w:next w:val="CommentText"/>
    <w:link w:val="CommentSubjectChar"/>
    <w:uiPriority w:val="99"/>
    <w:semiHidden/>
    <w:unhideWhenUsed/>
    <w:rsid w:val="00CF34C5"/>
    <w:rPr>
      <w:b/>
      <w:bCs/>
    </w:rPr>
  </w:style>
  <w:style w:type="character" w:customStyle="1" w:styleId="CommentSubjectChar">
    <w:name w:val="Comment Subject Char"/>
    <w:basedOn w:val="CommentTextChar"/>
    <w:link w:val="CommentSubject"/>
    <w:uiPriority w:val="99"/>
    <w:semiHidden/>
    <w:rsid w:val="00CF34C5"/>
    <w:rPr>
      <w:b/>
      <w:bCs/>
      <w:sz w:val="20"/>
      <w:szCs w:val="20"/>
    </w:rPr>
  </w:style>
  <w:style w:type="paragraph" w:styleId="BalloonText">
    <w:name w:val="Balloon Text"/>
    <w:basedOn w:val="Normal"/>
    <w:link w:val="BalloonTextChar"/>
    <w:uiPriority w:val="99"/>
    <w:semiHidden/>
    <w:unhideWhenUsed/>
    <w:rsid w:val="00CF3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4C5"/>
    <w:rPr>
      <w:rFonts w:ascii="Segoe UI" w:hAnsi="Segoe UI" w:cs="Segoe UI"/>
      <w:sz w:val="18"/>
      <w:szCs w:val="18"/>
    </w:rPr>
  </w:style>
  <w:style w:type="paragraph" w:styleId="ListParagraph">
    <w:name w:val="List Paragraph"/>
    <w:basedOn w:val="Normal"/>
    <w:uiPriority w:val="34"/>
    <w:qFormat/>
    <w:rsid w:val="00E57538"/>
    <w:pPr>
      <w:ind w:left="720"/>
      <w:contextualSpacing/>
    </w:pPr>
  </w:style>
  <w:style w:type="character" w:customStyle="1" w:styleId="Heading1Char">
    <w:name w:val="Heading 1 Char"/>
    <w:basedOn w:val="DefaultParagraphFont"/>
    <w:link w:val="Heading1"/>
    <w:uiPriority w:val="9"/>
    <w:rsid w:val="00E575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73D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07C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C3D"/>
  </w:style>
  <w:style w:type="paragraph" w:styleId="Footer">
    <w:name w:val="footer"/>
    <w:basedOn w:val="Normal"/>
    <w:link w:val="FooterChar"/>
    <w:uiPriority w:val="99"/>
    <w:unhideWhenUsed/>
    <w:rsid w:val="00E07C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C3D"/>
  </w:style>
  <w:style w:type="paragraph" w:styleId="Revision">
    <w:name w:val="Revision"/>
    <w:hidden/>
    <w:uiPriority w:val="99"/>
    <w:semiHidden/>
    <w:rsid w:val="00BC6DA4"/>
    <w:pPr>
      <w:spacing w:after="0" w:line="240" w:lineRule="auto"/>
    </w:pPr>
  </w:style>
  <w:style w:type="paragraph" w:styleId="PlainText">
    <w:name w:val="Plain Text"/>
    <w:basedOn w:val="Normal"/>
    <w:link w:val="PlainTextChar"/>
    <w:uiPriority w:val="99"/>
    <w:semiHidden/>
    <w:unhideWhenUsed/>
    <w:rsid w:val="0079180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9180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420058">
      <w:bodyDiv w:val="1"/>
      <w:marLeft w:val="0"/>
      <w:marRight w:val="0"/>
      <w:marTop w:val="0"/>
      <w:marBottom w:val="0"/>
      <w:divBdr>
        <w:top w:val="none" w:sz="0" w:space="0" w:color="auto"/>
        <w:left w:val="none" w:sz="0" w:space="0" w:color="auto"/>
        <w:bottom w:val="none" w:sz="0" w:space="0" w:color="auto"/>
        <w:right w:val="none" w:sz="0" w:space="0" w:color="auto"/>
      </w:divBdr>
      <w:divsChild>
        <w:div w:id="80412744">
          <w:blockQuote w:val="1"/>
          <w:marLeft w:val="450"/>
          <w:marRight w:val="450"/>
          <w:marTop w:val="0"/>
          <w:marBottom w:val="0"/>
          <w:divBdr>
            <w:top w:val="none" w:sz="0" w:space="0" w:color="auto"/>
            <w:left w:val="none" w:sz="0" w:space="0" w:color="auto"/>
            <w:bottom w:val="none" w:sz="0" w:space="0" w:color="auto"/>
            <w:right w:val="none" w:sz="0" w:space="0" w:color="auto"/>
          </w:divBdr>
        </w:div>
      </w:divsChild>
    </w:div>
    <w:div w:id="1767457658">
      <w:bodyDiv w:val="1"/>
      <w:marLeft w:val="0"/>
      <w:marRight w:val="0"/>
      <w:marTop w:val="0"/>
      <w:marBottom w:val="0"/>
      <w:divBdr>
        <w:top w:val="none" w:sz="0" w:space="0" w:color="auto"/>
        <w:left w:val="none" w:sz="0" w:space="0" w:color="auto"/>
        <w:bottom w:val="none" w:sz="0" w:space="0" w:color="auto"/>
        <w:right w:val="none" w:sz="0" w:space="0" w:color="auto"/>
      </w:divBdr>
    </w:div>
    <w:div w:id="205981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884DD-32EF-46E8-B1DB-BB20DB135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F9490D6</Template>
  <TotalTime>0</TotalTime>
  <Pages>26</Pages>
  <Words>7110</Words>
  <Characters>40533</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Rose Gearty</dc:creator>
  <cp:keywords/>
  <dc:description/>
  <cp:lastModifiedBy>Saul Philbin Bowman</cp:lastModifiedBy>
  <cp:revision>2</cp:revision>
  <cp:lastPrinted>2021-10-19T15:08:00Z</cp:lastPrinted>
  <dcterms:created xsi:type="dcterms:W3CDTF">2021-10-19T15:31:00Z</dcterms:created>
  <dcterms:modified xsi:type="dcterms:W3CDTF">2021-10-19T15:31:00Z</dcterms:modified>
</cp:coreProperties>
</file>