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7A12" w14:textId="77777777" w:rsidR="00945CDD" w:rsidRDefault="00945CDD" w:rsidP="0034304C">
      <w:pPr>
        <w:ind w:left="360" w:hanging="360"/>
        <w:jc w:val="center"/>
        <w:rPr>
          <w:rFonts w:ascii="Times New Roman" w:hAnsi="Times New Roman" w:cs="Times New Roman"/>
          <w:b/>
          <w:szCs w:val="24"/>
        </w:rPr>
      </w:pPr>
      <w:bookmarkStart w:id="0" w:name="_Hlk106267729"/>
    </w:p>
    <w:p w14:paraId="6789B490" w14:textId="022A498E" w:rsidR="0034304C" w:rsidRPr="00A45083" w:rsidRDefault="0034304C" w:rsidP="0034304C">
      <w:pPr>
        <w:ind w:left="360" w:hanging="360"/>
        <w:jc w:val="center"/>
        <w:rPr>
          <w:rFonts w:ascii="Times New Roman" w:hAnsi="Times New Roman" w:cs="Times New Roman"/>
          <w:b/>
          <w:szCs w:val="24"/>
        </w:rPr>
      </w:pPr>
      <w:r w:rsidRPr="00A45083">
        <w:rPr>
          <w:rFonts w:ascii="Times New Roman" w:hAnsi="Times New Roman" w:cs="Times New Roman"/>
          <w:b/>
          <w:szCs w:val="24"/>
        </w:rPr>
        <w:t>THE COURT OF APPEAL</w:t>
      </w:r>
    </w:p>
    <w:p w14:paraId="316BDEAA" w14:textId="6EE9A25E" w:rsidR="00E22CE3" w:rsidRDefault="00E22CE3" w:rsidP="00E22CE3">
      <w:pPr>
        <w:ind w:left="360" w:hanging="360"/>
        <w:jc w:val="righ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Record No.: 242/18</w:t>
      </w:r>
    </w:p>
    <w:p w14:paraId="1406D621" w14:textId="531DA176" w:rsidR="00E071CD" w:rsidRPr="00A45083" w:rsidRDefault="00E071CD" w:rsidP="00E22CE3">
      <w:pPr>
        <w:ind w:left="360" w:hanging="360"/>
        <w:jc w:val="righ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Neutral Citation No: </w:t>
      </w:r>
      <w:r w:rsidR="00D47CA4">
        <w:rPr>
          <w:rFonts w:ascii="Times New Roman" w:hAnsi="Times New Roman" w:cs="Times New Roman"/>
          <w:b/>
          <w:szCs w:val="24"/>
        </w:rPr>
        <w:t>[2022] IECA 144</w:t>
      </w:r>
    </w:p>
    <w:p w14:paraId="1249DDF4" w14:textId="77777777" w:rsidR="00E22CE3" w:rsidRDefault="00E22CE3" w:rsidP="00E22CE3">
      <w:pPr>
        <w:spacing w:line="240" w:lineRule="auto"/>
        <w:ind w:left="360" w:hanging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The President</w:t>
      </w:r>
    </w:p>
    <w:p w14:paraId="36D483FA" w14:textId="77777777" w:rsidR="00E22CE3" w:rsidRDefault="00E22CE3" w:rsidP="00E22CE3">
      <w:pPr>
        <w:spacing w:line="240" w:lineRule="auto"/>
        <w:ind w:left="360" w:hanging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Kennedy J.</w:t>
      </w:r>
    </w:p>
    <w:p w14:paraId="11D7D95A" w14:textId="77777777" w:rsidR="00E22CE3" w:rsidRDefault="00E22CE3" w:rsidP="00E22CE3">
      <w:pPr>
        <w:spacing w:line="240" w:lineRule="auto"/>
        <w:ind w:left="360" w:hanging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Donnelly J.</w:t>
      </w:r>
    </w:p>
    <w:p w14:paraId="20BA08C5" w14:textId="77777777" w:rsidR="00E22CE3" w:rsidRDefault="00E22CE3" w:rsidP="00E22CE3">
      <w:pPr>
        <w:ind w:left="360" w:hanging="36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THE PEOPLE (AT THE SUIT OF </w:t>
      </w:r>
      <w:r w:rsidRPr="00A45083">
        <w:rPr>
          <w:rFonts w:ascii="Times New Roman" w:hAnsi="Times New Roman" w:cs="Times New Roman"/>
          <w:b/>
          <w:szCs w:val="24"/>
        </w:rPr>
        <w:t>THE</w:t>
      </w:r>
    </w:p>
    <w:p w14:paraId="1BEF3473" w14:textId="77777777" w:rsidR="00E22CE3" w:rsidRPr="00A45083" w:rsidRDefault="00E22CE3" w:rsidP="00E22CE3">
      <w:pPr>
        <w:ind w:left="360" w:hanging="360"/>
        <w:jc w:val="center"/>
        <w:rPr>
          <w:rFonts w:ascii="Times New Roman" w:hAnsi="Times New Roman" w:cs="Times New Roman"/>
          <w:b/>
          <w:szCs w:val="24"/>
        </w:rPr>
      </w:pPr>
      <w:r w:rsidRPr="00A45083">
        <w:rPr>
          <w:rFonts w:ascii="Times New Roman" w:hAnsi="Times New Roman" w:cs="Times New Roman"/>
          <w:b/>
          <w:szCs w:val="24"/>
        </w:rPr>
        <w:t>DIRECTOR OF PUBLIC PROSECUTIONS</w:t>
      </w:r>
      <w:r>
        <w:rPr>
          <w:rFonts w:ascii="Times New Roman" w:hAnsi="Times New Roman" w:cs="Times New Roman"/>
          <w:b/>
          <w:szCs w:val="24"/>
        </w:rPr>
        <w:t>)</w:t>
      </w:r>
    </w:p>
    <w:p w14:paraId="42BBF32C" w14:textId="77777777" w:rsidR="00E22CE3" w:rsidRPr="00A45083" w:rsidRDefault="00E22CE3" w:rsidP="00E22CE3">
      <w:pPr>
        <w:ind w:left="360" w:hanging="360"/>
        <w:jc w:val="righ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RESPONDENT</w:t>
      </w:r>
    </w:p>
    <w:p w14:paraId="3F6CBF31" w14:textId="77777777" w:rsidR="00E22CE3" w:rsidRPr="00A45083" w:rsidRDefault="00E22CE3" w:rsidP="00E22CE3">
      <w:pPr>
        <w:ind w:left="360" w:hanging="36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-AND-</w:t>
      </w:r>
    </w:p>
    <w:p w14:paraId="49EF9D55" w14:textId="77777777" w:rsidR="00E22CE3" w:rsidRDefault="00E22CE3" w:rsidP="00E22CE3">
      <w:pPr>
        <w:ind w:left="360" w:hanging="360"/>
        <w:jc w:val="center"/>
        <w:rPr>
          <w:rFonts w:ascii="Times New Roman" w:hAnsi="Times New Roman" w:cs="Times New Roman"/>
          <w:b/>
          <w:szCs w:val="24"/>
        </w:rPr>
      </w:pPr>
      <w:r w:rsidRPr="00A45083">
        <w:rPr>
          <w:rFonts w:ascii="Times New Roman" w:hAnsi="Times New Roman" w:cs="Times New Roman"/>
          <w:b/>
          <w:szCs w:val="24"/>
        </w:rPr>
        <w:t>J</w:t>
      </w:r>
      <w:r>
        <w:rPr>
          <w:rFonts w:ascii="Times New Roman" w:hAnsi="Times New Roman" w:cs="Times New Roman"/>
          <w:b/>
          <w:szCs w:val="24"/>
        </w:rPr>
        <w:t>.M.</w:t>
      </w:r>
    </w:p>
    <w:p w14:paraId="08739A40" w14:textId="77777777" w:rsidR="00E22CE3" w:rsidRDefault="00E22CE3" w:rsidP="00E22CE3">
      <w:pPr>
        <w:ind w:left="360" w:hanging="360"/>
        <w:jc w:val="righ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APPELLANT</w:t>
      </w:r>
    </w:p>
    <w:p w14:paraId="55F150F5" w14:textId="77777777" w:rsidR="00E22CE3" w:rsidRDefault="00E22CE3" w:rsidP="00E22CE3">
      <w:pPr>
        <w:rPr>
          <w:rFonts w:ascii="Times New Roman" w:hAnsi="Times New Roman" w:cs="Times New Roman"/>
          <w:b/>
          <w:szCs w:val="24"/>
          <w:u w:val="single"/>
        </w:rPr>
      </w:pPr>
      <w:r w:rsidRPr="00B874FE">
        <w:rPr>
          <w:rFonts w:ascii="Times New Roman" w:hAnsi="Times New Roman" w:cs="Times New Roman"/>
          <w:b/>
          <w:szCs w:val="24"/>
          <w:u w:val="single"/>
        </w:rPr>
        <w:t>JUDGMENT of the Court (</w:t>
      </w:r>
      <w:r w:rsidRPr="00B472A4">
        <w:rPr>
          <w:rFonts w:ascii="Times New Roman" w:hAnsi="Times New Roman" w:cs="Times New Roman"/>
          <w:b/>
          <w:i/>
          <w:iCs/>
          <w:szCs w:val="24"/>
          <w:u w:val="single"/>
        </w:rPr>
        <w:t>ex tempore</w:t>
      </w:r>
      <w:r w:rsidRPr="00B874FE">
        <w:rPr>
          <w:rFonts w:ascii="Times New Roman" w:hAnsi="Times New Roman" w:cs="Times New Roman"/>
          <w:b/>
          <w:szCs w:val="24"/>
          <w:u w:val="single"/>
        </w:rPr>
        <w:t>) delivered on the 27</w:t>
      </w:r>
      <w:r w:rsidRPr="00B874FE">
        <w:rPr>
          <w:rFonts w:ascii="Times New Roman" w:hAnsi="Times New Roman" w:cs="Times New Roman"/>
          <w:b/>
          <w:szCs w:val="24"/>
          <w:u w:val="single"/>
          <w:vertAlign w:val="superscript"/>
        </w:rPr>
        <w:t>th</w:t>
      </w:r>
      <w:r w:rsidRPr="00B874FE">
        <w:rPr>
          <w:rFonts w:ascii="Times New Roman" w:hAnsi="Times New Roman" w:cs="Times New Roman"/>
          <w:b/>
          <w:szCs w:val="24"/>
          <w:u w:val="single"/>
        </w:rPr>
        <w:t xml:space="preserve"> day of June 2022 by Ms.</w:t>
      </w:r>
      <w:r>
        <w:rPr>
          <w:rFonts w:ascii="Times New Roman" w:hAnsi="Times New Roman" w:cs="Times New Roman"/>
          <w:b/>
          <w:szCs w:val="24"/>
          <w:u w:val="single"/>
        </w:rPr>
        <w:t xml:space="preserve"> </w:t>
      </w:r>
      <w:r w:rsidRPr="00B874FE">
        <w:rPr>
          <w:rFonts w:ascii="Times New Roman" w:hAnsi="Times New Roman" w:cs="Times New Roman"/>
          <w:b/>
          <w:szCs w:val="24"/>
          <w:u w:val="single"/>
        </w:rPr>
        <w:t>Justice Donnelly</w:t>
      </w:r>
    </w:p>
    <w:p w14:paraId="72A5FB1F" w14:textId="61BDC070" w:rsidR="00FB0B58" w:rsidRDefault="00E22CE3" w:rsidP="00FB0B58">
      <w:pPr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Introduction</w:t>
      </w:r>
    </w:p>
    <w:p w14:paraId="703B3F24" w14:textId="16AAD8A9" w:rsidR="00FB0B58" w:rsidRDefault="0034304C" w:rsidP="00A63AA9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FB0B58">
        <w:rPr>
          <w:rFonts w:ascii="Times New Roman" w:hAnsi="Times New Roman" w:cs="Times New Roman"/>
          <w:szCs w:val="24"/>
        </w:rPr>
        <w:t xml:space="preserve">This is an appeal against a total sentence of </w:t>
      </w:r>
      <w:r w:rsidR="00F779F1">
        <w:rPr>
          <w:rFonts w:ascii="Times New Roman" w:hAnsi="Times New Roman" w:cs="Times New Roman"/>
          <w:szCs w:val="24"/>
        </w:rPr>
        <w:t>eighteen</w:t>
      </w:r>
      <w:r w:rsidRPr="00FB0B58">
        <w:rPr>
          <w:rFonts w:ascii="Times New Roman" w:hAnsi="Times New Roman" w:cs="Times New Roman"/>
          <w:szCs w:val="24"/>
        </w:rPr>
        <w:t xml:space="preserve"> years</w:t>
      </w:r>
      <w:r w:rsidR="00A63AA9">
        <w:rPr>
          <w:rFonts w:ascii="Times New Roman" w:hAnsi="Times New Roman" w:cs="Times New Roman"/>
          <w:szCs w:val="24"/>
        </w:rPr>
        <w:t>’</w:t>
      </w:r>
      <w:r w:rsidRPr="00FB0B58">
        <w:rPr>
          <w:rFonts w:ascii="Times New Roman" w:hAnsi="Times New Roman" w:cs="Times New Roman"/>
          <w:szCs w:val="24"/>
        </w:rPr>
        <w:t xml:space="preserve"> imprisonment imposed upon the </w:t>
      </w:r>
      <w:r w:rsidR="0073279A" w:rsidRPr="00FB0B58">
        <w:rPr>
          <w:rFonts w:ascii="Times New Roman" w:hAnsi="Times New Roman" w:cs="Times New Roman"/>
          <w:szCs w:val="24"/>
        </w:rPr>
        <w:t>appellant</w:t>
      </w:r>
      <w:r w:rsidRPr="00FB0B58">
        <w:rPr>
          <w:rFonts w:ascii="Times New Roman" w:hAnsi="Times New Roman" w:cs="Times New Roman"/>
          <w:szCs w:val="24"/>
        </w:rPr>
        <w:t xml:space="preserve">, who pleaded guilty in the Central Criminal Court to various offences of rape and sexual assault that he had perpetrated on his daughter from the age of </w:t>
      </w:r>
      <w:r w:rsidR="00A63AA9">
        <w:rPr>
          <w:rFonts w:ascii="Times New Roman" w:hAnsi="Times New Roman" w:cs="Times New Roman"/>
          <w:szCs w:val="24"/>
        </w:rPr>
        <w:t>three</w:t>
      </w:r>
      <w:r w:rsidRPr="00FB0B58">
        <w:rPr>
          <w:rFonts w:ascii="Times New Roman" w:hAnsi="Times New Roman" w:cs="Times New Roman"/>
          <w:szCs w:val="24"/>
        </w:rPr>
        <w:t xml:space="preserve"> to </w:t>
      </w:r>
      <w:r w:rsidR="00A63AA9">
        <w:rPr>
          <w:rFonts w:ascii="Times New Roman" w:hAnsi="Times New Roman" w:cs="Times New Roman"/>
          <w:szCs w:val="24"/>
        </w:rPr>
        <w:t>fifteen</w:t>
      </w:r>
      <w:r w:rsidRPr="00FB0B58">
        <w:rPr>
          <w:rFonts w:ascii="Times New Roman" w:hAnsi="Times New Roman" w:cs="Times New Roman"/>
          <w:szCs w:val="24"/>
        </w:rPr>
        <w:t xml:space="preserve"> years</w:t>
      </w:r>
      <w:r w:rsidR="004B648F" w:rsidRPr="00FB0B58">
        <w:rPr>
          <w:rFonts w:ascii="Times New Roman" w:hAnsi="Times New Roman" w:cs="Times New Roman"/>
          <w:szCs w:val="24"/>
        </w:rPr>
        <w:t xml:space="preserve"> during the years 1988 to 2000.</w:t>
      </w:r>
      <w:r w:rsidRPr="00FB0B58">
        <w:rPr>
          <w:rFonts w:ascii="Times New Roman" w:hAnsi="Times New Roman" w:cs="Times New Roman"/>
          <w:szCs w:val="24"/>
        </w:rPr>
        <w:t xml:space="preserve">  There was then a gap of </w:t>
      </w:r>
      <w:r w:rsidR="00A63AA9">
        <w:rPr>
          <w:rFonts w:ascii="Times New Roman" w:hAnsi="Times New Roman" w:cs="Times New Roman"/>
          <w:szCs w:val="24"/>
        </w:rPr>
        <w:t>ten</w:t>
      </w:r>
      <w:r w:rsidRPr="00FB0B58">
        <w:rPr>
          <w:rFonts w:ascii="Times New Roman" w:hAnsi="Times New Roman" w:cs="Times New Roman"/>
          <w:szCs w:val="24"/>
        </w:rPr>
        <w:t xml:space="preserve"> years before one final act of sexual assault was carried out.  </w:t>
      </w:r>
    </w:p>
    <w:p w14:paraId="4E7ADCB9" w14:textId="77777777" w:rsidR="00FB0B58" w:rsidRDefault="0034304C" w:rsidP="00A63AA9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FB0B58">
        <w:rPr>
          <w:rFonts w:ascii="Times New Roman" w:hAnsi="Times New Roman" w:cs="Times New Roman"/>
          <w:szCs w:val="24"/>
        </w:rPr>
        <w:t xml:space="preserve">The sentences were imposed by way of </w:t>
      </w:r>
      <w:proofErr w:type="gramStart"/>
      <w:r w:rsidRPr="00FB0B58">
        <w:rPr>
          <w:rFonts w:ascii="Times New Roman" w:hAnsi="Times New Roman" w:cs="Times New Roman"/>
          <w:szCs w:val="24"/>
        </w:rPr>
        <w:t>a number of</w:t>
      </w:r>
      <w:proofErr w:type="gramEnd"/>
      <w:r w:rsidRPr="00FB0B58">
        <w:rPr>
          <w:rFonts w:ascii="Times New Roman" w:hAnsi="Times New Roman" w:cs="Times New Roman"/>
          <w:szCs w:val="24"/>
        </w:rPr>
        <w:t xml:space="preserve"> consecutive but also concurrent sentences as follows:</w:t>
      </w:r>
    </w:p>
    <w:p w14:paraId="1250702D" w14:textId="33467B46" w:rsidR="00FB0B58" w:rsidRDefault="00E33225" w:rsidP="00A63AA9">
      <w:pPr>
        <w:pStyle w:val="ListParagraph"/>
        <w:numPr>
          <w:ilvl w:val="1"/>
          <w:numId w:val="26"/>
        </w:numPr>
        <w:spacing w:after="0" w:line="480" w:lineRule="auto"/>
        <w:ind w:left="10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A63AA9">
        <w:rPr>
          <w:rFonts w:ascii="Times New Roman" w:hAnsi="Times New Roman" w:cs="Times New Roman"/>
          <w:szCs w:val="24"/>
        </w:rPr>
        <w:t>en</w:t>
      </w:r>
      <w:r w:rsidR="0034304C" w:rsidRPr="00FB0B58">
        <w:rPr>
          <w:rFonts w:ascii="Times New Roman" w:hAnsi="Times New Roman" w:cs="Times New Roman"/>
          <w:szCs w:val="24"/>
        </w:rPr>
        <w:t xml:space="preserve"> years in respect of Count 1</w:t>
      </w:r>
      <w:r w:rsidR="004B648F" w:rsidRPr="00FB0B58">
        <w:rPr>
          <w:rFonts w:ascii="Times New Roman" w:hAnsi="Times New Roman" w:cs="Times New Roman"/>
          <w:szCs w:val="24"/>
        </w:rPr>
        <w:t xml:space="preserve">, rape contrary to common </w:t>
      </w:r>
      <w:proofErr w:type="gramStart"/>
      <w:r w:rsidR="004B648F" w:rsidRPr="00FB0B58">
        <w:rPr>
          <w:rFonts w:ascii="Times New Roman" w:hAnsi="Times New Roman" w:cs="Times New Roman"/>
          <w:szCs w:val="24"/>
        </w:rPr>
        <w:t>law</w:t>
      </w:r>
      <w:r w:rsidR="0034304C" w:rsidRPr="00FB0B58">
        <w:rPr>
          <w:rFonts w:ascii="Times New Roman" w:hAnsi="Times New Roman" w:cs="Times New Roman"/>
          <w:szCs w:val="24"/>
        </w:rPr>
        <w:t>;</w:t>
      </w:r>
      <w:proofErr w:type="gramEnd"/>
    </w:p>
    <w:p w14:paraId="0181E24B" w14:textId="7A05F235" w:rsidR="00FB0B58" w:rsidRDefault="00E33225" w:rsidP="00A63AA9">
      <w:pPr>
        <w:pStyle w:val="ListParagraph"/>
        <w:numPr>
          <w:ilvl w:val="1"/>
          <w:numId w:val="26"/>
        </w:numPr>
        <w:spacing w:after="0" w:line="480" w:lineRule="auto"/>
        <w:ind w:left="10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ten</w:t>
      </w:r>
      <w:r w:rsidR="0034304C" w:rsidRPr="00FB0B58">
        <w:rPr>
          <w:rFonts w:ascii="Times New Roman" w:hAnsi="Times New Roman" w:cs="Times New Roman"/>
          <w:szCs w:val="24"/>
        </w:rPr>
        <w:t xml:space="preserve"> years in respect of Count 2</w:t>
      </w:r>
      <w:r w:rsidR="004B648F" w:rsidRPr="00FB0B58">
        <w:rPr>
          <w:rFonts w:ascii="Times New Roman" w:hAnsi="Times New Roman" w:cs="Times New Roman"/>
          <w:szCs w:val="24"/>
        </w:rPr>
        <w:t>, rape contrary to s.</w:t>
      </w:r>
      <w:r w:rsidR="00A63AA9">
        <w:rPr>
          <w:rFonts w:ascii="Times New Roman" w:hAnsi="Times New Roman" w:cs="Times New Roman"/>
          <w:szCs w:val="24"/>
        </w:rPr>
        <w:t xml:space="preserve"> </w:t>
      </w:r>
      <w:r w:rsidR="004B648F" w:rsidRPr="00FB0B58">
        <w:rPr>
          <w:rFonts w:ascii="Times New Roman" w:hAnsi="Times New Roman" w:cs="Times New Roman"/>
          <w:szCs w:val="24"/>
        </w:rPr>
        <w:t>4</w:t>
      </w:r>
      <w:r w:rsidR="00A63AA9">
        <w:rPr>
          <w:rFonts w:ascii="Times New Roman" w:hAnsi="Times New Roman" w:cs="Times New Roman"/>
          <w:szCs w:val="24"/>
        </w:rPr>
        <w:t xml:space="preserve"> of the Criminal Law (Rape) (Amendment) Act, 1990</w:t>
      </w:r>
      <w:r w:rsidR="004B648F" w:rsidRPr="00FB0B58">
        <w:rPr>
          <w:rFonts w:ascii="Times New Roman" w:hAnsi="Times New Roman" w:cs="Times New Roman"/>
          <w:szCs w:val="24"/>
        </w:rPr>
        <w:t>,</w:t>
      </w:r>
      <w:r w:rsidR="0034304C" w:rsidRPr="00FB0B58">
        <w:rPr>
          <w:rFonts w:ascii="Times New Roman" w:hAnsi="Times New Roman" w:cs="Times New Roman"/>
          <w:szCs w:val="24"/>
        </w:rPr>
        <w:t xml:space="preserve"> to run concurrently with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 xml:space="preserve">ount </w:t>
      </w:r>
      <w:proofErr w:type="gramStart"/>
      <w:r w:rsidR="0034304C" w:rsidRPr="00FB0B58">
        <w:rPr>
          <w:rFonts w:ascii="Times New Roman" w:hAnsi="Times New Roman" w:cs="Times New Roman"/>
          <w:szCs w:val="24"/>
        </w:rPr>
        <w:t>1;</w:t>
      </w:r>
      <w:proofErr w:type="gramEnd"/>
    </w:p>
    <w:p w14:paraId="6B0CE126" w14:textId="6230A1F1" w:rsidR="00FB0B58" w:rsidRDefault="00E33225" w:rsidP="00A63AA9">
      <w:pPr>
        <w:pStyle w:val="ListParagraph"/>
        <w:numPr>
          <w:ilvl w:val="1"/>
          <w:numId w:val="26"/>
        </w:numPr>
        <w:spacing w:after="0" w:line="480" w:lineRule="auto"/>
        <w:ind w:left="10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</w:t>
      </w:r>
      <w:r w:rsidR="00A63AA9">
        <w:rPr>
          <w:rFonts w:ascii="Times New Roman" w:hAnsi="Times New Roman" w:cs="Times New Roman"/>
          <w:szCs w:val="24"/>
        </w:rPr>
        <w:t>en</w:t>
      </w:r>
      <w:r w:rsidR="0034304C" w:rsidRPr="00FB0B58">
        <w:rPr>
          <w:rFonts w:ascii="Times New Roman" w:hAnsi="Times New Roman" w:cs="Times New Roman"/>
          <w:szCs w:val="24"/>
        </w:rPr>
        <w:t xml:space="preserve"> years in respect of Count 7</w:t>
      </w:r>
      <w:r w:rsidR="004B648F" w:rsidRPr="00FB0B58">
        <w:rPr>
          <w:rFonts w:ascii="Times New Roman" w:hAnsi="Times New Roman" w:cs="Times New Roman"/>
          <w:szCs w:val="24"/>
        </w:rPr>
        <w:t>, rape contrary to common law</w:t>
      </w:r>
      <w:r w:rsidR="00A63AA9">
        <w:rPr>
          <w:rFonts w:ascii="Times New Roman" w:hAnsi="Times New Roman" w:cs="Times New Roman"/>
          <w:szCs w:val="24"/>
        </w:rPr>
        <w:t>,</w:t>
      </w:r>
      <w:r w:rsidR="0034304C" w:rsidRPr="00FB0B58">
        <w:rPr>
          <w:rFonts w:ascii="Times New Roman" w:hAnsi="Times New Roman" w:cs="Times New Roman"/>
          <w:szCs w:val="24"/>
        </w:rPr>
        <w:t xml:space="preserve"> to run concurrently with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 xml:space="preserve">ount 1 and </w:t>
      </w:r>
      <w:proofErr w:type="gramStart"/>
      <w:r w:rsidR="0034304C" w:rsidRPr="00FB0B58">
        <w:rPr>
          <w:rFonts w:ascii="Times New Roman" w:hAnsi="Times New Roman" w:cs="Times New Roman"/>
          <w:szCs w:val="24"/>
        </w:rPr>
        <w:t>2;</w:t>
      </w:r>
      <w:proofErr w:type="gramEnd"/>
    </w:p>
    <w:p w14:paraId="14FD3FFB" w14:textId="7EC1949B" w:rsidR="00FB0B58" w:rsidRDefault="00E33225" w:rsidP="00A63AA9">
      <w:pPr>
        <w:pStyle w:val="ListParagraph"/>
        <w:numPr>
          <w:ilvl w:val="1"/>
          <w:numId w:val="26"/>
        </w:numPr>
        <w:spacing w:after="0" w:line="480" w:lineRule="auto"/>
        <w:ind w:left="10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</w:t>
      </w:r>
      <w:r w:rsidR="00A63AA9">
        <w:rPr>
          <w:rFonts w:ascii="Times New Roman" w:hAnsi="Times New Roman" w:cs="Times New Roman"/>
          <w:szCs w:val="24"/>
        </w:rPr>
        <w:t>ive</w:t>
      </w:r>
      <w:r w:rsidR="0034304C" w:rsidRPr="00FB0B58">
        <w:rPr>
          <w:rFonts w:ascii="Times New Roman" w:hAnsi="Times New Roman" w:cs="Times New Roman"/>
          <w:szCs w:val="24"/>
        </w:rPr>
        <w:t xml:space="preserve"> years in respect of Count 8 to run consecutively with </w:t>
      </w:r>
      <w:r w:rsidR="00A63AA9">
        <w:rPr>
          <w:rFonts w:ascii="Times New Roman" w:hAnsi="Times New Roman" w:cs="Times New Roman"/>
          <w:szCs w:val="24"/>
        </w:rPr>
        <w:t xml:space="preserve">Counts </w:t>
      </w:r>
      <w:r w:rsidR="0034304C" w:rsidRPr="00FB0B58">
        <w:rPr>
          <w:rFonts w:ascii="Times New Roman" w:hAnsi="Times New Roman" w:cs="Times New Roman"/>
          <w:szCs w:val="24"/>
        </w:rPr>
        <w:t xml:space="preserve">1, 2 and </w:t>
      </w:r>
      <w:proofErr w:type="gramStart"/>
      <w:r w:rsidR="0034304C" w:rsidRPr="00FB0B58">
        <w:rPr>
          <w:rFonts w:ascii="Times New Roman" w:hAnsi="Times New Roman" w:cs="Times New Roman"/>
          <w:szCs w:val="24"/>
        </w:rPr>
        <w:t>7;</w:t>
      </w:r>
      <w:proofErr w:type="gramEnd"/>
    </w:p>
    <w:p w14:paraId="3F9F626D" w14:textId="1B7D58BF" w:rsidR="00FB0B58" w:rsidRDefault="00E33225" w:rsidP="00A63AA9">
      <w:pPr>
        <w:pStyle w:val="ListParagraph"/>
        <w:numPr>
          <w:ilvl w:val="1"/>
          <w:numId w:val="26"/>
        </w:numPr>
        <w:spacing w:after="0" w:line="480" w:lineRule="auto"/>
        <w:ind w:left="10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</w:t>
      </w:r>
      <w:r w:rsidR="00A63AA9">
        <w:rPr>
          <w:rFonts w:ascii="Times New Roman" w:hAnsi="Times New Roman" w:cs="Times New Roman"/>
          <w:szCs w:val="24"/>
        </w:rPr>
        <w:t>ive</w:t>
      </w:r>
      <w:r w:rsidR="0034304C" w:rsidRPr="00FB0B58">
        <w:rPr>
          <w:rFonts w:ascii="Times New Roman" w:hAnsi="Times New Roman" w:cs="Times New Roman"/>
          <w:szCs w:val="24"/>
        </w:rPr>
        <w:t xml:space="preserve"> years in respect of each of Counts 9, 10 11, and 12 to run concurrently with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 xml:space="preserve">ount 8 and consecutively to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>ounts 1,</w:t>
      </w:r>
      <w:r w:rsidR="00A63AA9">
        <w:rPr>
          <w:rFonts w:ascii="Times New Roman" w:hAnsi="Times New Roman" w:cs="Times New Roman"/>
          <w:szCs w:val="24"/>
        </w:rPr>
        <w:t xml:space="preserve"> </w:t>
      </w:r>
      <w:r w:rsidR="0034304C" w:rsidRPr="00FB0B58">
        <w:rPr>
          <w:rFonts w:ascii="Times New Roman" w:hAnsi="Times New Roman" w:cs="Times New Roman"/>
          <w:szCs w:val="24"/>
        </w:rPr>
        <w:t xml:space="preserve">2 and </w:t>
      </w:r>
      <w:proofErr w:type="gramStart"/>
      <w:r w:rsidR="0034304C" w:rsidRPr="00FB0B58">
        <w:rPr>
          <w:rFonts w:ascii="Times New Roman" w:hAnsi="Times New Roman" w:cs="Times New Roman"/>
          <w:szCs w:val="24"/>
        </w:rPr>
        <w:t>7;</w:t>
      </w:r>
      <w:proofErr w:type="gramEnd"/>
    </w:p>
    <w:p w14:paraId="3D32FD63" w14:textId="2017686E" w:rsidR="00FB0B58" w:rsidRDefault="00E33225" w:rsidP="00A63AA9">
      <w:pPr>
        <w:pStyle w:val="ListParagraph"/>
        <w:numPr>
          <w:ilvl w:val="1"/>
          <w:numId w:val="26"/>
        </w:numPr>
        <w:spacing w:after="0" w:line="480" w:lineRule="auto"/>
        <w:ind w:left="10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A63AA9">
        <w:rPr>
          <w:rFonts w:ascii="Times New Roman" w:hAnsi="Times New Roman" w:cs="Times New Roman"/>
          <w:szCs w:val="24"/>
        </w:rPr>
        <w:t>hree</w:t>
      </w:r>
      <w:r w:rsidR="0034304C" w:rsidRPr="00FB0B58">
        <w:rPr>
          <w:rFonts w:ascii="Times New Roman" w:hAnsi="Times New Roman" w:cs="Times New Roman"/>
          <w:szCs w:val="24"/>
        </w:rPr>
        <w:t xml:space="preserve"> years in respect of each of Count 39, to run concurrently with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 xml:space="preserve">ounts 8, 9, 10, 11 and 12 and consecutively to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>ounts 1,</w:t>
      </w:r>
      <w:r w:rsidR="00A63AA9">
        <w:rPr>
          <w:rFonts w:ascii="Times New Roman" w:hAnsi="Times New Roman" w:cs="Times New Roman"/>
          <w:szCs w:val="24"/>
        </w:rPr>
        <w:t xml:space="preserve"> </w:t>
      </w:r>
      <w:r w:rsidR="0034304C" w:rsidRPr="00FB0B58">
        <w:rPr>
          <w:rFonts w:ascii="Times New Roman" w:hAnsi="Times New Roman" w:cs="Times New Roman"/>
          <w:szCs w:val="24"/>
        </w:rPr>
        <w:t xml:space="preserve">2 and </w:t>
      </w:r>
      <w:proofErr w:type="gramStart"/>
      <w:r w:rsidR="0034304C" w:rsidRPr="00FB0B58">
        <w:rPr>
          <w:rFonts w:ascii="Times New Roman" w:hAnsi="Times New Roman" w:cs="Times New Roman"/>
          <w:szCs w:val="24"/>
        </w:rPr>
        <w:t>7;</w:t>
      </w:r>
      <w:proofErr w:type="gramEnd"/>
    </w:p>
    <w:p w14:paraId="21F8281C" w14:textId="6B16747E" w:rsidR="00FB0B58" w:rsidRDefault="00E33225" w:rsidP="00A63AA9">
      <w:pPr>
        <w:pStyle w:val="ListParagraph"/>
        <w:numPr>
          <w:ilvl w:val="1"/>
          <w:numId w:val="26"/>
        </w:numPr>
        <w:spacing w:after="0" w:line="480" w:lineRule="auto"/>
        <w:ind w:left="10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A63AA9">
        <w:rPr>
          <w:rFonts w:ascii="Times New Roman" w:hAnsi="Times New Roman" w:cs="Times New Roman"/>
          <w:szCs w:val="24"/>
        </w:rPr>
        <w:t>hree</w:t>
      </w:r>
      <w:r w:rsidR="0034304C" w:rsidRPr="00FB0B58">
        <w:rPr>
          <w:rFonts w:ascii="Times New Roman" w:hAnsi="Times New Roman" w:cs="Times New Roman"/>
          <w:szCs w:val="24"/>
        </w:rPr>
        <w:t xml:space="preserve"> years in respect of each of Counts 40, 41, 42 and 43 to run concurrently with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 xml:space="preserve">ounts 8, 9, 10 11, and 12 and consecutively to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>ounts 1,</w:t>
      </w:r>
      <w:r w:rsidR="00A63AA9">
        <w:rPr>
          <w:rFonts w:ascii="Times New Roman" w:hAnsi="Times New Roman" w:cs="Times New Roman"/>
          <w:szCs w:val="24"/>
        </w:rPr>
        <w:t xml:space="preserve"> </w:t>
      </w:r>
      <w:r w:rsidR="0034304C" w:rsidRPr="00FB0B58">
        <w:rPr>
          <w:rFonts w:ascii="Times New Roman" w:hAnsi="Times New Roman" w:cs="Times New Roman"/>
          <w:szCs w:val="24"/>
        </w:rPr>
        <w:t xml:space="preserve">2 and </w:t>
      </w:r>
      <w:proofErr w:type="gramStart"/>
      <w:r w:rsidR="0034304C" w:rsidRPr="00FB0B58">
        <w:rPr>
          <w:rFonts w:ascii="Times New Roman" w:hAnsi="Times New Roman" w:cs="Times New Roman"/>
          <w:szCs w:val="24"/>
        </w:rPr>
        <w:t>7</w:t>
      </w:r>
      <w:r w:rsidR="00A63AA9">
        <w:rPr>
          <w:rFonts w:ascii="Times New Roman" w:hAnsi="Times New Roman" w:cs="Times New Roman"/>
          <w:szCs w:val="24"/>
        </w:rPr>
        <w:t>;</w:t>
      </w:r>
      <w:proofErr w:type="gramEnd"/>
    </w:p>
    <w:p w14:paraId="652ED097" w14:textId="7DAB68B6" w:rsidR="00FB0B58" w:rsidRDefault="00E33225" w:rsidP="00A63AA9">
      <w:pPr>
        <w:pStyle w:val="ListParagraph"/>
        <w:numPr>
          <w:ilvl w:val="1"/>
          <w:numId w:val="26"/>
        </w:numPr>
        <w:spacing w:after="0" w:line="480" w:lineRule="auto"/>
        <w:ind w:left="10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A63AA9">
        <w:rPr>
          <w:rFonts w:ascii="Times New Roman" w:hAnsi="Times New Roman" w:cs="Times New Roman"/>
          <w:szCs w:val="24"/>
        </w:rPr>
        <w:t>hree</w:t>
      </w:r>
      <w:r w:rsidR="0034304C" w:rsidRPr="00FB0B58">
        <w:rPr>
          <w:rFonts w:ascii="Times New Roman" w:hAnsi="Times New Roman" w:cs="Times New Roman"/>
          <w:szCs w:val="24"/>
        </w:rPr>
        <w:t xml:space="preserve"> years in respect of each of Counts 88, 89, 90</w:t>
      </w:r>
      <w:r w:rsidR="00A63AA9">
        <w:rPr>
          <w:rFonts w:ascii="Times New Roman" w:hAnsi="Times New Roman" w:cs="Times New Roman"/>
          <w:szCs w:val="24"/>
        </w:rPr>
        <w:t xml:space="preserve"> and</w:t>
      </w:r>
      <w:r w:rsidR="0034304C" w:rsidRPr="00FB0B58">
        <w:rPr>
          <w:rFonts w:ascii="Times New Roman" w:hAnsi="Times New Roman" w:cs="Times New Roman"/>
          <w:szCs w:val="24"/>
        </w:rPr>
        <w:t xml:space="preserve"> 91 to run concurrently with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>ount</w:t>
      </w:r>
      <w:r w:rsidR="00A63AA9">
        <w:rPr>
          <w:rFonts w:ascii="Times New Roman" w:hAnsi="Times New Roman" w:cs="Times New Roman"/>
          <w:szCs w:val="24"/>
        </w:rPr>
        <w:t>s</w:t>
      </w:r>
      <w:r w:rsidR="0034304C" w:rsidRPr="00FB0B58">
        <w:rPr>
          <w:rFonts w:ascii="Times New Roman" w:hAnsi="Times New Roman" w:cs="Times New Roman"/>
          <w:szCs w:val="24"/>
        </w:rPr>
        <w:t xml:space="preserve"> 8, 9, 10, 11 and 12 and consecutively to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>ounts 1,</w:t>
      </w:r>
      <w:r w:rsidR="00A63AA9">
        <w:rPr>
          <w:rFonts w:ascii="Times New Roman" w:hAnsi="Times New Roman" w:cs="Times New Roman"/>
          <w:szCs w:val="24"/>
        </w:rPr>
        <w:t xml:space="preserve"> </w:t>
      </w:r>
      <w:r w:rsidR="0034304C" w:rsidRPr="00FB0B58">
        <w:rPr>
          <w:rFonts w:ascii="Times New Roman" w:hAnsi="Times New Roman" w:cs="Times New Roman"/>
          <w:szCs w:val="24"/>
        </w:rPr>
        <w:t xml:space="preserve">2 and </w:t>
      </w:r>
      <w:proofErr w:type="gramStart"/>
      <w:r w:rsidR="0034304C" w:rsidRPr="00FB0B58">
        <w:rPr>
          <w:rFonts w:ascii="Times New Roman" w:hAnsi="Times New Roman" w:cs="Times New Roman"/>
          <w:szCs w:val="24"/>
        </w:rPr>
        <w:t>7</w:t>
      </w:r>
      <w:r w:rsidR="00A63AA9">
        <w:rPr>
          <w:rFonts w:ascii="Times New Roman" w:hAnsi="Times New Roman" w:cs="Times New Roman"/>
          <w:szCs w:val="24"/>
        </w:rPr>
        <w:t>;</w:t>
      </w:r>
      <w:proofErr w:type="gramEnd"/>
    </w:p>
    <w:p w14:paraId="1DD5E0CE" w14:textId="10D8DCA7" w:rsidR="0034304C" w:rsidRDefault="00E33225" w:rsidP="00A63AA9">
      <w:pPr>
        <w:pStyle w:val="ListParagraph"/>
        <w:numPr>
          <w:ilvl w:val="1"/>
          <w:numId w:val="26"/>
        </w:numPr>
        <w:spacing w:after="0" w:line="480" w:lineRule="auto"/>
        <w:ind w:left="10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</w:t>
      </w:r>
      <w:r w:rsidR="00A63AA9">
        <w:rPr>
          <w:rFonts w:ascii="Times New Roman" w:hAnsi="Times New Roman" w:cs="Times New Roman"/>
          <w:szCs w:val="24"/>
        </w:rPr>
        <w:t>ne</w:t>
      </w:r>
      <w:r w:rsidR="0034304C" w:rsidRPr="00FB0B58">
        <w:rPr>
          <w:rFonts w:ascii="Times New Roman" w:hAnsi="Times New Roman" w:cs="Times New Roman"/>
          <w:szCs w:val="24"/>
        </w:rPr>
        <w:t xml:space="preserve"> year in respect of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 xml:space="preserve">ount 92 to run concurrently with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 xml:space="preserve">ounts 8,9, 10, 11 and 12 and consecutively to </w:t>
      </w:r>
      <w:r w:rsidR="00A63AA9">
        <w:rPr>
          <w:rFonts w:ascii="Times New Roman" w:hAnsi="Times New Roman" w:cs="Times New Roman"/>
          <w:szCs w:val="24"/>
        </w:rPr>
        <w:t>C</w:t>
      </w:r>
      <w:r w:rsidR="0034304C" w:rsidRPr="00FB0B58">
        <w:rPr>
          <w:rFonts w:ascii="Times New Roman" w:hAnsi="Times New Roman" w:cs="Times New Roman"/>
          <w:szCs w:val="24"/>
        </w:rPr>
        <w:t>ounts 1,</w:t>
      </w:r>
      <w:r w:rsidR="00A63AA9">
        <w:rPr>
          <w:rFonts w:ascii="Times New Roman" w:hAnsi="Times New Roman" w:cs="Times New Roman"/>
          <w:szCs w:val="24"/>
        </w:rPr>
        <w:t xml:space="preserve"> </w:t>
      </w:r>
      <w:r w:rsidR="0034304C" w:rsidRPr="00FB0B58">
        <w:rPr>
          <w:rFonts w:ascii="Times New Roman" w:hAnsi="Times New Roman" w:cs="Times New Roman"/>
          <w:szCs w:val="24"/>
        </w:rPr>
        <w:t>2 and 7.</w:t>
      </w:r>
    </w:p>
    <w:p w14:paraId="5277AA02" w14:textId="77777777" w:rsidR="00FB0B58" w:rsidRPr="00FB0B58" w:rsidRDefault="00FB0B58" w:rsidP="00FB0B58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szCs w:val="24"/>
        </w:rPr>
      </w:pPr>
    </w:p>
    <w:p w14:paraId="36E8CC3A" w14:textId="5F8A8134" w:rsidR="00A45083" w:rsidRPr="00FB0B58" w:rsidRDefault="00A45083" w:rsidP="00FB0B58">
      <w:pPr>
        <w:rPr>
          <w:rFonts w:ascii="Times New Roman" w:hAnsi="Times New Roman" w:cs="Times New Roman"/>
          <w:b/>
          <w:szCs w:val="24"/>
          <w:u w:val="single"/>
        </w:rPr>
      </w:pPr>
      <w:r w:rsidRPr="00FB0B58">
        <w:rPr>
          <w:rFonts w:ascii="Times New Roman" w:hAnsi="Times New Roman" w:cs="Times New Roman"/>
          <w:b/>
          <w:szCs w:val="24"/>
          <w:u w:val="single"/>
        </w:rPr>
        <w:t>Evidence</w:t>
      </w:r>
    </w:p>
    <w:p w14:paraId="618B4DB5" w14:textId="0D94FC52" w:rsidR="00FB0B58" w:rsidRDefault="0034304C" w:rsidP="00FB0B58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A45083">
        <w:rPr>
          <w:rFonts w:ascii="Times New Roman" w:hAnsi="Times New Roman" w:cs="Times New Roman"/>
          <w:szCs w:val="24"/>
        </w:rPr>
        <w:t xml:space="preserve">The evidence of the offending was given by Garda Thomasina McHale.  She stated that on the </w:t>
      </w:r>
      <w:proofErr w:type="gramStart"/>
      <w:r w:rsidRPr="00A45083">
        <w:rPr>
          <w:rFonts w:ascii="Times New Roman" w:hAnsi="Times New Roman" w:cs="Times New Roman"/>
          <w:szCs w:val="24"/>
        </w:rPr>
        <w:t>23</w:t>
      </w:r>
      <w:r w:rsidR="006B5C27" w:rsidRPr="001747A3">
        <w:rPr>
          <w:rFonts w:ascii="Times New Roman" w:hAnsi="Times New Roman" w:cs="Times New Roman"/>
          <w:szCs w:val="24"/>
          <w:vertAlign w:val="superscript"/>
        </w:rPr>
        <w:t>rd</w:t>
      </w:r>
      <w:proofErr w:type="gramEnd"/>
      <w:r w:rsidRPr="00A45083">
        <w:rPr>
          <w:rFonts w:ascii="Times New Roman" w:hAnsi="Times New Roman" w:cs="Times New Roman"/>
          <w:szCs w:val="24"/>
        </w:rPr>
        <w:t xml:space="preserve"> May</w:t>
      </w:r>
      <w:r w:rsidR="006B5C27">
        <w:rPr>
          <w:rFonts w:ascii="Times New Roman" w:hAnsi="Times New Roman" w:cs="Times New Roman"/>
          <w:szCs w:val="24"/>
        </w:rPr>
        <w:t>,</w:t>
      </w:r>
      <w:r w:rsidRPr="00A45083">
        <w:rPr>
          <w:rFonts w:ascii="Times New Roman" w:hAnsi="Times New Roman" w:cs="Times New Roman"/>
          <w:szCs w:val="24"/>
        </w:rPr>
        <w:t xml:space="preserve"> 2015</w:t>
      </w:r>
      <w:r w:rsidR="006B5C27">
        <w:rPr>
          <w:rFonts w:ascii="Times New Roman" w:hAnsi="Times New Roman" w:cs="Times New Roman"/>
          <w:szCs w:val="24"/>
        </w:rPr>
        <w:t>,</w:t>
      </w:r>
      <w:r w:rsidRPr="00A45083">
        <w:rPr>
          <w:rFonts w:ascii="Times New Roman" w:hAnsi="Times New Roman" w:cs="Times New Roman"/>
          <w:szCs w:val="24"/>
        </w:rPr>
        <w:t xml:space="preserve"> she was contacted by the victim.</w:t>
      </w:r>
      <w:r w:rsidR="00C83EC7">
        <w:rPr>
          <w:rFonts w:ascii="Times New Roman" w:hAnsi="Times New Roman" w:cs="Times New Roman"/>
          <w:szCs w:val="24"/>
        </w:rPr>
        <w:t xml:space="preserve"> </w:t>
      </w:r>
      <w:r w:rsidRPr="00A45083">
        <w:rPr>
          <w:rFonts w:ascii="Times New Roman" w:hAnsi="Times New Roman" w:cs="Times New Roman"/>
          <w:szCs w:val="24"/>
        </w:rPr>
        <w:t xml:space="preserve"> </w:t>
      </w:r>
      <w:r w:rsidR="004B648F">
        <w:rPr>
          <w:rFonts w:ascii="Times New Roman" w:hAnsi="Times New Roman" w:cs="Times New Roman"/>
          <w:szCs w:val="24"/>
        </w:rPr>
        <w:t>The victim</w:t>
      </w:r>
      <w:r w:rsidRPr="00A45083">
        <w:rPr>
          <w:rFonts w:ascii="Times New Roman" w:hAnsi="Times New Roman" w:cs="Times New Roman"/>
          <w:szCs w:val="24"/>
        </w:rPr>
        <w:t xml:space="preserve"> disclosed that she was sexually abused by her father for years when she was a minor.</w:t>
      </w:r>
      <w:r w:rsidR="00C83EC7">
        <w:rPr>
          <w:rFonts w:ascii="Times New Roman" w:hAnsi="Times New Roman" w:cs="Times New Roman"/>
          <w:szCs w:val="24"/>
        </w:rPr>
        <w:t xml:space="preserve"> </w:t>
      </w:r>
      <w:r w:rsidRPr="00A45083">
        <w:rPr>
          <w:rFonts w:ascii="Times New Roman" w:hAnsi="Times New Roman" w:cs="Times New Roman"/>
          <w:szCs w:val="24"/>
        </w:rPr>
        <w:t xml:space="preserve"> Garda McHale stated that she </w:t>
      </w:r>
      <w:proofErr w:type="gramStart"/>
      <w:r w:rsidRPr="00A45083">
        <w:rPr>
          <w:rFonts w:ascii="Times New Roman" w:hAnsi="Times New Roman" w:cs="Times New Roman"/>
          <w:szCs w:val="24"/>
        </w:rPr>
        <w:t>made arrangements</w:t>
      </w:r>
      <w:proofErr w:type="gramEnd"/>
      <w:r w:rsidRPr="00A45083">
        <w:rPr>
          <w:rFonts w:ascii="Times New Roman" w:hAnsi="Times New Roman" w:cs="Times New Roman"/>
          <w:szCs w:val="24"/>
        </w:rPr>
        <w:t xml:space="preserve"> to meet </w:t>
      </w:r>
      <w:r w:rsidR="00C515DE">
        <w:rPr>
          <w:rFonts w:ascii="Times New Roman" w:hAnsi="Times New Roman" w:cs="Times New Roman"/>
          <w:szCs w:val="24"/>
        </w:rPr>
        <w:t>with the victim</w:t>
      </w:r>
      <w:r w:rsidRPr="00A45083">
        <w:rPr>
          <w:rFonts w:ascii="Times New Roman" w:hAnsi="Times New Roman" w:cs="Times New Roman"/>
          <w:szCs w:val="24"/>
        </w:rPr>
        <w:t xml:space="preserve"> and took contemporaneous notes and a statement of complaint from her, resulting in a comprehensive 110</w:t>
      </w:r>
      <w:r w:rsidR="00EC0378">
        <w:rPr>
          <w:rFonts w:ascii="Times New Roman" w:hAnsi="Times New Roman" w:cs="Times New Roman"/>
          <w:szCs w:val="24"/>
        </w:rPr>
        <w:t>-</w:t>
      </w:r>
      <w:r w:rsidRPr="00A45083">
        <w:rPr>
          <w:rFonts w:ascii="Times New Roman" w:hAnsi="Times New Roman" w:cs="Times New Roman"/>
          <w:szCs w:val="24"/>
        </w:rPr>
        <w:t xml:space="preserve">page written statement of complaint from </w:t>
      </w:r>
      <w:r w:rsidR="004B648F">
        <w:rPr>
          <w:rFonts w:ascii="Times New Roman" w:hAnsi="Times New Roman" w:cs="Times New Roman"/>
          <w:szCs w:val="24"/>
        </w:rPr>
        <w:t>the v</w:t>
      </w:r>
      <w:r w:rsidR="00C515DE">
        <w:rPr>
          <w:rFonts w:ascii="Times New Roman" w:hAnsi="Times New Roman" w:cs="Times New Roman"/>
          <w:szCs w:val="24"/>
        </w:rPr>
        <w:t>i</w:t>
      </w:r>
      <w:r w:rsidR="004B648F">
        <w:rPr>
          <w:rFonts w:ascii="Times New Roman" w:hAnsi="Times New Roman" w:cs="Times New Roman"/>
          <w:szCs w:val="24"/>
        </w:rPr>
        <w:t>ctim</w:t>
      </w:r>
      <w:r w:rsidR="00C515DE">
        <w:rPr>
          <w:rFonts w:ascii="Times New Roman" w:hAnsi="Times New Roman" w:cs="Times New Roman"/>
          <w:szCs w:val="24"/>
        </w:rPr>
        <w:t xml:space="preserve">. </w:t>
      </w:r>
      <w:r w:rsidR="00C83EC7">
        <w:rPr>
          <w:rFonts w:ascii="Times New Roman" w:hAnsi="Times New Roman" w:cs="Times New Roman"/>
          <w:szCs w:val="24"/>
        </w:rPr>
        <w:t xml:space="preserve"> </w:t>
      </w:r>
      <w:r w:rsidR="00C515DE">
        <w:rPr>
          <w:rFonts w:ascii="Times New Roman" w:hAnsi="Times New Roman" w:cs="Times New Roman"/>
          <w:szCs w:val="24"/>
        </w:rPr>
        <w:t>In that stat</w:t>
      </w:r>
      <w:r w:rsidR="00BB71B9">
        <w:rPr>
          <w:rFonts w:ascii="Times New Roman" w:hAnsi="Times New Roman" w:cs="Times New Roman"/>
          <w:szCs w:val="24"/>
        </w:rPr>
        <w:t>e</w:t>
      </w:r>
      <w:r w:rsidR="00C515DE">
        <w:rPr>
          <w:rFonts w:ascii="Times New Roman" w:hAnsi="Times New Roman" w:cs="Times New Roman"/>
          <w:szCs w:val="24"/>
        </w:rPr>
        <w:t>ment</w:t>
      </w:r>
      <w:r w:rsidR="00EC0378">
        <w:rPr>
          <w:rFonts w:ascii="Times New Roman" w:hAnsi="Times New Roman" w:cs="Times New Roman"/>
          <w:szCs w:val="24"/>
        </w:rPr>
        <w:t>,</w:t>
      </w:r>
      <w:r w:rsidRPr="00A45083">
        <w:rPr>
          <w:rFonts w:ascii="Times New Roman" w:hAnsi="Times New Roman" w:cs="Times New Roman"/>
          <w:szCs w:val="24"/>
        </w:rPr>
        <w:t xml:space="preserve"> she outlined in </w:t>
      </w:r>
      <w:proofErr w:type="gramStart"/>
      <w:r w:rsidRPr="00A45083">
        <w:rPr>
          <w:rFonts w:ascii="Times New Roman" w:hAnsi="Times New Roman" w:cs="Times New Roman"/>
          <w:szCs w:val="24"/>
        </w:rPr>
        <w:t>great detail</w:t>
      </w:r>
      <w:proofErr w:type="gramEnd"/>
      <w:r w:rsidRPr="00A45083">
        <w:rPr>
          <w:rFonts w:ascii="Times New Roman" w:hAnsi="Times New Roman" w:cs="Times New Roman"/>
          <w:szCs w:val="24"/>
        </w:rPr>
        <w:t xml:space="preserve"> the sexual abuses </w:t>
      </w:r>
      <w:r w:rsidR="00EC0378">
        <w:rPr>
          <w:rFonts w:ascii="Times New Roman" w:hAnsi="Times New Roman" w:cs="Times New Roman"/>
          <w:szCs w:val="24"/>
        </w:rPr>
        <w:t xml:space="preserve">to which </w:t>
      </w:r>
      <w:r w:rsidRPr="00A45083">
        <w:rPr>
          <w:rFonts w:ascii="Times New Roman" w:hAnsi="Times New Roman" w:cs="Times New Roman"/>
          <w:szCs w:val="24"/>
        </w:rPr>
        <w:t>she was subjected at the hands of her fath</w:t>
      </w:r>
      <w:r w:rsidR="00891D14" w:rsidRPr="00A45083">
        <w:rPr>
          <w:rFonts w:ascii="Times New Roman" w:hAnsi="Times New Roman" w:cs="Times New Roman"/>
          <w:szCs w:val="24"/>
        </w:rPr>
        <w:t>er.</w:t>
      </w:r>
      <w:r w:rsidR="00C83EC7">
        <w:rPr>
          <w:rFonts w:ascii="Times New Roman" w:hAnsi="Times New Roman" w:cs="Times New Roman"/>
          <w:szCs w:val="24"/>
        </w:rPr>
        <w:t xml:space="preserve"> </w:t>
      </w:r>
      <w:r w:rsidR="00891D14" w:rsidRPr="00A45083">
        <w:rPr>
          <w:rFonts w:ascii="Times New Roman" w:hAnsi="Times New Roman" w:cs="Times New Roman"/>
          <w:szCs w:val="24"/>
        </w:rPr>
        <w:t xml:space="preserve"> The evidence encompassed sexual assaults which increased in intensity</w:t>
      </w:r>
      <w:r w:rsidR="00EC0378">
        <w:rPr>
          <w:rFonts w:ascii="Times New Roman" w:hAnsi="Times New Roman" w:cs="Times New Roman"/>
          <w:szCs w:val="24"/>
        </w:rPr>
        <w:t>,</w:t>
      </w:r>
      <w:r w:rsidR="00891D14" w:rsidRPr="00A45083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891D14" w:rsidRPr="00A45083">
        <w:rPr>
          <w:rFonts w:ascii="Times New Roman" w:hAnsi="Times New Roman" w:cs="Times New Roman"/>
          <w:szCs w:val="24"/>
        </w:rPr>
        <w:t>and also</w:t>
      </w:r>
      <w:proofErr w:type="gramEnd"/>
      <w:r w:rsidR="00891D14" w:rsidRPr="00A45083">
        <w:rPr>
          <w:rFonts w:ascii="Times New Roman" w:hAnsi="Times New Roman" w:cs="Times New Roman"/>
          <w:szCs w:val="24"/>
        </w:rPr>
        <w:t xml:space="preserve"> progressed to s.</w:t>
      </w:r>
      <w:r w:rsidR="00EC0378">
        <w:rPr>
          <w:rFonts w:ascii="Times New Roman" w:hAnsi="Times New Roman" w:cs="Times New Roman"/>
          <w:szCs w:val="24"/>
        </w:rPr>
        <w:t xml:space="preserve"> </w:t>
      </w:r>
      <w:r w:rsidR="00891D14" w:rsidRPr="00A45083">
        <w:rPr>
          <w:rFonts w:ascii="Times New Roman" w:hAnsi="Times New Roman" w:cs="Times New Roman"/>
          <w:szCs w:val="24"/>
        </w:rPr>
        <w:t xml:space="preserve">4 rapes over time.  </w:t>
      </w:r>
      <w:r w:rsidR="00A45083">
        <w:rPr>
          <w:rFonts w:ascii="Times New Roman" w:hAnsi="Times New Roman" w:cs="Times New Roman"/>
          <w:szCs w:val="24"/>
        </w:rPr>
        <w:t xml:space="preserve">Some of the sexual assaults involved aspects of </w:t>
      </w:r>
      <w:r w:rsidR="00897DFB">
        <w:rPr>
          <w:rFonts w:ascii="Times New Roman" w:hAnsi="Times New Roman" w:cs="Times New Roman"/>
          <w:szCs w:val="24"/>
        </w:rPr>
        <w:t>exceptional</w:t>
      </w:r>
      <w:r w:rsidR="00A45083">
        <w:rPr>
          <w:rFonts w:ascii="Times New Roman" w:hAnsi="Times New Roman" w:cs="Times New Roman"/>
          <w:szCs w:val="24"/>
        </w:rPr>
        <w:t xml:space="preserve"> </w:t>
      </w:r>
      <w:r w:rsidR="00897DFB">
        <w:rPr>
          <w:rFonts w:ascii="Times New Roman" w:hAnsi="Times New Roman" w:cs="Times New Roman"/>
          <w:szCs w:val="24"/>
        </w:rPr>
        <w:t xml:space="preserve">depravity over and above the depravity of committing such offences in relation to a child.  </w:t>
      </w:r>
      <w:r w:rsidR="003C5DD0">
        <w:rPr>
          <w:rFonts w:ascii="Times New Roman" w:hAnsi="Times New Roman" w:cs="Times New Roman"/>
          <w:szCs w:val="24"/>
        </w:rPr>
        <w:t xml:space="preserve">There had been penetration of the victim with a vibrator.  </w:t>
      </w:r>
      <w:r w:rsidR="00A17169">
        <w:rPr>
          <w:rFonts w:ascii="Times New Roman" w:hAnsi="Times New Roman" w:cs="Times New Roman"/>
          <w:szCs w:val="24"/>
        </w:rPr>
        <w:t xml:space="preserve">As </w:t>
      </w:r>
      <w:r w:rsidR="00A17169">
        <w:rPr>
          <w:rFonts w:ascii="Times New Roman" w:hAnsi="Times New Roman" w:cs="Times New Roman"/>
          <w:szCs w:val="24"/>
        </w:rPr>
        <w:lastRenderedPageBreak/>
        <w:t>the sentencing judge correctly observed</w:t>
      </w:r>
      <w:r w:rsidR="00C72010">
        <w:rPr>
          <w:rFonts w:ascii="Times New Roman" w:hAnsi="Times New Roman" w:cs="Times New Roman"/>
          <w:szCs w:val="24"/>
        </w:rPr>
        <w:t>,</w:t>
      </w:r>
      <w:r w:rsidR="00A17169">
        <w:rPr>
          <w:rFonts w:ascii="Times New Roman" w:hAnsi="Times New Roman" w:cs="Times New Roman"/>
          <w:szCs w:val="24"/>
        </w:rPr>
        <w:t xml:space="preserve"> both the summary to the Court and the victim impact evidence “</w:t>
      </w:r>
      <w:r w:rsidR="00480D61" w:rsidRPr="001747A3">
        <w:rPr>
          <w:rFonts w:ascii="Times New Roman" w:hAnsi="Times New Roman" w:cs="Times New Roman"/>
          <w:i/>
          <w:iCs/>
          <w:szCs w:val="24"/>
        </w:rPr>
        <w:t>[</w:t>
      </w:r>
      <w:r w:rsidR="00A17169" w:rsidRPr="001747A3">
        <w:rPr>
          <w:rFonts w:ascii="Times New Roman" w:hAnsi="Times New Roman" w:cs="Times New Roman"/>
          <w:i/>
          <w:iCs/>
          <w:szCs w:val="24"/>
        </w:rPr>
        <w:t>w</w:t>
      </w:r>
      <w:r w:rsidR="00480D61" w:rsidRPr="001747A3">
        <w:rPr>
          <w:rFonts w:ascii="Times New Roman" w:hAnsi="Times New Roman" w:cs="Times New Roman"/>
          <w:i/>
          <w:iCs/>
          <w:szCs w:val="24"/>
        </w:rPr>
        <w:t>ere]</w:t>
      </w:r>
      <w:r w:rsidR="00A17169" w:rsidRPr="001747A3">
        <w:rPr>
          <w:rFonts w:ascii="Times New Roman" w:hAnsi="Times New Roman" w:cs="Times New Roman"/>
          <w:i/>
          <w:iCs/>
          <w:szCs w:val="24"/>
        </w:rPr>
        <w:t xml:space="preserve"> harrowing and exceptional in the length, intensity and depravity of the sexual abuse.</w:t>
      </w:r>
      <w:r w:rsidR="00C515DE">
        <w:rPr>
          <w:rFonts w:ascii="Times New Roman" w:hAnsi="Times New Roman" w:cs="Times New Roman"/>
          <w:szCs w:val="24"/>
        </w:rPr>
        <w:t>”</w:t>
      </w:r>
    </w:p>
    <w:p w14:paraId="3DA5B27B" w14:textId="56A1B1A6" w:rsidR="00FB0B58" w:rsidRDefault="00A45083" w:rsidP="00FB0B58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FB0B58">
        <w:rPr>
          <w:rFonts w:ascii="Times New Roman" w:hAnsi="Times New Roman" w:cs="Times New Roman"/>
          <w:szCs w:val="24"/>
        </w:rPr>
        <w:t xml:space="preserve">Garda McHale said that an extensive investigation was launched in this case where HSE and </w:t>
      </w:r>
      <w:proofErr w:type="spellStart"/>
      <w:r w:rsidRPr="00FB0B58">
        <w:rPr>
          <w:rFonts w:ascii="Times New Roman" w:hAnsi="Times New Roman" w:cs="Times New Roman"/>
          <w:szCs w:val="24"/>
        </w:rPr>
        <w:t>Tus</w:t>
      </w:r>
      <w:r w:rsidR="00C515DE" w:rsidRPr="00FB0B58">
        <w:rPr>
          <w:rFonts w:ascii="Times New Roman" w:hAnsi="Times New Roman" w:cs="Times New Roman"/>
          <w:szCs w:val="24"/>
        </w:rPr>
        <w:t>l</w:t>
      </w:r>
      <w:r w:rsidRPr="00FB0B58">
        <w:rPr>
          <w:rFonts w:ascii="Times New Roman" w:hAnsi="Times New Roman" w:cs="Times New Roman"/>
          <w:szCs w:val="24"/>
        </w:rPr>
        <w:t>a</w:t>
      </w:r>
      <w:proofErr w:type="spellEnd"/>
      <w:r w:rsidRPr="00FB0B58">
        <w:rPr>
          <w:rFonts w:ascii="Times New Roman" w:hAnsi="Times New Roman" w:cs="Times New Roman"/>
          <w:szCs w:val="24"/>
        </w:rPr>
        <w:t xml:space="preserve"> records were sought and obtained which confirmed that the family were involved with social workers from 1987 and this involvement </w:t>
      </w:r>
      <w:proofErr w:type="gramStart"/>
      <w:r w:rsidRPr="00FB0B58">
        <w:rPr>
          <w:rFonts w:ascii="Times New Roman" w:hAnsi="Times New Roman" w:cs="Times New Roman"/>
          <w:szCs w:val="24"/>
        </w:rPr>
        <w:t>continued on</w:t>
      </w:r>
      <w:proofErr w:type="gramEnd"/>
      <w:r w:rsidRPr="00FB0B58">
        <w:rPr>
          <w:rFonts w:ascii="Times New Roman" w:hAnsi="Times New Roman" w:cs="Times New Roman"/>
          <w:szCs w:val="24"/>
        </w:rPr>
        <w:t xml:space="preserve"> and off until 2014.  According to Garda McHale, doctors</w:t>
      </w:r>
      <w:r w:rsidR="00D114BB">
        <w:rPr>
          <w:rFonts w:ascii="Times New Roman" w:hAnsi="Times New Roman" w:cs="Times New Roman"/>
          <w:szCs w:val="24"/>
        </w:rPr>
        <w:t>’</w:t>
      </w:r>
      <w:r w:rsidRPr="00FB0B58">
        <w:rPr>
          <w:rFonts w:ascii="Times New Roman" w:hAnsi="Times New Roman" w:cs="Times New Roman"/>
          <w:szCs w:val="24"/>
        </w:rPr>
        <w:t xml:space="preserve"> records were also obtained for the victim</w:t>
      </w:r>
      <w:r w:rsidR="00D114BB">
        <w:rPr>
          <w:rFonts w:ascii="Times New Roman" w:hAnsi="Times New Roman" w:cs="Times New Roman"/>
          <w:szCs w:val="24"/>
        </w:rPr>
        <w:t>,</w:t>
      </w:r>
      <w:r w:rsidRPr="00FB0B58">
        <w:rPr>
          <w:rFonts w:ascii="Times New Roman" w:hAnsi="Times New Roman" w:cs="Times New Roman"/>
          <w:szCs w:val="24"/>
        </w:rPr>
        <w:t xml:space="preserve"> with her permission</w:t>
      </w:r>
      <w:r w:rsidR="00D114BB">
        <w:rPr>
          <w:rFonts w:ascii="Times New Roman" w:hAnsi="Times New Roman" w:cs="Times New Roman"/>
          <w:szCs w:val="24"/>
        </w:rPr>
        <w:t>,</w:t>
      </w:r>
      <w:r w:rsidRPr="00FB0B58">
        <w:rPr>
          <w:rFonts w:ascii="Times New Roman" w:hAnsi="Times New Roman" w:cs="Times New Roman"/>
          <w:szCs w:val="24"/>
        </w:rPr>
        <w:t xml:space="preserve"> which confirmed that </w:t>
      </w:r>
      <w:r w:rsidR="00897DFB" w:rsidRPr="00FB0B58">
        <w:rPr>
          <w:rFonts w:ascii="Times New Roman" w:hAnsi="Times New Roman" w:cs="Times New Roman"/>
          <w:szCs w:val="24"/>
        </w:rPr>
        <w:t>this victim</w:t>
      </w:r>
      <w:r w:rsidRPr="00FB0B58">
        <w:rPr>
          <w:rFonts w:ascii="Times New Roman" w:hAnsi="Times New Roman" w:cs="Times New Roman"/>
          <w:szCs w:val="24"/>
        </w:rPr>
        <w:t xml:space="preserve"> suffered from many different injuries</w:t>
      </w:r>
      <w:r w:rsidR="00D114BB">
        <w:rPr>
          <w:rFonts w:ascii="Times New Roman" w:hAnsi="Times New Roman" w:cs="Times New Roman"/>
          <w:szCs w:val="24"/>
        </w:rPr>
        <w:t>,</w:t>
      </w:r>
      <w:r w:rsidRPr="00FB0B58">
        <w:rPr>
          <w:rFonts w:ascii="Times New Roman" w:hAnsi="Times New Roman" w:cs="Times New Roman"/>
          <w:szCs w:val="24"/>
        </w:rPr>
        <w:t xml:space="preserve"> and school records were also obtained which corroborated </w:t>
      </w:r>
      <w:r w:rsidR="00897DFB" w:rsidRPr="00FB0B58">
        <w:rPr>
          <w:rFonts w:ascii="Times New Roman" w:hAnsi="Times New Roman" w:cs="Times New Roman"/>
          <w:szCs w:val="24"/>
        </w:rPr>
        <w:t>the victim’s</w:t>
      </w:r>
      <w:r w:rsidRPr="00FB0B58">
        <w:rPr>
          <w:rFonts w:ascii="Times New Roman" w:hAnsi="Times New Roman" w:cs="Times New Roman"/>
          <w:szCs w:val="24"/>
        </w:rPr>
        <w:t xml:space="preserve"> timeline in her statement of complaint.  Garda McHale also explained that </w:t>
      </w:r>
      <w:proofErr w:type="gramStart"/>
      <w:r w:rsidRPr="00FB0B58">
        <w:rPr>
          <w:rFonts w:ascii="Times New Roman" w:hAnsi="Times New Roman" w:cs="Times New Roman"/>
          <w:szCs w:val="24"/>
        </w:rPr>
        <w:t>a number of</w:t>
      </w:r>
      <w:proofErr w:type="gramEnd"/>
      <w:r w:rsidRPr="00FB0B58">
        <w:rPr>
          <w:rFonts w:ascii="Times New Roman" w:hAnsi="Times New Roman" w:cs="Times New Roman"/>
          <w:szCs w:val="24"/>
        </w:rPr>
        <w:t xml:space="preserve"> witnesses ha</w:t>
      </w:r>
      <w:r w:rsidR="00C515DE" w:rsidRPr="00FB0B58">
        <w:rPr>
          <w:rFonts w:ascii="Times New Roman" w:hAnsi="Times New Roman" w:cs="Times New Roman"/>
          <w:szCs w:val="24"/>
        </w:rPr>
        <w:t>d</w:t>
      </w:r>
      <w:r w:rsidRPr="00FB0B58">
        <w:rPr>
          <w:rFonts w:ascii="Times New Roman" w:hAnsi="Times New Roman" w:cs="Times New Roman"/>
          <w:szCs w:val="24"/>
        </w:rPr>
        <w:t xml:space="preserve"> made statements corroborating the injured party</w:t>
      </w:r>
      <w:r w:rsidR="00D114BB">
        <w:rPr>
          <w:rFonts w:ascii="Times New Roman" w:hAnsi="Times New Roman" w:cs="Times New Roman"/>
          <w:szCs w:val="24"/>
        </w:rPr>
        <w:t>’</w:t>
      </w:r>
      <w:r w:rsidRPr="00FB0B58">
        <w:rPr>
          <w:rFonts w:ascii="Times New Roman" w:hAnsi="Times New Roman" w:cs="Times New Roman"/>
          <w:szCs w:val="24"/>
        </w:rPr>
        <w:t xml:space="preserve">s complaint.  </w:t>
      </w:r>
    </w:p>
    <w:p w14:paraId="2E50EDAC" w14:textId="6C69F065" w:rsidR="00FB0B58" w:rsidRDefault="00891D14" w:rsidP="00FB0B58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FB0B58">
        <w:rPr>
          <w:rFonts w:ascii="Times New Roman" w:hAnsi="Times New Roman" w:cs="Times New Roman"/>
          <w:szCs w:val="24"/>
        </w:rPr>
        <w:t xml:space="preserve">An aspect of the case that was urged in mitigation was that the offence of rape at common law was an offence which was not outlined by the </w:t>
      </w:r>
      <w:proofErr w:type="gramStart"/>
      <w:r w:rsidRPr="00FB0B58">
        <w:rPr>
          <w:rFonts w:ascii="Times New Roman" w:hAnsi="Times New Roman" w:cs="Times New Roman"/>
          <w:szCs w:val="24"/>
        </w:rPr>
        <w:t>victim</w:t>
      </w:r>
      <w:r w:rsidR="00D114BB">
        <w:rPr>
          <w:rFonts w:ascii="Times New Roman" w:hAnsi="Times New Roman" w:cs="Times New Roman"/>
          <w:szCs w:val="24"/>
        </w:rPr>
        <w:t>,</w:t>
      </w:r>
      <w:r w:rsidRPr="00FB0B58">
        <w:rPr>
          <w:rFonts w:ascii="Times New Roman" w:hAnsi="Times New Roman" w:cs="Times New Roman"/>
          <w:szCs w:val="24"/>
        </w:rPr>
        <w:t xml:space="preserve"> but</w:t>
      </w:r>
      <w:proofErr w:type="gramEnd"/>
      <w:r w:rsidRPr="00FB0B58">
        <w:rPr>
          <w:rFonts w:ascii="Times New Roman" w:hAnsi="Times New Roman" w:cs="Times New Roman"/>
          <w:szCs w:val="24"/>
        </w:rPr>
        <w:t xml:space="preserve"> was admitted to in interview by the </w:t>
      </w:r>
      <w:r w:rsidR="0073279A" w:rsidRPr="00FB0B58">
        <w:rPr>
          <w:rFonts w:ascii="Times New Roman" w:hAnsi="Times New Roman" w:cs="Times New Roman"/>
          <w:szCs w:val="24"/>
        </w:rPr>
        <w:t>appellant</w:t>
      </w:r>
      <w:r w:rsidRPr="00FB0B58">
        <w:rPr>
          <w:rFonts w:ascii="Times New Roman" w:hAnsi="Times New Roman" w:cs="Times New Roman"/>
          <w:szCs w:val="24"/>
        </w:rPr>
        <w:t>.</w:t>
      </w:r>
      <w:r w:rsidR="004B648F" w:rsidRPr="00FB0B58">
        <w:rPr>
          <w:rFonts w:ascii="Times New Roman" w:hAnsi="Times New Roman" w:cs="Times New Roman"/>
          <w:szCs w:val="24"/>
        </w:rPr>
        <w:t xml:space="preserve">  In her victim impact report the victim says that this revelation was even more shocking for her.</w:t>
      </w:r>
    </w:p>
    <w:p w14:paraId="404C7BA3" w14:textId="051CE13E" w:rsidR="00FB0B58" w:rsidRDefault="00891D14" w:rsidP="00FB0B58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FB0B58">
        <w:rPr>
          <w:rFonts w:ascii="Times New Roman" w:hAnsi="Times New Roman" w:cs="Times New Roman"/>
          <w:szCs w:val="24"/>
        </w:rPr>
        <w:t>A</w:t>
      </w:r>
      <w:r w:rsidR="00A45083" w:rsidRPr="00FB0B58">
        <w:rPr>
          <w:rFonts w:ascii="Times New Roman" w:hAnsi="Times New Roman" w:cs="Times New Roman"/>
          <w:szCs w:val="24"/>
        </w:rPr>
        <w:t xml:space="preserve">n element of </w:t>
      </w:r>
      <w:r w:rsidR="004B648F" w:rsidRPr="00FB0B58">
        <w:rPr>
          <w:rFonts w:ascii="Times New Roman" w:hAnsi="Times New Roman" w:cs="Times New Roman"/>
          <w:szCs w:val="24"/>
        </w:rPr>
        <w:t>note</w:t>
      </w:r>
      <w:r w:rsidRPr="00FB0B58">
        <w:rPr>
          <w:rFonts w:ascii="Times New Roman" w:hAnsi="Times New Roman" w:cs="Times New Roman"/>
          <w:szCs w:val="24"/>
        </w:rPr>
        <w:t xml:space="preserve"> was that the </w:t>
      </w:r>
      <w:r w:rsidR="0073279A" w:rsidRPr="00FB0B58">
        <w:rPr>
          <w:rFonts w:ascii="Times New Roman" w:hAnsi="Times New Roman" w:cs="Times New Roman"/>
          <w:szCs w:val="24"/>
        </w:rPr>
        <w:t>appellant</w:t>
      </w:r>
      <w:r w:rsidR="00D114BB">
        <w:rPr>
          <w:rFonts w:ascii="Times New Roman" w:hAnsi="Times New Roman" w:cs="Times New Roman"/>
          <w:szCs w:val="24"/>
        </w:rPr>
        <w:t>,</w:t>
      </w:r>
      <w:r w:rsidRPr="00FB0B58">
        <w:rPr>
          <w:rFonts w:ascii="Times New Roman" w:hAnsi="Times New Roman" w:cs="Times New Roman"/>
          <w:szCs w:val="24"/>
        </w:rPr>
        <w:t xml:space="preserve"> at the time of </w:t>
      </w:r>
      <w:r w:rsidR="004B648F" w:rsidRPr="00FB0B58">
        <w:rPr>
          <w:rFonts w:ascii="Times New Roman" w:hAnsi="Times New Roman" w:cs="Times New Roman"/>
          <w:szCs w:val="24"/>
        </w:rPr>
        <w:t>th</w:t>
      </w:r>
      <w:r w:rsidR="00897DFB" w:rsidRPr="00FB0B58">
        <w:rPr>
          <w:rFonts w:ascii="Times New Roman" w:hAnsi="Times New Roman" w:cs="Times New Roman"/>
          <w:szCs w:val="24"/>
        </w:rPr>
        <w:t>e</w:t>
      </w:r>
      <w:r w:rsidR="004B648F" w:rsidRPr="00FB0B58">
        <w:rPr>
          <w:rFonts w:ascii="Times New Roman" w:hAnsi="Times New Roman" w:cs="Times New Roman"/>
          <w:szCs w:val="24"/>
        </w:rPr>
        <w:t xml:space="preserve"> </w:t>
      </w:r>
      <w:r w:rsidRPr="00FB0B58">
        <w:rPr>
          <w:rFonts w:ascii="Times New Roman" w:hAnsi="Times New Roman" w:cs="Times New Roman"/>
          <w:szCs w:val="24"/>
        </w:rPr>
        <w:t>interview</w:t>
      </w:r>
      <w:r w:rsidR="00897DFB" w:rsidRPr="00FB0B58">
        <w:rPr>
          <w:rFonts w:ascii="Times New Roman" w:hAnsi="Times New Roman" w:cs="Times New Roman"/>
          <w:szCs w:val="24"/>
        </w:rPr>
        <w:t xml:space="preserve"> in which he admitted these matters</w:t>
      </w:r>
      <w:r w:rsidR="004B648F" w:rsidRPr="00FB0B58">
        <w:rPr>
          <w:rFonts w:ascii="Times New Roman" w:hAnsi="Times New Roman" w:cs="Times New Roman"/>
          <w:szCs w:val="24"/>
        </w:rPr>
        <w:t>, was</w:t>
      </w:r>
      <w:r w:rsidRPr="00FB0B58">
        <w:rPr>
          <w:rFonts w:ascii="Times New Roman" w:hAnsi="Times New Roman" w:cs="Times New Roman"/>
          <w:szCs w:val="24"/>
        </w:rPr>
        <w:t xml:space="preserve"> in custody in relation to </w:t>
      </w:r>
      <w:r w:rsidR="00897DFB" w:rsidRPr="00FB0B58">
        <w:rPr>
          <w:rFonts w:ascii="Times New Roman" w:hAnsi="Times New Roman" w:cs="Times New Roman"/>
          <w:szCs w:val="24"/>
        </w:rPr>
        <w:t xml:space="preserve">another offence of a sexual nature involving his niece.  That offence was committed in July </w:t>
      </w:r>
      <w:proofErr w:type="gramStart"/>
      <w:r w:rsidR="00897DFB" w:rsidRPr="00FB0B58">
        <w:rPr>
          <w:rFonts w:ascii="Times New Roman" w:hAnsi="Times New Roman" w:cs="Times New Roman"/>
          <w:szCs w:val="24"/>
        </w:rPr>
        <w:t>2012</w:t>
      </w:r>
      <w:proofErr w:type="gramEnd"/>
      <w:r w:rsidR="00897DFB" w:rsidRPr="00FB0B58">
        <w:rPr>
          <w:rFonts w:ascii="Times New Roman" w:hAnsi="Times New Roman" w:cs="Times New Roman"/>
          <w:szCs w:val="24"/>
        </w:rPr>
        <w:t xml:space="preserve"> and he was prosecuted in the Circuit Court.  In February 2016</w:t>
      </w:r>
      <w:r w:rsidR="00F779F1">
        <w:rPr>
          <w:rFonts w:ascii="Times New Roman" w:hAnsi="Times New Roman" w:cs="Times New Roman"/>
          <w:szCs w:val="24"/>
        </w:rPr>
        <w:t>,</w:t>
      </w:r>
      <w:r w:rsidR="00897DFB" w:rsidRPr="00FB0B58">
        <w:rPr>
          <w:rFonts w:ascii="Times New Roman" w:hAnsi="Times New Roman" w:cs="Times New Roman"/>
          <w:szCs w:val="24"/>
        </w:rPr>
        <w:t xml:space="preserve"> he received a </w:t>
      </w:r>
      <w:r w:rsidR="00D114BB">
        <w:rPr>
          <w:rFonts w:ascii="Times New Roman" w:hAnsi="Times New Roman" w:cs="Times New Roman"/>
          <w:szCs w:val="24"/>
        </w:rPr>
        <w:t>sentence</w:t>
      </w:r>
      <w:r w:rsidR="00897DFB" w:rsidRPr="00FB0B58">
        <w:rPr>
          <w:rFonts w:ascii="Times New Roman" w:hAnsi="Times New Roman" w:cs="Times New Roman"/>
          <w:szCs w:val="24"/>
        </w:rPr>
        <w:t xml:space="preserve"> of </w:t>
      </w:r>
      <w:r w:rsidR="00D114BB">
        <w:rPr>
          <w:rFonts w:ascii="Times New Roman" w:hAnsi="Times New Roman" w:cs="Times New Roman"/>
          <w:szCs w:val="24"/>
        </w:rPr>
        <w:t>five</w:t>
      </w:r>
      <w:r w:rsidR="00897DFB" w:rsidRPr="00FB0B58">
        <w:rPr>
          <w:rFonts w:ascii="Times New Roman" w:hAnsi="Times New Roman" w:cs="Times New Roman"/>
          <w:szCs w:val="24"/>
        </w:rPr>
        <w:t xml:space="preserve"> years</w:t>
      </w:r>
      <w:r w:rsidR="00D114BB">
        <w:rPr>
          <w:rFonts w:ascii="Times New Roman" w:hAnsi="Times New Roman" w:cs="Times New Roman"/>
          <w:szCs w:val="24"/>
        </w:rPr>
        <w:t>’</w:t>
      </w:r>
      <w:r w:rsidR="00897DFB" w:rsidRPr="00FB0B58">
        <w:rPr>
          <w:rFonts w:ascii="Times New Roman" w:hAnsi="Times New Roman" w:cs="Times New Roman"/>
          <w:szCs w:val="24"/>
        </w:rPr>
        <w:t xml:space="preserve"> imprisonment with </w:t>
      </w:r>
      <w:r w:rsidR="00D114BB">
        <w:rPr>
          <w:rFonts w:ascii="Times New Roman" w:hAnsi="Times New Roman" w:cs="Times New Roman"/>
          <w:szCs w:val="24"/>
        </w:rPr>
        <w:t>two</w:t>
      </w:r>
      <w:r w:rsidR="00897DFB" w:rsidRPr="00FB0B58">
        <w:rPr>
          <w:rFonts w:ascii="Times New Roman" w:hAnsi="Times New Roman" w:cs="Times New Roman"/>
          <w:szCs w:val="24"/>
        </w:rPr>
        <w:t xml:space="preserve"> years suspended</w:t>
      </w:r>
      <w:r w:rsidR="00D114BB">
        <w:rPr>
          <w:rFonts w:ascii="Times New Roman" w:hAnsi="Times New Roman" w:cs="Times New Roman"/>
          <w:szCs w:val="24"/>
        </w:rPr>
        <w:t>,</w:t>
      </w:r>
      <w:r w:rsidR="00897DFB" w:rsidRPr="00FB0B58">
        <w:rPr>
          <w:rFonts w:ascii="Times New Roman" w:hAnsi="Times New Roman" w:cs="Times New Roman"/>
          <w:szCs w:val="24"/>
        </w:rPr>
        <w:t xml:space="preserve"> which was backdated to the time he went into custody in September 2015.  He has remained in custody since that time.</w:t>
      </w:r>
    </w:p>
    <w:p w14:paraId="515C92DC" w14:textId="3FF9C9D6" w:rsidR="00FB0B58" w:rsidRPr="00616184" w:rsidRDefault="00897DFB" w:rsidP="00A62686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FB0B58">
        <w:rPr>
          <w:rFonts w:ascii="Times New Roman" w:hAnsi="Times New Roman" w:cs="Times New Roman"/>
          <w:szCs w:val="24"/>
        </w:rPr>
        <w:t>Furthermore, at the time he admitted to the offences at issue in this appeal</w:t>
      </w:r>
      <w:r w:rsidR="00E33225">
        <w:rPr>
          <w:rFonts w:ascii="Times New Roman" w:hAnsi="Times New Roman" w:cs="Times New Roman"/>
          <w:szCs w:val="24"/>
        </w:rPr>
        <w:t>,</w:t>
      </w:r>
      <w:r w:rsidRPr="00FB0B58">
        <w:rPr>
          <w:rFonts w:ascii="Times New Roman" w:hAnsi="Times New Roman" w:cs="Times New Roman"/>
          <w:szCs w:val="24"/>
        </w:rPr>
        <w:t xml:space="preserve"> he was also being investigated in respect of off</w:t>
      </w:r>
      <w:r w:rsidR="00891D14" w:rsidRPr="00FB0B58">
        <w:rPr>
          <w:rFonts w:ascii="Times New Roman" w:hAnsi="Times New Roman" w:cs="Times New Roman"/>
          <w:szCs w:val="24"/>
        </w:rPr>
        <w:t>ences of a sexual nature involving his two other daughters</w:t>
      </w:r>
      <w:r w:rsidR="00C515DE" w:rsidRPr="00FB0B58">
        <w:rPr>
          <w:rFonts w:ascii="Times New Roman" w:hAnsi="Times New Roman" w:cs="Times New Roman"/>
          <w:szCs w:val="24"/>
        </w:rPr>
        <w:t xml:space="preserve"> </w:t>
      </w:r>
      <w:r w:rsidR="00891D14" w:rsidRPr="00FB0B58">
        <w:rPr>
          <w:rFonts w:ascii="Times New Roman" w:hAnsi="Times New Roman" w:cs="Times New Roman"/>
          <w:szCs w:val="24"/>
        </w:rPr>
        <w:t xml:space="preserve">and a friend of the family.  </w:t>
      </w:r>
      <w:r w:rsidRPr="00FB0B58">
        <w:rPr>
          <w:rFonts w:ascii="Times New Roman" w:hAnsi="Times New Roman" w:cs="Times New Roman"/>
          <w:szCs w:val="24"/>
        </w:rPr>
        <w:t xml:space="preserve">He was prosecuted for those offences also in the Circuit Court.  </w:t>
      </w:r>
      <w:r w:rsidR="004B648F" w:rsidRPr="00FB0B58">
        <w:rPr>
          <w:rFonts w:ascii="Times New Roman" w:hAnsi="Times New Roman" w:cs="Times New Roman"/>
          <w:szCs w:val="24"/>
        </w:rPr>
        <w:t>In total</w:t>
      </w:r>
      <w:r w:rsidR="00E33225">
        <w:rPr>
          <w:rFonts w:ascii="Times New Roman" w:hAnsi="Times New Roman" w:cs="Times New Roman"/>
          <w:szCs w:val="24"/>
        </w:rPr>
        <w:t>,</w:t>
      </w:r>
      <w:r w:rsidR="004B648F" w:rsidRPr="00FB0B58">
        <w:rPr>
          <w:rFonts w:ascii="Times New Roman" w:hAnsi="Times New Roman" w:cs="Times New Roman"/>
          <w:szCs w:val="24"/>
        </w:rPr>
        <w:t xml:space="preserve"> the </w:t>
      </w:r>
      <w:r w:rsidR="0073279A" w:rsidRPr="00FB0B58">
        <w:rPr>
          <w:rFonts w:ascii="Times New Roman" w:hAnsi="Times New Roman" w:cs="Times New Roman"/>
          <w:szCs w:val="24"/>
        </w:rPr>
        <w:t>appellant</w:t>
      </w:r>
      <w:r w:rsidR="00ED7877" w:rsidRPr="00FB0B58">
        <w:rPr>
          <w:rFonts w:ascii="Times New Roman" w:hAnsi="Times New Roman" w:cs="Times New Roman"/>
          <w:szCs w:val="24"/>
        </w:rPr>
        <w:t xml:space="preserve"> ha</w:t>
      </w:r>
      <w:r w:rsidR="004B648F" w:rsidRPr="00FB0B58">
        <w:rPr>
          <w:rFonts w:ascii="Times New Roman" w:hAnsi="Times New Roman" w:cs="Times New Roman"/>
          <w:szCs w:val="24"/>
        </w:rPr>
        <w:t>d</w:t>
      </w:r>
      <w:r w:rsidR="00ED7877" w:rsidRPr="00FB0B58">
        <w:rPr>
          <w:rFonts w:ascii="Times New Roman" w:hAnsi="Times New Roman" w:cs="Times New Roman"/>
          <w:szCs w:val="24"/>
        </w:rPr>
        <w:t xml:space="preserve"> 73 previous convictions</w:t>
      </w:r>
      <w:r w:rsidRPr="00FB0B58">
        <w:rPr>
          <w:rFonts w:ascii="Times New Roman" w:hAnsi="Times New Roman" w:cs="Times New Roman"/>
          <w:szCs w:val="24"/>
        </w:rPr>
        <w:t xml:space="preserve"> excluding these offences</w:t>
      </w:r>
      <w:r w:rsidR="00ED7877" w:rsidRPr="00FB0B58">
        <w:rPr>
          <w:rFonts w:ascii="Times New Roman" w:hAnsi="Times New Roman" w:cs="Times New Roman"/>
          <w:szCs w:val="24"/>
        </w:rPr>
        <w:t xml:space="preserve">. </w:t>
      </w:r>
      <w:r w:rsidR="00DC2300">
        <w:rPr>
          <w:rFonts w:ascii="Times New Roman" w:hAnsi="Times New Roman" w:cs="Times New Roman"/>
          <w:szCs w:val="24"/>
        </w:rPr>
        <w:t xml:space="preserve"> </w:t>
      </w:r>
      <w:r w:rsidRPr="00FB0B58">
        <w:rPr>
          <w:rFonts w:ascii="Times New Roman" w:hAnsi="Times New Roman" w:cs="Times New Roman"/>
          <w:szCs w:val="24"/>
        </w:rPr>
        <w:t xml:space="preserve">The other offences </w:t>
      </w:r>
      <w:r w:rsidRPr="00FB0B58">
        <w:rPr>
          <w:rFonts w:ascii="Times New Roman" w:hAnsi="Times New Roman" w:cs="Times New Roman"/>
          <w:szCs w:val="24"/>
        </w:rPr>
        <w:lastRenderedPageBreak/>
        <w:t>are all</w:t>
      </w:r>
      <w:r w:rsidR="00ED7877" w:rsidRPr="00FB0B58">
        <w:rPr>
          <w:rFonts w:ascii="Times New Roman" w:hAnsi="Times New Roman" w:cs="Times New Roman"/>
          <w:szCs w:val="24"/>
        </w:rPr>
        <w:t xml:space="preserve"> sexual assault </w:t>
      </w:r>
      <w:r w:rsidRPr="00FB0B58">
        <w:rPr>
          <w:rFonts w:ascii="Times New Roman" w:hAnsi="Times New Roman" w:cs="Times New Roman"/>
          <w:szCs w:val="24"/>
        </w:rPr>
        <w:t>offences.  The offences</w:t>
      </w:r>
      <w:r w:rsidR="00ED7877" w:rsidRPr="00FB0B58">
        <w:rPr>
          <w:rFonts w:ascii="Times New Roman" w:hAnsi="Times New Roman" w:cs="Times New Roman"/>
          <w:szCs w:val="24"/>
        </w:rPr>
        <w:t xml:space="preserve"> in relation to his other two daughters, which ranged between 1993 and 2012</w:t>
      </w:r>
      <w:r w:rsidRPr="00FB0B58">
        <w:rPr>
          <w:rFonts w:ascii="Times New Roman" w:hAnsi="Times New Roman" w:cs="Times New Roman"/>
          <w:szCs w:val="24"/>
        </w:rPr>
        <w:t>, therefore largely overlapp</w:t>
      </w:r>
      <w:r w:rsidR="00C515DE" w:rsidRPr="00FB0B58">
        <w:rPr>
          <w:rFonts w:ascii="Times New Roman" w:hAnsi="Times New Roman" w:cs="Times New Roman"/>
          <w:szCs w:val="24"/>
        </w:rPr>
        <w:t>ed</w:t>
      </w:r>
      <w:r w:rsidRPr="00FB0B58">
        <w:rPr>
          <w:rFonts w:ascii="Times New Roman" w:hAnsi="Times New Roman" w:cs="Times New Roman"/>
          <w:szCs w:val="24"/>
        </w:rPr>
        <w:t xml:space="preserve"> with the offences at issue in this appeal</w:t>
      </w:r>
      <w:r w:rsidR="00ED7877" w:rsidRPr="00FB0B58">
        <w:rPr>
          <w:rFonts w:ascii="Times New Roman" w:hAnsi="Times New Roman" w:cs="Times New Roman"/>
          <w:szCs w:val="24"/>
        </w:rPr>
        <w:t xml:space="preserve">. On the </w:t>
      </w:r>
      <w:proofErr w:type="gramStart"/>
      <w:r w:rsidR="00ED7877" w:rsidRPr="00FB0B58">
        <w:rPr>
          <w:rFonts w:ascii="Times New Roman" w:hAnsi="Times New Roman" w:cs="Times New Roman"/>
          <w:szCs w:val="24"/>
        </w:rPr>
        <w:t>16</w:t>
      </w:r>
      <w:r w:rsidR="00DC2300" w:rsidRPr="001747A3">
        <w:rPr>
          <w:rFonts w:ascii="Times New Roman" w:hAnsi="Times New Roman" w:cs="Times New Roman"/>
          <w:szCs w:val="24"/>
          <w:vertAlign w:val="superscript"/>
        </w:rPr>
        <w:t>th</w:t>
      </w:r>
      <w:proofErr w:type="gramEnd"/>
      <w:r w:rsidR="00ED7877" w:rsidRPr="00FB0B58">
        <w:rPr>
          <w:rFonts w:ascii="Times New Roman" w:hAnsi="Times New Roman" w:cs="Times New Roman"/>
          <w:szCs w:val="24"/>
        </w:rPr>
        <w:t xml:space="preserve"> February</w:t>
      </w:r>
      <w:r w:rsidR="00DC2300">
        <w:rPr>
          <w:rFonts w:ascii="Times New Roman" w:hAnsi="Times New Roman" w:cs="Times New Roman"/>
          <w:szCs w:val="24"/>
        </w:rPr>
        <w:t>,</w:t>
      </w:r>
      <w:r w:rsidR="00ED7877" w:rsidRPr="00FB0B58">
        <w:rPr>
          <w:rFonts w:ascii="Times New Roman" w:hAnsi="Times New Roman" w:cs="Times New Roman"/>
          <w:szCs w:val="24"/>
        </w:rPr>
        <w:t xml:space="preserve"> 2018, a sentence of eight years</w:t>
      </w:r>
      <w:r w:rsidR="00DC2300">
        <w:rPr>
          <w:rFonts w:ascii="Times New Roman" w:hAnsi="Times New Roman" w:cs="Times New Roman"/>
          <w:szCs w:val="24"/>
        </w:rPr>
        <w:t>’</w:t>
      </w:r>
      <w:r w:rsidR="00ED7877" w:rsidRPr="00FB0B58">
        <w:rPr>
          <w:rFonts w:ascii="Times New Roman" w:hAnsi="Times New Roman" w:cs="Times New Roman"/>
          <w:szCs w:val="24"/>
        </w:rPr>
        <w:t xml:space="preserve"> </w:t>
      </w:r>
      <w:r w:rsidR="00C515DE" w:rsidRPr="00FB0B58">
        <w:rPr>
          <w:rFonts w:ascii="Times New Roman" w:hAnsi="Times New Roman" w:cs="Times New Roman"/>
          <w:szCs w:val="24"/>
        </w:rPr>
        <w:t xml:space="preserve">imprisonment </w:t>
      </w:r>
      <w:r w:rsidR="00ED7877" w:rsidRPr="00FB0B58">
        <w:rPr>
          <w:rFonts w:ascii="Times New Roman" w:hAnsi="Times New Roman" w:cs="Times New Roman"/>
          <w:szCs w:val="24"/>
        </w:rPr>
        <w:t xml:space="preserve">was imposed on the </w:t>
      </w:r>
      <w:r w:rsidR="0073279A" w:rsidRPr="00FB0B58">
        <w:rPr>
          <w:rFonts w:ascii="Times New Roman" w:hAnsi="Times New Roman" w:cs="Times New Roman"/>
          <w:szCs w:val="24"/>
        </w:rPr>
        <w:t>appellant</w:t>
      </w:r>
      <w:r w:rsidRPr="00FB0B58">
        <w:rPr>
          <w:rFonts w:ascii="Times New Roman" w:hAnsi="Times New Roman" w:cs="Times New Roman"/>
          <w:szCs w:val="24"/>
        </w:rPr>
        <w:t>, to date from the date of imposition.</w:t>
      </w:r>
    </w:p>
    <w:p w14:paraId="12E6A217" w14:textId="5E2BEAD2" w:rsidR="00FB0B58" w:rsidRPr="00616184" w:rsidRDefault="00891D14" w:rsidP="001747A3">
      <w:pPr>
        <w:jc w:val="both"/>
        <w:rPr>
          <w:rFonts w:ascii="Times New Roman" w:hAnsi="Times New Roman" w:cs="Times New Roman"/>
          <w:bCs/>
          <w:i/>
          <w:iCs/>
          <w:szCs w:val="24"/>
        </w:rPr>
      </w:pPr>
      <w:r w:rsidRPr="00616184">
        <w:rPr>
          <w:rFonts w:ascii="Times New Roman" w:hAnsi="Times New Roman" w:cs="Times New Roman"/>
          <w:bCs/>
          <w:i/>
          <w:iCs/>
          <w:szCs w:val="24"/>
        </w:rPr>
        <w:t xml:space="preserve">The </w:t>
      </w:r>
      <w:r w:rsidR="00F779F1">
        <w:rPr>
          <w:rFonts w:ascii="Times New Roman" w:hAnsi="Times New Roman" w:cs="Times New Roman"/>
          <w:bCs/>
          <w:i/>
          <w:iCs/>
          <w:szCs w:val="24"/>
        </w:rPr>
        <w:t>v</w:t>
      </w:r>
      <w:r w:rsidRPr="00616184">
        <w:rPr>
          <w:rFonts w:ascii="Times New Roman" w:hAnsi="Times New Roman" w:cs="Times New Roman"/>
          <w:bCs/>
          <w:i/>
          <w:iCs/>
          <w:szCs w:val="24"/>
        </w:rPr>
        <w:t xml:space="preserve">ictim </w:t>
      </w:r>
      <w:r w:rsidR="00DC2300">
        <w:rPr>
          <w:rFonts w:ascii="Times New Roman" w:hAnsi="Times New Roman" w:cs="Times New Roman"/>
          <w:bCs/>
          <w:i/>
          <w:iCs/>
          <w:szCs w:val="24"/>
        </w:rPr>
        <w:t>i</w:t>
      </w:r>
      <w:r w:rsidRPr="00616184">
        <w:rPr>
          <w:rFonts w:ascii="Times New Roman" w:hAnsi="Times New Roman" w:cs="Times New Roman"/>
          <w:bCs/>
          <w:i/>
          <w:iCs/>
          <w:szCs w:val="24"/>
        </w:rPr>
        <w:t xml:space="preserve">mpact </w:t>
      </w:r>
      <w:r w:rsidR="00DC2300">
        <w:rPr>
          <w:rFonts w:ascii="Times New Roman" w:hAnsi="Times New Roman" w:cs="Times New Roman"/>
          <w:bCs/>
          <w:i/>
          <w:iCs/>
          <w:szCs w:val="24"/>
        </w:rPr>
        <w:t>r</w:t>
      </w:r>
      <w:r w:rsidRPr="00616184">
        <w:rPr>
          <w:rFonts w:ascii="Times New Roman" w:hAnsi="Times New Roman" w:cs="Times New Roman"/>
          <w:bCs/>
          <w:i/>
          <w:iCs/>
          <w:szCs w:val="24"/>
        </w:rPr>
        <w:t>eport</w:t>
      </w:r>
    </w:p>
    <w:p w14:paraId="12E41BD6" w14:textId="55DC6CA1" w:rsidR="00FB0B58" w:rsidRPr="00FB0B58" w:rsidRDefault="002F045E" w:rsidP="001747A3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  <w:r w:rsidRPr="00FB0B58">
        <w:rPr>
          <w:rFonts w:ascii="Times New Roman" w:hAnsi="Times New Roman" w:cs="Times New Roman"/>
          <w:szCs w:val="24"/>
        </w:rPr>
        <w:t xml:space="preserve">The </w:t>
      </w:r>
      <w:r w:rsidR="00A45083" w:rsidRPr="00FB0B58">
        <w:rPr>
          <w:rFonts w:ascii="Times New Roman" w:hAnsi="Times New Roman" w:cs="Times New Roman"/>
          <w:szCs w:val="24"/>
        </w:rPr>
        <w:t>victim read her own</w:t>
      </w:r>
      <w:r w:rsidRPr="00FB0B58">
        <w:rPr>
          <w:rFonts w:ascii="Times New Roman" w:hAnsi="Times New Roman" w:cs="Times New Roman"/>
          <w:szCs w:val="24"/>
        </w:rPr>
        <w:t xml:space="preserve"> victim impact statement </w:t>
      </w:r>
      <w:r w:rsidR="00A17169" w:rsidRPr="00FB0B58">
        <w:rPr>
          <w:rFonts w:ascii="Times New Roman" w:hAnsi="Times New Roman" w:cs="Times New Roman"/>
          <w:szCs w:val="24"/>
        </w:rPr>
        <w:t>and the impact it had on the sentencing judge has been noted above.</w:t>
      </w:r>
      <w:r w:rsidRPr="00FB0B58">
        <w:rPr>
          <w:rFonts w:ascii="Times New Roman" w:hAnsi="Times New Roman" w:cs="Times New Roman"/>
          <w:szCs w:val="24"/>
        </w:rPr>
        <w:t xml:space="preserve"> </w:t>
      </w:r>
      <w:r w:rsidR="00ED7877" w:rsidRPr="00FB0B58">
        <w:rPr>
          <w:rFonts w:ascii="Times New Roman" w:hAnsi="Times New Roman" w:cs="Times New Roman"/>
          <w:szCs w:val="24"/>
        </w:rPr>
        <w:t>She suffered from physical effects at the time and from severe trauma.  She eloquently summed up the effect on her</w:t>
      </w:r>
      <w:r w:rsidR="00DC2300">
        <w:rPr>
          <w:rFonts w:ascii="Times New Roman" w:hAnsi="Times New Roman" w:cs="Times New Roman"/>
          <w:szCs w:val="24"/>
        </w:rPr>
        <w:t>.</w:t>
      </w:r>
      <w:r w:rsidR="00ED7877" w:rsidRPr="00FB0B58">
        <w:rPr>
          <w:rFonts w:ascii="Times New Roman" w:hAnsi="Times New Roman" w:cs="Times New Roman"/>
          <w:szCs w:val="24"/>
        </w:rPr>
        <w:t xml:space="preserve"> </w:t>
      </w:r>
      <w:r w:rsidR="00DC2300">
        <w:rPr>
          <w:rFonts w:ascii="Times New Roman" w:hAnsi="Times New Roman" w:cs="Times New Roman"/>
          <w:szCs w:val="24"/>
        </w:rPr>
        <w:t>W</w:t>
      </w:r>
      <w:r w:rsidR="00ED7877" w:rsidRPr="00FB0B58">
        <w:rPr>
          <w:rFonts w:ascii="Times New Roman" w:hAnsi="Times New Roman" w:cs="Times New Roman"/>
          <w:szCs w:val="24"/>
        </w:rPr>
        <w:t>hen address</w:t>
      </w:r>
      <w:r w:rsidR="00C515DE" w:rsidRPr="00FB0B58">
        <w:rPr>
          <w:rFonts w:ascii="Times New Roman" w:hAnsi="Times New Roman" w:cs="Times New Roman"/>
          <w:szCs w:val="24"/>
        </w:rPr>
        <w:t>ing</w:t>
      </w:r>
      <w:r w:rsidR="00ED7877" w:rsidRPr="00FB0B58">
        <w:rPr>
          <w:rFonts w:ascii="Times New Roman" w:hAnsi="Times New Roman" w:cs="Times New Roman"/>
          <w:szCs w:val="24"/>
        </w:rPr>
        <w:t xml:space="preserve"> the </w:t>
      </w:r>
      <w:r w:rsidR="0073279A" w:rsidRPr="00FB0B58">
        <w:rPr>
          <w:rFonts w:ascii="Times New Roman" w:hAnsi="Times New Roman" w:cs="Times New Roman"/>
          <w:szCs w:val="24"/>
        </w:rPr>
        <w:t>appellant</w:t>
      </w:r>
      <w:r w:rsidR="00DC2300">
        <w:rPr>
          <w:rFonts w:ascii="Times New Roman" w:hAnsi="Times New Roman" w:cs="Times New Roman"/>
          <w:szCs w:val="24"/>
        </w:rPr>
        <w:t>,</w:t>
      </w:r>
      <w:r w:rsidR="00ED7877" w:rsidRPr="00FB0B58">
        <w:rPr>
          <w:rFonts w:ascii="Times New Roman" w:hAnsi="Times New Roman" w:cs="Times New Roman"/>
          <w:szCs w:val="24"/>
        </w:rPr>
        <w:t xml:space="preserve"> she said:</w:t>
      </w:r>
    </w:p>
    <w:p w14:paraId="0723BEF7" w14:textId="03215E4E" w:rsidR="00ED7877" w:rsidRPr="00FB0B58" w:rsidRDefault="00616184" w:rsidP="001747A3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“</w:t>
      </w:r>
      <w:r w:rsidR="00ED7877" w:rsidRPr="001747A3">
        <w:rPr>
          <w:rFonts w:ascii="Times New Roman" w:hAnsi="Times New Roman" w:cs="Times New Roman"/>
          <w:i/>
          <w:iCs/>
          <w:szCs w:val="24"/>
        </w:rPr>
        <w:t>Dad, you stripped me of every human right, my worth, my privacy, my energy, my time, my confidence, my innocence, my childhood, my education, my teenage years, a normal life</w:t>
      </w:r>
      <w:r w:rsidR="002A393B">
        <w:rPr>
          <w:rFonts w:ascii="Times New Roman" w:hAnsi="Times New Roman" w:cs="Times New Roman"/>
          <w:i/>
          <w:iCs/>
          <w:szCs w:val="24"/>
        </w:rPr>
        <w:t>.</w:t>
      </w:r>
      <w:r>
        <w:rPr>
          <w:rFonts w:ascii="Times New Roman" w:hAnsi="Times New Roman" w:cs="Times New Roman"/>
          <w:szCs w:val="24"/>
        </w:rPr>
        <w:t>”</w:t>
      </w:r>
    </w:p>
    <w:bookmarkEnd w:id="0"/>
    <w:p w14:paraId="2C4F90A0" w14:textId="060EF8BD" w:rsidR="00CD48DE" w:rsidRPr="00A45083" w:rsidRDefault="00CD48DE" w:rsidP="00981DCC">
      <w:pPr>
        <w:jc w:val="both"/>
        <w:rPr>
          <w:rFonts w:ascii="Times New Roman" w:hAnsi="Times New Roman" w:cs="Times New Roman"/>
          <w:szCs w:val="24"/>
        </w:rPr>
      </w:pPr>
    </w:p>
    <w:p w14:paraId="092D8616" w14:textId="3A3D31A4" w:rsidR="00A45083" w:rsidRPr="00616184" w:rsidRDefault="00ED7877" w:rsidP="00616184">
      <w:pPr>
        <w:rPr>
          <w:rFonts w:ascii="Times New Roman" w:hAnsi="Times New Roman" w:cs="Times New Roman"/>
          <w:b/>
          <w:szCs w:val="24"/>
          <w:u w:val="single"/>
        </w:rPr>
      </w:pPr>
      <w:r w:rsidRPr="00616184">
        <w:rPr>
          <w:rFonts w:ascii="Times New Roman" w:hAnsi="Times New Roman" w:cs="Times New Roman"/>
          <w:b/>
          <w:szCs w:val="24"/>
          <w:u w:val="single"/>
        </w:rPr>
        <w:t xml:space="preserve">Plea in </w:t>
      </w:r>
      <w:r w:rsidR="00616184">
        <w:rPr>
          <w:rFonts w:ascii="Times New Roman" w:hAnsi="Times New Roman" w:cs="Times New Roman"/>
          <w:b/>
          <w:szCs w:val="24"/>
          <w:u w:val="single"/>
        </w:rPr>
        <w:t>m</w:t>
      </w:r>
      <w:r w:rsidRPr="00616184">
        <w:rPr>
          <w:rFonts w:ascii="Times New Roman" w:hAnsi="Times New Roman" w:cs="Times New Roman"/>
          <w:b/>
          <w:szCs w:val="24"/>
          <w:u w:val="single"/>
        </w:rPr>
        <w:t>itigation</w:t>
      </w:r>
    </w:p>
    <w:p w14:paraId="606D0BAD" w14:textId="50781654" w:rsidR="00616184" w:rsidRDefault="00ED7877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At the sentence hearing</w:t>
      </w:r>
      <w:r w:rsidR="002A393B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counsel for the </w:t>
      </w:r>
      <w:r w:rsidR="0073279A">
        <w:rPr>
          <w:rFonts w:ascii="Times New Roman" w:hAnsi="Times New Roman" w:cs="Times New Roman"/>
          <w:szCs w:val="24"/>
        </w:rPr>
        <w:t>appellant</w:t>
      </w:r>
      <w:r>
        <w:rPr>
          <w:rFonts w:ascii="Times New Roman" w:hAnsi="Times New Roman" w:cs="Times New Roman"/>
          <w:szCs w:val="24"/>
        </w:rPr>
        <w:t xml:space="preserve"> referred to the </w:t>
      </w:r>
      <w:proofErr w:type="gramStart"/>
      <w:r>
        <w:rPr>
          <w:rFonts w:ascii="Times New Roman" w:hAnsi="Times New Roman" w:cs="Times New Roman"/>
          <w:szCs w:val="24"/>
        </w:rPr>
        <w:t>manner in which</w:t>
      </w:r>
      <w:proofErr w:type="gramEnd"/>
      <w:r>
        <w:rPr>
          <w:rFonts w:ascii="Times New Roman" w:hAnsi="Times New Roman" w:cs="Times New Roman"/>
          <w:szCs w:val="24"/>
        </w:rPr>
        <w:t xml:space="preserve"> the </w:t>
      </w:r>
      <w:r w:rsidR="0073279A">
        <w:rPr>
          <w:rFonts w:ascii="Times New Roman" w:hAnsi="Times New Roman" w:cs="Times New Roman"/>
          <w:szCs w:val="24"/>
        </w:rPr>
        <w:t>appellant</w:t>
      </w:r>
      <w:r>
        <w:rPr>
          <w:rFonts w:ascii="Times New Roman" w:hAnsi="Times New Roman" w:cs="Times New Roman"/>
          <w:szCs w:val="24"/>
        </w:rPr>
        <w:t xml:space="preserve"> dealt with the prosecution.  Counsel focused on the early plea as referred to above.  Furthermore, t</w:t>
      </w:r>
      <w:r w:rsidRPr="00A45083">
        <w:rPr>
          <w:rFonts w:ascii="Times New Roman" w:hAnsi="Times New Roman" w:cs="Times New Roman"/>
          <w:szCs w:val="24"/>
        </w:rPr>
        <w:t xml:space="preserve">here were two periods when </w:t>
      </w:r>
      <w:r>
        <w:rPr>
          <w:rFonts w:ascii="Times New Roman" w:hAnsi="Times New Roman" w:cs="Times New Roman"/>
          <w:szCs w:val="24"/>
        </w:rPr>
        <w:t xml:space="preserve">the </w:t>
      </w:r>
      <w:r w:rsidR="0073279A">
        <w:rPr>
          <w:rFonts w:ascii="Times New Roman" w:hAnsi="Times New Roman" w:cs="Times New Roman"/>
          <w:szCs w:val="24"/>
        </w:rPr>
        <w:t>appellant</w:t>
      </w:r>
      <w:r w:rsidRPr="00A45083">
        <w:rPr>
          <w:rFonts w:ascii="Times New Roman" w:hAnsi="Times New Roman" w:cs="Times New Roman"/>
          <w:szCs w:val="24"/>
        </w:rPr>
        <w:t xml:space="preserve"> could have sought bail, but he never took up bail. No attempt was ever made, or application ever countenanced</w:t>
      </w:r>
      <w:r w:rsidR="00BB1769">
        <w:rPr>
          <w:rFonts w:ascii="Times New Roman" w:hAnsi="Times New Roman" w:cs="Times New Roman"/>
          <w:szCs w:val="24"/>
        </w:rPr>
        <w:t>,</w:t>
      </w:r>
      <w:r w:rsidRPr="00A45083">
        <w:rPr>
          <w:rFonts w:ascii="Times New Roman" w:hAnsi="Times New Roman" w:cs="Times New Roman"/>
          <w:szCs w:val="24"/>
        </w:rPr>
        <w:t xml:space="preserve"> to apply for counselling records in relation to this victim or anybody else. It was indicated by counsel that </w:t>
      </w:r>
      <w:r>
        <w:rPr>
          <w:rFonts w:ascii="Times New Roman" w:hAnsi="Times New Roman" w:cs="Times New Roman"/>
          <w:szCs w:val="24"/>
        </w:rPr>
        <w:t xml:space="preserve">the </w:t>
      </w:r>
      <w:r w:rsidR="00C515DE">
        <w:rPr>
          <w:rFonts w:ascii="Times New Roman" w:hAnsi="Times New Roman" w:cs="Times New Roman"/>
          <w:szCs w:val="24"/>
        </w:rPr>
        <w:t>prosecution</w:t>
      </w:r>
      <w:r w:rsidRPr="00A45083">
        <w:rPr>
          <w:rFonts w:ascii="Times New Roman" w:hAnsi="Times New Roman" w:cs="Times New Roman"/>
          <w:szCs w:val="24"/>
        </w:rPr>
        <w:t xml:space="preserve"> knew this case was coming before the Central Criminal Court and that he would be pleading guilty.</w:t>
      </w:r>
    </w:p>
    <w:p w14:paraId="3FDE57DC" w14:textId="352C855E" w:rsidR="00616184" w:rsidRDefault="00BB1769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appellant</w:t>
      </w:r>
      <w:r w:rsidR="00ED7877" w:rsidRPr="00616184">
        <w:rPr>
          <w:rFonts w:ascii="Times New Roman" w:hAnsi="Times New Roman" w:cs="Times New Roman"/>
          <w:szCs w:val="24"/>
        </w:rPr>
        <w:t xml:space="preserve"> suffers from Wilson’s disease and has had a liver transplant in 2009</w:t>
      </w:r>
      <w:r w:rsidR="00AB2C3B" w:rsidRPr="00616184">
        <w:rPr>
          <w:rFonts w:ascii="Times New Roman" w:hAnsi="Times New Roman" w:cs="Times New Roman"/>
          <w:szCs w:val="24"/>
        </w:rPr>
        <w:t xml:space="preserve"> and his life expectancy is curtailed</w:t>
      </w:r>
      <w:r w:rsidR="00ED7877" w:rsidRPr="00616184">
        <w:rPr>
          <w:rFonts w:ascii="Times New Roman" w:hAnsi="Times New Roman" w:cs="Times New Roman"/>
          <w:szCs w:val="24"/>
        </w:rPr>
        <w:t>.</w:t>
      </w:r>
      <w:r w:rsidR="004B648F" w:rsidRPr="00616184">
        <w:rPr>
          <w:rFonts w:ascii="Times New Roman" w:hAnsi="Times New Roman" w:cs="Times New Roman"/>
          <w:szCs w:val="24"/>
        </w:rPr>
        <w:t xml:space="preserve"> </w:t>
      </w:r>
      <w:r w:rsidR="00AB2C3B" w:rsidRPr="00616184">
        <w:rPr>
          <w:rFonts w:ascii="Times New Roman" w:hAnsi="Times New Roman" w:cs="Times New Roman"/>
          <w:szCs w:val="24"/>
        </w:rPr>
        <w:t>Referring to a psychiatric report, c</w:t>
      </w:r>
      <w:r w:rsidR="00FF704E" w:rsidRPr="00616184">
        <w:rPr>
          <w:rFonts w:ascii="Times New Roman" w:hAnsi="Times New Roman" w:cs="Times New Roman"/>
          <w:szCs w:val="24"/>
        </w:rPr>
        <w:t>ounsel</w:t>
      </w:r>
      <w:r w:rsidR="00C82705" w:rsidRPr="00616184">
        <w:rPr>
          <w:rFonts w:ascii="Times New Roman" w:hAnsi="Times New Roman" w:cs="Times New Roman"/>
          <w:szCs w:val="24"/>
        </w:rPr>
        <w:t xml:space="preserve"> </w:t>
      </w:r>
      <w:r w:rsidR="004B648F" w:rsidRPr="00616184">
        <w:rPr>
          <w:rFonts w:ascii="Times New Roman" w:hAnsi="Times New Roman" w:cs="Times New Roman"/>
          <w:szCs w:val="24"/>
        </w:rPr>
        <w:t xml:space="preserve">submitted </w:t>
      </w:r>
      <w:r w:rsidR="00FF704E" w:rsidRPr="00616184">
        <w:rPr>
          <w:rFonts w:ascii="Times New Roman" w:hAnsi="Times New Roman" w:cs="Times New Roman"/>
          <w:szCs w:val="24"/>
        </w:rPr>
        <w:t xml:space="preserve">that the </w:t>
      </w:r>
      <w:r w:rsidR="0073279A" w:rsidRPr="00616184">
        <w:rPr>
          <w:rFonts w:ascii="Times New Roman" w:hAnsi="Times New Roman" w:cs="Times New Roman"/>
          <w:szCs w:val="24"/>
        </w:rPr>
        <w:t>appellant</w:t>
      </w:r>
      <w:r w:rsidR="00FF704E" w:rsidRPr="00616184">
        <w:rPr>
          <w:rFonts w:ascii="Times New Roman" w:hAnsi="Times New Roman" w:cs="Times New Roman"/>
          <w:szCs w:val="24"/>
        </w:rPr>
        <w:t xml:space="preserve">’s psychiatric problems </w:t>
      </w:r>
      <w:r w:rsidR="00C515DE" w:rsidRPr="00616184">
        <w:rPr>
          <w:rFonts w:ascii="Times New Roman" w:hAnsi="Times New Roman" w:cs="Times New Roman"/>
          <w:szCs w:val="24"/>
        </w:rPr>
        <w:t>were</w:t>
      </w:r>
      <w:r w:rsidR="00FF704E" w:rsidRPr="00616184">
        <w:rPr>
          <w:rFonts w:ascii="Times New Roman" w:hAnsi="Times New Roman" w:cs="Times New Roman"/>
          <w:szCs w:val="24"/>
        </w:rPr>
        <w:t xml:space="preserve"> </w:t>
      </w:r>
      <w:r w:rsidR="00F06458" w:rsidRPr="00616184">
        <w:rPr>
          <w:rFonts w:ascii="Times New Roman" w:hAnsi="Times New Roman" w:cs="Times New Roman"/>
          <w:szCs w:val="24"/>
        </w:rPr>
        <w:t>significant</w:t>
      </w:r>
      <w:r w:rsidR="00AB2C3B" w:rsidRPr="00616184">
        <w:rPr>
          <w:rFonts w:ascii="Times New Roman" w:hAnsi="Times New Roman" w:cs="Times New Roman"/>
          <w:szCs w:val="24"/>
        </w:rPr>
        <w:t>.</w:t>
      </w:r>
      <w:r w:rsidR="00FF704E" w:rsidRPr="00616184">
        <w:rPr>
          <w:rFonts w:ascii="Times New Roman" w:hAnsi="Times New Roman" w:cs="Times New Roman"/>
          <w:szCs w:val="24"/>
        </w:rPr>
        <w:t xml:space="preserve">  </w:t>
      </w:r>
      <w:r w:rsidR="00C82705" w:rsidRPr="00616184">
        <w:rPr>
          <w:rFonts w:ascii="Times New Roman" w:hAnsi="Times New Roman" w:cs="Times New Roman"/>
          <w:szCs w:val="24"/>
        </w:rPr>
        <w:t>He also</w:t>
      </w:r>
      <w:r w:rsidR="00A27768" w:rsidRPr="00616184">
        <w:rPr>
          <w:rFonts w:ascii="Times New Roman" w:hAnsi="Times New Roman" w:cs="Times New Roman"/>
          <w:szCs w:val="24"/>
        </w:rPr>
        <w:t xml:space="preserve"> outlined that</w:t>
      </w:r>
      <w:r w:rsidR="004B648F" w:rsidRPr="00616184">
        <w:rPr>
          <w:rFonts w:ascii="Times New Roman" w:hAnsi="Times New Roman" w:cs="Times New Roman"/>
          <w:szCs w:val="24"/>
        </w:rPr>
        <w:t xml:space="preserve"> the </w:t>
      </w:r>
      <w:r w:rsidR="0073279A" w:rsidRPr="00616184">
        <w:rPr>
          <w:rFonts w:ascii="Times New Roman" w:hAnsi="Times New Roman" w:cs="Times New Roman"/>
          <w:szCs w:val="24"/>
        </w:rPr>
        <w:t>appellant</w:t>
      </w:r>
      <w:r w:rsidR="00FF704E" w:rsidRPr="00616184">
        <w:rPr>
          <w:rFonts w:ascii="Times New Roman" w:hAnsi="Times New Roman" w:cs="Times New Roman"/>
          <w:szCs w:val="24"/>
        </w:rPr>
        <w:t xml:space="preserve"> apologise</w:t>
      </w:r>
      <w:r w:rsidR="00811074" w:rsidRPr="00616184">
        <w:rPr>
          <w:rFonts w:ascii="Times New Roman" w:hAnsi="Times New Roman" w:cs="Times New Roman"/>
          <w:szCs w:val="24"/>
        </w:rPr>
        <w:t>d</w:t>
      </w:r>
      <w:r w:rsidR="00FF704E" w:rsidRPr="00616184">
        <w:rPr>
          <w:rFonts w:ascii="Times New Roman" w:hAnsi="Times New Roman" w:cs="Times New Roman"/>
          <w:szCs w:val="24"/>
        </w:rPr>
        <w:t xml:space="preserve"> to </w:t>
      </w:r>
      <w:r w:rsidR="00AB2C3B" w:rsidRPr="00616184">
        <w:rPr>
          <w:rFonts w:ascii="Times New Roman" w:hAnsi="Times New Roman" w:cs="Times New Roman"/>
          <w:szCs w:val="24"/>
        </w:rPr>
        <w:t>his daughter</w:t>
      </w:r>
      <w:r w:rsidR="00811074" w:rsidRPr="00616184">
        <w:rPr>
          <w:rFonts w:ascii="Times New Roman" w:hAnsi="Times New Roman" w:cs="Times New Roman"/>
          <w:szCs w:val="24"/>
        </w:rPr>
        <w:t xml:space="preserve"> and</w:t>
      </w:r>
      <w:r w:rsidR="00A27768" w:rsidRPr="00616184">
        <w:rPr>
          <w:rFonts w:ascii="Times New Roman" w:hAnsi="Times New Roman" w:cs="Times New Roman"/>
          <w:szCs w:val="24"/>
        </w:rPr>
        <w:t xml:space="preserve"> </w:t>
      </w:r>
      <w:r w:rsidR="00C515DE" w:rsidRPr="00616184">
        <w:rPr>
          <w:rFonts w:ascii="Times New Roman" w:hAnsi="Times New Roman" w:cs="Times New Roman"/>
          <w:szCs w:val="24"/>
        </w:rPr>
        <w:t>submitted</w:t>
      </w:r>
      <w:r w:rsidR="00811074" w:rsidRPr="00616184">
        <w:rPr>
          <w:rFonts w:ascii="Times New Roman" w:hAnsi="Times New Roman" w:cs="Times New Roman"/>
          <w:szCs w:val="24"/>
        </w:rPr>
        <w:t xml:space="preserve"> that the </w:t>
      </w:r>
      <w:proofErr w:type="gramStart"/>
      <w:r w:rsidR="00811074" w:rsidRPr="00616184">
        <w:rPr>
          <w:rFonts w:ascii="Times New Roman" w:hAnsi="Times New Roman" w:cs="Times New Roman"/>
          <w:szCs w:val="24"/>
        </w:rPr>
        <w:t>manner in which</w:t>
      </w:r>
      <w:proofErr w:type="gramEnd"/>
      <w:r w:rsidR="00FF704E" w:rsidRPr="00616184">
        <w:rPr>
          <w:rFonts w:ascii="Times New Roman" w:hAnsi="Times New Roman" w:cs="Times New Roman"/>
          <w:szCs w:val="24"/>
        </w:rPr>
        <w:t xml:space="preserve"> </w:t>
      </w:r>
      <w:r w:rsidR="004B648F" w:rsidRPr="00616184">
        <w:rPr>
          <w:rFonts w:ascii="Times New Roman" w:hAnsi="Times New Roman" w:cs="Times New Roman"/>
          <w:szCs w:val="24"/>
        </w:rPr>
        <w:t xml:space="preserve">he had dealt with the </w:t>
      </w:r>
      <w:r w:rsidR="004B648F" w:rsidRPr="00616184">
        <w:rPr>
          <w:rFonts w:ascii="Times New Roman" w:hAnsi="Times New Roman" w:cs="Times New Roman"/>
          <w:szCs w:val="24"/>
        </w:rPr>
        <w:lastRenderedPageBreak/>
        <w:t>prosecution</w:t>
      </w:r>
      <w:r w:rsidR="00FF704E" w:rsidRPr="00616184">
        <w:rPr>
          <w:rFonts w:ascii="Times New Roman" w:hAnsi="Times New Roman" w:cs="Times New Roman"/>
          <w:szCs w:val="24"/>
        </w:rPr>
        <w:t xml:space="preserve"> prove</w:t>
      </w:r>
      <w:r w:rsidR="00C515DE" w:rsidRPr="00616184">
        <w:rPr>
          <w:rFonts w:ascii="Times New Roman" w:hAnsi="Times New Roman" w:cs="Times New Roman"/>
          <w:szCs w:val="24"/>
        </w:rPr>
        <w:t>d</w:t>
      </w:r>
      <w:r w:rsidR="00FF704E" w:rsidRPr="00616184">
        <w:rPr>
          <w:rFonts w:ascii="Times New Roman" w:hAnsi="Times New Roman" w:cs="Times New Roman"/>
          <w:szCs w:val="24"/>
        </w:rPr>
        <w:t xml:space="preserve"> that </w:t>
      </w:r>
      <w:r w:rsidR="00811074" w:rsidRPr="00616184">
        <w:rPr>
          <w:rFonts w:ascii="Times New Roman" w:hAnsi="Times New Roman" w:cs="Times New Roman"/>
          <w:szCs w:val="24"/>
        </w:rPr>
        <w:t>his</w:t>
      </w:r>
      <w:r w:rsidR="00FF704E" w:rsidRPr="00616184">
        <w:rPr>
          <w:rFonts w:ascii="Times New Roman" w:hAnsi="Times New Roman" w:cs="Times New Roman"/>
          <w:szCs w:val="24"/>
        </w:rPr>
        <w:t xml:space="preserve"> remorse and apology</w:t>
      </w:r>
      <w:r w:rsidR="00811074" w:rsidRPr="00616184">
        <w:rPr>
          <w:rFonts w:ascii="Times New Roman" w:hAnsi="Times New Roman" w:cs="Times New Roman"/>
          <w:szCs w:val="24"/>
        </w:rPr>
        <w:t xml:space="preserve"> </w:t>
      </w:r>
      <w:r w:rsidR="00C515DE" w:rsidRPr="00616184">
        <w:rPr>
          <w:rFonts w:ascii="Times New Roman" w:hAnsi="Times New Roman" w:cs="Times New Roman"/>
          <w:szCs w:val="24"/>
        </w:rPr>
        <w:t>were</w:t>
      </w:r>
      <w:r w:rsidR="00FF704E" w:rsidRPr="00616184">
        <w:rPr>
          <w:rFonts w:ascii="Times New Roman" w:hAnsi="Times New Roman" w:cs="Times New Roman"/>
          <w:szCs w:val="24"/>
        </w:rPr>
        <w:t xml:space="preserve"> genuine.</w:t>
      </w:r>
      <w:r w:rsidR="00A27768" w:rsidRPr="00616184">
        <w:rPr>
          <w:rFonts w:ascii="Times New Roman" w:hAnsi="Times New Roman" w:cs="Times New Roman"/>
          <w:szCs w:val="24"/>
        </w:rPr>
        <w:t xml:space="preserve"> He </w:t>
      </w:r>
      <w:r w:rsidR="00C82705" w:rsidRPr="00616184">
        <w:rPr>
          <w:rFonts w:ascii="Times New Roman" w:hAnsi="Times New Roman" w:cs="Times New Roman"/>
          <w:szCs w:val="24"/>
        </w:rPr>
        <w:t>further</w:t>
      </w:r>
      <w:r w:rsidR="00A27768" w:rsidRPr="00616184">
        <w:rPr>
          <w:rFonts w:ascii="Times New Roman" w:hAnsi="Times New Roman" w:cs="Times New Roman"/>
          <w:szCs w:val="24"/>
        </w:rPr>
        <w:t xml:space="preserve"> argued that</w:t>
      </w:r>
      <w:r>
        <w:rPr>
          <w:rFonts w:ascii="Times New Roman" w:hAnsi="Times New Roman" w:cs="Times New Roman"/>
          <w:szCs w:val="24"/>
        </w:rPr>
        <w:t>,</w:t>
      </w:r>
      <w:r w:rsidR="00A27768" w:rsidRPr="00616184">
        <w:rPr>
          <w:rFonts w:ascii="Times New Roman" w:hAnsi="Times New Roman" w:cs="Times New Roman"/>
          <w:szCs w:val="24"/>
        </w:rPr>
        <w:t xml:space="preserve"> based on </w:t>
      </w:r>
      <w:r w:rsidR="00FF704E" w:rsidRPr="00616184">
        <w:rPr>
          <w:rFonts w:ascii="Times New Roman" w:hAnsi="Times New Roman" w:cs="Times New Roman"/>
          <w:szCs w:val="24"/>
        </w:rPr>
        <w:t>the governor</w:t>
      </w:r>
      <w:r>
        <w:rPr>
          <w:rFonts w:ascii="Times New Roman" w:hAnsi="Times New Roman" w:cs="Times New Roman"/>
          <w:szCs w:val="24"/>
        </w:rPr>
        <w:t>’</w:t>
      </w:r>
      <w:r w:rsidR="00FF704E" w:rsidRPr="00616184">
        <w:rPr>
          <w:rFonts w:ascii="Times New Roman" w:hAnsi="Times New Roman" w:cs="Times New Roman"/>
          <w:szCs w:val="24"/>
        </w:rPr>
        <w:t>s reports</w:t>
      </w:r>
      <w:r w:rsidR="00A27768" w:rsidRPr="00616184">
        <w:rPr>
          <w:rFonts w:ascii="Times New Roman" w:hAnsi="Times New Roman" w:cs="Times New Roman"/>
          <w:szCs w:val="24"/>
        </w:rPr>
        <w:t>,</w:t>
      </w:r>
      <w:r w:rsidR="00FF704E" w:rsidRPr="00616184">
        <w:rPr>
          <w:rFonts w:ascii="Times New Roman" w:hAnsi="Times New Roman" w:cs="Times New Roman"/>
          <w:szCs w:val="24"/>
        </w:rPr>
        <w:t xml:space="preserve"> </w:t>
      </w:r>
      <w:r w:rsidR="00AB2C3B" w:rsidRPr="00616184">
        <w:rPr>
          <w:rFonts w:ascii="Times New Roman" w:hAnsi="Times New Roman" w:cs="Times New Roman"/>
          <w:szCs w:val="24"/>
        </w:rPr>
        <w:t>the appellant</w:t>
      </w:r>
      <w:r w:rsidR="00FF704E" w:rsidRPr="00616184">
        <w:rPr>
          <w:rFonts w:ascii="Times New Roman" w:hAnsi="Times New Roman" w:cs="Times New Roman"/>
          <w:szCs w:val="24"/>
        </w:rPr>
        <w:t xml:space="preserve"> is an enhanced prisoner</w:t>
      </w:r>
      <w:r w:rsidR="00A27768" w:rsidRPr="00616184">
        <w:rPr>
          <w:rFonts w:ascii="Times New Roman" w:hAnsi="Times New Roman" w:cs="Times New Roman"/>
          <w:szCs w:val="24"/>
        </w:rPr>
        <w:t xml:space="preserve"> and </w:t>
      </w:r>
      <w:r w:rsidR="00FF704E" w:rsidRPr="00616184">
        <w:rPr>
          <w:rFonts w:ascii="Times New Roman" w:hAnsi="Times New Roman" w:cs="Times New Roman"/>
          <w:szCs w:val="24"/>
        </w:rPr>
        <w:t>is at low risk of reoffending.</w:t>
      </w:r>
    </w:p>
    <w:p w14:paraId="01AF8E44" w14:textId="08052CB0" w:rsidR="00616184" w:rsidRDefault="00C515DE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>Cou</w:t>
      </w:r>
      <w:r w:rsidR="00BB71B9" w:rsidRPr="00616184">
        <w:rPr>
          <w:rFonts w:ascii="Times New Roman" w:hAnsi="Times New Roman" w:cs="Times New Roman"/>
          <w:szCs w:val="24"/>
        </w:rPr>
        <w:t>nse</w:t>
      </w:r>
      <w:r w:rsidRPr="00616184">
        <w:rPr>
          <w:rFonts w:ascii="Times New Roman" w:hAnsi="Times New Roman" w:cs="Times New Roman"/>
          <w:szCs w:val="24"/>
        </w:rPr>
        <w:t>l</w:t>
      </w:r>
      <w:r w:rsidR="00C82705" w:rsidRPr="00616184">
        <w:rPr>
          <w:rFonts w:ascii="Times New Roman" w:hAnsi="Times New Roman" w:cs="Times New Roman"/>
          <w:szCs w:val="24"/>
        </w:rPr>
        <w:t xml:space="preserve"> also referred</w:t>
      </w:r>
      <w:r w:rsidR="00354BC3" w:rsidRPr="00616184">
        <w:rPr>
          <w:rFonts w:ascii="Times New Roman" w:hAnsi="Times New Roman" w:cs="Times New Roman"/>
          <w:szCs w:val="24"/>
        </w:rPr>
        <w:t xml:space="preserve"> to</w:t>
      </w:r>
      <w:r w:rsidR="00FF704E" w:rsidRPr="00616184">
        <w:rPr>
          <w:rFonts w:ascii="Times New Roman" w:hAnsi="Times New Roman" w:cs="Times New Roman"/>
          <w:szCs w:val="24"/>
        </w:rPr>
        <w:t xml:space="preserve"> </w:t>
      </w:r>
      <w:r w:rsidR="00AB2C3B" w:rsidRPr="00616184">
        <w:rPr>
          <w:rFonts w:ascii="Times New Roman" w:hAnsi="Times New Roman" w:cs="Times New Roman"/>
          <w:szCs w:val="24"/>
        </w:rPr>
        <w:t>the appellant</w:t>
      </w:r>
      <w:r w:rsidR="00BB1769">
        <w:rPr>
          <w:rFonts w:ascii="Times New Roman" w:hAnsi="Times New Roman" w:cs="Times New Roman"/>
          <w:szCs w:val="24"/>
        </w:rPr>
        <w:t>’</w:t>
      </w:r>
      <w:r w:rsidR="00FF704E" w:rsidRPr="00616184">
        <w:rPr>
          <w:rFonts w:ascii="Times New Roman" w:hAnsi="Times New Roman" w:cs="Times New Roman"/>
          <w:szCs w:val="24"/>
        </w:rPr>
        <w:t>s role in the defence forces where he worked all his life</w:t>
      </w:r>
      <w:r w:rsidR="00354BC3" w:rsidRPr="00616184">
        <w:rPr>
          <w:rFonts w:ascii="Times New Roman" w:hAnsi="Times New Roman" w:cs="Times New Roman"/>
          <w:szCs w:val="24"/>
        </w:rPr>
        <w:t xml:space="preserve"> </w:t>
      </w:r>
      <w:r w:rsidR="00C82705" w:rsidRPr="00616184">
        <w:rPr>
          <w:rFonts w:ascii="Times New Roman" w:hAnsi="Times New Roman" w:cs="Times New Roman"/>
          <w:szCs w:val="24"/>
        </w:rPr>
        <w:t>and</w:t>
      </w:r>
      <w:r w:rsidR="00354BC3" w:rsidRPr="00616184">
        <w:rPr>
          <w:rFonts w:ascii="Times New Roman" w:hAnsi="Times New Roman" w:cs="Times New Roman"/>
          <w:szCs w:val="24"/>
        </w:rPr>
        <w:t xml:space="preserve"> </w:t>
      </w:r>
      <w:r w:rsidRPr="00616184">
        <w:rPr>
          <w:rFonts w:ascii="Times New Roman" w:hAnsi="Times New Roman" w:cs="Times New Roman"/>
          <w:szCs w:val="24"/>
        </w:rPr>
        <w:t>submitted</w:t>
      </w:r>
      <w:r w:rsidR="00354BC3" w:rsidRPr="00616184">
        <w:rPr>
          <w:rFonts w:ascii="Times New Roman" w:hAnsi="Times New Roman" w:cs="Times New Roman"/>
          <w:szCs w:val="24"/>
        </w:rPr>
        <w:t xml:space="preserve"> that the </w:t>
      </w:r>
      <w:r w:rsidR="0073279A" w:rsidRPr="00616184">
        <w:rPr>
          <w:rFonts w:ascii="Times New Roman" w:hAnsi="Times New Roman" w:cs="Times New Roman"/>
          <w:szCs w:val="24"/>
        </w:rPr>
        <w:t>appellant</w:t>
      </w:r>
      <w:r w:rsidR="00FF704E" w:rsidRPr="00616184">
        <w:rPr>
          <w:rFonts w:ascii="Times New Roman" w:hAnsi="Times New Roman" w:cs="Times New Roman"/>
          <w:szCs w:val="24"/>
        </w:rPr>
        <w:t xml:space="preserve"> has been previously a contributing member of society</w:t>
      </w:r>
      <w:r w:rsidR="00354BC3" w:rsidRPr="00616184">
        <w:rPr>
          <w:rFonts w:ascii="Times New Roman" w:hAnsi="Times New Roman" w:cs="Times New Roman"/>
          <w:szCs w:val="24"/>
        </w:rPr>
        <w:t xml:space="preserve"> and noted </w:t>
      </w:r>
      <w:r w:rsidR="00FF704E" w:rsidRPr="00616184">
        <w:rPr>
          <w:rFonts w:ascii="Times New Roman" w:hAnsi="Times New Roman" w:cs="Times New Roman"/>
          <w:szCs w:val="24"/>
        </w:rPr>
        <w:t xml:space="preserve">that </w:t>
      </w:r>
      <w:r w:rsidR="00AB2C3B" w:rsidRPr="00616184">
        <w:rPr>
          <w:rFonts w:ascii="Times New Roman" w:hAnsi="Times New Roman" w:cs="Times New Roman"/>
          <w:szCs w:val="24"/>
        </w:rPr>
        <w:t>the appellant</w:t>
      </w:r>
      <w:r w:rsidR="00FF704E" w:rsidRPr="00616184">
        <w:rPr>
          <w:rFonts w:ascii="Times New Roman" w:hAnsi="Times New Roman" w:cs="Times New Roman"/>
          <w:szCs w:val="24"/>
        </w:rPr>
        <w:t xml:space="preserve"> ha</w:t>
      </w:r>
      <w:r w:rsidRPr="00616184">
        <w:rPr>
          <w:rFonts w:ascii="Times New Roman" w:hAnsi="Times New Roman" w:cs="Times New Roman"/>
          <w:szCs w:val="24"/>
        </w:rPr>
        <w:t>d</w:t>
      </w:r>
      <w:r w:rsidR="00FF704E" w:rsidRPr="00616184">
        <w:rPr>
          <w:rFonts w:ascii="Times New Roman" w:hAnsi="Times New Roman" w:cs="Times New Roman"/>
          <w:szCs w:val="24"/>
        </w:rPr>
        <w:t xml:space="preserve"> no other convictions for any other anti-social behaviour or any other offences.</w:t>
      </w:r>
      <w:r w:rsidR="00EB4A05" w:rsidRPr="00616184">
        <w:rPr>
          <w:rFonts w:ascii="Times New Roman" w:hAnsi="Times New Roman" w:cs="Times New Roman"/>
          <w:szCs w:val="24"/>
        </w:rPr>
        <w:t xml:space="preserve"> </w:t>
      </w:r>
      <w:r w:rsidR="00354BC3" w:rsidRPr="00616184">
        <w:rPr>
          <w:rFonts w:ascii="Times New Roman" w:hAnsi="Times New Roman" w:cs="Times New Roman"/>
          <w:szCs w:val="24"/>
        </w:rPr>
        <w:t>He also stated</w:t>
      </w:r>
      <w:r w:rsidR="00FF704E" w:rsidRPr="00616184">
        <w:rPr>
          <w:rFonts w:ascii="Times New Roman" w:hAnsi="Times New Roman" w:cs="Times New Roman"/>
          <w:szCs w:val="24"/>
        </w:rPr>
        <w:t xml:space="preserve"> that </w:t>
      </w:r>
      <w:r w:rsidR="00354BC3" w:rsidRPr="00616184">
        <w:rPr>
          <w:rFonts w:ascii="Times New Roman" w:hAnsi="Times New Roman" w:cs="Times New Roman"/>
          <w:szCs w:val="24"/>
        </w:rPr>
        <w:t xml:space="preserve">should </w:t>
      </w:r>
      <w:r w:rsidR="00FF704E" w:rsidRPr="00616184">
        <w:rPr>
          <w:rFonts w:ascii="Times New Roman" w:hAnsi="Times New Roman" w:cs="Times New Roman"/>
          <w:szCs w:val="24"/>
        </w:rPr>
        <w:t>the survivor wa</w:t>
      </w:r>
      <w:r w:rsidRPr="00616184">
        <w:rPr>
          <w:rFonts w:ascii="Times New Roman" w:hAnsi="Times New Roman" w:cs="Times New Roman"/>
          <w:szCs w:val="24"/>
        </w:rPr>
        <w:t>i</w:t>
      </w:r>
      <w:r w:rsidR="00FF704E" w:rsidRPr="00616184">
        <w:rPr>
          <w:rFonts w:ascii="Times New Roman" w:hAnsi="Times New Roman" w:cs="Times New Roman"/>
          <w:szCs w:val="24"/>
        </w:rPr>
        <w:t>ve her right to anonymity</w:t>
      </w:r>
      <w:r w:rsidR="00354BC3" w:rsidRPr="00616184">
        <w:rPr>
          <w:rFonts w:ascii="Times New Roman" w:hAnsi="Times New Roman" w:cs="Times New Roman"/>
          <w:szCs w:val="24"/>
        </w:rPr>
        <w:t xml:space="preserve">, </w:t>
      </w:r>
      <w:r w:rsidR="00FF704E" w:rsidRPr="00616184">
        <w:rPr>
          <w:rFonts w:ascii="Times New Roman" w:hAnsi="Times New Roman" w:cs="Times New Roman"/>
          <w:szCs w:val="24"/>
        </w:rPr>
        <w:t xml:space="preserve">then publicity is a factor that will accrue to </w:t>
      </w:r>
      <w:r w:rsidR="00AB2C3B" w:rsidRPr="00616184">
        <w:rPr>
          <w:rFonts w:ascii="Times New Roman" w:hAnsi="Times New Roman" w:cs="Times New Roman"/>
          <w:szCs w:val="24"/>
        </w:rPr>
        <w:t>the appellant</w:t>
      </w:r>
      <w:r w:rsidR="00FF704E" w:rsidRPr="00616184">
        <w:rPr>
          <w:rFonts w:ascii="Times New Roman" w:hAnsi="Times New Roman" w:cs="Times New Roman"/>
          <w:szCs w:val="24"/>
        </w:rPr>
        <w:t xml:space="preserve"> </w:t>
      </w:r>
      <w:r w:rsidR="00354BC3" w:rsidRPr="00616184">
        <w:rPr>
          <w:rFonts w:ascii="Times New Roman" w:hAnsi="Times New Roman" w:cs="Times New Roman"/>
          <w:szCs w:val="24"/>
        </w:rPr>
        <w:t>which is</w:t>
      </w:r>
      <w:r w:rsidR="00FF704E" w:rsidRPr="00616184">
        <w:rPr>
          <w:rFonts w:ascii="Times New Roman" w:hAnsi="Times New Roman" w:cs="Times New Roman"/>
          <w:szCs w:val="24"/>
        </w:rPr>
        <w:t xml:space="preserve"> </w:t>
      </w:r>
      <w:r w:rsidR="00EB4A05" w:rsidRPr="00616184">
        <w:rPr>
          <w:rFonts w:ascii="Times New Roman" w:hAnsi="Times New Roman" w:cs="Times New Roman"/>
          <w:szCs w:val="24"/>
        </w:rPr>
        <w:t>something</w:t>
      </w:r>
      <w:r w:rsidR="00FF704E" w:rsidRPr="00616184">
        <w:rPr>
          <w:rFonts w:ascii="Times New Roman" w:hAnsi="Times New Roman" w:cs="Times New Roman"/>
          <w:szCs w:val="24"/>
        </w:rPr>
        <w:t xml:space="preserve"> the Court ought to take into consideration.</w:t>
      </w:r>
    </w:p>
    <w:p w14:paraId="468C771E" w14:textId="18EC7EF5" w:rsidR="00616184" w:rsidRDefault="00354BC3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>He c</w:t>
      </w:r>
      <w:r w:rsidR="00E97AEB" w:rsidRPr="00616184">
        <w:rPr>
          <w:rFonts w:ascii="Times New Roman" w:hAnsi="Times New Roman" w:cs="Times New Roman"/>
          <w:szCs w:val="24"/>
        </w:rPr>
        <w:t>alled for</w:t>
      </w:r>
      <w:r w:rsidR="00633AA0">
        <w:rPr>
          <w:rFonts w:ascii="Times New Roman" w:hAnsi="Times New Roman" w:cs="Times New Roman"/>
          <w:szCs w:val="24"/>
        </w:rPr>
        <w:t xml:space="preserve"> the</w:t>
      </w:r>
      <w:r w:rsidR="00E97AEB" w:rsidRPr="00616184">
        <w:rPr>
          <w:rFonts w:ascii="Times New Roman" w:hAnsi="Times New Roman" w:cs="Times New Roman"/>
          <w:szCs w:val="24"/>
        </w:rPr>
        <w:t xml:space="preserve"> sentence to be mitigated</w:t>
      </w:r>
      <w:r w:rsidR="00FF704E" w:rsidRPr="00616184">
        <w:rPr>
          <w:rFonts w:ascii="Times New Roman" w:hAnsi="Times New Roman" w:cs="Times New Roman"/>
          <w:szCs w:val="24"/>
        </w:rPr>
        <w:t xml:space="preserve"> </w:t>
      </w:r>
      <w:r w:rsidRPr="00616184">
        <w:rPr>
          <w:rFonts w:ascii="Times New Roman" w:hAnsi="Times New Roman" w:cs="Times New Roman"/>
          <w:szCs w:val="24"/>
        </w:rPr>
        <w:t>on the basis that</w:t>
      </w:r>
      <w:r w:rsidR="00E97AEB" w:rsidRPr="00616184">
        <w:rPr>
          <w:rFonts w:ascii="Times New Roman" w:hAnsi="Times New Roman" w:cs="Times New Roman"/>
          <w:szCs w:val="24"/>
        </w:rPr>
        <w:t xml:space="preserve"> the </w:t>
      </w:r>
      <w:r w:rsidR="0073279A" w:rsidRPr="00616184">
        <w:rPr>
          <w:rFonts w:ascii="Times New Roman" w:hAnsi="Times New Roman" w:cs="Times New Roman"/>
          <w:szCs w:val="24"/>
        </w:rPr>
        <w:t>appellant</w:t>
      </w:r>
      <w:r w:rsidR="00E97AEB" w:rsidRPr="00616184">
        <w:rPr>
          <w:rFonts w:ascii="Times New Roman" w:hAnsi="Times New Roman" w:cs="Times New Roman"/>
          <w:szCs w:val="24"/>
        </w:rPr>
        <w:t xml:space="preserve"> </w:t>
      </w:r>
      <w:r w:rsidR="00FF704E" w:rsidRPr="00616184">
        <w:rPr>
          <w:rFonts w:ascii="Times New Roman" w:hAnsi="Times New Roman" w:cs="Times New Roman"/>
          <w:szCs w:val="24"/>
        </w:rPr>
        <w:t>is an ill man</w:t>
      </w:r>
      <w:r w:rsidR="00E97AEB" w:rsidRPr="00616184">
        <w:rPr>
          <w:rFonts w:ascii="Times New Roman" w:hAnsi="Times New Roman" w:cs="Times New Roman"/>
          <w:szCs w:val="24"/>
        </w:rPr>
        <w:t xml:space="preserve"> </w:t>
      </w:r>
      <w:r w:rsidR="00FF704E" w:rsidRPr="00616184">
        <w:rPr>
          <w:rFonts w:ascii="Times New Roman" w:hAnsi="Times New Roman" w:cs="Times New Roman"/>
          <w:szCs w:val="24"/>
        </w:rPr>
        <w:t>who is assessed at low risk or no risk of reoffending in the future.</w:t>
      </w:r>
    </w:p>
    <w:p w14:paraId="622F47E9" w14:textId="4AE6AB6E" w:rsidR="00616184" w:rsidRDefault="00616184" w:rsidP="00616184">
      <w:pPr>
        <w:pStyle w:val="ListParagraph"/>
        <w:spacing w:after="0" w:line="480" w:lineRule="auto"/>
        <w:ind w:left="0"/>
        <w:rPr>
          <w:rFonts w:ascii="Times New Roman" w:hAnsi="Times New Roman" w:cs="Times New Roman"/>
          <w:szCs w:val="24"/>
        </w:rPr>
      </w:pPr>
    </w:p>
    <w:p w14:paraId="0E4B897C" w14:textId="733D0D3C" w:rsidR="00616184" w:rsidRPr="00616184" w:rsidRDefault="00616184" w:rsidP="00616184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bCs/>
          <w:szCs w:val="24"/>
          <w:u w:val="single"/>
        </w:rPr>
      </w:pPr>
      <w:r w:rsidRPr="00616184">
        <w:rPr>
          <w:rFonts w:ascii="Times New Roman" w:hAnsi="Times New Roman" w:cs="Times New Roman"/>
          <w:b/>
          <w:bCs/>
          <w:szCs w:val="24"/>
          <w:u w:val="single"/>
        </w:rPr>
        <w:t>The sentencing remarks</w:t>
      </w:r>
    </w:p>
    <w:p w14:paraId="66E1B970" w14:textId="34284426" w:rsidR="00616184" w:rsidRDefault="00A17169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 xml:space="preserve">Having noted the nature of the abuse as set out above, the sentencing judge noted the legal duty to impose a proportionate sentence having </w:t>
      </w:r>
      <w:proofErr w:type="gramStart"/>
      <w:r w:rsidRPr="00616184">
        <w:rPr>
          <w:rFonts w:ascii="Times New Roman" w:hAnsi="Times New Roman" w:cs="Times New Roman"/>
          <w:szCs w:val="24"/>
        </w:rPr>
        <w:t>taken into account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aggravating and mitigating circumstances.  The Court had to decide if it </w:t>
      </w:r>
      <w:r w:rsidR="00633AA0">
        <w:rPr>
          <w:rFonts w:ascii="Times New Roman" w:hAnsi="Times New Roman" w:cs="Times New Roman"/>
          <w:szCs w:val="24"/>
        </w:rPr>
        <w:t>wa</w:t>
      </w:r>
      <w:r w:rsidRPr="00616184">
        <w:rPr>
          <w:rFonts w:ascii="Times New Roman" w:hAnsi="Times New Roman" w:cs="Times New Roman"/>
          <w:szCs w:val="24"/>
        </w:rPr>
        <w:t>s appropriate to sentence concurrently or consecutively.  If consecutive</w:t>
      </w:r>
      <w:r w:rsidR="00633AA0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the Court had to respect the totality principle to ensure proportionality.  The sentence c</w:t>
      </w:r>
      <w:r w:rsidR="00633AA0">
        <w:rPr>
          <w:rFonts w:ascii="Times New Roman" w:hAnsi="Times New Roman" w:cs="Times New Roman"/>
          <w:szCs w:val="24"/>
        </w:rPr>
        <w:t>ould n</w:t>
      </w:r>
      <w:r w:rsidRPr="00616184">
        <w:rPr>
          <w:rFonts w:ascii="Times New Roman" w:hAnsi="Times New Roman" w:cs="Times New Roman"/>
          <w:szCs w:val="24"/>
        </w:rPr>
        <w:t>ot be cruel or unusual.  The Court also had to indicate a headline sentence.</w:t>
      </w:r>
    </w:p>
    <w:p w14:paraId="57914FE5" w14:textId="07CB4198" w:rsidR="00616184" w:rsidRDefault="00A17169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>The Court noted the aggravating circumstances.  In truth</w:t>
      </w:r>
      <w:r w:rsidR="00E12AFD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there has been no dispute on this aspect of his ruling</w:t>
      </w:r>
      <w:r w:rsidR="00E12AFD">
        <w:rPr>
          <w:rFonts w:ascii="Times New Roman" w:hAnsi="Times New Roman" w:cs="Times New Roman"/>
          <w:szCs w:val="24"/>
        </w:rPr>
        <w:t xml:space="preserve"> in this appeal</w:t>
      </w:r>
      <w:r w:rsidRPr="00616184">
        <w:rPr>
          <w:rFonts w:ascii="Times New Roman" w:hAnsi="Times New Roman" w:cs="Times New Roman"/>
          <w:szCs w:val="24"/>
        </w:rPr>
        <w:t xml:space="preserve">.  He </w:t>
      </w:r>
      <w:proofErr w:type="gramStart"/>
      <w:r w:rsidRPr="00616184">
        <w:rPr>
          <w:rFonts w:ascii="Times New Roman" w:hAnsi="Times New Roman" w:cs="Times New Roman"/>
          <w:szCs w:val="24"/>
        </w:rPr>
        <w:t>took into account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the severe effect </w:t>
      </w:r>
      <w:r w:rsidR="00E12AFD">
        <w:rPr>
          <w:rFonts w:ascii="Times New Roman" w:hAnsi="Times New Roman" w:cs="Times New Roman"/>
          <w:szCs w:val="24"/>
        </w:rPr>
        <w:t xml:space="preserve">of the abuse </w:t>
      </w:r>
      <w:r w:rsidRPr="00616184">
        <w:rPr>
          <w:rFonts w:ascii="Times New Roman" w:hAnsi="Times New Roman" w:cs="Times New Roman"/>
          <w:szCs w:val="24"/>
        </w:rPr>
        <w:t>on his daughter, the breach</w:t>
      </w:r>
      <w:r w:rsidR="00376273" w:rsidRPr="00616184">
        <w:rPr>
          <w:rFonts w:ascii="Times New Roman" w:hAnsi="Times New Roman" w:cs="Times New Roman"/>
          <w:szCs w:val="24"/>
        </w:rPr>
        <w:t xml:space="preserve"> o</w:t>
      </w:r>
      <w:r w:rsidRPr="00616184">
        <w:rPr>
          <w:rFonts w:ascii="Times New Roman" w:hAnsi="Times New Roman" w:cs="Times New Roman"/>
          <w:szCs w:val="24"/>
        </w:rPr>
        <w:t xml:space="preserve">f trust and </w:t>
      </w:r>
      <w:r w:rsidR="00E12AFD">
        <w:rPr>
          <w:rFonts w:ascii="Times New Roman" w:hAnsi="Times New Roman" w:cs="Times New Roman"/>
          <w:szCs w:val="24"/>
        </w:rPr>
        <w:t xml:space="preserve">the </w:t>
      </w:r>
      <w:r w:rsidRPr="00616184">
        <w:rPr>
          <w:rFonts w:ascii="Times New Roman" w:hAnsi="Times New Roman" w:cs="Times New Roman"/>
          <w:szCs w:val="24"/>
        </w:rPr>
        <w:t>serious nature of the abuse over a long period of time.  He also held that the abuse of the other children was an aggravating factor.  He said that the Court ought not sentence consecutively because the</w:t>
      </w:r>
      <w:r w:rsidR="00376273" w:rsidRPr="00616184">
        <w:rPr>
          <w:rFonts w:ascii="Times New Roman" w:hAnsi="Times New Roman" w:cs="Times New Roman"/>
          <w:szCs w:val="24"/>
        </w:rPr>
        <w:t>se offence</w:t>
      </w:r>
      <w:r w:rsidR="00BB71B9" w:rsidRPr="00616184">
        <w:rPr>
          <w:rFonts w:ascii="Times New Roman" w:hAnsi="Times New Roman" w:cs="Times New Roman"/>
          <w:szCs w:val="24"/>
        </w:rPr>
        <w:t>s</w:t>
      </w:r>
      <w:r w:rsidRPr="00616184">
        <w:rPr>
          <w:rFonts w:ascii="Times New Roman" w:hAnsi="Times New Roman" w:cs="Times New Roman"/>
          <w:szCs w:val="24"/>
        </w:rPr>
        <w:t xml:space="preserve"> were contemporaneous to a certain extent.</w:t>
      </w:r>
    </w:p>
    <w:p w14:paraId="6E182E21" w14:textId="4DEEA059" w:rsidR="00616184" w:rsidRDefault="00A17169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lastRenderedPageBreak/>
        <w:t>The Court viewed the headline sentence before mitigation as</w:t>
      </w:r>
      <w:r w:rsidR="00376273" w:rsidRPr="00616184">
        <w:rPr>
          <w:rFonts w:ascii="Times New Roman" w:hAnsi="Times New Roman" w:cs="Times New Roman"/>
          <w:szCs w:val="24"/>
        </w:rPr>
        <w:t xml:space="preserve"> one of</w:t>
      </w:r>
      <w:r w:rsidRPr="00616184">
        <w:rPr>
          <w:rFonts w:ascii="Times New Roman" w:hAnsi="Times New Roman" w:cs="Times New Roman"/>
          <w:szCs w:val="24"/>
        </w:rPr>
        <w:t xml:space="preserve"> life imprisonment.  There was some issue in the appeal as to whether this was</w:t>
      </w:r>
      <w:r w:rsidR="00890EDB">
        <w:rPr>
          <w:rFonts w:ascii="Times New Roman" w:hAnsi="Times New Roman" w:cs="Times New Roman"/>
          <w:szCs w:val="24"/>
        </w:rPr>
        <w:t xml:space="preserve"> indicated</w:t>
      </w:r>
      <w:r w:rsidRPr="00616184">
        <w:rPr>
          <w:rFonts w:ascii="Times New Roman" w:hAnsi="Times New Roman" w:cs="Times New Roman"/>
          <w:szCs w:val="24"/>
        </w:rPr>
        <w:t xml:space="preserve"> for the rape or the totality of the abuse.  It appears that it was for the totality of the abuse.  He held that he must sentence consecutively to an extent.</w:t>
      </w:r>
    </w:p>
    <w:p w14:paraId="3606231A" w14:textId="1BA02B41" w:rsidR="00616184" w:rsidRDefault="00ED7877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>The sentencing judge</w:t>
      </w:r>
      <w:r w:rsidR="00364550" w:rsidRPr="00616184">
        <w:rPr>
          <w:rFonts w:ascii="Times New Roman" w:hAnsi="Times New Roman" w:cs="Times New Roman"/>
          <w:szCs w:val="24"/>
        </w:rPr>
        <w:t xml:space="preserve"> fully acknowledge</w:t>
      </w:r>
      <w:r w:rsidR="00AB2C3B" w:rsidRPr="00616184">
        <w:rPr>
          <w:rFonts w:ascii="Times New Roman" w:hAnsi="Times New Roman" w:cs="Times New Roman"/>
          <w:szCs w:val="24"/>
        </w:rPr>
        <w:t>d</w:t>
      </w:r>
      <w:r w:rsidR="00364550" w:rsidRPr="00616184">
        <w:rPr>
          <w:rFonts w:ascii="Times New Roman" w:hAnsi="Times New Roman" w:cs="Times New Roman"/>
          <w:szCs w:val="24"/>
        </w:rPr>
        <w:t xml:space="preserve"> that </w:t>
      </w:r>
      <w:r w:rsidRPr="00616184">
        <w:rPr>
          <w:rFonts w:ascii="Times New Roman" w:hAnsi="Times New Roman" w:cs="Times New Roman"/>
          <w:szCs w:val="24"/>
        </w:rPr>
        <w:t xml:space="preserve">the </w:t>
      </w:r>
      <w:r w:rsidR="0073279A" w:rsidRPr="00616184">
        <w:rPr>
          <w:rFonts w:ascii="Times New Roman" w:hAnsi="Times New Roman" w:cs="Times New Roman"/>
          <w:szCs w:val="24"/>
        </w:rPr>
        <w:t>appellant</w:t>
      </w:r>
      <w:r w:rsidRPr="00616184">
        <w:rPr>
          <w:rFonts w:ascii="Times New Roman" w:hAnsi="Times New Roman" w:cs="Times New Roman"/>
          <w:szCs w:val="24"/>
        </w:rPr>
        <w:t xml:space="preserve"> had</w:t>
      </w:r>
      <w:r w:rsidR="00364550" w:rsidRPr="00616184">
        <w:rPr>
          <w:rFonts w:ascii="Times New Roman" w:hAnsi="Times New Roman" w:cs="Times New Roman"/>
          <w:szCs w:val="24"/>
        </w:rPr>
        <w:t xml:space="preserve"> acknowledged his guilt</w:t>
      </w:r>
      <w:r w:rsidR="00890EDB">
        <w:rPr>
          <w:rFonts w:ascii="Times New Roman" w:hAnsi="Times New Roman" w:cs="Times New Roman"/>
          <w:szCs w:val="24"/>
        </w:rPr>
        <w:t>,</w:t>
      </w:r>
      <w:r w:rsidR="00364550" w:rsidRPr="00616184">
        <w:rPr>
          <w:rFonts w:ascii="Times New Roman" w:hAnsi="Times New Roman" w:cs="Times New Roman"/>
          <w:szCs w:val="24"/>
        </w:rPr>
        <w:t xml:space="preserve"> </w:t>
      </w:r>
      <w:r w:rsidR="00890EDB">
        <w:rPr>
          <w:rFonts w:ascii="Times New Roman" w:hAnsi="Times New Roman" w:cs="Times New Roman"/>
          <w:szCs w:val="24"/>
        </w:rPr>
        <w:t xml:space="preserve">had </w:t>
      </w:r>
      <w:r w:rsidR="00364550" w:rsidRPr="00616184">
        <w:rPr>
          <w:rFonts w:ascii="Times New Roman" w:hAnsi="Times New Roman" w:cs="Times New Roman"/>
          <w:szCs w:val="24"/>
        </w:rPr>
        <w:t xml:space="preserve">entered a plea of guilty and has expressed </w:t>
      </w:r>
      <w:r w:rsidR="003C5DD0" w:rsidRPr="00616184">
        <w:rPr>
          <w:rFonts w:ascii="Times New Roman" w:hAnsi="Times New Roman" w:cs="Times New Roman"/>
          <w:szCs w:val="24"/>
        </w:rPr>
        <w:t xml:space="preserve">genuine </w:t>
      </w:r>
      <w:r w:rsidR="00364550" w:rsidRPr="00616184">
        <w:rPr>
          <w:rFonts w:ascii="Times New Roman" w:hAnsi="Times New Roman" w:cs="Times New Roman"/>
          <w:szCs w:val="24"/>
        </w:rPr>
        <w:t>remorse.</w:t>
      </w:r>
      <w:r w:rsidR="00B36CCB" w:rsidRPr="00616184">
        <w:rPr>
          <w:rFonts w:ascii="Times New Roman" w:hAnsi="Times New Roman" w:cs="Times New Roman"/>
          <w:szCs w:val="24"/>
        </w:rPr>
        <w:t xml:space="preserve"> He also accepted that the plea was entered at the earliest possible juncture and an intention to plead in this case was indicated before the </w:t>
      </w:r>
      <w:r w:rsidR="004401E0" w:rsidRPr="00616184">
        <w:rPr>
          <w:rFonts w:ascii="Times New Roman" w:hAnsi="Times New Roman" w:cs="Times New Roman"/>
          <w:szCs w:val="24"/>
        </w:rPr>
        <w:t>prosecution</w:t>
      </w:r>
      <w:r w:rsidR="00B36CCB" w:rsidRPr="00616184">
        <w:rPr>
          <w:rFonts w:ascii="Times New Roman" w:hAnsi="Times New Roman" w:cs="Times New Roman"/>
          <w:szCs w:val="24"/>
        </w:rPr>
        <w:t xml:space="preserve"> into the charges while the said investigation was ongoing.</w:t>
      </w:r>
    </w:p>
    <w:p w14:paraId="5FAA0D3D" w14:textId="4D9D8718" w:rsidR="00616184" w:rsidRDefault="003C5DD0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>He also said that</w:t>
      </w:r>
      <w:r w:rsidR="005345D8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in view of the circumstances of his plea</w:t>
      </w:r>
      <w:r w:rsidR="005345D8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his remorse and his health</w:t>
      </w:r>
      <w:r w:rsidR="005345D8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that </w:t>
      </w:r>
      <w:r w:rsidR="006F3AA1" w:rsidRPr="00616184">
        <w:rPr>
          <w:rFonts w:ascii="Times New Roman" w:hAnsi="Times New Roman" w:cs="Times New Roman"/>
          <w:szCs w:val="24"/>
        </w:rPr>
        <w:t>he would</w:t>
      </w:r>
      <w:r w:rsidRPr="00616184">
        <w:rPr>
          <w:rFonts w:ascii="Times New Roman" w:hAnsi="Times New Roman" w:cs="Times New Roman"/>
          <w:szCs w:val="24"/>
        </w:rPr>
        <w:t xml:space="preserve"> </w:t>
      </w:r>
      <w:r w:rsidR="006F3AA1" w:rsidRPr="00616184">
        <w:rPr>
          <w:rFonts w:ascii="Times New Roman" w:hAnsi="Times New Roman" w:cs="Times New Roman"/>
          <w:szCs w:val="24"/>
        </w:rPr>
        <w:t>“</w:t>
      </w:r>
      <w:r w:rsidRPr="001747A3">
        <w:rPr>
          <w:rFonts w:ascii="Times New Roman" w:hAnsi="Times New Roman" w:cs="Times New Roman"/>
          <w:i/>
          <w:iCs/>
          <w:szCs w:val="24"/>
        </w:rPr>
        <w:t>back date the sentence to the time</w:t>
      </w:r>
      <w:r w:rsidR="00993BB5" w:rsidRPr="001747A3">
        <w:rPr>
          <w:rFonts w:ascii="Times New Roman" w:hAnsi="Times New Roman" w:cs="Times New Roman"/>
          <w:i/>
          <w:iCs/>
          <w:szCs w:val="24"/>
        </w:rPr>
        <w:t xml:space="preserve"> that</w:t>
      </w:r>
      <w:r w:rsidRPr="001747A3">
        <w:rPr>
          <w:rFonts w:ascii="Times New Roman" w:hAnsi="Times New Roman" w:cs="Times New Roman"/>
          <w:i/>
          <w:iCs/>
          <w:szCs w:val="24"/>
        </w:rPr>
        <w:t xml:space="preserve"> </w:t>
      </w:r>
      <w:r w:rsidR="00993BB5" w:rsidRPr="001747A3">
        <w:rPr>
          <w:rFonts w:ascii="Times New Roman" w:hAnsi="Times New Roman" w:cs="Times New Roman"/>
          <w:i/>
          <w:iCs/>
          <w:szCs w:val="24"/>
        </w:rPr>
        <w:t>[the appellant]</w:t>
      </w:r>
      <w:r w:rsidRPr="001747A3">
        <w:rPr>
          <w:rFonts w:ascii="Times New Roman" w:hAnsi="Times New Roman" w:cs="Times New Roman"/>
          <w:i/>
          <w:iCs/>
          <w:szCs w:val="24"/>
        </w:rPr>
        <w:t xml:space="preserve"> went into custody originally, </w:t>
      </w:r>
      <w:r w:rsidR="006F3AA1" w:rsidRPr="001747A3">
        <w:rPr>
          <w:rFonts w:ascii="Times New Roman" w:hAnsi="Times New Roman" w:cs="Times New Roman"/>
          <w:i/>
          <w:iCs/>
          <w:szCs w:val="24"/>
        </w:rPr>
        <w:t xml:space="preserve">[he thought] </w:t>
      </w:r>
      <w:r w:rsidRPr="001747A3">
        <w:rPr>
          <w:rFonts w:ascii="Times New Roman" w:hAnsi="Times New Roman" w:cs="Times New Roman"/>
          <w:i/>
          <w:iCs/>
          <w:szCs w:val="24"/>
        </w:rPr>
        <w:t>before in fact he pleaded guilty to the other offences in February</w:t>
      </w:r>
      <w:r w:rsidR="006F3AA1" w:rsidRPr="00616184">
        <w:rPr>
          <w:rFonts w:ascii="Times New Roman" w:hAnsi="Times New Roman" w:cs="Times New Roman"/>
          <w:szCs w:val="24"/>
        </w:rPr>
        <w:t>”</w:t>
      </w:r>
      <w:r w:rsidRPr="00616184">
        <w:rPr>
          <w:rFonts w:ascii="Times New Roman" w:hAnsi="Times New Roman" w:cs="Times New Roman"/>
          <w:szCs w:val="24"/>
        </w:rPr>
        <w:t xml:space="preserve">. </w:t>
      </w:r>
    </w:p>
    <w:p w14:paraId="6A5D6175" w14:textId="2F548700" w:rsidR="00616184" w:rsidRDefault="0073279A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>The sentencing</w:t>
      </w:r>
      <w:r w:rsidR="00376273" w:rsidRPr="00616184">
        <w:rPr>
          <w:rFonts w:ascii="Times New Roman" w:hAnsi="Times New Roman" w:cs="Times New Roman"/>
          <w:szCs w:val="24"/>
        </w:rPr>
        <w:t xml:space="preserve"> judge</w:t>
      </w:r>
      <w:r w:rsidRPr="00616184">
        <w:rPr>
          <w:rFonts w:ascii="Times New Roman" w:hAnsi="Times New Roman" w:cs="Times New Roman"/>
          <w:szCs w:val="24"/>
        </w:rPr>
        <w:t xml:space="preserve"> noted that there </w:t>
      </w:r>
      <w:proofErr w:type="gramStart"/>
      <w:r w:rsidRPr="00616184">
        <w:rPr>
          <w:rFonts w:ascii="Times New Roman" w:hAnsi="Times New Roman" w:cs="Times New Roman"/>
          <w:szCs w:val="24"/>
        </w:rPr>
        <w:t>w</w:t>
      </w:r>
      <w:r w:rsidR="00993BB5">
        <w:rPr>
          <w:rFonts w:ascii="Times New Roman" w:hAnsi="Times New Roman" w:cs="Times New Roman"/>
          <w:szCs w:val="24"/>
        </w:rPr>
        <w:t>ere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a total</w:t>
      </w:r>
      <w:r w:rsidR="00556137" w:rsidRPr="00616184">
        <w:rPr>
          <w:rFonts w:ascii="Times New Roman" w:hAnsi="Times New Roman" w:cs="Times New Roman"/>
          <w:szCs w:val="24"/>
        </w:rPr>
        <w:t xml:space="preserve"> of 92 counts in this case. </w:t>
      </w:r>
      <w:r w:rsidR="006F3AA1" w:rsidRPr="00616184">
        <w:rPr>
          <w:rFonts w:ascii="Times New Roman" w:hAnsi="Times New Roman" w:cs="Times New Roman"/>
          <w:szCs w:val="24"/>
        </w:rPr>
        <w:t>While he gave the sentences as set out above</w:t>
      </w:r>
      <w:r w:rsidR="00993BB5">
        <w:rPr>
          <w:rFonts w:ascii="Times New Roman" w:hAnsi="Times New Roman" w:cs="Times New Roman"/>
          <w:szCs w:val="24"/>
        </w:rPr>
        <w:t>,</w:t>
      </w:r>
      <w:r w:rsidR="006F3AA1" w:rsidRPr="00616184">
        <w:rPr>
          <w:rFonts w:ascii="Times New Roman" w:hAnsi="Times New Roman" w:cs="Times New Roman"/>
          <w:szCs w:val="24"/>
        </w:rPr>
        <w:t xml:space="preserve"> he expressly stated that he was not sentencing consecutively in respect of certain of the offences because he was of the view that this would breach the totality principle.</w:t>
      </w:r>
    </w:p>
    <w:p w14:paraId="5057C2AF" w14:textId="51D49534" w:rsidR="00616184" w:rsidRDefault="00616184" w:rsidP="00616184">
      <w:pPr>
        <w:pStyle w:val="ListParagraph"/>
        <w:spacing w:after="0" w:line="480" w:lineRule="auto"/>
        <w:ind w:left="0"/>
        <w:rPr>
          <w:rFonts w:ascii="Times New Roman" w:hAnsi="Times New Roman" w:cs="Times New Roman"/>
          <w:szCs w:val="24"/>
        </w:rPr>
      </w:pPr>
    </w:p>
    <w:p w14:paraId="636CDFBA" w14:textId="567718D5" w:rsidR="00616184" w:rsidRPr="00616184" w:rsidRDefault="00616184" w:rsidP="00616184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bCs/>
          <w:szCs w:val="24"/>
          <w:u w:val="single"/>
        </w:rPr>
      </w:pPr>
      <w:r w:rsidRPr="00616184">
        <w:rPr>
          <w:rFonts w:ascii="Times New Roman" w:hAnsi="Times New Roman" w:cs="Times New Roman"/>
          <w:b/>
          <w:bCs/>
          <w:szCs w:val="24"/>
          <w:u w:val="single"/>
        </w:rPr>
        <w:t>The grounds of appeal and submissions</w:t>
      </w:r>
    </w:p>
    <w:p w14:paraId="21F7E69E" w14:textId="77777777" w:rsidR="00616184" w:rsidRDefault="0079465F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 xml:space="preserve">The </w:t>
      </w:r>
      <w:r w:rsidR="0073279A" w:rsidRPr="00616184">
        <w:rPr>
          <w:rFonts w:ascii="Times New Roman" w:hAnsi="Times New Roman" w:cs="Times New Roman"/>
          <w:szCs w:val="24"/>
        </w:rPr>
        <w:t>appellant</w:t>
      </w:r>
      <w:r w:rsidRPr="00616184">
        <w:rPr>
          <w:rFonts w:ascii="Times New Roman" w:hAnsi="Times New Roman" w:cs="Times New Roman"/>
          <w:szCs w:val="24"/>
        </w:rPr>
        <w:t xml:space="preserve"> appeals the sentence on the following grounds:</w:t>
      </w:r>
    </w:p>
    <w:p w14:paraId="428F1FB2" w14:textId="58CBD853" w:rsidR="00616184" w:rsidRDefault="00993BB5" w:rsidP="00616184">
      <w:pPr>
        <w:pStyle w:val="ListParagraph"/>
        <w:numPr>
          <w:ilvl w:val="1"/>
          <w:numId w:val="26"/>
        </w:numPr>
        <w:spacing w:after="0"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79465F" w:rsidRPr="00616184">
        <w:rPr>
          <w:rFonts w:ascii="Times New Roman" w:hAnsi="Times New Roman" w:cs="Times New Roman"/>
          <w:szCs w:val="24"/>
        </w:rPr>
        <w:t xml:space="preserve">hat the sentence imposed was excessive, disproportionate and unfair in all the </w:t>
      </w:r>
      <w:proofErr w:type="gramStart"/>
      <w:r w:rsidR="0079465F" w:rsidRPr="00616184">
        <w:rPr>
          <w:rFonts w:ascii="Times New Roman" w:hAnsi="Times New Roman" w:cs="Times New Roman"/>
          <w:szCs w:val="24"/>
        </w:rPr>
        <w:t>circumstances;</w:t>
      </w:r>
      <w:proofErr w:type="gramEnd"/>
    </w:p>
    <w:p w14:paraId="683089FE" w14:textId="1557E0F2" w:rsidR="00616184" w:rsidRDefault="00993BB5" w:rsidP="00616184">
      <w:pPr>
        <w:pStyle w:val="ListParagraph"/>
        <w:numPr>
          <w:ilvl w:val="1"/>
          <w:numId w:val="26"/>
        </w:numPr>
        <w:spacing w:after="0"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that t</w:t>
      </w:r>
      <w:r w:rsidR="0079465F" w:rsidRPr="00616184">
        <w:rPr>
          <w:rFonts w:ascii="Times New Roman" w:hAnsi="Times New Roman" w:cs="Times New Roman"/>
          <w:szCs w:val="24"/>
        </w:rPr>
        <w:t xml:space="preserve">he </w:t>
      </w:r>
      <w:r w:rsidR="00F779F1">
        <w:rPr>
          <w:rFonts w:ascii="Times New Roman" w:hAnsi="Times New Roman" w:cs="Times New Roman"/>
          <w:szCs w:val="24"/>
        </w:rPr>
        <w:t>sentencing</w:t>
      </w:r>
      <w:r w:rsidR="0079465F" w:rsidRPr="00616184">
        <w:rPr>
          <w:rFonts w:ascii="Times New Roman" w:hAnsi="Times New Roman" w:cs="Times New Roman"/>
          <w:szCs w:val="24"/>
        </w:rPr>
        <w:t xml:space="preserve"> judge erred in failing to </w:t>
      </w:r>
      <w:proofErr w:type="gramStart"/>
      <w:r w:rsidR="0079465F" w:rsidRPr="00616184">
        <w:rPr>
          <w:rFonts w:ascii="Times New Roman" w:hAnsi="Times New Roman" w:cs="Times New Roman"/>
          <w:szCs w:val="24"/>
        </w:rPr>
        <w:t>take into account</w:t>
      </w:r>
      <w:proofErr w:type="gramEnd"/>
      <w:r w:rsidR="0079465F" w:rsidRPr="00616184">
        <w:rPr>
          <w:rFonts w:ascii="Times New Roman" w:hAnsi="Times New Roman" w:cs="Times New Roman"/>
          <w:szCs w:val="24"/>
        </w:rPr>
        <w:t xml:space="preserve"> adequately or at all the mitigating circumstances.</w:t>
      </w:r>
    </w:p>
    <w:p w14:paraId="78E8B07C" w14:textId="0350249B" w:rsidR="00616184" w:rsidRDefault="003C5DD0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 xml:space="preserve">The appellant filed written submissions which addressed the above matters in </w:t>
      </w:r>
      <w:proofErr w:type="gramStart"/>
      <w:r w:rsidRPr="00616184">
        <w:rPr>
          <w:rFonts w:ascii="Times New Roman" w:hAnsi="Times New Roman" w:cs="Times New Roman"/>
          <w:szCs w:val="24"/>
        </w:rPr>
        <w:t>detail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and they have been considered.  At the oral hearing, counsel for the appellant submitted that in essence the sentence imposed of </w:t>
      </w:r>
      <w:r w:rsidR="00993BB5">
        <w:rPr>
          <w:rFonts w:ascii="Times New Roman" w:hAnsi="Times New Roman" w:cs="Times New Roman"/>
          <w:szCs w:val="24"/>
        </w:rPr>
        <w:t>eighteen</w:t>
      </w:r>
      <w:r w:rsidRPr="00616184">
        <w:rPr>
          <w:rFonts w:ascii="Times New Roman" w:hAnsi="Times New Roman" w:cs="Times New Roman"/>
          <w:szCs w:val="24"/>
        </w:rPr>
        <w:t xml:space="preserve"> years was excessive.  In identifying an error of </w:t>
      </w:r>
      <w:r w:rsidRPr="00616184">
        <w:rPr>
          <w:rFonts w:ascii="Times New Roman" w:hAnsi="Times New Roman" w:cs="Times New Roman"/>
          <w:szCs w:val="24"/>
        </w:rPr>
        <w:lastRenderedPageBreak/>
        <w:t>principle, counsel</w:t>
      </w:r>
      <w:r w:rsidR="00993BB5">
        <w:rPr>
          <w:rFonts w:ascii="Times New Roman" w:hAnsi="Times New Roman" w:cs="Times New Roman"/>
          <w:szCs w:val="24"/>
        </w:rPr>
        <w:t xml:space="preserve"> said</w:t>
      </w:r>
      <w:r w:rsidRPr="00616184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25728" w:rsidRPr="00616184">
        <w:rPr>
          <w:rFonts w:ascii="Times New Roman" w:hAnsi="Times New Roman" w:cs="Times New Roman"/>
          <w:szCs w:val="24"/>
        </w:rPr>
        <w:t>that in particular</w:t>
      </w:r>
      <w:r w:rsidR="00993BB5">
        <w:rPr>
          <w:rFonts w:ascii="Times New Roman" w:hAnsi="Times New Roman" w:cs="Times New Roman"/>
          <w:szCs w:val="24"/>
        </w:rPr>
        <w:t>,</w:t>
      </w:r>
      <w:r w:rsidR="00325728" w:rsidRPr="00616184">
        <w:rPr>
          <w:rFonts w:ascii="Times New Roman" w:hAnsi="Times New Roman" w:cs="Times New Roman"/>
          <w:szCs w:val="24"/>
        </w:rPr>
        <w:t xml:space="preserve"> the</w:t>
      </w:r>
      <w:proofErr w:type="gramEnd"/>
      <w:r w:rsidR="00325728" w:rsidRPr="00616184">
        <w:rPr>
          <w:rFonts w:ascii="Times New Roman" w:hAnsi="Times New Roman" w:cs="Times New Roman"/>
          <w:szCs w:val="24"/>
        </w:rPr>
        <w:t xml:space="preserve"> early plea, including an early indication given to the prosecution of the intention to plead guilty</w:t>
      </w:r>
      <w:r w:rsidR="00993BB5">
        <w:rPr>
          <w:rFonts w:ascii="Times New Roman" w:hAnsi="Times New Roman" w:cs="Times New Roman"/>
          <w:szCs w:val="24"/>
        </w:rPr>
        <w:t>,</w:t>
      </w:r>
      <w:r w:rsidR="00325728" w:rsidRPr="00616184">
        <w:rPr>
          <w:rFonts w:ascii="Times New Roman" w:hAnsi="Times New Roman" w:cs="Times New Roman"/>
          <w:szCs w:val="24"/>
        </w:rPr>
        <w:t xml:space="preserve"> had not been recognised.  Counsel referred to all the aspects surrounding this</w:t>
      </w:r>
      <w:r w:rsidR="00993BB5">
        <w:rPr>
          <w:rFonts w:ascii="Times New Roman" w:hAnsi="Times New Roman" w:cs="Times New Roman"/>
          <w:szCs w:val="24"/>
        </w:rPr>
        <w:t>,</w:t>
      </w:r>
      <w:r w:rsidR="00325728" w:rsidRPr="00616184">
        <w:rPr>
          <w:rFonts w:ascii="Times New Roman" w:hAnsi="Times New Roman" w:cs="Times New Roman"/>
          <w:szCs w:val="24"/>
        </w:rPr>
        <w:t xml:space="preserve"> such as the fact that this appellant had not sought counselling reports.  As a matter of practice in the courts</w:t>
      </w:r>
      <w:r w:rsidR="00376273" w:rsidRPr="00616184">
        <w:rPr>
          <w:rFonts w:ascii="Times New Roman" w:hAnsi="Times New Roman" w:cs="Times New Roman"/>
          <w:szCs w:val="24"/>
        </w:rPr>
        <w:t>,</w:t>
      </w:r>
      <w:r w:rsidR="00325728" w:rsidRPr="00616184">
        <w:rPr>
          <w:rFonts w:ascii="Times New Roman" w:hAnsi="Times New Roman" w:cs="Times New Roman"/>
          <w:szCs w:val="24"/>
        </w:rPr>
        <w:t xml:space="preserve"> these type</w:t>
      </w:r>
      <w:r w:rsidR="001F4295">
        <w:rPr>
          <w:rFonts w:ascii="Times New Roman" w:hAnsi="Times New Roman" w:cs="Times New Roman"/>
          <w:szCs w:val="24"/>
        </w:rPr>
        <w:t>s</w:t>
      </w:r>
      <w:r w:rsidR="00325728" w:rsidRPr="00616184">
        <w:rPr>
          <w:rFonts w:ascii="Times New Roman" w:hAnsi="Times New Roman" w:cs="Times New Roman"/>
          <w:szCs w:val="24"/>
        </w:rPr>
        <w:t xml:space="preserve"> of requests were delaying trials and counsel submitted that the attitude of the appellant in this case had not only assist</w:t>
      </w:r>
      <w:r w:rsidR="00376273" w:rsidRPr="00616184">
        <w:rPr>
          <w:rFonts w:ascii="Times New Roman" w:hAnsi="Times New Roman" w:cs="Times New Roman"/>
          <w:szCs w:val="24"/>
        </w:rPr>
        <w:t>ed</w:t>
      </w:r>
      <w:r w:rsidR="00325728" w:rsidRPr="00616184">
        <w:rPr>
          <w:rFonts w:ascii="Times New Roman" w:hAnsi="Times New Roman" w:cs="Times New Roman"/>
          <w:szCs w:val="24"/>
        </w:rPr>
        <w:t xml:space="preserve"> this victim but also the overall functioning of the courts.  This was a matter to which greater weight should have been given.</w:t>
      </w:r>
    </w:p>
    <w:p w14:paraId="2CBC4468" w14:textId="6ED4B772" w:rsidR="00616184" w:rsidRDefault="00325728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 xml:space="preserve">Counsel also referred in detail to the </w:t>
      </w:r>
      <w:proofErr w:type="gramStart"/>
      <w:r w:rsidRPr="00616184">
        <w:rPr>
          <w:rFonts w:ascii="Times New Roman" w:hAnsi="Times New Roman" w:cs="Times New Roman"/>
          <w:szCs w:val="24"/>
        </w:rPr>
        <w:t>particular circumstances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of this appellant.  His remorse was accepted as genuine.  He had a good probation report, albeit that this had been obtained in respect of the single offence against his niece, but reference had been made to these matters.  </w:t>
      </w:r>
      <w:proofErr w:type="gramStart"/>
      <w:r w:rsidRPr="00616184">
        <w:rPr>
          <w:rFonts w:ascii="Times New Roman" w:hAnsi="Times New Roman" w:cs="Times New Roman"/>
          <w:szCs w:val="24"/>
        </w:rPr>
        <w:t>In particular</w:t>
      </w:r>
      <w:r w:rsidR="00BB71B9" w:rsidRPr="00616184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however</w:t>
      </w:r>
      <w:proofErr w:type="gramEnd"/>
      <w:r w:rsidR="00BB71B9" w:rsidRPr="00616184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counsel referred to </w:t>
      </w:r>
      <w:r w:rsidR="001F4295">
        <w:rPr>
          <w:rFonts w:ascii="Times New Roman" w:hAnsi="Times New Roman" w:cs="Times New Roman"/>
          <w:szCs w:val="24"/>
        </w:rPr>
        <w:t>the appellant’s</w:t>
      </w:r>
      <w:r w:rsidRPr="00616184">
        <w:rPr>
          <w:rFonts w:ascii="Times New Roman" w:hAnsi="Times New Roman" w:cs="Times New Roman"/>
          <w:szCs w:val="24"/>
        </w:rPr>
        <w:t xml:space="preserve"> exceptional medical situation which, although he was </w:t>
      </w:r>
      <w:r w:rsidR="004401E0" w:rsidRPr="00616184">
        <w:rPr>
          <w:rFonts w:ascii="Times New Roman" w:hAnsi="Times New Roman" w:cs="Times New Roman"/>
          <w:szCs w:val="24"/>
        </w:rPr>
        <w:t xml:space="preserve">not </w:t>
      </w:r>
      <w:r w:rsidRPr="00616184">
        <w:rPr>
          <w:rFonts w:ascii="Times New Roman" w:hAnsi="Times New Roman" w:cs="Times New Roman"/>
          <w:szCs w:val="24"/>
        </w:rPr>
        <w:t>an elderly man</w:t>
      </w:r>
      <w:r w:rsidR="004401E0" w:rsidRPr="00616184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</w:t>
      </w:r>
      <w:r w:rsidR="00056425">
        <w:rPr>
          <w:rFonts w:ascii="Times New Roman" w:hAnsi="Times New Roman" w:cs="Times New Roman"/>
          <w:szCs w:val="24"/>
        </w:rPr>
        <w:t xml:space="preserve">meant that </w:t>
      </w:r>
      <w:r w:rsidR="004401E0" w:rsidRPr="00616184">
        <w:rPr>
          <w:rFonts w:ascii="Times New Roman" w:hAnsi="Times New Roman" w:cs="Times New Roman"/>
          <w:szCs w:val="24"/>
        </w:rPr>
        <w:t xml:space="preserve">he </w:t>
      </w:r>
      <w:r w:rsidRPr="00616184">
        <w:rPr>
          <w:rFonts w:ascii="Times New Roman" w:hAnsi="Times New Roman" w:cs="Times New Roman"/>
          <w:szCs w:val="24"/>
        </w:rPr>
        <w:t xml:space="preserve">had a significantly lower life expectancy because he had Wilson’s disease.  </w:t>
      </w:r>
      <w:r w:rsidR="00D07999">
        <w:rPr>
          <w:rFonts w:ascii="Times New Roman" w:hAnsi="Times New Roman" w:cs="Times New Roman"/>
          <w:szCs w:val="24"/>
        </w:rPr>
        <w:t>The appellant’s</w:t>
      </w:r>
      <w:r w:rsidRPr="00616184">
        <w:rPr>
          <w:rFonts w:ascii="Times New Roman" w:hAnsi="Times New Roman" w:cs="Times New Roman"/>
          <w:szCs w:val="24"/>
        </w:rPr>
        <w:t xml:space="preserve"> siblings had died from this </w:t>
      </w:r>
      <w:proofErr w:type="gramStart"/>
      <w:r w:rsidRPr="00616184">
        <w:rPr>
          <w:rFonts w:ascii="Times New Roman" w:hAnsi="Times New Roman" w:cs="Times New Roman"/>
          <w:szCs w:val="24"/>
        </w:rPr>
        <w:t>disease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and he had had a liver transplant in 2009.  He also had significant psychiatric issues which had been outlined in a psychiatric report and ought to have been taken into consideration.</w:t>
      </w:r>
    </w:p>
    <w:p w14:paraId="028396CF" w14:textId="736AF26B" w:rsidR="00616184" w:rsidRDefault="00325728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 xml:space="preserve">Counsel submitted that no matter how the </w:t>
      </w:r>
      <w:r w:rsidR="00D07999">
        <w:rPr>
          <w:rFonts w:ascii="Times New Roman" w:hAnsi="Times New Roman" w:cs="Times New Roman"/>
          <w:szCs w:val="24"/>
        </w:rPr>
        <w:t>eighteen</w:t>
      </w:r>
      <w:r w:rsidRPr="00616184">
        <w:rPr>
          <w:rFonts w:ascii="Times New Roman" w:hAnsi="Times New Roman" w:cs="Times New Roman"/>
          <w:szCs w:val="24"/>
        </w:rPr>
        <w:t xml:space="preserve"> years might have been structured, </w:t>
      </w:r>
      <w:proofErr w:type="gramStart"/>
      <w:r w:rsidRPr="00616184">
        <w:rPr>
          <w:rFonts w:ascii="Times New Roman" w:hAnsi="Times New Roman" w:cs="Times New Roman"/>
          <w:szCs w:val="24"/>
        </w:rPr>
        <w:t>that is to say whether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consecutive for this victim or an element of consecutive sentence </w:t>
      </w:r>
      <w:r w:rsidRPr="001747A3">
        <w:rPr>
          <w:rFonts w:ascii="Times New Roman" w:hAnsi="Times New Roman" w:cs="Times New Roman"/>
          <w:i/>
          <w:iCs/>
          <w:szCs w:val="24"/>
        </w:rPr>
        <w:t>vis</w:t>
      </w:r>
      <w:r w:rsidR="00EA4EE7">
        <w:rPr>
          <w:rFonts w:ascii="Times New Roman" w:hAnsi="Times New Roman" w:cs="Times New Roman"/>
          <w:i/>
          <w:iCs/>
          <w:szCs w:val="24"/>
        </w:rPr>
        <w:t>-</w:t>
      </w:r>
      <w:r w:rsidR="00EA4EE7" w:rsidRPr="00EA4EE7">
        <w:rPr>
          <w:rFonts w:ascii="Times New Roman" w:hAnsi="Times New Roman" w:cs="Times New Roman"/>
          <w:i/>
          <w:iCs/>
          <w:szCs w:val="24"/>
        </w:rPr>
        <w:t>à</w:t>
      </w:r>
      <w:r w:rsidR="00EA4EE7">
        <w:rPr>
          <w:rFonts w:ascii="Times New Roman" w:hAnsi="Times New Roman" w:cs="Times New Roman"/>
          <w:i/>
          <w:iCs/>
          <w:szCs w:val="24"/>
        </w:rPr>
        <w:t>-</w:t>
      </w:r>
      <w:r w:rsidRPr="001747A3">
        <w:rPr>
          <w:rFonts w:ascii="Times New Roman" w:hAnsi="Times New Roman" w:cs="Times New Roman"/>
          <w:i/>
          <w:iCs/>
          <w:szCs w:val="24"/>
        </w:rPr>
        <w:t>vis</w:t>
      </w:r>
      <w:r w:rsidRPr="00616184">
        <w:rPr>
          <w:rFonts w:ascii="Times New Roman" w:hAnsi="Times New Roman" w:cs="Times New Roman"/>
          <w:szCs w:val="24"/>
        </w:rPr>
        <w:t xml:space="preserve"> the other sentence imposed in respect of the other victims</w:t>
      </w:r>
      <w:r w:rsidR="00376273" w:rsidRPr="00616184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the </w:t>
      </w:r>
      <w:r w:rsidR="00EA4EE7">
        <w:rPr>
          <w:rFonts w:ascii="Times New Roman" w:hAnsi="Times New Roman" w:cs="Times New Roman"/>
          <w:szCs w:val="24"/>
        </w:rPr>
        <w:t>eighteen-</w:t>
      </w:r>
      <w:r w:rsidRPr="00616184">
        <w:rPr>
          <w:rFonts w:ascii="Times New Roman" w:hAnsi="Times New Roman" w:cs="Times New Roman"/>
          <w:szCs w:val="24"/>
        </w:rPr>
        <w:t>year imprisonment was excessive.  Counsel did not accept that the headline sentence ought to have been life imprisonment</w:t>
      </w:r>
      <w:r w:rsidR="00EA4EE7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and </w:t>
      </w:r>
      <w:r w:rsidR="003C000E" w:rsidRPr="00616184">
        <w:rPr>
          <w:rFonts w:ascii="Times New Roman" w:hAnsi="Times New Roman" w:cs="Times New Roman"/>
          <w:szCs w:val="24"/>
        </w:rPr>
        <w:t>in any event</w:t>
      </w:r>
      <w:r w:rsidR="00EA4EE7">
        <w:rPr>
          <w:rFonts w:ascii="Times New Roman" w:hAnsi="Times New Roman" w:cs="Times New Roman"/>
          <w:szCs w:val="24"/>
        </w:rPr>
        <w:t>,</w:t>
      </w:r>
      <w:r w:rsidR="003C000E" w:rsidRPr="00616184">
        <w:rPr>
          <w:rFonts w:ascii="Times New Roman" w:hAnsi="Times New Roman" w:cs="Times New Roman"/>
          <w:szCs w:val="24"/>
        </w:rPr>
        <w:t xml:space="preserve"> based upon the totality principle the </w:t>
      </w:r>
      <w:r w:rsidR="00EA4EE7">
        <w:rPr>
          <w:rFonts w:ascii="Times New Roman" w:hAnsi="Times New Roman" w:cs="Times New Roman"/>
          <w:szCs w:val="24"/>
        </w:rPr>
        <w:t>eighteen</w:t>
      </w:r>
      <w:r w:rsidR="003C000E" w:rsidRPr="00616184">
        <w:rPr>
          <w:rFonts w:ascii="Times New Roman" w:hAnsi="Times New Roman" w:cs="Times New Roman"/>
          <w:szCs w:val="24"/>
        </w:rPr>
        <w:t xml:space="preserve"> years was too long especially </w:t>
      </w:r>
      <w:proofErr w:type="gramStart"/>
      <w:r w:rsidR="003C000E" w:rsidRPr="00616184">
        <w:rPr>
          <w:rFonts w:ascii="Times New Roman" w:hAnsi="Times New Roman" w:cs="Times New Roman"/>
          <w:szCs w:val="24"/>
        </w:rPr>
        <w:t>in light of</w:t>
      </w:r>
      <w:proofErr w:type="gramEnd"/>
      <w:r w:rsidR="003C000E" w:rsidRPr="00616184">
        <w:rPr>
          <w:rFonts w:ascii="Times New Roman" w:hAnsi="Times New Roman" w:cs="Times New Roman"/>
          <w:szCs w:val="24"/>
        </w:rPr>
        <w:t xml:space="preserve"> the very significant mitigati</w:t>
      </w:r>
      <w:r w:rsidR="002A2128">
        <w:rPr>
          <w:rFonts w:ascii="Times New Roman" w:hAnsi="Times New Roman" w:cs="Times New Roman"/>
          <w:szCs w:val="24"/>
        </w:rPr>
        <w:t>ng</w:t>
      </w:r>
      <w:r w:rsidR="003C000E" w:rsidRPr="00616184">
        <w:rPr>
          <w:rFonts w:ascii="Times New Roman" w:hAnsi="Times New Roman" w:cs="Times New Roman"/>
          <w:szCs w:val="24"/>
        </w:rPr>
        <w:t xml:space="preserve"> factors in the case.</w:t>
      </w:r>
    </w:p>
    <w:p w14:paraId="35F0A90D" w14:textId="6B54F91E" w:rsidR="00616184" w:rsidRPr="00616184" w:rsidRDefault="003C000E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  <w:szCs w:val="24"/>
        </w:rPr>
        <w:t>Counsel for the DPP submitted that i</w:t>
      </w:r>
      <w:r w:rsidR="0087323B" w:rsidRPr="00616184">
        <w:rPr>
          <w:rFonts w:ascii="Times New Roman" w:hAnsi="Times New Roman" w:cs="Times New Roman"/>
        </w:rPr>
        <w:t xml:space="preserve">n </w:t>
      </w:r>
      <w:r w:rsidR="00AB2C3B" w:rsidRPr="00616184">
        <w:rPr>
          <w:rFonts w:ascii="Times New Roman" w:hAnsi="Times New Roman" w:cs="Times New Roman"/>
        </w:rPr>
        <w:t xml:space="preserve">the case </w:t>
      </w:r>
      <w:r w:rsidR="0069550F" w:rsidRPr="00616184">
        <w:rPr>
          <w:rFonts w:ascii="Times New Roman" w:hAnsi="Times New Roman" w:cs="Times New Roman"/>
        </w:rPr>
        <w:t xml:space="preserve">of </w:t>
      </w:r>
      <w:r w:rsidR="0069550F" w:rsidRPr="001747A3">
        <w:rPr>
          <w:rFonts w:ascii="Times New Roman" w:hAnsi="Times New Roman" w:cs="Times New Roman"/>
          <w:i/>
          <w:iCs/>
        </w:rPr>
        <w:t>DPP v. FE</w:t>
      </w:r>
      <w:r w:rsidR="009B0642">
        <w:rPr>
          <w:rFonts w:ascii="Times New Roman" w:hAnsi="Times New Roman" w:cs="Times New Roman"/>
          <w:i/>
          <w:iCs/>
        </w:rPr>
        <w:t xml:space="preserve"> </w:t>
      </w:r>
      <w:r w:rsidR="009B0642" w:rsidRPr="001747A3">
        <w:rPr>
          <w:rFonts w:ascii="Times New Roman" w:hAnsi="Times New Roman" w:cs="Times New Roman"/>
        </w:rPr>
        <w:t>[2019] IESC 85</w:t>
      </w:r>
      <w:r w:rsidR="002A2128">
        <w:rPr>
          <w:rFonts w:ascii="Times New Roman" w:hAnsi="Times New Roman" w:cs="Times New Roman"/>
        </w:rPr>
        <w:t>,</w:t>
      </w:r>
      <w:r w:rsidR="0069550F" w:rsidRPr="00616184">
        <w:rPr>
          <w:rFonts w:ascii="Times New Roman" w:hAnsi="Times New Roman" w:cs="Times New Roman"/>
        </w:rPr>
        <w:t xml:space="preserve"> the Supreme Court</w:t>
      </w:r>
      <w:r w:rsidR="0087323B" w:rsidRPr="00616184">
        <w:rPr>
          <w:rFonts w:ascii="Times New Roman" w:hAnsi="Times New Roman" w:cs="Times New Roman"/>
        </w:rPr>
        <w:t xml:space="preserve"> </w:t>
      </w:r>
      <w:r w:rsidR="0069550F" w:rsidRPr="00616184">
        <w:rPr>
          <w:rFonts w:ascii="Times New Roman" w:hAnsi="Times New Roman" w:cs="Times New Roman"/>
        </w:rPr>
        <w:t>state</w:t>
      </w:r>
      <w:r w:rsidR="0087323B" w:rsidRPr="00616184">
        <w:rPr>
          <w:rFonts w:ascii="Times New Roman" w:hAnsi="Times New Roman" w:cs="Times New Roman"/>
        </w:rPr>
        <w:t>d</w:t>
      </w:r>
      <w:r w:rsidR="0069550F" w:rsidRPr="00616184">
        <w:rPr>
          <w:rFonts w:ascii="Times New Roman" w:hAnsi="Times New Roman" w:cs="Times New Roman"/>
        </w:rPr>
        <w:t xml:space="preserve"> that very serious cases can attract headline sentences</w:t>
      </w:r>
      <w:r w:rsidR="009B0642">
        <w:rPr>
          <w:rFonts w:ascii="Times New Roman" w:hAnsi="Times New Roman" w:cs="Times New Roman"/>
        </w:rPr>
        <w:t xml:space="preserve"> of</w:t>
      </w:r>
      <w:r w:rsidR="0069550F" w:rsidRPr="00616184">
        <w:rPr>
          <w:rFonts w:ascii="Times New Roman" w:hAnsi="Times New Roman" w:cs="Times New Roman"/>
        </w:rPr>
        <w:t xml:space="preserve"> between </w:t>
      </w:r>
      <w:r w:rsidR="009B0642">
        <w:rPr>
          <w:rFonts w:ascii="Times New Roman" w:hAnsi="Times New Roman" w:cs="Times New Roman"/>
        </w:rPr>
        <w:t>fifteen</w:t>
      </w:r>
      <w:r w:rsidR="0069550F" w:rsidRPr="00616184">
        <w:rPr>
          <w:rFonts w:ascii="Times New Roman" w:hAnsi="Times New Roman" w:cs="Times New Roman"/>
        </w:rPr>
        <w:t xml:space="preserve"> years and life imprisonment.</w:t>
      </w:r>
      <w:r w:rsidR="00EE5EF5" w:rsidRPr="00616184">
        <w:rPr>
          <w:rFonts w:ascii="Times New Roman" w:hAnsi="Times New Roman" w:cs="Times New Roman"/>
        </w:rPr>
        <w:t xml:space="preserve"> </w:t>
      </w:r>
      <w:r w:rsidR="0069550F" w:rsidRPr="00616184">
        <w:rPr>
          <w:rFonts w:ascii="Times New Roman" w:hAnsi="Times New Roman" w:cs="Times New Roman"/>
        </w:rPr>
        <w:t xml:space="preserve">The aggravating factors </w:t>
      </w:r>
      <w:r w:rsidR="000B58CC" w:rsidRPr="00616184">
        <w:rPr>
          <w:rFonts w:ascii="Times New Roman" w:hAnsi="Times New Roman" w:cs="Times New Roman"/>
        </w:rPr>
        <w:t xml:space="preserve">of this case </w:t>
      </w:r>
      <w:r w:rsidR="0069550F" w:rsidRPr="00616184">
        <w:rPr>
          <w:rFonts w:ascii="Times New Roman" w:hAnsi="Times New Roman" w:cs="Times New Roman"/>
        </w:rPr>
        <w:t>include</w:t>
      </w:r>
      <w:r w:rsidR="00376273" w:rsidRPr="00616184">
        <w:rPr>
          <w:rFonts w:ascii="Times New Roman" w:hAnsi="Times New Roman" w:cs="Times New Roman"/>
        </w:rPr>
        <w:t>d</w:t>
      </w:r>
      <w:r w:rsidR="00EE5EF5" w:rsidRPr="00616184">
        <w:rPr>
          <w:rFonts w:ascii="Times New Roman" w:hAnsi="Times New Roman" w:cs="Times New Roman"/>
        </w:rPr>
        <w:t xml:space="preserve"> a</w:t>
      </w:r>
      <w:r w:rsidR="0069550F" w:rsidRPr="00616184">
        <w:rPr>
          <w:rFonts w:ascii="Times New Roman" w:hAnsi="Times New Roman" w:cs="Times New Roman"/>
        </w:rPr>
        <w:t xml:space="preserve"> particularly young and vulnerable victim</w:t>
      </w:r>
      <w:r w:rsidR="00EE5EF5" w:rsidRPr="00616184">
        <w:rPr>
          <w:rFonts w:ascii="Times New Roman" w:hAnsi="Times New Roman" w:cs="Times New Roman"/>
        </w:rPr>
        <w:t xml:space="preserve">, </w:t>
      </w:r>
      <w:r w:rsidR="009B0642">
        <w:rPr>
          <w:rFonts w:ascii="Times New Roman" w:hAnsi="Times New Roman" w:cs="Times New Roman"/>
        </w:rPr>
        <w:t xml:space="preserve">the </w:t>
      </w:r>
      <w:r w:rsidR="00EE5EF5" w:rsidRPr="00616184">
        <w:rPr>
          <w:rFonts w:ascii="Times New Roman" w:hAnsi="Times New Roman" w:cs="Times New Roman"/>
        </w:rPr>
        <w:t>a</w:t>
      </w:r>
      <w:r w:rsidR="0069550F" w:rsidRPr="00616184">
        <w:rPr>
          <w:rFonts w:ascii="Times New Roman" w:hAnsi="Times New Roman" w:cs="Times New Roman"/>
        </w:rPr>
        <w:t>buse of a position of trust</w:t>
      </w:r>
      <w:r w:rsidR="00EE5EF5" w:rsidRPr="00616184">
        <w:rPr>
          <w:rFonts w:ascii="Times New Roman" w:hAnsi="Times New Roman" w:cs="Times New Roman"/>
        </w:rPr>
        <w:t>,</w:t>
      </w:r>
      <w:r w:rsidR="009B0642">
        <w:rPr>
          <w:rFonts w:ascii="Times New Roman" w:hAnsi="Times New Roman" w:cs="Times New Roman"/>
        </w:rPr>
        <w:t xml:space="preserve"> the</w:t>
      </w:r>
      <w:r w:rsidR="00EE5EF5" w:rsidRPr="00616184">
        <w:rPr>
          <w:rFonts w:ascii="Times New Roman" w:hAnsi="Times New Roman" w:cs="Times New Roman"/>
        </w:rPr>
        <w:t xml:space="preserve"> </w:t>
      </w:r>
      <w:proofErr w:type="gramStart"/>
      <w:r w:rsidR="00EE5EF5" w:rsidRPr="00616184">
        <w:rPr>
          <w:rFonts w:ascii="Times New Roman" w:hAnsi="Times New Roman" w:cs="Times New Roman"/>
        </w:rPr>
        <w:t>p</w:t>
      </w:r>
      <w:r w:rsidR="0069550F" w:rsidRPr="00616184">
        <w:rPr>
          <w:rFonts w:ascii="Times New Roman" w:hAnsi="Times New Roman" w:cs="Times New Roman"/>
        </w:rPr>
        <w:t>articular nature</w:t>
      </w:r>
      <w:proofErr w:type="gramEnd"/>
      <w:r w:rsidR="0069550F" w:rsidRPr="00616184">
        <w:rPr>
          <w:rFonts w:ascii="Times New Roman" w:hAnsi="Times New Roman" w:cs="Times New Roman"/>
        </w:rPr>
        <w:t xml:space="preserve"> of the abuse over </w:t>
      </w:r>
      <w:r w:rsidR="0069550F" w:rsidRPr="00616184">
        <w:rPr>
          <w:rFonts w:ascii="Times New Roman" w:hAnsi="Times New Roman" w:cs="Times New Roman"/>
        </w:rPr>
        <w:lastRenderedPageBreak/>
        <w:t>such a long period</w:t>
      </w:r>
      <w:r w:rsidR="00EE5EF5" w:rsidRPr="00616184">
        <w:rPr>
          <w:rFonts w:ascii="Times New Roman" w:hAnsi="Times New Roman" w:cs="Times New Roman"/>
        </w:rPr>
        <w:t>, t</w:t>
      </w:r>
      <w:r w:rsidR="0069550F" w:rsidRPr="00616184">
        <w:rPr>
          <w:rFonts w:ascii="Times New Roman" w:hAnsi="Times New Roman" w:cs="Times New Roman"/>
        </w:rPr>
        <w:t>he effect of the offending on the victim</w:t>
      </w:r>
      <w:r w:rsidR="00EE5EF5" w:rsidRPr="00616184">
        <w:rPr>
          <w:rFonts w:ascii="Times New Roman" w:hAnsi="Times New Roman" w:cs="Times New Roman"/>
        </w:rPr>
        <w:t xml:space="preserve"> and a s</w:t>
      </w:r>
      <w:r w:rsidR="0069550F" w:rsidRPr="00616184">
        <w:rPr>
          <w:rFonts w:ascii="Times New Roman" w:hAnsi="Times New Roman" w:cs="Times New Roman"/>
        </w:rPr>
        <w:t>ignificant number of previous convictions for similar offences.</w:t>
      </w:r>
      <w:r w:rsidR="00A5574E" w:rsidRPr="00616184">
        <w:rPr>
          <w:rFonts w:ascii="Times New Roman" w:hAnsi="Times New Roman" w:cs="Times New Roman"/>
        </w:rPr>
        <w:t xml:space="preserve"> </w:t>
      </w:r>
      <w:r w:rsidR="009B0642">
        <w:rPr>
          <w:rFonts w:ascii="Times New Roman" w:hAnsi="Times New Roman" w:cs="Times New Roman"/>
        </w:rPr>
        <w:t xml:space="preserve"> </w:t>
      </w:r>
      <w:r w:rsidR="000B58CC" w:rsidRPr="00616184">
        <w:rPr>
          <w:rFonts w:ascii="Times New Roman" w:hAnsi="Times New Roman" w:cs="Times New Roman"/>
        </w:rPr>
        <w:t xml:space="preserve">The </w:t>
      </w:r>
      <w:r w:rsidRPr="00616184">
        <w:rPr>
          <w:rFonts w:ascii="Times New Roman" w:hAnsi="Times New Roman" w:cs="Times New Roman"/>
        </w:rPr>
        <w:t>DPP</w:t>
      </w:r>
      <w:r w:rsidR="000B58CC" w:rsidRPr="00616184">
        <w:rPr>
          <w:rFonts w:ascii="Times New Roman" w:hAnsi="Times New Roman" w:cs="Times New Roman"/>
        </w:rPr>
        <w:t xml:space="preserve"> submitted that i</w:t>
      </w:r>
      <w:r w:rsidR="0069550F" w:rsidRPr="00616184">
        <w:rPr>
          <w:rFonts w:ascii="Times New Roman" w:hAnsi="Times New Roman" w:cs="Times New Roman"/>
        </w:rPr>
        <w:t xml:space="preserve">t is clear to see that </w:t>
      </w:r>
      <w:r w:rsidR="00AB2C3B" w:rsidRPr="00616184">
        <w:rPr>
          <w:rFonts w:ascii="Times New Roman" w:hAnsi="Times New Roman" w:cs="Times New Roman"/>
        </w:rPr>
        <w:t xml:space="preserve">the sentencing judge </w:t>
      </w:r>
      <w:r w:rsidR="0069550F" w:rsidRPr="00616184">
        <w:rPr>
          <w:rFonts w:ascii="Times New Roman" w:hAnsi="Times New Roman" w:cs="Times New Roman"/>
        </w:rPr>
        <w:t>felt that life imprisonment was the appropriate headline sentence</w:t>
      </w:r>
      <w:r w:rsidR="000B58CC" w:rsidRPr="00616184">
        <w:rPr>
          <w:rFonts w:ascii="Times New Roman" w:hAnsi="Times New Roman" w:cs="Times New Roman"/>
        </w:rPr>
        <w:t xml:space="preserve"> and that h</w:t>
      </w:r>
      <w:r w:rsidR="0069550F" w:rsidRPr="00616184">
        <w:rPr>
          <w:rFonts w:ascii="Times New Roman" w:hAnsi="Times New Roman" w:cs="Times New Roman"/>
        </w:rPr>
        <w:t xml:space="preserve">e did temper this by reducing the headline sentence to ten years on </w:t>
      </w:r>
      <w:r w:rsidR="00856CD0">
        <w:rPr>
          <w:rFonts w:ascii="Times New Roman" w:hAnsi="Times New Roman" w:cs="Times New Roman"/>
        </w:rPr>
        <w:t>C</w:t>
      </w:r>
      <w:r w:rsidR="0069550F" w:rsidRPr="00616184">
        <w:rPr>
          <w:rFonts w:ascii="Times New Roman" w:hAnsi="Times New Roman" w:cs="Times New Roman"/>
        </w:rPr>
        <w:t>ounts 1, 2 and 7.</w:t>
      </w:r>
      <w:r w:rsidR="00A5574E" w:rsidRPr="00616184">
        <w:rPr>
          <w:rFonts w:ascii="Times New Roman" w:hAnsi="Times New Roman" w:cs="Times New Roman"/>
        </w:rPr>
        <w:t xml:space="preserve"> </w:t>
      </w:r>
      <w:r w:rsidR="000B58CC" w:rsidRPr="00616184">
        <w:rPr>
          <w:rFonts w:ascii="Times New Roman" w:hAnsi="Times New Roman" w:cs="Times New Roman"/>
        </w:rPr>
        <w:t>The</w:t>
      </w:r>
      <w:r w:rsidR="00376273" w:rsidRPr="00616184">
        <w:rPr>
          <w:rFonts w:ascii="Times New Roman" w:hAnsi="Times New Roman" w:cs="Times New Roman"/>
        </w:rPr>
        <w:t xml:space="preserve"> DPP</w:t>
      </w:r>
      <w:r w:rsidR="000B58CC" w:rsidRPr="00616184">
        <w:rPr>
          <w:rFonts w:ascii="Times New Roman" w:hAnsi="Times New Roman" w:cs="Times New Roman"/>
        </w:rPr>
        <w:t xml:space="preserve"> also</w:t>
      </w:r>
      <w:r w:rsidR="0069550F" w:rsidRPr="00616184">
        <w:rPr>
          <w:rFonts w:ascii="Times New Roman" w:hAnsi="Times New Roman" w:cs="Times New Roman"/>
        </w:rPr>
        <w:t xml:space="preserve"> </w:t>
      </w:r>
      <w:r w:rsidR="00775BA7">
        <w:rPr>
          <w:rFonts w:ascii="Times New Roman" w:hAnsi="Times New Roman" w:cs="Times New Roman"/>
        </w:rPr>
        <w:t>submitted</w:t>
      </w:r>
      <w:r w:rsidR="00775BA7" w:rsidRPr="00616184">
        <w:rPr>
          <w:rFonts w:ascii="Times New Roman" w:hAnsi="Times New Roman" w:cs="Times New Roman"/>
        </w:rPr>
        <w:t xml:space="preserve"> </w:t>
      </w:r>
      <w:r w:rsidR="0069550F" w:rsidRPr="00616184">
        <w:rPr>
          <w:rFonts w:ascii="Times New Roman" w:hAnsi="Times New Roman" w:cs="Times New Roman"/>
        </w:rPr>
        <w:t>that the setting of life imprisonment as a headline sentence in relation to Counts 1, 2 and 7</w:t>
      </w:r>
      <w:r w:rsidR="00DB54FC" w:rsidRPr="00616184">
        <w:rPr>
          <w:rFonts w:ascii="Times New Roman" w:hAnsi="Times New Roman" w:cs="Times New Roman"/>
        </w:rPr>
        <w:t xml:space="preserve"> </w:t>
      </w:r>
      <w:r w:rsidR="0069550F" w:rsidRPr="00616184">
        <w:rPr>
          <w:rFonts w:ascii="Times New Roman" w:hAnsi="Times New Roman" w:cs="Times New Roman"/>
        </w:rPr>
        <w:t>d</w:t>
      </w:r>
      <w:r w:rsidR="00775BA7">
        <w:rPr>
          <w:rFonts w:ascii="Times New Roman" w:hAnsi="Times New Roman" w:cs="Times New Roman"/>
        </w:rPr>
        <w:t>id</w:t>
      </w:r>
      <w:r w:rsidR="0069550F" w:rsidRPr="00616184">
        <w:rPr>
          <w:rFonts w:ascii="Times New Roman" w:hAnsi="Times New Roman" w:cs="Times New Roman"/>
        </w:rPr>
        <w:t xml:space="preserve"> not represent an error in principle and was within </w:t>
      </w:r>
      <w:r w:rsidR="00AB2C3B" w:rsidRPr="00616184">
        <w:rPr>
          <w:rFonts w:ascii="Times New Roman" w:hAnsi="Times New Roman" w:cs="Times New Roman"/>
        </w:rPr>
        <w:t>the sentencing judge’s</w:t>
      </w:r>
      <w:r w:rsidR="0069550F" w:rsidRPr="00616184">
        <w:rPr>
          <w:rFonts w:ascii="Times New Roman" w:hAnsi="Times New Roman" w:cs="Times New Roman"/>
        </w:rPr>
        <w:t xml:space="preserve"> margin of appreciation.</w:t>
      </w:r>
    </w:p>
    <w:p w14:paraId="53202730" w14:textId="3BD1D934" w:rsidR="003C000E" w:rsidRPr="00616184" w:rsidRDefault="00F54CB7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616184">
        <w:rPr>
          <w:rFonts w:ascii="Times New Roman" w:hAnsi="Times New Roman" w:cs="Times New Roman"/>
        </w:rPr>
        <w:t>Responding to the argument on c</w:t>
      </w:r>
      <w:r w:rsidR="0069550F" w:rsidRPr="00616184">
        <w:rPr>
          <w:rFonts w:ascii="Times New Roman" w:hAnsi="Times New Roman" w:cs="Times New Roman"/>
        </w:rPr>
        <w:t xml:space="preserve">onsecutive </w:t>
      </w:r>
      <w:r w:rsidRPr="00616184">
        <w:rPr>
          <w:rFonts w:ascii="Times New Roman" w:hAnsi="Times New Roman" w:cs="Times New Roman"/>
        </w:rPr>
        <w:t>s</w:t>
      </w:r>
      <w:r w:rsidR="0069550F" w:rsidRPr="00616184">
        <w:rPr>
          <w:rFonts w:ascii="Times New Roman" w:hAnsi="Times New Roman" w:cs="Times New Roman"/>
        </w:rPr>
        <w:t>entences</w:t>
      </w:r>
      <w:r w:rsidR="00973BF9" w:rsidRPr="00616184">
        <w:rPr>
          <w:rFonts w:ascii="Times New Roman" w:hAnsi="Times New Roman" w:cs="Times New Roman"/>
        </w:rPr>
        <w:t xml:space="preserve">, the </w:t>
      </w:r>
      <w:r w:rsidR="00AB2C3B" w:rsidRPr="00616184">
        <w:rPr>
          <w:rFonts w:ascii="Times New Roman" w:hAnsi="Times New Roman" w:cs="Times New Roman"/>
        </w:rPr>
        <w:t>DPP</w:t>
      </w:r>
      <w:r w:rsidR="00973BF9" w:rsidRPr="00616184">
        <w:rPr>
          <w:rFonts w:ascii="Times New Roman" w:hAnsi="Times New Roman" w:cs="Times New Roman"/>
        </w:rPr>
        <w:t xml:space="preserve"> </w:t>
      </w:r>
      <w:r w:rsidR="00DB54FC" w:rsidRPr="00616184">
        <w:rPr>
          <w:rFonts w:ascii="Times New Roman" w:hAnsi="Times New Roman" w:cs="Times New Roman"/>
        </w:rPr>
        <w:t>submitted</w:t>
      </w:r>
      <w:r w:rsidR="00973BF9" w:rsidRPr="00616184">
        <w:rPr>
          <w:rFonts w:ascii="Times New Roman" w:hAnsi="Times New Roman" w:cs="Times New Roman"/>
        </w:rPr>
        <w:t xml:space="preserve"> that </w:t>
      </w:r>
      <w:r w:rsidR="003C000E" w:rsidRPr="00616184">
        <w:rPr>
          <w:rFonts w:ascii="Times New Roman" w:hAnsi="Times New Roman" w:cs="Times New Roman"/>
        </w:rPr>
        <w:t>these could have been made consecutive to the Circuit Court</w:t>
      </w:r>
      <w:r w:rsidR="006319EF">
        <w:rPr>
          <w:rFonts w:ascii="Times New Roman" w:hAnsi="Times New Roman" w:cs="Times New Roman"/>
        </w:rPr>
        <w:t xml:space="preserve"> sentence</w:t>
      </w:r>
      <w:r w:rsidR="003C000E" w:rsidRPr="00616184">
        <w:rPr>
          <w:rFonts w:ascii="Times New Roman" w:hAnsi="Times New Roman" w:cs="Times New Roman"/>
        </w:rPr>
        <w:t xml:space="preserve"> and this was proportionate to the overall offending.  He relied upon the judge’s ruling in submitting that the judge had regard to the totality</w:t>
      </w:r>
      <w:r w:rsidR="0069550F" w:rsidRPr="00616184">
        <w:rPr>
          <w:rFonts w:ascii="Times New Roman" w:hAnsi="Times New Roman" w:cs="Times New Roman"/>
        </w:rPr>
        <w:t xml:space="preserve"> principle</w:t>
      </w:r>
      <w:r w:rsidR="003C000E" w:rsidRPr="00616184">
        <w:rPr>
          <w:rFonts w:ascii="Times New Roman" w:hAnsi="Times New Roman" w:cs="Times New Roman"/>
        </w:rPr>
        <w:t>.</w:t>
      </w:r>
    </w:p>
    <w:p w14:paraId="405BC949" w14:textId="77777777" w:rsidR="00616184" w:rsidRDefault="00616184" w:rsidP="003C000E">
      <w:pPr>
        <w:jc w:val="both"/>
        <w:rPr>
          <w:rFonts w:ascii="Times New Roman" w:hAnsi="Times New Roman" w:cs="Times New Roman"/>
          <w:b/>
        </w:rPr>
      </w:pPr>
    </w:p>
    <w:p w14:paraId="12F68EFD" w14:textId="764A04A1" w:rsidR="003C000E" w:rsidRPr="00616184" w:rsidRDefault="003C000E" w:rsidP="003C000E">
      <w:pPr>
        <w:jc w:val="both"/>
        <w:rPr>
          <w:rFonts w:ascii="Times New Roman" w:hAnsi="Times New Roman" w:cs="Times New Roman"/>
          <w:b/>
          <w:u w:val="single"/>
        </w:rPr>
      </w:pPr>
      <w:r w:rsidRPr="00616184">
        <w:rPr>
          <w:rFonts w:ascii="Times New Roman" w:hAnsi="Times New Roman" w:cs="Times New Roman"/>
          <w:b/>
          <w:u w:val="single"/>
        </w:rPr>
        <w:t xml:space="preserve">The </w:t>
      </w:r>
      <w:r w:rsidR="00616184">
        <w:rPr>
          <w:rFonts w:ascii="Times New Roman" w:hAnsi="Times New Roman" w:cs="Times New Roman"/>
          <w:b/>
          <w:u w:val="single"/>
        </w:rPr>
        <w:t>e</w:t>
      </w:r>
      <w:r w:rsidRPr="00616184">
        <w:rPr>
          <w:rFonts w:ascii="Times New Roman" w:hAnsi="Times New Roman" w:cs="Times New Roman"/>
          <w:b/>
          <w:u w:val="single"/>
        </w:rPr>
        <w:t xml:space="preserve">vidence as to </w:t>
      </w:r>
      <w:r w:rsidR="00616184">
        <w:rPr>
          <w:rFonts w:ascii="Times New Roman" w:hAnsi="Times New Roman" w:cs="Times New Roman"/>
          <w:b/>
          <w:u w:val="single"/>
        </w:rPr>
        <w:t>p</w:t>
      </w:r>
      <w:r w:rsidRPr="00616184">
        <w:rPr>
          <w:rFonts w:ascii="Times New Roman" w:hAnsi="Times New Roman" w:cs="Times New Roman"/>
          <w:b/>
          <w:u w:val="single"/>
        </w:rPr>
        <w:t xml:space="preserve">revious </w:t>
      </w:r>
      <w:r w:rsidR="00616184">
        <w:rPr>
          <w:rFonts w:ascii="Times New Roman" w:hAnsi="Times New Roman" w:cs="Times New Roman"/>
          <w:b/>
          <w:u w:val="single"/>
        </w:rPr>
        <w:t>se</w:t>
      </w:r>
      <w:r w:rsidRPr="00616184">
        <w:rPr>
          <w:rFonts w:ascii="Times New Roman" w:hAnsi="Times New Roman" w:cs="Times New Roman"/>
          <w:b/>
          <w:u w:val="single"/>
        </w:rPr>
        <w:t xml:space="preserve">ntences </w:t>
      </w:r>
    </w:p>
    <w:p w14:paraId="232F3744" w14:textId="6127E3DB" w:rsidR="00616184" w:rsidRDefault="003C000E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the course of</w:t>
      </w:r>
      <w:proofErr w:type="gramEnd"/>
      <w:r>
        <w:rPr>
          <w:rFonts w:ascii="Times New Roman" w:hAnsi="Times New Roman" w:cs="Times New Roman"/>
        </w:rPr>
        <w:t xml:space="preserve"> the appeal</w:t>
      </w:r>
      <w:r w:rsidR="00F92D96">
        <w:rPr>
          <w:rFonts w:ascii="Times New Roman" w:hAnsi="Times New Roman" w:cs="Times New Roman"/>
        </w:rPr>
        <w:t>,</w:t>
      </w:r>
      <w:r w:rsidR="0069550F" w:rsidRPr="003C0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enquiry from the Court, it became clear that the </w:t>
      </w:r>
      <w:r w:rsidR="00F92D96">
        <w:rPr>
          <w:rFonts w:ascii="Times New Roman" w:hAnsi="Times New Roman" w:cs="Times New Roman"/>
        </w:rPr>
        <w:t>sentencing</w:t>
      </w:r>
      <w:r>
        <w:rPr>
          <w:rFonts w:ascii="Times New Roman" w:hAnsi="Times New Roman" w:cs="Times New Roman"/>
        </w:rPr>
        <w:t xml:space="preserve"> judge had been told that the first sentence imposed in February 2016 had been a fully suspended one.  The appellant had in fact been sentenced to one of </w:t>
      </w:r>
      <w:r w:rsidR="00F92D96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years with </w:t>
      </w:r>
      <w:r w:rsidR="00F92D9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years suspended. This was backdated to </w:t>
      </w:r>
      <w:r w:rsidR="00F92D96"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11</w:t>
      </w:r>
      <w:r w:rsidR="00F92D96" w:rsidRPr="001747A3">
        <w:rPr>
          <w:rFonts w:ascii="Times New Roman" w:hAnsi="Times New Roman" w:cs="Times New Roman"/>
          <w:vertAlign w:val="superscript"/>
        </w:rPr>
        <w:t>th</w:t>
      </w:r>
      <w:proofErr w:type="gramEnd"/>
      <w:r>
        <w:rPr>
          <w:rFonts w:ascii="Times New Roman" w:hAnsi="Times New Roman" w:cs="Times New Roman"/>
        </w:rPr>
        <w:t xml:space="preserve"> September</w:t>
      </w:r>
      <w:r w:rsidR="00F92D9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2015</w:t>
      </w:r>
      <w:r w:rsidR="00F92D9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was the date he went into custody in relation to the offences for which he has been convicted.  He has not been out of custody since that time.</w:t>
      </w:r>
    </w:p>
    <w:p w14:paraId="6DE35EF2" w14:textId="77777777" w:rsidR="00616184" w:rsidRDefault="003C000E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</w:rPr>
      </w:pPr>
      <w:r w:rsidRPr="00616184">
        <w:rPr>
          <w:rFonts w:ascii="Times New Roman" w:hAnsi="Times New Roman" w:cs="Times New Roman"/>
        </w:rPr>
        <w:t>Counsel for the DPP quite properly accepted that there was confusion in respect of the sentence at the sentence hearing.</w:t>
      </w:r>
    </w:p>
    <w:p w14:paraId="488D22D8" w14:textId="247B4A90" w:rsidR="00616184" w:rsidRPr="00F92D96" w:rsidRDefault="003C000E" w:rsidP="00A62686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</w:rPr>
      </w:pPr>
      <w:r w:rsidRPr="00616184">
        <w:rPr>
          <w:rFonts w:ascii="Times New Roman" w:hAnsi="Times New Roman" w:cs="Times New Roman"/>
        </w:rPr>
        <w:t xml:space="preserve">On the </w:t>
      </w:r>
      <w:proofErr w:type="gramStart"/>
      <w:r w:rsidRPr="00616184">
        <w:rPr>
          <w:rFonts w:ascii="Times New Roman" w:hAnsi="Times New Roman" w:cs="Times New Roman"/>
        </w:rPr>
        <w:t>20</w:t>
      </w:r>
      <w:r w:rsidR="00F92D96" w:rsidRPr="001747A3">
        <w:rPr>
          <w:rFonts w:ascii="Times New Roman" w:hAnsi="Times New Roman" w:cs="Times New Roman"/>
          <w:vertAlign w:val="superscript"/>
        </w:rPr>
        <w:t>th</w:t>
      </w:r>
      <w:proofErr w:type="gramEnd"/>
      <w:r w:rsidRPr="00A62686">
        <w:rPr>
          <w:rFonts w:ascii="Times New Roman" w:hAnsi="Times New Roman" w:cs="Times New Roman"/>
        </w:rPr>
        <w:t xml:space="preserve"> October</w:t>
      </w:r>
      <w:r w:rsidR="00F92D96">
        <w:rPr>
          <w:rFonts w:ascii="Times New Roman" w:hAnsi="Times New Roman" w:cs="Times New Roman"/>
        </w:rPr>
        <w:t>,</w:t>
      </w:r>
      <w:r w:rsidRPr="00A62686">
        <w:rPr>
          <w:rFonts w:ascii="Times New Roman" w:hAnsi="Times New Roman" w:cs="Times New Roman"/>
        </w:rPr>
        <w:t xml:space="preserve"> 2016</w:t>
      </w:r>
      <w:r w:rsidR="00F92D96">
        <w:rPr>
          <w:rFonts w:ascii="Times New Roman" w:hAnsi="Times New Roman" w:cs="Times New Roman"/>
        </w:rPr>
        <w:t>,</w:t>
      </w:r>
      <w:r w:rsidRPr="00A62686">
        <w:rPr>
          <w:rFonts w:ascii="Times New Roman" w:hAnsi="Times New Roman" w:cs="Times New Roman"/>
        </w:rPr>
        <w:t xml:space="preserve"> the appellant was arrested while in custody and made admission</w:t>
      </w:r>
      <w:r w:rsidR="00376273" w:rsidRPr="00F92D96">
        <w:rPr>
          <w:rFonts w:ascii="Times New Roman" w:hAnsi="Times New Roman" w:cs="Times New Roman"/>
        </w:rPr>
        <w:t>s</w:t>
      </w:r>
      <w:r w:rsidRPr="00F92D96">
        <w:rPr>
          <w:rFonts w:ascii="Times New Roman" w:hAnsi="Times New Roman" w:cs="Times New Roman"/>
        </w:rPr>
        <w:t xml:space="preserve"> in this case.</w:t>
      </w:r>
    </w:p>
    <w:p w14:paraId="773BC09B" w14:textId="5BDA9F42" w:rsidR="00616184" w:rsidRDefault="0008707B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</w:rPr>
      </w:pPr>
      <w:r w:rsidRPr="00616184">
        <w:rPr>
          <w:rFonts w:ascii="Times New Roman" w:hAnsi="Times New Roman" w:cs="Times New Roman"/>
        </w:rPr>
        <w:lastRenderedPageBreak/>
        <w:t xml:space="preserve">The judge appears to have been told however that the first sentence was finished </w:t>
      </w:r>
      <w:r w:rsidR="003C000E" w:rsidRPr="00616184">
        <w:rPr>
          <w:rFonts w:ascii="Times New Roman" w:hAnsi="Times New Roman" w:cs="Times New Roman"/>
        </w:rPr>
        <w:t>in December 2017</w:t>
      </w:r>
      <w:r w:rsidR="00190D00">
        <w:rPr>
          <w:rFonts w:ascii="Times New Roman" w:hAnsi="Times New Roman" w:cs="Times New Roman"/>
        </w:rPr>
        <w:t>,</w:t>
      </w:r>
      <w:r w:rsidR="003C000E" w:rsidRPr="00616184">
        <w:rPr>
          <w:rFonts w:ascii="Times New Roman" w:hAnsi="Times New Roman" w:cs="Times New Roman"/>
        </w:rPr>
        <w:t xml:space="preserve"> and this is the date </w:t>
      </w:r>
      <w:r w:rsidR="00BB71B9" w:rsidRPr="00616184">
        <w:rPr>
          <w:rFonts w:ascii="Times New Roman" w:hAnsi="Times New Roman" w:cs="Times New Roman"/>
        </w:rPr>
        <w:t xml:space="preserve">to which </w:t>
      </w:r>
      <w:r w:rsidR="003C000E" w:rsidRPr="00616184">
        <w:rPr>
          <w:rFonts w:ascii="Times New Roman" w:hAnsi="Times New Roman" w:cs="Times New Roman"/>
        </w:rPr>
        <w:t>the sentencing judge backdated the sentences.</w:t>
      </w:r>
      <w:r w:rsidRPr="00616184">
        <w:rPr>
          <w:rFonts w:ascii="Times New Roman" w:hAnsi="Times New Roman" w:cs="Times New Roman"/>
        </w:rPr>
        <w:t xml:space="preserve">  We are satisfied that </w:t>
      </w:r>
      <w:r w:rsidR="000D00E5" w:rsidRPr="00616184">
        <w:rPr>
          <w:rFonts w:ascii="Times New Roman" w:hAnsi="Times New Roman" w:cs="Times New Roman"/>
        </w:rPr>
        <w:t xml:space="preserve">it appears there was an element of </w:t>
      </w:r>
      <w:r w:rsidRPr="00616184">
        <w:rPr>
          <w:rFonts w:ascii="Times New Roman" w:hAnsi="Times New Roman" w:cs="Times New Roman"/>
        </w:rPr>
        <w:t>confusion.</w:t>
      </w:r>
    </w:p>
    <w:p w14:paraId="53B47825" w14:textId="4D720572" w:rsidR="00616184" w:rsidRDefault="00616184" w:rsidP="0061618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</w:rPr>
      </w:pPr>
    </w:p>
    <w:p w14:paraId="2A47D6BC" w14:textId="62416605" w:rsidR="00616184" w:rsidRPr="00616184" w:rsidRDefault="00616184" w:rsidP="0061618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 w:rsidRPr="00616184">
        <w:rPr>
          <w:rFonts w:ascii="Times New Roman" w:hAnsi="Times New Roman" w:cs="Times New Roman"/>
          <w:b/>
          <w:bCs/>
          <w:u w:val="single"/>
        </w:rPr>
        <w:t>Decision and analysis</w:t>
      </w:r>
    </w:p>
    <w:p w14:paraId="266B37DE" w14:textId="7A6C9940" w:rsidR="00616184" w:rsidRPr="00616184" w:rsidRDefault="003C000E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</w:rPr>
      </w:pPr>
      <w:r w:rsidRPr="00616184">
        <w:rPr>
          <w:rFonts w:ascii="Times New Roman" w:hAnsi="Times New Roman" w:cs="Times New Roman"/>
          <w:szCs w:val="24"/>
        </w:rPr>
        <w:t xml:space="preserve">We are satisfied that the </w:t>
      </w:r>
      <w:r w:rsidR="00BB71B9" w:rsidRPr="00616184">
        <w:rPr>
          <w:rFonts w:ascii="Times New Roman" w:hAnsi="Times New Roman" w:cs="Times New Roman"/>
          <w:szCs w:val="24"/>
        </w:rPr>
        <w:t>sentencing</w:t>
      </w:r>
      <w:r w:rsidRPr="00616184">
        <w:rPr>
          <w:rFonts w:ascii="Times New Roman" w:hAnsi="Times New Roman" w:cs="Times New Roman"/>
          <w:szCs w:val="24"/>
        </w:rPr>
        <w:t xml:space="preserve"> judge did in fact and was quite entitled to indicate that a headline </w:t>
      </w:r>
      <w:r w:rsidR="00376273" w:rsidRPr="00616184">
        <w:rPr>
          <w:rFonts w:ascii="Times New Roman" w:hAnsi="Times New Roman" w:cs="Times New Roman"/>
          <w:szCs w:val="24"/>
        </w:rPr>
        <w:t>sentence</w:t>
      </w:r>
      <w:r w:rsidRPr="00616184">
        <w:rPr>
          <w:rFonts w:ascii="Times New Roman" w:hAnsi="Times New Roman" w:cs="Times New Roman"/>
          <w:szCs w:val="24"/>
        </w:rPr>
        <w:t xml:space="preserve"> of life imprisonment was appropriate in this case.  He was entitled to take that view in respect of the rape offences</w:t>
      </w:r>
      <w:r w:rsidR="00EF259F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given their nature</w:t>
      </w:r>
      <w:r w:rsidR="00EF259F">
        <w:rPr>
          <w:rFonts w:ascii="Times New Roman" w:hAnsi="Times New Roman" w:cs="Times New Roman"/>
          <w:szCs w:val="24"/>
        </w:rPr>
        <w:t xml:space="preserve"> and </w:t>
      </w:r>
      <w:r w:rsidRPr="00616184">
        <w:rPr>
          <w:rFonts w:ascii="Times New Roman" w:hAnsi="Times New Roman" w:cs="Times New Roman"/>
          <w:szCs w:val="24"/>
        </w:rPr>
        <w:t>the aggravating features outlined above</w:t>
      </w:r>
      <w:r w:rsidR="00EF259F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including the fact that this offending had taken place amid offending against </w:t>
      </w:r>
      <w:r w:rsidR="00EF259F">
        <w:rPr>
          <w:rFonts w:ascii="Times New Roman" w:hAnsi="Times New Roman" w:cs="Times New Roman"/>
          <w:szCs w:val="24"/>
        </w:rPr>
        <w:t>five</w:t>
      </w:r>
      <w:r w:rsidRPr="00616184">
        <w:rPr>
          <w:rFonts w:ascii="Times New Roman" w:hAnsi="Times New Roman" w:cs="Times New Roman"/>
          <w:szCs w:val="24"/>
        </w:rPr>
        <w:t xml:space="preserve"> other children</w:t>
      </w:r>
      <w:r w:rsidR="00EF259F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most of whom were related to him</w:t>
      </w:r>
      <w:r w:rsidR="00EF259F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being </w:t>
      </w:r>
      <w:r w:rsidR="00376273" w:rsidRPr="00616184">
        <w:rPr>
          <w:rFonts w:ascii="Times New Roman" w:hAnsi="Times New Roman" w:cs="Times New Roman"/>
          <w:szCs w:val="24"/>
        </w:rPr>
        <w:t xml:space="preserve">either </w:t>
      </w:r>
      <w:r w:rsidRPr="00616184">
        <w:rPr>
          <w:rFonts w:ascii="Times New Roman" w:hAnsi="Times New Roman" w:cs="Times New Roman"/>
          <w:szCs w:val="24"/>
        </w:rPr>
        <w:t xml:space="preserve">his daughters or his niece.  This was the ultimate breach of trust as a parent.  The length and nature of the offences were correctly described by the judge as </w:t>
      </w:r>
      <w:r w:rsidR="006F3AA1" w:rsidRPr="00616184">
        <w:rPr>
          <w:rFonts w:ascii="Times New Roman" w:hAnsi="Times New Roman" w:cs="Times New Roman"/>
          <w:szCs w:val="24"/>
        </w:rPr>
        <w:t xml:space="preserve">harrowing and exceptional in the length, </w:t>
      </w:r>
      <w:proofErr w:type="gramStart"/>
      <w:r w:rsidR="006F3AA1" w:rsidRPr="00616184">
        <w:rPr>
          <w:rFonts w:ascii="Times New Roman" w:hAnsi="Times New Roman" w:cs="Times New Roman"/>
          <w:szCs w:val="24"/>
        </w:rPr>
        <w:t>intensity</w:t>
      </w:r>
      <w:proofErr w:type="gramEnd"/>
      <w:r w:rsidR="006F3AA1" w:rsidRPr="00616184">
        <w:rPr>
          <w:rFonts w:ascii="Times New Roman" w:hAnsi="Times New Roman" w:cs="Times New Roman"/>
          <w:szCs w:val="24"/>
        </w:rPr>
        <w:t xml:space="preserve"> and depravity of the abuse.</w:t>
      </w:r>
    </w:p>
    <w:p w14:paraId="3017D9C8" w14:textId="033AA54F" w:rsidR="00616184" w:rsidRPr="00616184" w:rsidRDefault="006F3AA1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</w:rPr>
      </w:pPr>
      <w:r w:rsidRPr="00616184">
        <w:rPr>
          <w:rFonts w:ascii="Times New Roman" w:hAnsi="Times New Roman" w:cs="Times New Roman"/>
          <w:szCs w:val="24"/>
        </w:rPr>
        <w:t xml:space="preserve">A sentence of life imprisonment may be imposed even where a plea of guilty has been entered.  That is reserved for an exceptional situation and the </w:t>
      </w:r>
      <w:r w:rsidR="00EF259F">
        <w:rPr>
          <w:rFonts w:ascii="Times New Roman" w:hAnsi="Times New Roman" w:cs="Times New Roman"/>
          <w:szCs w:val="24"/>
        </w:rPr>
        <w:t>sentencing</w:t>
      </w:r>
      <w:r w:rsidRPr="00616184">
        <w:rPr>
          <w:rFonts w:ascii="Times New Roman" w:hAnsi="Times New Roman" w:cs="Times New Roman"/>
          <w:szCs w:val="24"/>
        </w:rPr>
        <w:t xml:space="preserve"> judge did not hold that this was such a case.  He was however entitled to have regard to that headline offence when considering the plea in mitigation that was made.  The early nature and circumstances of the plea were </w:t>
      </w:r>
      <w:proofErr w:type="gramStart"/>
      <w:r w:rsidRPr="00616184">
        <w:rPr>
          <w:rFonts w:ascii="Times New Roman" w:hAnsi="Times New Roman" w:cs="Times New Roman"/>
          <w:szCs w:val="24"/>
        </w:rPr>
        <w:t>taken into account</w:t>
      </w:r>
      <w:proofErr w:type="gramEnd"/>
      <w:r w:rsidR="00990631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as were the particular medical circumstances of the </w:t>
      </w:r>
      <w:r w:rsidR="00376273" w:rsidRPr="00616184">
        <w:rPr>
          <w:rFonts w:ascii="Times New Roman" w:hAnsi="Times New Roman" w:cs="Times New Roman"/>
          <w:szCs w:val="24"/>
        </w:rPr>
        <w:t>appellant in mitigation</w:t>
      </w:r>
      <w:r w:rsidRPr="00616184">
        <w:rPr>
          <w:rFonts w:ascii="Times New Roman" w:hAnsi="Times New Roman" w:cs="Times New Roman"/>
          <w:szCs w:val="24"/>
        </w:rPr>
        <w:t xml:space="preserve">.  Indeed, this was not a factor that the </w:t>
      </w:r>
      <w:r w:rsidR="00BB71B9" w:rsidRPr="00616184">
        <w:rPr>
          <w:rFonts w:ascii="Times New Roman" w:hAnsi="Times New Roman" w:cs="Times New Roman"/>
          <w:szCs w:val="24"/>
        </w:rPr>
        <w:t>sentencing</w:t>
      </w:r>
      <w:r w:rsidRPr="00616184">
        <w:rPr>
          <w:rFonts w:ascii="Times New Roman" w:hAnsi="Times New Roman" w:cs="Times New Roman"/>
          <w:szCs w:val="24"/>
        </w:rPr>
        <w:t xml:space="preserve"> judge alluded to</w:t>
      </w:r>
      <w:r w:rsidR="00990631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but we think it is not entirely insignificant that</w:t>
      </w:r>
      <w:r w:rsidR="00990631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despite his liver transplant</w:t>
      </w:r>
      <w:r w:rsidR="00990631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the appellant continued to commit sexual offences.  The </w:t>
      </w:r>
      <w:r w:rsidR="00BB71B9" w:rsidRPr="00616184">
        <w:rPr>
          <w:rFonts w:ascii="Times New Roman" w:hAnsi="Times New Roman" w:cs="Times New Roman"/>
          <w:szCs w:val="24"/>
        </w:rPr>
        <w:t>sentencing</w:t>
      </w:r>
      <w:r w:rsidRPr="00616184">
        <w:rPr>
          <w:rFonts w:ascii="Times New Roman" w:hAnsi="Times New Roman" w:cs="Times New Roman"/>
          <w:szCs w:val="24"/>
        </w:rPr>
        <w:t xml:space="preserve"> judge had express regard to matters such as totality and expressly did not impose a further consecutive sentence </w:t>
      </w:r>
      <w:r w:rsidR="00990631">
        <w:rPr>
          <w:rFonts w:ascii="Times New Roman" w:hAnsi="Times New Roman" w:cs="Times New Roman"/>
          <w:szCs w:val="24"/>
        </w:rPr>
        <w:t>to which</w:t>
      </w:r>
      <w:r w:rsidRPr="00616184">
        <w:rPr>
          <w:rFonts w:ascii="Times New Roman" w:hAnsi="Times New Roman" w:cs="Times New Roman"/>
          <w:szCs w:val="24"/>
        </w:rPr>
        <w:t xml:space="preserve"> he was entitled in respect of some of the matters.</w:t>
      </w:r>
    </w:p>
    <w:p w14:paraId="4251CFDC" w14:textId="7BE477F3" w:rsidR="00616184" w:rsidRPr="00616184" w:rsidRDefault="006F3AA1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</w:rPr>
      </w:pPr>
      <w:r w:rsidRPr="00616184">
        <w:rPr>
          <w:rFonts w:ascii="Times New Roman" w:hAnsi="Times New Roman" w:cs="Times New Roman"/>
          <w:szCs w:val="24"/>
        </w:rPr>
        <w:t>We are satisfied</w:t>
      </w:r>
      <w:r w:rsidR="00990631">
        <w:rPr>
          <w:rFonts w:ascii="Times New Roman" w:hAnsi="Times New Roman" w:cs="Times New Roman"/>
          <w:szCs w:val="24"/>
        </w:rPr>
        <w:t xml:space="preserve"> therefore</w:t>
      </w:r>
      <w:r w:rsidRPr="00616184">
        <w:rPr>
          <w:rFonts w:ascii="Times New Roman" w:hAnsi="Times New Roman" w:cs="Times New Roman"/>
          <w:szCs w:val="24"/>
        </w:rPr>
        <w:t xml:space="preserve"> that there was no error in principle by the judge in imposing the sentence he did.  He took all appropriate matters into consideration and gave a sentence </w:t>
      </w:r>
      <w:r w:rsidRPr="00616184">
        <w:rPr>
          <w:rFonts w:ascii="Times New Roman" w:hAnsi="Times New Roman" w:cs="Times New Roman"/>
          <w:szCs w:val="24"/>
        </w:rPr>
        <w:lastRenderedPageBreak/>
        <w:t>that was within the range of sentences open to him.  Not only was there no error in principle</w:t>
      </w:r>
      <w:r w:rsidR="00990631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but on the facts of this case it could not be said that the sentence of </w:t>
      </w:r>
      <w:r w:rsidR="00990631">
        <w:rPr>
          <w:rFonts w:ascii="Times New Roman" w:hAnsi="Times New Roman" w:cs="Times New Roman"/>
          <w:szCs w:val="24"/>
        </w:rPr>
        <w:t>eighteen</w:t>
      </w:r>
      <w:r w:rsidRPr="00616184">
        <w:rPr>
          <w:rFonts w:ascii="Times New Roman" w:hAnsi="Times New Roman" w:cs="Times New Roman"/>
          <w:szCs w:val="24"/>
        </w:rPr>
        <w:t xml:space="preserve"> years</w:t>
      </w:r>
      <w:r w:rsidR="00990631">
        <w:rPr>
          <w:rFonts w:ascii="Times New Roman" w:hAnsi="Times New Roman" w:cs="Times New Roman"/>
          <w:szCs w:val="24"/>
        </w:rPr>
        <w:t>’</w:t>
      </w:r>
      <w:r w:rsidRPr="00616184">
        <w:rPr>
          <w:rFonts w:ascii="Times New Roman" w:hAnsi="Times New Roman" w:cs="Times New Roman"/>
          <w:szCs w:val="24"/>
        </w:rPr>
        <w:t xml:space="preserve"> imprisonment was excessive </w:t>
      </w:r>
      <w:proofErr w:type="gramStart"/>
      <w:r w:rsidRPr="00616184">
        <w:rPr>
          <w:rFonts w:ascii="Times New Roman" w:hAnsi="Times New Roman" w:cs="Times New Roman"/>
          <w:szCs w:val="24"/>
        </w:rPr>
        <w:t>in light of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the nature of offending and in light of the appellant’s circumstances.</w:t>
      </w:r>
    </w:p>
    <w:p w14:paraId="2C2F5E27" w14:textId="689709D6" w:rsidR="00616184" w:rsidRPr="00616184" w:rsidRDefault="006F3AA1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</w:rPr>
      </w:pPr>
      <w:r w:rsidRPr="00616184">
        <w:rPr>
          <w:rFonts w:ascii="Times New Roman" w:hAnsi="Times New Roman" w:cs="Times New Roman"/>
          <w:szCs w:val="24"/>
        </w:rPr>
        <w:t xml:space="preserve">We remain concerned however that the evidence before the </w:t>
      </w:r>
      <w:r w:rsidR="00990631">
        <w:rPr>
          <w:rFonts w:ascii="Times New Roman" w:hAnsi="Times New Roman" w:cs="Times New Roman"/>
          <w:szCs w:val="24"/>
        </w:rPr>
        <w:t>sentencing</w:t>
      </w:r>
      <w:r w:rsidRPr="00616184">
        <w:rPr>
          <w:rFonts w:ascii="Times New Roman" w:hAnsi="Times New Roman" w:cs="Times New Roman"/>
          <w:szCs w:val="24"/>
        </w:rPr>
        <w:t xml:space="preserve"> judge </w:t>
      </w:r>
      <w:r w:rsidR="009B3346" w:rsidRPr="00616184">
        <w:rPr>
          <w:rFonts w:ascii="Times New Roman" w:hAnsi="Times New Roman" w:cs="Times New Roman"/>
          <w:szCs w:val="24"/>
        </w:rPr>
        <w:t xml:space="preserve">created confusion as to the sentence that had been imposed in respect of the first in time sentence that had been imposed on the appellant.  The impression </w:t>
      </w:r>
      <w:r w:rsidR="000D00E5" w:rsidRPr="00616184">
        <w:rPr>
          <w:rFonts w:ascii="Times New Roman" w:hAnsi="Times New Roman" w:cs="Times New Roman"/>
          <w:szCs w:val="24"/>
        </w:rPr>
        <w:t>appeared to be</w:t>
      </w:r>
      <w:r w:rsidR="009B3346" w:rsidRPr="00616184">
        <w:rPr>
          <w:rFonts w:ascii="Times New Roman" w:hAnsi="Times New Roman" w:cs="Times New Roman"/>
          <w:szCs w:val="24"/>
        </w:rPr>
        <w:t xml:space="preserve"> created that this was a fully suspended sentence of </w:t>
      </w:r>
      <w:r w:rsidR="00360E80">
        <w:rPr>
          <w:rFonts w:ascii="Times New Roman" w:hAnsi="Times New Roman" w:cs="Times New Roman"/>
          <w:szCs w:val="24"/>
        </w:rPr>
        <w:t>five</w:t>
      </w:r>
      <w:r w:rsidR="009B3346" w:rsidRPr="00616184">
        <w:rPr>
          <w:rFonts w:ascii="Times New Roman" w:hAnsi="Times New Roman" w:cs="Times New Roman"/>
          <w:szCs w:val="24"/>
        </w:rPr>
        <w:t xml:space="preserve"> years whereas he</w:t>
      </w:r>
      <w:r w:rsidR="00BB71B9" w:rsidRPr="00616184">
        <w:rPr>
          <w:rFonts w:ascii="Times New Roman" w:hAnsi="Times New Roman" w:cs="Times New Roman"/>
          <w:szCs w:val="24"/>
        </w:rPr>
        <w:t>,</w:t>
      </w:r>
      <w:r w:rsidR="009B3346" w:rsidRPr="00616184">
        <w:rPr>
          <w:rFonts w:ascii="Times New Roman" w:hAnsi="Times New Roman" w:cs="Times New Roman"/>
          <w:szCs w:val="24"/>
        </w:rPr>
        <w:t xml:space="preserve"> in fact</w:t>
      </w:r>
      <w:r w:rsidR="00BB71B9" w:rsidRPr="00616184">
        <w:rPr>
          <w:rFonts w:ascii="Times New Roman" w:hAnsi="Times New Roman" w:cs="Times New Roman"/>
          <w:szCs w:val="24"/>
        </w:rPr>
        <w:t>,</w:t>
      </w:r>
      <w:r w:rsidR="009B3346" w:rsidRPr="00616184">
        <w:rPr>
          <w:rFonts w:ascii="Times New Roman" w:hAnsi="Times New Roman" w:cs="Times New Roman"/>
          <w:szCs w:val="24"/>
        </w:rPr>
        <w:t xml:space="preserve"> had served in custody a </w:t>
      </w:r>
      <w:r w:rsidR="00360E80">
        <w:rPr>
          <w:rFonts w:ascii="Times New Roman" w:hAnsi="Times New Roman" w:cs="Times New Roman"/>
          <w:szCs w:val="24"/>
        </w:rPr>
        <w:t>three-</w:t>
      </w:r>
      <w:r w:rsidR="009B3346" w:rsidRPr="00616184">
        <w:rPr>
          <w:rFonts w:ascii="Times New Roman" w:hAnsi="Times New Roman" w:cs="Times New Roman"/>
          <w:szCs w:val="24"/>
        </w:rPr>
        <w:t>year sentence</w:t>
      </w:r>
      <w:r w:rsidR="00BB71B9" w:rsidRPr="00616184">
        <w:rPr>
          <w:rFonts w:ascii="Times New Roman" w:hAnsi="Times New Roman" w:cs="Times New Roman"/>
          <w:szCs w:val="24"/>
        </w:rPr>
        <w:t>;</w:t>
      </w:r>
      <w:r w:rsidR="009B3346" w:rsidRPr="00616184">
        <w:rPr>
          <w:rFonts w:ascii="Times New Roman" w:hAnsi="Times New Roman" w:cs="Times New Roman"/>
          <w:szCs w:val="24"/>
        </w:rPr>
        <w:t xml:space="preserve"> it was a </w:t>
      </w:r>
      <w:r w:rsidR="00360E80">
        <w:rPr>
          <w:rFonts w:ascii="Times New Roman" w:hAnsi="Times New Roman" w:cs="Times New Roman"/>
          <w:szCs w:val="24"/>
        </w:rPr>
        <w:t>five-</w:t>
      </w:r>
      <w:r w:rsidR="009B3346" w:rsidRPr="00616184">
        <w:rPr>
          <w:rFonts w:ascii="Times New Roman" w:hAnsi="Times New Roman" w:cs="Times New Roman"/>
          <w:szCs w:val="24"/>
        </w:rPr>
        <w:t xml:space="preserve">year sentence with </w:t>
      </w:r>
      <w:r w:rsidR="00360E80">
        <w:rPr>
          <w:rFonts w:ascii="Times New Roman" w:hAnsi="Times New Roman" w:cs="Times New Roman"/>
          <w:szCs w:val="24"/>
        </w:rPr>
        <w:t>two</w:t>
      </w:r>
      <w:r w:rsidR="009B3346" w:rsidRPr="00616184">
        <w:rPr>
          <w:rFonts w:ascii="Times New Roman" w:hAnsi="Times New Roman" w:cs="Times New Roman"/>
          <w:szCs w:val="24"/>
        </w:rPr>
        <w:t xml:space="preserve"> years suspended</w:t>
      </w:r>
      <w:r w:rsidR="00BB71B9" w:rsidRPr="00616184">
        <w:rPr>
          <w:rFonts w:ascii="Times New Roman" w:hAnsi="Times New Roman" w:cs="Times New Roman"/>
          <w:szCs w:val="24"/>
        </w:rPr>
        <w:t xml:space="preserve"> that had been imposed</w:t>
      </w:r>
      <w:r w:rsidR="009B3346" w:rsidRPr="00616184">
        <w:rPr>
          <w:rFonts w:ascii="Times New Roman" w:hAnsi="Times New Roman" w:cs="Times New Roman"/>
          <w:szCs w:val="24"/>
        </w:rPr>
        <w:t xml:space="preserve">.  When the </w:t>
      </w:r>
      <w:r w:rsidR="00360E80">
        <w:rPr>
          <w:rFonts w:ascii="Times New Roman" w:hAnsi="Times New Roman" w:cs="Times New Roman"/>
          <w:szCs w:val="24"/>
        </w:rPr>
        <w:t>sentencing</w:t>
      </w:r>
      <w:r w:rsidR="009B3346" w:rsidRPr="00616184">
        <w:rPr>
          <w:rFonts w:ascii="Times New Roman" w:hAnsi="Times New Roman" w:cs="Times New Roman"/>
          <w:szCs w:val="24"/>
        </w:rPr>
        <w:t xml:space="preserve"> judge came to sentence</w:t>
      </w:r>
      <w:r w:rsidR="00360E80">
        <w:rPr>
          <w:rFonts w:ascii="Times New Roman" w:hAnsi="Times New Roman" w:cs="Times New Roman"/>
          <w:szCs w:val="24"/>
        </w:rPr>
        <w:t>,</w:t>
      </w:r>
      <w:r w:rsidR="009B3346" w:rsidRPr="00616184">
        <w:rPr>
          <w:rFonts w:ascii="Times New Roman" w:hAnsi="Times New Roman" w:cs="Times New Roman"/>
          <w:szCs w:val="24"/>
        </w:rPr>
        <w:t xml:space="preserve"> he may have been under the impression that he was backdating the sentence to when he went into custody for the first time</w:t>
      </w:r>
      <w:r w:rsidR="00A62686">
        <w:rPr>
          <w:rFonts w:ascii="Times New Roman" w:hAnsi="Times New Roman" w:cs="Times New Roman"/>
          <w:szCs w:val="24"/>
        </w:rPr>
        <w:t>,</w:t>
      </w:r>
      <w:r w:rsidR="000D00E5" w:rsidRPr="00616184">
        <w:rPr>
          <w:rFonts w:ascii="Times New Roman" w:hAnsi="Times New Roman" w:cs="Times New Roman"/>
          <w:szCs w:val="24"/>
        </w:rPr>
        <w:t xml:space="preserve"> although it appears he was also told that it was the time he had finished the first sentence</w:t>
      </w:r>
      <w:r w:rsidR="009B3346" w:rsidRPr="00616184">
        <w:rPr>
          <w:rFonts w:ascii="Times New Roman" w:hAnsi="Times New Roman" w:cs="Times New Roman"/>
          <w:szCs w:val="24"/>
        </w:rPr>
        <w:t>.</w:t>
      </w:r>
    </w:p>
    <w:p w14:paraId="26BDFDC9" w14:textId="0561389A" w:rsidR="00616184" w:rsidRPr="00616184" w:rsidRDefault="009B3346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</w:rPr>
      </w:pPr>
      <w:r w:rsidRPr="00616184">
        <w:rPr>
          <w:rFonts w:ascii="Times New Roman" w:hAnsi="Times New Roman" w:cs="Times New Roman"/>
          <w:szCs w:val="24"/>
        </w:rPr>
        <w:t xml:space="preserve">We are satisfied that </w:t>
      </w:r>
      <w:r w:rsidR="000D00E5" w:rsidRPr="00616184">
        <w:rPr>
          <w:rFonts w:ascii="Times New Roman" w:hAnsi="Times New Roman" w:cs="Times New Roman"/>
          <w:szCs w:val="24"/>
        </w:rPr>
        <w:t>any</w:t>
      </w:r>
      <w:r w:rsidRPr="00616184">
        <w:rPr>
          <w:rFonts w:ascii="Times New Roman" w:hAnsi="Times New Roman" w:cs="Times New Roman"/>
          <w:szCs w:val="24"/>
        </w:rPr>
        <w:t xml:space="preserve"> confusion may properly be dealt with by backdating this sentence.  The </w:t>
      </w:r>
      <w:r w:rsidR="00F779F1">
        <w:rPr>
          <w:rFonts w:ascii="Times New Roman" w:hAnsi="Times New Roman" w:cs="Times New Roman"/>
          <w:szCs w:val="24"/>
        </w:rPr>
        <w:t>sentencing</w:t>
      </w:r>
      <w:r w:rsidRPr="00616184">
        <w:rPr>
          <w:rFonts w:ascii="Times New Roman" w:hAnsi="Times New Roman" w:cs="Times New Roman"/>
          <w:szCs w:val="24"/>
        </w:rPr>
        <w:t xml:space="preserve"> judge was clearly alive to the full nature of this appellant’s early plea.  A significant event in that early plea was the confession he made to the Garda when he was arrested </w:t>
      </w:r>
      <w:proofErr w:type="gramStart"/>
      <w:r w:rsidRPr="00616184">
        <w:rPr>
          <w:rFonts w:ascii="Times New Roman" w:hAnsi="Times New Roman" w:cs="Times New Roman"/>
          <w:szCs w:val="24"/>
        </w:rPr>
        <w:t>during the course of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his time in custody for the</w:t>
      </w:r>
      <w:r w:rsidR="004401E0" w:rsidRPr="00616184">
        <w:rPr>
          <w:rFonts w:ascii="Times New Roman" w:hAnsi="Times New Roman" w:cs="Times New Roman"/>
          <w:szCs w:val="24"/>
        </w:rPr>
        <w:t xml:space="preserve"> other </w:t>
      </w:r>
      <w:r w:rsidRPr="00616184">
        <w:rPr>
          <w:rFonts w:ascii="Times New Roman" w:hAnsi="Times New Roman" w:cs="Times New Roman"/>
          <w:szCs w:val="24"/>
        </w:rPr>
        <w:t xml:space="preserve">offences.  We therefore consider that the sentence ought to be backdated to the </w:t>
      </w:r>
      <w:proofErr w:type="gramStart"/>
      <w:r w:rsidRPr="00616184">
        <w:rPr>
          <w:rFonts w:ascii="Times New Roman" w:hAnsi="Times New Roman" w:cs="Times New Roman"/>
          <w:szCs w:val="24"/>
        </w:rPr>
        <w:t>20</w:t>
      </w:r>
      <w:r w:rsidRPr="00616184">
        <w:rPr>
          <w:rFonts w:ascii="Times New Roman" w:hAnsi="Times New Roman" w:cs="Times New Roman"/>
          <w:szCs w:val="24"/>
          <w:vertAlign w:val="superscript"/>
        </w:rPr>
        <w:t>th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October</w:t>
      </w:r>
      <w:r w:rsidR="00A62686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2016</w:t>
      </w:r>
      <w:r w:rsidR="00A62686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when he first confessed to these offences.  </w:t>
      </w:r>
    </w:p>
    <w:p w14:paraId="02D57444" w14:textId="0680E558" w:rsidR="009B3346" w:rsidRPr="00616184" w:rsidRDefault="009B3346" w:rsidP="00616184">
      <w:pPr>
        <w:pStyle w:val="ListParagraph"/>
        <w:numPr>
          <w:ilvl w:val="0"/>
          <w:numId w:val="26"/>
        </w:numPr>
        <w:spacing w:after="0" w:line="480" w:lineRule="auto"/>
        <w:ind w:left="0" w:firstLine="0"/>
        <w:jc w:val="both"/>
        <w:rPr>
          <w:rFonts w:ascii="Times New Roman" w:hAnsi="Times New Roman" w:cs="Times New Roman"/>
        </w:rPr>
      </w:pPr>
      <w:r w:rsidRPr="00616184">
        <w:rPr>
          <w:rFonts w:ascii="Times New Roman" w:hAnsi="Times New Roman" w:cs="Times New Roman"/>
          <w:szCs w:val="24"/>
        </w:rPr>
        <w:t xml:space="preserve">We therefore dismiss the appeal but vary the sentence by backdating it to the </w:t>
      </w:r>
      <w:proofErr w:type="gramStart"/>
      <w:r w:rsidRPr="00616184">
        <w:rPr>
          <w:rFonts w:ascii="Times New Roman" w:hAnsi="Times New Roman" w:cs="Times New Roman"/>
          <w:szCs w:val="24"/>
        </w:rPr>
        <w:t>20</w:t>
      </w:r>
      <w:r w:rsidRPr="00616184">
        <w:rPr>
          <w:rFonts w:ascii="Times New Roman" w:hAnsi="Times New Roman" w:cs="Times New Roman"/>
          <w:szCs w:val="24"/>
          <w:vertAlign w:val="superscript"/>
        </w:rPr>
        <w:t>th</w:t>
      </w:r>
      <w:proofErr w:type="gramEnd"/>
      <w:r w:rsidRPr="00616184">
        <w:rPr>
          <w:rFonts w:ascii="Times New Roman" w:hAnsi="Times New Roman" w:cs="Times New Roman"/>
          <w:szCs w:val="24"/>
        </w:rPr>
        <w:t xml:space="preserve"> October</w:t>
      </w:r>
      <w:r w:rsidR="00A62686">
        <w:rPr>
          <w:rFonts w:ascii="Times New Roman" w:hAnsi="Times New Roman" w:cs="Times New Roman"/>
          <w:szCs w:val="24"/>
        </w:rPr>
        <w:t>,</w:t>
      </w:r>
      <w:r w:rsidRPr="00616184">
        <w:rPr>
          <w:rFonts w:ascii="Times New Roman" w:hAnsi="Times New Roman" w:cs="Times New Roman"/>
          <w:szCs w:val="24"/>
        </w:rPr>
        <w:t xml:space="preserve"> 2016.</w:t>
      </w:r>
    </w:p>
    <w:sectPr w:rsidR="009B3346" w:rsidRPr="00616184" w:rsidSect="00C060E8">
      <w:headerReference w:type="default" r:id="rId8"/>
      <w:headerReference w:type="first" r:id="rId9"/>
      <w:type w:val="continuous"/>
      <w:pgSz w:w="11906" w:h="16838"/>
      <w:pgMar w:top="1701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2F77D" w14:textId="77777777" w:rsidR="002F4524" w:rsidRDefault="002F4524" w:rsidP="007206FB">
      <w:pPr>
        <w:spacing w:after="0" w:line="240" w:lineRule="auto"/>
      </w:pPr>
      <w:r>
        <w:separator/>
      </w:r>
    </w:p>
  </w:endnote>
  <w:endnote w:type="continuationSeparator" w:id="0">
    <w:p w14:paraId="5812AAA3" w14:textId="77777777" w:rsidR="002F4524" w:rsidRDefault="002F4524" w:rsidP="0072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8847" w14:textId="77777777" w:rsidR="002F4524" w:rsidRDefault="002F4524" w:rsidP="007206FB">
      <w:pPr>
        <w:spacing w:after="0" w:line="240" w:lineRule="auto"/>
      </w:pPr>
      <w:r>
        <w:separator/>
      </w:r>
    </w:p>
  </w:footnote>
  <w:footnote w:type="continuationSeparator" w:id="0">
    <w:p w14:paraId="546B1285" w14:textId="77777777" w:rsidR="002F4524" w:rsidRDefault="002F4524" w:rsidP="0072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4057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BE8C578" w14:textId="452E5880" w:rsidR="00945CDD" w:rsidRPr="00945CDD" w:rsidRDefault="00945CDD">
        <w:pPr>
          <w:pStyle w:val="Header"/>
          <w:jc w:val="center"/>
          <w:rPr>
            <w:rFonts w:ascii="Times New Roman" w:hAnsi="Times New Roman" w:cs="Times New Roman"/>
          </w:rPr>
        </w:pPr>
        <w:r w:rsidRPr="00945CDD">
          <w:rPr>
            <w:rFonts w:ascii="Times New Roman" w:hAnsi="Times New Roman" w:cs="Times New Roman"/>
          </w:rPr>
          <w:fldChar w:fldCharType="begin"/>
        </w:r>
        <w:r w:rsidRPr="00945CDD">
          <w:rPr>
            <w:rFonts w:ascii="Times New Roman" w:hAnsi="Times New Roman" w:cs="Times New Roman"/>
          </w:rPr>
          <w:instrText xml:space="preserve"> PAGE   \* MERGEFORMAT </w:instrText>
        </w:r>
        <w:r w:rsidRPr="00945CDD">
          <w:rPr>
            <w:rFonts w:ascii="Times New Roman" w:hAnsi="Times New Roman" w:cs="Times New Roman"/>
          </w:rPr>
          <w:fldChar w:fldCharType="separate"/>
        </w:r>
        <w:r w:rsidRPr="00945CDD">
          <w:rPr>
            <w:rFonts w:ascii="Times New Roman" w:hAnsi="Times New Roman" w:cs="Times New Roman"/>
            <w:noProof/>
          </w:rPr>
          <w:t>2</w:t>
        </w:r>
        <w:r w:rsidRPr="00945CD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96720B5" w14:textId="52C1B1B2" w:rsidR="00863F01" w:rsidRPr="005F1637" w:rsidRDefault="00863F01" w:rsidP="005F16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DD66" w14:textId="5A3CC738" w:rsidR="008721F1" w:rsidRDefault="00C060E8">
    <w:pPr>
      <w:pStyle w:val="Header"/>
    </w:pPr>
    <w:r w:rsidRPr="009C3941">
      <w:rPr>
        <w:noProof/>
      </w:rPr>
      <w:drawing>
        <wp:anchor distT="0" distB="0" distL="114300" distR="114300" simplePos="0" relativeHeight="251659264" behindDoc="1" locked="0" layoutInCell="1" allowOverlap="1" wp14:anchorId="5DB0DE16" wp14:editId="68B39CA9">
          <wp:simplePos x="0" y="0"/>
          <wp:positionH relativeFrom="margin">
            <wp:align>center</wp:align>
          </wp:positionH>
          <wp:positionV relativeFrom="topMargin">
            <wp:posOffset>746878</wp:posOffset>
          </wp:positionV>
          <wp:extent cx="390525" cy="600075"/>
          <wp:effectExtent l="0" t="0" r="9525" b="9525"/>
          <wp:wrapTight wrapText="bothSides">
            <wp:wrapPolygon edited="0">
              <wp:start x="0" y="0"/>
              <wp:lineTo x="0" y="21257"/>
              <wp:lineTo x="21073" y="21257"/>
              <wp:lineTo x="21073" y="0"/>
              <wp:lineTo x="0" y="0"/>
            </wp:wrapPolygon>
          </wp:wrapTight>
          <wp:docPr id="3" name="Picture 3" descr="harp graphic.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rp graphic.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A13BA">
      <w:rPr>
        <w:rFonts w:ascii="Times New Roman" w:hAnsi="Times New Roman" w:cs="Times New Roman"/>
        <w:b/>
        <w:bCs/>
        <w:u w:val="single"/>
      </w:rPr>
      <w:t>UNAPPROVED</w:t>
    </w:r>
    <w:r w:rsidRPr="002A13BA">
      <w:rPr>
        <w:rFonts w:ascii="Times New Roman" w:hAnsi="Times New Roman" w:cs="Times New Roman"/>
        <w:b/>
        <w:bCs/>
      </w:rPr>
      <w:tab/>
    </w:r>
    <w:r w:rsidRPr="002A13BA">
      <w:rPr>
        <w:rFonts w:ascii="Times New Roman" w:hAnsi="Times New Roman" w:cs="Times New Roman"/>
        <w:b/>
        <w:bCs/>
      </w:rPr>
      <w:tab/>
    </w:r>
    <w:r w:rsidRPr="002A13BA">
      <w:rPr>
        <w:rFonts w:ascii="Times New Roman" w:hAnsi="Times New Roman" w:cs="Times New Roman"/>
        <w:b/>
        <w:bCs/>
        <w:u w:val="single"/>
      </w:rPr>
      <w:t>NO REDACTION NEEDED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579"/>
    <w:multiLevelType w:val="hybridMultilevel"/>
    <w:tmpl w:val="8CFAF5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5291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525A7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EC5F52"/>
    <w:multiLevelType w:val="multilevel"/>
    <w:tmpl w:val="BF4A1108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677F76"/>
    <w:multiLevelType w:val="hybridMultilevel"/>
    <w:tmpl w:val="CEF4DEF4"/>
    <w:lvl w:ilvl="0" w:tplc="41642B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7">
      <w:start w:val="1"/>
      <w:numFmt w:val="lowerLetter"/>
      <w:lvlText w:val="%2)"/>
      <w:lvlJc w:val="left"/>
      <w:pPr>
        <w:ind w:left="1069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B3C54"/>
    <w:multiLevelType w:val="hybridMultilevel"/>
    <w:tmpl w:val="2C60C54A"/>
    <w:lvl w:ilvl="0" w:tplc="FE0003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291AC8"/>
    <w:multiLevelType w:val="multilevel"/>
    <w:tmpl w:val="5E905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3E42BD"/>
    <w:multiLevelType w:val="hybridMultilevel"/>
    <w:tmpl w:val="083E702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B24B6"/>
    <w:multiLevelType w:val="multilevel"/>
    <w:tmpl w:val="1A046E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07064"/>
    <w:multiLevelType w:val="hybridMultilevel"/>
    <w:tmpl w:val="B91ABDD6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A81D7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9741C5"/>
    <w:multiLevelType w:val="multilevel"/>
    <w:tmpl w:val="F5E4E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135DB3"/>
    <w:multiLevelType w:val="hybridMultilevel"/>
    <w:tmpl w:val="ADE4819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925B0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8A722C"/>
    <w:multiLevelType w:val="hybridMultilevel"/>
    <w:tmpl w:val="C0AAE2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419D8"/>
    <w:multiLevelType w:val="multilevel"/>
    <w:tmpl w:val="5ECAD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5DF82D9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B305C"/>
    <w:multiLevelType w:val="multilevel"/>
    <w:tmpl w:val="BF4A1108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6CB46F9"/>
    <w:multiLevelType w:val="multilevel"/>
    <w:tmpl w:val="F5E4E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8E55CCC"/>
    <w:multiLevelType w:val="hybridMultilevel"/>
    <w:tmpl w:val="0C62608C"/>
    <w:lvl w:ilvl="0" w:tplc="4ED6CD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1809000F">
      <w:start w:val="1"/>
      <w:numFmt w:val="decimal"/>
      <w:lvlText w:val="%2."/>
      <w:lvlJc w:val="left"/>
      <w:pPr>
        <w:ind w:left="1080" w:hanging="360"/>
      </w:pPr>
    </w:lvl>
    <w:lvl w:ilvl="2" w:tplc="1809000F">
      <w:start w:val="1"/>
      <w:numFmt w:val="decimal"/>
      <w:lvlText w:val="%3."/>
      <w:lvlJc w:val="lef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8D2280"/>
    <w:multiLevelType w:val="hybridMultilevel"/>
    <w:tmpl w:val="7B6672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F1A9C"/>
    <w:multiLevelType w:val="hybridMultilevel"/>
    <w:tmpl w:val="19E6D6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B0861"/>
    <w:multiLevelType w:val="hybridMultilevel"/>
    <w:tmpl w:val="487E5B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F480C"/>
    <w:multiLevelType w:val="hybridMultilevel"/>
    <w:tmpl w:val="61CA16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E0F3E"/>
    <w:multiLevelType w:val="hybridMultilevel"/>
    <w:tmpl w:val="D82E0DD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C940C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7"/>
  </w:num>
  <w:num w:numId="5">
    <w:abstractNumId w:val="3"/>
  </w:num>
  <w:num w:numId="6">
    <w:abstractNumId w:val="16"/>
  </w:num>
  <w:num w:numId="7">
    <w:abstractNumId w:val="18"/>
  </w:num>
  <w:num w:numId="8">
    <w:abstractNumId w:val="2"/>
  </w:num>
  <w:num w:numId="9">
    <w:abstractNumId w:val="10"/>
  </w:num>
  <w:num w:numId="10">
    <w:abstractNumId w:val="25"/>
  </w:num>
  <w:num w:numId="11">
    <w:abstractNumId w:val="1"/>
  </w:num>
  <w:num w:numId="12">
    <w:abstractNumId w:val="8"/>
  </w:num>
  <w:num w:numId="13">
    <w:abstractNumId w:val="6"/>
  </w:num>
  <w:num w:numId="14">
    <w:abstractNumId w:val="15"/>
  </w:num>
  <w:num w:numId="15">
    <w:abstractNumId w:val="9"/>
  </w:num>
  <w:num w:numId="16">
    <w:abstractNumId w:val="19"/>
  </w:num>
  <w:num w:numId="17">
    <w:abstractNumId w:val="24"/>
  </w:num>
  <w:num w:numId="18">
    <w:abstractNumId w:val="23"/>
  </w:num>
  <w:num w:numId="19">
    <w:abstractNumId w:val="21"/>
  </w:num>
  <w:num w:numId="20">
    <w:abstractNumId w:val="22"/>
  </w:num>
  <w:num w:numId="21">
    <w:abstractNumId w:val="20"/>
  </w:num>
  <w:num w:numId="22">
    <w:abstractNumId w:val="7"/>
  </w:num>
  <w:num w:numId="23">
    <w:abstractNumId w:val="12"/>
  </w:num>
  <w:num w:numId="24">
    <w:abstractNumId w:val="0"/>
  </w:num>
  <w:num w:numId="25">
    <w:abstractNumId w:val="1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FB"/>
    <w:rsid w:val="00011102"/>
    <w:rsid w:val="00026075"/>
    <w:rsid w:val="00034C38"/>
    <w:rsid w:val="00056425"/>
    <w:rsid w:val="000626D9"/>
    <w:rsid w:val="0006310F"/>
    <w:rsid w:val="0006531C"/>
    <w:rsid w:val="000676E6"/>
    <w:rsid w:val="000716B6"/>
    <w:rsid w:val="00071B61"/>
    <w:rsid w:val="00071BF9"/>
    <w:rsid w:val="00081BCA"/>
    <w:rsid w:val="0008707B"/>
    <w:rsid w:val="00092454"/>
    <w:rsid w:val="000B58CC"/>
    <w:rsid w:val="000C4CBE"/>
    <w:rsid w:val="000C67D2"/>
    <w:rsid w:val="000D00E5"/>
    <w:rsid w:val="000D1786"/>
    <w:rsid w:val="000D40A9"/>
    <w:rsid w:val="000E516D"/>
    <w:rsid w:val="000F1313"/>
    <w:rsid w:val="000F23A2"/>
    <w:rsid w:val="00112C73"/>
    <w:rsid w:val="0012779F"/>
    <w:rsid w:val="00127C92"/>
    <w:rsid w:val="00144B61"/>
    <w:rsid w:val="001618E7"/>
    <w:rsid w:val="001747A3"/>
    <w:rsid w:val="00185A72"/>
    <w:rsid w:val="00190D00"/>
    <w:rsid w:val="001963C4"/>
    <w:rsid w:val="001B1E2A"/>
    <w:rsid w:val="001B2183"/>
    <w:rsid w:val="001B4255"/>
    <w:rsid w:val="001C6597"/>
    <w:rsid w:val="001E1BB5"/>
    <w:rsid w:val="001F1141"/>
    <w:rsid w:val="001F15C5"/>
    <w:rsid w:val="001F4295"/>
    <w:rsid w:val="001F52DC"/>
    <w:rsid w:val="00213B38"/>
    <w:rsid w:val="00214FAF"/>
    <w:rsid w:val="00231C48"/>
    <w:rsid w:val="0024079F"/>
    <w:rsid w:val="00243AF3"/>
    <w:rsid w:val="00246FF6"/>
    <w:rsid w:val="0028313D"/>
    <w:rsid w:val="00292CF1"/>
    <w:rsid w:val="002A2128"/>
    <w:rsid w:val="002A393B"/>
    <w:rsid w:val="002C35BC"/>
    <w:rsid w:val="002F045E"/>
    <w:rsid w:val="002F2A8F"/>
    <w:rsid w:val="002F3CF9"/>
    <w:rsid w:val="002F4524"/>
    <w:rsid w:val="00301143"/>
    <w:rsid w:val="00325728"/>
    <w:rsid w:val="003336C0"/>
    <w:rsid w:val="003417D6"/>
    <w:rsid w:val="0034304C"/>
    <w:rsid w:val="00354BC3"/>
    <w:rsid w:val="00360E80"/>
    <w:rsid w:val="00362BAE"/>
    <w:rsid w:val="00364550"/>
    <w:rsid w:val="00366A7B"/>
    <w:rsid w:val="00373F53"/>
    <w:rsid w:val="00376139"/>
    <w:rsid w:val="00376273"/>
    <w:rsid w:val="003838D1"/>
    <w:rsid w:val="003909C6"/>
    <w:rsid w:val="00394C8E"/>
    <w:rsid w:val="003A6C4E"/>
    <w:rsid w:val="003B2943"/>
    <w:rsid w:val="003C000E"/>
    <w:rsid w:val="003C3C75"/>
    <w:rsid w:val="003C494A"/>
    <w:rsid w:val="003C5DD0"/>
    <w:rsid w:val="003D3CB5"/>
    <w:rsid w:val="003D7FED"/>
    <w:rsid w:val="003E546C"/>
    <w:rsid w:val="003F5C5F"/>
    <w:rsid w:val="00435D92"/>
    <w:rsid w:val="004401E0"/>
    <w:rsid w:val="0044497B"/>
    <w:rsid w:val="00446A94"/>
    <w:rsid w:val="00454521"/>
    <w:rsid w:val="00462BEB"/>
    <w:rsid w:val="00464F9D"/>
    <w:rsid w:val="004665A9"/>
    <w:rsid w:val="004751CA"/>
    <w:rsid w:val="0047730F"/>
    <w:rsid w:val="00480D61"/>
    <w:rsid w:val="00497570"/>
    <w:rsid w:val="004A0481"/>
    <w:rsid w:val="004A1903"/>
    <w:rsid w:val="004B648F"/>
    <w:rsid w:val="004E1DE7"/>
    <w:rsid w:val="004E5A09"/>
    <w:rsid w:val="004E6824"/>
    <w:rsid w:val="004F2E6A"/>
    <w:rsid w:val="00517910"/>
    <w:rsid w:val="005345D8"/>
    <w:rsid w:val="0053784D"/>
    <w:rsid w:val="00545A27"/>
    <w:rsid w:val="00551315"/>
    <w:rsid w:val="0055454C"/>
    <w:rsid w:val="00556137"/>
    <w:rsid w:val="005563C4"/>
    <w:rsid w:val="00564614"/>
    <w:rsid w:val="00576233"/>
    <w:rsid w:val="005831D8"/>
    <w:rsid w:val="00583328"/>
    <w:rsid w:val="005A2FDB"/>
    <w:rsid w:val="005A48FD"/>
    <w:rsid w:val="005B32F3"/>
    <w:rsid w:val="005D4222"/>
    <w:rsid w:val="005E5D01"/>
    <w:rsid w:val="005F1637"/>
    <w:rsid w:val="005F7E14"/>
    <w:rsid w:val="00603874"/>
    <w:rsid w:val="006057C8"/>
    <w:rsid w:val="00607460"/>
    <w:rsid w:val="00616184"/>
    <w:rsid w:val="00621BD1"/>
    <w:rsid w:val="006319EF"/>
    <w:rsid w:val="00633AA0"/>
    <w:rsid w:val="00657AC0"/>
    <w:rsid w:val="0066274E"/>
    <w:rsid w:val="00663627"/>
    <w:rsid w:val="00666BAE"/>
    <w:rsid w:val="00672310"/>
    <w:rsid w:val="006945C9"/>
    <w:rsid w:val="0069550F"/>
    <w:rsid w:val="006A7E36"/>
    <w:rsid w:val="006B2AEE"/>
    <w:rsid w:val="006B5C27"/>
    <w:rsid w:val="006E6CB3"/>
    <w:rsid w:val="006F3AA1"/>
    <w:rsid w:val="00711A0D"/>
    <w:rsid w:val="00716D48"/>
    <w:rsid w:val="007206FB"/>
    <w:rsid w:val="007231DC"/>
    <w:rsid w:val="0073279A"/>
    <w:rsid w:val="00734C17"/>
    <w:rsid w:val="00734CDB"/>
    <w:rsid w:val="00736305"/>
    <w:rsid w:val="007366B5"/>
    <w:rsid w:val="00736C6C"/>
    <w:rsid w:val="007451DA"/>
    <w:rsid w:val="00761E2A"/>
    <w:rsid w:val="00766039"/>
    <w:rsid w:val="00773C58"/>
    <w:rsid w:val="00775BA7"/>
    <w:rsid w:val="00777863"/>
    <w:rsid w:val="00785BC9"/>
    <w:rsid w:val="0079465F"/>
    <w:rsid w:val="00795EDB"/>
    <w:rsid w:val="007B3153"/>
    <w:rsid w:val="007C34A8"/>
    <w:rsid w:val="007C41BD"/>
    <w:rsid w:val="007C4FB5"/>
    <w:rsid w:val="007E3E5B"/>
    <w:rsid w:val="007E4883"/>
    <w:rsid w:val="007F589A"/>
    <w:rsid w:val="00802D00"/>
    <w:rsid w:val="00811074"/>
    <w:rsid w:val="00832DCA"/>
    <w:rsid w:val="00847794"/>
    <w:rsid w:val="008478E0"/>
    <w:rsid w:val="00856CD0"/>
    <w:rsid w:val="00863F01"/>
    <w:rsid w:val="00867C68"/>
    <w:rsid w:val="008721F1"/>
    <w:rsid w:val="0087323B"/>
    <w:rsid w:val="00890EDB"/>
    <w:rsid w:val="00891D14"/>
    <w:rsid w:val="00894501"/>
    <w:rsid w:val="00895237"/>
    <w:rsid w:val="00897DFB"/>
    <w:rsid w:val="008B5ECB"/>
    <w:rsid w:val="008C15E6"/>
    <w:rsid w:val="008C63C8"/>
    <w:rsid w:val="008C6F20"/>
    <w:rsid w:val="008D1459"/>
    <w:rsid w:val="008E5A68"/>
    <w:rsid w:val="00904B6B"/>
    <w:rsid w:val="00911E12"/>
    <w:rsid w:val="00923171"/>
    <w:rsid w:val="00925192"/>
    <w:rsid w:val="00926B2C"/>
    <w:rsid w:val="00926E2B"/>
    <w:rsid w:val="009300A3"/>
    <w:rsid w:val="00932A45"/>
    <w:rsid w:val="009438C1"/>
    <w:rsid w:val="00945CDD"/>
    <w:rsid w:val="00952E22"/>
    <w:rsid w:val="00973BF9"/>
    <w:rsid w:val="00973E2D"/>
    <w:rsid w:val="00975110"/>
    <w:rsid w:val="009802FC"/>
    <w:rsid w:val="00981DCC"/>
    <w:rsid w:val="00990631"/>
    <w:rsid w:val="00990CAD"/>
    <w:rsid w:val="00993BB5"/>
    <w:rsid w:val="009A509B"/>
    <w:rsid w:val="009B0642"/>
    <w:rsid w:val="009B3346"/>
    <w:rsid w:val="009B7CE7"/>
    <w:rsid w:val="009C5874"/>
    <w:rsid w:val="009C6395"/>
    <w:rsid w:val="009D2EFE"/>
    <w:rsid w:val="009D4275"/>
    <w:rsid w:val="009D4717"/>
    <w:rsid w:val="00A01401"/>
    <w:rsid w:val="00A10D25"/>
    <w:rsid w:val="00A17169"/>
    <w:rsid w:val="00A23085"/>
    <w:rsid w:val="00A250B1"/>
    <w:rsid w:val="00A27768"/>
    <w:rsid w:val="00A27EC9"/>
    <w:rsid w:val="00A45083"/>
    <w:rsid w:val="00A5151B"/>
    <w:rsid w:val="00A5574E"/>
    <w:rsid w:val="00A62686"/>
    <w:rsid w:val="00A63AA9"/>
    <w:rsid w:val="00A663FC"/>
    <w:rsid w:val="00A75D87"/>
    <w:rsid w:val="00A81A0F"/>
    <w:rsid w:val="00AB2C3B"/>
    <w:rsid w:val="00AB3EE2"/>
    <w:rsid w:val="00AC67A1"/>
    <w:rsid w:val="00AE0FA6"/>
    <w:rsid w:val="00B005B8"/>
    <w:rsid w:val="00B13B1A"/>
    <w:rsid w:val="00B36CCB"/>
    <w:rsid w:val="00B56A8E"/>
    <w:rsid w:val="00B67D6C"/>
    <w:rsid w:val="00B73CDF"/>
    <w:rsid w:val="00B76EF6"/>
    <w:rsid w:val="00B85EA2"/>
    <w:rsid w:val="00B93FFD"/>
    <w:rsid w:val="00B94286"/>
    <w:rsid w:val="00BA0A34"/>
    <w:rsid w:val="00BB1769"/>
    <w:rsid w:val="00BB7032"/>
    <w:rsid w:val="00BB71B9"/>
    <w:rsid w:val="00BB7438"/>
    <w:rsid w:val="00BB796A"/>
    <w:rsid w:val="00BD3DEE"/>
    <w:rsid w:val="00BD3F82"/>
    <w:rsid w:val="00BD6C9C"/>
    <w:rsid w:val="00BE61D3"/>
    <w:rsid w:val="00BE6D75"/>
    <w:rsid w:val="00C04198"/>
    <w:rsid w:val="00C04988"/>
    <w:rsid w:val="00C060E8"/>
    <w:rsid w:val="00C070B8"/>
    <w:rsid w:val="00C31FAB"/>
    <w:rsid w:val="00C43DBE"/>
    <w:rsid w:val="00C4458A"/>
    <w:rsid w:val="00C515DE"/>
    <w:rsid w:val="00C57FB1"/>
    <w:rsid w:val="00C600F8"/>
    <w:rsid w:val="00C72010"/>
    <w:rsid w:val="00C82705"/>
    <w:rsid w:val="00C83EC7"/>
    <w:rsid w:val="00C9533D"/>
    <w:rsid w:val="00C960DD"/>
    <w:rsid w:val="00C971E0"/>
    <w:rsid w:val="00CA4D9F"/>
    <w:rsid w:val="00CA7064"/>
    <w:rsid w:val="00CB18C4"/>
    <w:rsid w:val="00CB1BF0"/>
    <w:rsid w:val="00CB5AFA"/>
    <w:rsid w:val="00CB5D19"/>
    <w:rsid w:val="00CC5E60"/>
    <w:rsid w:val="00CD3897"/>
    <w:rsid w:val="00CD48DE"/>
    <w:rsid w:val="00CE228A"/>
    <w:rsid w:val="00CF3EEB"/>
    <w:rsid w:val="00CF5FA1"/>
    <w:rsid w:val="00D001A2"/>
    <w:rsid w:val="00D07999"/>
    <w:rsid w:val="00D105ED"/>
    <w:rsid w:val="00D114BB"/>
    <w:rsid w:val="00D155EE"/>
    <w:rsid w:val="00D21CDA"/>
    <w:rsid w:val="00D301B7"/>
    <w:rsid w:val="00D400FB"/>
    <w:rsid w:val="00D40B33"/>
    <w:rsid w:val="00D47CA4"/>
    <w:rsid w:val="00D5236C"/>
    <w:rsid w:val="00D75A51"/>
    <w:rsid w:val="00D90F47"/>
    <w:rsid w:val="00D957E6"/>
    <w:rsid w:val="00DA1A5C"/>
    <w:rsid w:val="00DA538A"/>
    <w:rsid w:val="00DB187D"/>
    <w:rsid w:val="00DB30A5"/>
    <w:rsid w:val="00DB54FC"/>
    <w:rsid w:val="00DB6506"/>
    <w:rsid w:val="00DC2300"/>
    <w:rsid w:val="00DE6C29"/>
    <w:rsid w:val="00DF2B1A"/>
    <w:rsid w:val="00DF554A"/>
    <w:rsid w:val="00DF596B"/>
    <w:rsid w:val="00DF631A"/>
    <w:rsid w:val="00E007C6"/>
    <w:rsid w:val="00E0656E"/>
    <w:rsid w:val="00E071CD"/>
    <w:rsid w:val="00E12AFD"/>
    <w:rsid w:val="00E22CE3"/>
    <w:rsid w:val="00E33225"/>
    <w:rsid w:val="00E44112"/>
    <w:rsid w:val="00E601D4"/>
    <w:rsid w:val="00E913E8"/>
    <w:rsid w:val="00E94939"/>
    <w:rsid w:val="00E97AEB"/>
    <w:rsid w:val="00EA4EE7"/>
    <w:rsid w:val="00EA5B71"/>
    <w:rsid w:val="00EA5FC7"/>
    <w:rsid w:val="00EB4A05"/>
    <w:rsid w:val="00EC0378"/>
    <w:rsid w:val="00ED6A58"/>
    <w:rsid w:val="00ED7877"/>
    <w:rsid w:val="00EE0056"/>
    <w:rsid w:val="00EE5EF5"/>
    <w:rsid w:val="00EF259F"/>
    <w:rsid w:val="00EF374C"/>
    <w:rsid w:val="00F044EE"/>
    <w:rsid w:val="00F06458"/>
    <w:rsid w:val="00F064AE"/>
    <w:rsid w:val="00F07BA1"/>
    <w:rsid w:val="00F222D1"/>
    <w:rsid w:val="00F360A2"/>
    <w:rsid w:val="00F52BBA"/>
    <w:rsid w:val="00F54CB7"/>
    <w:rsid w:val="00F55781"/>
    <w:rsid w:val="00F71195"/>
    <w:rsid w:val="00F7180D"/>
    <w:rsid w:val="00F779F1"/>
    <w:rsid w:val="00F92D96"/>
    <w:rsid w:val="00FA4940"/>
    <w:rsid w:val="00FB0B58"/>
    <w:rsid w:val="00FC1D6A"/>
    <w:rsid w:val="00FC3CDC"/>
    <w:rsid w:val="00FC590D"/>
    <w:rsid w:val="00FC6639"/>
    <w:rsid w:val="00FD5340"/>
    <w:rsid w:val="00FE012B"/>
    <w:rsid w:val="00FE4A10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F3B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theme="minorBidi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3A2"/>
    <w:pPr>
      <w:spacing w:after="12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BA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6FB"/>
  </w:style>
  <w:style w:type="paragraph" w:styleId="Footer">
    <w:name w:val="footer"/>
    <w:basedOn w:val="Normal"/>
    <w:link w:val="FooterChar"/>
    <w:uiPriority w:val="99"/>
    <w:unhideWhenUsed/>
    <w:rsid w:val="00720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6FB"/>
  </w:style>
  <w:style w:type="paragraph" w:styleId="NoSpacing">
    <w:name w:val="No Spacing"/>
    <w:uiPriority w:val="1"/>
    <w:qFormat/>
    <w:rsid w:val="00603874"/>
    <w:pPr>
      <w:spacing w:after="0" w:line="240" w:lineRule="auto"/>
    </w:pPr>
  </w:style>
  <w:style w:type="table" w:styleId="GridTable2-Accent1">
    <w:name w:val="Grid Table 2 Accent 1"/>
    <w:basedOn w:val="TableNormal"/>
    <w:uiPriority w:val="47"/>
    <w:rsid w:val="00D75A5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KIFtabletext">
    <w:name w:val="KIF table text"/>
    <w:basedOn w:val="Normal"/>
    <w:link w:val="KIFtabletextChar"/>
    <w:qFormat/>
    <w:rsid w:val="00D75A51"/>
  </w:style>
  <w:style w:type="paragraph" w:customStyle="1" w:styleId="KIFText">
    <w:name w:val="KIF Text"/>
    <w:basedOn w:val="Normal"/>
    <w:link w:val="KIFTextChar"/>
    <w:qFormat/>
    <w:rsid w:val="00D75A51"/>
    <w:pPr>
      <w:ind w:left="720" w:hanging="720"/>
    </w:pPr>
    <w:rPr>
      <w:color w:val="FFFFFF" w:themeColor="background1"/>
      <w:sz w:val="18"/>
      <w:szCs w:val="18"/>
    </w:rPr>
  </w:style>
  <w:style w:type="character" w:customStyle="1" w:styleId="KIFtabletextChar">
    <w:name w:val="KIF table text Char"/>
    <w:basedOn w:val="DefaultParagraphFont"/>
    <w:link w:val="KIFtabletext"/>
    <w:rsid w:val="00D75A51"/>
  </w:style>
  <w:style w:type="character" w:customStyle="1" w:styleId="Heading1Char">
    <w:name w:val="Heading 1 Char"/>
    <w:basedOn w:val="DefaultParagraphFont"/>
    <w:link w:val="Heading1"/>
    <w:uiPriority w:val="9"/>
    <w:rsid w:val="00666BAE"/>
    <w:rPr>
      <w:rFonts w:eastAsiaTheme="majorEastAsia" w:cstheme="majorBidi"/>
      <w:color w:val="2F5496" w:themeColor="accent1" w:themeShade="BF"/>
      <w:sz w:val="28"/>
      <w:szCs w:val="32"/>
    </w:rPr>
  </w:style>
  <w:style w:type="character" w:customStyle="1" w:styleId="KIFTextChar">
    <w:name w:val="KIF Text Char"/>
    <w:basedOn w:val="DefaultParagraphFont"/>
    <w:link w:val="KIFText"/>
    <w:rsid w:val="00D75A51"/>
    <w:rPr>
      <w:color w:val="FFFFFF" w:themeColor="background1"/>
      <w:sz w:val="18"/>
      <w:szCs w:val="18"/>
    </w:rPr>
  </w:style>
  <w:style w:type="paragraph" w:styleId="ListParagraph">
    <w:name w:val="List Paragraph"/>
    <w:basedOn w:val="Normal"/>
    <w:uiPriority w:val="34"/>
    <w:qFormat/>
    <w:rsid w:val="00394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183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301B7"/>
    <w:pPr>
      <w:ind w:left="862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D301B7"/>
    <w:rPr>
      <w:iCs/>
    </w:rPr>
  </w:style>
  <w:style w:type="paragraph" w:customStyle="1" w:styleId="Footnote">
    <w:name w:val="Footnote"/>
    <w:basedOn w:val="Normal"/>
    <w:link w:val="FootnoteChar"/>
    <w:qFormat/>
    <w:rsid w:val="000D1786"/>
    <w:pPr>
      <w:spacing w:after="0" w:line="240" w:lineRule="auto"/>
    </w:pPr>
    <w:rPr>
      <w:sz w:val="20"/>
    </w:rPr>
  </w:style>
  <w:style w:type="character" w:customStyle="1" w:styleId="FootnoteChar">
    <w:name w:val="Footnote Char"/>
    <w:basedOn w:val="DefaultParagraphFont"/>
    <w:link w:val="Footnote"/>
    <w:rsid w:val="000D1786"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1A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1A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1A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6F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F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6F2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C63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75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A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A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47BA1-2F3A-458F-8FAE-607C0BAD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2647</Words>
  <Characters>15091</Characters>
  <Application>Microsoft Office Word</Application>
  <DocSecurity>0</DocSecurity>
  <Lines>125</Lines>
  <Paragraphs>35</Paragraphs>
  <ScaleCrop>false</ScaleCrop>
  <Company/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2022-06-28T08:40:00Z</dcterms:created>
  <dcterms:modified xsi:type="dcterms:W3CDTF">2022-06-28T08:40:00Z</dcterms:modified>
</cp:coreProperties>
</file>