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760E6" w14:textId="0D386EEC" w:rsidR="00C06A37" w:rsidRDefault="00C06A37" w:rsidP="00C06A37">
      <w:pPr>
        <w:spacing w:before="40" w:after="40" w:line="360" w:lineRule="auto"/>
        <w:jc w:val="center"/>
        <w:rPr>
          <w:rFonts w:ascii="Verdana" w:hAnsi="Verdana"/>
          <w:b/>
          <w:sz w:val="18"/>
          <w:szCs w:val="18"/>
        </w:rPr>
      </w:pPr>
      <w:r>
        <w:rPr>
          <w:rFonts w:ascii="Verdana" w:hAnsi="Verdana"/>
          <w:b/>
          <w:sz w:val="18"/>
          <w:szCs w:val="18"/>
        </w:rPr>
        <w:t>THE HIGH COURT</w:t>
      </w:r>
    </w:p>
    <w:p w14:paraId="49040809" w14:textId="79D68D10" w:rsidR="00C06A37" w:rsidRDefault="00C06A37" w:rsidP="00C06A37">
      <w:pPr>
        <w:spacing w:before="40" w:after="40" w:line="360" w:lineRule="auto"/>
        <w:jc w:val="center"/>
        <w:rPr>
          <w:rFonts w:ascii="Verdana" w:hAnsi="Verdana"/>
          <w:b/>
          <w:sz w:val="18"/>
          <w:szCs w:val="18"/>
        </w:rPr>
      </w:pPr>
      <w:r>
        <w:rPr>
          <w:rFonts w:ascii="Verdana" w:hAnsi="Verdana"/>
          <w:b/>
          <w:sz w:val="18"/>
          <w:szCs w:val="18"/>
        </w:rPr>
        <w:t>JUDICIAL REVIEW</w:t>
      </w:r>
    </w:p>
    <w:p w14:paraId="752753EF" w14:textId="7302FCC7" w:rsidR="00383083" w:rsidRPr="00383083" w:rsidRDefault="00383083" w:rsidP="00C06A37">
      <w:pPr>
        <w:spacing w:before="40" w:after="40" w:line="360" w:lineRule="auto"/>
        <w:jc w:val="right"/>
        <w:rPr>
          <w:rFonts w:ascii="Verdana" w:hAnsi="Verdana"/>
          <w:bCs/>
          <w:sz w:val="18"/>
          <w:szCs w:val="18"/>
        </w:rPr>
      </w:pPr>
      <w:r w:rsidRPr="00383083">
        <w:rPr>
          <w:rFonts w:ascii="Verdana" w:hAnsi="Verdana"/>
          <w:bCs/>
          <w:sz w:val="18"/>
          <w:szCs w:val="18"/>
        </w:rPr>
        <w:t>[2022] IEHC 403</w:t>
      </w:r>
    </w:p>
    <w:p w14:paraId="36EE889D" w14:textId="4B07612A" w:rsidR="00C06A37" w:rsidRPr="00C06A37" w:rsidRDefault="00C06A37" w:rsidP="00C06A37">
      <w:pPr>
        <w:spacing w:before="40" w:after="40" w:line="360" w:lineRule="auto"/>
        <w:jc w:val="right"/>
        <w:rPr>
          <w:rFonts w:ascii="Verdana" w:hAnsi="Verdana"/>
          <w:b/>
          <w:sz w:val="18"/>
          <w:szCs w:val="18"/>
        </w:rPr>
      </w:pPr>
      <w:r>
        <w:rPr>
          <w:rFonts w:ascii="Verdana" w:hAnsi="Verdana"/>
          <w:b/>
          <w:sz w:val="18"/>
          <w:szCs w:val="18"/>
        </w:rPr>
        <w:t>RECORD NO: 2021/776 JR</w:t>
      </w:r>
    </w:p>
    <w:p w14:paraId="38D41E5C" w14:textId="71AF07B3" w:rsidR="00C06A37" w:rsidRDefault="00C06A37" w:rsidP="00C06A37">
      <w:pPr>
        <w:spacing w:before="40" w:after="40" w:line="360" w:lineRule="auto"/>
        <w:rPr>
          <w:rFonts w:ascii="Verdana" w:hAnsi="Verdana"/>
          <w:b/>
          <w:sz w:val="18"/>
          <w:szCs w:val="18"/>
        </w:rPr>
      </w:pPr>
      <w:r>
        <w:rPr>
          <w:rFonts w:ascii="Verdana" w:hAnsi="Verdana"/>
          <w:b/>
          <w:sz w:val="18"/>
          <w:szCs w:val="18"/>
        </w:rPr>
        <w:t>BETWEEN</w:t>
      </w:r>
    </w:p>
    <w:p w14:paraId="16E568B9" w14:textId="62C7437A" w:rsidR="0051200E" w:rsidRDefault="00A23205" w:rsidP="00C06A37">
      <w:pPr>
        <w:spacing w:before="40" w:after="40" w:line="360" w:lineRule="auto"/>
        <w:jc w:val="center"/>
        <w:rPr>
          <w:rFonts w:ascii="Verdana" w:hAnsi="Verdana"/>
          <w:b/>
          <w:sz w:val="18"/>
          <w:szCs w:val="18"/>
        </w:rPr>
      </w:pPr>
      <w:r w:rsidRPr="00C06A37">
        <w:rPr>
          <w:rFonts w:ascii="Verdana" w:hAnsi="Verdana"/>
          <w:b/>
          <w:sz w:val="18"/>
          <w:szCs w:val="18"/>
        </w:rPr>
        <w:t>D.A.</w:t>
      </w:r>
    </w:p>
    <w:p w14:paraId="11749D6E" w14:textId="5BFF6BCB" w:rsidR="00C06A37" w:rsidRPr="00C06A37" w:rsidRDefault="00C06A37" w:rsidP="00C06A37">
      <w:pPr>
        <w:spacing w:before="40" w:after="40" w:line="360" w:lineRule="auto"/>
        <w:jc w:val="right"/>
        <w:rPr>
          <w:rFonts w:ascii="Verdana" w:hAnsi="Verdana"/>
          <w:b/>
          <w:sz w:val="18"/>
          <w:szCs w:val="18"/>
        </w:rPr>
      </w:pPr>
      <w:r>
        <w:rPr>
          <w:rFonts w:ascii="Verdana" w:hAnsi="Verdana"/>
          <w:b/>
          <w:sz w:val="18"/>
          <w:szCs w:val="18"/>
        </w:rPr>
        <w:t>APPLICANT</w:t>
      </w:r>
    </w:p>
    <w:p w14:paraId="79EF49E2" w14:textId="088A1DB4" w:rsidR="00A23205" w:rsidRPr="00C06A37" w:rsidRDefault="00C06A37" w:rsidP="00C06A37">
      <w:pPr>
        <w:spacing w:before="40" w:after="40" w:line="360" w:lineRule="auto"/>
        <w:jc w:val="center"/>
        <w:rPr>
          <w:rFonts w:ascii="Verdana" w:hAnsi="Verdana"/>
          <w:b/>
          <w:sz w:val="18"/>
          <w:szCs w:val="18"/>
        </w:rPr>
      </w:pPr>
      <w:r>
        <w:rPr>
          <w:rFonts w:ascii="Verdana" w:hAnsi="Verdana"/>
          <w:b/>
          <w:sz w:val="18"/>
          <w:szCs w:val="18"/>
        </w:rPr>
        <w:t>AND</w:t>
      </w:r>
    </w:p>
    <w:p w14:paraId="2CE20156" w14:textId="3ABBB7B7" w:rsidR="00C06A37" w:rsidRDefault="00C06A37" w:rsidP="00C06A37">
      <w:pPr>
        <w:spacing w:before="40" w:after="40" w:line="360" w:lineRule="auto"/>
        <w:jc w:val="center"/>
        <w:rPr>
          <w:rFonts w:ascii="Verdana" w:hAnsi="Verdana"/>
          <w:b/>
          <w:sz w:val="18"/>
          <w:szCs w:val="18"/>
        </w:rPr>
      </w:pPr>
      <w:r w:rsidRPr="00C06A37">
        <w:rPr>
          <w:rFonts w:ascii="Verdana" w:hAnsi="Verdana"/>
          <w:b/>
          <w:sz w:val="18"/>
          <w:szCs w:val="18"/>
        </w:rPr>
        <w:t>THE INTERNATIONAL PROTECTION APPEALS TRIBUNAL</w:t>
      </w:r>
    </w:p>
    <w:p w14:paraId="1B14FB69" w14:textId="4E83A898" w:rsidR="00C06A37" w:rsidRDefault="00C06A37" w:rsidP="00C06A37">
      <w:pPr>
        <w:spacing w:before="40" w:after="40" w:line="360" w:lineRule="auto"/>
        <w:jc w:val="center"/>
        <w:rPr>
          <w:rFonts w:ascii="Verdana" w:hAnsi="Verdana"/>
          <w:b/>
          <w:sz w:val="18"/>
          <w:szCs w:val="18"/>
        </w:rPr>
      </w:pPr>
      <w:r w:rsidRPr="00C06A37">
        <w:rPr>
          <w:rFonts w:ascii="Verdana" w:hAnsi="Verdana"/>
          <w:b/>
          <w:sz w:val="18"/>
          <w:szCs w:val="18"/>
        </w:rPr>
        <w:t>AND</w:t>
      </w:r>
    </w:p>
    <w:p w14:paraId="6BF26AA5" w14:textId="755A0F97" w:rsidR="00A23205" w:rsidRDefault="00C06A37" w:rsidP="00C06A37">
      <w:pPr>
        <w:spacing w:before="40" w:after="40" w:line="360" w:lineRule="auto"/>
        <w:jc w:val="center"/>
        <w:rPr>
          <w:rFonts w:ascii="Verdana" w:hAnsi="Verdana"/>
          <w:b/>
          <w:sz w:val="18"/>
          <w:szCs w:val="18"/>
        </w:rPr>
      </w:pPr>
      <w:r w:rsidRPr="00C06A37">
        <w:rPr>
          <w:rFonts w:ascii="Verdana" w:hAnsi="Verdana"/>
          <w:b/>
          <w:sz w:val="18"/>
          <w:szCs w:val="18"/>
        </w:rPr>
        <w:t>THE MINISTER FOR JUSTICE</w:t>
      </w:r>
    </w:p>
    <w:p w14:paraId="39BB21BF" w14:textId="2BE7A324" w:rsidR="00C06A37" w:rsidRDefault="00C06A37" w:rsidP="00C06A37">
      <w:pPr>
        <w:spacing w:before="40" w:after="40" w:line="360" w:lineRule="auto"/>
        <w:jc w:val="right"/>
        <w:rPr>
          <w:rFonts w:ascii="Verdana" w:hAnsi="Verdana"/>
          <w:b/>
          <w:sz w:val="18"/>
          <w:szCs w:val="18"/>
        </w:rPr>
      </w:pPr>
      <w:r>
        <w:rPr>
          <w:rFonts w:ascii="Verdana" w:hAnsi="Verdana"/>
          <w:b/>
          <w:sz w:val="18"/>
          <w:szCs w:val="18"/>
        </w:rPr>
        <w:t>RESPONDNETS</w:t>
      </w:r>
    </w:p>
    <w:p w14:paraId="706A6056" w14:textId="1CF75701" w:rsidR="00C06A37" w:rsidRPr="00C06A37" w:rsidRDefault="00C06A37" w:rsidP="00C06A37">
      <w:pPr>
        <w:spacing w:before="40" w:after="40" w:line="360" w:lineRule="auto"/>
        <w:jc w:val="both"/>
        <w:rPr>
          <w:rFonts w:ascii="Verdana" w:hAnsi="Verdana"/>
          <w:b/>
          <w:sz w:val="18"/>
          <w:szCs w:val="18"/>
          <w:u w:val="single"/>
        </w:rPr>
      </w:pPr>
      <w:r>
        <w:rPr>
          <w:rFonts w:ascii="Verdana" w:hAnsi="Verdana"/>
          <w:b/>
          <w:sz w:val="18"/>
          <w:szCs w:val="18"/>
          <w:u w:val="single"/>
        </w:rPr>
        <w:t xml:space="preserve">JUDGMENT of Mr. Justice </w:t>
      </w:r>
      <w:proofErr w:type="spellStart"/>
      <w:r>
        <w:rPr>
          <w:rFonts w:ascii="Verdana" w:hAnsi="Verdana"/>
          <w:b/>
          <w:sz w:val="18"/>
          <w:szCs w:val="18"/>
          <w:u w:val="single"/>
        </w:rPr>
        <w:t>Heslin</w:t>
      </w:r>
      <w:proofErr w:type="spellEnd"/>
      <w:r>
        <w:rPr>
          <w:rFonts w:ascii="Verdana" w:hAnsi="Verdana"/>
          <w:b/>
          <w:sz w:val="18"/>
          <w:szCs w:val="18"/>
          <w:u w:val="single"/>
        </w:rPr>
        <w:t xml:space="preserve"> delivered on the 15</w:t>
      </w:r>
      <w:r w:rsidRPr="00C06A37">
        <w:rPr>
          <w:rFonts w:ascii="Verdana" w:hAnsi="Verdana"/>
          <w:b/>
          <w:sz w:val="18"/>
          <w:szCs w:val="18"/>
          <w:u w:val="single"/>
          <w:vertAlign w:val="superscript"/>
        </w:rPr>
        <w:t>th</w:t>
      </w:r>
      <w:r>
        <w:rPr>
          <w:rFonts w:ascii="Verdana" w:hAnsi="Verdana"/>
          <w:b/>
          <w:sz w:val="18"/>
          <w:szCs w:val="18"/>
          <w:u w:val="single"/>
        </w:rPr>
        <w:t xml:space="preserve"> day of June 2022.</w:t>
      </w:r>
    </w:p>
    <w:p w14:paraId="4DF22C69" w14:textId="77777777" w:rsidR="00A23205" w:rsidRPr="00C06A37" w:rsidRDefault="00A23205"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Introduction</w:t>
      </w:r>
    </w:p>
    <w:p w14:paraId="2310EFA2" w14:textId="136BB42D" w:rsidR="00BE791D" w:rsidRPr="006F24EC" w:rsidRDefault="00BE791D" w:rsidP="006F24EC">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In the present </w:t>
      </w:r>
      <w:r w:rsidR="00A23205" w:rsidRPr="00C06A37">
        <w:rPr>
          <w:rFonts w:ascii="Verdana" w:hAnsi="Verdana"/>
          <w:sz w:val="18"/>
          <w:szCs w:val="18"/>
        </w:rPr>
        <w:t xml:space="preserve">proceedings the </w:t>
      </w:r>
      <w:r w:rsidR="00CA2C20" w:rsidRPr="00C06A37">
        <w:rPr>
          <w:rFonts w:ascii="Verdana" w:hAnsi="Verdana"/>
          <w:sz w:val="18"/>
          <w:szCs w:val="18"/>
        </w:rPr>
        <w:t>Applicant</w:t>
      </w:r>
      <w:r w:rsidR="00A23205" w:rsidRPr="00C06A37">
        <w:rPr>
          <w:rFonts w:ascii="Verdana" w:hAnsi="Verdana"/>
          <w:sz w:val="18"/>
          <w:szCs w:val="18"/>
        </w:rPr>
        <w:t xml:space="preserve"> seeks an order of </w:t>
      </w:r>
      <w:r w:rsidR="00A23205" w:rsidRPr="00C06A37">
        <w:rPr>
          <w:rFonts w:ascii="Verdana" w:hAnsi="Verdana"/>
          <w:i/>
          <w:sz w:val="18"/>
          <w:szCs w:val="18"/>
        </w:rPr>
        <w:t>certiorari</w:t>
      </w:r>
      <w:r w:rsidR="00A23205" w:rsidRPr="00C06A37">
        <w:rPr>
          <w:rFonts w:ascii="Verdana" w:hAnsi="Verdana"/>
          <w:sz w:val="18"/>
          <w:szCs w:val="18"/>
        </w:rPr>
        <w:t xml:space="preserve"> quashing the decision of the </w:t>
      </w:r>
      <w:r w:rsidR="00C20891">
        <w:rPr>
          <w:rFonts w:ascii="Verdana" w:hAnsi="Verdana"/>
          <w:sz w:val="18"/>
          <w:szCs w:val="18"/>
        </w:rPr>
        <w:t>I</w:t>
      </w:r>
      <w:r w:rsidR="00A23205" w:rsidRPr="00C06A37">
        <w:rPr>
          <w:rFonts w:ascii="Verdana" w:hAnsi="Verdana"/>
          <w:sz w:val="18"/>
          <w:szCs w:val="18"/>
        </w:rPr>
        <w:t xml:space="preserve">nternational </w:t>
      </w:r>
      <w:r w:rsidR="00C20891">
        <w:rPr>
          <w:rFonts w:ascii="Verdana" w:hAnsi="Verdana"/>
          <w:sz w:val="18"/>
          <w:szCs w:val="18"/>
        </w:rPr>
        <w:t>P</w:t>
      </w:r>
      <w:r w:rsidR="00A23205" w:rsidRPr="00C06A37">
        <w:rPr>
          <w:rFonts w:ascii="Verdana" w:hAnsi="Verdana"/>
          <w:sz w:val="18"/>
          <w:szCs w:val="18"/>
        </w:rPr>
        <w:t xml:space="preserve">rotection </w:t>
      </w:r>
      <w:r w:rsidR="00C20891">
        <w:rPr>
          <w:rFonts w:ascii="Verdana" w:hAnsi="Verdana"/>
          <w:sz w:val="18"/>
          <w:szCs w:val="18"/>
        </w:rPr>
        <w:t>A</w:t>
      </w:r>
      <w:r w:rsidR="00A23205" w:rsidRPr="00C06A37">
        <w:rPr>
          <w:rFonts w:ascii="Verdana" w:hAnsi="Verdana"/>
          <w:sz w:val="18"/>
          <w:szCs w:val="18"/>
        </w:rPr>
        <w:t xml:space="preserve">ppeals </w:t>
      </w:r>
      <w:r w:rsidR="00C20891">
        <w:rPr>
          <w:rFonts w:ascii="Verdana" w:hAnsi="Verdana"/>
          <w:sz w:val="18"/>
          <w:szCs w:val="18"/>
        </w:rPr>
        <w:t>T</w:t>
      </w:r>
      <w:r w:rsidR="00A23205" w:rsidRPr="00C06A37">
        <w:rPr>
          <w:rFonts w:ascii="Verdana" w:hAnsi="Verdana"/>
          <w:sz w:val="18"/>
          <w:szCs w:val="18"/>
        </w:rPr>
        <w:t>ribunal (“IPAT”</w:t>
      </w:r>
      <w:r w:rsidR="003814D1" w:rsidRPr="00C06A37">
        <w:rPr>
          <w:rFonts w:ascii="Verdana" w:hAnsi="Verdana"/>
          <w:sz w:val="18"/>
          <w:szCs w:val="18"/>
        </w:rPr>
        <w:t xml:space="preserve"> or “the Tribunal”</w:t>
      </w:r>
      <w:r w:rsidR="00A23205" w:rsidRPr="00C06A37">
        <w:rPr>
          <w:rFonts w:ascii="Verdana" w:hAnsi="Verdana"/>
          <w:sz w:val="18"/>
          <w:szCs w:val="18"/>
        </w:rPr>
        <w:t>) of 23 July 2021, which was notified to him by means of a letter dated 27 July 2021 (“the decision”) to uphold the earlier</w:t>
      </w:r>
      <w:r w:rsidR="000E4518" w:rsidRPr="00C06A37">
        <w:rPr>
          <w:rFonts w:ascii="Verdana" w:hAnsi="Verdana"/>
          <w:sz w:val="18"/>
          <w:szCs w:val="18"/>
        </w:rPr>
        <w:t xml:space="preserve"> negative decision of the International Protection Office (“IPO”) in respect of the </w:t>
      </w:r>
      <w:r w:rsidR="00CA2C20" w:rsidRPr="00C06A37">
        <w:rPr>
          <w:rFonts w:ascii="Verdana" w:hAnsi="Verdana"/>
          <w:sz w:val="18"/>
          <w:szCs w:val="18"/>
        </w:rPr>
        <w:t>Applicant</w:t>
      </w:r>
      <w:r w:rsidR="000E4518" w:rsidRPr="00C06A37">
        <w:rPr>
          <w:rFonts w:ascii="Verdana" w:hAnsi="Verdana"/>
          <w:sz w:val="18"/>
          <w:szCs w:val="18"/>
        </w:rPr>
        <w:t>’s application for international protection.</w:t>
      </w:r>
      <w:r w:rsidR="00841788" w:rsidRPr="00E2772F">
        <w:rPr>
          <w:rFonts w:ascii="Verdana" w:hAnsi="Verdana"/>
          <w:sz w:val="18"/>
          <w:szCs w:val="18"/>
        </w:rPr>
        <w:t xml:space="preserve"> </w:t>
      </w:r>
      <w:r w:rsidR="00952492" w:rsidRPr="00E2772F">
        <w:rPr>
          <w:rFonts w:ascii="Verdana" w:hAnsi="Verdana"/>
          <w:sz w:val="18"/>
          <w:szCs w:val="18"/>
        </w:rPr>
        <w:t xml:space="preserve">The Oireachtas has tasked IPAT, not this Court, with decision-making powers for the purposes of an application for international protection. This court is not the decision-maker.  The court’s role, as in all judicial review proceedings, is not to reach a view on the substantive issue, still less to substitute such a view for the one made by the decision-maker. </w:t>
      </w:r>
      <w:r w:rsidR="00952492" w:rsidRPr="006F24EC">
        <w:rPr>
          <w:rFonts w:ascii="Verdana" w:hAnsi="Verdana"/>
          <w:sz w:val="18"/>
          <w:szCs w:val="18"/>
        </w:rPr>
        <w:t>Rather, t</w:t>
      </w:r>
      <w:r w:rsidRPr="006F24EC">
        <w:rPr>
          <w:rFonts w:ascii="Verdana" w:hAnsi="Verdana"/>
          <w:sz w:val="18"/>
          <w:szCs w:val="18"/>
        </w:rPr>
        <w:t xml:space="preserve">his court is concerned with the </w:t>
      </w:r>
      <w:r w:rsidRPr="006F24EC">
        <w:rPr>
          <w:rFonts w:ascii="Verdana" w:hAnsi="Verdana"/>
          <w:i/>
          <w:sz w:val="18"/>
          <w:szCs w:val="18"/>
        </w:rPr>
        <w:t xml:space="preserve">way </w:t>
      </w:r>
      <w:r w:rsidRPr="006F24EC">
        <w:rPr>
          <w:rFonts w:ascii="Verdana" w:hAnsi="Verdana"/>
          <w:sz w:val="18"/>
          <w:szCs w:val="18"/>
        </w:rPr>
        <w:t>in which a decision has been made</w:t>
      </w:r>
      <w:r w:rsidR="00952492" w:rsidRPr="006F24EC">
        <w:rPr>
          <w:rFonts w:ascii="Verdana" w:hAnsi="Verdana"/>
          <w:sz w:val="18"/>
          <w:szCs w:val="18"/>
        </w:rPr>
        <w:t>,</w:t>
      </w:r>
      <w:r w:rsidRPr="006F24EC">
        <w:rPr>
          <w:rFonts w:ascii="Verdana" w:hAnsi="Verdana"/>
          <w:sz w:val="18"/>
          <w:szCs w:val="18"/>
        </w:rPr>
        <w:t xml:space="preserve"> </w:t>
      </w:r>
      <w:r w:rsidR="00952492" w:rsidRPr="006F24EC">
        <w:rPr>
          <w:rFonts w:ascii="Verdana" w:hAnsi="Verdana"/>
          <w:sz w:val="18"/>
          <w:szCs w:val="18"/>
        </w:rPr>
        <w:t xml:space="preserve">not </w:t>
      </w:r>
      <w:r w:rsidRPr="006F24EC">
        <w:rPr>
          <w:rFonts w:ascii="Verdana" w:hAnsi="Verdana"/>
          <w:sz w:val="18"/>
          <w:szCs w:val="18"/>
        </w:rPr>
        <w:t xml:space="preserve">the </w:t>
      </w:r>
      <w:r w:rsidRPr="006F24EC">
        <w:rPr>
          <w:rFonts w:ascii="Verdana" w:hAnsi="Verdana"/>
          <w:i/>
          <w:sz w:val="18"/>
          <w:szCs w:val="18"/>
        </w:rPr>
        <w:t>merits</w:t>
      </w:r>
      <w:r w:rsidRPr="006F24EC">
        <w:rPr>
          <w:rFonts w:ascii="Verdana" w:hAnsi="Verdana"/>
          <w:sz w:val="18"/>
          <w:szCs w:val="18"/>
        </w:rPr>
        <w:t xml:space="preserve"> of the decision taken. </w:t>
      </w:r>
      <w:r w:rsidR="00692541" w:rsidRPr="006F24EC">
        <w:rPr>
          <w:rFonts w:ascii="Verdana" w:hAnsi="Verdana"/>
          <w:sz w:val="18"/>
          <w:szCs w:val="18"/>
        </w:rPr>
        <w:t>In other words, this court is concerned with the lawfulness of the decision challenged, but these proceedings do not constitute an appeal against the Tribunal’s decision.</w:t>
      </w:r>
      <w:r w:rsidR="00952492" w:rsidRPr="006F24EC">
        <w:rPr>
          <w:rFonts w:ascii="Verdana" w:hAnsi="Verdana"/>
          <w:sz w:val="18"/>
          <w:szCs w:val="18"/>
        </w:rPr>
        <w:t xml:space="preserve"> </w:t>
      </w:r>
    </w:p>
    <w:p w14:paraId="5BC5F09F" w14:textId="77777777" w:rsidR="003814D1" w:rsidRPr="00C06A37" w:rsidRDefault="003814D1"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Credibility</w:t>
      </w:r>
    </w:p>
    <w:p w14:paraId="4C371FCE" w14:textId="0C47283C" w:rsidR="00C06A37" w:rsidRDefault="003814D1"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It is fair to say that </w:t>
      </w:r>
      <w:r w:rsidR="00CA2C20" w:rsidRPr="00C06A37">
        <w:rPr>
          <w:rFonts w:ascii="Verdana" w:hAnsi="Verdana"/>
          <w:sz w:val="18"/>
          <w:szCs w:val="18"/>
        </w:rPr>
        <w:t>Applicant</w:t>
      </w:r>
      <w:r w:rsidRPr="00C06A37">
        <w:rPr>
          <w:rFonts w:ascii="Verdana" w:hAnsi="Verdana"/>
          <w:sz w:val="18"/>
          <w:szCs w:val="18"/>
        </w:rPr>
        <w:t xml:space="preserve">’s case centres around the adverse credibility </w:t>
      </w:r>
      <w:r w:rsidR="00E622A5">
        <w:rPr>
          <w:rFonts w:ascii="Verdana" w:hAnsi="Verdana"/>
          <w:sz w:val="18"/>
          <w:szCs w:val="18"/>
        </w:rPr>
        <w:t xml:space="preserve">finding </w:t>
      </w:r>
      <w:r w:rsidRPr="00C06A37">
        <w:rPr>
          <w:rFonts w:ascii="Verdana" w:hAnsi="Verdana"/>
          <w:sz w:val="18"/>
          <w:szCs w:val="18"/>
        </w:rPr>
        <w:t xml:space="preserve">reached by </w:t>
      </w:r>
      <w:r w:rsidR="00E622A5">
        <w:rPr>
          <w:rFonts w:ascii="Verdana" w:hAnsi="Verdana"/>
          <w:sz w:val="18"/>
          <w:szCs w:val="18"/>
        </w:rPr>
        <w:t>IPAT</w:t>
      </w:r>
      <w:r w:rsidRPr="00C06A37">
        <w:rPr>
          <w:rFonts w:ascii="Verdana" w:hAnsi="Verdana"/>
          <w:sz w:val="18"/>
          <w:szCs w:val="18"/>
        </w:rPr>
        <w:t xml:space="preserve"> which, contends the </w:t>
      </w:r>
      <w:r w:rsidR="00CA2C20" w:rsidRPr="00C06A37">
        <w:rPr>
          <w:rFonts w:ascii="Verdana" w:hAnsi="Verdana"/>
          <w:sz w:val="18"/>
          <w:szCs w:val="18"/>
        </w:rPr>
        <w:t>Applicant</w:t>
      </w:r>
      <w:r w:rsidRPr="00C06A37">
        <w:rPr>
          <w:rFonts w:ascii="Verdana" w:hAnsi="Verdana"/>
          <w:sz w:val="18"/>
          <w:szCs w:val="18"/>
        </w:rPr>
        <w:t xml:space="preserve">, were made unlawfully. Before looking at the relevant background and the various ways in which the </w:t>
      </w:r>
      <w:r w:rsidR="00CA2C20" w:rsidRPr="00C06A37">
        <w:rPr>
          <w:rFonts w:ascii="Verdana" w:hAnsi="Verdana"/>
          <w:sz w:val="18"/>
          <w:szCs w:val="18"/>
        </w:rPr>
        <w:t>Applicant</w:t>
      </w:r>
      <w:r w:rsidRPr="00C06A37">
        <w:rPr>
          <w:rFonts w:ascii="Verdana" w:hAnsi="Verdana"/>
          <w:sz w:val="18"/>
          <w:szCs w:val="18"/>
        </w:rPr>
        <w:t xml:space="preserve"> contends that </w:t>
      </w:r>
      <w:r w:rsidR="008D1979">
        <w:rPr>
          <w:rFonts w:ascii="Verdana" w:hAnsi="Verdana"/>
          <w:sz w:val="18"/>
          <w:szCs w:val="18"/>
        </w:rPr>
        <w:t xml:space="preserve">the </w:t>
      </w:r>
      <w:r w:rsidRPr="00C06A37">
        <w:rPr>
          <w:rFonts w:ascii="Verdana" w:hAnsi="Verdana"/>
          <w:sz w:val="18"/>
          <w:szCs w:val="18"/>
        </w:rPr>
        <w:t>adverse credibility findings were unlawfully</w:t>
      </w:r>
      <w:r w:rsidR="00ED0536" w:rsidRPr="00C06A37">
        <w:rPr>
          <w:rFonts w:ascii="Verdana" w:hAnsi="Verdana"/>
          <w:sz w:val="18"/>
          <w:szCs w:val="18"/>
        </w:rPr>
        <w:t xml:space="preserve"> made</w:t>
      </w:r>
      <w:r w:rsidRPr="00C06A37">
        <w:rPr>
          <w:rFonts w:ascii="Verdana" w:hAnsi="Verdana"/>
          <w:sz w:val="18"/>
          <w:szCs w:val="18"/>
        </w:rPr>
        <w:t>, it is useful to begin by referring to certain legal principles</w:t>
      </w:r>
      <w:r w:rsidR="00C11E6C" w:rsidRPr="00C06A37">
        <w:rPr>
          <w:rFonts w:ascii="Verdana" w:hAnsi="Verdana"/>
          <w:sz w:val="18"/>
          <w:szCs w:val="18"/>
        </w:rPr>
        <w:t xml:space="preserve"> which are applicable to the assessment by </w:t>
      </w:r>
      <w:r w:rsidR="008D1979">
        <w:rPr>
          <w:rFonts w:ascii="Verdana" w:hAnsi="Verdana"/>
          <w:sz w:val="18"/>
          <w:szCs w:val="18"/>
        </w:rPr>
        <w:t>IPAT</w:t>
      </w:r>
      <w:r w:rsidR="00C11E6C" w:rsidRPr="00C06A37">
        <w:rPr>
          <w:rFonts w:ascii="Verdana" w:hAnsi="Verdana"/>
          <w:sz w:val="18"/>
          <w:szCs w:val="18"/>
        </w:rPr>
        <w:t xml:space="preserve"> of the credibility of the claims of an </w:t>
      </w:r>
      <w:r w:rsidR="00CA2C20" w:rsidRPr="00C06A37">
        <w:rPr>
          <w:rFonts w:ascii="Verdana" w:hAnsi="Verdana"/>
          <w:sz w:val="18"/>
          <w:szCs w:val="18"/>
        </w:rPr>
        <w:t>Applicant</w:t>
      </w:r>
      <w:r w:rsidR="00C11E6C" w:rsidRPr="00C06A37">
        <w:rPr>
          <w:rFonts w:ascii="Verdana" w:hAnsi="Verdana"/>
          <w:sz w:val="18"/>
          <w:szCs w:val="18"/>
        </w:rPr>
        <w:t xml:space="preserve"> in the context of their application for international protection.  </w:t>
      </w:r>
    </w:p>
    <w:p w14:paraId="00AB5E8C" w14:textId="77777777" w:rsidR="00C06A37" w:rsidRPr="00C06A37" w:rsidRDefault="003814D1" w:rsidP="00C06A37">
      <w:pPr>
        <w:pStyle w:val="ListParagraph"/>
        <w:spacing w:before="40" w:after="40" w:line="360" w:lineRule="auto"/>
        <w:ind w:left="0"/>
        <w:jc w:val="both"/>
        <w:rPr>
          <w:rFonts w:ascii="Verdana" w:hAnsi="Verdana"/>
          <w:sz w:val="18"/>
          <w:szCs w:val="18"/>
        </w:rPr>
      </w:pPr>
      <w:r w:rsidRPr="00C06A37">
        <w:rPr>
          <w:rFonts w:ascii="Verdana" w:hAnsi="Verdana"/>
          <w:b/>
          <w:sz w:val="18"/>
          <w:szCs w:val="18"/>
          <w:u w:val="single"/>
        </w:rPr>
        <w:t>Applicable principles</w:t>
      </w:r>
    </w:p>
    <w:p w14:paraId="25886A2E" w14:textId="1F106753" w:rsidR="0035784E" w:rsidRPr="00C06A37" w:rsidRDefault="003D0768"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Mr. Justice Cooke, </w:t>
      </w:r>
      <w:r w:rsidR="00165C31" w:rsidRPr="00C06A37">
        <w:rPr>
          <w:rFonts w:ascii="Verdana" w:hAnsi="Verdana"/>
          <w:sz w:val="18"/>
          <w:szCs w:val="18"/>
        </w:rPr>
        <w:t xml:space="preserve">in </w:t>
      </w:r>
      <w:r w:rsidR="00165C31" w:rsidRPr="00C06A37">
        <w:rPr>
          <w:rFonts w:ascii="Verdana" w:hAnsi="Verdana"/>
          <w:i/>
          <w:sz w:val="18"/>
          <w:szCs w:val="18"/>
        </w:rPr>
        <w:t>I.R. v. Minister for Justice, Equality and Law Reform</w:t>
      </w:r>
      <w:r w:rsidR="00165C31" w:rsidRPr="00C06A37">
        <w:rPr>
          <w:rFonts w:ascii="Verdana" w:hAnsi="Verdana"/>
          <w:sz w:val="18"/>
          <w:szCs w:val="18"/>
        </w:rPr>
        <w:t xml:space="preserve"> </w:t>
      </w:r>
      <w:r w:rsidRPr="00C06A37">
        <w:rPr>
          <w:rFonts w:ascii="Verdana" w:hAnsi="Verdana"/>
          <w:sz w:val="18"/>
          <w:szCs w:val="18"/>
        </w:rPr>
        <w:t>[2015] 4 IR 144</w:t>
      </w:r>
      <w:r w:rsidR="00787331" w:rsidRPr="00C06A37">
        <w:rPr>
          <w:rFonts w:ascii="Verdana" w:hAnsi="Verdana"/>
          <w:sz w:val="18"/>
          <w:szCs w:val="18"/>
        </w:rPr>
        <w:t xml:space="preserve"> </w:t>
      </w:r>
      <w:r w:rsidR="0035784E" w:rsidRPr="00C06A37">
        <w:rPr>
          <w:rFonts w:ascii="Verdana" w:hAnsi="Verdana"/>
          <w:sz w:val="18"/>
          <w:szCs w:val="18"/>
        </w:rPr>
        <w:t>(</w:t>
      </w:r>
      <w:r w:rsidRPr="00C06A37">
        <w:rPr>
          <w:rFonts w:ascii="Verdana" w:hAnsi="Verdana"/>
          <w:sz w:val="18"/>
          <w:szCs w:val="18"/>
        </w:rPr>
        <w:t>at para.</w:t>
      </w:r>
      <w:r w:rsidR="0035784E" w:rsidRPr="00C06A37">
        <w:rPr>
          <w:rFonts w:ascii="Verdana" w:hAnsi="Verdana"/>
          <w:sz w:val="18"/>
          <w:szCs w:val="18"/>
        </w:rPr>
        <w:t>11)</w:t>
      </w:r>
      <w:r w:rsidRPr="00C06A37">
        <w:rPr>
          <w:rFonts w:ascii="Verdana" w:hAnsi="Verdana"/>
          <w:sz w:val="18"/>
          <w:szCs w:val="18"/>
        </w:rPr>
        <w:t xml:space="preserve"> </w:t>
      </w:r>
      <w:r w:rsidR="00787331" w:rsidRPr="00C06A37">
        <w:rPr>
          <w:rFonts w:ascii="Verdana" w:hAnsi="Verdana"/>
          <w:sz w:val="18"/>
          <w:szCs w:val="18"/>
        </w:rPr>
        <w:t>gave the following guidance in relation to the appropriate approach to the assessment of credibility</w:t>
      </w:r>
      <w:r w:rsidRPr="00C06A37">
        <w:rPr>
          <w:rFonts w:ascii="Verdana" w:hAnsi="Verdana"/>
          <w:sz w:val="18"/>
          <w:szCs w:val="18"/>
        </w:rPr>
        <w:t>:</w:t>
      </w:r>
    </w:p>
    <w:p w14:paraId="35C9C802" w14:textId="1842BEC9" w:rsidR="00DD3447" w:rsidRPr="00201617" w:rsidRDefault="0035784E" w:rsidP="00DD3447">
      <w:pPr>
        <w:pStyle w:val="NormalWeb"/>
        <w:shd w:val="clear" w:color="auto" w:fill="FFFFFF"/>
        <w:spacing w:before="0" w:beforeAutospacing="0" w:after="150" w:afterAutospacing="0" w:line="360" w:lineRule="atLeast"/>
        <w:ind w:left="360"/>
        <w:rPr>
          <w:rFonts w:ascii="Verdana" w:hAnsi="Verdana" w:cs="Arial"/>
          <w:i/>
          <w:iCs/>
          <w:sz w:val="18"/>
          <w:szCs w:val="18"/>
        </w:rPr>
      </w:pPr>
      <w:r w:rsidRPr="00C06A37">
        <w:rPr>
          <w:rFonts w:ascii="Verdana" w:hAnsi="Verdana"/>
          <w:i/>
          <w:iCs/>
          <w:sz w:val="18"/>
          <w:szCs w:val="18"/>
        </w:rPr>
        <w:t>“</w:t>
      </w:r>
      <w:r w:rsidR="00DD3447" w:rsidRPr="00201617">
        <w:rPr>
          <w:rFonts w:ascii="Verdana" w:hAnsi="Verdana" w:cs="Arial"/>
          <w:i/>
          <w:iCs/>
          <w:sz w:val="18"/>
          <w:szCs w:val="18"/>
        </w:rPr>
        <w:t>So far as relevant to the issues dealt with in this judgment it seems to the court that the following principles might be said to emerge from that case law as a guide to the manner in which evidence going to credibility ought to be treated and the review of conclusions on credibility to be carried out:-</w:t>
      </w:r>
    </w:p>
    <w:p w14:paraId="190AB8B0"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 xml:space="preserve">1) the determination as to whether a claim to a </w:t>
      </w:r>
      <w:proofErr w:type="spellStart"/>
      <w:r w:rsidRPr="00DD3447">
        <w:rPr>
          <w:rFonts w:ascii="Verdana" w:eastAsia="Times New Roman" w:hAnsi="Verdana" w:cs="Arial"/>
          <w:i/>
          <w:iCs/>
          <w:sz w:val="18"/>
          <w:szCs w:val="18"/>
          <w:lang w:eastAsia="en-IE"/>
        </w:rPr>
        <w:t>well founded</w:t>
      </w:r>
      <w:proofErr w:type="spellEnd"/>
      <w:r w:rsidRPr="00DD3447">
        <w:rPr>
          <w:rFonts w:ascii="Verdana" w:eastAsia="Times New Roman" w:hAnsi="Verdana" w:cs="Arial"/>
          <w:i/>
          <w:iCs/>
          <w:sz w:val="18"/>
          <w:szCs w:val="18"/>
          <w:lang w:eastAsia="en-IE"/>
        </w:rPr>
        <w:t xml:space="preserve"> fear of persecution is credible falls to be made under the Refugee Act 1996 by the administrative decision maker and not by the court. The High </w:t>
      </w:r>
      <w:r w:rsidRPr="00DD3447">
        <w:rPr>
          <w:rFonts w:ascii="Verdana" w:eastAsia="Times New Roman" w:hAnsi="Verdana" w:cs="Arial"/>
          <w:i/>
          <w:iCs/>
          <w:sz w:val="18"/>
          <w:szCs w:val="18"/>
          <w:lang w:eastAsia="en-IE"/>
        </w:rPr>
        <w:lastRenderedPageBreak/>
        <w:t>Court on judicial review must not succumb to the temptation or fall into the trap of substituting its own view for that of the primary decision makers;</w:t>
      </w:r>
    </w:p>
    <w:p w14:paraId="4B5C081C"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2) on judicial review the function and jurisdiction of the High Court is confined to ensuring that the process by which the determination is made is legally sound and is not vitiated by any material error of law, infringement of any applicable statutory provision or of any principle of natural or constitutional justice;</w:t>
      </w:r>
    </w:p>
    <w:p w14:paraId="52B69743" w14:textId="6790E385" w:rsidR="00DD3447" w:rsidRPr="0020161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3) there are two facets to the issue of credibility, one subjective and the other objective. An applicant must first show that he or she has</w:t>
      </w:r>
      <w:r w:rsidRPr="00201617">
        <w:rPr>
          <w:rFonts w:ascii="Verdana" w:eastAsia="Times New Roman" w:hAnsi="Verdana" w:cs="Arial"/>
          <w:i/>
          <w:iCs/>
          <w:sz w:val="18"/>
          <w:szCs w:val="18"/>
          <w:lang w:eastAsia="en-IE"/>
        </w:rPr>
        <w:t xml:space="preserve"> a genuine fear of persecution for a Convention reason. The second element involves assessing whether that subjective fear is objectively justified or reasonable and thus well founded;</w:t>
      </w:r>
    </w:p>
    <w:p w14:paraId="41D5C8B2"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4) the assessment of credibility must be made by reference to the full picture that emerges from the available evidence and information taken as a whole, when rationally analysed and fairly weighed. It must not be based on a perceived, correct instinct or gut feeling as to whether the truth is or is not being told;</w:t>
      </w:r>
    </w:p>
    <w:p w14:paraId="418128F5"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5) a finding of lack of credibility must be based on correct facts, untainted by conjecture or speculation and the reasons drawn from such facts must be cogent and bear a legitimate connection to the adverse finding;</w:t>
      </w:r>
    </w:p>
    <w:p w14:paraId="130D261C"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6) the reasons must relate to the substantive basis of the claim made and not to minor matters or to facts which are merely incidental in the account given;</w:t>
      </w:r>
    </w:p>
    <w:p w14:paraId="7A7BB13F"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7) a mistake as to one or even more facts will not necessarily vitiate a conclusion as to lack of credibility provided the conclusion is tenably sustained by other correct facts. Nevertheless, an adverse finding based on a single fact will not necessarily justify a denial of credibility generally to the claim;</w:t>
      </w:r>
    </w:p>
    <w:p w14:paraId="764BBD1D"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8) when subjected to judicial review, a decision on credibility must be read as a whole and the court should be wary of attempts to deconstruct an overall conclusion by subjecting its individual parts to isolated examination in disregard of the cumulative impression made upon the decision maker especially where the conclusion takes particular account of the demeanour and reaction of an applicant when testifying in person;</w:t>
      </w:r>
    </w:p>
    <w:p w14:paraId="52A2EBDC" w14:textId="77777777" w:rsidR="00DD3447" w:rsidRPr="00DD3447" w:rsidRDefault="00DD3447" w:rsidP="00DD3447">
      <w:pPr>
        <w:shd w:val="clear" w:color="auto" w:fill="FFFFFF"/>
        <w:spacing w:after="150" w:line="360" w:lineRule="atLeast"/>
        <w:ind w:left="360"/>
        <w:rPr>
          <w:rFonts w:ascii="Verdana" w:eastAsia="Times New Roman" w:hAnsi="Verdana" w:cs="Arial"/>
          <w:i/>
          <w:iCs/>
          <w:sz w:val="18"/>
          <w:szCs w:val="18"/>
          <w:lang w:eastAsia="en-IE"/>
        </w:rPr>
      </w:pPr>
      <w:r w:rsidRPr="00DD3447">
        <w:rPr>
          <w:rFonts w:ascii="Verdana" w:eastAsia="Times New Roman" w:hAnsi="Verdana" w:cs="Arial"/>
          <w:i/>
          <w:iCs/>
          <w:sz w:val="18"/>
          <w:szCs w:val="18"/>
          <w:lang w:eastAsia="en-IE"/>
        </w:rPr>
        <w:t>9) where an adverse finding involves discounting or rejecting documentary evidence or information relied upon in support of a claim and which is prima facie relevant to a fact or event pertinent to a material aspect of the credibility issue, the reasons for that rejection should be stated; and</w:t>
      </w:r>
    </w:p>
    <w:p w14:paraId="3C0D9FDF" w14:textId="49D62A87" w:rsidR="00405212" w:rsidRPr="00201617" w:rsidRDefault="00DD3447" w:rsidP="00DD3447">
      <w:pPr>
        <w:shd w:val="clear" w:color="auto" w:fill="FFFFFF"/>
        <w:spacing w:after="150" w:line="360" w:lineRule="atLeast"/>
        <w:ind w:left="360"/>
        <w:rPr>
          <w:rFonts w:ascii="Arial" w:eastAsia="Times New Roman" w:hAnsi="Arial" w:cs="Arial"/>
          <w:sz w:val="21"/>
          <w:szCs w:val="21"/>
          <w:lang w:eastAsia="en-IE"/>
        </w:rPr>
      </w:pPr>
      <w:r w:rsidRPr="00DD3447">
        <w:rPr>
          <w:rFonts w:ascii="Verdana" w:eastAsia="Times New Roman" w:hAnsi="Verdana" w:cs="Arial"/>
          <w:i/>
          <w:iCs/>
          <w:sz w:val="18"/>
          <w:szCs w:val="18"/>
          <w:lang w:eastAsia="en-IE"/>
        </w:rPr>
        <w:t>10) nevertheless, there is no general obligation in all cases to refer in a decision on credibility to every item of evidence and to every argument advanced, provided the reasons stated enable the applicant as addressee, and the court in exercise of its judicial review function, to understand the substantive basis for the conclusion on credibility and the process of analysis or evaluation by which it has been reached</w:t>
      </w:r>
      <w:r w:rsidRPr="00DD3447">
        <w:rPr>
          <w:rFonts w:ascii="Arial" w:eastAsia="Times New Roman" w:hAnsi="Arial" w:cs="Arial"/>
          <w:sz w:val="21"/>
          <w:szCs w:val="21"/>
          <w:lang w:eastAsia="en-IE"/>
        </w:rPr>
        <w:t>.</w:t>
      </w:r>
      <w:r w:rsidR="0035784E" w:rsidRPr="00201617">
        <w:rPr>
          <w:rFonts w:ascii="Verdana" w:hAnsi="Verdana"/>
          <w:i/>
          <w:iCs/>
          <w:sz w:val="18"/>
          <w:szCs w:val="18"/>
        </w:rPr>
        <w:t>”</w:t>
      </w:r>
    </w:p>
    <w:p w14:paraId="6D1F286C" w14:textId="77777777" w:rsidR="00DD3447" w:rsidRPr="00201617" w:rsidRDefault="00DD3447" w:rsidP="00C06A37">
      <w:pPr>
        <w:spacing w:before="40" w:after="40" w:line="360" w:lineRule="auto"/>
        <w:jc w:val="both"/>
        <w:rPr>
          <w:rFonts w:ascii="Verdana" w:hAnsi="Verdana"/>
          <w:b/>
          <w:sz w:val="18"/>
          <w:szCs w:val="18"/>
          <w:u w:val="single"/>
        </w:rPr>
      </w:pPr>
    </w:p>
    <w:p w14:paraId="4D76EF0A" w14:textId="77777777" w:rsidR="00DD3447" w:rsidRDefault="00DD3447" w:rsidP="00C06A37">
      <w:pPr>
        <w:spacing w:before="40" w:after="40" w:line="360" w:lineRule="auto"/>
        <w:jc w:val="both"/>
        <w:rPr>
          <w:rFonts w:ascii="Verdana" w:hAnsi="Verdana"/>
          <w:b/>
          <w:sz w:val="18"/>
          <w:szCs w:val="18"/>
          <w:u w:val="single"/>
        </w:rPr>
      </w:pPr>
    </w:p>
    <w:p w14:paraId="71BAF4E4" w14:textId="5F5EA899" w:rsidR="00405212" w:rsidRPr="00C06A37" w:rsidRDefault="00405212"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Standard of proof </w:t>
      </w:r>
    </w:p>
    <w:p w14:paraId="2C51C897" w14:textId="345B8323" w:rsidR="00405212" w:rsidRPr="00C06A37" w:rsidRDefault="00405212"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As was made clear by </w:t>
      </w:r>
      <w:proofErr w:type="spellStart"/>
      <w:r w:rsidRPr="00C06A37">
        <w:rPr>
          <w:rFonts w:ascii="Verdana" w:hAnsi="Verdana"/>
          <w:sz w:val="18"/>
          <w:szCs w:val="18"/>
        </w:rPr>
        <w:t>O’Regan</w:t>
      </w:r>
      <w:proofErr w:type="spellEnd"/>
      <w:r w:rsidR="00661136">
        <w:rPr>
          <w:rFonts w:ascii="Verdana" w:hAnsi="Verdana"/>
          <w:sz w:val="18"/>
          <w:szCs w:val="18"/>
        </w:rPr>
        <w:t xml:space="preserve"> J.</w:t>
      </w:r>
      <w:r w:rsidRPr="00C06A37">
        <w:rPr>
          <w:rFonts w:ascii="Verdana" w:hAnsi="Verdana"/>
          <w:sz w:val="18"/>
          <w:szCs w:val="18"/>
        </w:rPr>
        <w:t xml:space="preserve"> at para. 3 of her decision in</w:t>
      </w:r>
      <w:r w:rsidRPr="00C06A37">
        <w:rPr>
          <w:rFonts w:ascii="Verdana" w:hAnsi="Verdana"/>
          <w:i/>
          <w:sz w:val="18"/>
          <w:szCs w:val="18"/>
        </w:rPr>
        <w:t xml:space="preserve"> O</w:t>
      </w:r>
      <w:r w:rsidR="00701A4D">
        <w:rPr>
          <w:rFonts w:ascii="Verdana" w:hAnsi="Verdana"/>
          <w:i/>
          <w:sz w:val="18"/>
          <w:szCs w:val="18"/>
        </w:rPr>
        <w:t>.</w:t>
      </w:r>
      <w:r w:rsidRPr="00C06A37">
        <w:rPr>
          <w:rFonts w:ascii="Verdana" w:hAnsi="Verdana"/>
          <w:i/>
          <w:sz w:val="18"/>
          <w:szCs w:val="18"/>
        </w:rPr>
        <w:t>N</w:t>
      </w:r>
      <w:r w:rsidR="00701A4D">
        <w:rPr>
          <w:rFonts w:ascii="Verdana" w:hAnsi="Verdana"/>
          <w:i/>
          <w:sz w:val="18"/>
          <w:szCs w:val="18"/>
        </w:rPr>
        <w:t>.</w:t>
      </w:r>
      <w:r w:rsidRPr="00C06A37">
        <w:rPr>
          <w:rFonts w:ascii="Verdana" w:hAnsi="Verdana"/>
          <w:i/>
          <w:sz w:val="18"/>
          <w:szCs w:val="18"/>
        </w:rPr>
        <w:t xml:space="preserve"> v. Refugee Appeals </w:t>
      </w:r>
      <w:r w:rsidR="00CA2C20" w:rsidRPr="00C06A37">
        <w:rPr>
          <w:rFonts w:ascii="Verdana" w:hAnsi="Verdana"/>
          <w:i/>
          <w:sz w:val="18"/>
          <w:szCs w:val="18"/>
        </w:rPr>
        <w:t>Tribunal</w:t>
      </w:r>
      <w:r w:rsidRPr="00C06A37">
        <w:rPr>
          <w:rFonts w:ascii="Verdana" w:hAnsi="Verdana"/>
          <w:i/>
          <w:sz w:val="18"/>
          <w:szCs w:val="18"/>
        </w:rPr>
        <w:t xml:space="preserve"> &amp; </w:t>
      </w:r>
      <w:proofErr w:type="spellStart"/>
      <w:r w:rsidRPr="00C06A37">
        <w:rPr>
          <w:rFonts w:ascii="Verdana" w:hAnsi="Verdana"/>
          <w:i/>
          <w:sz w:val="18"/>
          <w:szCs w:val="18"/>
        </w:rPr>
        <w:t>Ors</w:t>
      </w:r>
      <w:proofErr w:type="spellEnd"/>
      <w:r w:rsidRPr="00C06A37">
        <w:rPr>
          <w:rFonts w:ascii="Verdana" w:hAnsi="Verdana"/>
          <w:sz w:val="18"/>
          <w:szCs w:val="18"/>
        </w:rPr>
        <w:t xml:space="preserve"> [2017] IEHC 13</w:t>
      </w:r>
      <w:r w:rsidR="00701A4D">
        <w:rPr>
          <w:rFonts w:ascii="Verdana" w:hAnsi="Verdana"/>
          <w:sz w:val="18"/>
          <w:szCs w:val="18"/>
        </w:rPr>
        <w:t>,</w:t>
      </w:r>
      <w:r w:rsidRPr="00C06A37">
        <w:rPr>
          <w:rFonts w:ascii="Verdana" w:hAnsi="Verdana"/>
          <w:sz w:val="18"/>
          <w:szCs w:val="18"/>
        </w:rPr>
        <w:t xml:space="preserve"> the correct </w:t>
      </w:r>
      <w:r w:rsidR="00165C31" w:rsidRPr="00C06A37">
        <w:rPr>
          <w:rFonts w:ascii="Verdana" w:hAnsi="Verdana"/>
          <w:sz w:val="18"/>
          <w:szCs w:val="18"/>
        </w:rPr>
        <w:t xml:space="preserve">standard of proof to be applied in assessing </w:t>
      </w:r>
      <w:r w:rsidRPr="00C06A37">
        <w:rPr>
          <w:rFonts w:ascii="Verdana" w:hAnsi="Verdana"/>
          <w:sz w:val="18"/>
          <w:szCs w:val="18"/>
        </w:rPr>
        <w:t>an</w:t>
      </w:r>
      <w:r w:rsidR="00165C31" w:rsidRPr="00C06A37">
        <w:rPr>
          <w:rFonts w:ascii="Verdana" w:hAnsi="Verdana"/>
          <w:sz w:val="18"/>
          <w:szCs w:val="18"/>
        </w:rPr>
        <w:t xml:space="preserve"> </w:t>
      </w:r>
      <w:r w:rsidR="00CA2C20" w:rsidRPr="00C06A37">
        <w:rPr>
          <w:rFonts w:ascii="Verdana" w:hAnsi="Verdana"/>
          <w:sz w:val="18"/>
          <w:szCs w:val="18"/>
        </w:rPr>
        <w:t>Applicant</w:t>
      </w:r>
      <w:r w:rsidRPr="00C06A37">
        <w:rPr>
          <w:rFonts w:ascii="Verdana" w:hAnsi="Verdana"/>
          <w:sz w:val="18"/>
          <w:szCs w:val="18"/>
        </w:rPr>
        <w:t xml:space="preserve">’s </w:t>
      </w:r>
      <w:r w:rsidR="00165C31" w:rsidRPr="00C06A37">
        <w:rPr>
          <w:rFonts w:ascii="Verdana" w:hAnsi="Verdana"/>
          <w:sz w:val="18"/>
          <w:szCs w:val="18"/>
        </w:rPr>
        <w:t>credibility is</w:t>
      </w:r>
      <w:r w:rsidRPr="00C06A37">
        <w:rPr>
          <w:rFonts w:ascii="Verdana" w:hAnsi="Verdana"/>
          <w:sz w:val="18"/>
          <w:szCs w:val="18"/>
        </w:rPr>
        <w:t xml:space="preserve"> that of</w:t>
      </w:r>
      <w:r w:rsidR="00165C31" w:rsidRPr="00C06A37">
        <w:rPr>
          <w:rFonts w:ascii="Verdana" w:hAnsi="Verdana"/>
          <w:sz w:val="18"/>
          <w:szCs w:val="18"/>
        </w:rPr>
        <w:t xml:space="preserve"> “</w:t>
      </w:r>
      <w:r w:rsidR="00165C31" w:rsidRPr="00C06A37">
        <w:rPr>
          <w:rFonts w:ascii="Verdana" w:hAnsi="Verdana"/>
          <w:i/>
          <w:sz w:val="18"/>
          <w:szCs w:val="18"/>
        </w:rPr>
        <w:t>the balance of probabilities</w:t>
      </w:r>
      <w:r w:rsidRPr="00C06A37">
        <w:rPr>
          <w:rFonts w:ascii="Verdana" w:hAnsi="Verdana"/>
          <w:i/>
          <w:sz w:val="18"/>
          <w:szCs w:val="18"/>
        </w:rPr>
        <w:t>,</w:t>
      </w:r>
      <w:r w:rsidR="00165C31" w:rsidRPr="00C06A37">
        <w:rPr>
          <w:rFonts w:ascii="Verdana" w:hAnsi="Verdana"/>
          <w:i/>
          <w:sz w:val="18"/>
          <w:szCs w:val="18"/>
        </w:rPr>
        <w:t xml:space="preserve"> coupled</w:t>
      </w:r>
      <w:r w:rsidRPr="00C06A37">
        <w:rPr>
          <w:rFonts w:ascii="Verdana" w:hAnsi="Verdana"/>
          <w:i/>
          <w:sz w:val="18"/>
          <w:szCs w:val="18"/>
        </w:rPr>
        <w:t xml:space="preserve"> with the affording to the </w:t>
      </w:r>
      <w:r w:rsidR="00CA2C20" w:rsidRPr="00C06A37">
        <w:rPr>
          <w:rFonts w:ascii="Verdana" w:hAnsi="Verdana"/>
          <w:i/>
          <w:sz w:val="18"/>
          <w:szCs w:val="18"/>
        </w:rPr>
        <w:t>Applicant</w:t>
      </w:r>
      <w:r w:rsidRPr="00C06A37">
        <w:rPr>
          <w:rFonts w:ascii="Verdana" w:hAnsi="Verdana"/>
          <w:i/>
          <w:sz w:val="18"/>
          <w:szCs w:val="18"/>
        </w:rPr>
        <w:t xml:space="preserve"> of the </w:t>
      </w:r>
      <w:r w:rsidR="00165C31" w:rsidRPr="00C06A37">
        <w:rPr>
          <w:rFonts w:ascii="Verdana" w:hAnsi="Verdana"/>
          <w:i/>
          <w:sz w:val="18"/>
          <w:szCs w:val="18"/>
        </w:rPr>
        <w:t>benefit of doubt</w:t>
      </w:r>
      <w:r w:rsidRPr="00C06A37">
        <w:rPr>
          <w:rFonts w:ascii="Verdana" w:hAnsi="Verdana"/>
          <w:i/>
          <w:sz w:val="18"/>
          <w:szCs w:val="18"/>
        </w:rPr>
        <w:t>, in appropriate circumstances</w:t>
      </w:r>
      <w:r w:rsidR="00165C31" w:rsidRPr="00C06A37">
        <w:rPr>
          <w:rFonts w:ascii="Verdana" w:hAnsi="Verdana"/>
          <w:i/>
          <w:sz w:val="18"/>
          <w:szCs w:val="18"/>
        </w:rPr>
        <w:t>.</w:t>
      </w:r>
      <w:r w:rsidRPr="00C06A37">
        <w:rPr>
          <w:rFonts w:ascii="Verdana" w:hAnsi="Verdana"/>
          <w:i/>
          <w:sz w:val="18"/>
          <w:szCs w:val="18"/>
        </w:rPr>
        <w:t xml:space="preserve">” </w:t>
      </w:r>
      <w:r w:rsidR="00165C31" w:rsidRPr="00C06A37">
        <w:rPr>
          <w:rFonts w:ascii="Verdana" w:hAnsi="Verdana"/>
          <w:i/>
          <w:sz w:val="18"/>
          <w:szCs w:val="18"/>
        </w:rPr>
        <w:t xml:space="preserve"> </w:t>
      </w:r>
      <w:r w:rsidRPr="00C06A37">
        <w:rPr>
          <w:rFonts w:ascii="Verdana" w:hAnsi="Verdana"/>
          <w:sz w:val="18"/>
          <w:szCs w:val="18"/>
        </w:rPr>
        <w:t xml:space="preserve">This was reiterated by the learned Judge at para. 6 of her decision in </w:t>
      </w:r>
      <w:r w:rsidRPr="00C06A37">
        <w:rPr>
          <w:rFonts w:ascii="Verdana" w:hAnsi="Verdana"/>
          <w:i/>
          <w:sz w:val="18"/>
          <w:szCs w:val="18"/>
        </w:rPr>
        <w:t xml:space="preserve">M.G. v. Refugee Appeals </w:t>
      </w:r>
      <w:r w:rsidR="00CA2C20" w:rsidRPr="00C06A37">
        <w:rPr>
          <w:rFonts w:ascii="Verdana" w:hAnsi="Verdana"/>
          <w:i/>
          <w:sz w:val="18"/>
          <w:szCs w:val="18"/>
        </w:rPr>
        <w:t>Tribunal</w:t>
      </w:r>
      <w:r w:rsidRPr="00C06A37">
        <w:rPr>
          <w:rFonts w:ascii="Verdana" w:hAnsi="Verdana"/>
          <w:i/>
          <w:sz w:val="18"/>
          <w:szCs w:val="18"/>
        </w:rPr>
        <w:t xml:space="preserve"> &amp; </w:t>
      </w:r>
      <w:proofErr w:type="spellStart"/>
      <w:r w:rsidRPr="00C06A37">
        <w:rPr>
          <w:rFonts w:ascii="Verdana" w:hAnsi="Verdana"/>
          <w:i/>
          <w:sz w:val="18"/>
          <w:szCs w:val="18"/>
        </w:rPr>
        <w:t>Ors</w:t>
      </w:r>
      <w:proofErr w:type="spellEnd"/>
      <w:r w:rsidRPr="00C06A37">
        <w:rPr>
          <w:rFonts w:ascii="Verdana" w:hAnsi="Verdana"/>
          <w:sz w:val="18"/>
          <w:szCs w:val="18"/>
        </w:rPr>
        <w:t xml:space="preserve"> [2017] IEHC 94, </w:t>
      </w:r>
      <w:r w:rsidR="00531F91" w:rsidRPr="00C06A37">
        <w:rPr>
          <w:rFonts w:ascii="Verdana" w:hAnsi="Verdana"/>
          <w:sz w:val="18"/>
          <w:szCs w:val="18"/>
        </w:rPr>
        <w:t xml:space="preserve">wherein she </w:t>
      </w:r>
      <w:r w:rsidR="00661136">
        <w:rPr>
          <w:rFonts w:ascii="Verdana" w:hAnsi="Verdana"/>
          <w:sz w:val="18"/>
          <w:szCs w:val="18"/>
        </w:rPr>
        <w:t>s</w:t>
      </w:r>
      <w:r w:rsidR="00CA2C20" w:rsidRPr="00C06A37">
        <w:rPr>
          <w:rFonts w:ascii="Verdana" w:hAnsi="Verdana"/>
          <w:sz w:val="18"/>
          <w:szCs w:val="18"/>
        </w:rPr>
        <w:t>tate</w:t>
      </w:r>
      <w:r w:rsidR="00531F91" w:rsidRPr="00C06A37">
        <w:rPr>
          <w:rFonts w:ascii="Verdana" w:hAnsi="Verdana"/>
          <w:sz w:val="18"/>
          <w:szCs w:val="18"/>
        </w:rPr>
        <w:t>d that in</w:t>
      </w:r>
      <w:r w:rsidR="00531F91" w:rsidRPr="00C06A37">
        <w:rPr>
          <w:rFonts w:ascii="Verdana" w:hAnsi="Verdana"/>
          <w:i/>
          <w:sz w:val="18"/>
          <w:szCs w:val="18"/>
        </w:rPr>
        <w:t xml:space="preserve"> O.N.</w:t>
      </w:r>
      <w:r w:rsidR="00531F91" w:rsidRPr="00C06A37">
        <w:rPr>
          <w:rFonts w:ascii="Verdana" w:hAnsi="Verdana"/>
          <w:sz w:val="18"/>
          <w:szCs w:val="18"/>
        </w:rPr>
        <w:t xml:space="preserve"> the Court found that:</w:t>
      </w:r>
      <w:r w:rsidRPr="00C06A37">
        <w:rPr>
          <w:rFonts w:ascii="Verdana" w:hAnsi="Verdana"/>
          <w:sz w:val="18"/>
          <w:szCs w:val="18"/>
        </w:rPr>
        <w:t xml:space="preserve"> </w:t>
      </w:r>
    </w:p>
    <w:p w14:paraId="588902C6" w14:textId="77777777" w:rsidR="00405212" w:rsidRPr="00661136" w:rsidRDefault="00531F91" w:rsidP="00C06A37">
      <w:pPr>
        <w:pStyle w:val="ListParagraph"/>
        <w:spacing w:before="40" w:after="40" w:line="360" w:lineRule="auto"/>
        <w:jc w:val="both"/>
        <w:rPr>
          <w:rFonts w:ascii="Verdana" w:hAnsi="Verdana"/>
          <w:i/>
          <w:iCs/>
          <w:sz w:val="18"/>
          <w:szCs w:val="18"/>
        </w:rPr>
      </w:pPr>
      <w:r w:rsidRPr="00661136">
        <w:rPr>
          <w:rFonts w:ascii="Verdana" w:hAnsi="Verdana"/>
          <w:i/>
          <w:iCs/>
          <w:sz w:val="18"/>
          <w:szCs w:val="18"/>
        </w:rPr>
        <w:t xml:space="preserve">“…the correct standard of proof to be applied to past events was the balance of probabilities coupled, in appropriate circumstances, with the benefit of the doubt. The appropriate circumstances to attract the benefit of the doubt would be where the overall credibility of the </w:t>
      </w:r>
      <w:r w:rsidR="00CA2C20" w:rsidRPr="00661136">
        <w:rPr>
          <w:rFonts w:ascii="Verdana" w:hAnsi="Verdana"/>
          <w:i/>
          <w:iCs/>
          <w:sz w:val="18"/>
          <w:szCs w:val="18"/>
        </w:rPr>
        <w:t>Applicant</w:t>
      </w:r>
      <w:r w:rsidRPr="00661136">
        <w:rPr>
          <w:rFonts w:ascii="Verdana" w:hAnsi="Verdana"/>
          <w:i/>
          <w:iCs/>
          <w:sz w:val="18"/>
          <w:szCs w:val="18"/>
        </w:rPr>
        <w:t xml:space="preserve"> is accepted.”</w:t>
      </w:r>
    </w:p>
    <w:p w14:paraId="1B3C4F6E" w14:textId="77777777" w:rsidR="00165C31" w:rsidRPr="00C06A37" w:rsidRDefault="00405212"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Benefit of the doubt</w:t>
      </w:r>
      <w:r w:rsidR="00165C31" w:rsidRPr="00C06A37">
        <w:rPr>
          <w:rFonts w:ascii="Verdana" w:hAnsi="Verdana"/>
          <w:b/>
          <w:sz w:val="18"/>
          <w:szCs w:val="18"/>
          <w:u w:val="single"/>
        </w:rPr>
        <w:t xml:space="preserve"> </w:t>
      </w:r>
    </w:p>
    <w:p w14:paraId="73BFFF35" w14:textId="43BB9560" w:rsidR="00165C31" w:rsidRPr="00C06A37" w:rsidRDefault="00531F91"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S. 28 of the International Protection Act, 2015 (“the </w:t>
      </w:r>
      <w:r w:rsidR="00231B96" w:rsidRPr="00C06A37">
        <w:rPr>
          <w:rFonts w:ascii="Verdana" w:hAnsi="Verdana"/>
          <w:sz w:val="18"/>
          <w:szCs w:val="18"/>
        </w:rPr>
        <w:t>2015 Act</w:t>
      </w:r>
      <w:r w:rsidRPr="00C06A37">
        <w:rPr>
          <w:rFonts w:ascii="Verdana" w:hAnsi="Verdana"/>
          <w:sz w:val="18"/>
          <w:szCs w:val="18"/>
        </w:rPr>
        <w:t xml:space="preserve">”) concerns the “Assessment of facts and circumstances”. S. 28(7) concerns the benefit of the doubt as regards </w:t>
      </w:r>
      <w:r w:rsidR="00165C31" w:rsidRPr="00C06A37">
        <w:rPr>
          <w:rFonts w:ascii="Verdana" w:hAnsi="Verdana"/>
          <w:sz w:val="18"/>
          <w:szCs w:val="18"/>
        </w:rPr>
        <w:t>aspects of a</w:t>
      </w:r>
      <w:r w:rsidRPr="00C06A37">
        <w:rPr>
          <w:rFonts w:ascii="Verdana" w:hAnsi="Verdana"/>
          <w:sz w:val="18"/>
          <w:szCs w:val="18"/>
        </w:rPr>
        <w:t xml:space="preserve">n </w:t>
      </w:r>
      <w:r w:rsidR="00CA2C20" w:rsidRPr="00C06A37">
        <w:rPr>
          <w:rFonts w:ascii="Verdana" w:hAnsi="Verdana"/>
          <w:sz w:val="18"/>
          <w:szCs w:val="18"/>
        </w:rPr>
        <w:t>Applicant</w:t>
      </w:r>
      <w:r w:rsidRPr="00C06A37">
        <w:rPr>
          <w:rFonts w:ascii="Verdana" w:hAnsi="Verdana"/>
          <w:sz w:val="18"/>
          <w:szCs w:val="18"/>
        </w:rPr>
        <w:t>’</w:t>
      </w:r>
      <w:r w:rsidR="00165C31" w:rsidRPr="00C06A37">
        <w:rPr>
          <w:rFonts w:ascii="Verdana" w:hAnsi="Verdana"/>
          <w:sz w:val="18"/>
          <w:szCs w:val="18"/>
        </w:rPr>
        <w:t xml:space="preserve">s </w:t>
      </w:r>
      <w:r w:rsidR="00CA2C20" w:rsidRPr="00C06A37">
        <w:rPr>
          <w:rFonts w:ascii="Verdana" w:hAnsi="Verdana"/>
          <w:sz w:val="18"/>
          <w:szCs w:val="18"/>
        </w:rPr>
        <w:t>State</w:t>
      </w:r>
      <w:r w:rsidR="00165C31" w:rsidRPr="00C06A37">
        <w:rPr>
          <w:rFonts w:ascii="Verdana" w:hAnsi="Verdana"/>
          <w:sz w:val="18"/>
          <w:szCs w:val="18"/>
        </w:rPr>
        <w:t xml:space="preserve">ments </w:t>
      </w:r>
      <w:r w:rsidRPr="00C06A37">
        <w:rPr>
          <w:rFonts w:ascii="Verdana" w:hAnsi="Verdana"/>
          <w:sz w:val="18"/>
          <w:szCs w:val="18"/>
        </w:rPr>
        <w:t xml:space="preserve">which are </w:t>
      </w:r>
      <w:r w:rsidR="00165C31" w:rsidRPr="00C06A37">
        <w:rPr>
          <w:rFonts w:ascii="Verdana" w:hAnsi="Verdana"/>
          <w:sz w:val="18"/>
          <w:szCs w:val="18"/>
        </w:rPr>
        <w:t>not supported by documentary or other evidence</w:t>
      </w:r>
      <w:r w:rsidRPr="00C06A37">
        <w:rPr>
          <w:rFonts w:ascii="Verdana" w:hAnsi="Verdana"/>
          <w:sz w:val="18"/>
          <w:szCs w:val="18"/>
        </w:rPr>
        <w:t>. S</w:t>
      </w:r>
      <w:r w:rsidR="00165C31" w:rsidRPr="00C06A37">
        <w:rPr>
          <w:rFonts w:ascii="Verdana" w:hAnsi="Verdana"/>
          <w:sz w:val="18"/>
          <w:szCs w:val="18"/>
        </w:rPr>
        <w:t>.</w:t>
      </w:r>
      <w:r w:rsidRPr="00C06A37">
        <w:rPr>
          <w:rFonts w:ascii="Verdana" w:hAnsi="Verdana"/>
          <w:sz w:val="18"/>
          <w:szCs w:val="18"/>
        </w:rPr>
        <w:t xml:space="preserve"> </w:t>
      </w:r>
      <w:r w:rsidR="00165C31" w:rsidRPr="00C06A37">
        <w:rPr>
          <w:rFonts w:ascii="Verdana" w:hAnsi="Verdana"/>
          <w:sz w:val="18"/>
          <w:szCs w:val="18"/>
        </w:rPr>
        <w:t xml:space="preserve">28(7) provides as follows:- </w:t>
      </w:r>
    </w:p>
    <w:p w14:paraId="27AE82B3" w14:textId="0BFC3969" w:rsidR="00165C31" w:rsidRPr="00C06A37" w:rsidRDefault="00531F91"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w:t>
      </w:r>
      <w:r w:rsidR="00165C31" w:rsidRPr="00C06A37">
        <w:rPr>
          <w:rFonts w:ascii="Verdana" w:hAnsi="Verdana"/>
          <w:i/>
          <w:sz w:val="18"/>
          <w:szCs w:val="18"/>
        </w:rPr>
        <w:t xml:space="preserve">7) Where aspects of the </w:t>
      </w:r>
      <w:r w:rsidR="00CA2C20" w:rsidRPr="00C06A37">
        <w:rPr>
          <w:rFonts w:ascii="Verdana" w:hAnsi="Verdana"/>
          <w:i/>
          <w:sz w:val="18"/>
          <w:szCs w:val="18"/>
        </w:rPr>
        <w:t>Applicant</w:t>
      </w:r>
      <w:r w:rsidR="00165C31" w:rsidRPr="00C06A37">
        <w:rPr>
          <w:rFonts w:ascii="Verdana" w:hAnsi="Verdana"/>
          <w:i/>
          <w:sz w:val="18"/>
          <w:szCs w:val="18"/>
        </w:rPr>
        <w:t xml:space="preserve">’s </w:t>
      </w:r>
      <w:r w:rsidR="00CA2C20" w:rsidRPr="00C06A37">
        <w:rPr>
          <w:rFonts w:ascii="Verdana" w:hAnsi="Verdana"/>
          <w:i/>
          <w:sz w:val="18"/>
          <w:szCs w:val="18"/>
        </w:rPr>
        <w:t>State</w:t>
      </w:r>
      <w:r w:rsidR="00165C31" w:rsidRPr="00C06A37">
        <w:rPr>
          <w:rFonts w:ascii="Verdana" w:hAnsi="Verdana"/>
          <w:i/>
          <w:sz w:val="18"/>
          <w:szCs w:val="18"/>
        </w:rPr>
        <w:t xml:space="preserve">ments are not supported by documentary or other evidence, those aspects shall not need confirmation where the international protection officer or, as the case may be, the </w:t>
      </w:r>
      <w:r w:rsidR="00CA2C20" w:rsidRPr="00C06A37">
        <w:rPr>
          <w:rFonts w:ascii="Verdana" w:hAnsi="Verdana"/>
          <w:i/>
          <w:sz w:val="18"/>
          <w:szCs w:val="18"/>
        </w:rPr>
        <w:t>Tribunal</w:t>
      </w:r>
      <w:r w:rsidR="00165C31" w:rsidRPr="00C06A37">
        <w:rPr>
          <w:rFonts w:ascii="Verdana" w:hAnsi="Verdana"/>
          <w:i/>
          <w:sz w:val="18"/>
          <w:szCs w:val="18"/>
        </w:rPr>
        <w:t xml:space="preserve">, is satisfied that— </w:t>
      </w:r>
    </w:p>
    <w:p w14:paraId="6CD8DCF9" w14:textId="77777777" w:rsidR="00531F91" w:rsidRPr="00C06A37" w:rsidRDefault="00165C31" w:rsidP="00C06A37">
      <w:pPr>
        <w:pStyle w:val="ListParagraph"/>
        <w:numPr>
          <w:ilvl w:val="0"/>
          <w:numId w:val="23"/>
        </w:numPr>
        <w:spacing w:before="40" w:after="40" w:line="360" w:lineRule="auto"/>
        <w:jc w:val="both"/>
        <w:rPr>
          <w:rFonts w:ascii="Verdana" w:hAnsi="Verdana"/>
          <w:i/>
          <w:sz w:val="18"/>
          <w:szCs w:val="18"/>
        </w:rPr>
      </w:pPr>
      <w:r w:rsidRPr="00C06A37">
        <w:rPr>
          <w:rFonts w:ascii="Verdana" w:hAnsi="Verdana"/>
          <w:i/>
          <w:sz w:val="18"/>
          <w:szCs w:val="18"/>
        </w:rPr>
        <w:t xml:space="preserve">the </w:t>
      </w:r>
      <w:r w:rsidR="00CA2C20" w:rsidRPr="00C06A37">
        <w:rPr>
          <w:rFonts w:ascii="Verdana" w:hAnsi="Verdana"/>
          <w:i/>
          <w:sz w:val="18"/>
          <w:szCs w:val="18"/>
        </w:rPr>
        <w:t>Applicant</w:t>
      </w:r>
      <w:r w:rsidRPr="00C06A37">
        <w:rPr>
          <w:rFonts w:ascii="Verdana" w:hAnsi="Verdana"/>
          <w:i/>
          <w:sz w:val="18"/>
          <w:szCs w:val="18"/>
        </w:rPr>
        <w:t xml:space="preserve"> has made a genuine effort to substantiate his or her application,  </w:t>
      </w:r>
    </w:p>
    <w:p w14:paraId="56A23564" w14:textId="77777777" w:rsidR="00531F91" w:rsidRPr="00C06A37" w:rsidRDefault="00165C31" w:rsidP="00C06A37">
      <w:pPr>
        <w:pStyle w:val="ListParagraph"/>
        <w:numPr>
          <w:ilvl w:val="0"/>
          <w:numId w:val="23"/>
        </w:numPr>
        <w:spacing w:before="40" w:after="40" w:line="360" w:lineRule="auto"/>
        <w:jc w:val="both"/>
        <w:rPr>
          <w:rFonts w:ascii="Verdana" w:hAnsi="Verdana"/>
          <w:i/>
          <w:sz w:val="18"/>
          <w:szCs w:val="18"/>
        </w:rPr>
      </w:pPr>
      <w:r w:rsidRPr="00C06A37">
        <w:rPr>
          <w:rFonts w:ascii="Verdana" w:hAnsi="Verdana"/>
          <w:i/>
          <w:sz w:val="18"/>
          <w:szCs w:val="18"/>
        </w:rPr>
        <w:t xml:space="preserve">all relevant elements at the </w:t>
      </w:r>
      <w:r w:rsidR="00CA2C20" w:rsidRPr="00C06A37">
        <w:rPr>
          <w:rFonts w:ascii="Verdana" w:hAnsi="Verdana"/>
          <w:i/>
          <w:sz w:val="18"/>
          <w:szCs w:val="18"/>
        </w:rPr>
        <w:t>Applicant</w:t>
      </w:r>
      <w:r w:rsidRPr="00C06A37">
        <w:rPr>
          <w:rFonts w:ascii="Verdana" w:hAnsi="Verdana"/>
          <w:i/>
          <w:sz w:val="18"/>
          <w:szCs w:val="18"/>
        </w:rPr>
        <w:t xml:space="preserve">’s disposal have been submitted and a satisfactory explanation regarding any lack of other relevant elements has been given,  </w:t>
      </w:r>
    </w:p>
    <w:p w14:paraId="27E71DC3" w14:textId="77777777" w:rsidR="00531F91" w:rsidRPr="00C06A37" w:rsidRDefault="00165C31" w:rsidP="00C06A37">
      <w:pPr>
        <w:pStyle w:val="ListParagraph"/>
        <w:numPr>
          <w:ilvl w:val="0"/>
          <w:numId w:val="23"/>
        </w:numPr>
        <w:spacing w:before="40" w:after="40" w:line="360" w:lineRule="auto"/>
        <w:jc w:val="both"/>
        <w:rPr>
          <w:rFonts w:ascii="Verdana" w:hAnsi="Verdana"/>
          <w:i/>
          <w:sz w:val="18"/>
          <w:szCs w:val="18"/>
        </w:rPr>
      </w:pPr>
      <w:r w:rsidRPr="00C06A37">
        <w:rPr>
          <w:rFonts w:ascii="Verdana" w:hAnsi="Verdana"/>
          <w:i/>
          <w:sz w:val="18"/>
          <w:szCs w:val="18"/>
        </w:rPr>
        <w:t xml:space="preserve">the </w:t>
      </w:r>
      <w:r w:rsidR="00CA2C20" w:rsidRPr="00C06A37">
        <w:rPr>
          <w:rFonts w:ascii="Verdana" w:hAnsi="Verdana"/>
          <w:i/>
          <w:sz w:val="18"/>
          <w:szCs w:val="18"/>
        </w:rPr>
        <w:t>Applicant</w:t>
      </w:r>
      <w:r w:rsidRPr="00C06A37">
        <w:rPr>
          <w:rFonts w:ascii="Verdana" w:hAnsi="Verdana"/>
          <w:i/>
          <w:sz w:val="18"/>
          <w:szCs w:val="18"/>
        </w:rPr>
        <w:t xml:space="preserve">’s </w:t>
      </w:r>
      <w:r w:rsidR="00CA2C20" w:rsidRPr="00C06A37">
        <w:rPr>
          <w:rFonts w:ascii="Verdana" w:hAnsi="Verdana"/>
          <w:i/>
          <w:sz w:val="18"/>
          <w:szCs w:val="18"/>
        </w:rPr>
        <w:t>State</w:t>
      </w:r>
      <w:r w:rsidRPr="00C06A37">
        <w:rPr>
          <w:rFonts w:ascii="Verdana" w:hAnsi="Verdana"/>
          <w:i/>
          <w:sz w:val="18"/>
          <w:szCs w:val="18"/>
        </w:rPr>
        <w:t xml:space="preserve">ments are found to be coherent and plausible and do not run counter to available specific and general information relevant to the </w:t>
      </w:r>
      <w:r w:rsidR="00CA2C20" w:rsidRPr="00C06A37">
        <w:rPr>
          <w:rFonts w:ascii="Verdana" w:hAnsi="Verdana"/>
          <w:i/>
          <w:sz w:val="18"/>
          <w:szCs w:val="18"/>
        </w:rPr>
        <w:t>Applicant</w:t>
      </w:r>
      <w:r w:rsidRPr="00C06A37">
        <w:rPr>
          <w:rFonts w:ascii="Verdana" w:hAnsi="Verdana"/>
          <w:i/>
          <w:sz w:val="18"/>
          <w:szCs w:val="18"/>
        </w:rPr>
        <w:t xml:space="preserve">’s case,  </w:t>
      </w:r>
    </w:p>
    <w:p w14:paraId="686D92E9" w14:textId="77777777" w:rsidR="00531F91" w:rsidRPr="00C06A37" w:rsidRDefault="00165C31" w:rsidP="00C06A37">
      <w:pPr>
        <w:pStyle w:val="ListParagraph"/>
        <w:numPr>
          <w:ilvl w:val="0"/>
          <w:numId w:val="23"/>
        </w:numPr>
        <w:spacing w:before="40" w:after="40" w:line="360" w:lineRule="auto"/>
        <w:jc w:val="both"/>
        <w:rPr>
          <w:rFonts w:ascii="Verdana" w:hAnsi="Verdana"/>
          <w:i/>
          <w:sz w:val="18"/>
          <w:szCs w:val="18"/>
        </w:rPr>
      </w:pPr>
      <w:r w:rsidRPr="00C06A37">
        <w:rPr>
          <w:rFonts w:ascii="Verdana" w:hAnsi="Verdana"/>
          <w:i/>
          <w:sz w:val="18"/>
          <w:szCs w:val="18"/>
        </w:rPr>
        <w:t xml:space="preserve">the </w:t>
      </w:r>
      <w:r w:rsidR="00CA2C20" w:rsidRPr="00C06A37">
        <w:rPr>
          <w:rFonts w:ascii="Verdana" w:hAnsi="Verdana"/>
          <w:i/>
          <w:sz w:val="18"/>
          <w:szCs w:val="18"/>
        </w:rPr>
        <w:t>Applicant</w:t>
      </w:r>
      <w:r w:rsidRPr="00C06A37">
        <w:rPr>
          <w:rFonts w:ascii="Verdana" w:hAnsi="Verdana"/>
          <w:i/>
          <w:sz w:val="18"/>
          <w:szCs w:val="18"/>
        </w:rPr>
        <w:t xml:space="preserve"> has applied for international protection at the earliest possible time, unless the </w:t>
      </w:r>
      <w:r w:rsidR="00CA2C20" w:rsidRPr="00C06A37">
        <w:rPr>
          <w:rFonts w:ascii="Verdana" w:hAnsi="Verdana"/>
          <w:i/>
          <w:sz w:val="18"/>
          <w:szCs w:val="18"/>
        </w:rPr>
        <w:t>Applicant</w:t>
      </w:r>
      <w:r w:rsidRPr="00C06A37">
        <w:rPr>
          <w:rFonts w:ascii="Verdana" w:hAnsi="Verdana"/>
          <w:i/>
          <w:sz w:val="18"/>
          <w:szCs w:val="18"/>
        </w:rPr>
        <w:t xml:space="preserve"> can demonstrate good reason for not having done so, and  </w:t>
      </w:r>
    </w:p>
    <w:p w14:paraId="484667B4" w14:textId="77777777" w:rsidR="00C06A37" w:rsidRDefault="00165C31" w:rsidP="00C06A37">
      <w:pPr>
        <w:pStyle w:val="ListParagraph"/>
        <w:numPr>
          <w:ilvl w:val="0"/>
          <w:numId w:val="23"/>
        </w:numPr>
        <w:spacing w:before="40" w:after="40" w:line="360" w:lineRule="auto"/>
        <w:jc w:val="both"/>
        <w:rPr>
          <w:rFonts w:ascii="Verdana" w:hAnsi="Verdana"/>
          <w:sz w:val="18"/>
          <w:szCs w:val="18"/>
        </w:rPr>
      </w:pPr>
      <w:r w:rsidRPr="00C06A37">
        <w:rPr>
          <w:rFonts w:ascii="Verdana" w:hAnsi="Verdana"/>
          <w:b/>
          <w:i/>
          <w:sz w:val="18"/>
          <w:szCs w:val="18"/>
        </w:rPr>
        <w:t xml:space="preserve">the general credibility of the </w:t>
      </w:r>
      <w:r w:rsidR="00CA2C20" w:rsidRPr="00C06A37">
        <w:rPr>
          <w:rFonts w:ascii="Verdana" w:hAnsi="Verdana"/>
          <w:b/>
          <w:i/>
          <w:sz w:val="18"/>
          <w:szCs w:val="18"/>
        </w:rPr>
        <w:t>Applicant</w:t>
      </w:r>
      <w:r w:rsidRPr="00C06A37">
        <w:rPr>
          <w:rFonts w:ascii="Verdana" w:hAnsi="Verdana"/>
          <w:b/>
          <w:i/>
          <w:sz w:val="18"/>
          <w:szCs w:val="18"/>
        </w:rPr>
        <w:t xml:space="preserve"> has been established.</w:t>
      </w:r>
      <w:r w:rsidR="00531F91" w:rsidRPr="00C06A37">
        <w:rPr>
          <w:rFonts w:ascii="Verdana" w:hAnsi="Verdana"/>
          <w:b/>
          <w:i/>
          <w:sz w:val="18"/>
          <w:szCs w:val="18"/>
        </w:rPr>
        <w:t>”</w:t>
      </w:r>
      <w:r w:rsidR="00531F91" w:rsidRPr="00C06A37">
        <w:rPr>
          <w:rFonts w:ascii="Verdana" w:hAnsi="Verdana"/>
          <w:i/>
          <w:sz w:val="18"/>
          <w:szCs w:val="18"/>
        </w:rPr>
        <w:t xml:space="preserve"> </w:t>
      </w:r>
      <w:r w:rsidR="00531F91" w:rsidRPr="00C06A37">
        <w:rPr>
          <w:rFonts w:ascii="Verdana" w:hAnsi="Verdana"/>
          <w:sz w:val="18"/>
          <w:szCs w:val="18"/>
        </w:rPr>
        <w:t xml:space="preserve">(emphasis added) </w:t>
      </w:r>
    </w:p>
    <w:p w14:paraId="52680CE0" w14:textId="676392FD" w:rsidR="00C06A37" w:rsidRDefault="00531F91"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It is </w:t>
      </w:r>
      <w:r w:rsidR="00165C31" w:rsidRPr="00C06A37">
        <w:rPr>
          <w:rFonts w:ascii="Verdana" w:hAnsi="Verdana"/>
          <w:sz w:val="18"/>
          <w:szCs w:val="18"/>
        </w:rPr>
        <w:t xml:space="preserve">clear </w:t>
      </w:r>
      <w:r w:rsidRPr="00C06A37">
        <w:rPr>
          <w:rFonts w:ascii="Verdana" w:hAnsi="Verdana"/>
          <w:sz w:val="18"/>
          <w:szCs w:val="18"/>
        </w:rPr>
        <w:t xml:space="preserve">from s.28(7)(e) </w:t>
      </w:r>
      <w:r w:rsidR="00165C31" w:rsidRPr="00C06A37">
        <w:rPr>
          <w:rFonts w:ascii="Verdana" w:hAnsi="Verdana"/>
          <w:sz w:val="18"/>
          <w:szCs w:val="18"/>
        </w:rPr>
        <w:t xml:space="preserve">that </w:t>
      </w:r>
      <w:r w:rsidR="00165C31" w:rsidRPr="00C06A37">
        <w:rPr>
          <w:rFonts w:ascii="Verdana" w:hAnsi="Verdana"/>
          <w:i/>
          <w:sz w:val="18"/>
          <w:szCs w:val="18"/>
        </w:rPr>
        <w:t xml:space="preserve">before </w:t>
      </w:r>
      <w:r w:rsidR="00165C31" w:rsidRPr="00C06A37">
        <w:rPr>
          <w:rFonts w:ascii="Verdana" w:hAnsi="Verdana"/>
          <w:sz w:val="18"/>
          <w:szCs w:val="18"/>
        </w:rPr>
        <w:t xml:space="preserve">the benefit of the doubt can be given in relation to undocumented aspects of an </w:t>
      </w:r>
      <w:r w:rsidR="00CA2C20" w:rsidRPr="00C06A37">
        <w:rPr>
          <w:rFonts w:ascii="Verdana" w:hAnsi="Verdana"/>
          <w:sz w:val="18"/>
          <w:szCs w:val="18"/>
        </w:rPr>
        <w:t>Applicant</w:t>
      </w:r>
      <w:r w:rsidR="00165C31" w:rsidRPr="00C06A37">
        <w:rPr>
          <w:rFonts w:ascii="Verdana" w:hAnsi="Verdana"/>
          <w:sz w:val="18"/>
          <w:szCs w:val="18"/>
        </w:rPr>
        <w:t xml:space="preserve">’s claims, the </w:t>
      </w:r>
      <w:r w:rsidR="00CA2C20" w:rsidRPr="00C06A37">
        <w:rPr>
          <w:rFonts w:ascii="Verdana" w:hAnsi="Verdana"/>
          <w:sz w:val="18"/>
          <w:szCs w:val="18"/>
        </w:rPr>
        <w:t>Applicant</w:t>
      </w:r>
      <w:r w:rsidR="00165C31" w:rsidRPr="00C06A37">
        <w:rPr>
          <w:rFonts w:ascii="Verdana" w:hAnsi="Verdana"/>
          <w:sz w:val="18"/>
          <w:szCs w:val="18"/>
        </w:rPr>
        <w:t>’s general credibility must be established</w:t>
      </w:r>
      <w:r w:rsidRPr="00C06A37">
        <w:rPr>
          <w:rFonts w:ascii="Verdana" w:hAnsi="Verdana"/>
          <w:sz w:val="18"/>
          <w:szCs w:val="18"/>
        </w:rPr>
        <w:t xml:space="preserve">. In other words, </w:t>
      </w:r>
      <w:r w:rsidR="00A30EC3" w:rsidRPr="00C06A37">
        <w:rPr>
          <w:rFonts w:ascii="Verdana" w:hAnsi="Verdana"/>
          <w:sz w:val="18"/>
          <w:szCs w:val="18"/>
        </w:rPr>
        <w:t xml:space="preserve">subject to </w:t>
      </w:r>
      <w:r w:rsidR="00165C31" w:rsidRPr="00C06A37">
        <w:rPr>
          <w:rFonts w:ascii="Verdana" w:hAnsi="Verdana"/>
          <w:sz w:val="18"/>
          <w:szCs w:val="18"/>
        </w:rPr>
        <w:t xml:space="preserve">the </w:t>
      </w:r>
      <w:r w:rsidR="00CA2C20" w:rsidRPr="00C06A37">
        <w:rPr>
          <w:rFonts w:ascii="Verdana" w:hAnsi="Verdana"/>
          <w:sz w:val="18"/>
          <w:szCs w:val="18"/>
        </w:rPr>
        <w:t>Applicant</w:t>
      </w:r>
      <w:r w:rsidR="00165C31" w:rsidRPr="00C06A37">
        <w:rPr>
          <w:rFonts w:ascii="Verdana" w:hAnsi="Verdana"/>
          <w:sz w:val="18"/>
          <w:szCs w:val="18"/>
        </w:rPr>
        <w:t>’s general credibility ha</w:t>
      </w:r>
      <w:r w:rsidR="00A30EC3" w:rsidRPr="00C06A37">
        <w:rPr>
          <w:rFonts w:ascii="Verdana" w:hAnsi="Verdana"/>
          <w:sz w:val="18"/>
          <w:szCs w:val="18"/>
        </w:rPr>
        <w:t>ving</w:t>
      </w:r>
      <w:r w:rsidR="00165C31" w:rsidRPr="00C06A37">
        <w:rPr>
          <w:rFonts w:ascii="Verdana" w:hAnsi="Verdana"/>
          <w:sz w:val="18"/>
          <w:szCs w:val="18"/>
        </w:rPr>
        <w:t xml:space="preserve"> been established, undocumented aspects of the </w:t>
      </w:r>
      <w:r w:rsidR="00CA2C20" w:rsidRPr="00C06A37">
        <w:rPr>
          <w:rFonts w:ascii="Verdana" w:hAnsi="Verdana"/>
          <w:sz w:val="18"/>
          <w:szCs w:val="18"/>
        </w:rPr>
        <w:t>Applicant</w:t>
      </w:r>
      <w:r w:rsidR="00165C31" w:rsidRPr="00C06A37">
        <w:rPr>
          <w:rFonts w:ascii="Verdana" w:hAnsi="Verdana"/>
          <w:sz w:val="18"/>
          <w:szCs w:val="18"/>
        </w:rPr>
        <w:t xml:space="preserve">’s case do not need to be confirmed </w:t>
      </w:r>
      <w:r w:rsidR="006F29A2" w:rsidRPr="00C06A37">
        <w:rPr>
          <w:rFonts w:ascii="Verdana" w:hAnsi="Verdana"/>
          <w:sz w:val="18"/>
          <w:szCs w:val="18"/>
        </w:rPr>
        <w:t>(</w:t>
      </w:r>
      <w:r w:rsidR="00165C31" w:rsidRPr="00C06A37">
        <w:rPr>
          <w:rFonts w:ascii="Verdana" w:hAnsi="Verdana"/>
          <w:sz w:val="18"/>
          <w:szCs w:val="18"/>
        </w:rPr>
        <w:t>i.e.</w:t>
      </w:r>
      <w:r w:rsidR="00A30EC3" w:rsidRPr="00C06A37">
        <w:rPr>
          <w:rFonts w:ascii="Verdana" w:hAnsi="Verdana"/>
          <w:sz w:val="18"/>
          <w:szCs w:val="18"/>
        </w:rPr>
        <w:t xml:space="preserve"> she or he</w:t>
      </w:r>
      <w:r w:rsidR="00165C31" w:rsidRPr="00C06A37">
        <w:rPr>
          <w:rFonts w:ascii="Verdana" w:hAnsi="Verdana"/>
          <w:sz w:val="18"/>
          <w:szCs w:val="18"/>
        </w:rPr>
        <w:t xml:space="preserve"> can get the benefit of the doubt</w:t>
      </w:r>
      <w:r w:rsidR="006F29A2" w:rsidRPr="00C06A37">
        <w:rPr>
          <w:rFonts w:ascii="Verdana" w:hAnsi="Verdana"/>
          <w:sz w:val="18"/>
          <w:szCs w:val="18"/>
        </w:rPr>
        <w:t>)</w:t>
      </w:r>
      <w:r w:rsidR="00A30EC3" w:rsidRPr="00C06A37">
        <w:rPr>
          <w:rFonts w:ascii="Verdana" w:hAnsi="Verdana"/>
          <w:sz w:val="18"/>
          <w:szCs w:val="18"/>
        </w:rPr>
        <w:t xml:space="preserve">. </w:t>
      </w:r>
      <w:r w:rsidR="00D60E25" w:rsidRPr="00C06A37">
        <w:rPr>
          <w:rFonts w:ascii="Verdana" w:hAnsi="Verdana"/>
          <w:sz w:val="18"/>
          <w:szCs w:val="18"/>
        </w:rPr>
        <w:t>T</w:t>
      </w:r>
      <w:r w:rsidR="006F29A2" w:rsidRPr="00C06A37">
        <w:rPr>
          <w:rFonts w:ascii="Verdana" w:hAnsi="Verdana"/>
          <w:sz w:val="18"/>
          <w:szCs w:val="18"/>
        </w:rPr>
        <w:t xml:space="preserve">he </w:t>
      </w:r>
      <w:r w:rsidR="00A30EC3" w:rsidRPr="00C06A37">
        <w:rPr>
          <w:rFonts w:ascii="Verdana" w:hAnsi="Verdana"/>
          <w:sz w:val="18"/>
          <w:szCs w:val="18"/>
        </w:rPr>
        <w:t>word “</w:t>
      </w:r>
      <w:r w:rsidR="00A30EC3" w:rsidRPr="00C06A37">
        <w:rPr>
          <w:rFonts w:ascii="Verdana" w:hAnsi="Verdana"/>
          <w:i/>
          <w:sz w:val="18"/>
          <w:szCs w:val="18"/>
        </w:rPr>
        <w:t>and</w:t>
      </w:r>
      <w:r w:rsidR="00A30EC3" w:rsidRPr="00C06A37">
        <w:rPr>
          <w:rFonts w:ascii="Verdana" w:hAnsi="Verdana"/>
          <w:sz w:val="18"/>
          <w:szCs w:val="18"/>
        </w:rPr>
        <w:t>” appea</w:t>
      </w:r>
      <w:r w:rsidR="00B61632" w:rsidRPr="00C06A37">
        <w:rPr>
          <w:rFonts w:ascii="Verdana" w:hAnsi="Verdana"/>
          <w:sz w:val="18"/>
          <w:szCs w:val="18"/>
        </w:rPr>
        <w:t>rs</w:t>
      </w:r>
      <w:r w:rsidR="00A30EC3" w:rsidRPr="00C06A37">
        <w:rPr>
          <w:rFonts w:ascii="Verdana" w:hAnsi="Verdana"/>
          <w:sz w:val="18"/>
          <w:szCs w:val="18"/>
        </w:rPr>
        <w:t xml:space="preserve"> at the end of s.28(7)(d) meaning that, in order to avail of the benefit of the doubt (per. s.28 (7)(e))</w:t>
      </w:r>
      <w:r w:rsidR="00B61632" w:rsidRPr="00C06A37">
        <w:rPr>
          <w:rFonts w:ascii="Verdana" w:hAnsi="Verdana"/>
          <w:sz w:val="18"/>
          <w:szCs w:val="18"/>
        </w:rPr>
        <w:t xml:space="preserve">, </w:t>
      </w:r>
      <w:r w:rsidR="00A30EC3" w:rsidRPr="00C06A37">
        <w:rPr>
          <w:rFonts w:ascii="Verdana" w:hAnsi="Verdana"/>
          <w:sz w:val="18"/>
          <w:szCs w:val="18"/>
        </w:rPr>
        <w:t>all the other aspects of s. 28 (7) (a) – (d) must also be satisfied.</w:t>
      </w:r>
    </w:p>
    <w:p w14:paraId="7E367A0F" w14:textId="13FBADEC" w:rsidR="00C06A37" w:rsidRPr="00C06A37" w:rsidRDefault="00A30EC3"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In h</w:t>
      </w:r>
      <w:r w:rsidR="008E4726" w:rsidRPr="00C06A37">
        <w:rPr>
          <w:rFonts w:ascii="Verdana" w:hAnsi="Verdana"/>
          <w:sz w:val="18"/>
          <w:szCs w:val="18"/>
        </w:rPr>
        <w:t>is</w:t>
      </w:r>
      <w:r w:rsidRPr="00C06A37">
        <w:rPr>
          <w:rFonts w:ascii="Verdana" w:hAnsi="Verdana"/>
          <w:sz w:val="18"/>
          <w:szCs w:val="18"/>
        </w:rPr>
        <w:t xml:space="preserve"> judgment in </w:t>
      </w:r>
      <w:r w:rsidRPr="00C06A37">
        <w:rPr>
          <w:rFonts w:ascii="Verdana" w:hAnsi="Verdana"/>
          <w:i/>
          <w:sz w:val="18"/>
          <w:szCs w:val="18"/>
        </w:rPr>
        <w:t>J.U.O.(Nigeria) v. IPAT</w:t>
      </w:r>
      <w:r w:rsidRPr="00C06A37">
        <w:rPr>
          <w:rFonts w:ascii="Verdana" w:hAnsi="Verdana"/>
          <w:sz w:val="18"/>
          <w:szCs w:val="18"/>
        </w:rPr>
        <w:t xml:space="preserve"> [20</w:t>
      </w:r>
      <w:r w:rsidR="00E833E0">
        <w:rPr>
          <w:rFonts w:ascii="Verdana" w:hAnsi="Verdana"/>
          <w:sz w:val="18"/>
          <w:szCs w:val="18"/>
        </w:rPr>
        <w:t>18</w:t>
      </w:r>
      <w:r w:rsidRPr="00C06A37">
        <w:rPr>
          <w:rFonts w:ascii="Verdana" w:hAnsi="Verdana"/>
          <w:sz w:val="18"/>
          <w:szCs w:val="18"/>
        </w:rPr>
        <w:t xml:space="preserve">] IEHC </w:t>
      </w:r>
      <w:r w:rsidR="00480C38">
        <w:rPr>
          <w:rFonts w:ascii="Verdana" w:hAnsi="Verdana"/>
          <w:sz w:val="18"/>
          <w:szCs w:val="18"/>
        </w:rPr>
        <w:t>710</w:t>
      </w:r>
      <w:r w:rsidRPr="00C06A37">
        <w:rPr>
          <w:rFonts w:ascii="Verdana" w:hAnsi="Verdana"/>
          <w:sz w:val="18"/>
          <w:szCs w:val="18"/>
        </w:rPr>
        <w:t xml:space="preserve">, Mr. Justice Humphreys made clear (at para. 16) that; “… </w:t>
      </w:r>
      <w:r w:rsidRPr="00C06A37">
        <w:rPr>
          <w:rFonts w:ascii="Verdana" w:hAnsi="Verdana"/>
          <w:i/>
          <w:sz w:val="18"/>
          <w:szCs w:val="18"/>
        </w:rPr>
        <w:t xml:space="preserve">It is well established both in the UNHCR Handbook para 204 and in the </w:t>
      </w:r>
      <w:r w:rsidR="00204D0E">
        <w:rPr>
          <w:rFonts w:ascii="Verdana" w:hAnsi="Verdana"/>
          <w:i/>
          <w:sz w:val="18"/>
          <w:szCs w:val="18"/>
        </w:rPr>
        <w:t>I</w:t>
      </w:r>
      <w:r w:rsidRPr="00C06A37">
        <w:rPr>
          <w:rFonts w:ascii="Verdana" w:hAnsi="Verdana"/>
          <w:i/>
          <w:sz w:val="18"/>
          <w:szCs w:val="18"/>
        </w:rPr>
        <w:t xml:space="preserve">nternational </w:t>
      </w:r>
      <w:r w:rsidR="00204D0E">
        <w:rPr>
          <w:rFonts w:ascii="Verdana" w:hAnsi="Verdana"/>
          <w:i/>
          <w:sz w:val="18"/>
          <w:szCs w:val="18"/>
        </w:rPr>
        <w:t>P</w:t>
      </w:r>
      <w:r w:rsidRPr="00C06A37">
        <w:rPr>
          <w:rFonts w:ascii="Verdana" w:hAnsi="Verdana"/>
          <w:i/>
          <w:sz w:val="18"/>
          <w:szCs w:val="18"/>
        </w:rPr>
        <w:t xml:space="preserve">rotection </w:t>
      </w:r>
      <w:r w:rsidR="00204D0E">
        <w:rPr>
          <w:rFonts w:ascii="Verdana" w:hAnsi="Verdana"/>
          <w:i/>
          <w:sz w:val="18"/>
          <w:szCs w:val="18"/>
        </w:rPr>
        <w:t>A</w:t>
      </w:r>
      <w:r w:rsidRPr="00C06A37">
        <w:rPr>
          <w:rFonts w:ascii="Verdana" w:hAnsi="Verdana"/>
          <w:i/>
          <w:sz w:val="18"/>
          <w:szCs w:val="18"/>
        </w:rPr>
        <w:t xml:space="preserve">ct 2015 </w:t>
      </w:r>
      <w:r w:rsidR="00117ABC" w:rsidRPr="00C06A37">
        <w:rPr>
          <w:rFonts w:ascii="Verdana" w:hAnsi="Verdana"/>
          <w:i/>
          <w:sz w:val="18"/>
          <w:szCs w:val="18"/>
        </w:rPr>
        <w:t>s.</w:t>
      </w:r>
      <w:r w:rsidRPr="00C06A37">
        <w:rPr>
          <w:rFonts w:ascii="Verdana" w:hAnsi="Verdana"/>
          <w:i/>
          <w:sz w:val="18"/>
          <w:szCs w:val="18"/>
        </w:rPr>
        <w:t>28</w:t>
      </w:r>
      <w:r w:rsidR="00117ABC" w:rsidRPr="00C06A37">
        <w:rPr>
          <w:rFonts w:ascii="Verdana" w:hAnsi="Verdana"/>
          <w:i/>
          <w:sz w:val="18"/>
          <w:szCs w:val="18"/>
        </w:rPr>
        <w:t>(</w:t>
      </w:r>
      <w:r w:rsidRPr="00C06A37">
        <w:rPr>
          <w:rFonts w:ascii="Verdana" w:hAnsi="Verdana"/>
          <w:i/>
          <w:sz w:val="18"/>
          <w:szCs w:val="18"/>
        </w:rPr>
        <w:t>7</w:t>
      </w:r>
      <w:r w:rsidR="00117ABC" w:rsidRPr="00C06A37">
        <w:rPr>
          <w:rFonts w:ascii="Verdana" w:hAnsi="Verdana"/>
          <w:i/>
          <w:sz w:val="18"/>
          <w:szCs w:val="18"/>
        </w:rPr>
        <w:t>)</w:t>
      </w:r>
      <w:r w:rsidRPr="00C06A37">
        <w:rPr>
          <w:rFonts w:ascii="Verdana" w:hAnsi="Verdana"/>
          <w:i/>
          <w:sz w:val="18"/>
          <w:szCs w:val="18"/>
        </w:rPr>
        <w:t xml:space="preserve"> that the principle of the benefit of the doubt simply does not apply unless the </w:t>
      </w:r>
      <w:r w:rsidR="00F7348E">
        <w:rPr>
          <w:rFonts w:ascii="Verdana" w:hAnsi="Verdana"/>
          <w:i/>
          <w:sz w:val="18"/>
          <w:szCs w:val="18"/>
        </w:rPr>
        <w:t>a</w:t>
      </w:r>
      <w:r w:rsidR="00CA2C20" w:rsidRPr="00C06A37">
        <w:rPr>
          <w:rFonts w:ascii="Verdana" w:hAnsi="Verdana"/>
          <w:i/>
          <w:sz w:val="18"/>
          <w:szCs w:val="18"/>
        </w:rPr>
        <w:t>pplicant</w:t>
      </w:r>
      <w:r w:rsidRPr="00C06A37">
        <w:rPr>
          <w:rFonts w:ascii="Verdana" w:hAnsi="Verdana"/>
          <w:i/>
          <w:sz w:val="18"/>
          <w:szCs w:val="18"/>
        </w:rPr>
        <w:t>’s general credibility is already established.</w:t>
      </w:r>
      <w:r w:rsidR="00595420" w:rsidRPr="00C06A37">
        <w:rPr>
          <w:rFonts w:ascii="Verdana" w:hAnsi="Verdana"/>
          <w:i/>
          <w:sz w:val="18"/>
          <w:szCs w:val="18"/>
        </w:rPr>
        <w:t>”</w:t>
      </w:r>
    </w:p>
    <w:p w14:paraId="780A7A5E" w14:textId="4ABB2ACF" w:rsidR="00C06A37" w:rsidRDefault="00FF7D2B"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It is also uncontroversial to say that it is not this </w:t>
      </w:r>
      <w:r w:rsidR="00D42A68">
        <w:rPr>
          <w:rFonts w:ascii="Verdana" w:hAnsi="Verdana"/>
          <w:sz w:val="18"/>
          <w:szCs w:val="18"/>
        </w:rPr>
        <w:t>C</w:t>
      </w:r>
      <w:r w:rsidRPr="00C06A37">
        <w:rPr>
          <w:rFonts w:ascii="Verdana" w:hAnsi="Verdana"/>
          <w:sz w:val="18"/>
          <w:szCs w:val="18"/>
        </w:rPr>
        <w:t xml:space="preserve">ourt’s place to tell a decision-maker, to whom the Oireachtas has entrusted the relevant task, how to structure their decision or, for that matter, how to express it.  The Court should also be extremely wary of challenges which, in substance, involve a criticism of the order in which the decision maker dealt with issues or which contend that the order in which matters were addressed suggests unlawfulness. This is particularly so in circumstances where a decision makes clear that all evidence was in fact considered. </w:t>
      </w:r>
    </w:p>
    <w:p w14:paraId="70B0492F" w14:textId="62BFED96" w:rsidR="00EE2998" w:rsidRPr="00C06A37" w:rsidRDefault="00EE2998"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lastRenderedPageBreak/>
        <w:t>Armed with the foregoing principles, I now propose to set out certain relevant facts</w:t>
      </w:r>
      <w:r w:rsidR="002633BC" w:rsidRPr="00C06A37">
        <w:rPr>
          <w:rFonts w:ascii="Verdana" w:hAnsi="Verdana"/>
          <w:sz w:val="18"/>
          <w:szCs w:val="18"/>
        </w:rPr>
        <w:t xml:space="preserve">, beginning with </w:t>
      </w:r>
      <w:r w:rsidR="0043611B" w:rsidRPr="00C06A37">
        <w:rPr>
          <w:rFonts w:ascii="Verdana" w:hAnsi="Verdana"/>
          <w:sz w:val="18"/>
          <w:szCs w:val="18"/>
        </w:rPr>
        <w:t xml:space="preserve">the </w:t>
      </w:r>
      <w:r w:rsidR="002633BC" w:rsidRPr="00C06A37">
        <w:rPr>
          <w:rFonts w:ascii="Verdana" w:hAnsi="Verdana"/>
          <w:sz w:val="18"/>
          <w:szCs w:val="18"/>
        </w:rPr>
        <w:t>background to the present proceedings.</w:t>
      </w:r>
    </w:p>
    <w:p w14:paraId="35F489E9" w14:textId="77777777" w:rsidR="002633BC" w:rsidRPr="00C06A37" w:rsidRDefault="002633BC"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Background</w:t>
      </w:r>
    </w:p>
    <w:p w14:paraId="354D9E49" w14:textId="555089EE" w:rsidR="00C06A37" w:rsidRDefault="002633BC"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The </w:t>
      </w:r>
      <w:r w:rsidR="00CA2C20" w:rsidRPr="00C06A37">
        <w:rPr>
          <w:rFonts w:ascii="Verdana" w:hAnsi="Verdana"/>
          <w:sz w:val="18"/>
          <w:szCs w:val="18"/>
        </w:rPr>
        <w:t>Applicant</w:t>
      </w:r>
      <w:r w:rsidRPr="00C06A37">
        <w:rPr>
          <w:rFonts w:ascii="Verdana" w:hAnsi="Verdana"/>
          <w:sz w:val="18"/>
          <w:szCs w:val="18"/>
        </w:rPr>
        <w:t xml:space="preserve"> </w:t>
      </w:r>
      <w:r w:rsidR="00A509A2" w:rsidRPr="00C06A37">
        <w:rPr>
          <w:rFonts w:ascii="Verdana" w:hAnsi="Verdana"/>
          <w:sz w:val="18"/>
          <w:szCs w:val="18"/>
        </w:rPr>
        <w:t>is from Sunyani,</w:t>
      </w:r>
      <w:r w:rsidRPr="00C06A37">
        <w:rPr>
          <w:rFonts w:ascii="Verdana" w:hAnsi="Verdana"/>
          <w:sz w:val="18"/>
          <w:szCs w:val="18"/>
        </w:rPr>
        <w:t xml:space="preserve"> Ghana </w:t>
      </w:r>
      <w:r w:rsidR="00A509A2" w:rsidRPr="00C06A37">
        <w:rPr>
          <w:rFonts w:ascii="Verdana" w:hAnsi="Verdana"/>
          <w:sz w:val="18"/>
          <w:szCs w:val="18"/>
        </w:rPr>
        <w:t xml:space="preserve">and he was born </w:t>
      </w:r>
      <w:r w:rsidRPr="00C06A37">
        <w:rPr>
          <w:rFonts w:ascii="Verdana" w:hAnsi="Verdana"/>
          <w:sz w:val="18"/>
          <w:szCs w:val="18"/>
        </w:rPr>
        <w:t>on 25 December 1986. He has averred that he is married and has 3 children who reside in Ghana.</w:t>
      </w:r>
      <w:r w:rsidR="00C06A37">
        <w:rPr>
          <w:rFonts w:ascii="Verdana" w:hAnsi="Verdana"/>
          <w:sz w:val="18"/>
          <w:szCs w:val="18"/>
        </w:rPr>
        <w:t xml:space="preserve"> </w:t>
      </w:r>
      <w:r w:rsidRPr="00C06A37">
        <w:rPr>
          <w:rFonts w:ascii="Verdana" w:hAnsi="Verdana"/>
          <w:sz w:val="18"/>
          <w:szCs w:val="18"/>
        </w:rPr>
        <w:t xml:space="preserve">He entered this </w:t>
      </w:r>
      <w:r w:rsidR="00CA2C20" w:rsidRPr="00C06A37">
        <w:rPr>
          <w:rFonts w:ascii="Verdana" w:hAnsi="Verdana"/>
          <w:sz w:val="18"/>
          <w:szCs w:val="18"/>
        </w:rPr>
        <w:t>State</w:t>
      </w:r>
      <w:r w:rsidRPr="00C06A37">
        <w:rPr>
          <w:rFonts w:ascii="Verdana" w:hAnsi="Verdana"/>
          <w:sz w:val="18"/>
          <w:szCs w:val="18"/>
        </w:rPr>
        <w:t xml:space="preserve"> from Ghana, </w:t>
      </w:r>
      <w:r w:rsidRPr="00C06A37">
        <w:rPr>
          <w:rFonts w:ascii="Verdana" w:hAnsi="Verdana"/>
          <w:i/>
          <w:sz w:val="18"/>
          <w:szCs w:val="18"/>
        </w:rPr>
        <w:t xml:space="preserve">via </w:t>
      </w:r>
      <w:r w:rsidRPr="00C06A37">
        <w:rPr>
          <w:rFonts w:ascii="Verdana" w:hAnsi="Verdana"/>
          <w:sz w:val="18"/>
          <w:szCs w:val="18"/>
        </w:rPr>
        <w:t>Ethiopia, on 11 September 2018</w:t>
      </w:r>
      <w:r w:rsidR="00B065A0" w:rsidRPr="00C06A37">
        <w:rPr>
          <w:rFonts w:ascii="Verdana" w:hAnsi="Verdana"/>
          <w:sz w:val="18"/>
          <w:szCs w:val="18"/>
        </w:rPr>
        <w:t>.  O</w:t>
      </w:r>
      <w:r w:rsidRPr="00C06A37">
        <w:rPr>
          <w:rFonts w:ascii="Verdana" w:hAnsi="Verdana"/>
          <w:sz w:val="18"/>
          <w:szCs w:val="18"/>
        </w:rPr>
        <w:t>n the same date,</w:t>
      </w:r>
      <w:r w:rsidR="00B065A0" w:rsidRPr="00C06A37">
        <w:rPr>
          <w:rFonts w:ascii="Verdana" w:hAnsi="Verdana"/>
          <w:sz w:val="18"/>
          <w:szCs w:val="18"/>
        </w:rPr>
        <w:t xml:space="preserve"> the </w:t>
      </w:r>
      <w:r w:rsidR="00CA2C20" w:rsidRPr="00C06A37">
        <w:rPr>
          <w:rFonts w:ascii="Verdana" w:hAnsi="Verdana"/>
          <w:sz w:val="18"/>
          <w:szCs w:val="18"/>
        </w:rPr>
        <w:t>Applicant</w:t>
      </w:r>
      <w:r w:rsidR="00B065A0" w:rsidRPr="00C06A37">
        <w:rPr>
          <w:rFonts w:ascii="Verdana" w:hAnsi="Verdana"/>
          <w:sz w:val="18"/>
          <w:szCs w:val="18"/>
        </w:rPr>
        <w:t xml:space="preserve"> completed an initial application form, giving notice that he was applying for international protection in this </w:t>
      </w:r>
      <w:r w:rsidR="00CA2C20" w:rsidRPr="00C06A37">
        <w:rPr>
          <w:rFonts w:ascii="Verdana" w:hAnsi="Verdana"/>
          <w:sz w:val="18"/>
          <w:szCs w:val="18"/>
        </w:rPr>
        <w:t>State</w:t>
      </w:r>
      <w:r w:rsidR="00B065A0" w:rsidRPr="00C06A37">
        <w:rPr>
          <w:rFonts w:ascii="Verdana" w:hAnsi="Verdana"/>
          <w:sz w:val="18"/>
          <w:szCs w:val="18"/>
        </w:rPr>
        <w:t xml:space="preserve"> in accordance with s. 15 of the International Protection Act 2015 (“the </w:t>
      </w:r>
      <w:r w:rsidR="00231B96" w:rsidRPr="00C06A37">
        <w:rPr>
          <w:rFonts w:ascii="Verdana" w:hAnsi="Verdana"/>
          <w:sz w:val="18"/>
          <w:szCs w:val="18"/>
        </w:rPr>
        <w:t>2015 Act</w:t>
      </w:r>
      <w:r w:rsidR="00B065A0" w:rsidRPr="00C06A37">
        <w:rPr>
          <w:rFonts w:ascii="Verdana" w:hAnsi="Verdana"/>
          <w:sz w:val="18"/>
          <w:szCs w:val="18"/>
        </w:rPr>
        <w:t>”).</w:t>
      </w:r>
    </w:p>
    <w:p w14:paraId="7B13571E" w14:textId="0DC84BDA" w:rsidR="00C06A37" w:rsidRDefault="002633BC"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On 2 November 2018, a preliminary interview was conducted with the </w:t>
      </w:r>
      <w:r w:rsidR="00CA2C20" w:rsidRPr="00C06A37">
        <w:rPr>
          <w:rFonts w:ascii="Verdana" w:hAnsi="Verdana"/>
          <w:sz w:val="18"/>
          <w:szCs w:val="18"/>
        </w:rPr>
        <w:t>Applicant</w:t>
      </w:r>
      <w:r w:rsidRPr="00C06A37">
        <w:rPr>
          <w:rFonts w:ascii="Verdana" w:hAnsi="Verdana"/>
          <w:sz w:val="18"/>
          <w:szCs w:val="18"/>
        </w:rPr>
        <w:t xml:space="preserve"> for the purposes of s. 13 of the </w:t>
      </w:r>
      <w:r w:rsidR="00231B96" w:rsidRPr="00C06A37">
        <w:rPr>
          <w:rFonts w:ascii="Verdana" w:hAnsi="Verdana"/>
          <w:sz w:val="18"/>
          <w:szCs w:val="18"/>
        </w:rPr>
        <w:t>2015 Act</w:t>
      </w:r>
      <w:r w:rsidR="00B065A0" w:rsidRPr="00C06A37">
        <w:rPr>
          <w:rFonts w:ascii="Verdana" w:hAnsi="Verdana"/>
          <w:sz w:val="18"/>
          <w:szCs w:val="18"/>
        </w:rPr>
        <w:t>.</w:t>
      </w:r>
      <w:r w:rsidR="00C06A37">
        <w:rPr>
          <w:rFonts w:ascii="Verdana" w:hAnsi="Verdana"/>
          <w:sz w:val="18"/>
          <w:szCs w:val="18"/>
        </w:rPr>
        <w:t xml:space="preserve"> </w:t>
      </w:r>
      <w:r w:rsidRPr="00C06A37">
        <w:rPr>
          <w:rFonts w:ascii="Verdana" w:hAnsi="Verdana"/>
          <w:sz w:val="18"/>
          <w:szCs w:val="18"/>
        </w:rPr>
        <w:t xml:space="preserve">The </w:t>
      </w:r>
      <w:r w:rsidR="00CA2C20" w:rsidRPr="00C06A37">
        <w:rPr>
          <w:rFonts w:ascii="Verdana" w:hAnsi="Verdana"/>
          <w:sz w:val="18"/>
          <w:szCs w:val="18"/>
        </w:rPr>
        <w:t>Applicant</w:t>
      </w:r>
      <w:r w:rsidRPr="00C06A37">
        <w:rPr>
          <w:rFonts w:ascii="Verdana" w:hAnsi="Verdana"/>
          <w:sz w:val="18"/>
          <w:szCs w:val="18"/>
        </w:rPr>
        <w:t xml:space="preserve"> was provided with</w:t>
      </w:r>
      <w:r w:rsidR="002B17BA" w:rsidRPr="00C06A37">
        <w:rPr>
          <w:rFonts w:ascii="Verdana" w:hAnsi="Verdana"/>
          <w:sz w:val="18"/>
          <w:szCs w:val="18"/>
        </w:rPr>
        <w:t>,</w:t>
      </w:r>
      <w:r w:rsidRPr="00C06A37">
        <w:rPr>
          <w:rFonts w:ascii="Verdana" w:hAnsi="Verdana"/>
          <w:sz w:val="18"/>
          <w:szCs w:val="18"/>
        </w:rPr>
        <w:t xml:space="preserve"> and duly completed</w:t>
      </w:r>
      <w:r w:rsidR="002B17BA" w:rsidRPr="00C06A37">
        <w:rPr>
          <w:rFonts w:ascii="Verdana" w:hAnsi="Verdana"/>
          <w:sz w:val="18"/>
          <w:szCs w:val="18"/>
        </w:rPr>
        <w:t>,</w:t>
      </w:r>
      <w:r w:rsidRPr="00C06A37">
        <w:rPr>
          <w:rFonts w:ascii="Verdana" w:hAnsi="Verdana"/>
          <w:sz w:val="18"/>
          <w:szCs w:val="18"/>
        </w:rPr>
        <w:t xml:space="preserve"> a very detailed “Application for </w:t>
      </w:r>
      <w:r w:rsidR="00595420" w:rsidRPr="00C06A37">
        <w:rPr>
          <w:rFonts w:ascii="Verdana" w:hAnsi="Verdana"/>
          <w:sz w:val="18"/>
          <w:szCs w:val="18"/>
        </w:rPr>
        <w:t>I</w:t>
      </w:r>
      <w:r w:rsidRPr="00C06A37">
        <w:rPr>
          <w:rFonts w:ascii="Verdana" w:hAnsi="Verdana"/>
          <w:sz w:val="18"/>
          <w:szCs w:val="18"/>
        </w:rPr>
        <w:t xml:space="preserve">nternational </w:t>
      </w:r>
      <w:r w:rsidR="00595420" w:rsidRPr="00C06A37">
        <w:rPr>
          <w:rFonts w:ascii="Verdana" w:hAnsi="Verdana"/>
          <w:sz w:val="18"/>
          <w:szCs w:val="18"/>
        </w:rPr>
        <w:t>P</w:t>
      </w:r>
      <w:r w:rsidRPr="00C06A37">
        <w:rPr>
          <w:rFonts w:ascii="Verdana" w:hAnsi="Verdana"/>
          <w:sz w:val="18"/>
          <w:szCs w:val="18"/>
        </w:rPr>
        <w:t>rotection Questionnaire”</w:t>
      </w:r>
      <w:r w:rsidR="002B17BA" w:rsidRPr="00C06A37">
        <w:rPr>
          <w:rFonts w:ascii="Verdana" w:hAnsi="Verdana"/>
          <w:sz w:val="18"/>
          <w:szCs w:val="18"/>
        </w:rPr>
        <w:t xml:space="preserve"> (the </w:t>
      </w:r>
      <w:r w:rsidR="00595420" w:rsidRPr="00C06A37">
        <w:rPr>
          <w:rFonts w:ascii="Verdana" w:hAnsi="Verdana"/>
          <w:sz w:val="18"/>
          <w:szCs w:val="18"/>
        </w:rPr>
        <w:t>q</w:t>
      </w:r>
      <w:r w:rsidR="002B17BA" w:rsidRPr="00C06A37">
        <w:rPr>
          <w:rFonts w:ascii="Verdana" w:hAnsi="Verdana"/>
          <w:sz w:val="18"/>
          <w:szCs w:val="18"/>
        </w:rPr>
        <w:t xml:space="preserve">uestionnaire). </w:t>
      </w:r>
      <w:r w:rsidR="00822AFD" w:rsidRPr="00C06A37">
        <w:rPr>
          <w:rFonts w:ascii="Verdana" w:hAnsi="Verdana"/>
          <w:sz w:val="18"/>
          <w:szCs w:val="18"/>
        </w:rPr>
        <w:t xml:space="preserve">The </w:t>
      </w:r>
      <w:r w:rsidR="00CA2C20" w:rsidRPr="00C06A37">
        <w:rPr>
          <w:rFonts w:ascii="Verdana" w:hAnsi="Verdana"/>
          <w:sz w:val="18"/>
          <w:szCs w:val="18"/>
        </w:rPr>
        <w:t>Applicant</w:t>
      </w:r>
      <w:r w:rsidR="00822AFD" w:rsidRPr="00C06A37">
        <w:rPr>
          <w:rFonts w:ascii="Verdana" w:hAnsi="Verdana"/>
          <w:sz w:val="18"/>
          <w:szCs w:val="18"/>
        </w:rPr>
        <w:t xml:space="preserve"> completed the</w:t>
      </w:r>
      <w:r w:rsidR="00B43A1B" w:rsidRPr="00C06A37">
        <w:rPr>
          <w:rFonts w:ascii="Verdana" w:hAnsi="Verdana"/>
          <w:sz w:val="18"/>
          <w:szCs w:val="18"/>
        </w:rPr>
        <w:t xml:space="preserve"> </w:t>
      </w:r>
      <w:r w:rsidR="00822AFD" w:rsidRPr="00C06A37">
        <w:rPr>
          <w:rFonts w:ascii="Verdana" w:hAnsi="Verdana"/>
          <w:sz w:val="18"/>
          <w:szCs w:val="18"/>
        </w:rPr>
        <w:t>questionnaire</w:t>
      </w:r>
      <w:r w:rsidR="00B43A1B" w:rsidRPr="00C06A37">
        <w:rPr>
          <w:rFonts w:ascii="Verdana" w:hAnsi="Verdana"/>
          <w:sz w:val="18"/>
          <w:szCs w:val="18"/>
        </w:rPr>
        <w:t xml:space="preserve">, </w:t>
      </w:r>
      <w:r w:rsidR="00822AFD" w:rsidRPr="00C06A37">
        <w:rPr>
          <w:rFonts w:ascii="Verdana" w:hAnsi="Verdana"/>
          <w:sz w:val="18"/>
          <w:szCs w:val="18"/>
        </w:rPr>
        <w:t xml:space="preserve">personally, </w:t>
      </w:r>
      <w:r w:rsidR="00B43A1B" w:rsidRPr="00C06A37">
        <w:rPr>
          <w:rFonts w:ascii="Verdana" w:hAnsi="Verdana"/>
          <w:sz w:val="18"/>
          <w:szCs w:val="18"/>
        </w:rPr>
        <w:t xml:space="preserve">and </w:t>
      </w:r>
      <w:r w:rsidR="00822AFD" w:rsidRPr="00C06A37">
        <w:rPr>
          <w:rFonts w:ascii="Verdana" w:hAnsi="Verdana"/>
          <w:sz w:val="18"/>
          <w:szCs w:val="18"/>
        </w:rPr>
        <w:t xml:space="preserve">prior to retaining a solicitor. </w:t>
      </w:r>
      <w:r w:rsidR="002B17BA" w:rsidRPr="00C06A37">
        <w:rPr>
          <w:rFonts w:ascii="Verdana" w:hAnsi="Verdana"/>
          <w:sz w:val="18"/>
          <w:szCs w:val="18"/>
        </w:rPr>
        <w:t>Th</w:t>
      </w:r>
      <w:r w:rsidR="00822AFD" w:rsidRPr="00C06A37">
        <w:rPr>
          <w:rFonts w:ascii="Verdana" w:hAnsi="Verdana"/>
          <w:sz w:val="18"/>
          <w:szCs w:val="18"/>
        </w:rPr>
        <w:t xml:space="preserve">e </w:t>
      </w:r>
      <w:r w:rsidR="00595420" w:rsidRPr="00C06A37">
        <w:rPr>
          <w:rFonts w:ascii="Verdana" w:hAnsi="Verdana"/>
          <w:sz w:val="18"/>
          <w:szCs w:val="18"/>
        </w:rPr>
        <w:t>q</w:t>
      </w:r>
      <w:r w:rsidR="00822AFD" w:rsidRPr="00C06A37">
        <w:rPr>
          <w:rFonts w:ascii="Verdana" w:hAnsi="Verdana"/>
          <w:sz w:val="18"/>
          <w:szCs w:val="18"/>
        </w:rPr>
        <w:t>uestionnaire</w:t>
      </w:r>
      <w:r w:rsidR="002B17BA" w:rsidRPr="00C06A37">
        <w:rPr>
          <w:rFonts w:ascii="Verdana" w:hAnsi="Verdana"/>
          <w:sz w:val="18"/>
          <w:szCs w:val="18"/>
        </w:rPr>
        <w:t xml:space="preserve"> was received on 14 December 2018. A copy of the questionnaire comprised</w:t>
      </w:r>
      <w:r w:rsidR="00B43A1B" w:rsidRPr="00C06A37">
        <w:rPr>
          <w:rFonts w:ascii="Verdana" w:hAnsi="Verdana"/>
          <w:sz w:val="18"/>
          <w:szCs w:val="18"/>
        </w:rPr>
        <w:t xml:space="preserve"> one</w:t>
      </w:r>
      <w:r w:rsidR="002B17BA" w:rsidRPr="00C06A37">
        <w:rPr>
          <w:rFonts w:ascii="Verdana" w:hAnsi="Verdana"/>
          <w:sz w:val="18"/>
          <w:szCs w:val="18"/>
        </w:rPr>
        <w:t xml:space="preserve"> of the exhibits which were before this court.</w:t>
      </w:r>
    </w:p>
    <w:p w14:paraId="445990C6" w14:textId="77777777" w:rsidR="00C06A37" w:rsidRDefault="002B17BA"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On 10 October 2019</w:t>
      </w:r>
      <w:r w:rsidR="00F145DE" w:rsidRPr="00C06A37">
        <w:rPr>
          <w:rFonts w:ascii="Verdana" w:hAnsi="Verdana"/>
          <w:sz w:val="18"/>
          <w:szCs w:val="18"/>
        </w:rPr>
        <w:t>,</w:t>
      </w:r>
      <w:r w:rsidRPr="00C06A37">
        <w:rPr>
          <w:rFonts w:ascii="Verdana" w:hAnsi="Verdana"/>
          <w:sz w:val="18"/>
          <w:szCs w:val="18"/>
        </w:rPr>
        <w:t xml:space="preserve"> the </w:t>
      </w:r>
      <w:r w:rsidR="00CA2C20" w:rsidRPr="00C06A37">
        <w:rPr>
          <w:rFonts w:ascii="Verdana" w:hAnsi="Verdana"/>
          <w:sz w:val="18"/>
          <w:szCs w:val="18"/>
        </w:rPr>
        <w:t>Applicant</w:t>
      </w:r>
      <w:r w:rsidRPr="00C06A37">
        <w:rPr>
          <w:rFonts w:ascii="Verdana" w:hAnsi="Verdana"/>
          <w:sz w:val="18"/>
          <w:szCs w:val="18"/>
        </w:rPr>
        <w:t xml:space="preserve"> was interviewed pursuant to section 35 of the </w:t>
      </w:r>
      <w:r w:rsidR="00231B96" w:rsidRPr="00C06A37">
        <w:rPr>
          <w:rFonts w:ascii="Verdana" w:hAnsi="Verdana"/>
          <w:sz w:val="18"/>
          <w:szCs w:val="18"/>
        </w:rPr>
        <w:t>2015 Act</w:t>
      </w:r>
      <w:r w:rsidR="009832E6" w:rsidRPr="00C06A37">
        <w:rPr>
          <w:rFonts w:ascii="Verdana" w:hAnsi="Verdana"/>
          <w:sz w:val="18"/>
          <w:szCs w:val="18"/>
        </w:rPr>
        <w:t xml:space="preserve"> (“the s.35 interview”). The </w:t>
      </w:r>
      <w:r w:rsidR="00CA2C20" w:rsidRPr="00C06A37">
        <w:rPr>
          <w:rFonts w:ascii="Verdana" w:hAnsi="Verdana"/>
          <w:sz w:val="18"/>
          <w:szCs w:val="18"/>
        </w:rPr>
        <w:t>Applicant</w:t>
      </w:r>
      <w:r w:rsidR="009832E6" w:rsidRPr="00C06A37">
        <w:rPr>
          <w:rFonts w:ascii="Verdana" w:hAnsi="Verdana"/>
          <w:sz w:val="18"/>
          <w:szCs w:val="18"/>
        </w:rPr>
        <w:t xml:space="preserve"> met with his solicitor two weeks prior to the s. 35 interview, at which point he found that he made a mistake in the questionnaire regarding questions 64(a) and (b). </w:t>
      </w:r>
    </w:p>
    <w:p w14:paraId="041A0785" w14:textId="77777777" w:rsidR="00C06A37" w:rsidRDefault="002B17BA"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Th</w:t>
      </w:r>
      <w:r w:rsidR="009832E6" w:rsidRPr="00C06A37">
        <w:rPr>
          <w:rFonts w:ascii="Verdana" w:hAnsi="Verdana"/>
          <w:sz w:val="18"/>
          <w:szCs w:val="18"/>
        </w:rPr>
        <w:t xml:space="preserve">e s.35 interview </w:t>
      </w:r>
      <w:r w:rsidRPr="00C06A37">
        <w:rPr>
          <w:rFonts w:ascii="Verdana" w:hAnsi="Verdana"/>
          <w:sz w:val="18"/>
          <w:szCs w:val="18"/>
        </w:rPr>
        <w:t xml:space="preserve">was conducted in the English language. The </w:t>
      </w:r>
      <w:r w:rsidR="00CA2C20" w:rsidRPr="00C06A37">
        <w:rPr>
          <w:rFonts w:ascii="Verdana" w:hAnsi="Verdana"/>
          <w:sz w:val="18"/>
          <w:szCs w:val="18"/>
        </w:rPr>
        <w:t>Applicant</w:t>
      </w:r>
      <w:r w:rsidRPr="00C06A37">
        <w:rPr>
          <w:rFonts w:ascii="Verdana" w:hAnsi="Verdana"/>
          <w:sz w:val="18"/>
          <w:szCs w:val="18"/>
        </w:rPr>
        <w:t xml:space="preserve"> has averred that he speaks English (see para. 3 of </w:t>
      </w:r>
      <w:r w:rsidR="00595420" w:rsidRPr="00C06A37">
        <w:rPr>
          <w:rFonts w:ascii="Verdana" w:hAnsi="Verdana"/>
          <w:sz w:val="18"/>
          <w:szCs w:val="18"/>
        </w:rPr>
        <w:t xml:space="preserve">the </w:t>
      </w:r>
      <w:r w:rsidR="00CA2C20" w:rsidRPr="00C06A37">
        <w:rPr>
          <w:rFonts w:ascii="Verdana" w:hAnsi="Verdana"/>
          <w:sz w:val="18"/>
          <w:szCs w:val="18"/>
        </w:rPr>
        <w:t>Applicant</w:t>
      </w:r>
      <w:r w:rsidR="00595420" w:rsidRPr="00C06A37">
        <w:rPr>
          <w:rFonts w:ascii="Verdana" w:hAnsi="Verdana"/>
          <w:sz w:val="18"/>
          <w:szCs w:val="18"/>
        </w:rPr>
        <w:t>’s</w:t>
      </w:r>
      <w:r w:rsidRPr="00C06A37">
        <w:rPr>
          <w:rFonts w:ascii="Verdana" w:hAnsi="Verdana"/>
          <w:sz w:val="18"/>
          <w:szCs w:val="18"/>
        </w:rPr>
        <w:t xml:space="preserve"> affidavit</w:t>
      </w:r>
      <w:r w:rsidR="00595420" w:rsidRPr="00C06A37">
        <w:rPr>
          <w:rFonts w:ascii="Verdana" w:hAnsi="Verdana"/>
          <w:sz w:val="18"/>
          <w:szCs w:val="18"/>
        </w:rPr>
        <w:t>,</w:t>
      </w:r>
      <w:r w:rsidRPr="00C06A37">
        <w:rPr>
          <w:rFonts w:ascii="Verdana" w:hAnsi="Verdana"/>
          <w:sz w:val="18"/>
          <w:szCs w:val="18"/>
        </w:rPr>
        <w:t xml:space="preserve"> sworn 19 August 2021). </w:t>
      </w:r>
      <w:r w:rsidR="00822AFD" w:rsidRPr="00C06A37">
        <w:rPr>
          <w:rFonts w:ascii="Verdana" w:hAnsi="Verdana"/>
          <w:sz w:val="18"/>
          <w:szCs w:val="18"/>
        </w:rPr>
        <w:t>A report of the said interview was prepared pursuant to section 35</w:t>
      </w:r>
      <w:r w:rsidR="007B037B" w:rsidRPr="00C06A37">
        <w:rPr>
          <w:rFonts w:ascii="Verdana" w:hAnsi="Verdana"/>
          <w:sz w:val="18"/>
          <w:szCs w:val="18"/>
        </w:rPr>
        <w:t xml:space="preserve"> </w:t>
      </w:r>
      <w:r w:rsidR="00822AFD" w:rsidRPr="00C06A37">
        <w:rPr>
          <w:rFonts w:ascii="Verdana" w:hAnsi="Verdana"/>
          <w:sz w:val="18"/>
          <w:szCs w:val="18"/>
        </w:rPr>
        <w:t xml:space="preserve">(12) of the </w:t>
      </w:r>
      <w:r w:rsidR="00231B96" w:rsidRPr="00C06A37">
        <w:rPr>
          <w:rFonts w:ascii="Verdana" w:hAnsi="Verdana"/>
          <w:sz w:val="18"/>
          <w:szCs w:val="18"/>
        </w:rPr>
        <w:t>2015 Act</w:t>
      </w:r>
      <w:r w:rsidR="00822AFD" w:rsidRPr="00C06A37">
        <w:rPr>
          <w:rFonts w:ascii="Verdana" w:hAnsi="Verdana"/>
          <w:sz w:val="18"/>
          <w:szCs w:val="18"/>
        </w:rPr>
        <w:t xml:space="preserve"> (“the s.35 Report) and it comprised exhibit </w:t>
      </w:r>
      <w:r w:rsidR="007B037B" w:rsidRPr="00C06A37">
        <w:rPr>
          <w:rFonts w:ascii="Verdana" w:hAnsi="Verdana"/>
          <w:sz w:val="18"/>
          <w:szCs w:val="18"/>
        </w:rPr>
        <w:t>“</w:t>
      </w:r>
      <w:r w:rsidR="00822AFD" w:rsidRPr="00C06A37">
        <w:rPr>
          <w:rFonts w:ascii="Verdana" w:hAnsi="Verdana"/>
          <w:sz w:val="18"/>
          <w:szCs w:val="18"/>
        </w:rPr>
        <w:t>DA2</w:t>
      </w:r>
      <w:r w:rsidR="007B037B" w:rsidRPr="00C06A37">
        <w:rPr>
          <w:rFonts w:ascii="Verdana" w:hAnsi="Verdana"/>
          <w:sz w:val="18"/>
          <w:szCs w:val="18"/>
        </w:rPr>
        <w:t>”</w:t>
      </w:r>
      <w:r w:rsidR="00822AFD" w:rsidRPr="00C06A37">
        <w:rPr>
          <w:rFonts w:ascii="Verdana" w:hAnsi="Verdana"/>
          <w:sz w:val="18"/>
          <w:szCs w:val="18"/>
        </w:rPr>
        <w:t xml:space="preserve"> to the </w:t>
      </w:r>
      <w:r w:rsidR="00CA2C20" w:rsidRPr="00C06A37">
        <w:rPr>
          <w:rFonts w:ascii="Verdana" w:hAnsi="Verdana"/>
          <w:sz w:val="18"/>
          <w:szCs w:val="18"/>
        </w:rPr>
        <w:t>Applicant</w:t>
      </w:r>
      <w:r w:rsidR="00822AFD" w:rsidRPr="00C06A37">
        <w:rPr>
          <w:rFonts w:ascii="Verdana" w:hAnsi="Verdana"/>
          <w:sz w:val="18"/>
          <w:szCs w:val="18"/>
        </w:rPr>
        <w:t xml:space="preserve">’s affidavit. As can be seen therein, the </w:t>
      </w:r>
      <w:r w:rsidR="00CA2C20" w:rsidRPr="00C06A37">
        <w:rPr>
          <w:rFonts w:ascii="Verdana" w:hAnsi="Verdana"/>
          <w:sz w:val="18"/>
          <w:szCs w:val="18"/>
        </w:rPr>
        <w:t>Applicant</w:t>
      </w:r>
      <w:r w:rsidR="00822AFD" w:rsidRPr="00C06A37">
        <w:rPr>
          <w:rFonts w:ascii="Verdana" w:hAnsi="Verdana"/>
          <w:sz w:val="18"/>
          <w:szCs w:val="18"/>
        </w:rPr>
        <w:t xml:space="preserve"> confirmed that he understood the questions asked at interview (see Q 82, under the heading “closing questions”).</w:t>
      </w:r>
    </w:p>
    <w:p w14:paraId="56996ACA" w14:textId="77777777" w:rsidR="00C06A37" w:rsidRDefault="009832E6"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At the beginning of the </w:t>
      </w:r>
      <w:r w:rsidR="00595420" w:rsidRPr="00C06A37">
        <w:rPr>
          <w:rFonts w:ascii="Verdana" w:hAnsi="Verdana"/>
          <w:sz w:val="18"/>
          <w:szCs w:val="18"/>
        </w:rPr>
        <w:t>s.3</w:t>
      </w:r>
      <w:r w:rsidRPr="00C06A37">
        <w:rPr>
          <w:rFonts w:ascii="Verdana" w:hAnsi="Verdana"/>
          <w:sz w:val="18"/>
          <w:szCs w:val="18"/>
        </w:rPr>
        <w:t xml:space="preserve">5 interview, the </w:t>
      </w:r>
      <w:r w:rsidR="00CA2C20" w:rsidRPr="00C06A37">
        <w:rPr>
          <w:rFonts w:ascii="Verdana" w:hAnsi="Verdana"/>
          <w:sz w:val="18"/>
          <w:szCs w:val="18"/>
        </w:rPr>
        <w:t>Applicant</w:t>
      </w:r>
      <w:r w:rsidRPr="00C06A37">
        <w:rPr>
          <w:rFonts w:ascii="Verdana" w:hAnsi="Verdana"/>
          <w:sz w:val="18"/>
          <w:szCs w:val="18"/>
        </w:rPr>
        <w:t xml:space="preserve"> took the opportunity to make corrections with regard to his questionnaire (see Section 3 of same, under the heading “opening questions”).</w:t>
      </w:r>
      <w:r w:rsidR="007F36A1" w:rsidRPr="00C06A37">
        <w:rPr>
          <w:rFonts w:ascii="Verdana" w:hAnsi="Verdana"/>
          <w:sz w:val="18"/>
          <w:szCs w:val="18"/>
        </w:rPr>
        <w:t xml:space="preserve"> I will presently look at the corrections made.</w:t>
      </w:r>
      <w:r w:rsidR="00C06A37">
        <w:rPr>
          <w:rFonts w:ascii="Verdana" w:hAnsi="Verdana"/>
          <w:sz w:val="18"/>
          <w:szCs w:val="18"/>
        </w:rPr>
        <w:t xml:space="preserve"> </w:t>
      </w:r>
      <w:r w:rsidR="004F41D1" w:rsidRPr="00C06A37">
        <w:rPr>
          <w:rFonts w:ascii="Verdana" w:hAnsi="Verdana"/>
          <w:sz w:val="18"/>
          <w:szCs w:val="18"/>
        </w:rPr>
        <w:t xml:space="preserve">The </w:t>
      </w:r>
      <w:r w:rsidR="00CA2C20" w:rsidRPr="00C06A37">
        <w:rPr>
          <w:rFonts w:ascii="Verdana" w:hAnsi="Verdana"/>
          <w:sz w:val="18"/>
          <w:szCs w:val="18"/>
        </w:rPr>
        <w:t>Applicant</w:t>
      </w:r>
      <w:r w:rsidR="004F41D1" w:rsidRPr="00C06A37">
        <w:rPr>
          <w:rFonts w:ascii="Verdana" w:hAnsi="Verdana"/>
          <w:sz w:val="18"/>
          <w:szCs w:val="18"/>
        </w:rPr>
        <w:t xml:space="preserve"> submitted copies of various documents and references, directly and </w:t>
      </w:r>
      <w:r w:rsidR="004F41D1" w:rsidRPr="00C06A37">
        <w:rPr>
          <w:rFonts w:ascii="Verdana" w:hAnsi="Verdana"/>
          <w:i/>
          <w:sz w:val="18"/>
          <w:szCs w:val="18"/>
        </w:rPr>
        <w:t>via</w:t>
      </w:r>
      <w:r w:rsidR="004F41D1" w:rsidRPr="00C06A37">
        <w:rPr>
          <w:rFonts w:ascii="Verdana" w:hAnsi="Verdana"/>
          <w:sz w:val="18"/>
          <w:szCs w:val="18"/>
        </w:rPr>
        <w:t xml:space="preserve"> his solicitor, to the International </w:t>
      </w:r>
      <w:r w:rsidR="007F36A1" w:rsidRPr="00C06A37">
        <w:rPr>
          <w:rFonts w:ascii="Verdana" w:hAnsi="Verdana"/>
          <w:sz w:val="18"/>
          <w:szCs w:val="18"/>
        </w:rPr>
        <w:t>P</w:t>
      </w:r>
      <w:r w:rsidR="004F41D1" w:rsidRPr="00C06A37">
        <w:rPr>
          <w:rFonts w:ascii="Verdana" w:hAnsi="Verdana"/>
          <w:sz w:val="18"/>
          <w:szCs w:val="18"/>
        </w:rPr>
        <w:t xml:space="preserve">rotection </w:t>
      </w:r>
      <w:r w:rsidR="007F36A1" w:rsidRPr="00C06A37">
        <w:rPr>
          <w:rFonts w:ascii="Verdana" w:hAnsi="Verdana"/>
          <w:sz w:val="18"/>
          <w:szCs w:val="18"/>
        </w:rPr>
        <w:t>O</w:t>
      </w:r>
      <w:r w:rsidR="004F41D1" w:rsidRPr="00C06A37">
        <w:rPr>
          <w:rFonts w:ascii="Verdana" w:hAnsi="Verdana"/>
          <w:sz w:val="18"/>
          <w:szCs w:val="18"/>
        </w:rPr>
        <w:t>ffice</w:t>
      </w:r>
      <w:r w:rsidR="00B93757" w:rsidRPr="00C06A37">
        <w:rPr>
          <w:rFonts w:ascii="Verdana" w:hAnsi="Verdana"/>
          <w:sz w:val="18"/>
          <w:szCs w:val="18"/>
        </w:rPr>
        <w:t xml:space="preserve"> (“the</w:t>
      </w:r>
      <w:r w:rsidR="004F41D1" w:rsidRPr="00C06A37">
        <w:rPr>
          <w:rFonts w:ascii="Verdana" w:hAnsi="Verdana"/>
          <w:sz w:val="18"/>
          <w:szCs w:val="18"/>
        </w:rPr>
        <w:t xml:space="preserve"> IPO</w:t>
      </w:r>
      <w:r w:rsidR="00B93757" w:rsidRPr="00C06A37">
        <w:rPr>
          <w:rFonts w:ascii="Verdana" w:hAnsi="Verdana"/>
          <w:sz w:val="18"/>
          <w:szCs w:val="18"/>
        </w:rPr>
        <w:t>”).</w:t>
      </w:r>
    </w:p>
    <w:p w14:paraId="268FC499" w14:textId="773C243C" w:rsidR="00C06A37" w:rsidRDefault="00B93757"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By letter dated 6 Feb 2020, the </w:t>
      </w:r>
      <w:r w:rsidR="00CA2C20" w:rsidRPr="00C06A37">
        <w:rPr>
          <w:rFonts w:ascii="Verdana" w:hAnsi="Verdana"/>
          <w:sz w:val="18"/>
          <w:szCs w:val="18"/>
        </w:rPr>
        <w:t>Applicant</w:t>
      </w:r>
      <w:r w:rsidRPr="00C06A37">
        <w:rPr>
          <w:rFonts w:ascii="Verdana" w:hAnsi="Verdana"/>
          <w:sz w:val="18"/>
          <w:szCs w:val="18"/>
        </w:rPr>
        <w:t xml:space="preserve"> was informed that the IPO had recommended that he be refused </w:t>
      </w:r>
      <w:r w:rsidR="008C021D" w:rsidRPr="00C06A37">
        <w:rPr>
          <w:rFonts w:ascii="Verdana" w:hAnsi="Verdana"/>
          <w:sz w:val="18"/>
          <w:szCs w:val="18"/>
        </w:rPr>
        <w:t xml:space="preserve">both </w:t>
      </w:r>
      <w:r w:rsidRPr="00C06A37">
        <w:rPr>
          <w:rFonts w:ascii="Verdana" w:hAnsi="Verdana"/>
          <w:sz w:val="18"/>
          <w:szCs w:val="18"/>
        </w:rPr>
        <w:t xml:space="preserve">refugee status </w:t>
      </w:r>
      <w:r w:rsidR="008C021D" w:rsidRPr="00C06A37">
        <w:rPr>
          <w:rFonts w:ascii="Verdana" w:hAnsi="Verdana"/>
          <w:sz w:val="18"/>
          <w:szCs w:val="18"/>
        </w:rPr>
        <w:t>and</w:t>
      </w:r>
      <w:r w:rsidRPr="00C06A37">
        <w:rPr>
          <w:rFonts w:ascii="Verdana" w:hAnsi="Verdana"/>
          <w:sz w:val="18"/>
          <w:szCs w:val="18"/>
        </w:rPr>
        <w:t xml:space="preserve"> subsidiary protection. The </w:t>
      </w:r>
      <w:r w:rsidR="00CA2C20" w:rsidRPr="00C06A37">
        <w:rPr>
          <w:rFonts w:ascii="Verdana" w:hAnsi="Verdana"/>
          <w:sz w:val="18"/>
          <w:szCs w:val="18"/>
        </w:rPr>
        <w:t>Applicant</w:t>
      </w:r>
      <w:r w:rsidRPr="00C06A37">
        <w:rPr>
          <w:rFonts w:ascii="Verdana" w:hAnsi="Verdana"/>
          <w:sz w:val="18"/>
          <w:szCs w:val="18"/>
        </w:rPr>
        <w:t xml:space="preserve"> was also informed that the </w:t>
      </w:r>
      <w:r w:rsidR="008C021D" w:rsidRPr="00C06A37">
        <w:rPr>
          <w:rFonts w:ascii="Verdana" w:hAnsi="Verdana"/>
          <w:sz w:val="18"/>
          <w:szCs w:val="18"/>
        </w:rPr>
        <w:t>second</w:t>
      </w:r>
      <w:r w:rsidRPr="00C06A37">
        <w:rPr>
          <w:rFonts w:ascii="Verdana" w:hAnsi="Verdana"/>
          <w:sz w:val="18"/>
          <w:szCs w:val="18"/>
        </w:rPr>
        <w:t xml:space="preserve"> named respondent Minister was refusing him permission to remain in this </w:t>
      </w:r>
      <w:r w:rsidR="00CA2C20" w:rsidRPr="00C06A37">
        <w:rPr>
          <w:rFonts w:ascii="Verdana" w:hAnsi="Verdana"/>
          <w:sz w:val="18"/>
          <w:szCs w:val="18"/>
        </w:rPr>
        <w:t>State</w:t>
      </w:r>
      <w:r w:rsidRPr="00C06A37">
        <w:rPr>
          <w:rFonts w:ascii="Verdana" w:hAnsi="Verdana"/>
          <w:sz w:val="18"/>
          <w:szCs w:val="18"/>
        </w:rPr>
        <w:t>.</w:t>
      </w:r>
    </w:p>
    <w:p w14:paraId="34ECF9C6" w14:textId="398E6A84" w:rsidR="00C06A37" w:rsidRDefault="00484149"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By letter dated 26 Feb 2020, the </w:t>
      </w:r>
      <w:r w:rsidR="00CA2C20" w:rsidRPr="00C06A37">
        <w:rPr>
          <w:rFonts w:ascii="Verdana" w:hAnsi="Verdana"/>
          <w:sz w:val="18"/>
          <w:szCs w:val="18"/>
        </w:rPr>
        <w:t>Applicant</w:t>
      </w:r>
      <w:r w:rsidRPr="00C06A37">
        <w:rPr>
          <w:rFonts w:ascii="Verdana" w:hAnsi="Verdana"/>
          <w:sz w:val="18"/>
          <w:szCs w:val="18"/>
        </w:rPr>
        <w:t xml:space="preserve">’s solicitors lodged a notice of appeal to </w:t>
      </w:r>
      <w:r w:rsidR="00F21C7D">
        <w:rPr>
          <w:rFonts w:ascii="Verdana" w:hAnsi="Verdana"/>
          <w:sz w:val="18"/>
          <w:szCs w:val="18"/>
        </w:rPr>
        <w:t>IPAT.</w:t>
      </w:r>
    </w:p>
    <w:p w14:paraId="46540045" w14:textId="07DBC147" w:rsidR="00C06A37" w:rsidRDefault="00484149"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On 5 July 2021,</w:t>
      </w:r>
      <w:r w:rsidR="00536D8F" w:rsidRPr="00C06A37">
        <w:rPr>
          <w:rFonts w:ascii="Verdana" w:hAnsi="Verdana"/>
          <w:sz w:val="18"/>
          <w:szCs w:val="18"/>
        </w:rPr>
        <w:t xml:space="preserve"> </w:t>
      </w:r>
      <w:r w:rsidRPr="00C06A37">
        <w:rPr>
          <w:rFonts w:ascii="Verdana" w:hAnsi="Verdana"/>
          <w:sz w:val="18"/>
          <w:szCs w:val="18"/>
        </w:rPr>
        <w:t>the appeal proceed</w:t>
      </w:r>
      <w:r w:rsidR="008C021D" w:rsidRPr="00C06A37">
        <w:rPr>
          <w:rFonts w:ascii="Verdana" w:hAnsi="Verdana"/>
          <w:sz w:val="18"/>
          <w:szCs w:val="18"/>
        </w:rPr>
        <w:t>ed</w:t>
      </w:r>
      <w:r w:rsidRPr="00C06A37">
        <w:rPr>
          <w:rFonts w:ascii="Verdana" w:hAnsi="Verdana"/>
          <w:sz w:val="18"/>
          <w:szCs w:val="18"/>
        </w:rPr>
        <w:t xml:space="preserve"> before </w:t>
      </w:r>
      <w:r w:rsidR="009B0ED9">
        <w:rPr>
          <w:rFonts w:ascii="Verdana" w:hAnsi="Verdana"/>
          <w:sz w:val="18"/>
          <w:szCs w:val="18"/>
        </w:rPr>
        <w:t>IPAT</w:t>
      </w:r>
      <w:r w:rsidR="00536D8F" w:rsidRPr="00C06A37">
        <w:rPr>
          <w:rFonts w:ascii="Verdana" w:hAnsi="Verdana"/>
          <w:sz w:val="18"/>
          <w:szCs w:val="18"/>
        </w:rPr>
        <w:t xml:space="preserve">. The </w:t>
      </w:r>
      <w:r w:rsidR="00CA2C20" w:rsidRPr="00C06A37">
        <w:rPr>
          <w:rFonts w:ascii="Verdana" w:hAnsi="Verdana"/>
          <w:sz w:val="18"/>
          <w:szCs w:val="18"/>
        </w:rPr>
        <w:t>Applicant</w:t>
      </w:r>
      <w:r w:rsidR="00536D8F" w:rsidRPr="00C06A37">
        <w:rPr>
          <w:rFonts w:ascii="Verdana" w:hAnsi="Verdana"/>
          <w:sz w:val="18"/>
          <w:szCs w:val="18"/>
        </w:rPr>
        <w:t xml:space="preserve"> was the only witness at the hearing.  He gave his evidence in person</w:t>
      </w:r>
      <w:r w:rsidR="00A50A95" w:rsidRPr="00C06A37">
        <w:rPr>
          <w:rFonts w:ascii="Verdana" w:hAnsi="Verdana"/>
          <w:sz w:val="18"/>
          <w:szCs w:val="18"/>
        </w:rPr>
        <w:t xml:space="preserve">, </w:t>
      </w:r>
      <w:r w:rsidR="00536D8F" w:rsidRPr="00C06A37">
        <w:rPr>
          <w:rFonts w:ascii="Verdana" w:hAnsi="Verdana"/>
          <w:sz w:val="18"/>
          <w:szCs w:val="18"/>
        </w:rPr>
        <w:t xml:space="preserve">having sworn an affirmation. </w:t>
      </w:r>
    </w:p>
    <w:p w14:paraId="38F89B79" w14:textId="20539912" w:rsidR="003D6262" w:rsidRPr="00C06A37" w:rsidRDefault="00A50A95" w:rsidP="00C06A37">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 xml:space="preserve">By means of a written decision of 27 July 2021, </w:t>
      </w:r>
      <w:r w:rsidR="009B0ED9">
        <w:rPr>
          <w:rFonts w:ascii="Verdana" w:hAnsi="Verdana"/>
          <w:sz w:val="18"/>
          <w:szCs w:val="18"/>
        </w:rPr>
        <w:t>IPAT</w:t>
      </w:r>
      <w:r w:rsidRPr="00C06A37">
        <w:rPr>
          <w:rFonts w:ascii="Verdana" w:hAnsi="Verdana"/>
          <w:sz w:val="18"/>
          <w:szCs w:val="18"/>
        </w:rPr>
        <w:t xml:space="preserve"> refused the </w:t>
      </w:r>
      <w:r w:rsidR="00CA2C20" w:rsidRPr="00C06A37">
        <w:rPr>
          <w:rFonts w:ascii="Verdana" w:hAnsi="Verdana"/>
          <w:sz w:val="18"/>
          <w:szCs w:val="18"/>
        </w:rPr>
        <w:t>Applicant</w:t>
      </w:r>
      <w:r w:rsidRPr="00C06A37">
        <w:rPr>
          <w:rFonts w:ascii="Verdana" w:hAnsi="Verdana"/>
          <w:sz w:val="18"/>
          <w:szCs w:val="18"/>
        </w:rPr>
        <w:t xml:space="preserve">’s claim for international protection. This is the decision which is challenged in the present proceedings. </w:t>
      </w:r>
      <w:r w:rsidR="003D6262" w:rsidRPr="00C06A37">
        <w:rPr>
          <w:rFonts w:ascii="Verdana" w:hAnsi="Verdana"/>
          <w:sz w:val="18"/>
          <w:szCs w:val="18"/>
        </w:rPr>
        <w:t>By order made on 30 November 2021 (</w:t>
      </w:r>
      <w:proofErr w:type="spellStart"/>
      <w:r w:rsidR="003D6262" w:rsidRPr="00C06A37">
        <w:rPr>
          <w:rFonts w:ascii="Verdana" w:hAnsi="Verdana"/>
          <w:sz w:val="18"/>
          <w:szCs w:val="18"/>
        </w:rPr>
        <w:t>Meenan</w:t>
      </w:r>
      <w:proofErr w:type="spellEnd"/>
      <w:r w:rsidR="003D6262" w:rsidRPr="00C06A37">
        <w:rPr>
          <w:rFonts w:ascii="Verdana" w:hAnsi="Verdana"/>
          <w:sz w:val="18"/>
          <w:szCs w:val="18"/>
        </w:rPr>
        <w:t xml:space="preserve"> J.) leave was granted</w:t>
      </w:r>
      <w:r w:rsidR="00203FDF" w:rsidRPr="00C06A37">
        <w:rPr>
          <w:rFonts w:ascii="Verdana" w:hAnsi="Verdana"/>
          <w:sz w:val="18"/>
          <w:szCs w:val="18"/>
        </w:rPr>
        <w:t xml:space="preserve">. </w:t>
      </w:r>
      <w:r w:rsidR="003D6262" w:rsidRPr="00C06A37">
        <w:rPr>
          <w:rFonts w:ascii="Verdana" w:hAnsi="Verdana"/>
          <w:sz w:val="18"/>
          <w:szCs w:val="18"/>
        </w:rPr>
        <w:t xml:space="preserve"> </w:t>
      </w:r>
      <w:r w:rsidR="00203FDF" w:rsidRPr="00C06A37">
        <w:rPr>
          <w:rFonts w:ascii="Verdana" w:hAnsi="Verdana"/>
          <w:sz w:val="18"/>
          <w:szCs w:val="18"/>
        </w:rPr>
        <w:t>N</w:t>
      </w:r>
      <w:r w:rsidR="003D6262" w:rsidRPr="00C06A37">
        <w:rPr>
          <w:rFonts w:ascii="Verdana" w:hAnsi="Verdana"/>
          <w:sz w:val="18"/>
          <w:szCs w:val="18"/>
        </w:rPr>
        <w:t>o issue concerning delay arises.</w:t>
      </w:r>
    </w:p>
    <w:p w14:paraId="347150B7" w14:textId="44DE6543" w:rsidR="00A50A95" w:rsidRPr="00C06A37" w:rsidRDefault="00A50A95"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Summary of the </w:t>
      </w:r>
      <w:r w:rsidR="00CA2C20" w:rsidRPr="00C06A37">
        <w:rPr>
          <w:rFonts w:ascii="Verdana" w:hAnsi="Verdana"/>
          <w:b/>
          <w:sz w:val="18"/>
          <w:szCs w:val="18"/>
          <w:u w:val="single"/>
        </w:rPr>
        <w:t>Applicant</w:t>
      </w:r>
      <w:r w:rsidRPr="00C06A37">
        <w:rPr>
          <w:rFonts w:ascii="Verdana" w:hAnsi="Verdana"/>
          <w:b/>
          <w:sz w:val="18"/>
          <w:szCs w:val="18"/>
          <w:u w:val="single"/>
        </w:rPr>
        <w:t xml:space="preserve">’s evidence before </w:t>
      </w:r>
      <w:r w:rsidR="008C0A62">
        <w:rPr>
          <w:rFonts w:ascii="Verdana" w:hAnsi="Verdana"/>
          <w:b/>
          <w:sz w:val="18"/>
          <w:szCs w:val="18"/>
          <w:u w:val="single"/>
        </w:rPr>
        <w:t>IPAT</w:t>
      </w:r>
    </w:p>
    <w:p w14:paraId="7A325B90" w14:textId="6EBB29DA" w:rsidR="00822AFD" w:rsidRDefault="00BA6D91" w:rsidP="001826E2">
      <w:pPr>
        <w:pStyle w:val="ListParagraph"/>
        <w:numPr>
          <w:ilvl w:val="0"/>
          <w:numId w:val="30"/>
        </w:numPr>
        <w:spacing w:before="40" w:after="40" w:line="360" w:lineRule="auto"/>
        <w:ind w:left="0" w:firstLine="0"/>
        <w:jc w:val="both"/>
        <w:rPr>
          <w:rFonts w:ascii="Verdana" w:hAnsi="Verdana"/>
          <w:sz w:val="18"/>
          <w:szCs w:val="18"/>
        </w:rPr>
      </w:pPr>
      <w:r w:rsidRPr="00C06A37">
        <w:rPr>
          <w:rFonts w:ascii="Verdana" w:hAnsi="Verdana"/>
          <w:sz w:val="18"/>
          <w:szCs w:val="18"/>
        </w:rPr>
        <w:t>T</w:t>
      </w:r>
      <w:r w:rsidR="00EE446A" w:rsidRPr="00C06A37">
        <w:rPr>
          <w:rFonts w:ascii="Verdana" w:hAnsi="Verdana"/>
          <w:sz w:val="18"/>
          <w:szCs w:val="18"/>
        </w:rPr>
        <w:t xml:space="preserve">he decision </w:t>
      </w:r>
      <w:r w:rsidRPr="00C06A37">
        <w:rPr>
          <w:rFonts w:ascii="Verdana" w:hAnsi="Verdana"/>
          <w:sz w:val="18"/>
          <w:szCs w:val="18"/>
        </w:rPr>
        <w:t>challenged c</w:t>
      </w:r>
      <w:r w:rsidR="00EE446A" w:rsidRPr="00C06A37">
        <w:rPr>
          <w:rFonts w:ascii="Verdana" w:hAnsi="Verdana"/>
          <w:sz w:val="18"/>
          <w:szCs w:val="18"/>
        </w:rPr>
        <w:t xml:space="preserve">ontains a summary of the </w:t>
      </w:r>
      <w:r w:rsidR="00CA2C20" w:rsidRPr="00C06A37">
        <w:rPr>
          <w:rFonts w:ascii="Verdana" w:hAnsi="Verdana"/>
          <w:sz w:val="18"/>
          <w:szCs w:val="18"/>
        </w:rPr>
        <w:t>Applicant</w:t>
      </w:r>
      <w:r w:rsidR="00EE446A" w:rsidRPr="00C06A37">
        <w:rPr>
          <w:rFonts w:ascii="Verdana" w:hAnsi="Verdana"/>
          <w:sz w:val="18"/>
          <w:szCs w:val="18"/>
        </w:rPr>
        <w:t xml:space="preserve">’s evidence </w:t>
      </w:r>
      <w:r w:rsidRPr="00C06A37">
        <w:rPr>
          <w:rFonts w:ascii="Verdana" w:hAnsi="Verdana"/>
          <w:sz w:val="18"/>
          <w:szCs w:val="18"/>
        </w:rPr>
        <w:t xml:space="preserve">at the hearing before the </w:t>
      </w:r>
      <w:r w:rsidR="008C0A62">
        <w:rPr>
          <w:rFonts w:ascii="Verdana" w:hAnsi="Verdana"/>
          <w:sz w:val="18"/>
          <w:szCs w:val="18"/>
        </w:rPr>
        <w:t>IPAT</w:t>
      </w:r>
      <w:r w:rsidRPr="00C06A37">
        <w:rPr>
          <w:rFonts w:ascii="Verdana" w:hAnsi="Verdana"/>
          <w:sz w:val="18"/>
          <w:szCs w:val="18"/>
        </w:rPr>
        <w:t>. T</w:t>
      </w:r>
      <w:r w:rsidR="00EE446A" w:rsidRPr="00C06A37">
        <w:rPr>
          <w:rFonts w:ascii="Verdana" w:hAnsi="Verdana"/>
          <w:sz w:val="18"/>
          <w:szCs w:val="18"/>
        </w:rPr>
        <w:t xml:space="preserve">his can be found </w:t>
      </w:r>
      <w:r w:rsidRPr="00C06A37">
        <w:rPr>
          <w:rFonts w:ascii="Verdana" w:hAnsi="Verdana"/>
          <w:sz w:val="18"/>
          <w:szCs w:val="18"/>
        </w:rPr>
        <w:t>between paras</w:t>
      </w:r>
      <w:r w:rsidR="00EE446A" w:rsidRPr="00C06A37">
        <w:rPr>
          <w:rFonts w:ascii="Verdana" w:hAnsi="Verdana"/>
          <w:sz w:val="18"/>
          <w:szCs w:val="18"/>
        </w:rPr>
        <w:t xml:space="preserve">. [2.5] </w:t>
      </w:r>
      <w:r w:rsidRPr="00C06A37">
        <w:rPr>
          <w:rFonts w:ascii="Verdana" w:hAnsi="Verdana"/>
          <w:sz w:val="18"/>
          <w:szCs w:val="18"/>
        </w:rPr>
        <w:t>and</w:t>
      </w:r>
      <w:r w:rsidR="00EE446A" w:rsidRPr="00C06A37">
        <w:rPr>
          <w:rFonts w:ascii="Verdana" w:hAnsi="Verdana"/>
          <w:sz w:val="18"/>
          <w:szCs w:val="18"/>
        </w:rPr>
        <w:t xml:space="preserve"> [2.14] of the decision</w:t>
      </w:r>
      <w:r w:rsidRPr="00C06A37">
        <w:rPr>
          <w:rFonts w:ascii="Verdana" w:hAnsi="Verdana"/>
          <w:sz w:val="18"/>
          <w:szCs w:val="18"/>
        </w:rPr>
        <w:t xml:space="preserve"> and i</w:t>
      </w:r>
      <w:r w:rsidR="00EE446A" w:rsidRPr="00C06A37">
        <w:rPr>
          <w:rFonts w:ascii="Verdana" w:hAnsi="Verdana"/>
          <w:sz w:val="18"/>
          <w:szCs w:val="18"/>
        </w:rPr>
        <w:t>t is not suggested that the summary is inaccurate</w:t>
      </w:r>
      <w:r w:rsidRPr="00C06A37">
        <w:rPr>
          <w:rFonts w:ascii="Verdana" w:hAnsi="Verdana"/>
          <w:sz w:val="18"/>
          <w:szCs w:val="18"/>
        </w:rPr>
        <w:t>. T</w:t>
      </w:r>
      <w:r w:rsidR="00EE446A" w:rsidRPr="00C06A37">
        <w:rPr>
          <w:rFonts w:ascii="Verdana" w:hAnsi="Verdana"/>
          <w:sz w:val="18"/>
          <w:szCs w:val="18"/>
        </w:rPr>
        <w:t xml:space="preserve">o understand the nature of the </w:t>
      </w:r>
      <w:r w:rsidR="00CA2C20" w:rsidRPr="00C06A37">
        <w:rPr>
          <w:rFonts w:ascii="Verdana" w:hAnsi="Verdana"/>
          <w:sz w:val="18"/>
          <w:szCs w:val="18"/>
        </w:rPr>
        <w:t>Applicant</w:t>
      </w:r>
      <w:r w:rsidR="00EE446A" w:rsidRPr="00C06A37">
        <w:rPr>
          <w:rFonts w:ascii="Verdana" w:hAnsi="Verdana"/>
          <w:sz w:val="18"/>
          <w:szCs w:val="18"/>
        </w:rPr>
        <w:t xml:space="preserve">’s claim to the </w:t>
      </w:r>
      <w:r w:rsidR="00CA2C20" w:rsidRPr="00C06A37">
        <w:rPr>
          <w:rFonts w:ascii="Verdana" w:hAnsi="Verdana"/>
          <w:sz w:val="18"/>
          <w:szCs w:val="18"/>
        </w:rPr>
        <w:t>Tribunal</w:t>
      </w:r>
      <w:r w:rsidRPr="00C06A37">
        <w:rPr>
          <w:rFonts w:ascii="Verdana" w:hAnsi="Verdana"/>
          <w:sz w:val="18"/>
          <w:szCs w:val="18"/>
        </w:rPr>
        <w:t>,</w:t>
      </w:r>
      <w:r w:rsidR="00EE446A" w:rsidRPr="00C06A37">
        <w:rPr>
          <w:rFonts w:ascii="Verdana" w:hAnsi="Verdana"/>
          <w:sz w:val="18"/>
          <w:szCs w:val="18"/>
        </w:rPr>
        <w:t xml:space="preserve"> it is appropriate to set out that summary</w:t>
      </w:r>
      <w:r w:rsidR="00EA4A7F" w:rsidRPr="00C06A37">
        <w:rPr>
          <w:rFonts w:ascii="Verdana" w:hAnsi="Verdana"/>
          <w:sz w:val="18"/>
          <w:szCs w:val="18"/>
        </w:rPr>
        <w:t>,</w:t>
      </w:r>
      <w:r w:rsidR="00EE446A" w:rsidRPr="00C06A37">
        <w:rPr>
          <w:rFonts w:ascii="Verdana" w:hAnsi="Verdana"/>
          <w:sz w:val="18"/>
          <w:szCs w:val="18"/>
        </w:rPr>
        <w:t xml:space="preserve"> which is as follows:</w:t>
      </w:r>
    </w:p>
    <w:p w14:paraId="1D417CFE" w14:textId="24A9367A" w:rsidR="007715D6" w:rsidRPr="00E61DE6" w:rsidRDefault="00E61DE6" w:rsidP="007715D6">
      <w:pPr>
        <w:pStyle w:val="ListParagraph"/>
        <w:spacing w:before="40" w:after="40" w:line="360" w:lineRule="auto"/>
        <w:jc w:val="both"/>
        <w:rPr>
          <w:rFonts w:ascii="Verdana" w:hAnsi="Verdana"/>
          <w:i/>
          <w:iCs/>
          <w:sz w:val="18"/>
          <w:szCs w:val="18"/>
        </w:rPr>
      </w:pPr>
      <w:r w:rsidRPr="00E61DE6">
        <w:rPr>
          <w:rFonts w:ascii="Verdana" w:hAnsi="Verdana"/>
          <w:i/>
          <w:iCs/>
          <w:sz w:val="18"/>
          <w:szCs w:val="18"/>
        </w:rPr>
        <w:t>“</w:t>
      </w:r>
      <w:r w:rsidR="00314302" w:rsidRPr="00E61DE6">
        <w:rPr>
          <w:rFonts w:ascii="Verdana" w:hAnsi="Verdana"/>
          <w:i/>
          <w:iCs/>
          <w:sz w:val="18"/>
          <w:szCs w:val="18"/>
        </w:rPr>
        <w:t>[2.5] The following is a summary of the Appellant’s evidence at hearing before the Tribunal</w:t>
      </w:r>
      <w:r w:rsidR="004A4542" w:rsidRPr="00E61DE6">
        <w:rPr>
          <w:rFonts w:ascii="Verdana" w:hAnsi="Verdana"/>
          <w:i/>
          <w:iCs/>
          <w:sz w:val="18"/>
          <w:szCs w:val="18"/>
        </w:rPr>
        <w:t>:</w:t>
      </w:r>
    </w:p>
    <w:p w14:paraId="49184EB9" w14:textId="72407BEF" w:rsidR="004A4542" w:rsidRPr="00E61DE6" w:rsidRDefault="004A4542" w:rsidP="007715D6">
      <w:pPr>
        <w:pStyle w:val="ListParagraph"/>
        <w:spacing w:before="40" w:after="40" w:line="360" w:lineRule="auto"/>
        <w:jc w:val="both"/>
        <w:rPr>
          <w:rFonts w:ascii="Verdana" w:hAnsi="Verdana"/>
          <w:i/>
          <w:iCs/>
          <w:sz w:val="18"/>
          <w:szCs w:val="18"/>
        </w:rPr>
      </w:pPr>
      <w:r w:rsidRPr="00E61DE6">
        <w:rPr>
          <w:rFonts w:ascii="Verdana" w:hAnsi="Verdana"/>
          <w:i/>
          <w:iCs/>
          <w:sz w:val="18"/>
          <w:szCs w:val="18"/>
        </w:rPr>
        <w:lastRenderedPageBreak/>
        <w:t>The Appellant last resided in Sunyani</w:t>
      </w:r>
      <w:r w:rsidR="00DB0E6D" w:rsidRPr="00E61DE6">
        <w:rPr>
          <w:rFonts w:ascii="Verdana" w:hAnsi="Verdana"/>
          <w:i/>
          <w:iCs/>
          <w:sz w:val="18"/>
          <w:szCs w:val="18"/>
        </w:rPr>
        <w:t>, Ghana. The Appellant is married with three children. The Appellant’s wife and children remain in Ghana</w:t>
      </w:r>
      <w:r w:rsidR="003F4852" w:rsidRPr="00E61DE6">
        <w:rPr>
          <w:rFonts w:ascii="Verdana" w:hAnsi="Verdana"/>
          <w:i/>
          <w:iCs/>
          <w:sz w:val="18"/>
          <w:szCs w:val="18"/>
        </w:rPr>
        <w:t>. The Appellant was educated to university level and worked as a bank manager</w:t>
      </w:r>
      <w:r w:rsidR="00E61DE6" w:rsidRPr="00E61DE6">
        <w:rPr>
          <w:rFonts w:ascii="Verdana" w:hAnsi="Verdana"/>
          <w:i/>
          <w:iCs/>
          <w:sz w:val="18"/>
          <w:szCs w:val="18"/>
        </w:rPr>
        <w:t xml:space="preserve"> until 2013 when he opened his own auto parts business.</w:t>
      </w:r>
    </w:p>
    <w:p w14:paraId="2EDF79BC" w14:textId="602BF1F7" w:rsidR="00E61DE6" w:rsidRDefault="00E61DE6" w:rsidP="007715D6">
      <w:pPr>
        <w:pStyle w:val="ListParagraph"/>
        <w:spacing w:before="40" w:after="40" w:line="360" w:lineRule="auto"/>
        <w:jc w:val="both"/>
        <w:rPr>
          <w:rFonts w:ascii="Verdana" w:hAnsi="Verdana"/>
          <w:i/>
          <w:iCs/>
          <w:sz w:val="18"/>
          <w:szCs w:val="18"/>
        </w:rPr>
      </w:pPr>
      <w:r w:rsidRPr="00E61DE6">
        <w:rPr>
          <w:rFonts w:ascii="Verdana" w:hAnsi="Verdana"/>
          <w:i/>
          <w:iCs/>
          <w:sz w:val="18"/>
          <w:szCs w:val="18"/>
        </w:rPr>
        <w:t>[2.6]</w:t>
      </w:r>
      <w:r>
        <w:rPr>
          <w:rFonts w:ascii="Verdana" w:hAnsi="Verdana"/>
          <w:i/>
          <w:iCs/>
          <w:sz w:val="18"/>
          <w:szCs w:val="18"/>
        </w:rPr>
        <w:t xml:space="preserve"> </w:t>
      </w:r>
      <w:r w:rsidR="00D51DB8">
        <w:rPr>
          <w:rFonts w:ascii="Verdana" w:hAnsi="Verdana"/>
          <w:i/>
          <w:iCs/>
          <w:sz w:val="18"/>
          <w:szCs w:val="18"/>
        </w:rPr>
        <w:t>The Appellant was born into an idol worshipping family. The Appellant’s father was a fetish priest. He died in 1992 when</w:t>
      </w:r>
      <w:r w:rsidR="00F129BC">
        <w:rPr>
          <w:rFonts w:ascii="Verdana" w:hAnsi="Verdana"/>
          <w:i/>
          <w:iCs/>
          <w:sz w:val="18"/>
          <w:szCs w:val="18"/>
        </w:rPr>
        <w:t xml:space="preserve"> </w:t>
      </w:r>
      <w:r w:rsidR="00585597">
        <w:rPr>
          <w:rFonts w:ascii="Verdana" w:hAnsi="Verdana"/>
          <w:i/>
          <w:iCs/>
          <w:sz w:val="18"/>
          <w:szCs w:val="18"/>
        </w:rPr>
        <w:t xml:space="preserve">the Appellant </w:t>
      </w:r>
      <w:r w:rsidR="00096393">
        <w:rPr>
          <w:rFonts w:ascii="Verdana" w:hAnsi="Verdana"/>
          <w:i/>
          <w:iCs/>
          <w:sz w:val="18"/>
          <w:szCs w:val="18"/>
        </w:rPr>
        <w:t xml:space="preserve">was five. The Appellant’s grandmother took over the role of fetish priest </w:t>
      </w:r>
      <w:r w:rsidR="00672CD9">
        <w:rPr>
          <w:rFonts w:ascii="Verdana" w:hAnsi="Verdana"/>
          <w:i/>
          <w:iCs/>
          <w:sz w:val="18"/>
          <w:szCs w:val="18"/>
        </w:rPr>
        <w:t>until the Appellant was old enough to do the role. The Appellant’s grandmother died in 2013</w:t>
      </w:r>
      <w:r w:rsidR="00D80D13">
        <w:rPr>
          <w:rFonts w:ascii="Verdana" w:hAnsi="Verdana"/>
          <w:i/>
          <w:iCs/>
          <w:sz w:val="18"/>
          <w:szCs w:val="18"/>
        </w:rPr>
        <w:t xml:space="preserve"> but nobody took care of the idols between 2013 and 2016.</w:t>
      </w:r>
    </w:p>
    <w:p w14:paraId="10EE79B5" w14:textId="0E4CBC8E" w:rsidR="00D80D13" w:rsidRDefault="00D80D13" w:rsidP="007715D6">
      <w:pPr>
        <w:pStyle w:val="ListParagraph"/>
        <w:spacing w:before="40" w:after="40" w:line="360" w:lineRule="auto"/>
        <w:jc w:val="both"/>
        <w:rPr>
          <w:rFonts w:ascii="Verdana" w:hAnsi="Verdana"/>
          <w:i/>
          <w:iCs/>
          <w:sz w:val="18"/>
          <w:szCs w:val="18"/>
        </w:rPr>
      </w:pPr>
      <w:r>
        <w:rPr>
          <w:rFonts w:ascii="Verdana" w:hAnsi="Verdana"/>
          <w:i/>
          <w:iCs/>
          <w:sz w:val="18"/>
          <w:szCs w:val="18"/>
        </w:rPr>
        <w:t>[2.7] In March 2016, members of the Appellant’s family came to his auto parts business</w:t>
      </w:r>
      <w:r w:rsidR="00182AB5">
        <w:rPr>
          <w:rFonts w:ascii="Verdana" w:hAnsi="Verdana"/>
          <w:i/>
          <w:iCs/>
          <w:sz w:val="18"/>
          <w:szCs w:val="18"/>
        </w:rPr>
        <w:t xml:space="preserve"> and asked him to come to a family meeting. At this meeting the Appellant was told that </w:t>
      </w:r>
      <w:r w:rsidR="0073720D">
        <w:rPr>
          <w:rFonts w:ascii="Verdana" w:hAnsi="Verdana"/>
          <w:i/>
          <w:iCs/>
          <w:sz w:val="18"/>
          <w:szCs w:val="18"/>
        </w:rPr>
        <w:t xml:space="preserve">it was his duty to take care of the idols and that he was the fetish priest. The Appellant did not </w:t>
      </w:r>
      <w:r w:rsidR="00430FE6">
        <w:rPr>
          <w:rFonts w:ascii="Verdana" w:hAnsi="Verdana"/>
          <w:i/>
          <w:iCs/>
          <w:sz w:val="18"/>
          <w:szCs w:val="18"/>
        </w:rPr>
        <w:t>want to do the job as it was full time and required a lot of attention. The Appellant asked for two weeks to think about it. They called him two weeks later and the Appellant said that he was not interested</w:t>
      </w:r>
      <w:r w:rsidR="003145E0">
        <w:rPr>
          <w:rFonts w:ascii="Verdana" w:hAnsi="Verdana"/>
          <w:i/>
          <w:iCs/>
          <w:sz w:val="18"/>
          <w:szCs w:val="18"/>
        </w:rPr>
        <w:t>.</w:t>
      </w:r>
    </w:p>
    <w:p w14:paraId="30EA5573" w14:textId="4B8CCFDC" w:rsidR="003145E0" w:rsidRDefault="003145E0" w:rsidP="007715D6">
      <w:pPr>
        <w:pStyle w:val="ListParagraph"/>
        <w:spacing w:before="40" w:after="40" w:line="360" w:lineRule="auto"/>
        <w:jc w:val="both"/>
        <w:rPr>
          <w:rFonts w:ascii="Verdana" w:hAnsi="Verdana"/>
          <w:i/>
          <w:iCs/>
          <w:sz w:val="18"/>
          <w:szCs w:val="18"/>
        </w:rPr>
      </w:pPr>
      <w:r>
        <w:rPr>
          <w:rFonts w:ascii="Verdana" w:hAnsi="Verdana"/>
          <w:i/>
          <w:iCs/>
          <w:sz w:val="18"/>
          <w:szCs w:val="18"/>
        </w:rPr>
        <w:t xml:space="preserve">[2.8] </w:t>
      </w:r>
      <w:r w:rsidR="007C716F">
        <w:rPr>
          <w:rFonts w:ascii="Verdana" w:hAnsi="Verdana"/>
          <w:i/>
          <w:iCs/>
          <w:sz w:val="18"/>
          <w:szCs w:val="18"/>
        </w:rPr>
        <w:t>On 23</w:t>
      </w:r>
      <w:r w:rsidR="007C716F" w:rsidRPr="007C716F">
        <w:rPr>
          <w:rFonts w:ascii="Verdana" w:hAnsi="Verdana"/>
          <w:i/>
          <w:iCs/>
          <w:sz w:val="18"/>
          <w:szCs w:val="18"/>
          <w:vertAlign w:val="superscript"/>
        </w:rPr>
        <w:t>rd</w:t>
      </w:r>
      <w:r w:rsidR="007C716F">
        <w:rPr>
          <w:rFonts w:ascii="Verdana" w:hAnsi="Verdana"/>
          <w:i/>
          <w:iCs/>
          <w:sz w:val="18"/>
          <w:szCs w:val="18"/>
        </w:rPr>
        <w:t xml:space="preserve"> August 2016, the Appellant </w:t>
      </w:r>
      <w:r w:rsidR="00C17A0A">
        <w:rPr>
          <w:rFonts w:ascii="Verdana" w:hAnsi="Verdana"/>
          <w:i/>
          <w:iCs/>
          <w:sz w:val="18"/>
          <w:szCs w:val="18"/>
        </w:rPr>
        <w:t>was called to another meeting at the family home. The Appellant was accompanied by a friend but he was convinced to leave</w:t>
      </w:r>
      <w:r w:rsidR="00400FB1">
        <w:rPr>
          <w:rFonts w:ascii="Verdana" w:hAnsi="Verdana"/>
          <w:i/>
          <w:iCs/>
          <w:sz w:val="18"/>
          <w:szCs w:val="18"/>
        </w:rPr>
        <w:t>. The family members locked the Appellant up in the shrine house.</w:t>
      </w:r>
      <w:r w:rsidR="004738D5">
        <w:rPr>
          <w:rFonts w:ascii="Verdana" w:hAnsi="Verdana"/>
          <w:i/>
          <w:iCs/>
          <w:sz w:val="18"/>
          <w:szCs w:val="18"/>
        </w:rPr>
        <w:t xml:space="preserve"> </w:t>
      </w:r>
      <w:r w:rsidR="00400FB1">
        <w:rPr>
          <w:rFonts w:ascii="Verdana" w:hAnsi="Verdana"/>
          <w:i/>
          <w:iCs/>
          <w:sz w:val="18"/>
          <w:szCs w:val="18"/>
        </w:rPr>
        <w:t>Initially the Appellant thought it was a joke</w:t>
      </w:r>
      <w:r w:rsidR="004738D5">
        <w:rPr>
          <w:rFonts w:ascii="Verdana" w:hAnsi="Verdana"/>
          <w:i/>
          <w:iCs/>
          <w:sz w:val="18"/>
          <w:szCs w:val="18"/>
        </w:rPr>
        <w:t xml:space="preserve"> but he was then left in there for three days without food or water. The Appellant </w:t>
      </w:r>
      <w:r w:rsidR="00AD7168">
        <w:rPr>
          <w:rFonts w:ascii="Verdana" w:hAnsi="Verdana"/>
          <w:i/>
          <w:iCs/>
          <w:sz w:val="18"/>
          <w:szCs w:val="18"/>
        </w:rPr>
        <w:t>agreed to become a fetish priest in order to be released from this kidnapping. The Appellant went to hospital for three days afterwards</w:t>
      </w:r>
      <w:r w:rsidR="00E05B98">
        <w:rPr>
          <w:rFonts w:ascii="Verdana" w:hAnsi="Verdana"/>
          <w:i/>
          <w:iCs/>
          <w:sz w:val="18"/>
          <w:szCs w:val="18"/>
        </w:rPr>
        <w:t>.</w:t>
      </w:r>
    </w:p>
    <w:p w14:paraId="740F1B16" w14:textId="1022771E" w:rsidR="00E05B98" w:rsidRDefault="00E05B98" w:rsidP="007715D6">
      <w:pPr>
        <w:pStyle w:val="ListParagraph"/>
        <w:spacing w:before="40" w:after="40" w:line="360" w:lineRule="auto"/>
        <w:jc w:val="both"/>
        <w:rPr>
          <w:rFonts w:ascii="Verdana" w:hAnsi="Verdana"/>
          <w:i/>
          <w:iCs/>
          <w:sz w:val="18"/>
          <w:szCs w:val="18"/>
        </w:rPr>
      </w:pPr>
      <w:r>
        <w:rPr>
          <w:rFonts w:ascii="Verdana" w:hAnsi="Verdana"/>
          <w:i/>
          <w:iCs/>
          <w:sz w:val="18"/>
          <w:szCs w:val="18"/>
        </w:rPr>
        <w:t>[2.9]</w:t>
      </w:r>
      <w:r w:rsidR="00565F09">
        <w:rPr>
          <w:rFonts w:ascii="Verdana" w:hAnsi="Verdana"/>
          <w:i/>
          <w:iCs/>
          <w:sz w:val="18"/>
          <w:szCs w:val="18"/>
        </w:rPr>
        <w:t xml:space="preserve"> </w:t>
      </w:r>
      <w:r>
        <w:rPr>
          <w:rFonts w:ascii="Verdana" w:hAnsi="Verdana"/>
          <w:i/>
          <w:iCs/>
          <w:sz w:val="18"/>
          <w:szCs w:val="18"/>
        </w:rPr>
        <w:t xml:space="preserve">The family members kept coming to the Appellant’s business to ask </w:t>
      </w:r>
      <w:r w:rsidR="00565F09">
        <w:rPr>
          <w:rFonts w:ascii="Verdana" w:hAnsi="Verdana"/>
          <w:i/>
          <w:iCs/>
          <w:sz w:val="18"/>
          <w:szCs w:val="18"/>
        </w:rPr>
        <w:t>him to start his duties. The Appellant kept giving excuses.</w:t>
      </w:r>
    </w:p>
    <w:p w14:paraId="1E752BEA" w14:textId="6913549E" w:rsidR="00565F09" w:rsidRDefault="00565F09" w:rsidP="007715D6">
      <w:pPr>
        <w:pStyle w:val="ListParagraph"/>
        <w:spacing w:before="40" w:after="40" w:line="360" w:lineRule="auto"/>
        <w:jc w:val="both"/>
        <w:rPr>
          <w:rFonts w:ascii="Verdana" w:hAnsi="Verdana"/>
          <w:i/>
          <w:iCs/>
          <w:sz w:val="18"/>
          <w:szCs w:val="18"/>
        </w:rPr>
      </w:pPr>
      <w:r>
        <w:rPr>
          <w:rFonts w:ascii="Verdana" w:hAnsi="Verdana"/>
          <w:i/>
          <w:iCs/>
          <w:sz w:val="18"/>
          <w:szCs w:val="18"/>
        </w:rPr>
        <w:t>[2.10]</w:t>
      </w:r>
      <w:r w:rsidR="00953182">
        <w:rPr>
          <w:rFonts w:ascii="Verdana" w:hAnsi="Verdana"/>
          <w:i/>
          <w:iCs/>
          <w:sz w:val="18"/>
          <w:szCs w:val="18"/>
        </w:rPr>
        <w:t xml:space="preserve"> The Appellant converted to Christianity</w:t>
      </w:r>
      <w:r w:rsidR="002D0EF7">
        <w:rPr>
          <w:rFonts w:ascii="Verdana" w:hAnsi="Verdana"/>
          <w:i/>
          <w:iCs/>
          <w:sz w:val="18"/>
          <w:szCs w:val="18"/>
        </w:rPr>
        <w:t xml:space="preserve"> on 24</w:t>
      </w:r>
      <w:r w:rsidR="002D0EF7" w:rsidRPr="002D0EF7">
        <w:rPr>
          <w:rFonts w:ascii="Verdana" w:hAnsi="Verdana"/>
          <w:i/>
          <w:iCs/>
          <w:sz w:val="18"/>
          <w:szCs w:val="18"/>
          <w:vertAlign w:val="superscript"/>
        </w:rPr>
        <w:t>th</w:t>
      </w:r>
      <w:r w:rsidR="002D0EF7">
        <w:rPr>
          <w:rFonts w:ascii="Verdana" w:hAnsi="Verdana"/>
          <w:i/>
          <w:iCs/>
          <w:sz w:val="18"/>
          <w:szCs w:val="18"/>
        </w:rPr>
        <w:t xml:space="preserve"> December 2017 when he was baptised in the </w:t>
      </w:r>
      <w:r w:rsidR="00702B98">
        <w:rPr>
          <w:rFonts w:ascii="Verdana" w:hAnsi="Verdana"/>
          <w:i/>
          <w:iCs/>
          <w:sz w:val="18"/>
          <w:szCs w:val="18"/>
        </w:rPr>
        <w:t>Tano River.</w:t>
      </w:r>
    </w:p>
    <w:p w14:paraId="25A216B4" w14:textId="3917F705" w:rsidR="00702B98" w:rsidRDefault="00702B98" w:rsidP="007715D6">
      <w:pPr>
        <w:pStyle w:val="ListParagraph"/>
        <w:spacing w:before="40" w:after="40" w:line="360" w:lineRule="auto"/>
        <w:jc w:val="both"/>
        <w:rPr>
          <w:rFonts w:ascii="Verdana" w:hAnsi="Verdana"/>
          <w:i/>
          <w:iCs/>
          <w:sz w:val="18"/>
          <w:szCs w:val="18"/>
        </w:rPr>
      </w:pPr>
      <w:r>
        <w:rPr>
          <w:rFonts w:ascii="Verdana" w:hAnsi="Verdana"/>
          <w:i/>
          <w:iCs/>
          <w:sz w:val="18"/>
          <w:szCs w:val="18"/>
        </w:rPr>
        <w:t>[2.11] On 31</w:t>
      </w:r>
      <w:r w:rsidRPr="00702B98">
        <w:rPr>
          <w:rFonts w:ascii="Verdana" w:hAnsi="Verdana"/>
          <w:i/>
          <w:iCs/>
          <w:sz w:val="18"/>
          <w:szCs w:val="18"/>
          <w:vertAlign w:val="superscript"/>
        </w:rPr>
        <w:t>st</w:t>
      </w:r>
      <w:r>
        <w:rPr>
          <w:rFonts w:ascii="Verdana" w:hAnsi="Verdana"/>
          <w:i/>
          <w:iCs/>
          <w:sz w:val="18"/>
          <w:szCs w:val="18"/>
        </w:rPr>
        <w:t xml:space="preserve"> December 2017, the Appellant </w:t>
      </w:r>
      <w:r w:rsidR="00EF3253">
        <w:rPr>
          <w:rFonts w:ascii="Verdana" w:hAnsi="Verdana"/>
          <w:i/>
          <w:iCs/>
          <w:sz w:val="18"/>
          <w:szCs w:val="18"/>
        </w:rPr>
        <w:t xml:space="preserve">bought a gallon of fuel and burnt down the shrine in the family home as he kept on being harassed by his family. The Appellant </w:t>
      </w:r>
      <w:r w:rsidR="00F47350">
        <w:rPr>
          <w:rFonts w:ascii="Verdana" w:hAnsi="Verdana"/>
          <w:i/>
          <w:iCs/>
          <w:sz w:val="18"/>
          <w:szCs w:val="18"/>
        </w:rPr>
        <w:t>was caught and beaten by his family members. The Appellant was brought to Greenhills Medical Centre by a taxi driver who saw him after the beating</w:t>
      </w:r>
      <w:r w:rsidR="00380AA2">
        <w:rPr>
          <w:rFonts w:ascii="Verdana" w:hAnsi="Verdana"/>
          <w:i/>
          <w:iCs/>
          <w:sz w:val="18"/>
          <w:szCs w:val="18"/>
        </w:rPr>
        <w:t>. The Appellant left the medical centre when he saw some of his family members there.</w:t>
      </w:r>
    </w:p>
    <w:p w14:paraId="676C4332" w14:textId="3E9FA5F3" w:rsidR="00380AA2" w:rsidRDefault="00380AA2" w:rsidP="007715D6">
      <w:pPr>
        <w:pStyle w:val="ListParagraph"/>
        <w:spacing w:before="40" w:after="40" w:line="360" w:lineRule="auto"/>
        <w:jc w:val="both"/>
        <w:rPr>
          <w:rFonts w:ascii="Verdana" w:hAnsi="Verdana"/>
          <w:i/>
          <w:iCs/>
          <w:sz w:val="18"/>
          <w:szCs w:val="18"/>
        </w:rPr>
      </w:pPr>
      <w:r>
        <w:rPr>
          <w:rFonts w:ascii="Verdana" w:hAnsi="Verdana"/>
          <w:i/>
          <w:iCs/>
          <w:sz w:val="18"/>
          <w:szCs w:val="18"/>
        </w:rPr>
        <w:t xml:space="preserve">[2.12] </w:t>
      </w:r>
      <w:r w:rsidR="00C258B1">
        <w:rPr>
          <w:rFonts w:ascii="Verdana" w:hAnsi="Verdana"/>
          <w:i/>
          <w:iCs/>
          <w:sz w:val="18"/>
          <w:szCs w:val="18"/>
        </w:rPr>
        <w:t xml:space="preserve">The Appellant went to </w:t>
      </w:r>
      <w:r w:rsidR="00791228">
        <w:rPr>
          <w:rFonts w:ascii="Verdana" w:hAnsi="Verdana"/>
          <w:i/>
          <w:iCs/>
          <w:sz w:val="18"/>
          <w:szCs w:val="18"/>
        </w:rPr>
        <w:t xml:space="preserve">[by] </w:t>
      </w:r>
      <w:r w:rsidR="00C258B1">
        <w:rPr>
          <w:rFonts w:ascii="Verdana" w:hAnsi="Verdana"/>
          <w:i/>
          <w:iCs/>
          <w:sz w:val="18"/>
          <w:szCs w:val="18"/>
        </w:rPr>
        <w:t xml:space="preserve">Accra bus </w:t>
      </w:r>
      <w:r w:rsidR="00791228">
        <w:rPr>
          <w:rFonts w:ascii="Verdana" w:hAnsi="Verdana"/>
          <w:i/>
          <w:iCs/>
          <w:sz w:val="18"/>
          <w:szCs w:val="18"/>
        </w:rPr>
        <w:t>and checked into</w:t>
      </w:r>
      <w:r w:rsidR="00596231">
        <w:rPr>
          <w:rFonts w:ascii="Verdana" w:hAnsi="Verdana"/>
          <w:i/>
          <w:iCs/>
          <w:sz w:val="18"/>
          <w:szCs w:val="18"/>
        </w:rPr>
        <w:t xml:space="preserve"> </w:t>
      </w:r>
      <w:proofErr w:type="spellStart"/>
      <w:r w:rsidR="00596231">
        <w:rPr>
          <w:rFonts w:ascii="Verdana" w:hAnsi="Verdana"/>
          <w:i/>
          <w:iCs/>
          <w:sz w:val="18"/>
          <w:szCs w:val="18"/>
        </w:rPr>
        <w:t>Panthyne</w:t>
      </w:r>
      <w:proofErr w:type="spellEnd"/>
      <w:r w:rsidR="00596231">
        <w:rPr>
          <w:rFonts w:ascii="Verdana" w:hAnsi="Verdana"/>
          <w:i/>
          <w:iCs/>
          <w:sz w:val="18"/>
          <w:szCs w:val="18"/>
        </w:rPr>
        <w:t xml:space="preserve"> General Hospital. The Appellant met a friend there who gave the Appellant accommodation for two weeks. The Appellant </w:t>
      </w:r>
      <w:r w:rsidR="0084682F">
        <w:rPr>
          <w:rFonts w:ascii="Verdana" w:hAnsi="Verdana"/>
          <w:i/>
          <w:iCs/>
          <w:sz w:val="18"/>
          <w:szCs w:val="18"/>
        </w:rPr>
        <w:t>sold his car and travelled to South Africa, via Swaziland</w:t>
      </w:r>
      <w:r w:rsidR="00B10C00">
        <w:rPr>
          <w:rFonts w:ascii="Verdana" w:hAnsi="Verdana"/>
          <w:i/>
          <w:iCs/>
          <w:sz w:val="18"/>
          <w:szCs w:val="18"/>
        </w:rPr>
        <w:t xml:space="preserve"> in March 2018. The Appellant was in South Africa for four months</w:t>
      </w:r>
      <w:r w:rsidR="006F01AE">
        <w:rPr>
          <w:rFonts w:ascii="Verdana" w:hAnsi="Verdana"/>
          <w:i/>
          <w:iCs/>
          <w:sz w:val="18"/>
          <w:szCs w:val="18"/>
        </w:rPr>
        <w:t xml:space="preserve">. The Appellant lost his passport there. When </w:t>
      </w:r>
      <w:r w:rsidR="0006414E">
        <w:rPr>
          <w:rFonts w:ascii="Verdana" w:hAnsi="Verdana"/>
          <w:i/>
          <w:iCs/>
          <w:sz w:val="18"/>
          <w:szCs w:val="18"/>
        </w:rPr>
        <w:t xml:space="preserve">[he] travelled to the Ghanian High Commissioner to get a replacement, he was stopped by the </w:t>
      </w:r>
      <w:r w:rsidR="005377F3">
        <w:rPr>
          <w:rFonts w:ascii="Verdana" w:hAnsi="Verdana"/>
          <w:i/>
          <w:iCs/>
          <w:sz w:val="18"/>
          <w:szCs w:val="18"/>
        </w:rPr>
        <w:t>South African police who demanded a bribe before they would let him go. The Appellant decided to return to Ghana to get more money</w:t>
      </w:r>
      <w:r w:rsidR="00E540B0">
        <w:rPr>
          <w:rFonts w:ascii="Verdana" w:hAnsi="Verdana"/>
          <w:i/>
          <w:iCs/>
          <w:sz w:val="18"/>
          <w:szCs w:val="18"/>
        </w:rPr>
        <w:t>. He met a man named Serge from whom he bought a fake South African passport.</w:t>
      </w:r>
      <w:r w:rsidR="006D4016">
        <w:rPr>
          <w:rFonts w:ascii="Verdana" w:hAnsi="Verdana"/>
          <w:i/>
          <w:iCs/>
          <w:sz w:val="18"/>
          <w:szCs w:val="18"/>
        </w:rPr>
        <w:t xml:space="preserve"> The Appellant returned to Ghana in May 2018.</w:t>
      </w:r>
    </w:p>
    <w:p w14:paraId="0DAE31BF" w14:textId="6506B947" w:rsidR="006D4016" w:rsidRDefault="006D4016" w:rsidP="007715D6">
      <w:pPr>
        <w:pStyle w:val="ListParagraph"/>
        <w:spacing w:before="40" w:after="40" w:line="360" w:lineRule="auto"/>
        <w:jc w:val="both"/>
        <w:rPr>
          <w:rFonts w:ascii="Verdana" w:hAnsi="Verdana"/>
          <w:i/>
          <w:iCs/>
          <w:sz w:val="18"/>
          <w:szCs w:val="18"/>
        </w:rPr>
      </w:pPr>
      <w:r>
        <w:rPr>
          <w:rFonts w:ascii="Verdana" w:hAnsi="Verdana"/>
          <w:i/>
          <w:iCs/>
          <w:sz w:val="18"/>
          <w:szCs w:val="18"/>
        </w:rPr>
        <w:t xml:space="preserve">[2.13] The Appellant returned to his wife in Sunyani and stayed indoors. He was able to arrange the sale </w:t>
      </w:r>
      <w:r w:rsidR="00DD1B94">
        <w:rPr>
          <w:rFonts w:ascii="Verdana" w:hAnsi="Verdana"/>
          <w:i/>
          <w:iCs/>
          <w:sz w:val="18"/>
          <w:szCs w:val="18"/>
        </w:rPr>
        <w:t>of his business over social media. The Appellant’s wife collected the money which he used to travel to Irelan</w:t>
      </w:r>
      <w:r w:rsidR="00C446AC">
        <w:rPr>
          <w:rFonts w:ascii="Verdana" w:hAnsi="Verdana"/>
          <w:i/>
          <w:iCs/>
          <w:sz w:val="18"/>
          <w:szCs w:val="18"/>
        </w:rPr>
        <w:t>d. The Appellant left Ghana on 11</w:t>
      </w:r>
      <w:r w:rsidR="00C446AC" w:rsidRPr="00C446AC">
        <w:rPr>
          <w:rFonts w:ascii="Verdana" w:hAnsi="Verdana"/>
          <w:i/>
          <w:iCs/>
          <w:sz w:val="18"/>
          <w:szCs w:val="18"/>
          <w:vertAlign w:val="superscript"/>
        </w:rPr>
        <w:t>th</w:t>
      </w:r>
      <w:r w:rsidR="00C446AC">
        <w:rPr>
          <w:rFonts w:ascii="Verdana" w:hAnsi="Verdana"/>
          <w:i/>
          <w:iCs/>
          <w:sz w:val="18"/>
          <w:szCs w:val="18"/>
        </w:rPr>
        <w:t xml:space="preserve"> September 2018 and travelled to Ireland via Ethiopia.</w:t>
      </w:r>
    </w:p>
    <w:p w14:paraId="78EF9068" w14:textId="34F3E9B6" w:rsidR="00BA6D91" w:rsidRPr="00CE671F" w:rsidRDefault="001A6B23" w:rsidP="00CE671F">
      <w:pPr>
        <w:pStyle w:val="ListParagraph"/>
        <w:spacing w:before="40" w:after="40" w:line="360" w:lineRule="auto"/>
        <w:jc w:val="both"/>
        <w:rPr>
          <w:rFonts w:ascii="Verdana" w:hAnsi="Verdana"/>
          <w:i/>
          <w:iCs/>
          <w:sz w:val="18"/>
          <w:szCs w:val="18"/>
        </w:rPr>
      </w:pPr>
      <w:r>
        <w:rPr>
          <w:rFonts w:ascii="Verdana" w:hAnsi="Verdana"/>
          <w:i/>
          <w:iCs/>
          <w:sz w:val="18"/>
          <w:szCs w:val="18"/>
        </w:rPr>
        <w:t>[2.14] If the Appellant returns to Ghana, he fears he will be killed by his family members</w:t>
      </w:r>
      <w:r w:rsidR="00684907">
        <w:rPr>
          <w:rFonts w:ascii="Verdana" w:hAnsi="Verdana"/>
          <w:i/>
          <w:iCs/>
          <w:sz w:val="18"/>
          <w:szCs w:val="18"/>
        </w:rPr>
        <w:t xml:space="preserve"> for failing to become a fetish priest and burning their shrine.”</w:t>
      </w:r>
    </w:p>
    <w:p w14:paraId="1983D19B" w14:textId="026E8AC2" w:rsidR="007C36E2" w:rsidRPr="00C06A37" w:rsidRDefault="0097626A" w:rsidP="00C06A37">
      <w:pPr>
        <w:spacing w:before="40" w:after="40" w:line="360" w:lineRule="auto"/>
        <w:jc w:val="both"/>
        <w:rPr>
          <w:rFonts w:ascii="Verdana" w:hAnsi="Verdana"/>
          <w:b/>
          <w:sz w:val="18"/>
          <w:szCs w:val="18"/>
          <w:u w:val="single"/>
        </w:rPr>
      </w:pPr>
      <w:r>
        <w:rPr>
          <w:rFonts w:ascii="Verdana" w:hAnsi="Verdana"/>
          <w:b/>
          <w:sz w:val="18"/>
          <w:szCs w:val="18"/>
          <w:u w:val="single"/>
        </w:rPr>
        <w:t>Le</w:t>
      </w:r>
      <w:r w:rsidR="007C36E2" w:rsidRPr="00C06A37">
        <w:rPr>
          <w:rFonts w:ascii="Verdana" w:hAnsi="Verdana"/>
          <w:b/>
          <w:sz w:val="18"/>
          <w:szCs w:val="18"/>
          <w:u w:val="single"/>
        </w:rPr>
        <w:t xml:space="preserve">gal </w:t>
      </w:r>
      <w:r>
        <w:rPr>
          <w:rFonts w:ascii="Verdana" w:hAnsi="Verdana"/>
          <w:b/>
          <w:sz w:val="18"/>
          <w:szCs w:val="18"/>
          <w:u w:val="single"/>
        </w:rPr>
        <w:t>I</w:t>
      </w:r>
      <w:r w:rsidR="007C36E2" w:rsidRPr="00C06A37">
        <w:rPr>
          <w:rFonts w:ascii="Verdana" w:hAnsi="Verdana"/>
          <w:b/>
          <w:sz w:val="18"/>
          <w:szCs w:val="18"/>
          <w:u w:val="single"/>
        </w:rPr>
        <w:t>ssues/</w:t>
      </w:r>
      <w:r>
        <w:rPr>
          <w:rFonts w:ascii="Verdana" w:hAnsi="Verdana"/>
          <w:b/>
          <w:sz w:val="18"/>
          <w:szCs w:val="18"/>
          <w:u w:val="single"/>
        </w:rPr>
        <w:t>Q</w:t>
      </w:r>
      <w:r w:rsidR="007C36E2" w:rsidRPr="00C06A37">
        <w:rPr>
          <w:rFonts w:ascii="Verdana" w:hAnsi="Verdana"/>
          <w:b/>
          <w:sz w:val="18"/>
          <w:szCs w:val="18"/>
          <w:u w:val="single"/>
        </w:rPr>
        <w:t>uestions</w:t>
      </w:r>
    </w:p>
    <w:p w14:paraId="710CE978" w14:textId="6A581150" w:rsidR="007C36E2" w:rsidRPr="001826E2" w:rsidRDefault="008802F6" w:rsidP="001826E2">
      <w:pPr>
        <w:pStyle w:val="ListParagraph"/>
        <w:numPr>
          <w:ilvl w:val="0"/>
          <w:numId w:val="30"/>
        </w:numPr>
        <w:spacing w:before="40" w:after="40" w:line="360" w:lineRule="auto"/>
        <w:ind w:left="0" w:firstLine="0"/>
        <w:jc w:val="both"/>
        <w:rPr>
          <w:rFonts w:ascii="Verdana" w:hAnsi="Verdana"/>
          <w:sz w:val="18"/>
          <w:szCs w:val="18"/>
        </w:rPr>
      </w:pPr>
      <w:r w:rsidRPr="001826E2">
        <w:rPr>
          <w:rFonts w:ascii="Verdana" w:hAnsi="Verdana"/>
          <w:sz w:val="18"/>
          <w:szCs w:val="18"/>
        </w:rPr>
        <w:lastRenderedPageBreak/>
        <w:t xml:space="preserve">It is not in dispute that </w:t>
      </w:r>
      <w:r w:rsidR="00624BC2">
        <w:rPr>
          <w:rFonts w:ascii="Verdana" w:hAnsi="Verdana"/>
          <w:sz w:val="18"/>
          <w:szCs w:val="18"/>
        </w:rPr>
        <w:t>IPAT</w:t>
      </w:r>
      <w:r w:rsidRPr="001826E2">
        <w:rPr>
          <w:rFonts w:ascii="Verdana" w:hAnsi="Verdana"/>
          <w:sz w:val="18"/>
          <w:szCs w:val="18"/>
        </w:rPr>
        <w:t xml:space="preserve"> rejected the credibility of the Applicant’s ‘core’ claim of kidnap and assault. Thus, central to these proceedings is the view formed by </w:t>
      </w:r>
      <w:r w:rsidR="00624BC2">
        <w:rPr>
          <w:rFonts w:ascii="Verdana" w:hAnsi="Verdana"/>
          <w:sz w:val="18"/>
          <w:szCs w:val="18"/>
        </w:rPr>
        <w:t>IPAT</w:t>
      </w:r>
      <w:r w:rsidRPr="001826E2">
        <w:rPr>
          <w:rFonts w:ascii="Verdana" w:hAnsi="Verdana"/>
          <w:sz w:val="18"/>
          <w:szCs w:val="18"/>
        </w:rPr>
        <w:t xml:space="preserve"> that the Applicant was not credible. That adverse credibility finding by </w:t>
      </w:r>
      <w:r w:rsidR="00624BC2">
        <w:rPr>
          <w:rFonts w:ascii="Verdana" w:hAnsi="Verdana"/>
          <w:sz w:val="18"/>
          <w:szCs w:val="18"/>
        </w:rPr>
        <w:t>IPAT</w:t>
      </w:r>
      <w:r w:rsidRPr="001826E2">
        <w:rPr>
          <w:rFonts w:ascii="Verdana" w:hAnsi="Verdana"/>
          <w:sz w:val="18"/>
          <w:szCs w:val="18"/>
        </w:rPr>
        <w:t xml:space="preserve"> is said to have been unlawfully reached. </w:t>
      </w:r>
      <w:r w:rsidR="00C61C8A" w:rsidRPr="001826E2">
        <w:rPr>
          <w:rFonts w:ascii="Verdana" w:hAnsi="Verdana"/>
          <w:sz w:val="18"/>
          <w:szCs w:val="18"/>
        </w:rPr>
        <w:t>I</w:t>
      </w:r>
      <w:r w:rsidR="007C36E2" w:rsidRPr="001826E2">
        <w:rPr>
          <w:rFonts w:ascii="Verdana" w:hAnsi="Verdana"/>
          <w:sz w:val="18"/>
          <w:szCs w:val="18"/>
        </w:rPr>
        <w:t xml:space="preserve">n the </w:t>
      </w:r>
      <w:r w:rsidR="00CA2C20" w:rsidRPr="001826E2">
        <w:rPr>
          <w:rFonts w:ascii="Verdana" w:hAnsi="Verdana"/>
          <w:sz w:val="18"/>
          <w:szCs w:val="18"/>
        </w:rPr>
        <w:t>Applicant</w:t>
      </w:r>
      <w:r w:rsidR="00B83A1E" w:rsidRPr="001826E2">
        <w:rPr>
          <w:rFonts w:ascii="Verdana" w:hAnsi="Verdana"/>
          <w:sz w:val="18"/>
          <w:szCs w:val="18"/>
        </w:rPr>
        <w:t>’</w:t>
      </w:r>
      <w:r w:rsidR="007C36E2" w:rsidRPr="001826E2">
        <w:rPr>
          <w:rFonts w:ascii="Verdana" w:hAnsi="Verdana"/>
          <w:sz w:val="18"/>
          <w:szCs w:val="18"/>
        </w:rPr>
        <w:t xml:space="preserve">s written submissions, the issues arising in these proceedings </w:t>
      </w:r>
      <w:r w:rsidR="00B83A1E" w:rsidRPr="001826E2">
        <w:rPr>
          <w:rFonts w:ascii="Verdana" w:hAnsi="Verdana"/>
          <w:sz w:val="18"/>
          <w:szCs w:val="18"/>
        </w:rPr>
        <w:t xml:space="preserve">are </w:t>
      </w:r>
      <w:r w:rsidR="00C61C8A" w:rsidRPr="001826E2">
        <w:rPr>
          <w:rFonts w:ascii="Verdana" w:hAnsi="Verdana"/>
          <w:sz w:val="18"/>
          <w:szCs w:val="18"/>
        </w:rPr>
        <w:t>said to be</w:t>
      </w:r>
      <w:r w:rsidR="007C36E2" w:rsidRPr="001826E2">
        <w:rPr>
          <w:rFonts w:ascii="Verdana" w:hAnsi="Verdana"/>
          <w:sz w:val="18"/>
          <w:szCs w:val="18"/>
        </w:rPr>
        <w:t xml:space="preserve"> encapsulated in the following 4 questions:</w:t>
      </w:r>
    </w:p>
    <w:p w14:paraId="2D52CC69" w14:textId="0829B503" w:rsidR="003B5284" w:rsidRPr="001826E2" w:rsidRDefault="007C36E2" w:rsidP="00CE629F">
      <w:pPr>
        <w:pStyle w:val="ListParagraph"/>
        <w:numPr>
          <w:ilvl w:val="0"/>
          <w:numId w:val="1"/>
        </w:numPr>
        <w:spacing w:before="40" w:after="40" w:line="360" w:lineRule="auto"/>
        <w:ind w:left="1134" w:hanging="567"/>
        <w:jc w:val="both"/>
        <w:rPr>
          <w:rFonts w:ascii="Verdana" w:hAnsi="Verdana"/>
          <w:i/>
          <w:sz w:val="18"/>
          <w:szCs w:val="18"/>
        </w:rPr>
      </w:pPr>
      <w:r w:rsidRPr="00C06A37">
        <w:rPr>
          <w:rFonts w:ascii="Verdana" w:hAnsi="Verdana"/>
          <w:i/>
          <w:sz w:val="18"/>
          <w:szCs w:val="18"/>
        </w:rPr>
        <w:t xml:space="preserve">Did the </w:t>
      </w:r>
      <w:r w:rsidR="00CA2C20" w:rsidRPr="00C06A37">
        <w:rPr>
          <w:rFonts w:ascii="Verdana" w:hAnsi="Verdana"/>
          <w:i/>
          <w:sz w:val="18"/>
          <w:szCs w:val="18"/>
        </w:rPr>
        <w:t>Tribunal</w:t>
      </w:r>
      <w:r w:rsidRPr="00C06A37">
        <w:rPr>
          <w:rFonts w:ascii="Verdana" w:hAnsi="Verdana"/>
          <w:i/>
          <w:sz w:val="18"/>
          <w:szCs w:val="18"/>
        </w:rPr>
        <w:t xml:space="preserve"> err in finding that the </w:t>
      </w:r>
      <w:r w:rsidR="00CA2C20" w:rsidRPr="00C06A37">
        <w:rPr>
          <w:rFonts w:ascii="Verdana" w:hAnsi="Verdana"/>
          <w:i/>
          <w:sz w:val="18"/>
          <w:szCs w:val="18"/>
        </w:rPr>
        <w:t>Applicant</w:t>
      </w:r>
      <w:r w:rsidRPr="00C06A37">
        <w:rPr>
          <w:rFonts w:ascii="Verdana" w:hAnsi="Verdana"/>
          <w:i/>
          <w:sz w:val="18"/>
          <w:szCs w:val="18"/>
        </w:rPr>
        <w:t>’s claimed past experiences were non-credible,</w:t>
      </w:r>
      <w:r w:rsidR="003B5284" w:rsidRPr="00C06A37">
        <w:rPr>
          <w:rFonts w:ascii="Verdana" w:hAnsi="Verdana"/>
          <w:i/>
          <w:sz w:val="18"/>
          <w:szCs w:val="18"/>
        </w:rPr>
        <w:t xml:space="preserve"> </w:t>
      </w:r>
      <w:r w:rsidRPr="00C06A37">
        <w:rPr>
          <w:rFonts w:ascii="Verdana" w:hAnsi="Verdana"/>
          <w:i/>
          <w:sz w:val="18"/>
          <w:szCs w:val="18"/>
        </w:rPr>
        <w:t>by basing that conclusion on flawed findings</w:t>
      </w:r>
      <w:r w:rsidR="00A77412" w:rsidRPr="00C06A37">
        <w:rPr>
          <w:rFonts w:ascii="Verdana" w:hAnsi="Verdana"/>
          <w:i/>
          <w:sz w:val="18"/>
          <w:szCs w:val="18"/>
        </w:rPr>
        <w:t xml:space="preserve"> set out in the decision concerning the police (and/or the</w:t>
      </w:r>
      <w:r w:rsidR="008802F6" w:rsidRPr="00C06A37">
        <w:rPr>
          <w:rFonts w:ascii="Verdana" w:hAnsi="Verdana"/>
          <w:i/>
          <w:sz w:val="18"/>
          <w:szCs w:val="18"/>
        </w:rPr>
        <w:t>ir</w:t>
      </w:r>
      <w:r w:rsidR="00A77412" w:rsidRPr="00C06A37">
        <w:rPr>
          <w:rFonts w:ascii="Verdana" w:hAnsi="Verdana"/>
          <w:i/>
          <w:sz w:val="18"/>
          <w:szCs w:val="18"/>
        </w:rPr>
        <w:t xml:space="preserve"> significance to assessing the credibility of claims of past persecution); the </w:t>
      </w:r>
      <w:r w:rsidR="00CA2C20" w:rsidRPr="00C06A37">
        <w:rPr>
          <w:rFonts w:ascii="Verdana" w:hAnsi="Verdana"/>
          <w:i/>
          <w:sz w:val="18"/>
          <w:szCs w:val="18"/>
        </w:rPr>
        <w:t>Applicant</w:t>
      </w:r>
      <w:r w:rsidR="00A77412" w:rsidRPr="00C06A37">
        <w:rPr>
          <w:rFonts w:ascii="Verdana" w:hAnsi="Verdana"/>
          <w:i/>
          <w:sz w:val="18"/>
          <w:szCs w:val="18"/>
        </w:rPr>
        <w:t xml:space="preserve">’s trust in the police; the </w:t>
      </w:r>
      <w:r w:rsidR="00CA2C20" w:rsidRPr="00C06A37">
        <w:rPr>
          <w:rFonts w:ascii="Verdana" w:hAnsi="Verdana"/>
          <w:i/>
          <w:sz w:val="18"/>
          <w:szCs w:val="18"/>
        </w:rPr>
        <w:t>Applicant</w:t>
      </w:r>
      <w:r w:rsidR="00A77412" w:rsidRPr="00C06A37">
        <w:rPr>
          <w:rFonts w:ascii="Verdana" w:hAnsi="Verdana"/>
          <w:i/>
          <w:sz w:val="18"/>
          <w:szCs w:val="18"/>
        </w:rPr>
        <w:t xml:space="preserve">’s account of his experiences with his </w:t>
      </w:r>
      <w:r w:rsidR="00A77412" w:rsidRPr="00C06A37">
        <w:rPr>
          <w:rFonts w:ascii="Verdana" w:hAnsi="Verdana"/>
          <w:sz w:val="18"/>
          <w:szCs w:val="18"/>
        </w:rPr>
        <w:t>(sic)</w:t>
      </w:r>
      <w:r w:rsidR="00A77412" w:rsidRPr="00C06A37">
        <w:rPr>
          <w:rFonts w:ascii="Verdana" w:hAnsi="Verdana"/>
          <w:i/>
          <w:sz w:val="18"/>
          <w:szCs w:val="18"/>
        </w:rPr>
        <w:t xml:space="preserve"> police and the reasons given for the manner in which he presented his evidence in that regard; and/or the relevant burdens of proof and tests concerning the capacity of the police to provide protection?</w:t>
      </w:r>
    </w:p>
    <w:p w14:paraId="1D2B83E7" w14:textId="39C18B4E" w:rsidR="003B5284" w:rsidRPr="001826E2" w:rsidRDefault="00A77412" w:rsidP="00CE629F">
      <w:pPr>
        <w:pStyle w:val="ListParagraph"/>
        <w:numPr>
          <w:ilvl w:val="0"/>
          <w:numId w:val="1"/>
        </w:numPr>
        <w:spacing w:before="40" w:after="40" w:line="360" w:lineRule="auto"/>
        <w:ind w:left="1134" w:hanging="567"/>
        <w:jc w:val="both"/>
        <w:rPr>
          <w:rFonts w:ascii="Verdana" w:hAnsi="Verdana"/>
          <w:i/>
          <w:sz w:val="18"/>
          <w:szCs w:val="18"/>
        </w:rPr>
      </w:pPr>
      <w:r w:rsidRPr="00C06A37">
        <w:rPr>
          <w:rFonts w:ascii="Verdana" w:hAnsi="Verdana"/>
          <w:i/>
          <w:sz w:val="18"/>
          <w:szCs w:val="18"/>
        </w:rPr>
        <w:t xml:space="preserve">Did the </w:t>
      </w:r>
      <w:r w:rsidR="00CA2C20" w:rsidRPr="00C06A37">
        <w:rPr>
          <w:rFonts w:ascii="Verdana" w:hAnsi="Verdana"/>
          <w:i/>
          <w:sz w:val="18"/>
          <w:szCs w:val="18"/>
        </w:rPr>
        <w:t>Tribunal</w:t>
      </w:r>
      <w:r w:rsidRPr="00C06A37">
        <w:rPr>
          <w:rFonts w:ascii="Verdana" w:hAnsi="Verdana"/>
          <w:i/>
          <w:sz w:val="18"/>
          <w:szCs w:val="18"/>
        </w:rPr>
        <w:t xml:space="preserve"> in finding that the </w:t>
      </w:r>
      <w:r w:rsidR="00CA2C20" w:rsidRPr="00C06A37">
        <w:rPr>
          <w:rFonts w:ascii="Verdana" w:hAnsi="Verdana"/>
          <w:i/>
          <w:sz w:val="18"/>
          <w:szCs w:val="18"/>
        </w:rPr>
        <w:t>Applicant</w:t>
      </w:r>
      <w:r w:rsidR="008802F6" w:rsidRPr="00C06A37">
        <w:rPr>
          <w:rFonts w:ascii="Verdana" w:hAnsi="Verdana"/>
          <w:i/>
          <w:sz w:val="18"/>
          <w:szCs w:val="18"/>
        </w:rPr>
        <w:t>’</w:t>
      </w:r>
      <w:r w:rsidRPr="00C06A37">
        <w:rPr>
          <w:rFonts w:ascii="Verdana" w:hAnsi="Verdana"/>
          <w:i/>
          <w:sz w:val="18"/>
          <w:szCs w:val="18"/>
        </w:rPr>
        <w:t xml:space="preserve">s claimed past experiences were non-credible by basing that conclusion on flawed findings set out in the decision concerning the </w:t>
      </w:r>
      <w:r w:rsidR="00CA2C20" w:rsidRPr="00C06A37">
        <w:rPr>
          <w:rFonts w:ascii="Verdana" w:hAnsi="Verdana"/>
          <w:i/>
          <w:sz w:val="18"/>
          <w:szCs w:val="18"/>
        </w:rPr>
        <w:t>Applicant</w:t>
      </w:r>
      <w:r w:rsidRPr="00C06A37">
        <w:rPr>
          <w:rFonts w:ascii="Verdana" w:hAnsi="Verdana"/>
          <w:i/>
          <w:sz w:val="18"/>
          <w:szCs w:val="18"/>
        </w:rPr>
        <w:t>’s temporary return to Ghana</w:t>
      </w:r>
      <w:r w:rsidR="003B5284" w:rsidRPr="00C06A37">
        <w:rPr>
          <w:rFonts w:ascii="Verdana" w:hAnsi="Verdana"/>
          <w:i/>
          <w:sz w:val="18"/>
          <w:szCs w:val="18"/>
        </w:rPr>
        <w:t>?</w:t>
      </w:r>
    </w:p>
    <w:p w14:paraId="35CF11A3" w14:textId="1B32B50F" w:rsidR="003B5284" w:rsidRPr="001826E2" w:rsidRDefault="003B5284" w:rsidP="00CE629F">
      <w:pPr>
        <w:pStyle w:val="ListParagraph"/>
        <w:numPr>
          <w:ilvl w:val="0"/>
          <w:numId w:val="1"/>
        </w:numPr>
        <w:spacing w:before="40" w:after="40" w:line="360" w:lineRule="auto"/>
        <w:ind w:left="1134" w:hanging="567"/>
        <w:jc w:val="both"/>
        <w:rPr>
          <w:rFonts w:ascii="Verdana" w:hAnsi="Verdana"/>
          <w:i/>
          <w:sz w:val="18"/>
          <w:szCs w:val="18"/>
        </w:rPr>
      </w:pPr>
      <w:r w:rsidRPr="00C06A37">
        <w:rPr>
          <w:rFonts w:ascii="Verdana" w:hAnsi="Verdana"/>
          <w:i/>
          <w:sz w:val="18"/>
          <w:szCs w:val="18"/>
        </w:rPr>
        <w:t>D</w:t>
      </w:r>
      <w:r w:rsidR="00A77412" w:rsidRPr="00C06A37">
        <w:rPr>
          <w:rFonts w:ascii="Verdana" w:hAnsi="Verdana"/>
          <w:i/>
          <w:sz w:val="18"/>
          <w:szCs w:val="18"/>
        </w:rPr>
        <w:t xml:space="preserve">id the </w:t>
      </w:r>
      <w:r w:rsidR="00CA2C20" w:rsidRPr="00C06A37">
        <w:rPr>
          <w:rFonts w:ascii="Verdana" w:hAnsi="Verdana"/>
          <w:i/>
          <w:sz w:val="18"/>
          <w:szCs w:val="18"/>
        </w:rPr>
        <w:t>Tribunal</w:t>
      </w:r>
      <w:r w:rsidR="00A77412" w:rsidRPr="00C06A37">
        <w:rPr>
          <w:rFonts w:ascii="Verdana" w:hAnsi="Verdana"/>
          <w:i/>
          <w:sz w:val="18"/>
          <w:szCs w:val="18"/>
        </w:rPr>
        <w:t xml:space="preserve"> apply an unlawful test of credibility which requires acts of persecution to be reported to the police in order to be believed?</w:t>
      </w:r>
    </w:p>
    <w:p w14:paraId="63E46584" w14:textId="024B4FED" w:rsidR="00A77412" w:rsidRPr="00C06A37" w:rsidRDefault="00A77412" w:rsidP="00CE629F">
      <w:pPr>
        <w:pStyle w:val="ListParagraph"/>
        <w:numPr>
          <w:ilvl w:val="0"/>
          <w:numId w:val="1"/>
        </w:numPr>
        <w:spacing w:before="40" w:after="40" w:line="360" w:lineRule="auto"/>
        <w:ind w:left="1134" w:hanging="567"/>
        <w:jc w:val="both"/>
        <w:rPr>
          <w:rFonts w:ascii="Verdana" w:hAnsi="Verdana"/>
          <w:i/>
          <w:sz w:val="18"/>
          <w:szCs w:val="18"/>
        </w:rPr>
      </w:pPr>
      <w:r w:rsidRPr="00C06A37">
        <w:rPr>
          <w:rFonts w:ascii="Verdana" w:hAnsi="Verdana"/>
          <w:i/>
          <w:sz w:val="18"/>
          <w:szCs w:val="18"/>
        </w:rPr>
        <w:t xml:space="preserve">Did the </w:t>
      </w:r>
      <w:r w:rsidR="00CA2C20" w:rsidRPr="00C06A37">
        <w:rPr>
          <w:rFonts w:ascii="Verdana" w:hAnsi="Verdana"/>
          <w:i/>
          <w:sz w:val="18"/>
          <w:szCs w:val="18"/>
        </w:rPr>
        <w:t>Tribunal</w:t>
      </w:r>
      <w:r w:rsidRPr="00C06A37">
        <w:rPr>
          <w:rFonts w:ascii="Verdana" w:hAnsi="Verdana"/>
          <w:i/>
          <w:sz w:val="18"/>
          <w:szCs w:val="18"/>
        </w:rPr>
        <w:t xml:space="preserve"> act irrationally or unreasonably; apply the wrong legal tests; or fail to provide adequate reasons in their assessment of the reliability of the documents as provided by the </w:t>
      </w:r>
      <w:r w:rsidR="00CA2C20" w:rsidRPr="00C06A37">
        <w:rPr>
          <w:rFonts w:ascii="Verdana" w:hAnsi="Verdana"/>
          <w:i/>
          <w:sz w:val="18"/>
          <w:szCs w:val="18"/>
        </w:rPr>
        <w:t>Applicant</w:t>
      </w:r>
      <w:r w:rsidRPr="00C06A37">
        <w:rPr>
          <w:rFonts w:ascii="Verdana" w:hAnsi="Verdana"/>
          <w:i/>
          <w:sz w:val="18"/>
          <w:szCs w:val="18"/>
        </w:rPr>
        <w:t xml:space="preserve"> in support of his claim</w:t>
      </w:r>
      <w:r w:rsidR="00664F73">
        <w:rPr>
          <w:rFonts w:ascii="Verdana" w:hAnsi="Verdana"/>
          <w:i/>
          <w:sz w:val="18"/>
          <w:szCs w:val="18"/>
        </w:rPr>
        <w:t>.</w:t>
      </w:r>
    </w:p>
    <w:p w14:paraId="4C1767D9" w14:textId="77777777" w:rsidR="00BA62E0" w:rsidRPr="00C06A37" w:rsidRDefault="00BA62E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The decision challenged</w:t>
      </w:r>
    </w:p>
    <w:p w14:paraId="38F7C314" w14:textId="4CB05C50" w:rsidR="00692998" w:rsidRPr="001826E2" w:rsidRDefault="00BA62E0" w:rsidP="001826E2">
      <w:pPr>
        <w:pStyle w:val="ListParagraph"/>
        <w:numPr>
          <w:ilvl w:val="0"/>
          <w:numId w:val="30"/>
        </w:numPr>
        <w:spacing w:before="40" w:after="40" w:line="360" w:lineRule="auto"/>
        <w:ind w:left="0" w:firstLine="0"/>
        <w:jc w:val="both"/>
        <w:rPr>
          <w:rFonts w:ascii="Verdana" w:hAnsi="Verdana"/>
          <w:sz w:val="18"/>
          <w:szCs w:val="18"/>
        </w:rPr>
      </w:pPr>
      <w:r w:rsidRPr="001826E2">
        <w:rPr>
          <w:rFonts w:ascii="Verdana" w:hAnsi="Verdana"/>
          <w:sz w:val="18"/>
          <w:szCs w:val="18"/>
        </w:rPr>
        <w:t xml:space="preserve">The </w:t>
      </w:r>
      <w:r w:rsidR="00CA2C20" w:rsidRPr="001826E2">
        <w:rPr>
          <w:rFonts w:ascii="Verdana" w:hAnsi="Verdana"/>
          <w:sz w:val="18"/>
          <w:szCs w:val="18"/>
        </w:rPr>
        <w:t>Tribunal</w:t>
      </w:r>
      <w:r w:rsidRPr="001826E2">
        <w:rPr>
          <w:rFonts w:ascii="Verdana" w:hAnsi="Verdana"/>
          <w:sz w:val="18"/>
          <w:szCs w:val="18"/>
        </w:rPr>
        <w:t>’s decision was lengthy, detailed and</w:t>
      </w:r>
      <w:r w:rsidR="00D43D4F" w:rsidRPr="001826E2">
        <w:rPr>
          <w:rFonts w:ascii="Verdana" w:hAnsi="Verdana"/>
          <w:sz w:val="18"/>
          <w:szCs w:val="18"/>
        </w:rPr>
        <w:t>,</w:t>
      </w:r>
      <w:r w:rsidRPr="001826E2">
        <w:rPr>
          <w:rFonts w:ascii="Verdana" w:hAnsi="Verdana"/>
          <w:sz w:val="18"/>
          <w:szCs w:val="18"/>
        </w:rPr>
        <w:t xml:space="preserve"> in my view</w:t>
      </w:r>
      <w:r w:rsidR="00D43D4F" w:rsidRPr="001826E2">
        <w:rPr>
          <w:rFonts w:ascii="Verdana" w:hAnsi="Verdana"/>
          <w:sz w:val="18"/>
          <w:szCs w:val="18"/>
        </w:rPr>
        <w:t>,</w:t>
      </w:r>
      <w:r w:rsidRPr="001826E2">
        <w:rPr>
          <w:rFonts w:ascii="Verdana" w:hAnsi="Verdana"/>
          <w:sz w:val="18"/>
          <w:szCs w:val="18"/>
        </w:rPr>
        <w:t xml:space="preserve"> set out with</w:t>
      </w:r>
      <w:r w:rsidR="0030413C" w:rsidRPr="001826E2">
        <w:rPr>
          <w:rFonts w:ascii="Verdana" w:hAnsi="Verdana"/>
          <w:sz w:val="18"/>
          <w:szCs w:val="18"/>
        </w:rPr>
        <w:t xml:space="preserve"> </w:t>
      </w:r>
      <w:r w:rsidRPr="001826E2">
        <w:rPr>
          <w:rFonts w:ascii="Verdana" w:hAnsi="Verdana"/>
          <w:sz w:val="18"/>
          <w:szCs w:val="18"/>
        </w:rPr>
        <w:t xml:space="preserve">clarity in a </w:t>
      </w:r>
      <w:r w:rsidR="0030413C" w:rsidRPr="001826E2">
        <w:rPr>
          <w:rFonts w:ascii="Verdana" w:hAnsi="Verdana"/>
          <w:sz w:val="18"/>
          <w:szCs w:val="18"/>
        </w:rPr>
        <w:t xml:space="preserve">coherent manner, </w:t>
      </w:r>
      <w:r w:rsidRPr="001826E2">
        <w:rPr>
          <w:rFonts w:ascii="Verdana" w:hAnsi="Verdana"/>
          <w:sz w:val="18"/>
          <w:szCs w:val="18"/>
        </w:rPr>
        <w:t>with reference to various headings. During the course of this Court’s judgment</w:t>
      </w:r>
      <w:r w:rsidR="005437DA" w:rsidRPr="001826E2">
        <w:rPr>
          <w:rFonts w:ascii="Verdana" w:hAnsi="Verdana"/>
          <w:sz w:val="18"/>
          <w:szCs w:val="18"/>
        </w:rPr>
        <w:t>,</w:t>
      </w:r>
      <w:r w:rsidRPr="001826E2">
        <w:rPr>
          <w:rFonts w:ascii="Verdana" w:hAnsi="Verdana"/>
          <w:sz w:val="18"/>
          <w:szCs w:val="18"/>
        </w:rPr>
        <w:t xml:space="preserve"> I will make reference to certain passages from the </w:t>
      </w:r>
      <w:r w:rsidR="00CA2C20" w:rsidRPr="001826E2">
        <w:rPr>
          <w:rFonts w:ascii="Verdana" w:hAnsi="Verdana"/>
          <w:sz w:val="18"/>
          <w:szCs w:val="18"/>
        </w:rPr>
        <w:t>Tribunal</w:t>
      </w:r>
      <w:r w:rsidRPr="001826E2">
        <w:rPr>
          <w:rFonts w:ascii="Verdana" w:hAnsi="Verdana"/>
          <w:sz w:val="18"/>
          <w:szCs w:val="18"/>
        </w:rPr>
        <w:t>’s decision but, for present purposes</w:t>
      </w:r>
      <w:r w:rsidR="00692998" w:rsidRPr="001826E2">
        <w:rPr>
          <w:rFonts w:ascii="Verdana" w:hAnsi="Verdana"/>
          <w:sz w:val="18"/>
          <w:szCs w:val="18"/>
        </w:rPr>
        <w:t>,</w:t>
      </w:r>
      <w:r w:rsidRPr="001826E2">
        <w:rPr>
          <w:rFonts w:ascii="Verdana" w:hAnsi="Verdana"/>
          <w:sz w:val="18"/>
          <w:szCs w:val="18"/>
        </w:rPr>
        <w:t xml:space="preserve"> it is sufficient to quote the headings which appear in the various sections of the decision</w:t>
      </w:r>
      <w:r w:rsidR="00DB47DC" w:rsidRPr="001826E2">
        <w:rPr>
          <w:rFonts w:ascii="Verdana" w:hAnsi="Verdana"/>
          <w:sz w:val="18"/>
          <w:szCs w:val="18"/>
        </w:rPr>
        <w:t>,</w:t>
      </w:r>
      <w:r w:rsidRPr="001826E2">
        <w:rPr>
          <w:rFonts w:ascii="Verdana" w:hAnsi="Verdana"/>
          <w:sz w:val="18"/>
          <w:szCs w:val="18"/>
        </w:rPr>
        <w:t xml:space="preserve"> which comprise the following:</w:t>
      </w:r>
    </w:p>
    <w:p w14:paraId="1403A88A" w14:textId="2CD4FC67"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[1] </w:t>
      </w:r>
      <w:r w:rsidR="00CF25BD">
        <w:rPr>
          <w:rFonts w:ascii="Verdana" w:hAnsi="Verdana"/>
          <w:i/>
          <w:sz w:val="18"/>
          <w:szCs w:val="18"/>
        </w:rPr>
        <w:t>I</w:t>
      </w:r>
      <w:r w:rsidRPr="00C06A37">
        <w:rPr>
          <w:rFonts w:ascii="Verdana" w:hAnsi="Verdana"/>
          <w:i/>
          <w:sz w:val="18"/>
          <w:szCs w:val="18"/>
        </w:rPr>
        <w:t xml:space="preserve">ntroduction &amp; case history; </w:t>
      </w:r>
    </w:p>
    <w:p w14:paraId="6B657A8A" w14:textId="1ABB8AB2"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[2] </w:t>
      </w:r>
      <w:r w:rsidR="00CF25BD">
        <w:rPr>
          <w:rFonts w:ascii="Verdana" w:hAnsi="Verdana"/>
          <w:i/>
          <w:sz w:val="18"/>
          <w:szCs w:val="18"/>
        </w:rPr>
        <w:t>C</w:t>
      </w:r>
      <w:r w:rsidRPr="00C06A37">
        <w:rPr>
          <w:rFonts w:ascii="Verdana" w:hAnsi="Verdana"/>
          <w:i/>
          <w:sz w:val="18"/>
          <w:szCs w:val="18"/>
        </w:rPr>
        <w:t>ase facts and documents;</w:t>
      </w:r>
    </w:p>
    <w:p w14:paraId="2F1AFA1E" w14:textId="3C6D7D77"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[3] </w:t>
      </w:r>
      <w:r w:rsidR="00CF25BD">
        <w:rPr>
          <w:rFonts w:ascii="Verdana" w:hAnsi="Verdana"/>
          <w:i/>
          <w:sz w:val="18"/>
          <w:szCs w:val="18"/>
        </w:rPr>
        <w:t>N</w:t>
      </w:r>
      <w:r w:rsidRPr="00C06A37">
        <w:rPr>
          <w:rFonts w:ascii="Verdana" w:hAnsi="Verdana"/>
          <w:i/>
          <w:sz w:val="18"/>
          <w:szCs w:val="18"/>
        </w:rPr>
        <w:t xml:space="preserve">ationality/ </w:t>
      </w:r>
      <w:r w:rsidR="00CA2C20" w:rsidRPr="00C06A37">
        <w:rPr>
          <w:rFonts w:ascii="Verdana" w:hAnsi="Verdana"/>
          <w:i/>
          <w:sz w:val="18"/>
          <w:szCs w:val="18"/>
        </w:rPr>
        <w:t>State</w:t>
      </w:r>
      <w:r w:rsidRPr="00C06A37">
        <w:rPr>
          <w:rFonts w:ascii="Verdana" w:hAnsi="Verdana"/>
          <w:i/>
          <w:sz w:val="18"/>
          <w:szCs w:val="18"/>
        </w:rPr>
        <w:t>lessness;</w:t>
      </w:r>
    </w:p>
    <w:p w14:paraId="38FA1FA6" w14:textId="0B47550C"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 </w:t>
      </w:r>
      <w:r w:rsidR="00CF25BD">
        <w:rPr>
          <w:rFonts w:ascii="Verdana" w:hAnsi="Verdana"/>
          <w:i/>
          <w:sz w:val="18"/>
          <w:szCs w:val="18"/>
        </w:rPr>
        <w:t>A</w:t>
      </w:r>
      <w:r w:rsidRPr="00C06A37">
        <w:rPr>
          <w:rFonts w:ascii="Verdana" w:hAnsi="Verdana"/>
          <w:i/>
          <w:sz w:val="18"/>
          <w:szCs w:val="18"/>
        </w:rPr>
        <w:t>ssessment of facts and circumstances;</w:t>
      </w:r>
    </w:p>
    <w:p w14:paraId="6E9CF978" w14:textId="03D49D06"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[4.3] </w:t>
      </w:r>
      <w:r w:rsidR="00CF25BD">
        <w:rPr>
          <w:rFonts w:ascii="Verdana" w:hAnsi="Verdana"/>
          <w:i/>
          <w:sz w:val="18"/>
          <w:szCs w:val="18"/>
        </w:rPr>
        <w:t>T</w:t>
      </w:r>
      <w:r w:rsidRPr="00C06A37">
        <w:rPr>
          <w:rFonts w:ascii="Verdana" w:hAnsi="Verdana"/>
          <w:i/>
          <w:sz w:val="18"/>
          <w:szCs w:val="18"/>
        </w:rPr>
        <w:t>he appellant born into a family with traditional religious beliefs and then converted to Christianity - Country of origin information;</w:t>
      </w:r>
    </w:p>
    <w:p w14:paraId="171B6C74" w14:textId="122047A3"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[4.5] </w:t>
      </w:r>
      <w:r w:rsidR="00CF25BD">
        <w:rPr>
          <w:rFonts w:ascii="Verdana" w:hAnsi="Verdana"/>
          <w:i/>
          <w:sz w:val="18"/>
          <w:szCs w:val="18"/>
        </w:rPr>
        <w:t>A</w:t>
      </w:r>
      <w:r w:rsidRPr="00C06A37">
        <w:rPr>
          <w:rFonts w:ascii="Verdana" w:hAnsi="Verdana"/>
          <w:i/>
          <w:sz w:val="18"/>
          <w:szCs w:val="18"/>
        </w:rPr>
        <w:t>ppellant’s account of traditional beliefs and Christianity;</w:t>
      </w:r>
    </w:p>
    <w:p w14:paraId="121C5B5C" w14:textId="020D03A7"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[4.6] </w:t>
      </w:r>
      <w:r w:rsidR="00CF25BD">
        <w:rPr>
          <w:rFonts w:ascii="Verdana" w:hAnsi="Verdana"/>
          <w:i/>
          <w:sz w:val="18"/>
          <w:szCs w:val="18"/>
        </w:rPr>
        <w:t>T</w:t>
      </w:r>
      <w:r w:rsidRPr="00C06A37">
        <w:rPr>
          <w:rFonts w:ascii="Verdana" w:hAnsi="Verdana"/>
          <w:i/>
          <w:sz w:val="18"/>
          <w:szCs w:val="18"/>
        </w:rPr>
        <w:t xml:space="preserve">he appellant was kidnapped and assaulted by members of his family for failing to become a fetish priest and burning their shrine - Section 27 (7) of the </w:t>
      </w:r>
      <w:r w:rsidR="00231B96" w:rsidRPr="00C06A37">
        <w:rPr>
          <w:rFonts w:ascii="Verdana" w:hAnsi="Verdana"/>
          <w:i/>
          <w:sz w:val="18"/>
          <w:szCs w:val="18"/>
        </w:rPr>
        <w:t>2015 Act</w:t>
      </w:r>
      <w:r w:rsidRPr="00C06A37">
        <w:rPr>
          <w:rFonts w:ascii="Verdana" w:hAnsi="Verdana"/>
          <w:i/>
          <w:sz w:val="18"/>
          <w:szCs w:val="18"/>
        </w:rPr>
        <w:t>;</w:t>
      </w:r>
    </w:p>
    <w:p w14:paraId="64E99B42" w14:textId="108E72AA"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[4.7] Country of origin information; </w:t>
      </w:r>
    </w:p>
    <w:p w14:paraId="70F60DB6" w14:textId="03086A31"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[4.9] </w:t>
      </w:r>
      <w:r w:rsidR="00CF25BD">
        <w:rPr>
          <w:rFonts w:ascii="Verdana" w:hAnsi="Verdana"/>
          <w:i/>
          <w:sz w:val="18"/>
          <w:szCs w:val="18"/>
        </w:rPr>
        <w:t>T</w:t>
      </w:r>
      <w:r w:rsidRPr="00C06A37">
        <w:rPr>
          <w:rFonts w:ascii="Verdana" w:hAnsi="Verdana"/>
          <w:i/>
          <w:sz w:val="18"/>
          <w:szCs w:val="18"/>
        </w:rPr>
        <w:t>he appellant’s interactions with the police;</w:t>
      </w:r>
    </w:p>
    <w:p w14:paraId="2A78FE0C" w14:textId="3589078F"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[4.18] </w:t>
      </w:r>
      <w:r w:rsidR="007C240C">
        <w:rPr>
          <w:rFonts w:ascii="Verdana" w:hAnsi="Verdana"/>
          <w:i/>
          <w:sz w:val="18"/>
          <w:szCs w:val="18"/>
        </w:rPr>
        <w:t>C</w:t>
      </w:r>
      <w:r w:rsidRPr="00C06A37">
        <w:rPr>
          <w:rFonts w:ascii="Verdana" w:hAnsi="Verdana"/>
          <w:i/>
          <w:sz w:val="18"/>
          <w:szCs w:val="18"/>
        </w:rPr>
        <w:t>ountry of origin information;</w:t>
      </w:r>
    </w:p>
    <w:p w14:paraId="7EB6E0CE" w14:textId="77CAEDFC"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[4.22] </w:t>
      </w:r>
      <w:r w:rsidR="007C240C">
        <w:rPr>
          <w:rFonts w:ascii="Verdana" w:hAnsi="Verdana"/>
          <w:i/>
          <w:sz w:val="18"/>
          <w:szCs w:val="18"/>
        </w:rPr>
        <w:t>R</w:t>
      </w:r>
      <w:r w:rsidRPr="00C06A37">
        <w:rPr>
          <w:rFonts w:ascii="Verdana" w:hAnsi="Verdana"/>
          <w:i/>
          <w:sz w:val="18"/>
          <w:szCs w:val="18"/>
        </w:rPr>
        <w:t>elevant case law;</w:t>
      </w:r>
    </w:p>
    <w:p w14:paraId="48DB45DB" w14:textId="364CD558"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[4.25] </w:t>
      </w:r>
      <w:r w:rsidR="007C240C">
        <w:rPr>
          <w:rFonts w:ascii="Verdana" w:hAnsi="Verdana"/>
          <w:i/>
          <w:sz w:val="18"/>
          <w:szCs w:val="18"/>
        </w:rPr>
        <w:t>C</w:t>
      </w:r>
      <w:r w:rsidRPr="00C06A37">
        <w:rPr>
          <w:rFonts w:ascii="Verdana" w:hAnsi="Verdana"/>
          <w:i/>
          <w:sz w:val="18"/>
          <w:szCs w:val="18"/>
        </w:rPr>
        <w:t>onclusion on the appellant’s narrative in respect of his interaction with the police;</w:t>
      </w:r>
    </w:p>
    <w:p w14:paraId="1F13C8B0" w14:textId="1782B943"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[4.30] </w:t>
      </w:r>
      <w:r w:rsidR="007C240C">
        <w:rPr>
          <w:rFonts w:ascii="Verdana" w:hAnsi="Verdana"/>
          <w:i/>
          <w:sz w:val="18"/>
          <w:szCs w:val="18"/>
        </w:rPr>
        <w:t>T</w:t>
      </w:r>
      <w:r w:rsidRPr="00C06A37">
        <w:rPr>
          <w:rFonts w:ascii="Verdana" w:hAnsi="Verdana"/>
          <w:i/>
          <w:sz w:val="18"/>
          <w:szCs w:val="18"/>
        </w:rPr>
        <w:t>he appellant’s travel to South Africa and return to Ghana;</w:t>
      </w:r>
    </w:p>
    <w:p w14:paraId="5506D184" w14:textId="537E1909"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[4.34] </w:t>
      </w:r>
      <w:r w:rsidR="007C240C">
        <w:rPr>
          <w:rFonts w:ascii="Verdana" w:hAnsi="Verdana"/>
          <w:i/>
          <w:sz w:val="18"/>
          <w:szCs w:val="18"/>
        </w:rPr>
        <w:t>T</w:t>
      </w:r>
      <w:r w:rsidRPr="00C06A37">
        <w:rPr>
          <w:rFonts w:ascii="Verdana" w:hAnsi="Verdana"/>
          <w:i/>
          <w:sz w:val="18"/>
          <w:szCs w:val="18"/>
        </w:rPr>
        <w:t>he documents submitted;</w:t>
      </w:r>
    </w:p>
    <w:p w14:paraId="01A09D08" w14:textId="1C6D3BB2"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[4.40] </w:t>
      </w:r>
      <w:r w:rsidR="003E7928">
        <w:rPr>
          <w:rFonts w:ascii="Verdana" w:hAnsi="Verdana"/>
          <w:i/>
          <w:sz w:val="18"/>
          <w:szCs w:val="18"/>
        </w:rPr>
        <w:t>C</w:t>
      </w:r>
      <w:r w:rsidRPr="00C06A37">
        <w:rPr>
          <w:rFonts w:ascii="Verdana" w:hAnsi="Verdana"/>
          <w:i/>
          <w:sz w:val="18"/>
          <w:szCs w:val="18"/>
        </w:rPr>
        <w:t>onclusion;</w:t>
      </w:r>
    </w:p>
    <w:p w14:paraId="09B4FADA" w14:textId="4CA7819A"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lastRenderedPageBreak/>
        <w:t xml:space="preserve">[5] </w:t>
      </w:r>
      <w:r w:rsidR="003E7928">
        <w:rPr>
          <w:rFonts w:ascii="Verdana" w:hAnsi="Verdana"/>
          <w:i/>
          <w:sz w:val="18"/>
          <w:szCs w:val="18"/>
        </w:rPr>
        <w:t>A</w:t>
      </w:r>
      <w:r w:rsidRPr="00C06A37">
        <w:rPr>
          <w:rFonts w:ascii="Verdana" w:hAnsi="Verdana"/>
          <w:i/>
          <w:sz w:val="18"/>
          <w:szCs w:val="18"/>
        </w:rPr>
        <w:t>nalysis of well-founded fear;</w:t>
      </w:r>
    </w:p>
    <w:p w14:paraId="7F08207C" w14:textId="666C2413"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[6] </w:t>
      </w:r>
      <w:r w:rsidR="003E7928">
        <w:rPr>
          <w:rFonts w:ascii="Verdana" w:hAnsi="Verdana"/>
          <w:i/>
          <w:sz w:val="18"/>
          <w:szCs w:val="18"/>
        </w:rPr>
        <w:t>C</w:t>
      </w:r>
      <w:r w:rsidRPr="00C06A37">
        <w:rPr>
          <w:rFonts w:ascii="Verdana" w:hAnsi="Verdana"/>
          <w:i/>
          <w:sz w:val="18"/>
          <w:szCs w:val="18"/>
        </w:rPr>
        <w:t>onclusion on qualification for refugee status;</w:t>
      </w:r>
    </w:p>
    <w:p w14:paraId="75D32F97" w14:textId="66A7A070"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[7] </w:t>
      </w:r>
      <w:r w:rsidR="003E7928">
        <w:rPr>
          <w:rFonts w:ascii="Verdana" w:hAnsi="Verdana"/>
          <w:i/>
          <w:sz w:val="18"/>
          <w:szCs w:val="18"/>
        </w:rPr>
        <w:t>A</w:t>
      </w:r>
      <w:r w:rsidRPr="00C06A37">
        <w:rPr>
          <w:rFonts w:ascii="Verdana" w:hAnsi="Verdana"/>
          <w:i/>
          <w:sz w:val="18"/>
          <w:szCs w:val="18"/>
        </w:rPr>
        <w:t>nalysis of serious harm;</w:t>
      </w:r>
    </w:p>
    <w:p w14:paraId="41D5A3B9" w14:textId="172BD584"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[7.3] </w:t>
      </w:r>
      <w:r w:rsidR="003E7928">
        <w:rPr>
          <w:rFonts w:ascii="Verdana" w:hAnsi="Verdana"/>
          <w:i/>
          <w:sz w:val="18"/>
          <w:szCs w:val="18"/>
        </w:rPr>
        <w:t>G</w:t>
      </w:r>
      <w:r w:rsidRPr="00C06A37">
        <w:rPr>
          <w:rFonts w:ascii="Verdana" w:hAnsi="Verdana"/>
          <w:i/>
          <w:sz w:val="18"/>
          <w:szCs w:val="18"/>
        </w:rPr>
        <w:t>rounds for subsidiary protection;</w:t>
      </w:r>
    </w:p>
    <w:p w14:paraId="3BF6D164" w14:textId="44DF2B34"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[7.4] </w:t>
      </w:r>
      <w:r w:rsidR="003E7928">
        <w:rPr>
          <w:rFonts w:ascii="Verdana" w:hAnsi="Verdana"/>
          <w:i/>
          <w:sz w:val="18"/>
          <w:szCs w:val="18"/>
        </w:rPr>
        <w:t>D</w:t>
      </w:r>
      <w:r w:rsidRPr="00C06A37">
        <w:rPr>
          <w:rFonts w:ascii="Verdana" w:hAnsi="Verdana"/>
          <w:i/>
          <w:sz w:val="18"/>
          <w:szCs w:val="18"/>
        </w:rPr>
        <w:t>eath penalty or execution;</w:t>
      </w:r>
    </w:p>
    <w:p w14:paraId="06CBB35C" w14:textId="5B9E9831"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[7.5] </w:t>
      </w:r>
      <w:r w:rsidR="0035110B">
        <w:rPr>
          <w:rFonts w:ascii="Verdana" w:hAnsi="Verdana"/>
          <w:i/>
          <w:sz w:val="18"/>
          <w:szCs w:val="18"/>
        </w:rPr>
        <w:t>T</w:t>
      </w:r>
      <w:r w:rsidRPr="00C06A37">
        <w:rPr>
          <w:rFonts w:ascii="Verdana" w:hAnsi="Verdana"/>
          <w:i/>
          <w:sz w:val="18"/>
          <w:szCs w:val="18"/>
        </w:rPr>
        <w:t>orture or inhuman or degrading treatment or punishment of a person in his or her country of origin;</w:t>
      </w:r>
    </w:p>
    <w:p w14:paraId="4FAC9594" w14:textId="5E4ACC94" w:rsidR="00BA62E0"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[7.6] </w:t>
      </w:r>
      <w:r w:rsidR="0035110B">
        <w:rPr>
          <w:rFonts w:ascii="Verdana" w:hAnsi="Verdana"/>
          <w:i/>
          <w:sz w:val="18"/>
          <w:szCs w:val="18"/>
        </w:rPr>
        <w:t>S</w:t>
      </w:r>
      <w:r w:rsidRPr="00C06A37">
        <w:rPr>
          <w:rFonts w:ascii="Verdana" w:hAnsi="Verdana"/>
          <w:i/>
          <w:sz w:val="18"/>
          <w:szCs w:val="18"/>
        </w:rPr>
        <w:t>erious and individual threat to a civilian’s life or person by reason of indiscriminate violence in a situation of international or internal armed conflict;</w:t>
      </w:r>
    </w:p>
    <w:p w14:paraId="2AF341B5" w14:textId="1ECAC828" w:rsidR="00B87583" w:rsidRPr="00C06A37" w:rsidRDefault="00BA62E0" w:rsidP="004C0A6A">
      <w:pPr>
        <w:spacing w:before="40" w:after="40" w:line="360" w:lineRule="auto"/>
        <w:jc w:val="both"/>
        <w:rPr>
          <w:rFonts w:ascii="Verdana" w:hAnsi="Verdana"/>
          <w:i/>
          <w:sz w:val="18"/>
          <w:szCs w:val="18"/>
        </w:rPr>
      </w:pPr>
      <w:r w:rsidRPr="00C06A37">
        <w:rPr>
          <w:rFonts w:ascii="Verdana" w:hAnsi="Verdana"/>
          <w:i/>
          <w:sz w:val="18"/>
          <w:szCs w:val="18"/>
        </w:rPr>
        <w:t xml:space="preserve">[8] </w:t>
      </w:r>
      <w:r w:rsidR="0035110B">
        <w:rPr>
          <w:rFonts w:ascii="Verdana" w:hAnsi="Verdana"/>
          <w:i/>
          <w:sz w:val="18"/>
          <w:szCs w:val="18"/>
        </w:rPr>
        <w:t>C</w:t>
      </w:r>
      <w:r w:rsidRPr="00C06A37">
        <w:rPr>
          <w:rFonts w:ascii="Verdana" w:hAnsi="Verdana"/>
          <w:i/>
          <w:sz w:val="18"/>
          <w:szCs w:val="18"/>
        </w:rPr>
        <w:t>onclusion on qualification for subsidiary protection and overall conclusion.</w:t>
      </w:r>
    </w:p>
    <w:p w14:paraId="512C88A8" w14:textId="77777777" w:rsidR="00692998" w:rsidRPr="00C06A37" w:rsidRDefault="0045598A"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Aspects a</w:t>
      </w:r>
      <w:r w:rsidR="00692998" w:rsidRPr="00C06A37">
        <w:rPr>
          <w:rFonts w:ascii="Verdana" w:hAnsi="Verdana"/>
          <w:b/>
          <w:sz w:val="18"/>
          <w:szCs w:val="18"/>
          <w:u w:val="single"/>
        </w:rPr>
        <w:t>ccepted</w:t>
      </w:r>
    </w:p>
    <w:p w14:paraId="34836EF2" w14:textId="0E963A1C" w:rsidR="00692998" w:rsidRPr="001826E2" w:rsidRDefault="00692998" w:rsidP="001826E2">
      <w:pPr>
        <w:pStyle w:val="ListParagraph"/>
        <w:numPr>
          <w:ilvl w:val="0"/>
          <w:numId w:val="30"/>
        </w:numPr>
        <w:spacing w:before="40" w:after="40" w:line="360" w:lineRule="auto"/>
        <w:ind w:left="0" w:firstLine="0"/>
        <w:jc w:val="both"/>
        <w:rPr>
          <w:rFonts w:ascii="Verdana" w:hAnsi="Verdana"/>
          <w:sz w:val="18"/>
          <w:szCs w:val="18"/>
        </w:rPr>
      </w:pPr>
      <w:r w:rsidRPr="001826E2">
        <w:rPr>
          <w:rFonts w:ascii="Verdana" w:hAnsi="Verdana"/>
          <w:sz w:val="18"/>
          <w:szCs w:val="18"/>
        </w:rPr>
        <w:t xml:space="preserve">As </w:t>
      </w:r>
      <w:r w:rsidR="00FE54F9">
        <w:rPr>
          <w:rFonts w:ascii="Verdana" w:hAnsi="Verdana"/>
          <w:sz w:val="18"/>
          <w:szCs w:val="18"/>
        </w:rPr>
        <w:t xml:space="preserve">IPAT’s </w:t>
      </w:r>
      <w:r w:rsidRPr="001826E2">
        <w:rPr>
          <w:rFonts w:ascii="Verdana" w:hAnsi="Verdana"/>
          <w:sz w:val="18"/>
          <w:szCs w:val="18"/>
        </w:rPr>
        <w:t xml:space="preserve">decision makes clear, certain aspects of the </w:t>
      </w:r>
      <w:r w:rsidR="00CA2C20" w:rsidRPr="001826E2">
        <w:rPr>
          <w:rFonts w:ascii="Verdana" w:hAnsi="Verdana"/>
          <w:sz w:val="18"/>
          <w:szCs w:val="18"/>
        </w:rPr>
        <w:t>Applicant</w:t>
      </w:r>
      <w:r w:rsidRPr="001826E2">
        <w:rPr>
          <w:rFonts w:ascii="Verdana" w:hAnsi="Verdana"/>
          <w:sz w:val="18"/>
          <w:szCs w:val="18"/>
        </w:rPr>
        <w:t>’s narrative were accepted including his nationality; date of birth; the fact he was born into a family with traditional religious beliefs</w:t>
      </w:r>
      <w:r w:rsidR="00FC6FBB" w:rsidRPr="001826E2">
        <w:rPr>
          <w:rFonts w:ascii="Verdana" w:hAnsi="Verdana"/>
          <w:sz w:val="18"/>
          <w:szCs w:val="18"/>
        </w:rPr>
        <w:t>;</w:t>
      </w:r>
      <w:r w:rsidRPr="001826E2">
        <w:rPr>
          <w:rFonts w:ascii="Verdana" w:hAnsi="Verdana"/>
          <w:sz w:val="18"/>
          <w:szCs w:val="18"/>
        </w:rPr>
        <w:t xml:space="preserve"> and that he later converted Christianity.</w:t>
      </w:r>
    </w:p>
    <w:p w14:paraId="3144128E" w14:textId="77777777" w:rsidR="00692998" w:rsidRPr="00C06A37" w:rsidRDefault="00692998"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Documentary evidence </w:t>
      </w:r>
    </w:p>
    <w:p w14:paraId="1B88A6DB" w14:textId="630584C5" w:rsidR="00B87583" w:rsidRPr="00BD5018" w:rsidRDefault="00B87583" w:rsidP="00BD5018">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A reading of the decision as a whole confirms tha</w:t>
      </w:r>
      <w:r w:rsidR="00CB4733" w:rsidRPr="00BD5018">
        <w:rPr>
          <w:rFonts w:ascii="Verdana" w:hAnsi="Verdana"/>
          <w:sz w:val="18"/>
          <w:szCs w:val="18"/>
        </w:rPr>
        <w:t>t</w:t>
      </w:r>
      <w:r w:rsidRPr="00BD5018">
        <w:rPr>
          <w:rFonts w:ascii="Verdana" w:hAnsi="Verdana"/>
          <w:sz w:val="18"/>
          <w:szCs w:val="18"/>
        </w:rPr>
        <w:t xml:space="preserve"> </w:t>
      </w:r>
      <w:r w:rsidR="00B1513A">
        <w:rPr>
          <w:rFonts w:ascii="Verdana" w:hAnsi="Verdana"/>
          <w:sz w:val="18"/>
          <w:szCs w:val="18"/>
        </w:rPr>
        <w:t>IPAT</w:t>
      </w:r>
      <w:r w:rsidRPr="00BD5018">
        <w:rPr>
          <w:rFonts w:ascii="Verdana" w:hAnsi="Verdana"/>
          <w:sz w:val="18"/>
          <w:szCs w:val="18"/>
        </w:rPr>
        <w:t xml:space="preserve"> did not come to a decision on credibility without also considering all other relevant evidence, including medical reports and COI information. At para [4.8] the </w:t>
      </w:r>
      <w:r w:rsidR="00CA2C20" w:rsidRPr="00BD5018">
        <w:rPr>
          <w:rFonts w:ascii="Verdana" w:hAnsi="Verdana"/>
          <w:sz w:val="18"/>
          <w:szCs w:val="18"/>
        </w:rPr>
        <w:t>Tribunal</w:t>
      </w:r>
      <w:r w:rsidRPr="00BD5018">
        <w:rPr>
          <w:rFonts w:ascii="Verdana" w:hAnsi="Verdana"/>
          <w:sz w:val="18"/>
          <w:szCs w:val="18"/>
        </w:rPr>
        <w:t xml:space="preserve"> </w:t>
      </w:r>
      <w:r w:rsidR="00CA2C20" w:rsidRPr="00BD5018">
        <w:rPr>
          <w:rFonts w:ascii="Verdana" w:hAnsi="Verdana"/>
          <w:sz w:val="18"/>
          <w:szCs w:val="18"/>
        </w:rPr>
        <w:t>State</w:t>
      </w:r>
      <w:r w:rsidRPr="00BD5018">
        <w:rPr>
          <w:rFonts w:ascii="Verdana" w:hAnsi="Verdana"/>
          <w:sz w:val="18"/>
          <w:szCs w:val="18"/>
        </w:rPr>
        <w:t>d that:</w:t>
      </w:r>
    </w:p>
    <w:p w14:paraId="6475EE28" w14:textId="77777777" w:rsidR="00B87583" w:rsidRPr="00C06A37" w:rsidRDefault="00B87583" w:rsidP="00C06A37">
      <w:pPr>
        <w:pStyle w:val="ListParagraph"/>
        <w:spacing w:before="40" w:after="40" w:line="360" w:lineRule="auto"/>
        <w:jc w:val="both"/>
        <w:rPr>
          <w:rFonts w:ascii="Verdana" w:hAnsi="Verdana"/>
          <w:sz w:val="18"/>
          <w:szCs w:val="18"/>
        </w:rPr>
      </w:pPr>
      <w:r w:rsidRPr="00C06A37">
        <w:rPr>
          <w:rFonts w:ascii="Verdana" w:hAnsi="Verdana"/>
          <w:sz w:val="18"/>
          <w:szCs w:val="18"/>
        </w:rPr>
        <w:t>“</w:t>
      </w:r>
      <w:r w:rsidRPr="00C06A37">
        <w:rPr>
          <w:rFonts w:ascii="Verdana" w:hAnsi="Verdana"/>
          <w:i/>
          <w:sz w:val="18"/>
          <w:szCs w:val="18"/>
        </w:rPr>
        <w:t xml:space="preserve">The submitted country of origin information supports the </w:t>
      </w:r>
      <w:r w:rsidR="00CA2C20" w:rsidRPr="00C06A37">
        <w:rPr>
          <w:rFonts w:ascii="Verdana" w:hAnsi="Verdana"/>
          <w:i/>
          <w:sz w:val="18"/>
          <w:szCs w:val="18"/>
        </w:rPr>
        <w:t>Applicant</w:t>
      </w:r>
      <w:r w:rsidRPr="00C06A37">
        <w:rPr>
          <w:rFonts w:ascii="Verdana" w:hAnsi="Verdana"/>
          <w:i/>
          <w:sz w:val="18"/>
          <w:szCs w:val="18"/>
        </w:rPr>
        <w:t xml:space="preserve">’s claim insofar as it demonstrates the existence of the position of fetish priest in Ghanaian society. It also indicates that there may be consequences to refusing such a position including social ostracism. The country of origin information indicates that such positions can be refused and indicates that there is little evidence of violence against traditional priests. However the </w:t>
      </w:r>
      <w:r w:rsidR="00CA2C20" w:rsidRPr="00C06A37">
        <w:rPr>
          <w:rFonts w:ascii="Verdana" w:hAnsi="Verdana"/>
          <w:i/>
          <w:sz w:val="18"/>
          <w:szCs w:val="18"/>
        </w:rPr>
        <w:t>Tribunal</w:t>
      </w:r>
      <w:r w:rsidRPr="00C06A37">
        <w:rPr>
          <w:rFonts w:ascii="Verdana" w:hAnsi="Verdana"/>
          <w:i/>
          <w:sz w:val="18"/>
          <w:szCs w:val="18"/>
        </w:rPr>
        <w:t xml:space="preserve"> is satisfied that the appellant’s claim does not run counter to the available general country of origin information.</w:t>
      </w:r>
    </w:p>
    <w:p w14:paraId="1B3E6321" w14:textId="7ED15046" w:rsidR="00B87583" w:rsidRPr="00C06A37" w:rsidRDefault="00B87583" w:rsidP="00C06A37">
      <w:pPr>
        <w:spacing w:before="40" w:after="40" w:line="360" w:lineRule="auto"/>
        <w:jc w:val="both"/>
        <w:rPr>
          <w:rFonts w:ascii="Verdana" w:hAnsi="Verdana"/>
          <w:i/>
          <w:sz w:val="18"/>
          <w:szCs w:val="18"/>
        </w:rPr>
      </w:pPr>
      <w:r w:rsidRPr="00C06A37">
        <w:rPr>
          <w:rFonts w:ascii="Verdana" w:hAnsi="Verdana"/>
          <w:sz w:val="18"/>
          <w:szCs w:val="18"/>
        </w:rPr>
        <w:t xml:space="preserve">The </w:t>
      </w:r>
      <w:r w:rsidR="00CA2C20" w:rsidRPr="00C06A37">
        <w:rPr>
          <w:rFonts w:ascii="Verdana" w:hAnsi="Verdana"/>
          <w:sz w:val="18"/>
          <w:szCs w:val="18"/>
        </w:rPr>
        <w:t>Tribunal</w:t>
      </w:r>
      <w:r w:rsidRPr="00C06A37">
        <w:rPr>
          <w:rFonts w:ascii="Verdana" w:hAnsi="Verdana"/>
          <w:sz w:val="18"/>
          <w:szCs w:val="18"/>
        </w:rPr>
        <w:t xml:space="preserve"> also considered, </w:t>
      </w:r>
      <w:r w:rsidRPr="00C06A37">
        <w:rPr>
          <w:rFonts w:ascii="Verdana" w:hAnsi="Verdana"/>
          <w:i/>
          <w:sz w:val="18"/>
          <w:szCs w:val="18"/>
        </w:rPr>
        <w:t>inter alia,</w:t>
      </w:r>
      <w:r w:rsidRPr="00C06A37">
        <w:rPr>
          <w:rFonts w:ascii="Verdana" w:hAnsi="Verdana"/>
          <w:sz w:val="18"/>
          <w:szCs w:val="18"/>
        </w:rPr>
        <w:t xml:space="preserve"> submissions by the </w:t>
      </w:r>
      <w:r w:rsidR="00CA2C20" w:rsidRPr="00C06A37">
        <w:rPr>
          <w:rFonts w:ascii="Verdana" w:hAnsi="Verdana"/>
          <w:sz w:val="18"/>
          <w:szCs w:val="18"/>
        </w:rPr>
        <w:t>Applicant</w:t>
      </w:r>
      <w:r w:rsidRPr="00C06A37">
        <w:rPr>
          <w:rFonts w:ascii="Verdana" w:hAnsi="Verdana"/>
          <w:sz w:val="18"/>
          <w:szCs w:val="18"/>
        </w:rPr>
        <w:t xml:space="preserve">’s legal representative which were made with respect to COI information as can be seen from para. [4.18] where </w:t>
      </w:r>
      <w:r w:rsidR="00B1513A">
        <w:rPr>
          <w:rFonts w:ascii="Verdana" w:hAnsi="Verdana"/>
          <w:sz w:val="18"/>
          <w:szCs w:val="18"/>
        </w:rPr>
        <w:t>it is s</w:t>
      </w:r>
      <w:r w:rsidR="00CA2C20" w:rsidRPr="00C06A37">
        <w:rPr>
          <w:rFonts w:ascii="Verdana" w:hAnsi="Verdana"/>
          <w:sz w:val="18"/>
          <w:szCs w:val="18"/>
        </w:rPr>
        <w:t>tate</w:t>
      </w:r>
      <w:r w:rsidRPr="00C06A37">
        <w:rPr>
          <w:rFonts w:ascii="Verdana" w:hAnsi="Verdana"/>
          <w:sz w:val="18"/>
          <w:szCs w:val="18"/>
        </w:rPr>
        <w:t>d:</w:t>
      </w:r>
    </w:p>
    <w:p w14:paraId="436DA05C" w14:textId="77777777" w:rsidR="00B87583" w:rsidRPr="00C06A37" w:rsidRDefault="00B87583"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“The solicitor for the appellant submitted that it was plausible based on country of origin information that the police would not have dealt with a matter involving traditional religious belief and the appellant did not trust the police.”</w:t>
      </w:r>
    </w:p>
    <w:p w14:paraId="297EC3A0" w14:textId="2FCD885D" w:rsidR="00B87583" w:rsidRPr="00BD5018" w:rsidRDefault="00B87583" w:rsidP="00BD5018">
      <w:pPr>
        <w:pStyle w:val="ListParagraph"/>
        <w:numPr>
          <w:ilvl w:val="0"/>
          <w:numId w:val="30"/>
        </w:numPr>
        <w:spacing w:before="40" w:after="40" w:line="360" w:lineRule="auto"/>
        <w:ind w:left="0" w:firstLine="0"/>
        <w:jc w:val="both"/>
        <w:rPr>
          <w:rFonts w:ascii="Verdana" w:hAnsi="Verdana"/>
          <w:i/>
          <w:sz w:val="18"/>
          <w:szCs w:val="18"/>
        </w:rPr>
      </w:pPr>
      <w:r w:rsidRPr="00BD5018">
        <w:rPr>
          <w:rFonts w:ascii="Verdana" w:hAnsi="Verdana"/>
          <w:sz w:val="18"/>
          <w:szCs w:val="18"/>
        </w:rPr>
        <w:t xml:space="preserve">Paras. [4.18] to [4.21], inclusive, of the decision, refer to extracts from COI information (i.e. The US Department of </w:t>
      </w:r>
      <w:r w:rsidR="00CA2C20" w:rsidRPr="00BD5018">
        <w:rPr>
          <w:rFonts w:ascii="Verdana" w:hAnsi="Verdana"/>
          <w:sz w:val="18"/>
          <w:szCs w:val="18"/>
        </w:rPr>
        <w:t>State</w:t>
      </w:r>
      <w:r w:rsidRPr="00BD5018">
        <w:rPr>
          <w:rFonts w:ascii="Verdana" w:hAnsi="Verdana"/>
          <w:sz w:val="18"/>
          <w:szCs w:val="18"/>
        </w:rPr>
        <w:t xml:space="preserve">’s </w:t>
      </w:r>
      <w:r w:rsidRPr="00BD5018">
        <w:rPr>
          <w:rFonts w:ascii="Verdana" w:hAnsi="Verdana"/>
          <w:i/>
          <w:sz w:val="18"/>
          <w:szCs w:val="18"/>
        </w:rPr>
        <w:t>Country report on human rights practices Ghana 2018;</w:t>
      </w:r>
      <w:r w:rsidRPr="00BD5018">
        <w:rPr>
          <w:rFonts w:ascii="Verdana" w:hAnsi="Verdana"/>
          <w:sz w:val="18"/>
          <w:szCs w:val="18"/>
        </w:rPr>
        <w:t xml:space="preserve"> and Freedom House, </w:t>
      </w:r>
      <w:r w:rsidRPr="00BD5018">
        <w:rPr>
          <w:rFonts w:ascii="Verdana" w:hAnsi="Verdana"/>
          <w:i/>
          <w:sz w:val="18"/>
          <w:szCs w:val="18"/>
        </w:rPr>
        <w:t>Freedom in the world</w:t>
      </w:r>
      <w:r w:rsidRPr="00BD5018">
        <w:rPr>
          <w:rFonts w:ascii="Verdana" w:hAnsi="Verdana"/>
          <w:sz w:val="18"/>
          <w:szCs w:val="18"/>
        </w:rPr>
        <w:t xml:space="preserve"> </w:t>
      </w:r>
      <w:r w:rsidRPr="00BD5018">
        <w:rPr>
          <w:rFonts w:ascii="Verdana" w:hAnsi="Verdana"/>
          <w:i/>
          <w:sz w:val="18"/>
          <w:szCs w:val="18"/>
        </w:rPr>
        <w:t>2019 – Ghana</w:t>
      </w:r>
      <w:r w:rsidRPr="00BD5018">
        <w:rPr>
          <w:rFonts w:ascii="Verdana" w:hAnsi="Verdana"/>
          <w:sz w:val="18"/>
          <w:szCs w:val="18"/>
        </w:rPr>
        <w:t xml:space="preserve">).  At para. [4.27] the </w:t>
      </w:r>
      <w:r w:rsidR="00CA2C20" w:rsidRPr="00BD5018">
        <w:rPr>
          <w:rFonts w:ascii="Verdana" w:hAnsi="Verdana"/>
          <w:sz w:val="18"/>
          <w:szCs w:val="18"/>
        </w:rPr>
        <w:t>Tribunal</w:t>
      </w:r>
      <w:r w:rsidRPr="00BD5018">
        <w:rPr>
          <w:rFonts w:ascii="Verdana" w:hAnsi="Verdana"/>
          <w:sz w:val="18"/>
          <w:szCs w:val="18"/>
        </w:rPr>
        <w:t xml:space="preserve"> confirmed that it had “</w:t>
      </w:r>
      <w:r w:rsidRPr="00BD5018">
        <w:rPr>
          <w:rFonts w:ascii="Verdana" w:hAnsi="Verdana"/>
          <w:i/>
          <w:sz w:val="18"/>
          <w:szCs w:val="18"/>
        </w:rPr>
        <w:t xml:space="preserve">reviewed the country of origin information submitted”, </w:t>
      </w:r>
      <w:r w:rsidRPr="00BD5018">
        <w:rPr>
          <w:rFonts w:ascii="Verdana" w:hAnsi="Verdana"/>
          <w:sz w:val="18"/>
          <w:szCs w:val="18"/>
        </w:rPr>
        <w:t xml:space="preserve">and went on to </w:t>
      </w:r>
      <w:r w:rsidR="005C2E0F">
        <w:rPr>
          <w:rFonts w:ascii="Verdana" w:hAnsi="Verdana"/>
          <w:sz w:val="18"/>
          <w:szCs w:val="18"/>
        </w:rPr>
        <w:t>s</w:t>
      </w:r>
      <w:r w:rsidR="00CA2C20" w:rsidRPr="00BD5018">
        <w:rPr>
          <w:rFonts w:ascii="Verdana" w:hAnsi="Verdana"/>
          <w:sz w:val="18"/>
          <w:szCs w:val="18"/>
        </w:rPr>
        <w:t>tate</w:t>
      </w:r>
      <w:r w:rsidRPr="00BD5018">
        <w:rPr>
          <w:rFonts w:ascii="Verdana" w:hAnsi="Verdana"/>
          <w:sz w:val="18"/>
          <w:szCs w:val="18"/>
        </w:rPr>
        <w:t>,</w:t>
      </w:r>
      <w:r w:rsidRPr="00BD5018">
        <w:rPr>
          <w:rFonts w:ascii="Verdana" w:hAnsi="Verdana"/>
          <w:i/>
          <w:sz w:val="18"/>
          <w:szCs w:val="18"/>
        </w:rPr>
        <w:t xml:space="preserve"> inter alia, </w:t>
      </w:r>
      <w:r w:rsidRPr="00BD5018">
        <w:rPr>
          <w:rFonts w:ascii="Verdana" w:hAnsi="Verdana"/>
          <w:sz w:val="18"/>
          <w:szCs w:val="18"/>
        </w:rPr>
        <w:t xml:space="preserve">that </w:t>
      </w:r>
      <w:r w:rsidRPr="00BD5018">
        <w:rPr>
          <w:rFonts w:ascii="Verdana" w:hAnsi="Verdana"/>
          <w:i/>
          <w:sz w:val="18"/>
          <w:szCs w:val="18"/>
        </w:rPr>
        <w:t>“It was not the perfect system for protection however the country of origin information indicates there was a functioning police force.”</w:t>
      </w:r>
      <w:r w:rsidR="00BD5018" w:rsidRPr="00BD5018">
        <w:rPr>
          <w:rFonts w:ascii="Verdana" w:hAnsi="Verdana"/>
          <w:i/>
          <w:sz w:val="18"/>
          <w:szCs w:val="18"/>
        </w:rPr>
        <w:t xml:space="preserve"> </w:t>
      </w:r>
      <w:r w:rsidR="00CB4733" w:rsidRPr="00BD5018">
        <w:rPr>
          <w:rFonts w:ascii="Verdana" w:hAnsi="Verdana"/>
          <w:sz w:val="18"/>
          <w:szCs w:val="18"/>
        </w:rPr>
        <w:t xml:space="preserve">From para </w:t>
      </w:r>
      <w:r w:rsidR="008E509A" w:rsidRPr="00BD5018">
        <w:rPr>
          <w:rFonts w:ascii="Verdana" w:hAnsi="Verdana"/>
          <w:sz w:val="18"/>
          <w:szCs w:val="18"/>
        </w:rPr>
        <w:t>[</w:t>
      </w:r>
      <w:r w:rsidR="00CB4733" w:rsidRPr="00BD5018">
        <w:rPr>
          <w:rFonts w:ascii="Verdana" w:hAnsi="Verdana"/>
          <w:sz w:val="18"/>
          <w:szCs w:val="18"/>
        </w:rPr>
        <w:t>4.34</w:t>
      </w:r>
      <w:r w:rsidR="008E509A" w:rsidRPr="00BD5018">
        <w:rPr>
          <w:rFonts w:ascii="Verdana" w:hAnsi="Verdana"/>
          <w:sz w:val="18"/>
          <w:szCs w:val="18"/>
        </w:rPr>
        <w:t>]</w:t>
      </w:r>
      <w:r w:rsidR="00CB4733" w:rsidRPr="00BD5018">
        <w:rPr>
          <w:rFonts w:ascii="Verdana" w:hAnsi="Verdana"/>
          <w:sz w:val="18"/>
          <w:szCs w:val="18"/>
        </w:rPr>
        <w:t xml:space="preserve">, the </w:t>
      </w:r>
      <w:r w:rsidR="00CA2C20" w:rsidRPr="00BD5018">
        <w:rPr>
          <w:rFonts w:ascii="Verdana" w:hAnsi="Verdana"/>
          <w:sz w:val="18"/>
          <w:szCs w:val="18"/>
        </w:rPr>
        <w:t>Tribunal</w:t>
      </w:r>
      <w:r w:rsidR="00CB4733" w:rsidRPr="00BD5018">
        <w:rPr>
          <w:rFonts w:ascii="Verdana" w:hAnsi="Verdana"/>
          <w:sz w:val="18"/>
          <w:szCs w:val="18"/>
        </w:rPr>
        <w:t xml:space="preserve"> made specific reference to both of the medical documents submitted by the </w:t>
      </w:r>
      <w:r w:rsidR="00CA2C20" w:rsidRPr="00BD5018">
        <w:rPr>
          <w:rFonts w:ascii="Verdana" w:hAnsi="Verdana"/>
          <w:sz w:val="18"/>
          <w:szCs w:val="18"/>
        </w:rPr>
        <w:t>Applicant</w:t>
      </w:r>
      <w:r w:rsidR="00CB4733" w:rsidRPr="00BD5018">
        <w:rPr>
          <w:rFonts w:ascii="Verdana" w:hAnsi="Verdana"/>
          <w:sz w:val="18"/>
          <w:szCs w:val="18"/>
        </w:rPr>
        <w:t xml:space="preserve">, dated 21 and 22 October, 2019, respectively. At para. [4.36] the </w:t>
      </w:r>
      <w:r w:rsidR="00CA2C20" w:rsidRPr="00BD5018">
        <w:rPr>
          <w:rFonts w:ascii="Verdana" w:hAnsi="Verdana"/>
          <w:sz w:val="18"/>
          <w:szCs w:val="18"/>
        </w:rPr>
        <w:t>Tribunal</w:t>
      </w:r>
      <w:r w:rsidR="00CB4733" w:rsidRPr="00BD5018">
        <w:rPr>
          <w:rFonts w:ascii="Verdana" w:hAnsi="Verdana"/>
          <w:sz w:val="18"/>
          <w:szCs w:val="18"/>
        </w:rPr>
        <w:t xml:space="preserve"> </w:t>
      </w:r>
      <w:r w:rsidR="001A0FCA">
        <w:rPr>
          <w:rFonts w:ascii="Verdana" w:hAnsi="Verdana"/>
          <w:sz w:val="18"/>
          <w:szCs w:val="18"/>
        </w:rPr>
        <w:t>s</w:t>
      </w:r>
      <w:r w:rsidR="00CA2C20" w:rsidRPr="00BD5018">
        <w:rPr>
          <w:rFonts w:ascii="Verdana" w:hAnsi="Verdana"/>
          <w:sz w:val="18"/>
          <w:szCs w:val="18"/>
        </w:rPr>
        <w:t>tate</w:t>
      </w:r>
      <w:r w:rsidR="00CB4733" w:rsidRPr="00BD5018">
        <w:rPr>
          <w:rFonts w:ascii="Verdana" w:hAnsi="Verdana"/>
          <w:sz w:val="18"/>
          <w:szCs w:val="18"/>
        </w:rPr>
        <w:t>d that: “</w:t>
      </w:r>
      <w:r w:rsidR="00CB4733" w:rsidRPr="00BD5018">
        <w:rPr>
          <w:rFonts w:ascii="Verdana" w:hAnsi="Verdana"/>
          <w:i/>
          <w:sz w:val="18"/>
          <w:szCs w:val="18"/>
        </w:rPr>
        <w:t xml:space="preserve">The letters submitted are generally consistent with the narrative provided by the </w:t>
      </w:r>
      <w:r w:rsidR="001A0FCA">
        <w:rPr>
          <w:rFonts w:ascii="Verdana" w:hAnsi="Verdana"/>
          <w:i/>
          <w:sz w:val="18"/>
          <w:szCs w:val="18"/>
        </w:rPr>
        <w:t>A</w:t>
      </w:r>
      <w:r w:rsidR="00CB4733" w:rsidRPr="00BD5018">
        <w:rPr>
          <w:rFonts w:ascii="Verdana" w:hAnsi="Verdana"/>
          <w:i/>
          <w:sz w:val="18"/>
          <w:szCs w:val="18"/>
        </w:rPr>
        <w:t xml:space="preserve">ppellant.” </w:t>
      </w:r>
      <w:r w:rsidR="00CB4733" w:rsidRPr="00BD5018">
        <w:rPr>
          <w:rFonts w:ascii="Verdana" w:hAnsi="Verdana"/>
          <w:sz w:val="18"/>
          <w:szCs w:val="18"/>
        </w:rPr>
        <w:t xml:space="preserve">As well as it being </w:t>
      </w:r>
      <w:r w:rsidR="00927B71" w:rsidRPr="00BD5018">
        <w:rPr>
          <w:rFonts w:ascii="Verdana" w:hAnsi="Verdana"/>
          <w:sz w:val="18"/>
          <w:szCs w:val="18"/>
        </w:rPr>
        <w:t xml:space="preserve">perfectly clear from the decision that these medical reports were considered, the </w:t>
      </w:r>
      <w:r w:rsidR="00CA2C20" w:rsidRPr="00BD5018">
        <w:rPr>
          <w:rFonts w:ascii="Verdana" w:hAnsi="Verdana"/>
          <w:sz w:val="18"/>
          <w:szCs w:val="18"/>
        </w:rPr>
        <w:t>Tribunal</w:t>
      </w:r>
      <w:r w:rsidR="00927B71" w:rsidRPr="00BD5018">
        <w:rPr>
          <w:rFonts w:ascii="Verdana" w:hAnsi="Verdana"/>
          <w:sz w:val="18"/>
          <w:szCs w:val="18"/>
        </w:rPr>
        <w:t xml:space="preserve"> makes explicit, at</w:t>
      </w:r>
      <w:r w:rsidR="00CB4733" w:rsidRPr="00BD5018">
        <w:rPr>
          <w:rFonts w:ascii="Verdana" w:hAnsi="Verdana"/>
          <w:sz w:val="18"/>
          <w:szCs w:val="18"/>
        </w:rPr>
        <w:t xml:space="preserve"> para. [4.38]</w:t>
      </w:r>
      <w:r w:rsidR="00927B71" w:rsidRPr="00BD5018">
        <w:rPr>
          <w:rFonts w:ascii="Verdana" w:hAnsi="Verdana"/>
          <w:sz w:val="18"/>
          <w:szCs w:val="18"/>
        </w:rPr>
        <w:t xml:space="preserve"> that they were considered “…w</w:t>
      </w:r>
      <w:r w:rsidR="00927B71" w:rsidRPr="00BD5018">
        <w:rPr>
          <w:rFonts w:ascii="Verdana" w:hAnsi="Verdana"/>
          <w:i/>
          <w:sz w:val="18"/>
          <w:szCs w:val="18"/>
        </w:rPr>
        <w:t xml:space="preserve">hen conducting the assessment of the appellant’s credibility”.  </w:t>
      </w:r>
    </w:p>
    <w:p w14:paraId="7F238C77" w14:textId="77777777" w:rsidR="00BA62E0" w:rsidRPr="00C06A37" w:rsidRDefault="00BA62E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Two main areas </w:t>
      </w:r>
    </w:p>
    <w:p w14:paraId="24709F91" w14:textId="577021C6" w:rsidR="00B32A3B" w:rsidRPr="00B80373" w:rsidRDefault="00AA353A" w:rsidP="00C06A37">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 xml:space="preserve">Counsel for the </w:t>
      </w:r>
      <w:r w:rsidR="00CA2C20" w:rsidRPr="00BD5018">
        <w:rPr>
          <w:rFonts w:ascii="Verdana" w:hAnsi="Verdana"/>
          <w:sz w:val="18"/>
          <w:szCs w:val="18"/>
        </w:rPr>
        <w:t>Applicant</w:t>
      </w:r>
      <w:r w:rsidRPr="00BD5018">
        <w:rPr>
          <w:rFonts w:ascii="Verdana" w:hAnsi="Verdana"/>
          <w:sz w:val="18"/>
          <w:szCs w:val="18"/>
        </w:rPr>
        <w:t xml:space="preserve"> submitted that</w:t>
      </w:r>
      <w:r w:rsidR="0077680C" w:rsidRPr="00BD5018">
        <w:rPr>
          <w:rFonts w:ascii="Verdana" w:hAnsi="Verdana"/>
          <w:sz w:val="18"/>
          <w:szCs w:val="18"/>
        </w:rPr>
        <w:t>, insofar as a rejection of credibility was concerned,</w:t>
      </w:r>
      <w:r w:rsidRPr="00BD5018">
        <w:rPr>
          <w:rFonts w:ascii="Verdana" w:hAnsi="Verdana"/>
          <w:sz w:val="18"/>
          <w:szCs w:val="18"/>
        </w:rPr>
        <w:t xml:space="preserve"> the first </w:t>
      </w:r>
      <w:r w:rsidR="0077680C" w:rsidRPr="00BD5018">
        <w:rPr>
          <w:rFonts w:ascii="Verdana" w:hAnsi="Verdana"/>
          <w:sz w:val="18"/>
          <w:szCs w:val="18"/>
        </w:rPr>
        <w:t xml:space="preserve">of what he described as two main </w:t>
      </w:r>
      <w:r w:rsidRPr="00BD5018">
        <w:rPr>
          <w:rFonts w:ascii="Verdana" w:hAnsi="Verdana"/>
          <w:sz w:val="18"/>
          <w:szCs w:val="18"/>
        </w:rPr>
        <w:t>area</w:t>
      </w:r>
      <w:r w:rsidR="0077680C" w:rsidRPr="00BD5018">
        <w:rPr>
          <w:rFonts w:ascii="Verdana" w:hAnsi="Verdana"/>
          <w:sz w:val="18"/>
          <w:szCs w:val="18"/>
        </w:rPr>
        <w:t>s</w:t>
      </w:r>
      <w:r w:rsidRPr="00BD5018">
        <w:rPr>
          <w:rFonts w:ascii="Verdana" w:hAnsi="Verdana"/>
          <w:sz w:val="18"/>
          <w:szCs w:val="18"/>
        </w:rPr>
        <w:t>, related to the issue of “</w:t>
      </w:r>
      <w:r w:rsidRPr="00BD5018">
        <w:rPr>
          <w:rFonts w:ascii="Verdana" w:hAnsi="Verdana"/>
          <w:i/>
          <w:sz w:val="18"/>
          <w:szCs w:val="18"/>
        </w:rPr>
        <w:t>reporting to the police</w:t>
      </w:r>
      <w:r w:rsidRPr="00BD5018">
        <w:rPr>
          <w:rFonts w:ascii="Verdana" w:hAnsi="Verdana"/>
          <w:sz w:val="18"/>
          <w:szCs w:val="18"/>
        </w:rPr>
        <w:t xml:space="preserve">”, whereas the second </w:t>
      </w:r>
      <w:r w:rsidRPr="00BD5018">
        <w:rPr>
          <w:rFonts w:ascii="Verdana" w:hAnsi="Verdana"/>
          <w:sz w:val="18"/>
          <w:szCs w:val="18"/>
        </w:rPr>
        <w:lastRenderedPageBreak/>
        <w:t>concerned “</w:t>
      </w:r>
      <w:r w:rsidRPr="00BD5018">
        <w:rPr>
          <w:rFonts w:ascii="Verdana" w:hAnsi="Verdana"/>
          <w:i/>
          <w:sz w:val="18"/>
          <w:szCs w:val="18"/>
        </w:rPr>
        <w:t>returning to Ghana</w:t>
      </w:r>
      <w:r w:rsidRPr="00BD5018">
        <w:rPr>
          <w:rFonts w:ascii="Verdana" w:hAnsi="Verdana"/>
          <w:sz w:val="18"/>
          <w:szCs w:val="18"/>
        </w:rPr>
        <w:t>” after the attack</w:t>
      </w:r>
      <w:r w:rsidR="0091051E" w:rsidRPr="00BD5018">
        <w:rPr>
          <w:rFonts w:ascii="Verdana" w:hAnsi="Verdana"/>
          <w:sz w:val="18"/>
          <w:szCs w:val="18"/>
        </w:rPr>
        <w:t xml:space="preserve">. This </w:t>
      </w:r>
      <w:r w:rsidR="000D5BE8">
        <w:rPr>
          <w:rFonts w:ascii="Verdana" w:hAnsi="Verdana"/>
          <w:sz w:val="18"/>
          <w:szCs w:val="18"/>
        </w:rPr>
        <w:t>C</w:t>
      </w:r>
      <w:r w:rsidR="0091051E" w:rsidRPr="00BD5018">
        <w:rPr>
          <w:rFonts w:ascii="Verdana" w:hAnsi="Verdana"/>
          <w:sz w:val="18"/>
          <w:szCs w:val="18"/>
        </w:rPr>
        <w:t>ourt is very much aware that it is not its function to examine the evidence with a view to reaching a merits-based de</w:t>
      </w:r>
      <w:r w:rsidR="00CB561E" w:rsidRPr="00BD5018">
        <w:rPr>
          <w:rFonts w:ascii="Verdana" w:hAnsi="Verdana"/>
          <w:sz w:val="18"/>
          <w:szCs w:val="18"/>
        </w:rPr>
        <w:t>c</w:t>
      </w:r>
      <w:r w:rsidR="0091051E" w:rsidRPr="00BD5018">
        <w:rPr>
          <w:rFonts w:ascii="Verdana" w:hAnsi="Verdana"/>
          <w:sz w:val="18"/>
          <w:szCs w:val="18"/>
        </w:rPr>
        <w:t>ision. Whilst keeping the foregoing principle ever in mind, it seems to me that</w:t>
      </w:r>
      <w:r w:rsidR="003E7E86" w:rsidRPr="00BD5018">
        <w:rPr>
          <w:rFonts w:ascii="Verdana" w:hAnsi="Verdana"/>
          <w:sz w:val="18"/>
          <w:szCs w:val="18"/>
        </w:rPr>
        <w:t>,</w:t>
      </w:r>
      <w:r w:rsidR="0091051E" w:rsidRPr="00BD5018">
        <w:rPr>
          <w:rFonts w:ascii="Verdana" w:hAnsi="Verdana"/>
          <w:sz w:val="18"/>
          <w:szCs w:val="18"/>
        </w:rPr>
        <w:t xml:space="preserve"> in order to assess the</w:t>
      </w:r>
      <w:r w:rsidR="0091051E" w:rsidRPr="00BD5018">
        <w:rPr>
          <w:rFonts w:ascii="Verdana" w:hAnsi="Verdana"/>
          <w:i/>
          <w:sz w:val="18"/>
          <w:szCs w:val="18"/>
        </w:rPr>
        <w:t xml:space="preserve"> </w:t>
      </w:r>
      <w:r w:rsidR="00CE4924" w:rsidRPr="00BD5018">
        <w:rPr>
          <w:rFonts w:ascii="Verdana" w:hAnsi="Verdana"/>
          <w:i/>
          <w:sz w:val="18"/>
          <w:szCs w:val="18"/>
        </w:rPr>
        <w:t>lawfulness</w:t>
      </w:r>
      <w:r w:rsidR="00CE4924" w:rsidRPr="00BD5018">
        <w:rPr>
          <w:rFonts w:ascii="Verdana" w:hAnsi="Verdana"/>
          <w:sz w:val="18"/>
          <w:szCs w:val="18"/>
        </w:rPr>
        <w:t xml:space="preserve"> of the adverse credibility finding, it </w:t>
      </w:r>
      <w:r w:rsidR="0091051E" w:rsidRPr="00BD5018">
        <w:rPr>
          <w:rFonts w:ascii="Verdana" w:hAnsi="Verdana"/>
          <w:sz w:val="18"/>
          <w:szCs w:val="18"/>
        </w:rPr>
        <w:t xml:space="preserve">is appropriate to look at </w:t>
      </w:r>
      <w:r w:rsidR="00B80373">
        <w:rPr>
          <w:rFonts w:ascii="Verdana" w:hAnsi="Verdana"/>
          <w:sz w:val="18"/>
          <w:szCs w:val="18"/>
        </w:rPr>
        <w:t xml:space="preserve">the </w:t>
      </w:r>
      <w:r w:rsidR="00CE4924" w:rsidRPr="00BD5018">
        <w:rPr>
          <w:rFonts w:ascii="Verdana" w:hAnsi="Verdana"/>
          <w:sz w:val="18"/>
          <w:szCs w:val="18"/>
        </w:rPr>
        <w:t xml:space="preserve">evidence </w:t>
      </w:r>
      <w:r w:rsidR="00B80373">
        <w:rPr>
          <w:rFonts w:ascii="Verdana" w:hAnsi="Verdana"/>
          <w:sz w:val="18"/>
          <w:szCs w:val="18"/>
        </w:rPr>
        <w:t>upon which IPAT made the adverse credibility finding.</w:t>
      </w:r>
      <w:r w:rsidR="0091051E" w:rsidRPr="00BD5018">
        <w:rPr>
          <w:rFonts w:ascii="Verdana" w:hAnsi="Verdana"/>
          <w:sz w:val="18"/>
          <w:szCs w:val="18"/>
        </w:rPr>
        <w:t xml:space="preserve"> Given that the </w:t>
      </w:r>
      <w:r w:rsidR="00CA2C20" w:rsidRPr="00BD5018">
        <w:rPr>
          <w:rFonts w:ascii="Verdana" w:hAnsi="Verdana"/>
          <w:sz w:val="18"/>
          <w:szCs w:val="18"/>
        </w:rPr>
        <w:t>Applicant</w:t>
      </w:r>
      <w:r w:rsidR="0091051E" w:rsidRPr="00BD5018">
        <w:rPr>
          <w:rFonts w:ascii="Verdana" w:hAnsi="Verdana"/>
          <w:sz w:val="18"/>
          <w:szCs w:val="18"/>
        </w:rPr>
        <w:t xml:space="preserve">’s counsel identified it as the first area, it is useful to begin </w:t>
      </w:r>
      <w:r w:rsidR="0077680C" w:rsidRPr="00BD5018">
        <w:rPr>
          <w:rFonts w:ascii="Verdana" w:hAnsi="Verdana"/>
          <w:sz w:val="18"/>
          <w:szCs w:val="18"/>
        </w:rPr>
        <w:t>with the issue of</w:t>
      </w:r>
      <w:r w:rsidR="0091051E" w:rsidRPr="00BD5018">
        <w:rPr>
          <w:rFonts w:ascii="Verdana" w:hAnsi="Verdana"/>
          <w:sz w:val="18"/>
          <w:szCs w:val="18"/>
        </w:rPr>
        <w:t xml:space="preserve"> </w:t>
      </w:r>
      <w:r w:rsidR="0091051E" w:rsidRPr="00BD5018">
        <w:rPr>
          <w:rFonts w:ascii="Verdana" w:hAnsi="Verdana"/>
          <w:i/>
          <w:sz w:val="18"/>
          <w:szCs w:val="18"/>
        </w:rPr>
        <w:t>reporting to the police</w:t>
      </w:r>
      <w:r w:rsidR="003E7E86" w:rsidRPr="00BD5018">
        <w:rPr>
          <w:rFonts w:ascii="Verdana" w:hAnsi="Verdana"/>
          <w:sz w:val="18"/>
          <w:szCs w:val="18"/>
        </w:rPr>
        <w:t xml:space="preserve">, </w:t>
      </w:r>
      <w:r w:rsidR="0077680C" w:rsidRPr="00BD5018">
        <w:rPr>
          <w:rFonts w:ascii="Verdana" w:hAnsi="Verdana"/>
          <w:sz w:val="18"/>
          <w:szCs w:val="18"/>
        </w:rPr>
        <w:t>starting</w:t>
      </w:r>
      <w:r w:rsidR="003E7E86" w:rsidRPr="00BD5018">
        <w:rPr>
          <w:rFonts w:ascii="Verdana" w:hAnsi="Verdana"/>
          <w:sz w:val="18"/>
          <w:szCs w:val="18"/>
        </w:rPr>
        <w:t xml:space="preserve"> with</w:t>
      </w:r>
      <w:r w:rsidR="002A0099" w:rsidRPr="00BD5018">
        <w:rPr>
          <w:rFonts w:ascii="Verdana" w:hAnsi="Verdana"/>
          <w:sz w:val="18"/>
          <w:szCs w:val="18"/>
        </w:rPr>
        <w:t xml:space="preserve"> what the Applicant stated, or not, as regards this issue in his</w:t>
      </w:r>
      <w:r w:rsidR="003E7E86" w:rsidRPr="00BD5018">
        <w:rPr>
          <w:rFonts w:ascii="Verdana" w:hAnsi="Verdana"/>
          <w:sz w:val="18"/>
          <w:szCs w:val="18"/>
        </w:rPr>
        <w:t xml:space="preserve"> </w:t>
      </w:r>
      <w:r w:rsidR="002A0099" w:rsidRPr="00BD5018">
        <w:rPr>
          <w:rFonts w:ascii="Verdana" w:hAnsi="Verdana"/>
          <w:sz w:val="18"/>
          <w:szCs w:val="18"/>
        </w:rPr>
        <w:t xml:space="preserve">detailed </w:t>
      </w:r>
      <w:r w:rsidR="003E7E86" w:rsidRPr="00BD5018">
        <w:rPr>
          <w:rFonts w:ascii="Verdana" w:hAnsi="Verdana"/>
          <w:sz w:val="18"/>
          <w:szCs w:val="18"/>
        </w:rPr>
        <w:t>questionnaire.</w:t>
      </w:r>
    </w:p>
    <w:p w14:paraId="0D64CA63" w14:textId="50A3A81D" w:rsidR="003C17F0" w:rsidRPr="00C06A37" w:rsidRDefault="003C17F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Questionnaire </w:t>
      </w:r>
    </w:p>
    <w:p w14:paraId="6EB4E7C4" w14:textId="00B92266" w:rsidR="00BA62E0" w:rsidRPr="00BD5018" w:rsidRDefault="00C7697B" w:rsidP="00BD5018">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Before looking at the information given</w:t>
      </w:r>
      <w:r w:rsidR="000C21B4" w:rsidRPr="00BD5018">
        <w:rPr>
          <w:rFonts w:ascii="Verdana" w:hAnsi="Verdana"/>
          <w:sz w:val="18"/>
          <w:szCs w:val="18"/>
        </w:rPr>
        <w:t>,</w:t>
      </w:r>
      <w:r w:rsidR="00CB561E" w:rsidRPr="00BD5018">
        <w:rPr>
          <w:rFonts w:ascii="Verdana" w:hAnsi="Verdana"/>
          <w:sz w:val="18"/>
          <w:szCs w:val="18"/>
        </w:rPr>
        <w:t xml:space="preserve"> it is appropriate to note that the questionnaire which the </w:t>
      </w:r>
      <w:r w:rsidR="00CA2C20" w:rsidRPr="00BD5018">
        <w:rPr>
          <w:rFonts w:ascii="Verdana" w:hAnsi="Verdana"/>
          <w:sz w:val="18"/>
          <w:szCs w:val="18"/>
        </w:rPr>
        <w:t>Applicant</w:t>
      </w:r>
      <w:r w:rsidR="00CB561E" w:rsidRPr="00BD5018">
        <w:rPr>
          <w:rFonts w:ascii="Verdana" w:hAnsi="Verdana"/>
          <w:sz w:val="18"/>
          <w:szCs w:val="18"/>
        </w:rPr>
        <w:t xml:space="preserve"> completed is replete with </w:t>
      </w:r>
      <w:r w:rsidR="000C21B4" w:rsidRPr="00BD5018">
        <w:rPr>
          <w:rFonts w:ascii="Verdana" w:hAnsi="Verdana"/>
          <w:sz w:val="18"/>
          <w:szCs w:val="18"/>
        </w:rPr>
        <w:t>s</w:t>
      </w:r>
      <w:r w:rsidR="00CA2C20" w:rsidRPr="00BD5018">
        <w:rPr>
          <w:rFonts w:ascii="Verdana" w:hAnsi="Verdana"/>
          <w:sz w:val="18"/>
          <w:szCs w:val="18"/>
        </w:rPr>
        <w:t>tate</w:t>
      </w:r>
      <w:r w:rsidR="00CB561E" w:rsidRPr="00BD5018">
        <w:rPr>
          <w:rFonts w:ascii="Verdana" w:hAnsi="Verdana"/>
          <w:sz w:val="18"/>
          <w:szCs w:val="18"/>
        </w:rPr>
        <w:t xml:space="preserve">ments, in the clearest of terms, </w:t>
      </w:r>
      <w:r w:rsidR="000C21B4" w:rsidRPr="00BD5018">
        <w:rPr>
          <w:rFonts w:ascii="Verdana" w:hAnsi="Verdana"/>
          <w:sz w:val="18"/>
          <w:szCs w:val="18"/>
        </w:rPr>
        <w:t xml:space="preserve">which </w:t>
      </w:r>
      <w:r w:rsidR="00CB561E" w:rsidRPr="00BD5018">
        <w:rPr>
          <w:rFonts w:ascii="Verdana" w:hAnsi="Verdana"/>
          <w:sz w:val="18"/>
          <w:szCs w:val="18"/>
        </w:rPr>
        <w:t>emphasis</w:t>
      </w:r>
      <w:r w:rsidR="000C21B4" w:rsidRPr="00BD5018">
        <w:rPr>
          <w:rFonts w:ascii="Verdana" w:hAnsi="Verdana"/>
          <w:sz w:val="18"/>
          <w:szCs w:val="18"/>
        </w:rPr>
        <w:t>e</w:t>
      </w:r>
      <w:r w:rsidRPr="00BD5018">
        <w:rPr>
          <w:rFonts w:ascii="Verdana" w:hAnsi="Verdana"/>
          <w:sz w:val="18"/>
          <w:szCs w:val="18"/>
        </w:rPr>
        <w:t xml:space="preserve"> the </w:t>
      </w:r>
      <w:r w:rsidR="00CB561E" w:rsidRPr="00BD5018">
        <w:rPr>
          <w:rFonts w:ascii="Verdana" w:hAnsi="Verdana"/>
          <w:sz w:val="18"/>
          <w:szCs w:val="18"/>
        </w:rPr>
        <w:t>central importance of completing the questionnaire truthfully, comprehensively</w:t>
      </w:r>
      <w:r w:rsidR="00D244EB" w:rsidRPr="00BD5018">
        <w:rPr>
          <w:rFonts w:ascii="Verdana" w:hAnsi="Verdana"/>
          <w:sz w:val="18"/>
          <w:szCs w:val="18"/>
        </w:rPr>
        <w:t xml:space="preserve"> and accurately</w:t>
      </w:r>
      <w:r w:rsidR="00CB561E" w:rsidRPr="00BD5018">
        <w:rPr>
          <w:rFonts w:ascii="Verdana" w:hAnsi="Verdana"/>
          <w:sz w:val="18"/>
          <w:szCs w:val="18"/>
        </w:rPr>
        <w:t xml:space="preserve">. </w:t>
      </w:r>
    </w:p>
    <w:p w14:paraId="2D2C4610" w14:textId="77777777" w:rsidR="003C17F0" w:rsidRPr="00C06A37" w:rsidRDefault="003C17F0" w:rsidP="00C06A37">
      <w:pPr>
        <w:spacing w:before="40" w:after="40" w:line="360" w:lineRule="auto"/>
        <w:jc w:val="both"/>
        <w:rPr>
          <w:rFonts w:ascii="Verdana" w:hAnsi="Verdana"/>
          <w:sz w:val="18"/>
          <w:szCs w:val="18"/>
        </w:rPr>
      </w:pPr>
      <w:r w:rsidRPr="00C06A37">
        <w:rPr>
          <w:rFonts w:ascii="Verdana" w:hAnsi="Verdana"/>
          <w:b/>
          <w:sz w:val="18"/>
          <w:szCs w:val="18"/>
          <w:u w:val="single"/>
        </w:rPr>
        <w:t>Complete, true and accurate</w:t>
      </w:r>
      <w:r w:rsidRPr="00C06A37">
        <w:rPr>
          <w:rFonts w:ascii="Verdana" w:hAnsi="Verdana"/>
          <w:sz w:val="18"/>
          <w:szCs w:val="18"/>
        </w:rPr>
        <w:t xml:space="preserve"> </w:t>
      </w:r>
    </w:p>
    <w:p w14:paraId="16889108" w14:textId="3890FDDB" w:rsidR="00CB561E" w:rsidRPr="00BD5018" w:rsidRDefault="00CB561E" w:rsidP="00BD5018">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The following examples suffice</w:t>
      </w:r>
      <w:r w:rsidR="00092233" w:rsidRPr="00BD5018">
        <w:rPr>
          <w:rFonts w:ascii="Verdana" w:hAnsi="Verdana"/>
          <w:sz w:val="18"/>
          <w:szCs w:val="18"/>
        </w:rPr>
        <w:t xml:space="preserve"> (with all page-references being to the ‘internal’ page numbers of the questionnaire; and any </w:t>
      </w:r>
      <w:r w:rsidR="00F42EF7" w:rsidRPr="00BD5018">
        <w:rPr>
          <w:rFonts w:ascii="Verdana" w:hAnsi="Verdana"/>
          <w:sz w:val="18"/>
          <w:szCs w:val="18"/>
        </w:rPr>
        <w:t>s</w:t>
      </w:r>
      <w:r w:rsidR="00CA2C20" w:rsidRPr="00BD5018">
        <w:rPr>
          <w:rFonts w:ascii="Verdana" w:hAnsi="Verdana"/>
          <w:sz w:val="18"/>
          <w:szCs w:val="18"/>
        </w:rPr>
        <w:t>tate</w:t>
      </w:r>
      <w:r w:rsidR="00092233" w:rsidRPr="00BD5018">
        <w:rPr>
          <w:rFonts w:ascii="Verdana" w:hAnsi="Verdana"/>
          <w:sz w:val="18"/>
          <w:szCs w:val="18"/>
        </w:rPr>
        <w:t xml:space="preserve">ments </w:t>
      </w:r>
      <w:r w:rsidR="00F42EF7" w:rsidRPr="00BD5018">
        <w:rPr>
          <w:rFonts w:ascii="Verdana" w:hAnsi="Verdana"/>
          <w:sz w:val="18"/>
          <w:szCs w:val="18"/>
        </w:rPr>
        <w:t xml:space="preserve">which are </w:t>
      </w:r>
      <w:r w:rsidR="00092233" w:rsidRPr="00BD5018">
        <w:rPr>
          <w:rFonts w:ascii="Verdana" w:hAnsi="Verdana"/>
          <w:sz w:val="18"/>
          <w:szCs w:val="18"/>
        </w:rPr>
        <w:t xml:space="preserve">highlighted in ‘bold’ text reflecting the contents of the </w:t>
      </w:r>
      <w:r w:rsidR="00F42EF7" w:rsidRPr="00BD5018">
        <w:rPr>
          <w:rFonts w:ascii="Verdana" w:hAnsi="Verdana"/>
          <w:sz w:val="18"/>
          <w:szCs w:val="18"/>
        </w:rPr>
        <w:t>q</w:t>
      </w:r>
      <w:r w:rsidR="00092233" w:rsidRPr="00BD5018">
        <w:rPr>
          <w:rFonts w:ascii="Verdana" w:hAnsi="Verdana"/>
          <w:sz w:val="18"/>
          <w:szCs w:val="18"/>
        </w:rPr>
        <w:t>uestionnaire</w:t>
      </w:r>
      <w:r w:rsidR="00F42EF7" w:rsidRPr="00BD5018">
        <w:rPr>
          <w:rFonts w:ascii="Verdana" w:hAnsi="Verdana"/>
          <w:sz w:val="18"/>
          <w:szCs w:val="18"/>
        </w:rPr>
        <w:t xml:space="preserve"> itself</w:t>
      </w:r>
      <w:r w:rsidR="00092233" w:rsidRPr="00BD5018">
        <w:rPr>
          <w:rFonts w:ascii="Verdana" w:hAnsi="Verdana"/>
          <w:sz w:val="18"/>
          <w:szCs w:val="18"/>
        </w:rPr>
        <w:t>)</w:t>
      </w:r>
      <w:r w:rsidRPr="00BD5018">
        <w:rPr>
          <w:rFonts w:ascii="Verdana" w:hAnsi="Verdana"/>
          <w:sz w:val="18"/>
          <w:szCs w:val="18"/>
        </w:rPr>
        <w:t>:</w:t>
      </w:r>
    </w:p>
    <w:p w14:paraId="34E02DC3" w14:textId="6BC530B0" w:rsidR="00FC0623" w:rsidRPr="00BD5018" w:rsidRDefault="00092233" w:rsidP="00BD5018">
      <w:pPr>
        <w:pStyle w:val="ListParagraph"/>
        <w:spacing w:before="40" w:after="40" w:line="360" w:lineRule="auto"/>
        <w:jc w:val="both"/>
        <w:rPr>
          <w:rFonts w:ascii="Verdana" w:hAnsi="Verdana"/>
          <w:sz w:val="18"/>
          <w:szCs w:val="18"/>
        </w:rPr>
      </w:pPr>
      <w:r w:rsidRPr="00C06A37">
        <w:rPr>
          <w:rFonts w:ascii="Verdana" w:hAnsi="Verdana"/>
          <w:i/>
          <w:sz w:val="18"/>
          <w:szCs w:val="18"/>
        </w:rPr>
        <w:t>“T</w:t>
      </w:r>
      <w:r w:rsidR="00CB561E" w:rsidRPr="00C06A37">
        <w:rPr>
          <w:rFonts w:ascii="Verdana" w:hAnsi="Verdana"/>
          <w:i/>
          <w:sz w:val="18"/>
          <w:szCs w:val="18"/>
        </w:rPr>
        <w:t xml:space="preserve">his questionnaire is a central part of your application for international protection in the </w:t>
      </w:r>
      <w:r w:rsidR="00CA2C20" w:rsidRPr="00C06A37">
        <w:rPr>
          <w:rFonts w:ascii="Verdana" w:hAnsi="Verdana"/>
          <w:i/>
          <w:sz w:val="18"/>
          <w:szCs w:val="18"/>
        </w:rPr>
        <w:t>State</w:t>
      </w:r>
      <w:r w:rsidR="00CB561E" w:rsidRPr="00C06A37">
        <w:rPr>
          <w:rFonts w:ascii="Verdana" w:hAnsi="Verdana"/>
          <w:i/>
          <w:sz w:val="18"/>
          <w:szCs w:val="18"/>
        </w:rPr>
        <w:t xml:space="preserve"> </w:t>
      </w:r>
      <w:r w:rsidRPr="00C06A37">
        <w:rPr>
          <w:rFonts w:ascii="Verdana" w:hAnsi="Verdana"/>
          <w:i/>
          <w:sz w:val="18"/>
          <w:szCs w:val="18"/>
        </w:rPr>
        <w:t>(</w:t>
      </w:r>
      <w:r w:rsidR="00CB561E" w:rsidRPr="00C06A37">
        <w:rPr>
          <w:rFonts w:ascii="Verdana" w:hAnsi="Verdana"/>
          <w:i/>
          <w:sz w:val="18"/>
          <w:szCs w:val="18"/>
        </w:rPr>
        <w:t>Ireland</w:t>
      </w:r>
      <w:r w:rsidRPr="00C06A37">
        <w:rPr>
          <w:rFonts w:ascii="Verdana" w:hAnsi="Verdana"/>
          <w:i/>
          <w:sz w:val="18"/>
          <w:szCs w:val="18"/>
        </w:rPr>
        <w:t>)</w:t>
      </w:r>
      <w:r w:rsidR="00CB561E" w:rsidRPr="00C06A37">
        <w:rPr>
          <w:rFonts w:ascii="Verdana" w:hAnsi="Verdana"/>
          <w:i/>
          <w:sz w:val="18"/>
          <w:szCs w:val="18"/>
        </w:rPr>
        <w:t xml:space="preserve"> which you have made to the Minister for Justice and </w:t>
      </w:r>
      <w:r w:rsidRPr="00C06A37">
        <w:rPr>
          <w:rFonts w:ascii="Verdana" w:hAnsi="Verdana"/>
          <w:i/>
          <w:sz w:val="18"/>
          <w:szCs w:val="18"/>
        </w:rPr>
        <w:t>E</w:t>
      </w:r>
      <w:r w:rsidR="00CB561E" w:rsidRPr="00C06A37">
        <w:rPr>
          <w:rFonts w:ascii="Verdana" w:hAnsi="Verdana"/>
          <w:i/>
          <w:sz w:val="18"/>
          <w:szCs w:val="18"/>
        </w:rPr>
        <w:t xml:space="preserve">quality </w:t>
      </w:r>
      <w:r w:rsidRPr="00C06A37">
        <w:rPr>
          <w:rFonts w:ascii="Verdana" w:hAnsi="Verdana"/>
          <w:i/>
          <w:sz w:val="18"/>
          <w:szCs w:val="18"/>
        </w:rPr>
        <w:t>(</w:t>
      </w:r>
      <w:r w:rsidR="00CB561E" w:rsidRPr="00C06A37">
        <w:rPr>
          <w:rFonts w:ascii="Verdana" w:hAnsi="Verdana"/>
          <w:i/>
          <w:sz w:val="18"/>
          <w:szCs w:val="18"/>
        </w:rPr>
        <w:t>the Minister</w:t>
      </w:r>
      <w:r w:rsidRPr="00C06A37">
        <w:rPr>
          <w:rFonts w:ascii="Verdana" w:hAnsi="Verdana"/>
          <w:i/>
          <w:sz w:val="18"/>
          <w:szCs w:val="18"/>
        </w:rPr>
        <w:t>)</w:t>
      </w:r>
      <w:r w:rsidR="00CB561E" w:rsidRPr="00C06A37">
        <w:rPr>
          <w:rFonts w:ascii="Verdana" w:hAnsi="Verdana"/>
          <w:i/>
          <w:sz w:val="18"/>
          <w:szCs w:val="18"/>
        </w:rPr>
        <w:t xml:space="preserve"> and should be completed truthfully and comprehensively</w:t>
      </w:r>
      <w:r w:rsidRPr="00C06A37">
        <w:rPr>
          <w:rFonts w:ascii="Verdana" w:hAnsi="Verdana"/>
          <w:sz w:val="18"/>
          <w:szCs w:val="18"/>
        </w:rPr>
        <w:t>” (p</w:t>
      </w:r>
      <w:r w:rsidR="00D244EB" w:rsidRPr="00C06A37">
        <w:rPr>
          <w:rFonts w:ascii="Verdana" w:hAnsi="Verdana"/>
          <w:sz w:val="18"/>
          <w:szCs w:val="18"/>
        </w:rPr>
        <w:t>.</w:t>
      </w:r>
      <w:r w:rsidRPr="00C06A37">
        <w:rPr>
          <w:rFonts w:ascii="Verdana" w:hAnsi="Verdana"/>
          <w:sz w:val="18"/>
          <w:szCs w:val="18"/>
        </w:rPr>
        <w:t xml:space="preserve"> 1);</w:t>
      </w:r>
    </w:p>
    <w:p w14:paraId="5026E615" w14:textId="47B44683" w:rsidR="00D244EB" w:rsidRPr="00BD5018" w:rsidRDefault="00092233" w:rsidP="00BD5018">
      <w:pPr>
        <w:pStyle w:val="ListParagraph"/>
        <w:spacing w:before="40" w:after="40" w:line="360" w:lineRule="auto"/>
        <w:jc w:val="both"/>
        <w:rPr>
          <w:rFonts w:ascii="Verdana" w:hAnsi="Verdana"/>
          <w:sz w:val="18"/>
          <w:szCs w:val="18"/>
        </w:rPr>
      </w:pPr>
      <w:r w:rsidRPr="00C06A37">
        <w:rPr>
          <w:rFonts w:ascii="Verdana" w:hAnsi="Verdana"/>
          <w:i/>
          <w:sz w:val="18"/>
          <w:szCs w:val="18"/>
        </w:rPr>
        <w:t>“</w:t>
      </w:r>
      <w:r w:rsidRPr="00C06A37">
        <w:rPr>
          <w:rFonts w:ascii="Verdana" w:hAnsi="Verdana"/>
          <w:b/>
          <w:i/>
          <w:sz w:val="18"/>
          <w:szCs w:val="18"/>
        </w:rPr>
        <w:t>You must be truthful and accurate in the information you provide.</w:t>
      </w:r>
      <w:r w:rsidRPr="00C06A37">
        <w:rPr>
          <w:rFonts w:ascii="Verdana" w:hAnsi="Verdana"/>
          <w:i/>
          <w:sz w:val="18"/>
          <w:szCs w:val="18"/>
        </w:rPr>
        <w:t xml:space="preserve"> Inconsistencies between the information that you provide in this questionnaire and your answers at interview, or other information or representations that you provide, may raise questions about the credibility of your claim. This may result in the refusal of your application…Equally, if you do not mention information relating to your claim… of which you are aware at this stage, but you seek to rely on that information later, there is a possibility that the credibility of your claim may be affected.” </w:t>
      </w:r>
      <w:r w:rsidRPr="00C06A37">
        <w:rPr>
          <w:rFonts w:ascii="Verdana" w:hAnsi="Verdana"/>
          <w:sz w:val="18"/>
          <w:szCs w:val="18"/>
        </w:rPr>
        <w:t>(p</w:t>
      </w:r>
      <w:r w:rsidR="00D244EB" w:rsidRPr="00C06A37">
        <w:rPr>
          <w:rFonts w:ascii="Verdana" w:hAnsi="Verdana"/>
          <w:sz w:val="18"/>
          <w:szCs w:val="18"/>
        </w:rPr>
        <w:t>.</w:t>
      </w:r>
      <w:r w:rsidRPr="00C06A37">
        <w:rPr>
          <w:rFonts w:ascii="Verdana" w:hAnsi="Verdana"/>
          <w:sz w:val="18"/>
          <w:szCs w:val="18"/>
        </w:rPr>
        <w:t xml:space="preserve"> 3-4);</w:t>
      </w:r>
    </w:p>
    <w:p w14:paraId="7F558659" w14:textId="77777777" w:rsidR="00D244EB" w:rsidRPr="00C06A37" w:rsidRDefault="00092233" w:rsidP="00C06A37">
      <w:pPr>
        <w:pStyle w:val="ListParagraph"/>
        <w:spacing w:before="40" w:after="40" w:line="360" w:lineRule="auto"/>
        <w:jc w:val="both"/>
        <w:rPr>
          <w:rFonts w:ascii="Verdana" w:hAnsi="Verdana"/>
          <w:sz w:val="18"/>
          <w:szCs w:val="18"/>
        </w:rPr>
      </w:pPr>
      <w:r w:rsidRPr="00C06A37">
        <w:rPr>
          <w:rFonts w:ascii="Verdana" w:hAnsi="Verdana"/>
          <w:i/>
          <w:sz w:val="18"/>
          <w:szCs w:val="18"/>
        </w:rPr>
        <w:t>“</w:t>
      </w:r>
      <w:r w:rsidR="00D244EB" w:rsidRPr="00C06A37">
        <w:rPr>
          <w:rFonts w:ascii="Verdana" w:hAnsi="Verdana"/>
          <w:i/>
          <w:sz w:val="18"/>
          <w:szCs w:val="18"/>
        </w:rPr>
        <w:t xml:space="preserve">It is important that you answer </w:t>
      </w:r>
      <w:r w:rsidR="00D244EB" w:rsidRPr="00C06A37">
        <w:rPr>
          <w:rFonts w:ascii="Verdana" w:hAnsi="Verdana"/>
          <w:b/>
          <w:i/>
          <w:sz w:val="18"/>
          <w:szCs w:val="18"/>
          <w:u w:val="single"/>
        </w:rPr>
        <w:t>all</w:t>
      </w:r>
      <w:r w:rsidR="00D244EB" w:rsidRPr="00C06A37">
        <w:rPr>
          <w:rFonts w:ascii="Verdana" w:hAnsi="Verdana"/>
          <w:b/>
          <w:i/>
          <w:sz w:val="18"/>
          <w:szCs w:val="18"/>
        </w:rPr>
        <w:t xml:space="preserve"> </w:t>
      </w:r>
      <w:r w:rsidR="00D244EB" w:rsidRPr="00C06A37">
        <w:rPr>
          <w:rFonts w:ascii="Verdana" w:hAnsi="Verdana"/>
          <w:i/>
          <w:sz w:val="18"/>
          <w:szCs w:val="18"/>
        </w:rPr>
        <w:t xml:space="preserve">of the questions in this questionnaire fully and </w:t>
      </w:r>
      <w:r w:rsidR="00D244EB" w:rsidRPr="00C06A37">
        <w:rPr>
          <w:rFonts w:ascii="Verdana" w:hAnsi="Verdana"/>
          <w:b/>
          <w:i/>
          <w:sz w:val="18"/>
          <w:szCs w:val="18"/>
          <w:u w:val="single"/>
        </w:rPr>
        <w:t>truthfully</w:t>
      </w:r>
      <w:r w:rsidR="00D244EB" w:rsidRPr="00C06A37">
        <w:rPr>
          <w:rFonts w:ascii="Verdana" w:hAnsi="Verdana"/>
          <w:i/>
          <w:sz w:val="18"/>
          <w:szCs w:val="18"/>
        </w:rPr>
        <w:t xml:space="preserve">.” </w:t>
      </w:r>
      <w:r w:rsidR="00D244EB" w:rsidRPr="00C06A37">
        <w:rPr>
          <w:rFonts w:ascii="Verdana" w:hAnsi="Verdana"/>
          <w:sz w:val="18"/>
          <w:szCs w:val="18"/>
        </w:rPr>
        <w:t>(p.4)</w:t>
      </w:r>
    </w:p>
    <w:p w14:paraId="0F0FF28E" w14:textId="77777777" w:rsidR="00300316" w:rsidRPr="00C06A37" w:rsidRDefault="00C301B8"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Confirmation that the Applicant’s account was complete, true and accurate</w:t>
      </w:r>
    </w:p>
    <w:p w14:paraId="71D8EC8D" w14:textId="16AE3C2E" w:rsidR="00CB561E" w:rsidRPr="00BD5018" w:rsidRDefault="00D244EB" w:rsidP="00BD5018">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 xml:space="preserve">Question 92 </w:t>
      </w:r>
      <w:r w:rsidR="00047B9E" w:rsidRPr="00BD5018">
        <w:rPr>
          <w:rFonts w:ascii="Verdana" w:hAnsi="Verdana"/>
          <w:sz w:val="18"/>
          <w:szCs w:val="18"/>
        </w:rPr>
        <w:t xml:space="preserve">in </w:t>
      </w:r>
      <w:r w:rsidRPr="00BD5018">
        <w:rPr>
          <w:rFonts w:ascii="Verdana" w:hAnsi="Verdana"/>
          <w:sz w:val="18"/>
          <w:szCs w:val="18"/>
        </w:rPr>
        <w:t xml:space="preserve">the questionnaire contains the following </w:t>
      </w:r>
      <w:r w:rsidR="00C301B8" w:rsidRPr="00BD5018">
        <w:rPr>
          <w:rFonts w:ascii="Verdana" w:hAnsi="Verdana"/>
          <w:sz w:val="18"/>
          <w:szCs w:val="18"/>
        </w:rPr>
        <w:t>s</w:t>
      </w:r>
      <w:r w:rsidR="00CA2C20" w:rsidRPr="00BD5018">
        <w:rPr>
          <w:rFonts w:ascii="Verdana" w:hAnsi="Verdana"/>
          <w:sz w:val="18"/>
          <w:szCs w:val="18"/>
        </w:rPr>
        <w:t>tate</w:t>
      </w:r>
      <w:r w:rsidRPr="00BD5018">
        <w:rPr>
          <w:rFonts w:ascii="Verdana" w:hAnsi="Verdana"/>
          <w:sz w:val="18"/>
          <w:szCs w:val="18"/>
        </w:rPr>
        <w:t xml:space="preserve">ment which the </w:t>
      </w:r>
      <w:r w:rsidR="00CA2C20" w:rsidRPr="00BD5018">
        <w:rPr>
          <w:rFonts w:ascii="Verdana" w:hAnsi="Verdana"/>
          <w:sz w:val="18"/>
          <w:szCs w:val="18"/>
        </w:rPr>
        <w:t>Applicant</w:t>
      </w:r>
      <w:r w:rsidRPr="00BD5018">
        <w:rPr>
          <w:rFonts w:ascii="Verdana" w:hAnsi="Verdana"/>
          <w:sz w:val="18"/>
          <w:szCs w:val="18"/>
        </w:rPr>
        <w:t xml:space="preserve"> made as to why he did not receive legal assistance in completing his questionnaire:</w:t>
      </w:r>
    </w:p>
    <w:p w14:paraId="29F7DB8E" w14:textId="77777777" w:rsidR="00D244EB" w:rsidRPr="00C06A37" w:rsidRDefault="00D244EB"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“Because it is my case and I can read and write so I did it by myself.” </w:t>
      </w:r>
      <w:r w:rsidRPr="00C06A37">
        <w:rPr>
          <w:rFonts w:ascii="Verdana" w:hAnsi="Verdana"/>
          <w:sz w:val="18"/>
          <w:szCs w:val="18"/>
        </w:rPr>
        <w:t>(p.59)</w:t>
      </w:r>
    </w:p>
    <w:p w14:paraId="24AE93A8" w14:textId="77777777" w:rsidR="00D244EB" w:rsidRPr="00C06A37" w:rsidRDefault="00D244EB" w:rsidP="00C06A37">
      <w:pPr>
        <w:spacing w:before="40" w:after="40" w:line="360" w:lineRule="auto"/>
        <w:jc w:val="both"/>
        <w:rPr>
          <w:rFonts w:ascii="Verdana" w:hAnsi="Verdana"/>
          <w:sz w:val="18"/>
          <w:szCs w:val="18"/>
        </w:rPr>
      </w:pPr>
      <w:r w:rsidRPr="00C06A37">
        <w:rPr>
          <w:rFonts w:ascii="Verdana" w:hAnsi="Verdana"/>
          <w:sz w:val="18"/>
          <w:szCs w:val="18"/>
        </w:rPr>
        <w:t xml:space="preserve">Furthermore, on internal page 61 of the questionnaire, the </w:t>
      </w:r>
      <w:r w:rsidR="00CA2C20" w:rsidRPr="00C06A37">
        <w:rPr>
          <w:rFonts w:ascii="Verdana" w:hAnsi="Verdana"/>
          <w:sz w:val="18"/>
          <w:szCs w:val="18"/>
        </w:rPr>
        <w:t>Applicant</w:t>
      </w:r>
      <w:r w:rsidRPr="00C06A37">
        <w:rPr>
          <w:rFonts w:ascii="Verdana" w:hAnsi="Verdana"/>
          <w:sz w:val="18"/>
          <w:szCs w:val="18"/>
        </w:rPr>
        <w:t xml:space="preserve"> signed and printed his name by way of making the following declaration:</w:t>
      </w:r>
    </w:p>
    <w:p w14:paraId="586348EE" w14:textId="77777777" w:rsidR="00D244EB" w:rsidRPr="00C06A37" w:rsidRDefault="00D244EB"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“I declare that the information provided in this questionnaire is complete true and accurate.”</w:t>
      </w:r>
    </w:p>
    <w:p w14:paraId="73F1B570" w14:textId="77777777" w:rsidR="00047B9E" w:rsidRPr="00C06A37" w:rsidRDefault="00EE769B"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“I did not report anything”</w:t>
      </w:r>
    </w:p>
    <w:p w14:paraId="1ACA87DF" w14:textId="348ECC48" w:rsidR="00D244EB" w:rsidRPr="00BD5018" w:rsidRDefault="00047B9E" w:rsidP="00BD5018">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 xml:space="preserve">Question 62 in the questionnaire (internal p. 35) concerns the reasons and circumstances why international protection is sought. The </w:t>
      </w:r>
      <w:r w:rsidR="00CA2C20" w:rsidRPr="00BD5018">
        <w:rPr>
          <w:rFonts w:ascii="Verdana" w:hAnsi="Verdana"/>
          <w:sz w:val="18"/>
          <w:szCs w:val="18"/>
        </w:rPr>
        <w:t>Applicant</w:t>
      </w:r>
      <w:r w:rsidRPr="00BD5018">
        <w:rPr>
          <w:rFonts w:ascii="Verdana" w:hAnsi="Verdana"/>
          <w:sz w:val="18"/>
          <w:szCs w:val="18"/>
        </w:rPr>
        <w:t>’s answer to question 62 comprises internal pages 35 – 37 of the questionnaire and then continues after internal page 61, by way of a further 23</w:t>
      </w:r>
      <w:r w:rsidR="00EE769B" w:rsidRPr="00BD5018">
        <w:rPr>
          <w:rFonts w:ascii="Verdana" w:hAnsi="Verdana"/>
          <w:sz w:val="18"/>
          <w:szCs w:val="18"/>
        </w:rPr>
        <w:t>-</w:t>
      </w:r>
      <w:r w:rsidRPr="00BD5018">
        <w:rPr>
          <w:rFonts w:ascii="Verdana" w:hAnsi="Verdana"/>
          <w:sz w:val="18"/>
          <w:szCs w:val="18"/>
        </w:rPr>
        <w:t xml:space="preserve">pages of handwritten narrative.  As regards reporting to the police, the </w:t>
      </w:r>
      <w:r w:rsidR="00CA2C20" w:rsidRPr="00BD5018">
        <w:rPr>
          <w:rFonts w:ascii="Verdana" w:hAnsi="Verdana"/>
          <w:sz w:val="18"/>
          <w:szCs w:val="18"/>
        </w:rPr>
        <w:t>Applicant</w:t>
      </w:r>
      <w:r w:rsidRPr="00BD5018">
        <w:rPr>
          <w:rFonts w:ascii="Verdana" w:hAnsi="Verdana"/>
          <w:sz w:val="18"/>
          <w:szCs w:val="18"/>
        </w:rPr>
        <w:t xml:space="preserve"> </w:t>
      </w:r>
      <w:r w:rsidR="00EE769B" w:rsidRPr="00BD5018">
        <w:rPr>
          <w:rFonts w:ascii="Verdana" w:hAnsi="Verdana"/>
          <w:sz w:val="18"/>
          <w:szCs w:val="18"/>
        </w:rPr>
        <w:t>s</w:t>
      </w:r>
      <w:r w:rsidR="00CA2C20" w:rsidRPr="00BD5018">
        <w:rPr>
          <w:rFonts w:ascii="Verdana" w:hAnsi="Verdana"/>
          <w:sz w:val="18"/>
          <w:szCs w:val="18"/>
        </w:rPr>
        <w:t>tate</w:t>
      </w:r>
      <w:r w:rsidRPr="00BD5018">
        <w:rPr>
          <w:rFonts w:ascii="Verdana" w:hAnsi="Verdana"/>
          <w:sz w:val="18"/>
          <w:szCs w:val="18"/>
        </w:rPr>
        <w:t>s the following</w:t>
      </w:r>
      <w:r w:rsidR="003E7E86" w:rsidRPr="00BD5018">
        <w:rPr>
          <w:rFonts w:ascii="Verdana" w:hAnsi="Verdana"/>
          <w:sz w:val="18"/>
          <w:szCs w:val="18"/>
        </w:rPr>
        <w:t>:</w:t>
      </w:r>
    </w:p>
    <w:p w14:paraId="66CB24FD" w14:textId="77777777" w:rsidR="003E7E86" w:rsidRPr="00C06A37" w:rsidRDefault="003E7E86" w:rsidP="00C06A37">
      <w:pPr>
        <w:pStyle w:val="ListParagraph"/>
        <w:spacing w:before="40" w:after="40" w:line="360" w:lineRule="auto"/>
        <w:jc w:val="both"/>
        <w:rPr>
          <w:rFonts w:ascii="Verdana" w:hAnsi="Verdana"/>
          <w:sz w:val="18"/>
          <w:szCs w:val="18"/>
        </w:rPr>
      </w:pPr>
      <w:r w:rsidRPr="00C06A37">
        <w:rPr>
          <w:rFonts w:ascii="Verdana" w:hAnsi="Verdana"/>
          <w:i/>
          <w:sz w:val="18"/>
          <w:szCs w:val="18"/>
        </w:rPr>
        <w:t>“</w:t>
      </w:r>
      <w:r w:rsidR="00A04A75" w:rsidRPr="00C06A37">
        <w:rPr>
          <w:rFonts w:ascii="Verdana" w:hAnsi="Verdana"/>
          <w:i/>
          <w:sz w:val="18"/>
          <w:szCs w:val="18"/>
        </w:rPr>
        <w:t>…</w:t>
      </w:r>
      <w:r w:rsidRPr="00C06A37">
        <w:rPr>
          <w:rFonts w:ascii="Verdana" w:hAnsi="Verdana"/>
          <w:i/>
          <w:sz w:val="18"/>
          <w:szCs w:val="18"/>
        </w:rPr>
        <w:t>I</w:t>
      </w:r>
      <w:r w:rsidR="00A04A75" w:rsidRPr="00C06A37">
        <w:rPr>
          <w:rFonts w:ascii="Verdana" w:hAnsi="Verdana"/>
          <w:i/>
          <w:sz w:val="18"/>
          <w:szCs w:val="18"/>
        </w:rPr>
        <w:t xml:space="preserve"> started vomiting and I ask </w:t>
      </w:r>
      <w:r w:rsidR="00A04A75" w:rsidRPr="00C06A37">
        <w:rPr>
          <w:rFonts w:ascii="Verdana" w:hAnsi="Verdana"/>
          <w:sz w:val="18"/>
          <w:szCs w:val="18"/>
        </w:rPr>
        <w:t>[my wife]</w:t>
      </w:r>
      <w:r w:rsidR="00A04A75" w:rsidRPr="00C06A37">
        <w:rPr>
          <w:rFonts w:ascii="Verdana" w:hAnsi="Verdana"/>
          <w:i/>
          <w:sz w:val="18"/>
          <w:szCs w:val="18"/>
        </w:rPr>
        <w:t xml:space="preserve"> to take me to hospital then she took me there. I was given some drips and treatment at the Sunyani Regional Hospital, by so doing </w:t>
      </w:r>
      <w:r w:rsidR="00A04A75" w:rsidRPr="00C06A37">
        <w:rPr>
          <w:rFonts w:ascii="Verdana" w:hAnsi="Verdana"/>
          <w:b/>
          <w:i/>
          <w:sz w:val="18"/>
          <w:szCs w:val="18"/>
        </w:rPr>
        <w:t>I s</w:t>
      </w:r>
      <w:r w:rsidRPr="00C06A37">
        <w:rPr>
          <w:rFonts w:ascii="Verdana" w:hAnsi="Verdana"/>
          <w:b/>
          <w:i/>
          <w:sz w:val="18"/>
          <w:szCs w:val="18"/>
        </w:rPr>
        <w:t>pent 2 months at the hospital receiving treatment</w:t>
      </w:r>
      <w:r w:rsidRPr="00C06A37">
        <w:rPr>
          <w:rFonts w:ascii="Verdana" w:hAnsi="Verdana"/>
          <w:i/>
          <w:sz w:val="18"/>
          <w:szCs w:val="18"/>
        </w:rPr>
        <w:t xml:space="preserve">. Due to this </w:t>
      </w:r>
      <w:r w:rsidRPr="00C06A37">
        <w:rPr>
          <w:rFonts w:ascii="Verdana" w:hAnsi="Verdana"/>
          <w:b/>
          <w:i/>
          <w:sz w:val="18"/>
          <w:szCs w:val="18"/>
        </w:rPr>
        <w:t>I could not been able to report the matter to the police</w:t>
      </w:r>
      <w:r w:rsidRPr="00C06A37">
        <w:rPr>
          <w:rFonts w:ascii="Verdana" w:hAnsi="Verdana"/>
          <w:i/>
          <w:sz w:val="18"/>
          <w:szCs w:val="18"/>
        </w:rPr>
        <w:t xml:space="preserve">, and </w:t>
      </w:r>
      <w:r w:rsidRPr="00C06A37">
        <w:rPr>
          <w:rFonts w:ascii="Verdana" w:hAnsi="Verdana"/>
          <w:b/>
          <w:i/>
          <w:sz w:val="18"/>
          <w:szCs w:val="18"/>
        </w:rPr>
        <w:t>even if I had reported</w:t>
      </w:r>
      <w:r w:rsidRPr="00C06A37">
        <w:rPr>
          <w:rFonts w:ascii="Verdana" w:hAnsi="Verdana"/>
          <w:i/>
          <w:sz w:val="18"/>
          <w:szCs w:val="18"/>
        </w:rPr>
        <w:t xml:space="preserve">, nothing good will come out of it because the police are afraid </w:t>
      </w:r>
      <w:r w:rsidRPr="00C06A37">
        <w:rPr>
          <w:rFonts w:ascii="Verdana" w:hAnsi="Verdana"/>
          <w:i/>
          <w:sz w:val="18"/>
          <w:szCs w:val="18"/>
        </w:rPr>
        <w:lastRenderedPageBreak/>
        <w:t xml:space="preserve">of attending to such cases concerning </w:t>
      </w:r>
      <w:r w:rsidR="007A07FB" w:rsidRPr="00C06A37">
        <w:rPr>
          <w:rFonts w:ascii="Verdana" w:hAnsi="Verdana"/>
          <w:i/>
          <w:sz w:val="18"/>
          <w:szCs w:val="18"/>
        </w:rPr>
        <w:t>S</w:t>
      </w:r>
      <w:r w:rsidRPr="00C06A37">
        <w:rPr>
          <w:rFonts w:ascii="Verdana" w:hAnsi="Verdana"/>
          <w:i/>
          <w:sz w:val="18"/>
          <w:szCs w:val="18"/>
        </w:rPr>
        <w:t xml:space="preserve">piritual and idols, so I stop. </w:t>
      </w:r>
      <w:r w:rsidRPr="00C06A37">
        <w:rPr>
          <w:rFonts w:ascii="Verdana" w:hAnsi="Verdana"/>
          <w:b/>
          <w:i/>
          <w:sz w:val="18"/>
          <w:szCs w:val="18"/>
        </w:rPr>
        <w:t>I did not report anything</w:t>
      </w:r>
      <w:r w:rsidRPr="00C06A37">
        <w:rPr>
          <w:rFonts w:ascii="Verdana" w:hAnsi="Verdana"/>
          <w:i/>
          <w:sz w:val="18"/>
          <w:szCs w:val="18"/>
        </w:rPr>
        <w:t>.”</w:t>
      </w:r>
      <w:r w:rsidR="005D0FBC" w:rsidRPr="00C06A37">
        <w:rPr>
          <w:rFonts w:ascii="Verdana" w:hAnsi="Verdana"/>
          <w:i/>
          <w:sz w:val="18"/>
          <w:szCs w:val="18"/>
        </w:rPr>
        <w:t xml:space="preserve"> </w:t>
      </w:r>
      <w:r w:rsidR="005D0FBC" w:rsidRPr="00C06A37">
        <w:rPr>
          <w:rFonts w:ascii="Verdana" w:hAnsi="Verdana"/>
          <w:sz w:val="18"/>
          <w:szCs w:val="18"/>
        </w:rPr>
        <w:t>(emphasis added)</w:t>
      </w:r>
    </w:p>
    <w:p w14:paraId="1A56F9D8" w14:textId="77777777" w:rsidR="005D0FBC" w:rsidRPr="00C06A37" w:rsidRDefault="005D0FBC" w:rsidP="00C06A37">
      <w:pPr>
        <w:spacing w:before="40" w:after="40" w:line="360" w:lineRule="auto"/>
        <w:jc w:val="both"/>
        <w:rPr>
          <w:rFonts w:ascii="Verdana" w:hAnsi="Verdana"/>
          <w:sz w:val="18"/>
          <w:szCs w:val="18"/>
        </w:rPr>
      </w:pPr>
      <w:r w:rsidRPr="00C06A37">
        <w:rPr>
          <w:rFonts w:ascii="Verdana" w:hAnsi="Verdana"/>
          <w:sz w:val="18"/>
          <w:szCs w:val="18"/>
        </w:rPr>
        <w:t xml:space="preserve">In the foregoing </w:t>
      </w:r>
      <w:r w:rsidR="00CA2C20" w:rsidRPr="00C06A37">
        <w:rPr>
          <w:rFonts w:ascii="Verdana" w:hAnsi="Verdana"/>
          <w:sz w:val="18"/>
          <w:szCs w:val="18"/>
        </w:rPr>
        <w:t>State</w:t>
      </w:r>
      <w:r w:rsidRPr="00C06A37">
        <w:rPr>
          <w:rFonts w:ascii="Verdana" w:hAnsi="Verdana"/>
          <w:sz w:val="18"/>
          <w:szCs w:val="18"/>
        </w:rPr>
        <w:t xml:space="preserve">ment, the </w:t>
      </w:r>
      <w:r w:rsidR="00CA2C20" w:rsidRPr="00C06A37">
        <w:rPr>
          <w:rFonts w:ascii="Verdana" w:hAnsi="Verdana"/>
          <w:sz w:val="18"/>
          <w:szCs w:val="18"/>
        </w:rPr>
        <w:t>Applicant</w:t>
      </w:r>
      <w:r w:rsidRPr="00C06A37">
        <w:rPr>
          <w:rFonts w:ascii="Verdana" w:hAnsi="Verdana"/>
          <w:sz w:val="18"/>
          <w:szCs w:val="18"/>
        </w:rPr>
        <w:t xml:space="preserve"> makes the following clear:</w:t>
      </w:r>
    </w:p>
    <w:p w14:paraId="15BB9795" w14:textId="77777777" w:rsidR="005D0FBC" w:rsidRPr="00C06A37" w:rsidRDefault="005D0FBC" w:rsidP="00BD5018">
      <w:pPr>
        <w:pStyle w:val="ListParagraph"/>
        <w:numPr>
          <w:ilvl w:val="0"/>
          <w:numId w:val="2"/>
        </w:numPr>
        <w:spacing w:before="40" w:after="40" w:line="360" w:lineRule="auto"/>
        <w:ind w:left="426" w:hanging="426"/>
        <w:jc w:val="both"/>
        <w:rPr>
          <w:rFonts w:ascii="Verdana" w:hAnsi="Verdana"/>
          <w:sz w:val="18"/>
          <w:szCs w:val="18"/>
        </w:rPr>
      </w:pPr>
      <w:r w:rsidRPr="00C06A37">
        <w:rPr>
          <w:rFonts w:ascii="Verdana" w:hAnsi="Verdana"/>
          <w:sz w:val="18"/>
          <w:szCs w:val="18"/>
        </w:rPr>
        <w:t xml:space="preserve">the </w:t>
      </w:r>
      <w:r w:rsidR="00CA2C20" w:rsidRPr="00C06A37">
        <w:rPr>
          <w:rFonts w:ascii="Verdana" w:hAnsi="Verdana"/>
          <w:sz w:val="18"/>
          <w:szCs w:val="18"/>
        </w:rPr>
        <w:t>Applicant</w:t>
      </w:r>
      <w:r w:rsidRPr="00C06A37">
        <w:rPr>
          <w:rFonts w:ascii="Verdana" w:hAnsi="Verdana"/>
          <w:sz w:val="18"/>
          <w:szCs w:val="18"/>
        </w:rPr>
        <w:t xml:space="preserve"> did </w:t>
      </w:r>
      <w:r w:rsidRPr="00C06A37">
        <w:rPr>
          <w:rFonts w:ascii="Verdana" w:hAnsi="Verdana"/>
          <w:i/>
          <w:sz w:val="18"/>
          <w:szCs w:val="18"/>
        </w:rPr>
        <w:t xml:space="preserve">not </w:t>
      </w:r>
      <w:r w:rsidRPr="00C06A37">
        <w:rPr>
          <w:rFonts w:ascii="Verdana" w:hAnsi="Verdana"/>
          <w:sz w:val="18"/>
          <w:szCs w:val="18"/>
        </w:rPr>
        <w:t xml:space="preserve">report his assault to the police; </w:t>
      </w:r>
    </w:p>
    <w:p w14:paraId="58B2E6E0" w14:textId="77777777" w:rsidR="003E7E86" w:rsidRPr="00C06A37" w:rsidRDefault="005D0FBC" w:rsidP="00BD5018">
      <w:pPr>
        <w:pStyle w:val="ListParagraph"/>
        <w:numPr>
          <w:ilvl w:val="0"/>
          <w:numId w:val="2"/>
        </w:numPr>
        <w:spacing w:before="40" w:after="40" w:line="360" w:lineRule="auto"/>
        <w:ind w:left="426" w:hanging="426"/>
        <w:jc w:val="both"/>
        <w:rPr>
          <w:rFonts w:ascii="Verdana" w:hAnsi="Verdana"/>
          <w:sz w:val="18"/>
          <w:szCs w:val="18"/>
        </w:rPr>
      </w:pPr>
      <w:r w:rsidRPr="00C06A37">
        <w:rPr>
          <w:rFonts w:ascii="Verdana" w:hAnsi="Verdana"/>
          <w:sz w:val="18"/>
          <w:szCs w:val="18"/>
        </w:rPr>
        <w:t xml:space="preserve">the reason </w:t>
      </w:r>
      <w:r w:rsidRPr="00C06A37">
        <w:rPr>
          <w:rFonts w:ascii="Verdana" w:hAnsi="Verdana"/>
          <w:i/>
          <w:sz w:val="18"/>
          <w:szCs w:val="18"/>
        </w:rPr>
        <w:t>why</w:t>
      </w:r>
      <w:r w:rsidRPr="00C06A37">
        <w:rPr>
          <w:rFonts w:ascii="Verdana" w:hAnsi="Verdana"/>
          <w:sz w:val="18"/>
          <w:szCs w:val="18"/>
        </w:rPr>
        <w:t xml:space="preserve"> he did not report the assault was because he was in hospital for a period of 2 months receiving treatment;</w:t>
      </w:r>
    </w:p>
    <w:p w14:paraId="624FFE9B" w14:textId="77777777" w:rsidR="005D0FBC" w:rsidRPr="00C06A37" w:rsidRDefault="005D0FBC" w:rsidP="00BD5018">
      <w:pPr>
        <w:pStyle w:val="ListParagraph"/>
        <w:numPr>
          <w:ilvl w:val="0"/>
          <w:numId w:val="2"/>
        </w:numPr>
        <w:spacing w:before="40" w:after="40" w:line="360" w:lineRule="auto"/>
        <w:ind w:left="426" w:hanging="426"/>
        <w:jc w:val="both"/>
        <w:rPr>
          <w:rFonts w:ascii="Verdana" w:hAnsi="Verdana"/>
          <w:sz w:val="18"/>
          <w:szCs w:val="18"/>
        </w:rPr>
      </w:pPr>
      <w:r w:rsidRPr="00C06A37">
        <w:rPr>
          <w:rFonts w:ascii="Verdana" w:hAnsi="Verdana"/>
          <w:i/>
          <w:sz w:val="18"/>
          <w:szCs w:val="18"/>
        </w:rPr>
        <w:t>had</w:t>
      </w:r>
      <w:r w:rsidRPr="00C06A37">
        <w:rPr>
          <w:rFonts w:ascii="Verdana" w:hAnsi="Verdana"/>
          <w:sz w:val="18"/>
          <w:szCs w:val="18"/>
        </w:rPr>
        <w:t xml:space="preserve"> he reported the assault to the police (i.e. confirming for a second time that that he did</w:t>
      </w:r>
      <w:r w:rsidRPr="00C06A37">
        <w:rPr>
          <w:rFonts w:ascii="Verdana" w:hAnsi="Verdana"/>
          <w:i/>
          <w:sz w:val="18"/>
          <w:szCs w:val="18"/>
        </w:rPr>
        <w:t xml:space="preserve"> not</w:t>
      </w:r>
      <w:r w:rsidRPr="00C06A37">
        <w:rPr>
          <w:rFonts w:ascii="Verdana" w:hAnsi="Verdana"/>
          <w:sz w:val="18"/>
          <w:szCs w:val="18"/>
        </w:rPr>
        <w:t xml:space="preserve"> do so) it would not have benefited him;</w:t>
      </w:r>
    </w:p>
    <w:p w14:paraId="31E77B58" w14:textId="77777777" w:rsidR="005D0FBC" w:rsidRPr="00C06A37" w:rsidRDefault="005D0FBC" w:rsidP="00BD5018">
      <w:pPr>
        <w:pStyle w:val="ListParagraph"/>
        <w:numPr>
          <w:ilvl w:val="0"/>
          <w:numId w:val="2"/>
        </w:numPr>
        <w:spacing w:before="40" w:after="40" w:line="360" w:lineRule="auto"/>
        <w:ind w:left="426" w:hanging="426"/>
        <w:jc w:val="both"/>
        <w:rPr>
          <w:rFonts w:ascii="Verdana" w:hAnsi="Verdana"/>
          <w:sz w:val="18"/>
          <w:szCs w:val="18"/>
        </w:rPr>
      </w:pPr>
      <w:r w:rsidRPr="00C06A37">
        <w:rPr>
          <w:rFonts w:ascii="Verdana" w:hAnsi="Verdana"/>
          <w:sz w:val="18"/>
          <w:szCs w:val="18"/>
        </w:rPr>
        <w:t xml:space="preserve">this is not said to be because he did not trust the police; or was afraid of the police; or regarded the police as corrupt; </w:t>
      </w:r>
      <w:r w:rsidR="00082064" w:rsidRPr="00C06A37">
        <w:rPr>
          <w:rFonts w:ascii="Verdana" w:hAnsi="Verdana"/>
          <w:sz w:val="18"/>
          <w:szCs w:val="18"/>
        </w:rPr>
        <w:t xml:space="preserve">or that the police might want a bribe; or that he did not have money to pay a bribe; </w:t>
      </w:r>
      <w:r w:rsidRPr="00C06A37">
        <w:rPr>
          <w:rFonts w:ascii="Verdana" w:hAnsi="Verdana"/>
          <w:sz w:val="18"/>
          <w:szCs w:val="18"/>
        </w:rPr>
        <w:t>but for the very specific reason that the</w:t>
      </w:r>
      <w:r w:rsidR="00791713" w:rsidRPr="00C06A37">
        <w:rPr>
          <w:rFonts w:ascii="Verdana" w:hAnsi="Verdana"/>
          <w:sz w:val="18"/>
          <w:szCs w:val="18"/>
        </w:rPr>
        <w:t xml:space="preserve"> </w:t>
      </w:r>
      <w:r w:rsidRPr="00C06A37">
        <w:rPr>
          <w:rFonts w:ascii="Verdana" w:hAnsi="Verdana"/>
          <w:sz w:val="18"/>
          <w:szCs w:val="18"/>
        </w:rPr>
        <w:t>police are</w:t>
      </w:r>
      <w:r w:rsidR="00791713" w:rsidRPr="00C06A37">
        <w:rPr>
          <w:rFonts w:ascii="Verdana" w:hAnsi="Verdana"/>
          <w:sz w:val="18"/>
          <w:szCs w:val="18"/>
        </w:rPr>
        <w:t xml:space="preserve"> themselves</w:t>
      </w:r>
      <w:r w:rsidRPr="00C06A37">
        <w:rPr>
          <w:rFonts w:ascii="Verdana" w:hAnsi="Verdana"/>
          <w:sz w:val="18"/>
          <w:szCs w:val="18"/>
        </w:rPr>
        <w:t xml:space="preserve"> </w:t>
      </w:r>
      <w:r w:rsidRPr="00C06A37">
        <w:rPr>
          <w:rFonts w:ascii="Verdana" w:hAnsi="Verdana"/>
          <w:i/>
          <w:sz w:val="18"/>
          <w:szCs w:val="18"/>
        </w:rPr>
        <w:t xml:space="preserve">afraid </w:t>
      </w:r>
      <w:r w:rsidRPr="00C06A37">
        <w:rPr>
          <w:rFonts w:ascii="Verdana" w:hAnsi="Verdana"/>
          <w:sz w:val="18"/>
          <w:szCs w:val="18"/>
        </w:rPr>
        <w:t xml:space="preserve">of involvement in cases concerning </w:t>
      </w:r>
      <w:r w:rsidRPr="00C06A37">
        <w:rPr>
          <w:rFonts w:ascii="Verdana" w:hAnsi="Verdana"/>
          <w:i/>
          <w:sz w:val="18"/>
          <w:szCs w:val="18"/>
        </w:rPr>
        <w:t>idols</w:t>
      </w:r>
      <w:r w:rsidRPr="00C06A37">
        <w:rPr>
          <w:rFonts w:ascii="Verdana" w:hAnsi="Verdana"/>
          <w:sz w:val="18"/>
          <w:szCs w:val="18"/>
        </w:rPr>
        <w:t>;</w:t>
      </w:r>
      <w:r w:rsidR="00791713" w:rsidRPr="00C06A37">
        <w:rPr>
          <w:rFonts w:ascii="Verdana" w:hAnsi="Verdana"/>
          <w:sz w:val="18"/>
          <w:szCs w:val="18"/>
        </w:rPr>
        <w:t xml:space="preserve"> </w:t>
      </w:r>
    </w:p>
    <w:p w14:paraId="18739C30" w14:textId="77777777" w:rsidR="005D0FBC" w:rsidRPr="00C06A37" w:rsidRDefault="005D0FBC" w:rsidP="00BD5018">
      <w:pPr>
        <w:pStyle w:val="ListParagraph"/>
        <w:numPr>
          <w:ilvl w:val="0"/>
          <w:numId w:val="2"/>
        </w:numPr>
        <w:spacing w:before="40" w:after="40" w:line="360" w:lineRule="auto"/>
        <w:ind w:left="426" w:hanging="426"/>
        <w:jc w:val="both"/>
        <w:rPr>
          <w:rFonts w:ascii="Verdana" w:hAnsi="Verdana"/>
          <w:sz w:val="18"/>
          <w:szCs w:val="18"/>
        </w:rPr>
      </w:pPr>
      <w:r w:rsidRPr="00C06A37">
        <w:rPr>
          <w:rFonts w:ascii="Verdana" w:hAnsi="Verdana"/>
          <w:sz w:val="18"/>
          <w:szCs w:val="18"/>
        </w:rPr>
        <w:t xml:space="preserve">the </w:t>
      </w:r>
      <w:r w:rsidR="00CA2C20" w:rsidRPr="00C06A37">
        <w:rPr>
          <w:rFonts w:ascii="Verdana" w:hAnsi="Verdana"/>
          <w:sz w:val="18"/>
          <w:szCs w:val="18"/>
        </w:rPr>
        <w:t>Applicant</w:t>
      </w:r>
      <w:r w:rsidR="00082064" w:rsidRPr="00C06A37">
        <w:rPr>
          <w:rFonts w:ascii="Verdana" w:hAnsi="Verdana"/>
          <w:sz w:val="18"/>
          <w:szCs w:val="18"/>
        </w:rPr>
        <w:t xml:space="preserve"> then</w:t>
      </w:r>
      <w:r w:rsidRPr="00C06A37">
        <w:rPr>
          <w:rFonts w:ascii="Verdana" w:hAnsi="Verdana"/>
          <w:sz w:val="18"/>
          <w:szCs w:val="18"/>
        </w:rPr>
        <w:t xml:space="preserve"> confirms for a third time that he did </w:t>
      </w:r>
      <w:r w:rsidRPr="00C06A37">
        <w:rPr>
          <w:rFonts w:ascii="Verdana" w:hAnsi="Verdana"/>
          <w:i/>
          <w:sz w:val="18"/>
          <w:szCs w:val="18"/>
        </w:rPr>
        <w:t xml:space="preserve">not </w:t>
      </w:r>
      <w:r w:rsidRPr="00C06A37">
        <w:rPr>
          <w:rFonts w:ascii="Verdana" w:hAnsi="Verdana"/>
          <w:sz w:val="18"/>
          <w:szCs w:val="18"/>
        </w:rPr>
        <w:t>repor</w:t>
      </w:r>
      <w:r w:rsidR="00082064" w:rsidRPr="00C06A37">
        <w:rPr>
          <w:rFonts w:ascii="Verdana" w:hAnsi="Verdana"/>
          <w:sz w:val="18"/>
          <w:szCs w:val="18"/>
        </w:rPr>
        <w:t xml:space="preserve">t his assault, but he also makes very clear that he did not report </w:t>
      </w:r>
      <w:r w:rsidR="00082064" w:rsidRPr="00C06A37">
        <w:rPr>
          <w:rFonts w:ascii="Verdana" w:hAnsi="Verdana"/>
          <w:i/>
          <w:sz w:val="18"/>
          <w:szCs w:val="18"/>
        </w:rPr>
        <w:t>anything</w:t>
      </w:r>
      <w:r w:rsidR="00082064" w:rsidRPr="00C06A37">
        <w:rPr>
          <w:rFonts w:ascii="Verdana" w:hAnsi="Verdana"/>
          <w:sz w:val="18"/>
          <w:szCs w:val="18"/>
        </w:rPr>
        <w:t xml:space="preserve"> (be that his assault or any other issue) to the police.</w:t>
      </w:r>
    </w:p>
    <w:p w14:paraId="05C43ACB" w14:textId="1FDDB07A" w:rsidR="00BD5018" w:rsidRPr="00AA2E2B" w:rsidRDefault="005C0812" w:rsidP="00AA2E2B">
      <w:pPr>
        <w:pStyle w:val="ListParagraph"/>
        <w:numPr>
          <w:ilvl w:val="0"/>
          <w:numId w:val="30"/>
        </w:numPr>
        <w:spacing w:before="40" w:after="40" w:line="360" w:lineRule="auto"/>
        <w:ind w:left="0" w:firstLine="0"/>
        <w:jc w:val="both"/>
        <w:rPr>
          <w:rFonts w:ascii="Verdana" w:hAnsi="Verdana"/>
          <w:sz w:val="18"/>
          <w:szCs w:val="18"/>
        </w:rPr>
      </w:pPr>
      <w:r w:rsidRPr="00AA2E2B">
        <w:rPr>
          <w:rFonts w:ascii="Verdana" w:hAnsi="Verdana"/>
          <w:sz w:val="18"/>
          <w:szCs w:val="18"/>
        </w:rPr>
        <w:t>Question 65a. of the questionnaire (p. 39) asks: “</w:t>
      </w:r>
      <w:r w:rsidRPr="00AA2E2B">
        <w:rPr>
          <w:rFonts w:ascii="Verdana" w:hAnsi="Verdana"/>
          <w:i/>
          <w:sz w:val="18"/>
          <w:szCs w:val="18"/>
        </w:rPr>
        <w:t xml:space="preserve">Did you report any incidents that happened to you… to the authorities in your country of origin…?”  </w:t>
      </w:r>
      <w:r w:rsidRPr="00AA2E2B">
        <w:rPr>
          <w:rFonts w:ascii="Verdana" w:hAnsi="Verdana"/>
          <w:sz w:val="18"/>
          <w:szCs w:val="18"/>
        </w:rPr>
        <w:t xml:space="preserve">and the answer given by the </w:t>
      </w:r>
      <w:r w:rsidR="00CA2C20" w:rsidRPr="00AA2E2B">
        <w:rPr>
          <w:rFonts w:ascii="Verdana" w:hAnsi="Verdana"/>
          <w:sz w:val="18"/>
          <w:szCs w:val="18"/>
        </w:rPr>
        <w:t>Applicant</w:t>
      </w:r>
      <w:r w:rsidRPr="00AA2E2B">
        <w:rPr>
          <w:rFonts w:ascii="Verdana" w:hAnsi="Verdana"/>
          <w:sz w:val="18"/>
          <w:szCs w:val="18"/>
        </w:rPr>
        <w:t xml:space="preserve"> is to ‘tick’ the box marked </w:t>
      </w:r>
      <w:r w:rsidRPr="00AA2E2B">
        <w:rPr>
          <w:rFonts w:ascii="Verdana" w:hAnsi="Verdana"/>
          <w:i/>
          <w:sz w:val="18"/>
          <w:szCs w:val="18"/>
        </w:rPr>
        <w:t xml:space="preserve">“No”.  </w:t>
      </w:r>
      <w:r w:rsidRPr="00AA2E2B">
        <w:rPr>
          <w:rFonts w:ascii="Verdana" w:hAnsi="Verdana"/>
          <w:sz w:val="18"/>
          <w:szCs w:val="18"/>
        </w:rPr>
        <w:t xml:space="preserve">It is fair to say that this comprises a </w:t>
      </w:r>
      <w:r w:rsidR="005C652F" w:rsidRPr="00AA2E2B">
        <w:rPr>
          <w:rFonts w:ascii="Verdana" w:hAnsi="Verdana"/>
          <w:sz w:val="18"/>
          <w:szCs w:val="18"/>
        </w:rPr>
        <w:t>fourth</w:t>
      </w:r>
      <w:r w:rsidRPr="00AA2E2B">
        <w:rPr>
          <w:rFonts w:ascii="Verdana" w:hAnsi="Verdana"/>
          <w:sz w:val="18"/>
          <w:szCs w:val="18"/>
        </w:rPr>
        <w:t xml:space="preserve"> time that the </w:t>
      </w:r>
      <w:r w:rsidR="00CA2C20" w:rsidRPr="00AA2E2B">
        <w:rPr>
          <w:rFonts w:ascii="Verdana" w:hAnsi="Verdana"/>
          <w:sz w:val="18"/>
          <w:szCs w:val="18"/>
        </w:rPr>
        <w:t>Applicant</w:t>
      </w:r>
      <w:r w:rsidRPr="00AA2E2B">
        <w:rPr>
          <w:rFonts w:ascii="Verdana" w:hAnsi="Verdana"/>
          <w:sz w:val="18"/>
          <w:szCs w:val="18"/>
        </w:rPr>
        <w:t xml:space="preserve"> makes clear that he did not report anything to the police.</w:t>
      </w:r>
    </w:p>
    <w:p w14:paraId="07244DC6" w14:textId="7391332B" w:rsidR="00F2390A" w:rsidRPr="00F2390A" w:rsidRDefault="005C0812" w:rsidP="00C06A37">
      <w:pPr>
        <w:pStyle w:val="ListParagraph"/>
        <w:numPr>
          <w:ilvl w:val="0"/>
          <w:numId w:val="30"/>
        </w:numPr>
        <w:spacing w:before="40" w:after="40" w:line="360" w:lineRule="auto"/>
        <w:ind w:left="0" w:firstLine="0"/>
        <w:jc w:val="both"/>
        <w:rPr>
          <w:rFonts w:ascii="Verdana" w:hAnsi="Verdana"/>
          <w:sz w:val="18"/>
          <w:szCs w:val="18"/>
        </w:rPr>
      </w:pPr>
      <w:r w:rsidRPr="00BD5018">
        <w:rPr>
          <w:rFonts w:ascii="Verdana" w:hAnsi="Verdana"/>
          <w:sz w:val="18"/>
          <w:szCs w:val="18"/>
        </w:rPr>
        <w:t>Question 65b</w:t>
      </w:r>
      <w:r w:rsidR="00B464FC" w:rsidRPr="00BD5018">
        <w:rPr>
          <w:rFonts w:ascii="Verdana" w:hAnsi="Verdana"/>
          <w:sz w:val="18"/>
          <w:szCs w:val="18"/>
        </w:rPr>
        <w:t xml:space="preserve">. </w:t>
      </w:r>
      <w:r w:rsidR="00A5054C" w:rsidRPr="00BD5018">
        <w:rPr>
          <w:rFonts w:ascii="Verdana" w:hAnsi="Verdana"/>
          <w:sz w:val="18"/>
          <w:szCs w:val="18"/>
        </w:rPr>
        <w:t>(also p.39)</w:t>
      </w:r>
      <w:r w:rsidRPr="00BD5018">
        <w:rPr>
          <w:rFonts w:ascii="Verdana" w:hAnsi="Verdana"/>
          <w:sz w:val="18"/>
          <w:szCs w:val="18"/>
        </w:rPr>
        <w:t xml:space="preserve"> </w:t>
      </w:r>
      <w:r w:rsidR="00A5054C" w:rsidRPr="00BD5018">
        <w:rPr>
          <w:rFonts w:ascii="Verdana" w:hAnsi="Verdana"/>
          <w:sz w:val="18"/>
          <w:szCs w:val="18"/>
        </w:rPr>
        <w:t>is: “</w:t>
      </w:r>
      <w:r w:rsidR="00A5054C" w:rsidRPr="00BD5018">
        <w:rPr>
          <w:rFonts w:ascii="Verdana" w:hAnsi="Verdana"/>
          <w:i/>
          <w:sz w:val="18"/>
          <w:szCs w:val="18"/>
        </w:rPr>
        <w:t>If yes, when and to whom did you report it?  Please include any documents which may support this claim</w:t>
      </w:r>
      <w:r w:rsidR="00A5054C" w:rsidRPr="00BD5018">
        <w:rPr>
          <w:rFonts w:ascii="Verdana" w:hAnsi="Verdana"/>
          <w:sz w:val="18"/>
          <w:szCs w:val="18"/>
        </w:rPr>
        <w:t xml:space="preserve">”, in response to which the </w:t>
      </w:r>
      <w:r w:rsidR="00CA2C20" w:rsidRPr="00BD5018">
        <w:rPr>
          <w:rFonts w:ascii="Verdana" w:hAnsi="Verdana"/>
          <w:sz w:val="18"/>
          <w:szCs w:val="18"/>
        </w:rPr>
        <w:t>Applicant</w:t>
      </w:r>
      <w:r w:rsidR="00A5054C" w:rsidRPr="00BD5018">
        <w:rPr>
          <w:rFonts w:ascii="Verdana" w:hAnsi="Verdana"/>
          <w:sz w:val="18"/>
          <w:szCs w:val="18"/>
        </w:rPr>
        <w:t xml:space="preserve"> answers is </w:t>
      </w:r>
      <w:r w:rsidR="00A5054C" w:rsidRPr="00BD5018">
        <w:rPr>
          <w:rFonts w:ascii="Verdana" w:hAnsi="Verdana"/>
          <w:i/>
          <w:sz w:val="18"/>
          <w:szCs w:val="18"/>
        </w:rPr>
        <w:t xml:space="preserve">“N/A”, </w:t>
      </w:r>
      <w:r w:rsidR="00A5054C" w:rsidRPr="00BD5018">
        <w:rPr>
          <w:rFonts w:ascii="Verdana" w:hAnsi="Verdana"/>
          <w:sz w:val="18"/>
          <w:szCs w:val="18"/>
        </w:rPr>
        <w:t>thereby confirming, for fifth time, that he did not report anything to the police in Ghana.</w:t>
      </w:r>
      <w:r w:rsidR="00BD5018">
        <w:rPr>
          <w:rFonts w:ascii="Verdana" w:hAnsi="Verdana"/>
          <w:sz w:val="18"/>
          <w:szCs w:val="18"/>
        </w:rPr>
        <w:t xml:space="preserve"> </w:t>
      </w:r>
      <w:r w:rsidR="00B464FC" w:rsidRPr="00BD5018">
        <w:rPr>
          <w:rFonts w:ascii="Verdana" w:hAnsi="Verdana"/>
          <w:sz w:val="18"/>
          <w:szCs w:val="18"/>
        </w:rPr>
        <w:t>This is followed by question 65c</w:t>
      </w:r>
      <w:r w:rsidR="00766723">
        <w:rPr>
          <w:rFonts w:ascii="Verdana" w:hAnsi="Verdana"/>
          <w:sz w:val="18"/>
          <w:szCs w:val="18"/>
        </w:rPr>
        <w:t>.</w:t>
      </w:r>
      <w:r w:rsidR="00B464FC" w:rsidRPr="00BD5018">
        <w:rPr>
          <w:rFonts w:ascii="Verdana" w:hAnsi="Verdana"/>
          <w:sz w:val="18"/>
          <w:szCs w:val="18"/>
        </w:rPr>
        <w:t xml:space="preserve"> (again p.39) which asks: “</w:t>
      </w:r>
      <w:r w:rsidR="00B464FC" w:rsidRPr="00BD5018">
        <w:rPr>
          <w:rFonts w:ascii="Verdana" w:hAnsi="Verdana"/>
          <w:i/>
          <w:sz w:val="18"/>
          <w:szCs w:val="18"/>
        </w:rPr>
        <w:t xml:space="preserve">What action was taken by the authorities referred to in Question 65a?” </w:t>
      </w:r>
      <w:r w:rsidR="00B464FC" w:rsidRPr="00BD5018">
        <w:rPr>
          <w:rFonts w:ascii="Verdana" w:hAnsi="Verdana"/>
          <w:sz w:val="18"/>
          <w:szCs w:val="18"/>
        </w:rPr>
        <w:t xml:space="preserve"> Once more the </w:t>
      </w:r>
      <w:r w:rsidR="00CA2C20" w:rsidRPr="00BD5018">
        <w:rPr>
          <w:rFonts w:ascii="Verdana" w:hAnsi="Verdana"/>
          <w:sz w:val="18"/>
          <w:szCs w:val="18"/>
        </w:rPr>
        <w:t>Applicant</w:t>
      </w:r>
      <w:r w:rsidR="00B464FC" w:rsidRPr="00BD5018">
        <w:rPr>
          <w:rFonts w:ascii="Verdana" w:hAnsi="Verdana"/>
          <w:sz w:val="18"/>
          <w:szCs w:val="18"/>
        </w:rPr>
        <w:t xml:space="preserve"> answers “N/A”, confirming for </w:t>
      </w:r>
      <w:r w:rsidR="005C652F" w:rsidRPr="00BD5018">
        <w:rPr>
          <w:rFonts w:ascii="Verdana" w:hAnsi="Verdana"/>
          <w:sz w:val="18"/>
          <w:szCs w:val="18"/>
        </w:rPr>
        <w:t xml:space="preserve">a </w:t>
      </w:r>
      <w:r w:rsidR="00B464FC" w:rsidRPr="00BD5018">
        <w:rPr>
          <w:rFonts w:ascii="Verdana" w:hAnsi="Verdana"/>
          <w:sz w:val="18"/>
          <w:szCs w:val="18"/>
        </w:rPr>
        <w:t>sixth time that he did not report anything to the police.</w:t>
      </w:r>
      <w:r w:rsidR="00F2390A">
        <w:rPr>
          <w:rFonts w:ascii="Verdana" w:hAnsi="Verdana"/>
          <w:sz w:val="18"/>
          <w:szCs w:val="18"/>
        </w:rPr>
        <w:t xml:space="preserve"> </w:t>
      </w:r>
      <w:r w:rsidR="00AC0D27" w:rsidRPr="00F2390A">
        <w:rPr>
          <w:rFonts w:ascii="Verdana" w:hAnsi="Verdana"/>
          <w:sz w:val="18"/>
          <w:szCs w:val="18"/>
        </w:rPr>
        <w:t>Question 65d. (p. 40) is</w:t>
      </w:r>
      <w:r w:rsidR="00AC0D27" w:rsidRPr="00F2390A">
        <w:rPr>
          <w:rFonts w:ascii="Verdana" w:hAnsi="Verdana"/>
          <w:i/>
          <w:sz w:val="18"/>
          <w:szCs w:val="18"/>
        </w:rPr>
        <w:t xml:space="preserve">: “If you did not report it, </w:t>
      </w:r>
      <w:r w:rsidR="005C652F" w:rsidRPr="00F2390A">
        <w:rPr>
          <w:rFonts w:ascii="Verdana" w:hAnsi="Verdana"/>
          <w:i/>
          <w:sz w:val="18"/>
          <w:szCs w:val="18"/>
        </w:rPr>
        <w:t>s</w:t>
      </w:r>
      <w:r w:rsidR="00CA2C20" w:rsidRPr="00F2390A">
        <w:rPr>
          <w:rFonts w:ascii="Verdana" w:hAnsi="Verdana"/>
          <w:i/>
          <w:sz w:val="18"/>
          <w:szCs w:val="18"/>
        </w:rPr>
        <w:t>tate</w:t>
      </w:r>
      <w:r w:rsidR="00AC0D27" w:rsidRPr="00F2390A">
        <w:rPr>
          <w:rFonts w:ascii="Verdana" w:hAnsi="Verdana"/>
          <w:i/>
          <w:sz w:val="18"/>
          <w:szCs w:val="18"/>
        </w:rPr>
        <w:t xml:space="preserve"> clearly why you did not.” </w:t>
      </w:r>
      <w:r w:rsidR="00AC0D27" w:rsidRPr="00F2390A">
        <w:rPr>
          <w:rFonts w:ascii="Verdana" w:hAnsi="Verdana"/>
          <w:sz w:val="18"/>
          <w:szCs w:val="18"/>
        </w:rPr>
        <w:t xml:space="preserve">The answer given by the </w:t>
      </w:r>
      <w:r w:rsidR="00CA2C20" w:rsidRPr="00F2390A">
        <w:rPr>
          <w:rFonts w:ascii="Verdana" w:hAnsi="Verdana"/>
          <w:sz w:val="18"/>
          <w:szCs w:val="18"/>
        </w:rPr>
        <w:t>Applicant</w:t>
      </w:r>
      <w:r w:rsidR="00AC0D27" w:rsidRPr="00F2390A">
        <w:rPr>
          <w:rFonts w:ascii="Verdana" w:hAnsi="Verdana"/>
          <w:sz w:val="18"/>
          <w:szCs w:val="18"/>
        </w:rPr>
        <w:t xml:space="preserve"> was as follows: “</w:t>
      </w:r>
      <w:r w:rsidR="00AC0D27" w:rsidRPr="00F2390A">
        <w:rPr>
          <w:rFonts w:ascii="Verdana" w:hAnsi="Verdana"/>
          <w:i/>
          <w:sz w:val="18"/>
          <w:szCs w:val="18"/>
        </w:rPr>
        <w:t>This is purely a tradition</w:t>
      </w:r>
      <w:r w:rsidR="007E6EC7" w:rsidRPr="00F2390A">
        <w:rPr>
          <w:rFonts w:ascii="Verdana" w:hAnsi="Verdana"/>
          <w:i/>
          <w:sz w:val="18"/>
          <w:szCs w:val="18"/>
        </w:rPr>
        <w:t>al</w:t>
      </w:r>
      <w:r w:rsidR="00AC0D27" w:rsidRPr="00F2390A">
        <w:rPr>
          <w:rFonts w:ascii="Verdana" w:hAnsi="Verdana"/>
          <w:i/>
          <w:sz w:val="18"/>
          <w:szCs w:val="18"/>
        </w:rPr>
        <w:t xml:space="preserve"> and it involves a lot of Spirituality and in Ghana our Constitution does not deal or support any Spiritual matters”.</w:t>
      </w:r>
      <w:r w:rsidR="007A07FB" w:rsidRPr="00F2390A">
        <w:rPr>
          <w:rFonts w:ascii="Verdana" w:hAnsi="Verdana"/>
          <w:i/>
          <w:sz w:val="18"/>
          <w:szCs w:val="18"/>
        </w:rPr>
        <w:t xml:space="preserve"> </w:t>
      </w:r>
    </w:p>
    <w:p w14:paraId="5C8D8FC9" w14:textId="59C193D1" w:rsidR="00F2390A" w:rsidRDefault="007A07FB"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By means of th</w:t>
      </w:r>
      <w:r w:rsidR="00983256" w:rsidRPr="00F2390A">
        <w:rPr>
          <w:rFonts w:ascii="Verdana" w:hAnsi="Verdana"/>
          <w:sz w:val="18"/>
          <w:szCs w:val="18"/>
        </w:rPr>
        <w:t>e foregoing</w:t>
      </w:r>
      <w:r w:rsidRPr="00F2390A">
        <w:rPr>
          <w:rFonts w:ascii="Verdana" w:hAnsi="Verdana"/>
          <w:sz w:val="18"/>
          <w:szCs w:val="18"/>
        </w:rPr>
        <w:t xml:space="preserve"> answer, the </w:t>
      </w:r>
      <w:r w:rsidR="00CA2C20" w:rsidRPr="00F2390A">
        <w:rPr>
          <w:rFonts w:ascii="Verdana" w:hAnsi="Verdana"/>
          <w:sz w:val="18"/>
          <w:szCs w:val="18"/>
        </w:rPr>
        <w:t>Applicant</w:t>
      </w:r>
      <w:r w:rsidRPr="00F2390A">
        <w:rPr>
          <w:rFonts w:ascii="Verdana" w:hAnsi="Verdana"/>
          <w:sz w:val="18"/>
          <w:szCs w:val="18"/>
        </w:rPr>
        <w:t xml:space="preserve"> confirms for a s</w:t>
      </w:r>
      <w:r w:rsidR="00747DC7" w:rsidRPr="00F2390A">
        <w:rPr>
          <w:rFonts w:ascii="Verdana" w:hAnsi="Verdana"/>
          <w:sz w:val="18"/>
          <w:szCs w:val="18"/>
        </w:rPr>
        <w:t>eventh</w:t>
      </w:r>
      <w:r w:rsidRPr="00F2390A">
        <w:rPr>
          <w:rFonts w:ascii="Verdana" w:hAnsi="Verdana"/>
          <w:sz w:val="18"/>
          <w:szCs w:val="18"/>
        </w:rPr>
        <w:t xml:space="preserve"> time that he did not report anything to the police in Ghana. He is also very clear as to the</w:t>
      </w:r>
      <w:r w:rsidRPr="00F2390A">
        <w:rPr>
          <w:rFonts w:ascii="Verdana" w:hAnsi="Verdana"/>
          <w:i/>
          <w:sz w:val="18"/>
          <w:szCs w:val="18"/>
        </w:rPr>
        <w:t xml:space="preserve"> reason</w:t>
      </w:r>
      <w:r w:rsidRPr="00F2390A">
        <w:rPr>
          <w:rFonts w:ascii="Verdana" w:hAnsi="Verdana"/>
          <w:sz w:val="18"/>
          <w:szCs w:val="18"/>
        </w:rPr>
        <w:t xml:space="preserve"> why he reported nothing. The reason given</w:t>
      </w:r>
      <w:r w:rsidR="00D560C1">
        <w:rPr>
          <w:rFonts w:ascii="Verdana" w:hAnsi="Verdana"/>
          <w:sz w:val="18"/>
          <w:szCs w:val="18"/>
        </w:rPr>
        <w:t xml:space="preserve">, </w:t>
      </w:r>
      <w:r w:rsidR="00516CD0" w:rsidRPr="00F2390A">
        <w:rPr>
          <w:rFonts w:ascii="Verdana" w:hAnsi="Verdana"/>
          <w:sz w:val="18"/>
          <w:szCs w:val="18"/>
        </w:rPr>
        <w:t xml:space="preserve">consistent with his answer to question 62, is because </w:t>
      </w:r>
      <w:r w:rsidR="00F04D6A" w:rsidRPr="00F2390A">
        <w:rPr>
          <w:rFonts w:ascii="Verdana" w:hAnsi="Verdana"/>
          <w:sz w:val="18"/>
          <w:szCs w:val="18"/>
        </w:rPr>
        <w:t xml:space="preserve">the matter </w:t>
      </w:r>
      <w:r w:rsidR="003738DB" w:rsidRPr="00F2390A">
        <w:rPr>
          <w:rFonts w:ascii="Verdana" w:hAnsi="Verdana"/>
          <w:sz w:val="18"/>
          <w:szCs w:val="18"/>
        </w:rPr>
        <w:t xml:space="preserve">was </w:t>
      </w:r>
      <w:r w:rsidR="003738DB" w:rsidRPr="00F2390A">
        <w:rPr>
          <w:rFonts w:ascii="Verdana" w:hAnsi="Verdana"/>
          <w:i/>
          <w:sz w:val="18"/>
          <w:szCs w:val="18"/>
        </w:rPr>
        <w:t>“Traditional”</w:t>
      </w:r>
      <w:r w:rsidR="003738DB" w:rsidRPr="00F2390A">
        <w:rPr>
          <w:rFonts w:ascii="Verdana" w:hAnsi="Verdana"/>
          <w:sz w:val="18"/>
          <w:szCs w:val="18"/>
        </w:rPr>
        <w:t xml:space="preserve"> involving “</w:t>
      </w:r>
      <w:r w:rsidR="009633B6" w:rsidRPr="00F2390A">
        <w:rPr>
          <w:rFonts w:ascii="Verdana" w:hAnsi="Verdana"/>
          <w:i/>
          <w:sz w:val="18"/>
          <w:szCs w:val="18"/>
        </w:rPr>
        <w:t xml:space="preserve">a lot of </w:t>
      </w:r>
      <w:r w:rsidR="00516CD0" w:rsidRPr="00F2390A">
        <w:rPr>
          <w:rFonts w:ascii="Verdana" w:hAnsi="Verdana"/>
          <w:i/>
          <w:sz w:val="18"/>
          <w:szCs w:val="18"/>
        </w:rPr>
        <w:t>Spirituality</w:t>
      </w:r>
      <w:r w:rsidR="00516CD0" w:rsidRPr="00F2390A">
        <w:rPr>
          <w:rFonts w:ascii="Verdana" w:hAnsi="Verdana"/>
          <w:sz w:val="18"/>
          <w:szCs w:val="18"/>
        </w:rPr>
        <w:t>”.</w:t>
      </w:r>
      <w:r w:rsidR="00983256" w:rsidRPr="00F2390A">
        <w:rPr>
          <w:rFonts w:ascii="Verdana" w:hAnsi="Verdana"/>
          <w:sz w:val="18"/>
          <w:szCs w:val="18"/>
        </w:rPr>
        <w:t xml:space="preserve"> It will also be recalled that the core element of the </w:t>
      </w:r>
      <w:r w:rsidR="00CA2C20" w:rsidRPr="00F2390A">
        <w:rPr>
          <w:rFonts w:ascii="Verdana" w:hAnsi="Verdana"/>
          <w:sz w:val="18"/>
          <w:szCs w:val="18"/>
        </w:rPr>
        <w:t>Applicant</w:t>
      </w:r>
      <w:r w:rsidR="00983256" w:rsidRPr="00F2390A">
        <w:rPr>
          <w:rFonts w:ascii="Verdana" w:hAnsi="Verdana"/>
          <w:sz w:val="18"/>
          <w:szCs w:val="18"/>
        </w:rPr>
        <w:t xml:space="preserve">’s claim is that </w:t>
      </w:r>
      <w:r w:rsidR="005C652F" w:rsidRPr="00F2390A">
        <w:rPr>
          <w:rFonts w:ascii="Verdana" w:hAnsi="Verdana"/>
          <w:sz w:val="18"/>
          <w:szCs w:val="18"/>
        </w:rPr>
        <w:t>h</w:t>
      </w:r>
      <w:r w:rsidR="00983256" w:rsidRPr="00F2390A">
        <w:rPr>
          <w:rFonts w:ascii="Verdana" w:hAnsi="Verdana"/>
          <w:sz w:val="18"/>
          <w:szCs w:val="18"/>
        </w:rPr>
        <w:t xml:space="preserve">is life is at risk </w:t>
      </w:r>
      <w:r w:rsidR="004577C7" w:rsidRPr="00F2390A">
        <w:rPr>
          <w:rFonts w:ascii="Verdana" w:hAnsi="Verdana"/>
          <w:i/>
          <w:sz w:val="18"/>
          <w:szCs w:val="18"/>
        </w:rPr>
        <w:t>not</w:t>
      </w:r>
      <w:r w:rsidR="004577C7" w:rsidRPr="00F2390A">
        <w:rPr>
          <w:rFonts w:ascii="Verdana" w:hAnsi="Verdana"/>
          <w:sz w:val="18"/>
          <w:szCs w:val="18"/>
        </w:rPr>
        <w:t xml:space="preserve"> from the police in Ghana or any </w:t>
      </w:r>
      <w:r w:rsidR="00CA2C20" w:rsidRPr="00F2390A">
        <w:rPr>
          <w:rFonts w:ascii="Verdana" w:hAnsi="Verdana"/>
          <w:sz w:val="18"/>
          <w:szCs w:val="18"/>
        </w:rPr>
        <w:t>State</w:t>
      </w:r>
      <w:r w:rsidR="004577C7" w:rsidRPr="00F2390A">
        <w:rPr>
          <w:rFonts w:ascii="Verdana" w:hAnsi="Verdana"/>
          <w:sz w:val="18"/>
          <w:szCs w:val="18"/>
        </w:rPr>
        <w:t xml:space="preserve"> actors, but </w:t>
      </w:r>
      <w:r w:rsidR="00983256" w:rsidRPr="00F2390A">
        <w:rPr>
          <w:rFonts w:ascii="Verdana" w:hAnsi="Verdana"/>
          <w:sz w:val="18"/>
          <w:szCs w:val="18"/>
        </w:rPr>
        <w:t>from his own family</w:t>
      </w:r>
      <w:r w:rsidR="004577C7" w:rsidRPr="00F2390A">
        <w:rPr>
          <w:rFonts w:ascii="Verdana" w:hAnsi="Verdana"/>
          <w:sz w:val="18"/>
          <w:szCs w:val="18"/>
        </w:rPr>
        <w:t>, as a consequence of his refusal to act as a “fetish priest”.</w:t>
      </w:r>
    </w:p>
    <w:p w14:paraId="6769A09B" w14:textId="61B84A81" w:rsidR="00F2390A" w:rsidRPr="00F2390A" w:rsidRDefault="00E44F79" w:rsidP="00F2390A">
      <w:pPr>
        <w:pStyle w:val="ListParagraph"/>
        <w:spacing w:before="40" w:after="40" w:line="360" w:lineRule="auto"/>
        <w:ind w:left="0"/>
        <w:jc w:val="both"/>
        <w:rPr>
          <w:rFonts w:ascii="Verdana" w:hAnsi="Verdana"/>
          <w:sz w:val="18"/>
          <w:szCs w:val="18"/>
        </w:rPr>
      </w:pPr>
      <w:r w:rsidRPr="00F2390A">
        <w:rPr>
          <w:rFonts w:ascii="Verdana" w:hAnsi="Verdana"/>
          <w:b/>
          <w:sz w:val="18"/>
          <w:szCs w:val="18"/>
          <w:u w:val="single"/>
        </w:rPr>
        <w:t>Questionnaire</w:t>
      </w:r>
      <w:r w:rsidR="00747DC7" w:rsidRPr="00F2390A">
        <w:rPr>
          <w:rFonts w:ascii="Verdana" w:hAnsi="Verdana"/>
          <w:b/>
          <w:sz w:val="18"/>
          <w:szCs w:val="18"/>
          <w:u w:val="single"/>
        </w:rPr>
        <w:t xml:space="preserve"> </w:t>
      </w:r>
      <w:r w:rsidR="00F2390A">
        <w:rPr>
          <w:rFonts w:ascii="Verdana" w:hAnsi="Verdana"/>
          <w:b/>
          <w:sz w:val="18"/>
          <w:szCs w:val="18"/>
          <w:u w:val="single"/>
        </w:rPr>
        <w:t>–</w:t>
      </w:r>
      <w:r w:rsidRPr="00F2390A">
        <w:rPr>
          <w:rFonts w:ascii="Verdana" w:hAnsi="Verdana"/>
          <w:b/>
          <w:sz w:val="18"/>
          <w:szCs w:val="18"/>
          <w:u w:val="single"/>
        </w:rPr>
        <w:t xml:space="preserve"> corrections</w:t>
      </w:r>
    </w:p>
    <w:p w14:paraId="585A45B9" w14:textId="40F319B2" w:rsidR="00F2390A" w:rsidRPr="00F2390A" w:rsidRDefault="00154048"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As I mentioned earlier, the </w:t>
      </w:r>
      <w:r w:rsidR="00CA2C20" w:rsidRPr="00F2390A">
        <w:rPr>
          <w:rFonts w:ascii="Verdana" w:hAnsi="Verdana"/>
          <w:sz w:val="18"/>
          <w:szCs w:val="18"/>
        </w:rPr>
        <w:t>Applicant</w:t>
      </w:r>
      <w:r w:rsidRPr="00F2390A">
        <w:rPr>
          <w:rFonts w:ascii="Verdana" w:hAnsi="Verdana"/>
          <w:sz w:val="18"/>
          <w:szCs w:val="18"/>
        </w:rPr>
        <w:t xml:space="preserve"> took the opportunity</w:t>
      </w:r>
      <w:r w:rsidR="00A60E90" w:rsidRPr="00F2390A">
        <w:rPr>
          <w:rFonts w:ascii="Verdana" w:hAnsi="Verdana"/>
          <w:sz w:val="18"/>
          <w:szCs w:val="18"/>
        </w:rPr>
        <w:t xml:space="preserve"> </w:t>
      </w:r>
      <w:r w:rsidRPr="00F2390A">
        <w:rPr>
          <w:rFonts w:ascii="Verdana" w:hAnsi="Verdana"/>
          <w:sz w:val="18"/>
          <w:szCs w:val="18"/>
        </w:rPr>
        <w:t>at the start of his s.35 interview to make certain corrections</w:t>
      </w:r>
      <w:r w:rsidR="00747DC7" w:rsidRPr="00F2390A">
        <w:rPr>
          <w:rFonts w:ascii="Verdana" w:hAnsi="Verdana"/>
          <w:sz w:val="18"/>
          <w:szCs w:val="18"/>
        </w:rPr>
        <w:t xml:space="preserve"> in relation to the answers he had </w:t>
      </w:r>
      <w:r w:rsidR="00A60E90" w:rsidRPr="00F2390A">
        <w:rPr>
          <w:rFonts w:ascii="Verdana" w:hAnsi="Verdana"/>
          <w:sz w:val="18"/>
          <w:szCs w:val="18"/>
        </w:rPr>
        <w:t xml:space="preserve">previously </w:t>
      </w:r>
      <w:r w:rsidR="00747DC7" w:rsidRPr="00F2390A">
        <w:rPr>
          <w:rFonts w:ascii="Verdana" w:hAnsi="Verdana"/>
          <w:sz w:val="18"/>
          <w:szCs w:val="18"/>
        </w:rPr>
        <w:t xml:space="preserve">given in his </w:t>
      </w:r>
      <w:r w:rsidR="00A60E90" w:rsidRPr="00F2390A">
        <w:rPr>
          <w:rFonts w:ascii="Verdana" w:hAnsi="Verdana"/>
          <w:sz w:val="18"/>
          <w:szCs w:val="18"/>
        </w:rPr>
        <w:t>q</w:t>
      </w:r>
      <w:r w:rsidR="00747DC7" w:rsidRPr="00F2390A">
        <w:rPr>
          <w:rFonts w:ascii="Verdana" w:hAnsi="Verdana"/>
          <w:sz w:val="18"/>
          <w:szCs w:val="18"/>
        </w:rPr>
        <w:t>uestionnaire</w:t>
      </w:r>
      <w:r w:rsidRPr="00F2390A">
        <w:rPr>
          <w:rFonts w:ascii="Verdana" w:hAnsi="Verdana"/>
          <w:sz w:val="18"/>
          <w:szCs w:val="18"/>
        </w:rPr>
        <w:t>. The</w:t>
      </w:r>
      <w:r w:rsidR="00747DC7" w:rsidRPr="00F2390A">
        <w:rPr>
          <w:rFonts w:ascii="Verdana" w:hAnsi="Verdana"/>
          <w:sz w:val="18"/>
          <w:szCs w:val="18"/>
        </w:rPr>
        <w:t xml:space="preserve"> need to make these corrections was said by the </w:t>
      </w:r>
      <w:r w:rsidR="00CA2C20" w:rsidRPr="00F2390A">
        <w:rPr>
          <w:rFonts w:ascii="Verdana" w:hAnsi="Verdana"/>
          <w:sz w:val="18"/>
          <w:szCs w:val="18"/>
        </w:rPr>
        <w:t>Applicant</w:t>
      </w:r>
      <w:r w:rsidR="00747DC7" w:rsidRPr="00F2390A">
        <w:rPr>
          <w:rFonts w:ascii="Verdana" w:hAnsi="Verdana"/>
          <w:sz w:val="18"/>
          <w:szCs w:val="18"/>
        </w:rPr>
        <w:t xml:space="preserve"> to have arisen as follows: “…</w:t>
      </w:r>
      <w:r w:rsidR="00747DC7" w:rsidRPr="00F2390A">
        <w:rPr>
          <w:rFonts w:ascii="Verdana" w:hAnsi="Verdana"/>
          <w:i/>
          <w:sz w:val="18"/>
          <w:szCs w:val="18"/>
        </w:rPr>
        <w:t>I did everything by myself. I did not get the opportunity to meet my solicitor. I just met him one-on-one just two weeks ago and it was then that I found out that I made a mistake on my questionnaire pages 64</w:t>
      </w:r>
      <w:r w:rsidR="00D560C1">
        <w:rPr>
          <w:rFonts w:ascii="Verdana" w:hAnsi="Verdana"/>
          <w:i/>
          <w:sz w:val="18"/>
          <w:szCs w:val="18"/>
        </w:rPr>
        <w:t>a</w:t>
      </w:r>
      <w:r w:rsidR="00747DC7" w:rsidRPr="00F2390A">
        <w:rPr>
          <w:rFonts w:ascii="Verdana" w:hAnsi="Verdana"/>
          <w:i/>
          <w:sz w:val="18"/>
          <w:szCs w:val="18"/>
        </w:rPr>
        <w:t xml:space="preserve"> &amp; </w:t>
      </w:r>
      <w:r w:rsidR="00D560C1">
        <w:rPr>
          <w:rFonts w:ascii="Verdana" w:hAnsi="Verdana"/>
          <w:i/>
          <w:sz w:val="18"/>
          <w:szCs w:val="18"/>
        </w:rPr>
        <w:t>b</w:t>
      </w:r>
      <w:r w:rsidR="00747DC7" w:rsidRPr="00F2390A">
        <w:rPr>
          <w:rFonts w:ascii="Verdana" w:hAnsi="Verdana"/>
          <w:i/>
          <w:sz w:val="18"/>
          <w:szCs w:val="18"/>
        </w:rPr>
        <w:t xml:space="preserve">. I want to make the corrections now if it is possible.”   </w:t>
      </w:r>
    </w:p>
    <w:p w14:paraId="607081F8" w14:textId="76C5137A" w:rsidR="00F2390A" w:rsidRPr="00F2390A" w:rsidRDefault="00747DC7"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corrections </w:t>
      </w:r>
      <w:r w:rsidR="00154048" w:rsidRPr="00F2390A">
        <w:rPr>
          <w:rFonts w:ascii="Verdana" w:hAnsi="Verdana"/>
          <w:sz w:val="18"/>
          <w:szCs w:val="18"/>
        </w:rPr>
        <w:t>exclusively</w:t>
      </w:r>
      <w:r w:rsidRPr="00F2390A">
        <w:rPr>
          <w:rFonts w:ascii="Verdana" w:hAnsi="Verdana"/>
          <w:sz w:val="18"/>
          <w:szCs w:val="18"/>
        </w:rPr>
        <w:t xml:space="preserve"> </w:t>
      </w:r>
      <w:r w:rsidR="00A60E90" w:rsidRPr="00F2390A">
        <w:rPr>
          <w:rFonts w:ascii="Verdana" w:hAnsi="Verdana"/>
          <w:sz w:val="18"/>
          <w:szCs w:val="18"/>
        </w:rPr>
        <w:t xml:space="preserve">concerned </w:t>
      </w:r>
      <w:r w:rsidR="00BA1F40" w:rsidRPr="00F2390A">
        <w:rPr>
          <w:rFonts w:ascii="Verdana" w:hAnsi="Verdana"/>
          <w:sz w:val="18"/>
          <w:szCs w:val="18"/>
        </w:rPr>
        <w:t>questions 64a</w:t>
      </w:r>
      <w:r w:rsidR="002A7376" w:rsidRPr="00F2390A">
        <w:rPr>
          <w:rFonts w:ascii="Verdana" w:hAnsi="Verdana"/>
          <w:sz w:val="18"/>
          <w:szCs w:val="18"/>
        </w:rPr>
        <w:t xml:space="preserve">. and </w:t>
      </w:r>
      <w:r w:rsidR="00BA1F40" w:rsidRPr="00F2390A">
        <w:rPr>
          <w:rFonts w:ascii="Verdana" w:hAnsi="Verdana"/>
          <w:sz w:val="18"/>
          <w:szCs w:val="18"/>
        </w:rPr>
        <w:t>b. Neither</w:t>
      </w:r>
      <w:r w:rsidRPr="00F2390A">
        <w:rPr>
          <w:rFonts w:ascii="Verdana" w:hAnsi="Verdana"/>
          <w:sz w:val="18"/>
          <w:szCs w:val="18"/>
        </w:rPr>
        <w:t xml:space="preserve"> of these questions</w:t>
      </w:r>
      <w:r w:rsidR="00BA1F40" w:rsidRPr="00F2390A">
        <w:rPr>
          <w:rFonts w:ascii="Verdana" w:hAnsi="Verdana"/>
          <w:sz w:val="18"/>
          <w:szCs w:val="18"/>
        </w:rPr>
        <w:t xml:space="preserve"> related to reporting matters to the police in Ghana. Rather, in response to the question: </w:t>
      </w:r>
      <w:r w:rsidR="00BA1F40" w:rsidRPr="00F2390A">
        <w:rPr>
          <w:rFonts w:ascii="Verdana" w:hAnsi="Verdana"/>
          <w:i/>
          <w:sz w:val="18"/>
          <w:szCs w:val="18"/>
        </w:rPr>
        <w:t xml:space="preserve">“What corrections do you want to make?” </w:t>
      </w:r>
      <w:r w:rsidR="00BA1F40" w:rsidRPr="00F2390A">
        <w:rPr>
          <w:rFonts w:ascii="Verdana" w:hAnsi="Verdana"/>
          <w:sz w:val="18"/>
          <w:szCs w:val="18"/>
        </w:rPr>
        <w:t xml:space="preserve">the </w:t>
      </w:r>
      <w:r w:rsidR="00CA2C20" w:rsidRPr="00F2390A">
        <w:rPr>
          <w:rFonts w:ascii="Verdana" w:hAnsi="Verdana"/>
          <w:sz w:val="18"/>
          <w:szCs w:val="18"/>
        </w:rPr>
        <w:t>Applicant</w:t>
      </w:r>
      <w:r w:rsidR="00BA1F40" w:rsidRPr="00F2390A">
        <w:rPr>
          <w:rFonts w:ascii="Verdana" w:hAnsi="Verdana"/>
          <w:sz w:val="18"/>
          <w:szCs w:val="18"/>
        </w:rPr>
        <w:t>’s answer was: “</w:t>
      </w:r>
      <w:r w:rsidR="00BA1F40" w:rsidRPr="00F2390A">
        <w:rPr>
          <w:rFonts w:ascii="Verdana" w:hAnsi="Verdana"/>
          <w:i/>
          <w:sz w:val="18"/>
          <w:szCs w:val="18"/>
        </w:rPr>
        <w:t xml:space="preserve">I ticked death penalty in error. I want to say that I want to </w:t>
      </w:r>
      <w:r w:rsidR="00BA1F40" w:rsidRPr="00CC64DB">
        <w:rPr>
          <w:rFonts w:ascii="Verdana" w:hAnsi="Verdana"/>
          <w:i/>
          <w:sz w:val="18"/>
          <w:szCs w:val="18"/>
        </w:rPr>
        <w:t>t</w:t>
      </w:r>
      <w:r w:rsidR="00CC64DB">
        <w:rPr>
          <w:rFonts w:ascii="Verdana" w:hAnsi="Verdana"/>
          <w:i/>
          <w:sz w:val="18"/>
          <w:szCs w:val="18"/>
        </w:rPr>
        <w:t xml:space="preserve">ick </w:t>
      </w:r>
      <w:r w:rsidR="00BA1F40" w:rsidRPr="00F2390A">
        <w:rPr>
          <w:rFonts w:ascii="Verdana" w:hAnsi="Verdana"/>
          <w:i/>
          <w:sz w:val="18"/>
          <w:szCs w:val="18"/>
        </w:rPr>
        <w:lastRenderedPageBreak/>
        <w:t xml:space="preserve">torture or inhumane treatment in that question.” </w:t>
      </w:r>
      <w:r w:rsidR="00BA1F40" w:rsidRPr="00F2390A">
        <w:rPr>
          <w:rFonts w:ascii="Verdana" w:hAnsi="Verdana"/>
          <w:sz w:val="18"/>
          <w:szCs w:val="18"/>
        </w:rPr>
        <w:t>(see p.2 of the s.35 report)</w:t>
      </w:r>
      <w:r w:rsidR="002A7376" w:rsidRPr="00F2390A">
        <w:rPr>
          <w:rFonts w:ascii="Verdana" w:hAnsi="Verdana"/>
          <w:sz w:val="18"/>
          <w:szCs w:val="18"/>
        </w:rPr>
        <w:t xml:space="preserve">. The foregoing comprised the only corrections which the </w:t>
      </w:r>
      <w:r w:rsidR="00CA2C20" w:rsidRPr="00F2390A">
        <w:rPr>
          <w:rFonts w:ascii="Verdana" w:hAnsi="Verdana"/>
          <w:sz w:val="18"/>
          <w:szCs w:val="18"/>
        </w:rPr>
        <w:t>Applicant</w:t>
      </w:r>
      <w:r w:rsidR="002A7376" w:rsidRPr="00F2390A">
        <w:rPr>
          <w:rFonts w:ascii="Verdana" w:hAnsi="Verdana"/>
          <w:sz w:val="18"/>
          <w:szCs w:val="18"/>
        </w:rPr>
        <w:t xml:space="preserve"> wished to make. Immediately after giving notice of th</w:t>
      </w:r>
      <w:r w:rsidR="00376FB4" w:rsidRPr="00F2390A">
        <w:rPr>
          <w:rFonts w:ascii="Verdana" w:hAnsi="Verdana"/>
          <w:sz w:val="18"/>
          <w:szCs w:val="18"/>
        </w:rPr>
        <w:t>e foregoing</w:t>
      </w:r>
      <w:r w:rsidR="002A7376" w:rsidRPr="00F2390A">
        <w:rPr>
          <w:rFonts w:ascii="Verdana" w:hAnsi="Verdana"/>
          <w:sz w:val="18"/>
          <w:szCs w:val="18"/>
        </w:rPr>
        <w:t xml:space="preserve"> corrections</w:t>
      </w:r>
      <w:r w:rsidRPr="00F2390A">
        <w:rPr>
          <w:rFonts w:ascii="Verdana" w:hAnsi="Verdana"/>
          <w:sz w:val="18"/>
          <w:szCs w:val="18"/>
        </w:rPr>
        <w:t>, and in</w:t>
      </w:r>
      <w:r w:rsidR="002A7376" w:rsidRPr="00F2390A">
        <w:rPr>
          <w:rFonts w:ascii="Verdana" w:hAnsi="Verdana"/>
          <w:sz w:val="18"/>
          <w:szCs w:val="18"/>
        </w:rPr>
        <w:t xml:space="preserve"> response to the question: </w:t>
      </w:r>
      <w:r w:rsidR="00376FB4" w:rsidRPr="00F2390A">
        <w:rPr>
          <w:rFonts w:ascii="Verdana" w:hAnsi="Verdana"/>
          <w:sz w:val="18"/>
          <w:szCs w:val="18"/>
        </w:rPr>
        <w:t>“</w:t>
      </w:r>
      <w:r w:rsidR="00376FB4" w:rsidRPr="00F2390A">
        <w:rPr>
          <w:rFonts w:ascii="Verdana" w:hAnsi="Verdana"/>
          <w:i/>
          <w:sz w:val="18"/>
          <w:szCs w:val="18"/>
        </w:rPr>
        <w:t>A</w:t>
      </w:r>
      <w:r w:rsidR="002A7376" w:rsidRPr="00F2390A">
        <w:rPr>
          <w:rFonts w:ascii="Verdana" w:hAnsi="Verdana"/>
          <w:i/>
          <w:sz w:val="18"/>
          <w:szCs w:val="18"/>
        </w:rPr>
        <w:t>re you</w:t>
      </w:r>
      <w:r w:rsidR="00F2390A" w:rsidRPr="00F2390A">
        <w:rPr>
          <w:rFonts w:ascii="Verdana" w:hAnsi="Verdana"/>
          <w:i/>
          <w:sz w:val="18"/>
          <w:szCs w:val="18"/>
        </w:rPr>
        <w:t xml:space="preserve"> </w:t>
      </w:r>
      <w:r w:rsidR="002A7376" w:rsidRPr="00F2390A">
        <w:rPr>
          <w:rFonts w:ascii="Verdana" w:hAnsi="Verdana"/>
          <w:i/>
          <w:sz w:val="18"/>
          <w:szCs w:val="18"/>
        </w:rPr>
        <w:t>satisfied that the information you supplied in your questionnaire is true and accurate</w:t>
      </w:r>
      <w:r w:rsidR="00376FB4" w:rsidRPr="00F2390A">
        <w:rPr>
          <w:rFonts w:ascii="Verdana" w:hAnsi="Verdana"/>
          <w:i/>
          <w:sz w:val="18"/>
          <w:szCs w:val="18"/>
        </w:rPr>
        <w:t>?”</w:t>
      </w:r>
      <w:r w:rsidR="002A7376" w:rsidRPr="00F2390A">
        <w:rPr>
          <w:rFonts w:ascii="Verdana" w:hAnsi="Verdana"/>
          <w:sz w:val="18"/>
          <w:szCs w:val="18"/>
        </w:rPr>
        <w:t xml:space="preserve"> the </w:t>
      </w:r>
      <w:r w:rsidR="00CA2C20" w:rsidRPr="00F2390A">
        <w:rPr>
          <w:rFonts w:ascii="Verdana" w:hAnsi="Verdana"/>
          <w:sz w:val="18"/>
          <w:szCs w:val="18"/>
        </w:rPr>
        <w:t>Applicant</w:t>
      </w:r>
      <w:r w:rsidR="002A7376" w:rsidRPr="00F2390A">
        <w:rPr>
          <w:rFonts w:ascii="Verdana" w:hAnsi="Verdana"/>
          <w:sz w:val="18"/>
          <w:szCs w:val="18"/>
        </w:rPr>
        <w:t xml:space="preserve"> </w:t>
      </w:r>
      <w:r w:rsidR="00CA2C20" w:rsidRPr="00F2390A">
        <w:rPr>
          <w:rFonts w:ascii="Verdana" w:hAnsi="Verdana"/>
          <w:sz w:val="18"/>
          <w:szCs w:val="18"/>
        </w:rPr>
        <w:t>State</w:t>
      </w:r>
      <w:r w:rsidR="00376FB4" w:rsidRPr="00F2390A">
        <w:rPr>
          <w:rFonts w:ascii="Verdana" w:hAnsi="Verdana"/>
          <w:sz w:val="18"/>
          <w:szCs w:val="18"/>
        </w:rPr>
        <w:t>d “</w:t>
      </w:r>
      <w:r w:rsidR="00376FB4" w:rsidRPr="00F2390A">
        <w:rPr>
          <w:rFonts w:ascii="Verdana" w:hAnsi="Verdana"/>
          <w:i/>
          <w:sz w:val="18"/>
          <w:szCs w:val="18"/>
        </w:rPr>
        <w:t>Y</w:t>
      </w:r>
      <w:r w:rsidR="002A7376" w:rsidRPr="00F2390A">
        <w:rPr>
          <w:rFonts w:ascii="Verdana" w:hAnsi="Verdana"/>
          <w:i/>
          <w:sz w:val="18"/>
          <w:szCs w:val="18"/>
        </w:rPr>
        <w:t>es</w:t>
      </w:r>
      <w:r w:rsidR="00376FB4" w:rsidRPr="00F2390A">
        <w:rPr>
          <w:rFonts w:ascii="Verdana" w:hAnsi="Verdana"/>
          <w:i/>
          <w:sz w:val="18"/>
          <w:szCs w:val="18"/>
        </w:rPr>
        <w:t xml:space="preserve">”. </w:t>
      </w:r>
    </w:p>
    <w:p w14:paraId="6390896D" w14:textId="77777777" w:rsidR="000C0E4A" w:rsidRPr="000C0E4A" w:rsidRDefault="00376FB4" w:rsidP="000C0E4A">
      <w:pPr>
        <w:pStyle w:val="ListParagraph"/>
        <w:numPr>
          <w:ilvl w:val="0"/>
          <w:numId w:val="30"/>
        </w:numPr>
        <w:spacing w:before="40" w:after="40" w:line="360" w:lineRule="auto"/>
        <w:ind w:left="0" w:firstLine="0"/>
        <w:jc w:val="both"/>
        <w:rPr>
          <w:rFonts w:ascii="Verdana" w:hAnsi="Verdana"/>
          <w:b/>
          <w:sz w:val="18"/>
          <w:szCs w:val="18"/>
          <w:u w:val="single"/>
        </w:rPr>
      </w:pPr>
      <w:r w:rsidRPr="00F2390A">
        <w:rPr>
          <w:rFonts w:ascii="Verdana" w:hAnsi="Verdana"/>
          <w:sz w:val="18"/>
          <w:szCs w:val="18"/>
        </w:rPr>
        <w:t>It is fair to say that</w:t>
      </w:r>
      <w:r w:rsidR="00747DC7" w:rsidRPr="00F2390A">
        <w:rPr>
          <w:rFonts w:ascii="Verdana" w:hAnsi="Verdana"/>
          <w:sz w:val="18"/>
          <w:szCs w:val="18"/>
        </w:rPr>
        <w:t xml:space="preserve"> by confirming</w:t>
      </w:r>
      <w:r w:rsidR="001579EC" w:rsidRPr="00F2390A">
        <w:rPr>
          <w:rFonts w:ascii="Verdana" w:hAnsi="Verdana"/>
          <w:sz w:val="18"/>
          <w:szCs w:val="18"/>
        </w:rPr>
        <w:t>,</w:t>
      </w:r>
      <w:r w:rsidR="00747DC7" w:rsidRPr="00F2390A">
        <w:rPr>
          <w:rFonts w:ascii="Verdana" w:hAnsi="Verdana"/>
          <w:sz w:val="18"/>
          <w:szCs w:val="18"/>
        </w:rPr>
        <w:t xml:space="preserve"> once more</w:t>
      </w:r>
      <w:r w:rsidR="001579EC" w:rsidRPr="00F2390A">
        <w:rPr>
          <w:rFonts w:ascii="Verdana" w:hAnsi="Verdana"/>
          <w:sz w:val="18"/>
          <w:szCs w:val="18"/>
        </w:rPr>
        <w:t>,</w:t>
      </w:r>
      <w:r w:rsidR="00747DC7" w:rsidRPr="00F2390A">
        <w:rPr>
          <w:rFonts w:ascii="Verdana" w:hAnsi="Verdana"/>
          <w:sz w:val="18"/>
          <w:szCs w:val="18"/>
        </w:rPr>
        <w:t xml:space="preserve"> at the start of his s. 35 interview that all the information in his questionnaire was true and accurate, the </w:t>
      </w:r>
      <w:r w:rsidR="00CA2C20" w:rsidRPr="00F2390A">
        <w:rPr>
          <w:rFonts w:ascii="Verdana" w:hAnsi="Verdana"/>
          <w:sz w:val="18"/>
          <w:szCs w:val="18"/>
        </w:rPr>
        <w:t>Applicant</w:t>
      </w:r>
      <w:r w:rsidR="00747DC7" w:rsidRPr="00F2390A">
        <w:rPr>
          <w:rFonts w:ascii="Verdana" w:hAnsi="Verdana"/>
          <w:sz w:val="18"/>
          <w:szCs w:val="18"/>
        </w:rPr>
        <w:t xml:space="preserve"> was confirming, </w:t>
      </w:r>
      <w:r w:rsidR="00747DC7" w:rsidRPr="00F2390A">
        <w:rPr>
          <w:rFonts w:ascii="Verdana" w:hAnsi="Verdana"/>
          <w:i/>
          <w:sz w:val="18"/>
          <w:szCs w:val="18"/>
        </w:rPr>
        <w:t>inter alia</w:t>
      </w:r>
      <w:r w:rsidR="00747DC7" w:rsidRPr="00F2390A">
        <w:rPr>
          <w:rFonts w:ascii="Verdana" w:hAnsi="Verdana"/>
          <w:sz w:val="18"/>
          <w:szCs w:val="18"/>
        </w:rPr>
        <w:t>, and for the</w:t>
      </w:r>
      <w:r w:rsidR="00747DC7" w:rsidRPr="00F2390A">
        <w:rPr>
          <w:rFonts w:ascii="Verdana" w:hAnsi="Verdana"/>
          <w:i/>
          <w:sz w:val="18"/>
          <w:szCs w:val="18"/>
        </w:rPr>
        <w:t xml:space="preserve"> </w:t>
      </w:r>
      <w:r w:rsidR="00747DC7" w:rsidRPr="00F2390A">
        <w:rPr>
          <w:rFonts w:ascii="Verdana" w:hAnsi="Verdana"/>
          <w:sz w:val="18"/>
          <w:szCs w:val="18"/>
        </w:rPr>
        <w:t>eighth time, that he had not reported anything to the police in Ghana (see p.2 of s. 35 report).</w:t>
      </w:r>
    </w:p>
    <w:p w14:paraId="0017F8E5" w14:textId="04EBC27B" w:rsidR="00123E23" w:rsidRPr="00C06A37" w:rsidRDefault="00E44F79" w:rsidP="000C0E4A">
      <w:pPr>
        <w:pStyle w:val="ListParagraph"/>
        <w:spacing w:before="40" w:after="40" w:line="360" w:lineRule="auto"/>
        <w:ind w:left="0"/>
        <w:jc w:val="both"/>
        <w:rPr>
          <w:rFonts w:ascii="Verdana" w:hAnsi="Verdana"/>
          <w:b/>
          <w:sz w:val="18"/>
          <w:szCs w:val="18"/>
          <w:u w:val="single"/>
        </w:rPr>
      </w:pPr>
      <w:r w:rsidRPr="00C06A37">
        <w:rPr>
          <w:rFonts w:ascii="Verdana" w:hAnsi="Verdana"/>
          <w:b/>
          <w:sz w:val="18"/>
          <w:szCs w:val="18"/>
          <w:u w:val="single"/>
        </w:rPr>
        <w:t>The s.35 Interview</w:t>
      </w:r>
    </w:p>
    <w:p w14:paraId="32B4291B" w14:textId="1F2238C1" w:rsidR="00123E23" w:rsidRPr="00F2390A" w:rsidRDefault="00B2605E"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Internal page 15 of the s</w:t>
      </w:r>
      <w:r w:rsidR="006B21FF" w:rsidRPr="00F2390A">
        <w:rPr>
          <w:rFonts w:ascii="Verdana" w:hAnsi="Verdana"/>
          <w:sz w:val="18"/>
          <w:szCs w:val="18"/>
        </w:rPr>
        <w:t>.</w:t>
      </w:r>
      <w:r w:rsidRPr="00F2390A">
        <w:rPr>
          <w:rFonts w:ascii="Verdana" w:hAnsi="Verdana"/>
          <w:sz w:val="18"/>
          <w:szCs w:val="18"/>
        </w:rPr>
        <w:t xml:space="preserve"> 35 report begins with the following question and answer:</w:t>
      </w:r>
    </w:p>
    <w:p w14:paraId="5AA7059F" w14:textId="40404816" w:rsidR="006B21FF" w:rsidRPr="00F2390A" w:rsidRDefault="00B2605E" w:rsidP="00F2390A">
      <w:pPr>
        <w:pStyle w:val="ListParagraph"/>
        <w:spacing w:before="40" w:after="40" w:line="360" w:lineRule="auto"/>
        <w:jc w:val="both"/>
        <w:rPr>
          <w:rFonts w:ascii="Verdana" w:hAnsi="Verdana"/>
          <w:sz w:val="18"/>
          <w:szCs w:val="18"/>
        </w:rPr>
      </w:pPr>
      <w:r w:rsidRPr="00C06A37">
        <w:rPr>
          <w:rFonts w:ascii="Verdana" w:hAnsi="Verdana"/>
          <w:sz w:val="18"/>
          <w:szCs w:val="18"/>
        </w:rPr>
        <w:t>“Q52</w:t>
      </w:r>
      <w:r w:rsidR="006B21FF" w:rsidRPr="00C06A37">
        <w:rPr>
          <w:rFonts w:ascii="Verdana" w:hAnsi="Verdana"/>
          <w:sz w:val="18"/>
          <w:szCs w:val="18"/>
        </w:rPr>
        <w:t xml:space="preserve"> - </w:t>
      </w:r>
      <w:r w:rsidR="006B21FF" w:rsidRPr="00C06A37">
        <w:rPr>
          <w:rFonts w:ascii="Verdana" w:hAnsi="Verdana"/>
          <w:i/>
          <w:sz w:val="18"/>
          <w:szCs w:val="18"/>
        </w:rPr>
        <w:t>D</w:t>
      </w:r>
      <w:r w:rsidRPr="00C06A37">
        <w:rPr>
          <w:rFonts w:ascii="Verdana" w:hAnsi="Verdana"/>
          <w:i/>
          <w:sz w:val="18"/>
          <w:szCs w:val="18"/>
        </w:rPr>
        <w:t>id you go to the police to report your problems/issues in Ghana</w:t>
      </w:r>
      <w:r w:rsidRPr="00C06A37">
        <w:rPr>
          <w:rFonts w:ascii="Verdana" w:hAnsi="Verdana"/>
          <w:sz w:val="18"/>
          <w:szCs w:val="18"/>
        </w:rPr>
        <w:t>?</w:t>
      </w:r>
    </w:p>
    <w:p w14:paraId="548F8D10" w14:textId="77777777" w:rsidR="00B2605E" w:rsidRPr="00C06A37" w:rsidRDefault="00B2605E" w:rsidP="00C06A37">
      <w:pPr>
        <w:pStyle w:val="ListParagraph"/>
        <w:spacing w:before="40" w:after="40" w:line="360" w:lineRule="auto"/>
        <w:jc w:val="both"/>
        <w:rPr>
          <w:rFonts w:ascii="Verdana" w:hAnsi="Verdana"/>
          <w:sz w:val="18"/>
          <w:szCs w:val="18"/>
        </w:rPr>
      </w:pPr>
      <w:r w:rsidRPr="00C06A37">
        <w:rPr>
          <w:rFonts w:ascii="Verdana" w:hAnsi="Verdana"/>
          <w:sz w:val="18"/>
          <w:szCs w:val="18"/>
        </w:rPr>
        <w:t xml:space="preserve">A </w:t>
      </w:r>
      <w:r w:rsidR="006B21FF" w:rsidRPr="00C06A37">
        <w:rPr>
          <w:rFonts w:ascii="Verdana" w:hAnsi="Verdana"/>
          <w:sz w:val="18"/>
          <w:szCs w:val="18"/>
        </w:rPr>
        <w:t xml:space="preserve">- </w:t>
      </w:r>
      <w:r w:rsidR="006B21FF" w:rsidRPr="00C06A37">
        <w:rPr>
          <w:rFonts w:ascii="Verdana" w:hAnsi="Verdana"/>
          <w:i/>
          <w:sz w:val="18"/>
          <w:szCs w:val="18"/>
        </w:rPr>
        <w:t>N</w:t>
      </w:r>
      <w:r w:rsidRPr="00C06A37">
        <w:rPr>
          <w:rFonts w:ascii="Verdana" w:hAnsi="Verdana"/>
          <w:i/>
          <w:sz w:val="18"/>
          <w:szCs w:val="18"/>
        </w:rPr>
        <w:t>o</w:t>
      </w:r>
      <w:r w:rsidRPr="00C06A37">
        <w:rPr>
          <w:rFonts w:ascii="Verdana" w:hAnsi="Verdana"/>
          <w:sz w:val="18"/>
          <w:szCs w:val="18"/>
        </w:rPr>
        <w:t>”</w:t>
      </w:r>
    </w:p>
    <w:p w14:paraId="222372A9" w14:textId="67F786F4" w:rsidR="00154048" w:rsidRPr="00C06A37" w:rsidRDefault="006B21FF" w:rsidP="00C06A37">
      <w:pPr>
        <w:spacing w:before="40" w:after="40" w:line="360" w:lineRule="auto"/>
        <w:jc w:val="both"/>
        <w:rPr>
          <w:rFonts w:ascii="Verdana" w:hAnsi="Verdana"/>
          <w:sz w:val="18"/>
          <w:szCs w:val="18"/>
        </w:rPr>
      </w:pPr>
      <w:r w:rsidRPr="00C06A37">
        <w:rPr>
          <w:rFonts w:ascii="Verdana" w:hAnsi="Verdana"/>
          <w:sz w:val="18"/>
          <w:szCs w:val="18"/>
        </w:rPr>
        <w:t xml:space="preserve">It is fair to say that the foregoing is entirely consistent with what the </w:t>
      </w:r>
      <w:r w:rsidR="00CA2C20" w:rsidRPr="00C06A37">
        <w:rPr>
          <w:rFonts w:ascii="Verdana" w:hAnsi="Verdana"/>
          <w:sz w:val="18"/>
          <w:szCs w:val="18"/>
        </w:rPr>
        <w:t>Applicant</w:t>
      </w:r>
      <w:r w:rsidRPr="00C06A37">
        <w:rPr>
          <w:rFonts w:ascii="Verdana" w:hAnsi="Verdana"/>
          <w:sz w:val="18"/>
          <w:szCs w:val="18"/>
        </w:rPr>
        <w:t xml:space="preserve"> </w:t>
      </w:r>
      <w:r w:rsidR="001A755E">
        <w:rPr>
          <w:rFonts w:ascii="Verdana" w:hAnsi="Verdana"/>
          <w:sz w:val="18"/>
          <w:szCs w:val="18"/>
        </w:rPr>
        <w:t>s</w:t>
      </w:r>
      <w:r w:rsidR="00CA2C20" w:rsidRPr="00C06A37">
        <w:rPr>
          <w:rFonts w:ascii="Verdana" w:hAnsi="Verdana"/>
          <w:sz w:val="18"/>
          <w:szCs w:val="18"/>
        </w:rPr>
        <w:t>tate</w:t>
      </w:r>
      <w:r w:rsidRPr="00C06A37">
        <w:rPr>
          <w:rFonts w:ascii="Verdana" w:hAnsi="Verdana"/>
          <w:sz w:val="18"/>
          <w:szCs w:val="18"/>
        </w:rPr>
        <w:t>d, repeatedly, in his questionnaire</w:t>
      </w:r>
      <w:r w:rsidR="001A755E">
        <w:rPr>
          <w:rFonts w:ascii="Verdana" w:hAnsi="Verdana"/>
          <w:sz w:val="18"/>
          <w:szCs w:val="18"/>
        </w:rPr>
        <w:t xml:space="preserve">: </w:t>
      </w:r>
      <w:r w:rsidR="001579EC" w:rsidRPr="00C06A37">
        <w:rPr>
          <w:rFonts w:ascii="Verdana" w:hAnsi="Verdana"/>
          <w:sz w:val="18"/>
          <w:szCs w:val="18"/>
        </w:rPr>
        <w:t xml:space="preserve">that he had </w:t>
      </w:r>
      <w:r w:rsidR="00EB7AF7" w:rsidRPr="00C06A37">
        <w:rPr>
          <w:rFonts w:ascii="Verdana" w:hAnsi="Verdana"/>
          <w:sz w:val="18"/>
          <w:szCs w:val="18"/>
        </w:rPr>
        <w:t>not reported anything t</w:t>
      </w:r>
      <w:r w:rsidR="001579EC" w:rsidRPr="00C06A37">
        <w:rPr>
          <w:rFonts w:ascii="Verdana" w:hAnsi="Verdana"/>
          <w:sz w:val="18"/>
          <w:szCs w:val="18"/>
        </w:rPr>
        <w:t>o the police</w:t>
      </w:r>
      <w:r w:rsidR="00EB7AF7" w:rsidRPr="00C06A37">
        <w:rPr>
          <w:rFonts w:ascii="Verdana" w:hAnsi="Verdana"/>
          <w:sz w:val="18"/>
          <w:szCs w:val="18"/>
        </w:rPr>
        <w:t>.</w:t>
      </w:r>
      <w:r w:rsidR="001579EC" w:rsidRPr="00C06A37">
        <w:rPr>
          <w:rFonts w:ascii="Verdana" w:hAnsi="Verdana"/>
          <w:sz w:val="18"/>
          <w:szCs w:val="18"/>
        </w:rPr>
        <w:t xml:space="preserve"> </w:t>
      </w:r>
      <w:r w:rsidR="00EB7AF7" w:rsidRPr="00C06A37">
        <w:rPr>
          <w:rFonts w:ascii="Verdana" w:hAnsi="Verdana"/>
          <w:sz w:val="18"/>
          <w:szCs w:val="18"/>
        </w:rPr>
        <w:t xml:space="preserve">In other words, right up to </w:t>
      </w:r>
      <w:r w:rsidR="001C3295" w:rsidRPr="00C06A37">
        <w:rPr>
          <w:rFonts w:ascii="Verdana" w:hAnsi="Verdana"/>
          <w:sz w:val="18"/>
          <w:szCs w:val="18"/>
        </w:rPr>
        <w:t>and including the foregoing answer, the Applicant’s account was clear and consistent and to the effect that he had n</w:t>
      </w:r>
      <w:r w:rsidR="001579EC" w:rsidRPr="00C06A37">
        <w:rPr>
          <w:rFonts w:ascii="Verdana" w:hAnsi="Verdana"/>
          <w:sz w:val="18"/>
          <w:szCs w:val="18"/>
        </w:rPr>
        <w:t>either</w:t>
      </w:r>
      <w:r w:rsidR="001C3295" w:rsidRPr="00C06A37">
        <w:rPr>
          <w:rFonts w:ascii="Verdana" w:hAnsi="Verdana"/>
          <w:sz w:val="18"/>
          <w:szCs w:val="18"/>
        </w:rPr>
        <w:t xml:space="preserve"> reported</w:t>
      </w:r>
      <w:r w:rsidR="001579EC" w:rsidRPr="00C06A37">
        <w:rPr>
          <w:rFonts w:ascii="Verdana" w:hAnsi="Verdana"/>
          <w:sz w:val="18"/>
          <w:szCs w:val="18"/>
        </w:rPr>
        <w:t xml:space="preserve"> the assault, nor any other problem or issue</w:t>
      </w:r>
      <w:r w:rsidR="001C3295" w:rsidRPr="00C06A37">
        <w:rPr>
          <w:rFonts w:ascii="Verdana" w:hAnsi="Verdana"/>
          <w:sz w:val="18"/>
          <w:szCs w:val="18"/>
        </w:rPr>
        <w:t xml:space="preserve"> whatsoever, </w:t>
      </w:r>
      <w:r w:rsidR="001579EC" w:rsidRPr="00C06A37">
        <w:rPr>
          <w:rFonts w:ascii="Verdana" w:hAnsi="Verdana"/>
          <w:sz w:val="18"/>
          <w:szCs w:val="18"/>
        </w:rPr>
        <w:t>be that before or after the assault</w:t>
      </w:r>
      <w:r w:rsidRPr="00C06A37">
        <w:rPr>
          <w:rFonts w:ascii="Verdana" w:hAnsi="Verdana"/>
          <w:sz w:val="18"/>
          <w:szCs w:val="18"/>
        </w:rPr>
        <w:t>. A further exchange follow</w:t>
      </w:r>
      <w:r w:rsidR="00285C5A" w:rsidRPr="00C06A37">
        <w:rPr>
          <w:rFonts w:ascii="Verdana" w:hAnsi="Verdana"/>
          <w:sz w:val="18"/>
          <w:szCs w:val="18"/>
        </w:rPr>
        <w:t>ed</w:t>
      </w:r>
      <w:r w:rsidRPr="00C06A37">
        <w:rPr>
          <w:rFonts w:ascii="Verdana" w:hAnsi="Verdana"/>
          <w:sz w:val="18"/>
          <w:szCs w:val="18"/>
        </w:rPr>
        <w:t xml:space="preserve"> immediately afterwards:</w:t>
      </w:r>
    </w:p>
    <w:p w14:paraId="25597BBE" w14:textId="3A19BF3F" w:rsidR="006B21FF" w:rsidRPr="00F2390A" w:rsidRDefault="006B21FF" w:rsidP="00F2390A">
      <w:pPr>
        <w:pStyle w:val="ListParagraph"/>
        <w:spacing w:before="40" w:after="40" w:line="360" w:lineRule="auto"/>
        <w:jc w:val="both"/>
        <w:rPr>
          <w:rFonts w:ascii="Verdana" w:hAnsi="Verdana"/>
          <w:sz w:val="18"/>
          <w:szCs w:val="18"/>
        </w:rPr>
      </w:pPr>
      <w:r w:rsidRPr="00C06A37">
        <w:rPr>
          <w:rFonts w:ascii="Verdana" w:hAnsi="Verdana"/>
          <w:sz w:val="18"/>
          <w:szCs w:val="18"/>
        </w:rPr>
        <w:t xml:space="preserve">“Q53 - </w:t>
      </w:r>
      <w:r w:rsidRPr="00C06A37">
        <w:rPr>
          <w:rFonts w:ascii="Verdana" w:hAnsi="Verdana"/>
          <w:i/>
          <w:sz w:val="18"/>
          <w:szCs w:val="18"/>
        </w:rPr>
        <w:t>Can you tell me why you failed to report to the police?</w:t>
      </w:r>
    </w:p>
    <w:p w14:paraId="74ECFEA3" w14:textId="25F9104D" w:rsidR="006B21FF" w:rsidRPr="00C06A37" w:rsidRDefault="006B21FF" w:rsidP="00C06A37">
      <w:pPr>
        <w:pStyle w:val="ListParagraph"/>
        <w:spacing w:before="40" w:after="40" w:line="360" w:lineRule="auto"/>
        <w:jc w:val="both"/>
        <w:rPr>
          <w:rFonts w:ascii="Verdana" w:hAnsi="Verdana"/>
          <w:i/>
          <w:sz w:val="18"/>
          <w:szCs w:val="18"/>
        </w:rPr>
      </w:pPr>
      <w:r w:rsidRPr="00C06A37">
        <w:rPr>
          <w:rFonts w:ascii="Verdana" w:hAnsi="Verdana"/>
          <w:sz w:val="18"/>
          <w:szCs w:val="18"/>
        </w:rPr>
        <w:t xml:space="preserve">A </w:t>
      </w:r>
      <w:r w:rsidR="00332B34">
        <w:rPr>
          <w:rFonts w:ascii="Verdana" w:hAnsi="Verdana"/>
          <w:sz w:val="18"/>
          <w:szCs w:val="18"/>
        </w:rPr>
        <w:t>–</w:t>
      </w:r>
      <w:r w:rsidRPr="00C06A37">
        <w:rPr>
          <w:rFonts w:ascii="Verdana" w:hAnsi="Verdana"/>
          <w:sz w:val="18"/>
          <w:szCs w:val="18"/>
        </w:rPr>
        <w:t xml:space="preserve"> </w:t>
      </w:r>
      <w:r w:rsidRPr="00C06A37">
        <w:rPr>
          <w:rFonts w:ascii="Verdana" w:hAnsi="Verdana"/>
          <w:i/>
          <w:sz w:val="18"/>
          <w:szCs w:val="18"/>
        </w:rPr>
        <w:t xml:space="preserve">I went to the police station first but they did not listen to me. They said it was purely a family and spiritual issue and so they cannot come in. They did not do anything and I went back home. Ever since then, anything concerning my case, I did not go to the police station again.” </w:t>
      </w:r>
    </w:p>
    <w:p w14:paraId="1CDA27A3" w14:textId="091EB526" w:rsidR="00F2390A" w:rsidRDefault="009D51DD" w:rsidP="00C06A37">
      <w:pPr>
        <w:spacing w:before="40" w:after="40" w:line="360" w:lineRule="auto"/>
        <w:jc w:val="both"/>
        <w:rPr>
          <w:rFonts w:ascii="Verdana" w:hAnsi="Verdana"/>
          <w:sz w:val="18"/>
          <w:szCs w:val="18"/>
        </w:rPr>
      </w:pPr>
      <w:r w:rsidRPr="00C06A37">
        <w:rPr>
          <w:rFonts w:ascii="Verdana" w:hAnsi="Verdana"/>
          <w:sz w:val="18"/>
          <w:szCs w:val="18"/>
        </w:rPr>
        <w:t>T</w:t>
      </w:r>
      <w:r w:rsidR="00B7395E" w:rsidRPr="00C06A37">
        <w:rPr>
          <w:rFonts w:ascii="Verdana" w:hAnsi="Verdana"/>
          <w:sz w:val="18"/>
          <w:szCs w:val="18"/>
        </w:rPr>
        <w:t xml:space="preserve">he </w:t>
      </w:r>
      <w:r w:rsidR="00CA2C20" w:rsidRPr="00C06A37">
        <w:rPr>
          <w:rFonts w:ascii="Verdana" w:hAnsi="Verdana"/>
          <w:sz w:val="18"/>
          <w:szCs w:val="18"/>
        </w:rPr>
        <w:t>Applicant</w:t>
      </w:r>
      <w:r w:rsidR="00B7395E" w:rsidRPr="00C06A37">
        <w:rPr>
          <w:rFonts w:ascii="Verdana" w:hAnsi="Verdana"/>
          <w:sz w:val="18"/>
          <w:szCs w:val="18"/>
        </w:rPr>
        <w:t>’s account, up to this point, was that he</w:t>
      </w:r>
      <w:r w:rsidR="00B7395E" w:rsidRPr="00C06A37">
        <w:rPr>
          <w:rFonts w:ascii="Verdana" w:hAnsi="Verdana"/>
          <w:i/>
          <w:sz w:val="18"/>
          <w:szCs w:val="18"/>
        </w:rPr>
        <w:t xml:space="preserve"> never</w:t>
      </w:r>
      <w:r w:rsidR="00B7395E" w:rsidRPr="00C06A37">
        <w:rPr>
          <w:rFonts w:ascii="Verdana" w:hAnsi="Verdana"/>
          <w:sz w:val="18"/>
          <w:szCs w:val="18"/>
        </w:rPr>
        <w:t xml:space="preserve"> went to the police and he was </w:t>
      </w:r>
      <w:r w:rsidRPr="00C06A37">
        <w:rPr>
          <w:rFonts w:ascii="Verdana" w:hAnsi="Verdana"/>
          <w:sz w:val="18"/>
          <w:szCs w:val="18"/>
        </w:rPr>
        <w:t xml:space="preserve">also clear and </w:t>
      </w:r>
      <w:r w:rsidR="00B7395E" w:rsidRPr="00C06A37">
        <w:rPr>
          <w:rFonts w:ascii="Verdana" w:hAnsi="Verdana"/>
          <w:sz w:val="18"/>
          <w:szCs w:val="18"/>
        </w:rPr>
        <w:t xml:space="preserve">specific as to the </w:t>
      </w:r>
      <w:r w:rsidR="00B7395E" w:rsidRPr="00C06A37">
        <w:rPr>
          <w:rFonts w:ascii="Verdana" w:hAnsi="Verdana"/>
          <w:i/>
          <w:sz w:val="18"/>
          <w:szCs w:val="18"/>
        </w:rPr>
        <w:t xml:space="preserve">reasons </w:t>
      </w:r>
      <w:r w:rsidR="00B7395E" w:rsidRPr="00C06A37">
        <w:rPr>
          <w:rFonts w:ascii="Verdana" w:hAnsi="Verdana"/>
          <w:sz w:val="18"/>
          <w:szCs w:val="18"/>
        </w:rPr>
        <w:t xml:space="preserve">why. He now asserts that he </w:t>
      </w:r>
      <w:r w:rsidR="00B7395E" w:rsidRPr="00C06A37">
        <w:rPr>
          <w:rFonts w:ascii="Verdana" w:hAnsi="Verdana"/>
          <w:i/>
          <w:sz w:val="18"/>
          <w:szCs w:val="18"/>
        </w:rPr>
        <w:t xml:space="preserve">did </w:t>
      </w:r>
      <w:r w:rsidR="00B7395E" w:rsidRPr="00C06A37">
        <w:rPr>
          <w:rFonts w:ascii="Verdana" w:hAnsi="Verdana"/>
          <w:sz w:val="18"/>
          <w:szCs w:val="18"/>
        </w:rPr>
        <w:t xml:space="preserve">go to the police. </w:t>
      </w:r>
      <w:r w:rsidRPr="00C06A37">
        <w:rPr>
          <w:rFonts w:ascii="Verdana" w:hAnsi="Verdana"/>
          <w:sz w:val="18"/>
          <w:szCs w:val="18"/>
        </w:rPr>
        <w:t>Without purporting to be a decision-maker, it is uncontroversial to say that b</w:t>
      </w:r>
      <w:r w:rsidR="00B7395E" w:rsidRPr="00C06A37">
        <w:rPr>
          <w:rFonts w:ascii="Verdana" w:hAnsi="Verdana"/>
          <w:sz w:val="18"/>
          <w:szCs w:val="18"/>
        </w:rPr>
        <w:t>oth accounts cannot be true and there is, on any fair and objective analysis, a fundamental inconsistency</w:t>
      </w:r>
      <w:r w:rsidRPr="00C06A37">
        <w:rPr>
          <w:rFonts w:ascii="Verdana" w:hAnsi="Verdana"/>
          <w:sz w:val="18"/>
          <w:szCs w:val="18"/>
        </w:rPr>
        <w:t xml:space="preserve"> between not reporting anything and reporting something.</w:t>
      </w:r>
    </w:p>
    <w:p w14:paraId="4D5A632B" w14:textId="7A1826CD" w:rsidR="00F82FA4" w:rsidRPr="00F2390A" w:rsidRDefault="00B7395E"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Leaving that aside, </w:t>
      </w:r>
      <w:r w:rsidR="00F82FA4" w:rsidRPr="00F2390A">
        <w:rPr>
          <w:rFonts w:ascii="Verdana" w:hAnsi="Verdana"/>
          <w:sz w:val="18"/>
          <w:szCs w:val="18"/>
        </w:rPr>
        <w:t xml:space="preserve">it is also fair to say that his assertion that he </w:t>
      </w:r>
      <w:r w:rsidR="00F82FA4" w:rsidRPr="00F2390A">
        <w:rPr>
          <w:rFonts w:ascii="Verdana" w:hAnsi="Verdana"/>
          <w:i/>
          <w:sz w:val="18"/>
          <w:szCs w:val="18"/>
        </w:rPr>
        <w:t>did</w:t>
      </w:r>
      <w:r w:rsidR="00F82FA4" w:rsidRPr="00F2390A">
        <w:rPr>
          <w:rFonts w:ascii="Verdana" w:hAnsi="Verdana"/>
          <w:sz w:val="18"/>
          <w:szCs w:val="18"/>
        </w:rPr>
        <w:t xml:space="preserve"> go to the police is, in objective terms, inconsistent with a lack of trust in the police preventing him from going to them. Nor does the</w:t>
      </w:r>
      <w:r w:rsidR="00242C7A" w:rsidRPr="00F2390A">
        <w:rPr>
          <w:rFonts w:ascii="Verdana" w:hAnsi="Verdana"/>
          <w:sz w:val="18"/>
          <w:szCs w:val="18"/>
        </w:rPr>
        <w:t xml:space="preserve"> </w:t>
      </w:r>
      <w:r w:rsidR="00CA2C20" w:rsidRPr="00F2390A">
        <w:rPr>
          <w:rFonts w:ascii="Verdana" w:hAnsi="Verdana"/>
          <w:sz w:val="18"/>
          <w:szCs w:val="18"/>
        </w:rPr>
        <w:t>Applicant</w:t>
      </w:r>
      <w:r w:rsidR="00242C7A" w:rsidRPr="00F2390A">
        <w:rPr>
          <w:rFonts w:ascii="Verdana" w:hAnsi="Verdana"/>
          <w:sz w:val="18"/>
          <w:szCs w:val="18"/>
        </w:rPr>
        <w:t xml:space="preserve"> assert</w:t>
      </w:r>
      <w:r w:rsidR="00F82FA4" w:rsidRPr="00F2390A">
        <w:rPr>
          <w:rFonts w:ascii="Verdana" w:hAnsi="Verdana"/>
          <w:sz w:val="18"/>
          <w:szCs w:val="18"/>
        </w:rPr>
        <w:t xml:space="preserve">, at this point, </w:t>
      </w:r>
      <w:r w:rsidR="00242C7A" w:rsidRPr="00F2390A">
        <w:rPr>
          <w:rFonts w:ascii="Verdana" w:hAnsi="Verdana"/>
          <w:sz w:val="18"/>
          <w:szCs w:val="18"/>
        </w:rPr>
        <w:t xml:space="preserve">any lack of trust in the police; or any fear of the police; or any apprehension that the police would seek a bribe; or were incompetent. </w:t>
      </w:r>
    </w:p>
    <w:p w14:paraId="1F9B5412" w14:textId="77777777" w:rsidR="008476A0" w:rsidRPr="00C06A37" w:rsidRDefault="008476A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Opportunity to explain inconsistencies</w:t>
      </w:r>
    </w:p>
    <w:p w14:paraId="24F4FC26" w14:textId="0202DF0A" w:rsidR="00242C7A" w:rsidRPr="00F2390A" w:rsidRDefault="00242C7A"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International Protection Officer immediately gave the </w:t>
      </w:r>
      <w:r w:rsidR="00CA2C20" w:rsidRPr="00F2390A">
        <w:rPr>
          <w:rFonts w:ascii="Verdana" w:hAnsi="Verdana"/>
          <w:sz w:val="18"/>
          <w:szCs w:val="18"/>
        </w:rPr>
        <w:t>Applicant</w:t>
      </w:r>
      <w:r w:rsidRPr="00F2390A">
        <w:rPr>
          <w:rFonts w:ascii="Verdana" w:hAnsi="Verdana"/>
          <w:sz w:val="18"/>
          <w:szCs w:val="18"/>
        </w:rPr>
        <w:t xml:space="preserve"> an opportunity to explain the inconsistencies in his account, by means of a question which the </w:t>
      </w:r>
      <w:r w:rsidR="00CA2C20" w:rsidRPr="00F2390A">
        <w:rPr>
          <w:rFonts w:ascii="Verdana" w:hAnsi="Verdana"/>
          <w:sz w:val="18"/>
          <w:szCs w:val="18"/>
        </w:rPr>
        <w:t>Applicant</w:t>
      </w:r>
      <w:r w:rsidRPr="00F2390A">
        <w:rPr>
          <w:rFonts w:ascii="Verdana" w:hAnsi="Verdana"/>
          <w:sz w:val="18"/>
          <w:szCs w:val="18"/>
        </w:rPr>
        <w:t xml:space="preserve"> answered as follows:</w:t>
      </w:r>
    </w:p>
    <w:p w14:paraId="1671578F" w14:textId="7BC7306A" w:rsidR="00242C7A" w:rsidRPr="00F2390A" w:rsidRDefault="00242C7A" w:rsidP="00F2390A">
      <w:pPr>
        <w:pStyle w:val="ListParagraph"/>
        <w:spacing w:before="40" w:after="40" w:line="360" w:lineRule="auto"/>
        <w:jc w:val="both"/>
        <w:rPr>
          <w:rFonts w:ascii="Verdana" w:hAnsi="Verdana"/>
          <w:i/>
          <w:sz w:val="18"/>
          <w:szCs w:val="18"/>
        </w:rPr>
      </w:pPr>
      <w:r w:rsidRPr="00C06A37">
        <w:rPr>
          <w:rFonts w:ascii="Verdana" w:hAnsi="Verdana"/>
          <w:sz w:val="18"/>
          <w:szCs w:val="18"/>
        </w:rPr>
        <w:t xml:space="preserve">“Q54 – </w:t>
      </w:r>
      <w:r w:rsidRPr="00C06A37">
        <w:rPr>
          <w:rFonts w:ascii="Verdana" w:hAnsi="Verdana"/>
          <w:i/>
          <w:sz w:val="18"/>
          <w:szCs w:val="18"/>
        </w:rPr>
        <w:t xml:space="preserve">In your questionnaire you </w:t>
      </w:r>
      <w:r w:rsidR="00F82FA4"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d that you did not report your problems to the police. In this interview, you just said that you went to the police station. Can you clarify the inconsistencies?</w:t>
      </w:r>
    </w:p>
    <w:p w14:paraId="1538BEC0" w14:textId="3FD24F0F" w:rsidR="00242C7A" w:rsidRPr="00C06A37" w:rsidRDefault="00242C7A" w:rsidP="00C06A37">
      <w:pPr>
        <w:pStyle w:val="ListParagraph"/>
        <w:spacing w:before="40" w:after="40" w:line="360" w:lineRule="auto"/>
        <w:jc w:val="both"/>
        <w:rPr>
          <w:rFonts w:ascii="Verdana" w:hAnsi="Verdana"/>
          <w:i/>
          <w:sz w:val="18"/>
          <w:szCs w:val="18"/>
        </w:rPr>
      </w:pPr>
      <w:r w:rsidRPr="00C06A37">
        <w:rPr>
          <w:rFonts w:ascii="Verdana" w:hAnsi="Verdana"/>
          <w:sz w:val="18"/>
          <w:szCs w:val="18"/>
        </w:rPr>
        <w:t xml:space="preserve">A </w:t>
      </w:r>
      <w:r w:rsidRPr="00C06A37">
        <w:rPr>
          <w:rFonts w:ascii="Verdana" w:hAnsi="Verdana"/>
          <w:i/>
          <w:sz w:val="18"/>
          <w:szCs w:val="18"/>
        </w:rPr>
        <w:t xml:space="preserve">- It was a mistake on my side. They did not even take my </w:t>
      </w:r>
      <w:r w:rsidR="00D82CB6"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 xml:space="preserve">ment. I was thinking that if I say that I went there, I may not have anything to prove myself.” </w:t>
      </w:r>
    </w:p>
    <w:p w14:paraId="561742CF" w14:textId="77777777" w:rsidR="00F2390A" w:rsidRDefault="003C2838" w:rsidP="00C06A37">
      <w:pPr>
        <w:spacing w:before="40" w:after="40" w:line="360" w:lineRule="auto"/>
        <w:jc w:val="both"/>
        <w:rPr>
          <w:rFonts w:ascii="Verdana" w:hAnsi="Verdana"/>
          <w:sz w:val="18"/>
          <w:szCs w:val="18"/>
        </w:rPr>
      </w:pPr>
      <w:r w:rsidRPr="00C06A37">
        <w:rPr>
          <w:rFonts w:ascii="Verdana" w:hAnsi="Verdana"/>
          <w:sz w:val="18"/>
          <w:szCs w:val="18"/>
        </w:rPr>
        <w:t xml:space="preserve">It seems clear that the </w:t>
      </w:r>
      <w:r w:rsidR="00CA2C20" w:rsidRPr="00C06A37">
        <w:rPr>
          <w:rFonts w:ascii="Verdana" w:hAnsi="Verdana"/>
          <w:sz w:val="18"/>
          <w:szCs w:val="18"/>
        </w:rPr>
        <w:t>Applicant</w:t>
      </w:r>
      <w:r w:rsidRPr="00C06A37">
        <w:rPr>
          <w:rFonts w:ascii="Verdana" w:hAnsi="Verdana"/>
          <w:sz w:val="18"/>
          <w:szCs w:val="18"/>
        </w:rPr>
        <w:t>’s reference to a “</w:t>
      </w:r>
      <w:r w:rsidRPr="00C06A37">
        <w:rPr>
          <w:rFonts w:ascii="Verdana" w:hAnsi="Verdana"/>
          <w:i/>
          <w:sz w:val="18"/>
          <w:szCs w:val="18"/>
        </w:rPr>
        <w:t>mistake</w:t>
      </w:r>
      <w:r w:rsidRPr="00C06A37">
        <w:rPr>
          <w:rFonts w:ascii="Verdana" w:hAnsi="Verdana"/>
          <w:sz w:val="18"/>
          <w:szCs w:val="18"/>
        </w:rPr>
        <w:t>” was a reference to the account which he had given in his questionnaire</w:t>
      </w:r>
      <w:r w:rsidR="005C79F3" w:rsidRPr="00C06A37">
        <w:rPr>
          <w:rFonts w:ascii="Verdana" w:hAnsi="Verdana"/>
          <w:sz w:val="18"/>
          <w:szCs w:val="18"/>
        </w:rPr>
        <w:t xml:space="preserve"> multiple times and in response to interview Q.52</w:t>
      </w:r>
      <w:r w:rsidR="00023818" w:rsidRPr="00C06A37">
        <w:rPr>
          <w:rFonts w:ascii="Verdana" w:hAnsi="Verdana"/>
          <w:sz w:val="18"/>
          <w:szCs w:val="18"/>
        </w:rPr>
        <w:t xml:space="preserve"> in his s.35 interview</w:t>
      </w:r>
      <w:r w:rsidR="005C79F3" w:rsidRPr="00C06A37">
        <w:rPr>
          <w:rFonts w:ascii="Verdana" w:hAnsi="Verdana"/>
          <w:sz w:val="18"/>
          <w:szCs w:val="18"/>
        </w:rPr>
        <w:t xml:space="preserve"> </w:t>
      </w:r>
      <w:r w:rsidRPr="00C06A37">
        <w:rPr>
          <w:rFonts w:ascii="Verdana" w:hAnsi="Verdana"/>
          <w:sz w:val="18"/>
          <w:szCs w:val="18"/>
        </w:rPr>
        <w:t>(i.e. that he had never gone to the police</w:t>
      </w:r>
      <w:r w:rsidR="005C79F3" w:rsidRPr="00C06A37">
        <w:rPr>
          <w:rFonts w:ascii="Verdana" w:hAnsi="Verdana"/>
          <w:sz w:val="18"/>
          <w:szCs w:val="18"/>
        </w:rPr>
        <w:t>) and</w:t>
      </w:r>
      <w:r w:rsidRPr="00C06A37">
        <w:rPr>
          <w:rFonts w:ascii="Verdana" w:hAnsi="Verdana"/>
          <w:sz w:val="18"/>
          <w:szCs w:val="18"/>
        </w:rPr>
        <w:t xml:space="preserve"> the reasons </w:t>
      </w:r>
      <w:r w:rsidR="005C79F3" w:rsidRPr="00C06A37">
        <w:rPr>
          <w:rFonts w:ascii="Verdana" w:hAnsi="Verdana"/>
          <w:sz w:val="18"/>
          <w:szCs w:val="18"/>
        </w:rPr>
        <w:t>which he had given in his questionnaire (</w:t>
      </w:r>
      <w:r w:rsidRPr="00C06A37">
        <w:rPr>
          <w:rFonts w:ascii="Verdana" w:hAnsi="Verdana"/>
          <w:sz w:val="18"/>
          <w:szCs w:val="18"/>
        </w:rPr>
        <w:t xml:space="preserve">that he was in hospital for 2 months </w:t>
      </w:r>
      <w:r w:rsidR="008017BB" w:rsidRPr="00C06A37">
        <w:rPr>
          <w:rFonts w:ascii="Verdana" w:hAnsi="Verdana"/>
          <w:sz w:val="18"/>
          <w:szCs w:val="18"/>
        </w:rPr>
        <w:t>receiving treatment</w:t>
      </w:r>
      <w:r w:rsidR="005C79F3" w:rsidRPr="00C06A37">
        <w:rPr>
          <w:rFonts w:ascii="Verdana" w:hAnsi="Verdana"/>
          <w:sz w:val="18"/>
          <w:szCs w:val="18"/>
        </w:rPr>
        <w:t xml:space="preserve"> / </w:t>
      </w:r>
      <w:r w:rsidRPr="00C06A37">
        <w:rPr>
          <w:rFonts w:ascii="Verdana" w:hAnsi="Verdana"/>
          <w:sz w:val="18"/>
          <w:szCs w:val="18"/>
        </w:rPr>
        <w:t>the matter was purely “</w:t>
      </w:r>
      <w:r w:rsidRPr="00C06A37">
        <w:rPr>
          <w:rFonts w:ascii="Verdana" w:hAnsi="Verdana"/>
          <w:i/>
          <w:sz w:val="18"/>
          <w:szCs w:val="18"/>
        </w:rPr>
        <w:t>Traditional</w:t>
      </w:r>
      <w:r w:rsidRPr="00C06A37">
        <w:rPr>
          <w:rFonts w:ascii="Verdana" w:hAnsi="Verdana"/>
          <w:sz w:val="18"/>
          <w:szCs w:val="18"/>
        </w:rPr>
        <w:t>” and involved “</w:t>
      </w:r>
      <w:proofErr w:type="spellStart"/>
      <w:r w:rsidRPr="00C06A37">
        <w:rPr>
          <w:rFonts w:ascii="Verdana" w:hAnsi="Verdana"/>
          <w:i/>
          <w:sz w:val="18"/>
          <w:szCs w:val="18"/>
        </w:rPr>
        <w:t>Sprirituality</w:t>
      </w:r>
      <w:proofErr w:type="spellEnd"/>
      <w:r w:rsidRPr="00C06A37">
        <w:rPr>
          <w:rFonts w:ascii="Verdana" w:hAnsi="Verdana"/>
          <w:sz w:val="18"/>
          <w:szCs w:val="18"/>
        </w:rPr>
        <w:t>”</w:t>
      </w:r>
      <w:r w:rsidR="008017BB" w:rsidRPr="00C06A37">
        <w:rPr>
          <w:rFonts w:ascii="Verdana" w:hAnsi="Verdana"/>
          <w:sz w:val="18"/>
          <w:szCs w:val="18"/>
        </w:rPr>
        <w:t>).</w:t>
      </w:r>
      <w:r w:rsidR="005C79F3" w:rsidRPr="00C06A37">
        <w:rPr>
          <w:rFonts w:ascii="Verdana" w:hAnsi="Verdana"/>
          <w:sz w:val="18"/>
          <w:szCs w:val="18"/>
        </w:rPr>
        <w:t xml:space="preserve"> </w:t>
      </w:r>
    </w:p>
    <w:p w14:paraId="6392C803" w14:textId="69C8003A" w:rsidR="00841DF9" w:rsidRPr="00F2390A" w:rsidRDefault="001709DD"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It is fair to say that, by means of the </w:t>
      </w:r>
      <w:r w:rsidR="00CA2C20" w:rsidRPr="00F2390A">
        <w:rPr>
          <w:rFonts w:ascii="Verdana" w:hAnsi="Verdana"/>
          <w:sz w:val="18"/>
          <w:szCs w:val="18"/>
        </w:rPr>
        <w:t>Applicant</w:t>
      </w:r>
      <w:r w:rsidRPr="00F2390A">
        <w:rPr>
          <w:rFonts w:ascii="Verdana" w:hAnsi="Verdana"/>
          <w:sz w:val="18"/>
          <w:szCs w:val="18"/>
        </w:rPr>
        <w:t xml:space="preserve">’s answer to Q54, he was asserting </w:t>
      </w:r>
      <w:r w:rsidR="000A436C" w:rsidRPr="00F2390A">
        <w:rPr>
          <w:rFonts w:ascii="Verdana" w:hAnsi="Verdana"/>
          <w:sz w:val="18"/>
          <w:szCs w:val="18"/>
        </w:rPr>
        <w:t>(</w:t>
      </w:r>
      <w:proofErr w:type="spellStart"/>
      <w:r w:rsidR="000A436C" w:rsidRPr="00F2390A">
        <w:rPr>
          <w:rFonts w:ascii="Verdana" w:hAnsi="Verdana"/>
          <w:sz w:val="18"/>
          <w:szCs w:val="18"/>
        </w:rPr>
        <w:t>i</w:t>
      </w:r>
      <w:proofErr w:type="spellEnd"/>
      <w:r w:rsidR="000A436C" w:rsidRPr="00F2390A">
        <w:rPr>
          <w:rFonts w:ascii="Verdana" w:hAnsi="Verdana"/>
          <w:sz w:val="18"/>
          <w:szCs w:val="18"/>
        </w:rPr>
        <w:t xml:space="preserve">) </w:t>
      </w:r>
      <w:r w:rsidRPr="00F2390A">
        <w:rPr>
          <w:rFonts w:ascii="Verdana" w:hAnsi="Verdana"/>
          <w:sz w:val="18"/>
          <w:szCs w:val="18"/>
        </w:rPr>
        <w:t xml:space="preserve">that the account given multiple times about never going to the police was </w:t>
      </w:r>
      <w:r w:rsidRPr="00F2390A">
        <w:rPr>
          <w:rFonts w:ascii="Verdana" w:hAnsi="Verdana"/>
          <w:i/>
          <w:sz w:val="18"/>
          <w:szCs w:val="18"/>
        </w:rPr>
        <w:t>not</w:t>
      </w:r>
      <w:r w:rsidRPr="00F2390A">
        <w:rPr>
          <w:rFonts w:ascii="Verdana" w:hAnsi="Verdana"/>
          <w:sz w:val="18"/>
          <w:szCs w:val="18"/>
        </w:rPr>
        <w:t xml:space="preserve"> true</w:t>
      </w:r>
      <w:r w:rsidR="000A436C" w:rsidRPr="00F2390A">
        <w:rPr>
          <w:rFonts w:ascii="Verdana" w:hAnsi="Verdana"/>
          <w:sz w:val="18"/>
          <w:szCs w:val="18"/>
        </w:rPr>
        <w:t xml:space="preserve">; </w:t>
      </w:r>
      <w:r w:rsidRPr="00F2390A">
        <w:rPr>
          <w:rFonts w:ascii="Verdana" w:hAnsi="Verdana"/>
          <w:sz w:val="18"/>
          <w:szCs w:val="18"/>
        </w:rPr>
        <w:t>and</w:t>
      </w:r>
      <w:r w:rsidR="000A436C" w:rsidRPr="00F2390A">
        <w:rPr>
          <w:rFonts w:ascii="Verdana" w:hAnsi="Verdana"/>
          <w:sz w:val="18"/>
          <w:szCs w:val="18"/>
        </w:rPr>
        <w:t xml:space="preserve"> (ii) </w:t>
      </w:r>
      <w:r w:rsidRPr="00F2390A">
        <w:rPr>
          <w:rFonts w:ascii="Verdana" w:hAnsi="Verdana"/>
          <w:sz w:val="18"/>
          <w:szCs w:val="18"/>
        </w:rPr>
        <w:t xml:space="preserve"> t</w:t>
      </w:r>
      <w:r w:rsidR="00B579F1" w:rsidRPr="00F2390A">
        <w:rPr>
          <w:rFonts w:ascii="Verdana" w:hAnsi="Verdana"/>
          <w:sz w:val="18"/>
          <w:szCs w:val="18"/>
        </w:rPr>
        <w:t>hat</w:t>
      </w:r>
      <w:r w:rsidR="000A436C" w:rsidRPr="00F2390A">
        <w:rPr>
          <w:rFonts w:ascii="Verdana" w:hAnsi="Verdana"/>
          <w:sz w:val="18"/>
          <w:szCs w:val="18"/>
        </w:rPr>
        <w:t xml:space="preserve"> his</w:t>
      </w:r>
      <w:r w:rsidRPr="00F2390A">
        <w:rPr>
          <w:rFonts w:ascii="Verdana" w:hAnsi="Verdana"/>
          <w:sz w:val="18"/>
          <w:szCs w:val="18"/>
        </w:rPr>
        <w:t xml:space="preserve"> explanation for giving an </w:t>
      </w:r>
      <w:r w:rsidRPr="00F2390A">
        <w:rPr>
          <w:rFonts w:ascii="Verdana" w:hAnsi="Verdana"/>
          <w:sz w:val="18"/>
          <w:szCs w:val="18"/>
        </w:rPr>
        <w:lastRenderedPageBreak/>
        <w:t>untrue account in his questionnaire (and in response to Q 52 at</w:t>
      </w:r>
      <w:r w:rsidR="006B6C73" w:rsidRPr="00F2390A">
        <w:rPr>
          <w:rFonts w:ascii="Verdana" w:hAnsi="Verdana"/>
          <w:sz w:val="18"/>
          <w:szCs w:val="18"/>
        </w:rPr>
        <w:t xml:space="preserve"> the s.35</w:t>
      </w:r>
      <w:r w:rsidRPr="00F2390A">
        <w:rPr>
          <w:rFonts w:ascii="Verdana" w:hAnsi="Verdana"/>
          <w:sz w:val="18"/>
          <w:szCs w:val="18"/>
        </w:rPr>
        <w:t xml:space="preserve"> interview) was that, because he did not have proof that he had gone to the police in Ghana</w:t>
      </w:r>
      <w:r w:rsidR="00B579F1" w:rsidRPr="00F2390A">
        <w:rPr>
          <w:rFonts w:ascii="Verdana" w:hAnsi="Verdana"/>
          <w:sz w:val="18"/>
          <w:szCs w:val="18"/>
        </w:rPr>
        <w:t>,</w:t>
      </w:r>
      <w:r w:rsidRPr="00F2390A">
        <w:rPr>
          <w:rFonts w:ascii="Verdana" w:hAnsi="Verdana"/>
          <w:sz w:val="18"/>
          <w:szCs w:val="18"/>
        </w:rPr>
        <w:t xml:space="preserve"> he decided to say that he had never gone to the police.</w:t>
      </w:r>
      <w:r w:rsidR="00F2390A">
        <w:rPr>
          <w:rFonts w:ascii="Verdana" w:hAnsi="Verdana"/>
          <w:sz w:val="18"/>
          <w:szCs w:val="18"/>
        </w:rPr>
        <w:t xml:space="preserve"> </w:t>
      </w:r>
      <w:r w:rsidR="00841DF9" w:rsidRPr="00F2390A">
        <w:rPr>
          <w:rFonts w:ascii="Verdana" w:hAnsi="Verdana"/>
          <w:sz w:val="18"/>
          <w:szCs w:val="18"/>
        </w:rPr>
        <w:t xml:space="preserve">At Q59, the interviewer put the following question to the </w:t>
      </w:r>
      <w:r w:rsidR="00CA2C20" w:rsidRPr="00F2390A">
        <w:rPr>
          <w:rFonts w:ascii="Verdana" w:hAnsi="Verdana"/>
          <w:sz w:val="18"/>
          <w:szCs w:val="18"/>
        </w:rPr>
        <w:t>Applicant</w:t>
      </w:r>
      <w:r w:rsidR="00841DF9" w:rsidRPr="00F2390A">
        <w:rPr>
          <w:rFonts w:ascii="Verdana" w:hAnsi="Verdana"/>
          <w:sz w:val="18"/>
          <w:szCs w:val="18"/>
        </w:rPr>
        <w:t>:</w:t>
      </w:r>
    </w:p>
    <w:p w14:paraId="30BD6BE3" w14:textId="294E6A43" w:rsidR="00261F30" w:rsidRPr="00F2390A" w:rsidRDefault="00841DF9"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“Q59 - Country of origin information from Freedom in the </w:t>
      </w:r>
      <w:r w:rsidR="006B6C73" w:rsidRPr="00C06A37">
        <w:rPr>
          <w:rFonts w:ascii="Verdana" w:hAnsi="Verdana"/>
          <w:i/>
          <w:sz w:val="18"/>
          <w:szCs w:val="18"/>
        </w:rPr>
        <w:t>W</w:t>
      </w:r>
      <w:r w:rsidRPr="00C06A37">
        <w:rPr>
          <w:rFonts w:ascii="Verdana" w:hAnsi="Verdana"/>
          <w:i/>
          <w:sz w:val="18"/>
          <w:szCs w:val="18"/>
        </w:rPr>
        <w:t>orld 2019 said that Ghana is a free country. Can you explain to me how you would not be able to avail of help or protection there?</w:t>
      </w:r>
    </w:p>
    <w:p w14:paraId="6DE0AD91" w14:textId="47976431" w:rsidR="00841DF9" w:rsidRPr="00C06A37" w:rsidRDefault="0087118A" w:rsidP="0087118A">
      <w:pPr>
        <w:pStyle w:val="ListParagraph"/>
        <w:spacing w:before="40" w:after="40" w:line="360" w:lineRule="auto"/>
        <w:ind w:left="709"/>
        <w:jc w:val="both"/>
        <w:rPr>
          <w:rFonts w:ascii="Verdana" w:hAnsi="Verdana"/>
          <w:i/>
          <w:sz w:val="18"/>
          <w:szCs w:val="18"/>
        </w:rPr>
      </w:pPr>
      <w:r>
        <w:rPr>
          <w:rFonts w:ascii="Verdana" w:hAnsi="Verdana"/>
          <w:i/>
          <w:sz w:val="18"/>
          <w:szCs w:val="18"/>
        </w:rPr>
        <w:t xml:space="preserve">A - </w:t>
      </w:r>
      <w:r w:rsidR="00841DF9" w:rsidRPr="00C06A37">
        <w:rPr>
          <w:rFonts w:ascii="Verdana" w:hAnsi="Verdana"/>
          <w:i/>
          <w:sz w:val="18"/>
          <w:szCs w:val="18"/>
        </w:rPr>
        <w:t>It is safe for some people and not for some others. If a whole army general and policemen are being killed and there are a lot of kidnappings going on and a lot of mob justice is not free. The police that are meant to protect us are being killed. The army officer is a cousin to the immediate former President. He was given a mob justice and was killed in a broad daylight.”</w:t>
      </w:r>
    </w:p>
    <w:p w14:paraId="5F6F862A" w14:textId="77777777" w:rsidR="00FD786C" w:rsidRPr="00C06A37" w:rsidRDefault="00841DF9" w:rsidP="00C06A37">
      <w:pPr>
        <w:spacing w:before="40" w:after="40" w:line="360" w:lineRule="auto"/>
        <w:jc w:val="both"/>
        <w:rPr>
          <w:rFonts w:ascii="Verdana" w:hAnsi="Verdana"/>
          <w:sz w:val="18"/>
          <w:szCs w:val="18"/>
        </w:rPr>
      </w:pPr>
      <w:r w:rsidRPr="00C06A37">
        <w:rPr>
          <w:rFonts w:ascii="Verdana" w:hAnsi="Verdana"/>
          <w:sz w:val="18"/>
          <w:szCs w:val="18"/>
        </w:rPr>
        <w:t xml:space="preserve">It is fair to say that, in the foregoing answer the </w:t>
      </w:r>
      <w:r w:rsidR="00CA2C20" w:rsidRPr="00C06A37">
        <w:rPr>
          <w:rFonts w:ascii="Verdana" w:hAnsi="Verdana"/>
          <w:sz w:val="18"/>
          <w:szCs w:val="18"/>
        </w:rPr>
        <w:t>Applicant</w:t>
      </w:r>
      <w:r w:rsidRPr="00C06A37">
        <w:rPr>
          <w:rFonts w:ascii="Verdana" w:hAnsi="Verdana"/>
          <w:sz w:val="18"/>
          <w:szCs w:val="18"/>
        </w:rPr>
        <w:t xml:space="preserve"> was making clear that the police in Ghana are </w:t>
      </w:r>
      <w:r w:rsidRPr="00C06A37">
        <w:rPr>
          <w:rFonts w:ascii="Verdana" w:hAnsi="Verdana"/>
          <w:i/>
          <w:sz w:val="18"/>
          <w:szCs w:val="18"/>
        </w:rPr>
        <w:t xml:space="preserve">victims </w:t>
      </w:r>
      <w:r w:rsidRPr="00C06A37">
        <w:rPr>
          <w:rFonts w:ascii="Verdana" w:hAnsi="Verdana"/>
          <w:sz w:val="18"/>
          <w:szCs w:val="18"/>
        </w:rPr>
        <w:t>of violence, not that the police were untrustworthy, or that he was in fear of them</w:t>
      </w:r>
      <w:r w:rsidR="00FD786C" w:rsidRPr="00C06A37">
        <w:rPr>
          <w:rFonts w:ascii="Verdana" w:hAnsi="Verdana"/>
          <w:sz w:val="18"/>
          <w:szCs w:val="18"/>
        </w:rPr>
        <w:t>.  The final page of the transcript from the s</w:t>
      </w:r>
      <w:r w:rsidR="006B6C73" w:rsidRPr="00C06A37">
        <w:rPr>
          <w:rFonts w:ascii="Verdana" w:hAnsi="Verdana"/>
          <w:sz w:val="18"/>
          <w:szCs w:val="18"/>
        </w:rPr>
        <w:t xml:space="preserve">. </w:t>
      </w:r>
      <w:r w:rsidR="00FD786C" w:rsidRPr="00C06A37">
        <w:rPr>
          <w:rFonts w:ascii="Verdana" w:hAnsi="Verdana"/>
          <w:sz w:val="18"/>
          <w:szCs w:val="18"/>
        </w:rPr>
        <w:t xml:space="preserve">35 interview (internal p.21) contains </w:t>
      </w:r>
      <w:r w:rsidR="00FD786C" w:rsidRPr="00C06A37">
        <w:rPr>
          <w:rFonts w:ascii="Verdana" w:hAnsi="Verdana"/>
          <w:i/>
          <w:sz w:val="18"/>
          <w:szCs w:val="18"/>
        </w:rPr>
        <w:t>inter-alia</w:t>
      </w:r>
      <w:r w:rsidR="00FD786C" w:rsidRPr="00C06A37">
        <w:rPr>
          <w:rFonts w:ascii="Verdana" w:hAnsi="Verdana"/>
          <w:sz w:val="18"/>
          <w:szCs w:val="18"/>
        </w:rPr>
        <w:t xml:space="preserve"> the following questions and answers:</w:t>
      </w:r>
    </w:p>
    <w:p w14:paraId="0A26138C" w14:textId="6E5C09E7" w:rsidR="00FD786C" w:rsidRPr="00F2390A" w:rsidRDefault="00FD786C"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“Q</w:t>
      </w:r>
      <w:r w:rsidR="006B6C73" w:rsidRPr="00C06A37">
        <w:rPr>
          <w:rFonts w:ascii="Verdana" w:hAnsi="Verdana"/>
          <w:i/>
          <w:sz w:val="18"/>
          <w:szCs w:val="18"/>
        </w:rPr>
        <w:t>.</w:t>
      </w:r>
      <w:r w:rsidRPr="00C06A37">
        <w:rPr>
          <w:rFonts w:ascii="Verdana" w:hAnsi="Verdana"/>
          <w:i/>
          <w:sz w:val="18"/>
          <w:szCs w:val="18"/>
        </w:rPr>
        <w:t>82 – Did you understand the questions asked today?</w:t>
      </w:r>
    </w:p>
    <w:p w14:paraId="36919BDD" w14:textId="27583115" w:rsidR="00FD786C" w:rsidRPr="00F2390A" w:rsidRDefault="00FD786C"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A – Yes.</w:t>
      </w:r>
    </w:p>
    <w:p w14:paraId="49EEECF4" w14:textId="4950C2AA" w:rsidR="00FD786C" w:rsidRPr="00F2390A" w:rsidRDefault="00FD786C"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Q.83 - </w:t>
      </w:r>
      <w:r w:rsidR="005B3216">
        <w:rPr>
          <w:rFonts w:ascii="Verdana" w:hAnsi="Verdana"/>
          <w:i/>
          <w:sz w:val="18"/>
          <w:szCs w:val="18"/>
        </w:rPr>
        <w:t>A</w:t>
      </w:r>
      <w:r w:rsidRPr="00C06A37">
        <w:rPr>
          <w:rFonts w:ascii="Verdana" w:hAnsi="Verdana"/>
          <w:i/>
          <w:sz w:val="18"/>
          <w:szCs w:val="18"/>
        </w:rPr>
        <w:t>re you happy with the conduct of the interview?</w:t>
      </w:r>
    </w:p>
    <w:p w14:paraId="55CD57ED" w14:textId="7D24350A" w:rsidR="00FD786C" w:rsidRPr="00F2390A" w:rsidRDefault="00FD786C"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A - I am ok, but some questions were so tough.</w:t>
      </w:r>
    </w:p>
    <w:p w14:paraId="09A8E500" w14:textId="29AB6318" w:rsidR="00FD786C" w:rsidRPr="00F2390A" w:rsidRDefault="00FD786C"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Q</w:t>
      </w:r>
      <w:r w:rsidR="006B6C73" w:rsidRPr="00C06A37">
        <w:rPr>
          <w:rFonts w:ascii="Verdana" w:hAnsi="Verdana"/>
          <w:i/>
          <w:sz w:val="18"/>
          <w:szCs w:val="18"/>
        </w:rPr>
        <w:t>.</w:t>
      </w:r>
      <w:r w:rsidRPr="00C06A37">
        <w:rPr>
          <w:rFonts w:ascii="Verdana" w:hAnsi="Verdana"/>
          <w:i/>
          <w:sz w:val="18"/>
          <w:szCs w:val="18"/>
        </w:rPr>
        <w:t xml:space="preserve">84 - </w:t>
      </w:r>
      <w:r w:rsidR="005B3216">
        <w:rPr>
          <w:rFonts w:ascii="Verdana" w:hAnsi="Verdana"/>
          <w:i/>
          <w:sz w:val="18"/>
          <w:szCs w:val="18"/>
        </w:rPr>
        <w:t>C</w:t>
      </w:r>
      <w:r w:rsidRPr="00C06A37">
        <w:rPr>
          <w:rFonts w:ascii="Verdana" w:hAnsi="Verdana"/>
          <w:i/>
          <w:sz w:val="18"/>
          <w:szCs w:val="18"/>
        </w:rPr>
        <w:t>an you tell me the questions that were tough for you?</w:t>
      </w:r>
    </w:p>
    <w:p w14:paraId="2F65F4D0" w14:textId="77777777" w:rsidR="00FD786C" w:rsidRPr="00C06A37" w:rsidRDefault="00FD786C"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A - About your questions on police protection.”</w:t>
      </w:r>
    </w:p>
    <w:p w14:paraId="756D91CC" w14:textId="47A301B5" w:rsidR="00322676" w:rsidRPr="00F2390A" w:rsidRDefault="00FD786C"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At par</w:t>
      </w:r>
      <w:r w:rsidR="00322676" w:rsidRPr="00F2390A">
        <w:rPr>
          <w:rFonts w:ascii="Verdana" w:hAnsi="Verdana"/>
          <w:sz w:val="18"/>
          <w:szCs w:val="18"/>
        </w:rPr>
        <w:t xml:space="preserve">a. [4.9] onwards of its decision, the </w:t>
      </w:r>
      <w:r w:rsidR="00CA2C20" w:rsidRPr="00F2390A">
        <w:rPr>
          <w:rFonts w:ascii="Verdana" w:hAnsi="Verdana"/>
          <w:sz w:val="18"/>
          <w:szCs w:val="18"/>
        </w:rPr>
        <w:t>Tribunal</w:t>
      </w:r>
      <w:r w:rsidR="00322676" w:rsidRPr="00F2390A">
        <w:rPr>
          <w:rFonts w:ascii="Verdana" w:hAnsi="Verdana"/>
          <w:sz w:val="18"/>
          <w:szCs w:val="18"/>
        </w:rPr>
        <w:t xml:space="preserve"> referred to the account given by the </w:t>
      </w:r>
      <w:r w:rsidR="00CA2C20" w:rsidRPr="00F2390A">
        <w:rPr>
          <w:rFonts w:ascii="Verdana" w:hAnsi="Verdana"/>
          <w:sz w:val="18"/>
          <w:szCs w:val="18"/>
        </w:rPr>
        <w:t>Applicant</w:t>
      </w:r>
      <w:r w:rsidR="00322676" w:rsidRPr="00F2390A">
        <w:rPr>
          <w:rFonts w:ascii="Verdana" w:hAnsi="Verdana"/>
          <w:sz w:val="18"/>
          <w:szCs w:val="18"/>
        </w:rPr>
        <w:t xml:space="preserve"> of his interactions with the police in Ghana and pointed out the inconsistencies between what he said in his questionnaire and during the s.35 interview. The </w:t>
      </w:r>
      <w:r w:rsidR="00CA2C20" w:rsidRPr="00F2390A">
        <w:rPr>
          <w:rFonts w:ascii="Verdana" w:hAnsi="Verdana"/>
          <w:sz w:val="18"/>
          <w:szCs w:val="18"/>
        </w:rPr>
        <w:t>Tribunal</w:t>
      </w:r>
      <w:r w:rsidR="00322676" w:rsidRPr="00F2390A">
        <w:rPr>
          <w:rFonts w:ascii="Verdana" w:hAnsi="Verdana"/>
          <w:sz w:val="18"/>
          <w:szCs w:val="18"/>
        </w:rPr>
        <w:t xml:space="preserve"> also referred to the </w:t>
      </w:r>
      <w:r w:rsidR="00CA2C20" w:rsidRPr="00F2390A">
        <w:rPr>
          <w:rFonts w:ascii="Verdana" w:hAnsi="Verdana"/>
          <w:sz w:val="18"/>
          <w:szCs w:val="18"/>
        </w:rPr>
        <w:t>Applicant</w:t>
      </w:r>
      <w:r w:rsidR="00322676" w:rsidRPr="00F2390A">
        <w:rPr>
          <w:rFonts w:ascii="Verdana" w:hAnsi="Verdana"/>
          <w:sz w:val="18"/>
          <w:szCs w:val="18"/>
        </w:rPr>
        <w:t>’s evidence on the same topic</w:t>
      </w:r>
      <w:r w:rsidR="006B6C73" w:rsidRPr="00F2390A">
        <w:rPr>
          <w:rFonts w:ascii="Verdana" w:hAnsi="Verdana"/>
          <w:sz w:val="18"/>
          <w:szCs w:val="18"/>
        </w:rPr>
        <w:t>,</w:t>
      </w:r>
      <w:r w:rsidR="00322676" w:rsidRPr="00F2390A">
        <w:rPr>
          <w:rFonts w:ascii="Verdana" w:hAnsi="Verdana"/>
          <w:sz w:val="18"/>
          <w:szCs w:val="18"/>
        </w:rPr>
        <w:t xml:space="preserve"> as given by him at the appeal hearing before it. </w:t>
      </w:r>
      <w:r w:rsidR="00C26512" w:rsidRPr="00F2390A">
        <w:rPr>
          <w:rFonts w:ascii="Verdana" w:hAnsi="Verdana"/>
          <w:sz w:val="18"/>
          <w:szCs w:val="18"/>
        </w:rPr>
        <w:t>This can be seen from para. [4.13] onwards:</w:t>
      </w:r>
    </w:p>
    <w:p w14:paraId="35344E43" w14:textId="086A3EC7" w:rsidR="00C26512" w:rsidRPr="00F2390A" w:rsidRDefault="00C2651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“[4.13] At hearing before the </w:t>
      </w:r>
      <w:r w:rsidR="00CA2C20" w:rsidRPr="00C06A37">
        <w:rPr>
          <w:rFonts w:ascii="Verdana" w:hAnsi="Verdana"/>
          <w:i/>
          <w:sz w:val="18"/>
          <w:szCs w:val="18"/>
        </w:rPr>
        <w:t>Tribunal</w:t>
      </w:r>
      <w:r w:rsidRPr="00C06A37">
        <w:rPr>
          <w:rFonts w:ascii="Verdana" w:hAnsi="Verdana"/>
          <w:i/>
          <w:sz w:val="18"/>
          <w:szCs w:val="18"/>
        </w:rPr>
        <w:t xml:space="preserve"> the appellant was asked by the presiding officer why he did not report the kidnapping and attacks to the police. The appellant replied that he went to the police but he had no proof, so they did not take a report. It was pointed out that the appellant was in possession of medical reports showing his injuries. The appellant then replied that the police do not deal with spiritual matters.</w:t>
      </w:r>
    </w:p>
    <w:p w14:paraId="6CC17571" w14:textId="2ECB34B3" w:rsidR="00C26512" w:rsidRPr="00F2390A" w:rsidRDefault="00C2651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[4.14] </w:t>
      </w:r>
      <w:r w:rsidR="00E01FD5">
        <w:rPr>
          <w:rFonts w:ascii="Verdana" w:hAnsi="Verdana"/>
          <w:i/>
          <w:sz w:val="18"/>
          <w:szCs w:val="18"/>
        </w:rPr>
        <w:t>T</w:t>
      </w:r>
      <w:r w:rsidRPr="00C06A37">
        <w:rPr>
          <w:rFonts w:ascii="Verdana" w:hAnsi="Verdana"/>
          <w:i/>
          <w:sz w:val="18"/>
          <w:szCs w:val="18"/>
        </w:rPr>
        <w:t xml:space="preserve">he </w:t>
      </w:r>
      <w:r w:rsidR="00CA2C20" w:rsidRPr="00C06A37">
        <w:rPr>
          <w:rFonts w:ascii="Verdana" w:hAnsi="Verdana"/>
          <w:i/>
          <w:sz w:val="18"/>
          <w:szCs w:val="18"/>
        </w:rPr>
        <w:t>Tribunal</w:t>
      </w:r>
      <w:r w:rsidRPr="00C06A37">
        <w:rPr>
          <w:rFonts w:ascii="Verdana" w:hAnsi="Verdana"/>
          <w:i/>
          <w:sz w:val="18"/>
          <w:szCs w:val="18"/>
        </w:rPr>
        <w:t xml:space="preserve"> asked the appellant when he went to the police. The appellant said he went in 2016, before the kidnapping and assaults, to complain he was being forced to become a fetish priest. The police said they would not do anything.</w:t>
      </w:r>
    </w:p>
    <w:p w14:paraId="67C7AA04" w14:textId="6BA1FFB9" w:rsidR="00C26512" w:rsidRPr="00B4334A" w:rsidRDefault="00C26512" w:rsidP="00B4334A">
      <w:pPr>
        <w:pStyle w:val="ListParagraph"/>
        <w:spacing w:before="40" w:after="40" w:line="360" w:lineRule="auto"/>
        <w:jc w:val="both"/>
        <w:rPr>
          <w:rFonts w:ascii="Verdana" w:hAnsi="Verdana"/>
          <w:b/>
          <w:i/>
          <w:sz w:val="18"/>
          <w:szCs w:val="18"/>
        </w:rPr>
      </w:pPr>
      <w:r w:rsidRPr="00C06A37">
        <w:rPr>
          <w:rFonts w:ascii="Verdana" w:hAnsi="Verdana"/>
          <w:i/>
          <w:sz w:val="18"/>
          <w:szCs w:val="18"/>
        </w:rPr>
        <w:t xml:space="preserve">[4.15] </w:t>
      </w:r>
      <w:r w:rsidR="00E01FD5">
        <w:rPr>
          <w:rFonts w:ascii="Verdana" w:hAnsi="Verdana"/>
          <w:i/>
          <w:sz w:val="18"/>
          <w:szCs w:val="18"/>
        </w:rPr>
        <w:t>T</w:t>
      </w:r>
      <w:r w:rsidRPr="00C06A37">
        <w:rPr>
          <w:rFonts w:ascii="Verdana" w:hAnsi="Verdana"/>
          <w:i/>
          <w:sz w:val="18"/>
          <w:szCs w:val="18"/>
        </w:rPr>
        <w:t xml:space="preserve">he </w:t>
      </w:r>
      <w:r w:rsidR="00CA2C20" w:rsidRPr="00C06A37">
        <w:rPr>
          <w:rFonts w:ascii="Verdana" w:hAnsi="Verdana"/>
          <w:i/>
          <w:sz w:val="18"/>
          <w:szCs w:val="18"/>
        </w:rPr>
        <w:t>Tribunal</w:t>
      </w:r>
      <w:r w:rsidRPr="00C06A37">
        <w:rPr>
          <w:rFonts w:ascii="Verdana" w:hAnsi="Verdana"/>
          <w:i/>
          <w:sz w:val="18"/>
          <w:szCs w:val="18"/>
        </w:rPr>
        <w:t xml:space="preserve"> asked the appellant why he did not report the kidnapping and assaults to the police when they happened. </w:t>
      </w:r>
      <w:r w:rsidRPr="00C06A37">
        <w:rPr>
          <w:rFonts w:ascii="Verdana" w:hAnsi="Verdana"/>
          <w:b/>
          <w:i/>
          <w:sz w:val="18"/>
          <w:szCs w:val="18"/>
        </w:rPr>
        <w:t>The appellant said that the police would want a bribe and the appellant did not have money.</w:t>
      </w:r>
      <w:r w:rsidRPr="00C06A37">
        <w:rPr>
          <w:rFonts w:ascii="Verdana" w:hAnsi="Verdana"/>
          <w:i/>
          <w:sz w:val="18"/>
          <w:szCs w:val="18"/>
        </w:rPr>
        <w:t xml:space="preserve"> The </w:t>
      </w:r>
      <w:r w:rsidR="00CA2C20" w:rsidRPr="00C06A37">
        <w:rPr>
          <w:rFonts w:ascii="Verdana" w:hAnsi="Verdana"/>
          <w:i/>
          <w:sz w:val="18"/>
          <w:szCs w:val="18"/>
        </w:rPr>
        <w:t>Tribunal</w:t>
      </w:r>
      <w:r w:rsidRPr="00C06A37">
        <w:rPr>
          <w:rFonts w:ascii="Verdana" w:hAnsi="Verdana"/>
          <w:i/>
          <w:sz w:val="18"/>
          <w:szCs w:val="18"/>
        </w:rPr>
        <w:t xml:space="preserve"> pointed out that the appellant was able to fund his trip to South Africa and to Ireland with money. </w:t>
      </w:r>
      <w:r w:rsidRPr="00C06A37">
        <w:rPr>
          <w:rFonts w:ascii="Verdana" w:hAnsi="Verdana"/>
          <w:b/>
          <w:i/>
          <w:sz w:val="18"/>
          <w:szCs w:val="18"/>
        </w:rPr>
        <w:t>The appellant replied that he did not report the assaults as he did not trust the police.</w:t>
      </w:r>
    </w:p>
    <w:p w14:paraId="2D86340B" w14:textId="5E007A47" w:rsidR="00C26512" w:rsidRPr="00F2390A" w:rsidRDefault="00C2651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[4.16] </w:t>
      </w:r>
      <w:r w:rsidR="00E01FD5">
        <w:rPr>
          <w:rFonts w:ascii="Verdana" w:hAnsi="Verdana"/>
          <w:i/>
          <w:sz w:val="18"/>
          <w:szCs w:val="18"/>
        </w:rPr>
        <w:t>T</w:t>
      </w:r>
      <w:r w:rsidRPr="00C06A37">
        <w:rPr>
          <w:rFonts w:ascii="Verdana" w:hAnsi="Verdana"/>
          <w:i/>
          <w:sz w:val="18"/>
          <w:szCs w:val="18"/>
        </w:rPr>
        <w:t xml:space="preserve">he </w:t>
      </w:r>
      <w:r w:rsidR="00CA2C20" w:rsidRPr="00C06A37">
        <w:rPr>
          <w:rFonts w:ascii="Verdana" w:hAnsi="Verdana"/>
          <w:i/>
          <w:sz w:val="18"/>
          <w:szCs w:val="18"/>
        </w:rPr>
        <w:t>Tribunal</w:t>
      </w:r>
      <w:r w:rsidRPr="00C06A37">
        <w:rPr>
          <w:rFonts w:ascii="Verdana" w:hAnsi="Verdana"/>
          <w:i/>
          <w:sz w:val="18"/>
          <w:szCs w:val="18"/>
        </w:rPr>
        <w:t xml:space="preserve"> noted that the appellant had specifically </w:t>
      </w:r>
      <w:r w:rsidR="006B6C73"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d in his questionnaire that he did not attend the police but this account had now changed. The appellant replied that he filled in the questionnaire incorrectly as he did not have any evidence of attending the police.</w:t>
      </w:r>
    </w:p>
    <w:p w14:paraId="10874737" w14:textId="5D7AC212" w:rsidR="00C26512" w:rsidRPr="00C06A37" w:rsidRDefault="00C26512"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[4.17] The solicitor for the appellant submitted that it was plausible based on country of origin information that the police would not have dealt with a matter involving traditional religious belief and the appellant did not trust the police.”</w:t>
      </w:r>
      <w:r w:rsidR="006B6C73" w:rsidRPr="00C06A37">
        <w:rPr>
          <w:rFonts w:ascii="Verdana" w:hAnsi="Verdana"/>
          <w:i/>
          <w:sz w:val="18"/>
          <w:szCs w:val="18"/>
        </w:rPr>
        <w:t xml:space="preserve"> </w:t>
      </w:r>
      <w:r w:rsidR="006B6C73" w:rsidRPr="00C06A37">
        <w:rPr>
          <w:rFonts w:ascii="Verdana" w:hAnsi="Verdana"/>
          <w:sz w:val="18"/>
          <w:szCs w:val="18"/>
        </w:rPr>
        <w:t>(emphasis added)</w:t>
      </w:r>
    </w:p>
    <w:p w14:paraId="4072BA65" w14:textId="7D76EED0" w:rsidR="00F2390A" w:rsidRDefault="00C26512"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lastRenderedPageBreak/>
        <w:t xml:space="preserve">It is fair to say that at no stage in his questionnaire or during his section 35 interview did the </w:t>
      </w:r>
      <w:r w:rsidR="00CA2C20" w:rsidRPr="00F2390A">
        <w:rPr>
          <w:rFonts w:ascii="Verdana" w:hAnsi="Verdana"/>
          <w:sz w:val="18"/>
          <w:szCs w:val="18"/>
        </w:rPr>
        <w:t>Applicant</w:t>
      </w:r>
      <w:r w:rsidRPr="00F2390A">
        <w:rPr>
          <w:rFonts w:ascii="Verdana" w:hAnsi="Verdana"/>
          <w:sz w:val="18"/>
          <w:szCs w:val="18"/>
        </w:rPr>
        <w:t xml:space="preserve"> claim that he did not trust the police; or that the police would want a bribe; or that he did not have the money to pay a bribe to police. </w:t>
      </w:r>
      <w:r w:rsidR="00261F30" w:rsidRPr="00F2390A">
        <w:rPr>
          <w:rFonts w:ascii="Verdana" w:hAnsi="Verdana"/>
          <w:sz w:val="18"/>
          <w:szCs w:val="18"/>
        </w:rPr>
        <w:t>This was said for the first</w:t>
      </w:r>
      <w:r w:rsidR="00261F30" w:rsidRPr="00F2390A">
        <w:rPr>
          <w:rFonts w:ascii="Verdana" w:hAnsi="Verdana"/>
          <w:i/>
          <w:sz w:val="18"/>
          <w:szCs w:val="18"/>
        </w:rPr>
        <w:t xml:space="preserve"> </w:t>
      </w:r>
      <w:r w:rsidR="00261F30" w:rsidRPr="00F2390A">
        <w:rPr>
          <w:rFonts w:ascii="Verdana" w:hAnsi="Verdana"/>
          <w:sz w:val="18"/>
          <w:szCs w:val="18"/>
        </w:rPr>
        <w:t>time at the appeal.</w:t>
      </w:r>
      <w:r w:rsidR="000A436C" w:rsidRPr="00F2390A">
        <w:rPr>
          <w:rFonts w:ascii="Verdana" w:hAnsi="Verdana"/>
          <w:sz w:val="18"/>
          <w:szCs w:val="18"/>
        </w:rPr>
        <w:t xml:space="preserve"> </w:t>
      </w:r>
      <w:r w:rsidR="00F02A03" w:rsidRPr="00F2390A">
        <w:rPr>
          <w:rFonts w:ascii="Verdana" w:hAnsi="Verdana"/>
          <w:sz w:val="18"/>
          <w:szCs w:val="18"/>
        </w:rPr>
        <w:t xml:space="preserve">From [4.25] </w:t>
      </w:r>
      <w:r w:rsidR="00322676" w:rsidRPr="00F2390A">
        <w:rPr>
          <w:rFonts w:ascii="Verdana" w:hAnsi="Verdana"/>
          <w:sz w:val="18"/>
          <w:szCs w:val="18"/>
        </w:rPr>
        <w:t>onwards</w:t>
      </w:r>
      <w:r w:rsidR="00F02A03" w:rsidRPr="00F2390A">
        <w:rPr>
          <w:rFonts w:ascii="Verdana" w:hAnsi="Verdana"/>
          <w:sz w:val="18"/>
          <w:szCs w:val="18"/>
        </w:rPr>
        <w:t xml:space="preserve"> of the decision</w:t>
      </w:r>
      <w:r w:rsidR="00322676" w:rsidRPr="00F2390A">
        <w:rPr>
          <w:rFonts w:ascii="Verdana" w:hAnsi="Verdana"/>
          <w:sz w:val="18"/>
          <w:szCs w:val="18"/>
        </w:rPr>
        <w:t>,</w:t>
      </w:r>
      <w:r w:rsidR="00F02A03" w:rsidRPr="00F2390A">
        <w:rPr>
          <w:rFonts w:ascii="Verdana" w:hAnsi="Verdana"/>
          <w:sz w:val="18"/>
          <w:szCs w:val="18"/>
        </w:rPr>
        <w:t xml:space="preserve"> the </w:t>
      </w:r>
      <w:r w:rsidR="00CA2C20" w:rsidRPr="00F2390A">
        <w:rPr>
          <w:rFonts w:ascii="Verdana" w:hAnsi="Verdana"/>
          <w:sz w:val="18"/>
          <w:szCs w:val="18"/>
        </w:rPr>
        <w:t>Tribunal</w:t>
      </w:r>
      <w:r w:rsidR="00F02A03" w:rsidRPr="00F2390A">
        <w:rPr>
          <w:rFonts w:ascii="Verdana" w:hAnsi="Verdana"/>
          <w:sz w:val="18"/>
          <w:szCs w:val="18"/>
        </w:rPr>
        <w:t xml:space="preserve"> set out its “</w:t>
      </w:r>
      <w:r w:rsidR="00322676" w:rsidRPr="00F2390A">
        <w:rPr>
          <w:rFonts w:ascii="Verdana" w:hAnsi="Verdana"/>
          <w:i/>
          <w:sz w:val="18"/>
          <w:szCs w:val="18"/>
        </w:rPr>
        <w:t>C</w:t>
      </w:r>
      <w:r w:rsidR="00F02A03" w:rsidRPr="00F2390A">
        <w:rPr>
          <w:rFonts w:ascii="Verdana" w:hAnsi="Verdana"/>
          <w:i/>
          <w:sz w:val="18"/>
          <w:szCs w:val="18"/>
        </w:rPr>
        <w:t>onclusion on the appellant’s narrative in respect of his interaction with the police</w:t>
      </w:r>
      <w:r w:rsidR="00F02A03" w:rsidRPr="00F2390A">
        <w:rPr>
          <w:rFonts w:ascii="Verdana" w:hAnsi="Verdana"/>
          <w:sz w:val="18"/>
          <w:szCs w:val="18"/>
        </w:rPr>
        <w:t xml:space="preserve">”. </w:t>
      </w:r>
      <w:r w:rsidR="004A4BFC" w:rsidRPr="00F2390A">
        <w:rPr>
          <w:rFonts w:ascii="Verdana" w:hAnsi="Verdana"/>
          <w:sz w:val="18"/>
          <w:szCs w:val="18"/>
        </w:rPr>
        <w:t>T</w:t>
      </w:r>
      <w:r w:rsidR="00261F30" w:rsidRPr="00F2390A">
        <w:rPr>
          <w:rFonts w:ascii="Verdana" w:hAnsi="Verdana"/>
          <w:sz w:val="18"/>
          <w:szCs w:val="18"/>
        </w:rPr>
        <w:t>his “</w:t>
      </w:r>
      <w:r w:rsidR="00261F30" w:rsidRPr="00F2390A">
        <w:rPr>
          <w:rFonts w:ascii="Verdana" w:hAnsi="Verdana"/>
          <w:i/>
          <w:sz w:val="18"/>
          <w:szCs w:val="18"/>
        </w:rPr>
        <w:t>Conclusion”</w:t>
      </w:r>
      <w:r w:rsidR="00261F30" w:rsidRPr="00F2390A">
        <w:rPr>
          <w:rFonts w:ascii="Verdana" w:hAnsi="Verdana"/>
          <w:sz w:val="18"/>
          <w:szCs w:val="18"/>
        </w:rPr>
        <w:t xml:space="preserve"> begins </w:t>
      </w:r>
      <w:r w:rsidR="00F02A03" w:rsidRPr="00F2390A">
        <w:rPr>
          <w:rFonts w:ascii="Verdana" w:hAnsi="Verdana"/>
          <w:sz w:val="18"/>
          <w:szCs w:val="18"/>
        </w:rPr>
        <w:t>as follows:</w:t>
      </w:r>
      <w:r w:rsidR="00322676" w:rsidRPr="00F2390A">
        <w:rPr>
          <w:rFonts w:ascii="Verdana" w:hAnsi="Verdana"/>
          <w:sz w:val="18"/>
          <w:szCs w:val="18"/>
        </w:rPr>
        <w:t xml:space="preserve"> </w:t>
      </w:r>
      <w:r w:rsidR="00F02A03" w:rsidRPr="00F2390A">
        <w:rPr>
          <w:rFonts w:ascii="Verdana" w:hAnsi="Verdana"/>
          <w:sz w:val="18"/>
          <w:szCs w:val="18"/>
        </w:rPr>
        <w:t>“</w:t>
      </w:r>
      <w:r w:rsidR="00322676" w:rsidRPr="00F2390A">
        <w:rPr>
          <w:rFonts w:ascii="Verdana" w:hAnsi="Verdana"/>
          <w:i/>
          <w:sz w:val="18"/>
          <w:szCs w:val="18"/>
        </w:rPr>
        <w:t>Th</w:t>
      </w:r>
      <w:r w:rsidR="00F02A03" w:rsidRPr="00F2390A">
        <w:rPr>
          <w:rFonts w:ascii="Verdana" w:hAnsi="Verdana"/>
          <w:i/>
          <w:sz w:val="18"/>
          <w:szCs w:val="18"/>
        </w:rPr>
        <w:t>e appellant has provided</w:t>
      </w:r>
      <w:r w:rsidR="00322676" w:rsidRPr="00F2390A">
        <w:rPr>
          <w:rFonts w:ascii="Verdana" w:hAnsi="Verdana"/>
          <w:i/>
          <w:sz w:val="18"/>
          <w:szCs w:val="18"/>
        </w:rPr>
        <w:t xml:space="preserve"> conflicting narratives in respect of whether he reported his fears to the police.”</w:t>
      </w:r>
      <w:r w:rsidR="00322676" w:rsidRPr="00F2390A">
        <w:rPr>
          <w:rFonts w:ascii="Verdana" w:hAnsi="Verdana"/>
          <w:sz w:val="18"/>
          <w:szCs w:val="18"/>
        </w:rPr>
        <w:t xml:space="preserve">  The foregoing is undoubtedly true. The </w:t>
      </w:r>
      <w:r w:rsidR="00CA2C20" w:rsidRPr="00F2390A">
        <w:rPr>
          <w:rFonts w:ascii="Verdana" w:hAnsi="Verdana"/>
          <w:sz w:val="18"/>
          <w:szCs w:val="18"/>
        </w:rPr>
        <w:t>Tribunal</w:t>
      </w:r>
      <w:r w:rsidR="00322676" w:rsidRPr="00F2390A">
        <w:rPr>
          <w:rFonts w:ascii="Verdana" w:hAnsi="Verdana"/>
          <w:sz w:val="18"/>
          <w:szCs w:val="18"/>
        </w:rPr>
        <w:t xml:space="preserve"> then </w:t>
      </w:r>
      <w:r w:rsidR="00135C5D">
        <w:rPr>
          <w:rFonts w:ascii="Verdana" w:hAnsi="Verdana"/>
          <w:sz w:val="18"/>
          <w:szCs w:val="18"/>
        </w:rPr>
        <w:t>s</w:t>
      </w:r>
      <w:r w:rsidR="00CA2C20" w:rsidRPr="00F2390A">
        <w:rPr>
          <w:rFonts w:ascii="Verdana" w:hAnsi="Verdana"/>
          <w:sz w:val="18"/>
          <w:szCs w:val="18"/>
        </w:rPr>
        <w:t>tate</w:t>
      </w:r>
      <w:r w:rsidR="00322676" w:rsidRPr="00F2390A">
        <w:rPr>
          <w:rFonts w:ascii="Verdana" w:hAnsi="Verdana"/>
          <w:sz w:val="18"/>
          <w:szCs w:val="18"/>
        </w:rPr>
        <w:t xml:space="preserve">d: </w:t>
      </w:r>
      <w:r w:rsidR="00322676" w:rsidRPr="00F2390A">
        <w:rPr>
          <w:rFonts w:ascii="Verdana" w:hAnsi="Verdana"/>
          <w:i/>
          <w:sz w:val="18"/>
          <w:szCs w:val="18"/>
        </w:rPr>
        <w:t xml:space="preserve">“In the questionnaire, the appellant specifically </w:t>
      </w:r>
      <w:r w:rsidR="004A4BFC" w:rsidRPr="00F2390A">
        <w:rPr>
          <w:rFonts w:ascii="Verdana" w:hAnsi="Verdana"/>
          <w:i/>
          <w:sz w:val="18"/>
          <w:szCs w:val="18"/>
        </w:rPr>
        <w:t>s</w:t>
      </w:r>
      <w:r w:rsidR="00CA2C20" w:rsidRPr="00F2390A">
        <w:rPr>
          <w:rFonts w:ascii="Verdana" w:hAnsi="Verdana"/>
          <w:i/>
          <w:sz w:val="18"/>
          <w:szCs w:val="18"/>
        </w:rPr>
        <w:t>tate</w:t>
      </w:r>
      <w:r w:rsidR="00322676" w:rsidRPr="00F2390A">
        <w:rPr>
          <w:rFonts w:ascii="Verdana" w:hAnsi="Verdana"/>
          <w:i/>
          <w:sz w:val="18"/>
          <w:szCs w:val="18"/>
        </w:rPr>
        <w:t>d that he did not report matters to the police.”</w:t>
      </w:r>
      <w:r w:rsidR="00322676" w:rsidRPr="00F2390A">
        <w:rPr>
          <w:rFonts w:ascii="Verdana" w:hAnsi="Verdana"/>
          <w:sz w:val="18"/>
          <w:szCs w:val="18"/>
        </w:rPr>
        <w:t xml:space="preserve"> Again, this is correct. The </w:t>
      </w:r>
      <w:r w:rsidR="00CA2C20" w:rsidRPr="00F2390A">
        <w:rPr>
          <w:rFonts w:ascii="Verdana" w:hAnsi="Verdana"/>
          <w:sz w:val="18"/>
          <w:szCs w:val="18"/>
        </w:rPr>
        <w:t>Tribunal</w:t>
      </w:r>
      <w:r w:rsidR="00322676" w:rsidRPr="00F2390A">
        <w:rPr>
          <w:rFonts w:ascii="Verdana" w:hAnsi="Verdana"/>
          <w:sz w:val="18"/>
          <w:szCs w:val="18"/>
        </w:rPr>
        <w:t xml:space="preserve"> continued: “</w:t>
      </w:r>
      <w:r w:rsidR="00322676" w:rsidRPr="00F2390A">
        <w:rPr>
          <w:rFonts w:ascii="Verdana" w:hAnsi="Verdana"/>
          <w:i/>
          <w:sz w:val="18"/>
          <w:szCs w:val="18"/>
        </w:rPr>
        <w:t xml:space="preserve">This narrative changed at the s.35 interview to a </w:t>
      </w:r>
      <w:r w:rsidR="004A4BFC" w:rsidRPr="00F2390A">
        <w:rPr>
          <w:rFonts w:ascii="Verdana" w:hAnsi="Verdana"/>
          <w:i/>
          <w:sz w:val="18"/>
          <w:szCs w:val="18"/>
        </w:rPr>
        <w:t>s</w:t>
      </w:r>
      <w:r w:rsidR="00CA2C20" w:rsidRPr="00F2390A">
        <w:rPr>
          <w:rFonts w:ascii="Verdana" w:hAnsi="Verdana"/>
          <w:i/>
          <w:sz w:val="18"/>
          <w:szCs w:val="18"/>
        </w:rPr>
        <w:t>tate</w:t>
      </w:r>
      <w:r w:rsidR="00322676" w:rsidRPr="00F2390A">
        <w:rPr>
          <w:rFonts w:ascii="Verdana" w:hAnsi="Verdana"/>
          <w:i/>
          <w:sz w:val="18"/>
          <w:szCs w:val="18"/>
        </w:rPr>
        <w:t xml:space="preserve">ment that he tried to make a report to the police but nothing was done.” </w:t>
      </w:r>
      <w:r w:rsidR="00322676" w:rsidRPr="00F2390A">
        <w:rPr>
          <w:rFonts w:ascii="Verdana" w:hAnsi="Verdana"/>
          <w:sz w:val="18"/>
          <w:szCs w:val="18"/>
        </w:rPr>
        <w:t xml:space="preserve">The foregoing is also correct. </w:t>
      </w:r>
      <w:r w:rsidR="005D515D" w:rsidRPr="00F2390A">
        <w:rPr>
          <w:rFonts w:ascii="Verdana" w:hAnsi="Verdana"/>
          <w:sz w:val="18"/>
          <w:szCs w:val="18"/>
        </w:rPr>
        <w:t xml:space="preserve">The </w:t>
      </w:r>
      <w:r w:rsidR="00CA2C20" w:rsidRPr="00F2390A">
        <w:rPr>
          <w:rFonts w:ascii="Verdana" w:hAnsi="Verdana"/>
          <w:sz w:val="18"/>
          <w:szCs w:val="18"/>
        </w:rPr>
        <w:t>Tribunal</w:t>
      </w:r>
      <w:r w:rsidR="005D515D" w:rsidRPr="00F2390A">
        <w:rPr>
          <w:rFonts w:ascii="Verdana" w:hAnsi="Verdana"/>
          <w:sz w:val="18"/>
          <w:szCs w:val="18"/>
        </w:rPr>
        <w:t xml:space="preserve"> then </w:t>
      </w:r>
      <w:r w:rsidR="004A4BFC" w:rsidRPr="00F2390A">
        <w:rPr>
          <w:rFonts w:ascii="Verdana" w:hAnsi="Verdana"/>
          <w:sz w:val="18"/>
          <w:szCs w:val="18"/>
        </w:rPr>
        <w:t>s</w:t>
      </w:r>
      <w:r w:rsidR="00CA2C20" w:rsidRPr="00F2390A">
        <w:rPr>
          <w:rFonts w:ascii="Verdana" w:hAnsi="Verdana"/>
          <w:sz w:val="18"/>
          <w:szCs w:val="18"/>
        </w:rPr>
        <w:t>tate</w:t>
      </w:r>
      <w:r w:rsidR="005D515D" w:rsidRPr="00F2390A">
        <w:rPr>
          <w:rFonts w:ascii="Verdana" w:hAnsi="Verdana"/>
          <w:sz w:val="18"/>
          <w:szCs w:val="18"/>
        </w:rPr>
        <w:t>d: “</w:t>
      </w:r>
      <w:r w:rsidR="00261F30" w:rsidRPr="00F2390A">
        <w:rPr>
          <w:rFonts w:ascii="Verdana" w:hAnsi="Verdana"/>
          <w:i/>
          <w:sz w:val="18"/>
          <w:szCs w:val="18"/>
        </w:rPr>
        <w:t>A</w:t>
      </w:r>
      <w:r w:rsidR="005D515D" w:rsidRPr="00F2390A">
        <w:rPr>
          <w:rFonts w:ascii="Verdana" w:hAnsi="Verdana"/>
          <w:i/>
          <w:sz w:val="18"/>
          <w:szCs w:val="18"/>
        </w:rPr>
        <w:t xml:space="preserve">t hearing before the </w:t>
      </w:r>
      <w:r w:rsidR="00CA2C20" w:rsidRPr="00F2390A">
        <w:rPr>
          <w:rFonts w:ascii="Verdana" w:hAnsi="Verdana"/>
          <w:i/>
          <w:sz w:val="18"/>
          <w:szCs w:val="18"/>
        </w:rPr>
        <w:t>Tribunal</w:t>
      </w:r>
      <w:r w:rsidR="005D515D" w:rsidRPr="00F2390A">
        <w:rPr>
          <w:rFonts w:ascii="Verdana" w:hAnsi="Verdana"/>
          <w:i/>
          <w:sz w:val="18"/>
          <w:szCs w:val="18"/>
        </w:rPr>
        <w:t xml:space="preserve">, this was clarified to a </w:t>
      </w:r>
      <w:r w:rsidR="004A4BFC" w:rsidRPr="00F2390A">
        <w:rPr>
          <w:rFonts w:ascii="Verdana" w:hAnsi="Verdana"/>
          <w:i/>
          <w:sz w:val="18"/>
          <w:szCs w:val="18"/>
        </w:rPr>
        <w:t>s</w:t>
      </w:r>
      <w:r w:rsidR="00CA2C20" w:rsidRPr="00F2390A">
        <w:rPr>
          <w:rFonts w:ascii="Verdana" w:hAnsi="Verdana"/>
          <w:i/>
          <w:sz w:val="18"/>
          <w:szCs w:val="18"/>
        </w:rPr>
        <w:t>tate</w:t>
      </w:r>
      <w:r w:rsidR="005D515D" w:rsidRPr="00F2390A">
        <w:rPr>
          <w:rFonts w:ascii="Verdana" w:hAnsi="Verdana"/>
          <w:i/>
          <w:sz w:val="18"/>
          <w:szCs w:val="18"/>
        </w:rPr>
        <w:t>ment that he tried to make a report to the police prior to suffering any harm from his family</w:t>
      </w:r>
      <w:r w:rsidR="005D515D" w:rsidRPr="00F2390A">
        <w:rPr>
          <w:rFonts w:ascii="Verdana" w:hAnsi="Verdana"/>
          <w:sz w:val="18"/>
          <w:szCs w:val="18"/>
        </w:rPr>
        <w:t xml:space="preserve">.” Once more, this is correct. The </w:t>
      </w:r>
      <w:r w:rsidR="00CA2C20" w:rsidRPr="00F2390A">
        <w:rPr>
          <w:rFonts w:ascii="Verdana" w:hAnsi="Verdana"/>
          <w:sz w:val="18"/>
          <w:szCs w:val="18"/>
        </w:rPr>
        <w:t>Tribunal</w:t>
      </w:r>
      <w:r w:rsidR="005D515D" w:rsidRPr="00F2390A">
        <w:rPr>
          <w:rFonts w:ascii="Verdana" w:hAnsi="Verdana"/>
          <w:sz w:val="18"/>
          <w:szCs w:val="18"/>
        </w:rPr>
        <w:t xml:space="preserve"> went on to say: “</w:t>
      </w:r>
      <w:r w:rsidR="00261F30" w:rsidRPr="00F2390A">
        <w:rPr>
          <w:rFonts w:ascii="Verdana" w:hAnsi="Verdana"/>
          <w:i/>
          <w:sz w:val="18"/>
          <w:szCs w:val="18"/>
        </w:rPr>
        <w:t>T</w:t>
      </w:r>
      <w:r w:rsidR="005D515D" w:rsidRPr="00F2390A">
        <w:rPr>
          <w:rFonts w:ascii="Verdana" w:hAnsi="Verdana"/>
          <w:i/>
          <w:sz w:val="18"/>
          <w:szCs w:val="18"/>
        </w:rPr>
        <w:t>he appellant asserted that the reason he fail</w:t>
      </w:r>
      <w:r w:rsidR="00261F30" w:rsidRPr="00F2390A">
        <w:rPr>
          <w:rFonts w:ascii="Verdana" w:hAnsi="Verdana"/>
          <w:i/>
          <w:sz w:val="18"/>
          <w:szCs w:val="18"/>
        </w:rPr>
        <w:t>ed</w:t>
      </w:r>
      <w:r w:rsidR="005D515D" w:rsidRPr="00F2390A">
        <w:rPr>
          <w:rFonts w:ascii="Verdana" w:hAnsi="Verdana"/>
          <w:i/>
          <w:sz w:val="18"/>
          <w:szCs w:val="18"/>
        </w:rPr>
        <w:t xml:space="preserve"> to </w:t>
      </w:r>
      <w:r w:rsidR="004A4BFC" w:rsidRPr="00F2390A">
        <w:rPr>
          <w:rFonts w:ascii="Verdana" w:hAnsi="Verdana"/>
          <w:i/>
          <w:sz w:val="18"/>
          <w:szCs w:val="18"/>
        </w:rPr>
        <w:t>s</w:t>
      </w:r>
      <w:r w:rsidR="00CA2C20" w:rsidRPr="00F2390A">
        <w:rPr>
          <w:rFonts w:ascii="Verdana" w:hAnsi="Verdana"/>
          <w:i/>
          <w:sz w:val="18"/>
          <w:szCs w:val="18"/>
        </w:rPr>
        <w:t>tate</w:t>
      </w:r>
      <w:r w:rsidR="005D515D" w:rsidRPr="00F2390A">
        <w:rPr>
          <w:rFonts w:ascii="Verdana" w:hAnsi="Verdana"/>
          <w:i/>
          <w:sz w:val="18"/>
          <w:szCs w:val="18"/>
        </w:rPr>
        <w:t xml:space="preserve"> this in his questionnaire was because he did not have any proof of his attempt to report matters to the police.”</w:t>
      </w:r>
      <w:r w:rsidR="005D515D" w:rsidRPr="00F2390A">
        <w:rPr>
          <w:rFonts w:ascii="Verdana" w:hAnsi="Verdana"/>
          <w:sz w:val="18"/>
          <w:szCs w:val="18"/>
        </w:rPr>
        <w:t xml:space="preserve"> Again, the foregoing is correct. The </w:t>
      </w:r>
    </w:p>
    <w:p w14:paraId="626EEBAA" w14:textId="5427BDA9" w:rsidR="00322676" w:rsidRPr="00F2390A" w:rsidRDefault="00CA2C20" w:rsidP="00F2390A">
      <w:pPr>
        <w:pStyle w:val="ListParagraph"/>
        <w:spacing w:before="40" w:after="40" w:line="360" w:lineRule="auto"/>
        <w:ind w:left="0"/>
        <w:rPr>
          <w:rFonts w:ascii="Verdana" w:hAnsi="Verdana"/>
          <w:sz w:val="18"/>
          <w:szCs w:val="18"/>
        </w:rPr>
      </w:pPr>
      <w:r w:rsidRPr="00F2390A">
        <w:rPr>
          <w:rFonts w:ascii="Verdana" w:hAnsi="Verdana"/>
          <w:sz w:val="18"/>
          <w:szCs w:val="18"/>
        </w:rPr>
        <w:t>Tribunal</w:t>
      </w:r>
      <w:r w:rsidR="005D515D" w:rsidRPr="00F2390A">
        <w:rPr>
          <w:rFonts w:ascii="Verdana" w:hAnsi="Verdana"/>
          <w:sz w:val="18"/>
          <w:szCs w:val="18"/>
        </w:rPr>
        <w:t>’s</w:t>
      </w:r>
      <w:r w:rsidR="00F2390A">
        <w:rPr>
          <w:rFonts w:ascii="Verdana" w:hAnsi="Verdana"/>
          <w:sz w:val="18"/>
          <w:szCs w:val="18"/>
        </w:rPr>
        <w:t xml:space="preserve"> </w:t>
      </w:r>
      <w:r w:rsidR="005D515D" w:rsidRPr="00F2390A">
        <w:rPr>
          <w:rFonts w:ascii="Verdana" w:hAnsi="Verdana"/>
          <w:sz w:val="18"/>
          <w:szCs w:val="18"/>
        </w:rPr>
        <w:t>decision</w:t>
      </w:r>
      <w:r w:rsidR="00F2390A">
        <w:rPr>
          <w:rFonts w:ascii="Verdana" w:hAnsi="Verdana"/>
          <w:sz w:val="18"/>
          <w:szCs w:val="18"/>
        </w:rPr>
        <w:t xml:space="preserve"> </w:t>
      </w:r>
      <w:r w:rsidR="005D515D" w:rsidRPr="00F2390A">
        <w:rPr>
          <w:rFonts w:ascii="Verdana" w:hAnsi="Verdana"/>
          <w:sz w:val="18"/>
          <w:szCs w:val="18"/>
        </w:rPr>
        <w:t>proceeded</w:t>
      </w:r>
      <w:r w:rsidR="00F2390A">
        <w:rPr>
          <w:rFonts w:ascii="Verdana" w:hAnsi="Verdana"/>
          <w:sz w:val="18"/>
          <w:szCs w:val="18"/>
        </w:rPr>
        <w:t xml:space="preserve"> </w:t>
      </w:r>
      <w:r w:rsidR="005D515D" w:rsidRPr="00F2390A">
        <w:rPr>
          <w:rFonts w:ascii="Verdana" w:hAnsi="Verdana"/>
          <w:sz w:val="18"/>
          <w:szCs w:val="18"/>
        </w:rPr>
        <w:t>as</w:t>
      </w:r>
      <w:r w:rsidR="00F2390A">
        <w:rPr>
          <w:rFonts w:ascii="Verdana" w:hAnsi="Verdana"/>
          <w:sz w:val="18"/>
          <w:szCs w:val="18"/>
        </w:rPr>
        <w:t xml:space="preserve"> </w:t>
      </w:r>
      <w:r w:rsidR="005D515D" w:rsidRPr="00F2390A">
        <w:rPr>
          <w:rFonts w:ascii="Verdana" w:hAnsi="Verdana"/>
          <w:sz w:val="18"/>
          <w:szCs w:val="18"/>
        </w:rPr>
        <w:t>follows</w:t>
      </w:r>
      <w:r w:rsidR="00F2390A">
        <w:rPr>
          <w:rFonts w:ascii="Verdana" w:hAnsi="Verdana"/>
          <w:sz w:val="18"/>
          <w:szCs w:val="18"/>
        </w:rPr>
        <w:t>:</w:t>
      </w:r>
    </w:p>
    <w:p w14:paraId="5453B152" w14:textId="08E7D0D5" w:rsidR="005D515D" w:rsidRPr="00C06A37" w:rsidRDefault="005D515D"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“[4.26] </w:t>
      </w:r>
      <w:r w:rsidR="00787E06">
        <w:rPr>
          <w:rFonts w:ascii="Verdana" w:hAnsi="Verdana"/>
          <w:i/>
          <w:sz w:val="18"/>
          <w:szCs w:val="18"/>
        </w:rPr>
        <w:t>T</w:t>
      </w:r>
      <w:r w:rsidRPr="00C06A37">
        <w:rPr>
          <w:rFonts w:ascii="Verdana" w:hAnsi="Verdana"/>
          <w:i/>
          <w:sz w:val="18"/>
          <w:szCs w:val="18"/>
        </w:rPr>
        <w:t xml:space="preserve">he </w:t>
      </w:r>
      <w:r w:rsidR="00CA2C20" w:rsidRPr="00C06A37">
        <w:rPr>
          <w:rFonts w:ascii="Verdana" w:hAnsi="Verdana"/>
          <w:i/>
          <w:sz w:val="18"/>
          <w:szCs w:val="18"/>
        </w:rPr>
        <w:t>Tribunal</w:t>
      </w:r>
      <w:r w:rsidRPr="00C06A37">
        <w:rPr>
          <w:rFonts w:ascii="Verdana" w:hAnsi="Verdana"/>
          <w:i/>
          <w:sz w:val="18"/>
          <w:szCs w:val="18"/>
        </w:rPr>
        <w:t xml:space="preserve"> does not accept the explanation provided by the appellant as to why he </w:t>
      </w:r>
      <w:r w:rsidR="004A4BFC"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 xml:space="preserve">d in his questionnaire that he did not report matters to the police. The appellant specifically </w:t>
      </w:r>
      <w:r w:rsidR="004A4BFC"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d in his questionnaire that he did not attend the police. The appellant’s claim that he wrote this as he did not have any proof of reporting matters to the police is not accepted as reasonable. The inconsistent narratives provided by the appellant as to whether he reported his fears to the police or not undermine the credibility of his narrative and his general credibility.</w:t>
      </w:r>
      <w:r w:rsidR="00261F30" w:rsidRPr="00C06A37">
        <w:rPr>
          <w:rFonts w:ascii="Verdana" w:hAnsi="Verdana"/>
          <w:i/>
          <w:sz w:val="18"/>
          <w:szCs w:val="18"/>
        </w:rPr>
        <w:t>”</w:t>
      </w:r>
    </w:p>
    <w:p w14:paraId="29C68B74" w14:textId="415CFD53" w:rsidR="00C014DA" w:rsidRPr="00F2390A" w:rsidRDefault="000C2482"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foregoing adverse credibility finding was, in my view, one which was open to the </w:t>
      </w:r>
      <w:r w:rsidR="00CA2C20" w:rsidRPr="00F2390A">
        <w:rPr>
          <w:rFonts w:ascii="Verdana" w:hAnsi="Verdana"/>
          <w:sz w:val="18"/>
          <w:szCs w:val="18"/>
        </w:rPr>
        <w:t>Tribunal</w:t>
      </w:r>
      <w:r w:rsidRPr="00F2390A">
        <w:rPr>
          <w:rFonts w:ascii="Verdana" w:hAnsi="Verdana"/>
          <w:sz w:val="18"/>
          <w:szCs w:val="18"/>
        </w:rPr>
        <w:t xml:space="preserve"> to reach</w:t>
      </w:r>
      <w:r w:rsidR="004A4BFC" w:rsidRPr="00F2390A">
        <w:rPr>
          <w:rFonts w:ascii="Verdana" w:hAnsi="Verdana"/>
          <w:sz w:val="18"/>
          <w:szCs w:val="18"/>
        </w:rPr>
        <w:t>,</w:t>
      </w:r>
      <w:r w:rsidRPr="00F2390A">
        <w:rPr>
          <w:rFonts w:ascii="Verdana" w:hAnsi="Verdana"/>
          <w:sz w:val="18"/>
          <w:szCs w:val="18"/>
        </w:rPr>
        <w:t xml:space="preserve"> in light of the evidence before it. It was an adverse credibility finding which flowed from the conflicting accounts given by the </w:t>
      </w:r>
      <w:r w:rsidR="00CA2C20" w:rsidRPr="00F2390A">
        <w:rPr>
          <w:rFonts w:ascii="Verdana" w:hAnsi="Verdana"/>
          <w:sz w:val="18"/>
          <w:szCs w:val="18"/>
        </w:rPr>
        <w:t>Applicant</w:t>
      </w:r>
      <w:r w:rsidRPr="00F2390A">
        <w:rPr>
          <w:rFonts w:ascii="Verdana" w:hAnsi="Verdana"/>
          <w:sz w:val="18"/>
          <w:szCs w:val="18"/>
        </w:rPr>
        <w:t xml:space="preserve"> at various stages. When summarising the position at para</w:t>
      </w:r>
      <w:r w:rsidR="000A436C" w:rsidRPr="00F2390A">
        <w:rPr>
          <w:rFonts w:ascii="Verdana" w:hAnsi="Verdana"/>
          <w:sz w:val="18"/>
          <w:szCs w:val="18"/>
        </w:rPr>
        <w:t>.</w:t>
      </w:r>
      <w:r w:rsidRPr="00F2390A">
        <w:rPr>
          <w:rFonts w:ascii="Verdana" w:hAnsi="Verdana"/>
          <w:sz w:val="18"/>
          <w:szCs w:val="18"/>
        </w:rPr>
        <w:t xml:space="preserve"> </w:t>
      </w:r>
      <w:r w:rsidR="004A4BFC" w:rsidRPr="00F2390A">
        <w:rPr>
          <w:rFonts w:ascii="Verdana" w:hAnsi="Verdana"/>
          <w:sz w:val="18"/>
          <w:szCs w:val="18"/>
        </w:rPr>
        <w:t>[</w:t>
      </w:r>
      <w:r w:rsidRPr="00F2390A">
        <w:rPr>
          <w:rFonts w:ascii="Verdana" w:hAnsi="Verdana"/>
          <w:sz w:val="18"/>
          <w:szCs w:val="18"/>
        </w:rPr>
        <w:t>4.25</w:t>
      </w:r>
      <w:r w:rsidR="004A4BFC" w:rsidRPr="00F2390A">
        <w:rPr>
          <w:rFonts w:ascii="Verdana" w:hAnsi="Verdana"/>
          <w:sz w:val="18"/>
          <w:szCs w:val="18"/>
        </w:rPr>
        <w:t>]</w:t>
      </w:r>
      <w:r w:rsidRPr="00F2390A">
        <w:rPr>
          <w:rFonts w:ascii="Verdana" w:hAnsi="Verdana"/>
          <w:sz w:val="18"/>
          <w:szCs w:val="18"/>
        </w:rPr>
        <w:t xml:space="preserve"> the </w:t>
      </w:r>
      <w:r w:rsidR="00CA2C20" w:rsidRPr="00F2390A">
        <w:rPr>
          <w:rFonts w:ascii="Verdana" w:hAnsi="Verdana"/>
          <w:sz w:val="18"/>
          <w:szCs w:val="18"/>
        </w:rPr>
        <w:t>Tribunal</w:t>
      </w:r>
      <w:r w:rsidRPr="00F2390A">
        <w:rPr>
          <w:rFonts w:ascii="Verdana" w:hAnsi="Verdana"/>
          <w:sz w:val="18"/>
          <w:szCs w:val="18"/>
        </w:rPr>
        <w:t xml:space="preserve"> did not make</w:t>
      </w:r>
      <w:r w:rsidR="00916CFD" w:rsidRPr="00F2390A">
        <w:rPr>
          <w:rFonts w:ascii="Verdana" w:hAnsi="Verdana"/>
          <w:sz w:val="18"/>
          <w:szCs w:val="18"/>
        </w:rPr>
        <w:t xml:space="preserve"> any error of fact, nor</w:t>
      </w:r>
      <w:r w:rsidR="008605A9">
        <w:rPr>
          <w:rFonts w:ascii="Verdana" w:hAnsi="Verdana"/>
          <w:sz w:val="18"/>
          <w:szCs w:val="18"/>
        </w:rPr>
        <w:t xml:space="preserve"> did it</w:t>
      </w:r>
      <w:r w:rsidR="00916CFD" w:rsidRPr="00F2390A">
        <w:rPr>
          <w:rFonts w:ascii="Verdana" w:hAnsi="Verdana"/>
          <w:sz w:val="18"/>
          <w:szCs w:val="18"/>
        </w:rPr>
        <w:t xml:space="preserve"> rel</w:t>
      </w:r>
      <w:r w:rsidR="008605A9">
        <w:rPr>
          <w:rFonts w:ascii="Verdana" w:hAnsi="Verdana"/>
          <w:sz w:val="18"/>
          <w:szCs w:val="18"/>
        </w:rPr>
        <w:t>y</w:t>
      </w:r>
      <w:r w:rsidR="00916CFD" w:rsidRPr="00F2390A">
        <w:rPr>
          <w:rFonts w:ascii="Verdana" w:hAnsi="Verdana"/>
          <w:sz w:val="18"/>
          <w:szCs w:val="18"/>
        </w:rPr>
        <w:t xml:space="preserve"> on any error of fact to reach the adverse credibility finding on the issue of reporting to the police. The </w:t>
      </w:r>
      <w:r w:rsidR="00CA2C20" w:rsidRPr="00F2390A">
        <w:rPr>
          <w:rFonts w:ascii="Verdana" w:hAnsi="Verdana"/>
          <w:sz w:val="18"/>
          <w:szCs w:val="18"/>
        </w:rPr>
        <w:t>Tribunal</w:t>
      </w:r>
      <w:r w:rsidR="00916CFD" w:rsidRPr="00F2390A">
        <w:rPr>
          <w:rFonts w:ascii="Verdana" w:hAnsi="Verdana"/>
          <w:sz w:val="18"/>
          <w:szCs w:val="18"/>
        </w:rPr>
        <w:t xml:space="preserve"> manifestly had grounds to support this adverse conclusion on the </w:t>
      </w:r>
      <w:r w:rsidR="00CA2C20" w:rsidRPr="00F2390A">
        <w:rPr>
          <w:rFonts w:ascii="Verdana" w:hAnsi="Verdana"/>
          <w:sz w:val="18"/>
          <w:szCs w:val="18"/>
        </w:rPr>
        <w:t>Applicant</w:t>
      </w:r>
      <w:r w:rsidR="00916CFD" w:rsidRPr="00F2390A">
        <w:rPr>
          <w:rFonts w:ascii="Verdana" w:hAnsi="Verdana"/>
          <w:sz w:val="18"/>
          <w:szCs w:val="18"/>
        </w:rPr>
        <w:t>’s credibility.</w:t>
      </w:r>
    </w:p>
    <w:p w14:paraId="40E0B3DD" w14:textId="77777777" w:rsidR="00C014DA" w:rsidRPr="00C06A37" w:rsidRDefault="00C014DA"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Different explanations</w:t>
      </w:r>
    </w:p>
    <w:p w14:paraId="0760ED25" w14:textId="05A63D83" w:rsidR="00911C40" w:rsidRPr="00F2390A" w:rsidRDefault="00911C40"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Later in the decision, the </w:t>
      </w:r>
      <w:r w:rsidR="00CA2C20" w:rsidRPr="00F2390A">
        <w:rPr>
          <w:rFonts w:ascii="Verdana" w:hAnsi="Verdana"/>
          <w:sz w:val="18"/>
          <w:szCs w:val="18"/>
        </w:rPr>
        <w:t>Tribunal</w:t>
      </w:r>
      <w:r w:rsidRPr="00F2390A">
        <w:rPr>
          <w:rFonts w:ascii="Verdana" w:hAnsi="Verdana"/>
          <w:sz w:val="18"/>
          <w:szCs w:val="18"/>
        </w:rPr>
        <w:t xml:space="preserve">, at para. </w:t>
      </w:r>
      <w:r w:rsidR="000E7CE7" w:rsidRPr="00F2390A">
        <w:rPr>
          <w:rFonts w:ascii="Verdana" w:hAnsi="Verdana"/>
          <w:sz w:val="18"/>
          <w:szCs w:val="18"/>
        </w:rPr>
        <w:t>[</w:t>
      </w:r>
      <w:r w:rsidRPr="00F2390A">
        <w:rPr>
          <w:rFonts w:ascii="Verdana" w:hAnsi="Verdana"/>
          <w:sz w:val="18"/>
          <w:szCs w:val="18"/>
        </w:rPr>
        <w:t xml:space="preserve">4.28] </w:t>
      </w:r>
      <w:r w:rsidR="00FB3BBE" w:rsidRPr="00F2390A">
        <w:rPr>
          <w:rFonts w:ascii="Verdana" w:hAnsi="Verdana"/>
          <w:sz w:val="18"/>
          <w:szCs w:val="18"/>
        </w:rPr>
        <w:t>s</w:t>
      </w:r>
      <w:r w:rsidR="00CA2C20" w:rsidRPr="00F2390A">
        <w:rPr>
          <w:rFonts w:ascii="Verdana" w:hAnsi="Verdana"/>
          <w:sz w:val="18"/>
          <w:szCs w:val="18"/>
        </w:rPr>
        <w:t>tate</w:t>
      </w:r>
      <w:r w:rsidRPr="00F2390A">
        <w:rPr>
          <w:rFonts w:ascii="Verdana" w:hAnsi="Verdana"/>
          <w:sz w:val="18"/>
          <w:szCs w:val="18"/>
        </w:rPr>
        <w:t xml:space="preserve">d </w:t>
      </w:r>
      <w:r w:rsidRPr="00F2390A">
        <w:rPr>
          <w:rFonts w:ascii="Verdana" w:hAnsi="Verdana"/>
          <w:i/>
          <w:sz w:val="18"/>
          <w:szCs w:val="18"/>
        </w:rPr>
        <w:t xml:space="preserve">inter-alia </w:t>
      </w:r>
      <w:r w:rsidRPr="00F2390A">
        <w:rPr>
          <w:rFonts w:ascii="Verdana" w:hAnsi="Verdana"/>
          <w:sz w:val="18"/>
          <w:szCs w:val="18"/>
        </w:rPr>
        <w:t>the following, in relation to the issue of reporting to the police:</w:t>
      </w:r>
    </w:p>
    <w:p w14:paraId="2C765F56" w14:textId="77777777" w:rsidR="00911C40" w:rsidRPr="00C06A37" w:rsidRDefault="00911C40" w:rsidP="00C06A37">
      <w:pPr>
        <w:pStyle w:val="ListParagraph"/>
        <w:spacing w:before="40" w:after="40" w:line="360" w:lineRule="auto"/>
        <w:jc w:val="both"/>
        <w:rPr>
          <w:rFonts w:ascii="Verdana" w:hAnsi="Verdana"/>
          <w:i/>
          <w:sz w:val="18"/>
          <w:szCs w:val="18"/>
        </w:rPr>
      </w:pPr>
      <w:r w:rsidRPr="00C06A37">
        <w:rPr>
          <w:rFonts w:ascii="Verdana" w:hAnsi="Verdana"/>
          <w:i/>
          <w:sz w:val="18"/>
          <w:szCs w:val="18"/>
        </w:rPr>
        <w:t>“</w:t>
      </w:r>
      <w:r w:rsidR="0072460E" w:rsidRPr="00C06A37">
        <w:rPr>
          <w:rFonts w:ascii="Verdana" w:hAnsi="Verdana"/>
          <w:i/>
          <w:sz w:val="18"/>
          <w:szCs w:val="18"/>
        </w:rPr>
        <w:t>W</w:t>
      </w:r>
      <w:r w:rsidRPr="00C06A37">
        <w:rPr>
          <w:rFonts w:ascii="Verdana" w:hAnsi="Verdana"/>
          <w:i/>
          <w:sz w:val="18"/>
          <w:szCs w:val="18"/>
        </w:rPr>
        <w:t>hen asked to account for his failure to report these serious incidents to the police, the appellant gave explanations which included that he had no evidence, the police do not deal with spiritual matters, he did not have money to bribe the police</w:t>
      </w:r>
      <w:r w:rsidR="005C5CE2" w:rsidRPr="00C06A37">
        <w:rPr>
          <w:rFonts w:ascii="Verdana" w:hAnsi="Verdana"/>
          <w:i/>
          <w:sz w:val="18"/>
          <w:szCs w:val="18"/>
        </w:rPr>
        <w:t>,</w:t>
      </w:r>
      <w:r w:rsidRPr="00C06A37">
        <w:rPr>
          <w:rFonts w:ascii="Verdana" w:hAnsi="Verdana"/>
          <w:i/>
          <w:sz w:val="18"/>
          <w:szCs w:val="18"/>
        </w:rPr>
        <w:t xml:space="preserve"> and he did not trust the police. The </w:t>
      </w:r>
      <w:r w:rsidR="00CA2C20" w:rsidRPr="00C06A37">
        <w:rPr>
          <w:rFonts w:ascii="Verdana" w:hAnsi="Verdana"/>
          <w:i/>
          <w:sz w:val="18"/>
          <w:szCs w:val="18"/>
        </w:rPr>
        <w:t>Tribunal</w:t>
      </w:r>
      <w:r w:rsidRPr="00C06A37">
        <w:rPr>
          <w:rFonts w:ascii="Verdana" w:hAnsi="Verdana"/>
          <w:i/>
          <w:sz w:val="18"/>
          <w:szCs w:val="18"/>
        </w:rPr>
        <w:t xml:space="preserve"> found the appellant evasive and hesitant at the hearing when dealing with this issue. Whenever it was pointed out to the appellant that a previous explanation was incoherent, the appellant provided a new explanation for his behaviour. The </w:t>
      </w:r>
      <w:r w:rsidR="00CA2C20" w:rsidRPr="00C06A37">
        <w:rPr>
          <w:rFonts w:ascii="Verdana" w:hAnsi="Verdana"/>
          <w:i/>
          <w:sz w:val="18"/>
          <w:szCs w:val="18"/>
        </w:rPr>
        <w:t>Tribunal</w:t>
      </w:r>
      <w:r w:rsidRPr="00C06A37">
        <w:rPr>
          <w:rFonts w:ascii="Verdana" w:hAnsi="Verdana"/>
          <w:i/>
          <w:sz w:val="18"/>
          <w:szCs w:val="18"/>
        </w:rPr>
        <w:t xml:space="preserve"> is not satisfied that this is consistent with general credibility on the part of the appellant.</w:t>
      </w:r>
      <w:r w:rsidR="001848DF" w:rsidRPr="00C06A37">
        <w:rPr>
          <w:rFonts w:ascii="Verdana" w:hAnsi="Verdana"/>
          <w:i/>
          <w:sz w:val="18"/>
          <w:szCs w:val="18"/>
        </w:rPr>
        <w:t>”</w:t>
      </w:r>
    </w:p>
    <w:p w14:paraId="5434373D" w14:textId="77777777" w:rsidR="007C1797" w:rsidRPr="00C06A37" w:rsidRDefault="007C1797"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Incoherent</w:t>
      </w:r>
    </w:p>
    <w:p w14:paraId="7238068F" w14:textId="34ADCF7F" w:rsidR="007C1797" w:rsidRPr="00F2390A" w:rsidRDefault="0072460E"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In the foregoing extract from the </w:t>
      </w:r>
      <w:r w:rsidR="00CA2C20" w:rsidRPr="00F2390A">
        <w:rPr>
          <w:rFonts w:ascii="Verdana" w:hAnsi="Verdana"/>
          <w:sz w:val="18"/>
          <w:szCs w:val="18"/>
        </w:rPr>
        <w:t>Tribunal</w:t>
      </w:r>
      <w:r w:rsidRPr="00F2390A">
        <w:rPr>
          <w:rFonts w:ascii="Verdana" w:hAnsi="Verdana"/>
          <w:sz w:val="18"/>
          <w:szCs w:val="18"/>
        </w:rPr>
        <w:t xml:space="preserve">’s decision, reference is made to no less than </w:t>
      </w:r>
      <w:r w:rsidR="00527F7E">
        <w:rPr>
          <w:rFonts w:ascii="Verdana" w:hAnsi="Verdana"/>
          <w:sz w:val="18"/>
          <w:szCs w:val="18"/>
        </w:rPr>
        <w:t>four</w:t>
      </w:r>
      <w:r w:rsidRPr="00F2390A">
        <w:rPr>
          <w:rFonts w:ascii="Verdana" w:hAnsi="Verdana"/>
          <w:sz w:val="18"/>
          <w:szCs w:val="18"/>
        </w:rPr>
        <w:t xml:space="preserve"> </w:t>
      </w:r>
      <w:r w:rsidRPr="00F2390A">
        <w:rPr>
          <w:rFonts w:ascii="Verdana" w:hAnsi="Verdana"/>
          <w:i/>
          <w:sz w:val="18"/>
          <w:szCs w:val="18"/>
        </w:rPr>
        <w:t xml:space="preserve">different </w:t>
      </w:r>
      <w:r w:rsidRPr="00F2390A">
        <w:rPr>
          <w:rFonts w:ascii="Verdana" w:hAnsi="Verdana"/>
          <w:sz w:val="18"/>
          <w:szCs w:val="18"/>
        </w:rPr>
        <w:t xml:space="preserve">explanations proffered by the </w:t>
      </w:r>
      <w:r w:rsidR="00CA2C20" w:rsidRPr="00F2390A">
        <w:rPr>
          <w:rFonts w:ascii="Verdana" w:hAnsi="Verdana"/>
          <w:sz w:val="18"/>
          <w:szCs w:val="18"/>
        </w:rPr>
        <w:t>Applicant</w:t>
      </w:r>
      <w:r w:rsidRPr="00F2390A">
        <w:rPr>
          <w:rFonts w:ascii="Verdana" w:hAnsi="Verdana"/>
          <w:sz w:val="18"/>
          <w:szCs w:val="18"/>
        </w:rPr>
        <w:t xml:space="preserve"> in respect of his failure to report his assault to the police.</w:t>
      </w:r>
      <w:r w:rsidR="005C5CE2" w:rsidRPr="00F2390A">
        <w:rPr>
          <w:rFonts w:ascii="Verdana" w:hAnsi="Verdana"/>
          <w:sz w:val="18"/>
          <w:szCs w:val="18"/>
        </w:rPr>
        <w:t xml:space="preserve"> Leaving entirely to one side the fact that</w:t>
      </w:r>
      <w:r w:rsidR="007C1797" w:rsidRPr="00F2390A">
        <w:rPr>
          <w:rFonts w:ascii="Verdana" w:hAnsi="Verdana"/>
          <w:sz w:val="18"/>
          <w:szCs w:val="18"/>
        </w:rPr>
        <w:t xml:space="preserve">, </w:t>
      </w:r>
      <w:r w:rsidR="005D0427" w:rsidRPr="00F2390A">
        <w:rPr>
          <w:rFonts w:ascii="Verdana" w:hAnsi="Verdana"/>
          <w:sz w:val="18"/>
          <w:szCs w:val="18"/>
        </w:rPr>
        <w:t xml:space="preserve">in </w:t>
      </w:r>
      <w:r w:rsidR="005C5CE2" w:rsidRPr="00F2390A">
        <w:rPr>
          <w:rFonts w:ascii="Verdana" w:hAnsi="Verdana"/>
          <w:sz w:val="18"/>
          <w:szCs w:val="18"/>
        </w:rPr>
        <w:t xml:space="preserve">his initial account </w:t>
      </w:r>
      <w:r w:rsidR="005D0427" w:rsidRPr="00F2390A">
        <w:rPr>
          <w:rFonts w:ascii="Verdana" w:hAnsi="Verdana"/>
          <w:sz w:val="18"/>
          <w:szCs w:val="18"/>
        </w:rPr>
        <w:t xml:space="preserve">he </w:t>
      </w:r>
      <w:r w:rsidR="005C5CE2" w:rsidRPr="00F2390A">
        <w:rPr>
          <w:rFonts w:ascii="Verdana" w:hAnsi="Verdana"/>
          <w:sz w:val="18"/>
          <w:szCs w:val="18"/>
        </w:rPr>
        <w:t xml:space="preserve">repeatedly </w:t>
      </w:r>
      <w:r w:rsidR="005D0427" w:rsidRPr="00F2390A">
        <w:rPr>
          <w:rFonts w:ascii="Verdana" w:hAnsi="Verdana"/>
          <w:sz w:val="18"/>
          <w:szCs w:val="18"/>
        </w:rPr>
        <w:t>s</w:t>
      </w:r>
      <w:r w:rsidR="00CA2C20" w:rsidRPr="00F2390A">
        <w:rPr>
          <w:rFonts w:ascii="Verdana" w:hAnsi="Verdana"/>
          <w:sz w:val="18"/>
          <w:szCs w:val="18"/>
        </w:rPr>
        <w:t>tate</w:t>
      </w:r>
      <w:r w:rsidR="005D0427" w:rsidRPr="00F2390A">
        <w:rPr>
          <w:rFonts w:ascii="Verdana" w:hAnsi="Verdana"/>
          <w:sz w:val="18"/>
          <w:szCs w:val="18"/>
        </w:rPr>
        <w:t>d</w:t>
      </w:r>
      <w:r w:rsidR="005C5CE2" w:rsidRPr="00F2390A">
        <w:rPr>
          <w:rFonts w:ascii="Verdana" w:hAnsi="Verdana"/>
          <w:sz w:val="18"/>
          <w:szCs w:val="18"/>
        </w:rPr>
        <w:t xml:space="preserve"> that he never reported anything to the police, but in a later account he claimed to have made a report in 2016 </w:t>
      </w:r>
      <w:r w:rsidR="007C1797" w:rsidRPr="00F2390A">
        <w:rPr>
          <w:rFonts w:ascii="Verdana" w:hAnsi="Verdana"/>
          <w:sz w:val="18"/>
          <w:szCs w:val="18"/>
        </w:rPr>
        <w:t>(</w:t>
      </w:r>
      <w:r w:rsidR="005C5CE2" w:rsidRPr="00F2390A">
        <w:rPr>
          <w:rFonts w:ascii="Verdana" w:hAnsi="Verdana"/>
          <w:sz w:val="18"/>
          <w:szCs w:val="18"/>
        </w:rPr>
        <w:t>prior to the assault allegedly perpetrated by his family</w:t>
      </w:r>
      <w:r w:rsidR="007C1797" w:rsidRPr="00F2390A">
        <w:rPr>
          <w:rFonts w:ascii="Verdana" w:hAnsi="Verdana"/>
          <w:sz w:val="18"/>
          <w:szCs w:val="18"/>
        </w:rPr>
        <w:t>)</w:t>
      </w:r>
      <w:r w:rsidR="005C5CE2" w:rsidRPr="00F2390A">
        <w:rPr>
          <w:rFonts w:ascii="Verdana" w:hAnsi="Verdana"/>
          <w:sz w:val="18"/>
          <w:szCs w:val="18"/>
        </w:rPr>
        <w:t xml:space="preserve">, it is </w:t>
      </w:r>
      <w:r w:rsidR="007C1797" w:rsidRPr="00F2390A">
        <w:rPr>
          <w:rFonts w:ascii="Verdana" w:hAnsi="Verdana"/>
          <w:sz w:val="18"/>
          <w:szCs w:val="18"/>
        </w:rPr>
        <w:t xml:space="preserve">clear from the evidence that </w:t>
      </w:r>
      <w:r w:rsidR="005C5CE2" w:rsidRPr="00F2390A">
        <w:rPr>
          <w:rFonts w:ascii="Verdana" w:hAnsi="Verdana"/>
          <w:sz w:val="18"/>
          <w:szCs w:val="18"/>
        </w:rPr>
        <w:t>those 4 different explanations</w:t>
      </w:r>
      <w:r w:rsidR="007C1797" w:rsidRPr="00F2390A">
        <w:rPr>
          <w:rFonts w:ascii="Verdana" w:hAnsi="Verdana"/>
          <w:sz w:val="18"/>
          <w:szCs w:val="18"/>
        </w:rPr>
        <w:t xml:space="preserve"> </w:t>
      </w:r>
      <w:r w:rsidR="005C5CE2" w:rsidRPr="00F2390A">
        <w:rPr>
          <w:rFonts w:ascii="Verdana" w:hAnsi="Verdana"/>
          <w:sz w:val="18"/>
          <w:szCs w:val="18"/>
        </w:rPr>
        <w:t>were</w:t>
      </w:r>
      <w:r w:rsidR="007C1797" w:rsidRPr="00F2390A">
        <w:rPr>
          <w:rFonts w:ascii="Verdana" w:hAnsi="Verdana"/>
          <w:sz w:val="18"/>
          <w:szCs w:val="18"/>
        </w:rPr>
        <w:t xml:space="preserve">, in fact, </w:t>
      </w:r>
      <w:r w:rsidR="005C5CE2" w:rsidRPr="00F2390A">
        <w:rPr>
          <w:rFonts w:ascii="Verdana" w:hAnsi="Verdana"/>
          <w:sz w:val="18"/>
          <w:szCs w:val="18"/>
        </w:rPr>
        <w:lastRenderedPageBreak/>
        <w:t xml:space="preserve">proffered by </w:t>
      </w:r>
      <w:r w:rsidR="00CA2C20" w:rsidRPr="00F2390A">
        <w:rPr>
          <w:rFonts w:ascii="Verdana" w:hAnsi="Verdana"/>
          <w:sz w:val="18"/>
          <w:szCs w:val="18"/>
        </w:rPr>
        <w:t>Applicant</w:t>
      </w:r>
      <w:r w:rsidR="005C5CE2" w:rsidRPr="00F2390A">
        <w:rPr>
          <w:rFonts w:ascii="Verdana" w:hAnsi="Verdana"/>
          <w:sz w:val="18"/>
          <w:szCs w:val="18"/>
        </w:rPr>
        <w:t xml:space="preserve">. </w:t>
      </w:r>
      <w:r w:rsidR="00E62B8C" w:rsidRPr="00F2390A">
        <w:rPr>
          <w:rFonts w:ascii="Verdana" w:hAnsi="Verdana"/>
          <w:sz w:val="18"/>
          <w:szCs w:val="18"/>
        </w:rPr>
        <w:t>I</w:t>
      </w:r>
      <w:r w:rsidR="007C1797" w:rsidRPr="00F2390A">
        <w:rPr>
          <w:rFonts w:ascii="Verdana" w:hAnsi="Verdana"/>
          <w:sz w:val="18"/>
          <w:szCs w:val="18"/>
        </w:rPr>
        <w:t xml:space="preserve">t is not asserted by the </w:t>
      </w:r>
      <w:r w:rsidR="00CA2C20" w:rsidRPr="00F2390A">
        <w:rPr>
          <w:rFonts w:ascii="Verdana" w:hAnsi="Verdana"/>
          <w:sz w:val="18"/>
          <w:szCs w:val="18"/>
        </w:rPr>
        <w:t>Applicant</w:t>
      </w:r>
      <w:r w:rsidR="007C1797" w:rsidRPr="00F2390A">
        <w:rPr>
          <w:rFonts w:ascii="Verdana" w:hAnsi="Verdana"/>
          <w:sz w:val="18"/>
          <w:szCs w:val="18"/>
        </w:rPr>
        <w:t xml:space="preserve"> that the </w:t>
      </w:r>
      <w:r w:rsidR="00CA2C20" w:rsidRPr="00F2390A">
        <w:rPr>
          <w:rFonts w:ascii="Verdana" w:hAnsi="Verdana"/>
          <w:sz w:val="18"/>
          <w:szCs w:val="18"/>
        </w:rPr>
        <w:t>Tribunal</w:t>
      </w:r>
      <w:r w:rsidR="007C1797" w:rsidRPr="00F2390A">
        <w:rPr>
          <w:rFonts w:ascii="Verdana" w:hAnsi="Verdana"/>
          <w:sz w:val="18"/>
          <w:szCs w:val="18"/>
        </w:rPr>
        <w:t xml:space="preserve"> was wrong in finding that he had, in fact, given these various and differing accounts.</w:t>
      </w:r>
      <w:r w:rsidR="005C5CE2" w:rsidRPr="00F2390A">
        <w:rPr>
          <w:rFonts w:ascii="Verdana" w:hAnsi="Verdana"/>
          <w:sz w:val="18"/>
          <w:szCs w:val="18"/>
        </w:rPr>
        <w:t xml:space="preserve"> As can also be seen from the foregoing</w:t>
      </w:r>
      <w:r w:rsidR="007C1797" w:rsidRPr="00F2390A">
        <w:rPr>
          <w:rFonts w:ascii="Verdana" w:hAnsi="Verdana"/>
          <w:sz w:val="18"/>
          <w:szCs w:val="18"/>
        </w:rPr>
        <w:t xml:space="preserve">, </w:t>
      </w:r>
      <w:r w:rsidR="005C5CE2" w:rsidRPr="00F2390A">
        <w:rPr>
          <w:rFonts w:ascii="Verdana" w:hAnsi="Verdana"/>
          <w:sz w:val="18"/>
          <w:szCs w:val="18"/>
        </w:rPr>
        <w:t>t</w:t>
      </w:r>
      <w:r w:rsidR="007C1797" w:rsidRPr="00F2390A">
        <w:rPr>
          <w:rFonts w:ascii="Verdana" w:hAnsi="Verdana"/>
          <w:sz w:val="18"/>
          <w:szCs w:val="18"/>
        </w:rPr>
        <w:t>he</w:t>
      </w:r>
      <w:r w:rsidR="005C5CE2" w:rsidRPr="00F2390A">
        <w:rPr>
          <w:rFonts w:ascii="Verdana" w:hAnsi="Verdana"/>
          <w:sz w:val="18"/>
          <w:szCs w:val="18"/>
        </w:rPr>
        <w:t xml:space="preserve"> </w:t>
      </w:r>
      <w:r w:rsidR="00CA2C20" w:rsidRPr="00F2390A">
        <w:rPr>
          <w:rFonts w:ascii="Verdana" w:hAnsi="Verdana"/>
          <w:sz w:val="18"/>
          <w:szCs w:val="18"/>
        </w:rPr>
        <w:t>Tribunal</w:t>
      </w:r>
      <w:r w:rsidR="005C5CE2" w:rsidRPr="00F2390A">
        <w:rPr>
          <w:rFonts w:ascii="Verdana" w:hAnsi="Verdana"/>
          <w:sz w:val="18"/>
          <w:szCs w:val="18"/>
        </w:rPr>
        <w:t xml:space="preserve"> found th</w:t>
      </w:r>
      <w:r w:rsidR="007C1797" w:rsidRPr="00F2390A">
        <w:rPr>
          <w:rFonts w:ascii="Verdana" w:hAnsi="Verdana"/>
          <w:sz w:val="18"/>
          <w:szCs w:val="18"/>
        </w:rPr>
        <w:t xml:space="preserve">at the </w:t>
      </w:r>
      <w:r w:rsidR="00CA2C20" w:rsidRPr="00F2390A">
        <w:rPr>
          <w:rFonts w:ascii="Verdana" w:hAnsi="Verdana"/>
          <w:sz w:val="18"/>
          <w:szCs w:val="18"/>
        </w:rPr>
        <w:t>Applicant</w:t>
      </w:r>
      <w:r w:rsidR="007C1797" w:rsidRPr="00F2390A">
        <w:rPr>
          <w:rFonts w:ascii="Verdana" w:hAnsi="Verdana"/>
          <w:sz w:val="18"/>
          <w:szCs w:val="18"/>
        </w:rPr>
        <w:t xml:space="preserve"> gave </w:t>
      </w:r>
      <w:r w:rsidR="007C1797" w:rsidRPr="00F2390A">
        <w:rPr>
          <w:rFonts w:ascii="Verdana" w:hAnsi="Verdana"/>
          <w:i/>
          <w:sz w:val="18"/>
          <w:szCs w:val="18"/>
        </w:rPr>
        <w:t xml:space="preserve">incoherent </w:t>
      </w:r>
      <w:r w:rsidR="007C1797" w:rsidRPr="00F2390A">
        <w:rPr>
          <w:rFonts w:ascii="Verdana" w:hAnsi="Verdana"/>
          <w:sz w:val="18"/>
          <w:szCs w:val="18"/>
        </w:rPr>
        <w:t>explanations.</w:t>
      </w:r>
      <w:r w:rsidR="005C5CE2" w:rsidRPr="00F2390A">
        <w:rPr>
          <w:rFonts w:ascii="Verdana" w:hAnsi="Verdana"/>
          <w:sz w:val="18"/>
          <w:szCs w:val="18"/>
        </w:rPr>
        <w:t xml:space="preserve"> </w:t>
      </w:r>
      <w:r w:rsidR="00E62B8C" w:rsidRPr="00F2390A">
        <w:rPr>
          <w:rFonts w:ascii="Verdana" w:hAnsi="Verdana"/>
          <w:sz w:val="18"/>
          <w:szCs w:val="18"/>
        </w:rPr>
        <w:t xml:space="preserve">There is a cogent connection between the foregoing and an </w:t>
      </w:r>
      <w:r w:rsidR="005C5CE2" w:rsidRPr="00F2390A">
        <w:rPr>
          <w:rFonts w:ascii="Verdana" w:hAnsi="Verdana"/>
          <w:sz w:val="18"/>
          <w:szCs w:val="18"/>
        </w:rPr>
        <w:t>adverse credibility finding.</w:t>
      </w:r>
    </w:p>
    <w:p w14:paraId="6A608F43" w14:textId="77777777" w:rsidR="007C1797" w:rsidRPr="00C06A37" w:rsidRDefault="00AB6C64" w:rsidP="00C06A37">
      <w:pPr>
        <w:spacing w:before="40" w:after="40" w:line="360" w:lineRule="auto"/>
        <w:jc w:val="both"/>
        <w:rPr>
          <w:rFonts w:ascii="Verdana" w:hAnsi="Verdana"/>
          <w:b/>
          <w:sz w:val="18"/>
          <w:szCs w:val="18"/>
        </w:rPr>
      </w:pPr>
      <w:r w:rsidRPr="00C06A37">
        <w:rPr>
          <w:rFonts w:ascii="Verdana" w:hAnsi="Verdana"/>
          <w:b/>
          <w:sz w:val="18"/>
          <w:szCs w:val="18"/>
          <w:u w:val="single"/>
        </w:rPr>
        <w:t>Evasive</w:t>
      </w:r>
    </w:p>
    <w:p w14:paraId="1564EC29" w14:textId="62C6A759" w:rsidR="00AB6C64" w:rsidRPr="00F2390A" w:rsidRDefault="007C1797"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Nor was the</w:t>
      </w:r>
      <w:r w:rsidR="00FA16EC" w:rsidRPr="00F2390A">
        <w:rPr>
          <w:rFonts w:ascii="Verdana" w:hAnsi="Verdana"/>
          <w:sz w:val="18"/>
          <w:szCs w:val="18"/>
        </w:rPr>
        <w:t xml:space="preserve"> giving of</w:t>
      </w:r>
      <w:r w:rsidRPr="00F2390A">
        <w:rPr>
          <w:rFonts w:ascii="Verdana" w:hAnsi="Verdana"/>
          <w:sz w:val="18"/>
          <w:szCs w:val="18"/>
        </w:rPr>
        <w:t xml:space="preserve"> multiple different explanations and their incoherence the </w:t>
      </w:r>
      <w:r w:rsidRPr="00F2390A">
        <w:rPr>
          <w:rFonts w:ascii="Verdana" w:hAnsi="Verdana"/>
          <w:i/>
          <w:sz w:val="18"/>
          <w:szCs w:val="18"/>
        </w:rPr>
        <w:t xml:space="preserve">only </w:t>
      </w:r>
      <w:r w:rsidRPr="00F2390A">
        <w:rPr>
          <w:rFonts w:ascii="Verdana" w:hAnsi="Verdana"/>
          <w:sz w:val="18"/>
          <w:szCs w:val="18"/>
        </w:rPr>
        <w:t>bas</w:t>
      </w:r>
      <w:r w:rsidR="00B462C4">
        <w:rPr>
          <w:rFonts w:ascii="Verdana" w:hAnsi="Verdana"/>
          <w:sz w:val="18"/>
          <w:szCs w:val="18"/>
        </w:rPr>
        <w:t>i</w:t>
      </w:r>
      <w:r w:rsidR="00FA16EC" w:rsidRPr="00F2390A">
        <w:rPr>
          <w:rFonts w:ascii="Verdana" w:hAnsi="Verdana"/>
          <w:sz w:val="18"/>
          <w:szCs w:val="18"/>
        </w:rPr>
        <w:t>s</w:t>
      </w:r>
      <w:r w:rsidRPr="00F2390A">
        <w:rPr>
          <w:rFonts w:ascii="Verdana" w:hAnsi="Verdana"/>
          <w:sz w:val="18"/>
          <w:szCs w:val="18"/>
        </w:rPr>
        <w:t xml:space="preserve"> for the adverse credibility findings</w:t>
      </w:r>
      <w:r w:rsidR="00FA16EC" w:rsidRPr="00F2390A">
        <w:rPr>
          <w:rFonts w:ascii="Verdana" w:hAnsi="Verdana"/>
          <w:sz w:val="18"/>
          <w:szCs w:val="18"/>
        </w:rPr>
        <w:t>,</w:t>
      </w:r>
      <w:r w:rsidRPr="00F2390A">
        <w:rPr>
          <w:rFonts w:ascii="Verdana" w:hAnsi="Verdana"/>
          <w:sz w:val="18"/>
          <w:szCs w:val="18"/>
        </w:rPr>
        <w:t xml:space="preserve"> as the </w:t>
      </w:r>
      <w:r w:rsidR="00CA2C20" w:rsidRPr="00F2390A">
        <w:rPr>
          <w:rFonts w:ascii="Verdana" w:hAnsi="Verdana"/>
          <w:sz w:val="18"/>
          <w:szCs w:val="18"/>
        </w:rPr>
        <w:t>Tribunal</w:t>
      </w:r>
      <w:r w:rsidRPr="00F2390A">
        <w:rPr>
          <w:rFonts w:ascii="Verdana" w:hAnsi="Verdana"/>
          <w:sz w:val="18"/>
          <w:szCs w:val="18"/>
        </w:rPr>
        <w:t>’s decision makes clear.</w:t>
      </w:r>
      <w:r w:rsidR="005C5CE2" w:rsidRPr="00F2390A">
        <w:rPr>
          <w:rFonts w:ascii="Verdana" w:hAnsi="Verdana"/>
          <w:sz w:val="18"/>
          <w:szCs w:val="18"/>
        </w:rPr>
        <w:t xml:space="preserve"> It must be recalled that the </w:t>
      </w:r>
      <w:r w:rsidR="00CA2C20" w:rsidRPr="00F2390A">
        <w:rPr>
          <w:rFonts w:ascii="Verdana" w:hAnsi="Verdana"/>
          <w:sz w:val="18"/>
          <w:szCs w:val="18"/>
        </w:rPr>
        <w:t>Tribunal</w:t>
      </w:r>
      <w:r w:rsidR="005C5CE2" w:rsidRPr="00F2390A">
        <w:rPr>
          <w:rFonts w:ascii="Verdana" w:hAnsi="Verdana"/>
          <w:sz w:val="18"/>
          <w:szCs w:val="18"/>
        </w:rPr>
        <w:t xml:space="preserve">, unlike this </w:t>
      </w:r>
      <w:r w:rsidR="0048433A">
        <w:rPr>
          <w:rFonts w:ascii="Verdana" w:hAnsi="Verdana"/>
          <w:sz w:val="18"/>
          <w:szCs w:val="18"/>
        </w:rPr>
        <w:t>C</w:t>
      </w:r>
      <w:r w:rsidR="005C5CE2" w:rsidRPr="00F2390A">
        <w:rPr>
          <w:rFonts w:ascii="Verdana" w:hAnsi="Verdana"/>
          <w:sz w:val="18"/>
          <w:szCs w:val="18"/>
        </w:rPr>
        <w:t xml:space="preserve">ourt, saw and heard the </w:t>
      </w:r>
      <w:r w:rsidR="00CA2C20" w:rsidRPr="00F2390A">
        <w:rPr>
          <w:rFonts w:ascii="Verdana" w:hAnsi="Verdana"/>
          <w:sz w:val="18"/>
          <w:szCs w:val="18"/>
        </w:rPr>
        <w:t>Applicant</w:t>
      </w:r>
      <w:r w:rsidR="005C5CE2" w:rsidRPr="00F2390A">
        <w:rPr>
          <w:rFonts w:ascii="Verdana" w:hAnsi="Verdana"/>
          <w:sz w:val="18"/>
          <w:szCs w:val="18"/>
        </w:rPr>
        <w:t xml:space="preserve"> when he gave his evidence. It is in that context</w:t>
      </w:r>
      <w:r w:rsidR="001932B5" w:rsidRPr="00F2390A">
        <w:rPr>
          <w:rFonts w:ascii="Verdana" w:hAnsi="Verdana"/>
          <w:sz w:val="18"/>
          <w:szCs w:val="18"/>
        </w:rPr>
        <w:t xml:space="preserve"> </w:t>
      </w:r>
      <w:r w:rsidR="005C5CE2" w:rsidRPr="00F2390A">
        <w:rPr>
          <w:rFonts w:ascii="Verdana" w:hAnsi="Verdana"/>
          <w:sz w:val="18"/>
          <w:szCs w:val="18"/>
        </w:rPr>
        <w:t xml:space="preserve">the </w:t>
      </w:r>
      <w:r w:rsidR="00CA2C20" w:rsidRPr="00F2390A">
        <w:rPr>
          <w:rFonts w:ascii="Verdana" w:hAnsi="Verdana"/>
          <w:sz w:val="18"/>
          <w:szCs w:val="18"/>
        </w:rPr>
        <w:t>Tribunal</w:t>
      </w:r>
      <w:r w:rsidR="005C5CE2" w:rsidRPr="00F2390A">
        <w:rPr>
          <w:rFonts w:ascii="Verdana" w:hAnsi="Verdana"/>
          <w:sz w:val="18"/>
          <w:szCs w:val="18"/>
        </w:rPr>
        <w:t xml:space="preserve"> found the </w:t>
      </w:r>
      <w:r w:rsidR="00CA2C20" w:rsidRPr="00F2390A">
        <w:rPr>
          <w:rFonts w:ascii="Verdana" w:hAnsi="Verdana"/>
          <w:sz w:val="18"/>
          <w:szCs w:val="18"/>
        </w:rPr>
        <w:t>Applicant</w:t>
      </w:r>
      <w:r w:rsidR="005C5CE2" w:rsidRPr="00F2390A">
        <w:rPr>
          <w:rFonts w:ascii="Verdana" w:hAnsi="Verdana"/>
          <w:sz w:val="18"/>
          <w:szCs w:val="18"/>
        </w:rPr>
        <w:t xml:space="preserve"> to be</w:t>
      </w:r>
      <w:r w:rsidR="004924B9" w:rsidRPr="00F2390A">
        <w:rPr>
          <w:rFonts w:ascii="Verdana" w:hAnsi="Verdana"/>
          <w:sz w:val="18"/>
          <w:szCs w:val="18"/>
        </w:rPr>
        <w:t xml:space="preserve"> </w:t>
      </w:r>
      <w:r w:rsidR="005C5CE2" w:rsidRPr="00F2390A">
        <w:rPr>
          <w:rFonts w:ascii="Verdana" w:hAnsi="Verdana"/>
          <w:sz w:val="18"/>
          <w:szCs w:val="18"/>
        </w:rPr>
        <w:t>(</w:t>
      </w:r>
      <w:proofErr w:type="spellStart"/>
      <w:r w:rsidR="005C5CE2" w:rsidRPr="00F2390A">
        <w:rPr>
          <w:rFonts w:ascii="Verdana" w:hAnsi="Verdana"/>
          <w:sz w:val="18"/>
          <w:szCs w:val="18"/>
        </w:rPr>
        <w:t>i</w:t>
      </w:r>
      <w:proofErr w:type="spellEnd"/>
      <w:r w:rsidR="005C5CE2" w:rsidRPr="00F2390A">
        <w:rPr>
          <w:rFonts w:ascii="Verdana" w:hAnsi="Verdana"/>
          <w:sz w:val="18"/>
          <w:szCs w:val="18"/>
        </w:rPr>
        <w:t xml:space="preserve">) </w:t>
      </w:r>
      <w:r w:rsidR="005C5CE2" w:rsidRPr="00F2390A">
        <w:rPr>
          <w:rFonts w:ascii="Verdana" w:hAnsi="Verdana"/>
          <w:i/>
          <w:sz w:val="18"/>
          <w:szCs w:val="18"/>
        </w:rPr>
        <w:t>evasive</w:t>
      </w:r>
      <w:r w:rsidR="005C5CE2" w:rsidRPr="00F2390A">
        <w:rPr>
          <w:rFonts w:ascii="Verdana" w:hAnsi="Verdana"/>
          <w:sz w:val="18"/>
          <w:szCs w:val="18"/>
        </w:rPr>
        <w:t xml:space="preserve">; (ii) </w:t>
      </w:r>
      <w:r w:rsidR="005C5CE2" w:rsidRPr="00F2390A">
        <w:rPr>
          <w:rFonts w:ascii="Verdana" w:hAnsi="Verdana"/>
          <w:i/>
          <w:sz w:val="18"/>
          <w:szCs w:val="18"/>
        </w:rPr>
        <w:t>hesitant</w:t>
      </w:r>
      <w:r w:rsidR="005C5CE2" w:rsidRPr="00F2390A">
        <w:rPr>
          <w:rFonts w:ascii="Verdana" w:hAnsi="Verdana"/>
          <w:sz w:val="18"/>
          <w:szCs w:val="18"/>
        </w:rPr>
        <w:t xml:space="preserve">; and (iii) someone who provided a </w:t>
      </w:r>
      <w:r w:rsidR="005C5CE2" w:rsidRPr="00F2390A">
        <w:rPr>
          <w:rFonts w:ascii="Verdana" w:hAnsi="Verdana"/>
          <w:i/>
          <w:sz w:val="18"/>
          <w:szCs w:val="18"/>
        </w:rPr>
        <w:t xml:space="preserve">new </w:t>
      </w:r>
      <w:r w:rsidR="005C5CE2" w:rsidRPr="00F2390A">
        <w:rPr>
          <w:rFonts w:ascii="Verdana" w:hAnsi="Verdana"/>
          <w:sz w:val="18"/>
          <w:szCs w:val="18"/>
        </w:rPr>
        <w:t>explanation for his behaviour whenever it was pointed out that a previous explanation was incoherent</w:t>
      </w:r>
      <w:r w:rsidRPr="00F2390A">
        <w:rPr>
          <w:rFonts w:ascii="Verdana" w:hAnsi="Verdana"/>
          <w:sz w:val="18"/>
          <w:szCs w:val="18"/>
        </w:rPr>
        <w:t xml:space="preserve">. </w:t>
      </w:r>
      <w:r w:rsidR="00177953" w:rsidRPr="00F2390A">
        <w:rPr>
          <w:rFonts w:ascii="Verdana" w:hAnsi="Verdana"/>
          <w:sz w:val="18"/>
          <w:szCs w:val="18"/>
        </w:rPr>
        <w:t xml:space="preserve">There is no challenge made in these proceedings to the legitimacy of the </w:t>
      </w:r>
      <w:r w:rsidR="00CA2C20" w:rsidRPr="00F2390A">
        <w:rPr>
          <w:rFonts w:ascii="Verdana" w:hAnsi="Verdana"/>
          <w:sz w:val="18"/>
          <w:szCs w:val="18"/>
        </w:rPr>
        <w:t>Tribunal</w:t>
      </w:r>
      <w:r w:rsidR="00177953" w:rsidRPr="00F2390A">
        <w:rPr>
          <w:rFonts w:ascii="Verdana" w:hAnsi="Verdana"/>
          <w:sz w:val="18"/>
          <w:szCs w:val="18"/>
        </w:rPr>
        <w:t xml:space="preserve">’s finding that the </w:t>
      </w:r>
      <w:r w:rsidR="00CA2C20" w:rsidRPr="00F2390A">
        <w:rPr>
          <w:rFonts w:ascii="Verdana" w:hAnsi="Verdana"/>
          <w:sz w:val="18"/>
          <w:szCs w:val="18"/>
        </w:rPr>
        <w:t>Applicant</w:t>
      </w:r>
      <w:r w:rsidR="00177953" w:rsidRPr="00F2390A">
        <w:rPr>
          <w:rFonts w:ascii="Verdana" w:hAnsi="Verdana"/>
          <w:sz w:val="18"/>
          <w:szCs w:val="18"/>
        </w:rPr>
        <w:t xml:space="preserve"> was evasive and hesitant. </w:t>
      </w:r>
      <w:r w:rsidR="008E7AD9" w:rsidRPr="00F2390A">
        <w:rPr>
          <w:rFonts w:ascii="Verdana" w:hAnsi="Verdana"/>
          <w:sz w:val="18"/>
          <w:szCs w:val="18"/>
        </w:rPr>
        <w:t xml:space="preserve">A finding of </w:t>
      </w:r>
      <w:r w:rsidR="008E7AD9" w:rsidRPr="00F2390A">
        <w:rPr>
          <w:rFonts w:ascii="Verdana" w:hAnsi="Verdana"/>
          <w:i/>
          <w:sz w:val="18"/>
          <w:szCs w:val="18"/>
        </w:rPr>
        <w:t>evasiveness</w:t>
      </w:r>
      <w:r w:rsidR="008E7AD9" w:rsidRPr="00F2390A">
        <w:rPr>
          <w:rFonts w:ascii="Verdana" w:hAnsi="Verdana"/>
          <w:sz w:val="18"/>
          <w:szCs w:val="18"/>
        </w:rPr>
        <w:t xml:space="preserve"> speaks to a deliberate unwillingness on the part of a witness to give</w:t>
      </w:r>
      <w:r w:rsidR="004924B9" w:rsidRPr="00F2390A">
        <w:rPr>
          <w:rFonts w:ascii="Verdana" w:hAnsi="Verdana"/>
          <w:sz w:val="18"/>
          <w:szCs w:val="18"/>
        </w:rPr>
        <w:t xml:space="preserve"> a clear, or full, or honest answer to questions.</w:t>
      </w:r>
    </w:p>
    <w:p w14:paraId="5BC4AD2C" w14:textId="77777777" w:rsidR="00AB6C64" w:rsidRPr="00C06A37" w:rsidRDefault="00AB6C64"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Hesitant</w:t>
      </w:r>
    </w:p>
    <w:p w14:paraId="23344761" w14:textId="3711C942" w:rsidR="001932B5" w:rsidRPr="00F2390A" w:rsidRDefault="004924B9"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A finding of </w:t>
      </w:r>
      <w:r w:rsidRPr="00F2390A">
        <w:rPr>
          <w:rFonts w:ascii="Verdana" w:hAnsi="Verdana"/>
          <w:i/>
          <w:sz w:val="18"/>
          <w:szCs w:val="18"/>
        </w:rPr>
        <w:t>hesitancy</w:t>
      </w:r>
      <w:r w:rsidRPr="00F2390A">
        <w:rPr>
          <w:rFonts w:ascii="Verdana" w:hAnsi="Verdana"/>
          <w:sz w:val="18"/>
          <w:szCs w:val="18"/>
        </w:rPr>
        <w:t xml:space="preserve"> speaks to delay in giving, or reluctance to give, answers as a witness</w:t>
      </w:r>
      <w:r w:rsidR="00CA6515" w:rsidRPr="00F2390A">
        <w:rPr>
          <w:rFonts w:ascii="Verdana" w:hAnsi="Verdana"/>
          <w:sz w:val="18"/>
          <w:szCs w:val="18"/>
        </w:rPr>
        <w:t xml:space="preserve"> in reaction to questions asked. </w:t>
      </w:r>
      <w:r w:rsidR="00FA16EC" w:rsidRPr="00F2390A">
        <w:rPr>
          <w:rFonts w:ascii="Verdana" w:hAnsi="Verdana"/>
          <w:sz w:val="18"/>
          <w:szCs w:val="18"/>
        </w:rPr>
        <w:t xml:space="preserve"> </w:t>
      </w:r>
      <w:r w:rsidR="00CA6515" w:rsidRPr="00F2390A">
        <w:rPr>
          <w:rFonts w:ascii="Verdana" w:hAnsi="Verdana"/>
          <w:sz w:val="18"/>
          <w:szCs w:val="18"/>
        </w:rPr>
        <w:t xml:space="preserve">This seems to me to be a </w:t>
      </w:r>
      <w:r w:rsidRPr="00F2390A">
        <w:rPr>
          <w:rFonts w:ascii="Verdana" w:hAnsi="Verdana"/>
          <w:sz w:val="18"/>
          <w:szCs w:val="18"/>
        </w:rPr>
        <w:t>finding which wou</w:t>
      </w:r>
      <w:r w:rsidR="00CA6515" w:rsidRPr="00F2390A">
        <w:rPr>
          <w:rFonts w:ascii="Verdana" w:hAnsi="Verdana"/>
          <w:sz w:val="18"/>
          <w:szCs w:val="18"/>
        </w:rPr>
        <w:t>ld</w:t>
      </w:r>
      <w:r w:rsidRPr="00F2390A">
        <w:rPr>
          <w:rFonts w:ascii="Verdana" w:hAnsi="Verdana"/>
          <w:sz w:val="18"/>
          <w:szCs w:val="18"/>
        </w:rPr>
        <w:t xml:space="preserve"> be very difficult</w:t>
      </w:r>
      <w:r w:rsidR="00CA6515" w:rsidRPr="00F2390A">
        <w:rPr>
          <w:rFonts w:ascii="Verdana" w:hAnsi="Verdana"/>
          <w:sz w:val="18"/>
          <w:szCs w:val="18"/>
        </w:rPr>
        <w:t>,</w:t>
      </w:r>
      <w:r w:rsidRPr="00F2390A">
        <w:rPr>
          <w:rFonts w:ascii="Verdana" w:hAnsi="Verdana"/>
          <w:sz w:val="18"/>
          <w:szCs w:val="18"/>
        </w:rPr>
        <w:t xml:space="preserve"> if not impossible</w:t>
      </w:r>
      <w:r w:rsidR="00CA6515" w:rsidRPr="00F2390A">
        <w:rPr>
          <w:rFonts w:ascii="Verdana" w:hAnsi="Verdana"/>
          <w:sz w:val="18"/>
          <w:szCs w:val="18"/>
        </w:rPr>
        <w:t>,</w:t>
      </w:r>
      <w:r w:rsidRPr="00F2390A">
        <w:rPr>
          <w:rFonts w:ascii="Verdana" w:hAnsi="Verdana"/>
          <w:sz w:val="18"/>
          <w:szCs w:val="18"/>
        </w:rPr>
        <w:t xml:space="preserve"> to divine purely from a reading of words on a printed page</w:t>
      </w:r>
      <w:r w:rsidR="001932B5" w:rsidRPr="00F2390A">
        <w:rPr>
          <w:rFonts w:ascii="Verdana" w:hAnsi="Verdana"/>
          <w:sz w:val="18"/>
          <w:szCs w:val="18"/>
        </w:rPr>
        <w:t>,</w:t>
      </w:r>
      <w:r w:rsidRPr="00F2390A">
        <w:rPr>
          <w:rFonts w:ascii="Verdana" w:hAnsi="Verdana"/>
          <w:sz w:val="18"/>
          <w:szCs w:val="18"/>
        </w:rPr>
        <w:t xml:space="preserve"> even where a full transcript of the relevant appeal was available.</w:t>
      </w:r>
      <w:r w:rsidR="004D1E36" w:rsidRPr="00F2390A">
        <w:rPr>
          <w:rFonts w:ascii="Verdana" w:hAnsi="Verdana"/>
          <w:sz w:val="18"/>
          <w:szCs w:val="18"/>
        </w:rPr>
        <w:t xml:space="preserve"> </w:t>
      </w:r>
      <w:r w:rsidRPr="00F2390A">
        <w:rPr>
          <w:rFonts w:ascii="Verdana" w:hAnsi="Verdana"/>
          <w:sz w:val="18"/>
          <w:szCs w:val="18"/>
        </w:rPr>
        <w:t xml:space="preserve"> </w:t>
      </w:r>
    </w:p>
    <w:p w14:paraId="27A31846" w14:textId="77777777" w:rsidR="00CA6515" w:rsidRPr="00C06A37" w:rsidRDefault="00CA6515"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Demeanour and reaction</w:t>
      </w:r>
    </w:p>
    <w:p w14:paraId="431996FC" w14:textId="63AB9475" w:rsidR="005350FC" w:rsidRPr="00F2390A" w:rsidRDefault="004924B9"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foregoing underlines the reality that it was the </w:t>
      </w:r>
      <w:r w:rsidR="00CA2C20" w:rsidRPr="00F2390A">
        <w:rPr>
          <w:rFonts w:ascii="Verdana" w:hAnsi="Verdana"/>
          <w:sz w:val="18"/>
          <w:szCs w:val="18"/>
        </w:rPr>
        <w:t>Tribunal</w:t>
      </w:r>
      <w:r w:rsidRPr="00F2390A">
        <w:rPr>
          <w:rFonts w:ascii="Verdana" w:hAnsi="Verdana"/>
          <w:sz w:val="18"/>
          <w:szCs w:val="18"/>
        </w:rPr>
        <w:t xml:space="preserve"> member who had the opportunity to hear and see the witness and to observe his demeanour when he gave his testimony and it seems to me that there is </w:t>
      </w:r>
      <w:r w:rsidR="004D1E36" w:rsidRPr="00F2390A">
        <w:rPr>
          <w:rFonts w:ascii="Verdana" w:hAnsi="Verdana"/>
          <w:sz w:val="18"/>
          <w:szCs w:val="18"/>
        </w:rPr>
        <w:t xml:space="preserve">no legitimate basis, in the present case, </w:t>
      </w:r>
      <w:r w:rsidRPr="00F2390A">
        <w:rPr>
          <w:rFonts w:ascii="Verdana" w:hAnsi="Verdana"/>
          <w:sz w:val="18"/>
          <w:szCs w:val="18"/>
        </w:rPr>
        <w:t>upon which this court could take the view that</w:t>
      </w:r>
      <w:r w:rsidR="001932B5" w:rsidRPr="00F2390A">
        <w:rPr>
          <w:rFonts w:ascii="Verdana" w:hAnsi="Verdana"/>
          <w:sz w:val="18"/>
          <w:szCs w:val="18"/>
        </w:rPr>
        <w:t xml:space="preserve"> these</w:t>
      </w:r>
      <w:r w:rsidRPr="00F2390A">
        <w:rPr>
          <w:rFonts w:ascii="Verdana" w:hAnsi="Verdana"/>
          <w:sz w:val="18"/>
          <w:szCs w:val="18"/>
        </w:rPr>
        <w:t xml:space="preserve"> findings of evasiveness and hesitancy </w:t>
      </w:r>
      <w:r w:rsidR="001932B5" w:rsidRPr="00F2390A">
        <w:rPr>
          <w:rFonts w:ascii="Verdana" w:hAnsi="Verdana"/>
          <w:sz w:val="18"/>
          <w:szCs w:val="18"/>
        </w:rPr>
        <w:t xml:space="preserve">could be ‘second-guessed’. </w:t>
      </w:r>
      <w:r w:rsidR="003914EC" w:rsidRPr="00F2390A">
        <w:rPr>
          <w:rFonts w:ascii="Verdana" w:hAnsi="Verdana"/>
          <w:sz w:val="18"/>
          <w:szCs w:val="18"/>
        </w:rPr>
        <w:t xml:space="preserve"> </w:t>
      </w:r>
      <w:r w:rsidR="005350FC" w:rsidRPr="00F2390A">
        <w:rPr>
          <w:rFonts w:ascii="Verdana" w:hAnsi="Verdana"/>
          <w:sz w:val="18"/>
          <w:szCs w:val="18"/>
        </w:rPr>
        <w:t>The Tribunal’s findings that the Applicant was evasive and hesitant as a witness bring into sharp focus the</w:t>
      </w:r>
      <w:r w:rsidR="004D1E36" w:rsidRPr="00F2390A">
        <w:rPr>
          <w:rFonts w:ascii="Verdana" w:hAnsi="Verdana"/>
          <w:sz w:val="18"/>
          <w:szCs w:val="18"/>
        </w:rPr>
        <w:t xml:space="preserve"> significance of the</w:t>
      </w:r>
      <w:r w:rsidR="005350FC" w:rsidRPr="00F2390A">
        <w:rPr>
          <w:rFonts w:ascii="Verdana" w:hAnsi="Verdana"/>
          <w:sz w:val="18"/>
          <w:szCs w:val="18"/>
        </w:rPr>
        <w:t xml:space="preserve"> 8</w:t>
      </w:r>
      <w:r w:rsidR="005350FC" w:rsidRPr="00F2390A">
        <w:rPr>
          <w:rFonts w:ascii="Verdana" w:hAnsi="Verdana"/>
          <w:sz w:val="18"/>
          <w:szCs w:val="18"/>
          <w:vertAlign w:val="superscript"/>
        </w:rPr>
        <w:t>th</w:t>
      </w:r>
      <w:r w:rsidR="005350FC" w:rsidRPr="00F2390A">
        <w:rPr>
          <w:rFonts w:ascii="Verdana" w:hAnsi="Verdana"/>
          <w:sz w:val="18"/>
          <w:szCs w:val="18"/>
        </w:rPr>
        <w:t xml:space="preserve"> principle outlined by Cooke J. in </w:t>
      </w:r>
      <w:r w:rsidR="005350FC" w:rsidRPr="00F2390A">
        <w:rPr>
          <w:rFonts w:ascii="Verdana" w:hAnsi="Verdana"/>
          <w:i/>
          <w:sz w:val="18"/>
          <w:szCs w:val="18"/>
        </w:rPr>
        <w:t>I.R.</w:t>
      </w:r>
      <w:r w:rsidR="005350FC" w:rsidRPr="00F2390A">
        <w:rPr>
          <w:rFonts w:ascii="Verdana" w:hAnsi="Verdana"/>
          <w:sz w:val="18"/>
          <w:szCs w:val="18"/>
        </w:rPr>
        <w:t xml:space="preserve"> to the effect that</w:t>
      </w:r>
      <w:r w:rsidR="003914EC" w:rsidRPr="00F2390A">
        <w:rPr>
          <w:rFonts w:ascii="Verdana" w:hAnsi="Verdana"/>
          <w:sz w:val="18"/>
          <w:szCs w:val="18"/>
        </w:rPr>
        <w:t>,</w:t>
      </w:r>
      <w:r w:rsidR="005350FC" w:rsidRPr="00F2390A">
        <w:rPr>
          <w:rFonts w:ascii="Verdana" w:hAnsi="Verdana"/>
          <w:sz w:val="18"/>
          <w:szCs w:val="18"/>
        </w:rPr>
        <w:t xml:space="preserve"> </w:t>
      </w:r>
      <w:r w:rsidR="003914EC" w:rsidRPr="00F2390A">
        <w:rPr>
          <w:rFonts w:ascii="Verdana" w:hAnsi="Verdana"/>
          <w:sz w:val="18"/>
          <w:szCs w:val="18"/>
        </w:rPr>
        <w:t xml:space="preserve">as well as reading the decision as a whole, this Court must </w:t>
      </w:r>
      <w:r w:rsidR="003914EC" w:rsidRPr="00F2390A">
        <w:rPr>
          <w:rFonts w:ascii="Verdana" w:hAnsi="Verdana"/>
          <w:i/>
          <w:sz w:val="18"/>
          <w:szCs w:val="18"/>
        </w:rPr>
        <w:t xml:space="preserve">“…be wary of attempts to deconstruct an overall conclusion by subjecting its individual parts to isolated examination in disregard of </w:t>
      </w:r>
      <w:r w:rsidR="003914EC" w:rsidRPr="00F2390A">
        <w:rPr>
          <w:rFonts w:ascii="Verdana" w:hAnsi="Verdana"/>
          <w:b/>
          <w:i/>
          <w:sz w:val="18"/>
          <w:szCs w:val="18"/>
        </w:rPr>
        <w:t>the cumulative impression made upon the decision-maker especially where the conclusion takes particular account of the demeanour and reaction of an Applicant when testifying</w:t>
      </w:r>
      <w:r w:rsidR="003914EC" w:rsidRPr="001F48D7">
        <w:rPr>
          <w:rFonts w:ascii="Verdana" w:hAnsi="Verdana"/>
          <w:i/>
          <w:sz w:val="18"/>
          <w:szCs w:val="18"/>
        </w:rPr>
        <w:t xml:space="preserve"> in person</w:t>
      </w:r>
      <w:r w:rsidR="003914EC" w:rsidRPr="00F2390A">
        <w:rPr>
          <w:rFonts w:ascii="Verdana" w:hAnsi="Verdana"/>
          <w:i/>
          <w:sz w:val="18"/>
          <w:szCs w:val="18"/>
        </w:rPr>
        <w:t xml:space="preserve">” </w:t>
      </w:r>
      <w:r w:rsidR="003914EC" w:rsidRPr="00F2390A">
        <w:rPr>
          <w:rFonts w:ascii="Verdana" w:hAnsi="Verdana"/>
          <w:sz w:val="18"/>
          <w:szCs w:val="18"/>
        </w:rPr>
        <w:t xml:space="preserve">(emphasis added). The decision challenged was one which was based, </w:t>
      </w:r>
      <w:r w:rsidR="003914EC" w:rsidRPr="00F2390A">
        <w:rPr>
          <w:rFonts w:ascii="Verdana" w:hAnsi="Verdana"/>
          <w:i/>
          <w:sz w:val="18"/>
          <w:szCs w:val="18"/>
        </w:rPr>
        <w:t>inter alia</w:t>
      </w:r>
      <w:r w:rsidR="003914EC" w:rsidRPr="00F2390A">
        <w:rPr>
          <w:rFonts w:ascii="Verdana" w:hAnsi="Verdana"/>
          <w:sz w:val="18"/>
          <w:szCs w:val="18"/>
        </w:rPr>
        <w:t>, on findings which the Tribunal was in a unique position to reach, namely, that the Applicant was evasive and hesitant in his testimony.</w:t>
      </w:r>
    </w:p>
    <w:p w14:paraId="47C228A6" w14:textId="77777777" w:rsidR="005350FC" w:rsidRPr="00C06A37" w:rsidRDefault="008E1D3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Providing </w:t>
      </w:r>
      <w:r w:rsidR="004D1E36" w:rsidRPr="00C06A37">
        <w:rPr>
          <w:rFonts w:ascii="Verdana" w:hAnsi="Verdana"/>
          <w:b/>
          <w:sz w:val="18"/>
          <w:szCs w:val="18"/>
          <w:u w:val="single"/>
        </w:rPr>
        <w:t xml:space="preserve">a </w:t>
      </w:r>
      <w:r w:rsidR="004D1E36" w:rsidRPr="00C06A37">
        <w:rPr>
          <w:rFonts w:ascii="Verdana" w:hAnsi="Verdana"/>
          <w:b/>
          <w:i/>
          <w:sz w:val="18"/>
          <w:szCs w:val="18"/>
          <w:u w:val="single"/>
        </w:rPr>
        <w:t xml:space="preserve">new </w:t>
      </w:r>
      <w:r w:rsidR="004D1E36" w:rsidRPr="00C06A37">
        <w:rPr>
          <w:rFonts w:ascii="Verdana" w:hAnsi="Verdana"/>
          <w:b/>
          <w:sz w:val="18"/>
          <w:szCs w:val="18"/>
          <w:u w:val="single"/>
        </w:rPr>
        <w:t>explanation</w:t>
      </w:r>
    </w:p>
    <w:p w14:paraId="7E9E3FBE" w14:textId="1E6DAF4B" w:rsidR="00177953" w:rsidRPr="00F2390A" w:rsidRDefault="004924B9"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Similar comments apply in relation to the </w:t>
      </w:r>
      <w:r w:rsidR="00CA2C20" w:rsidRPr="00F2390A">
        <w:rPr>
          <w:rFonts w:ascii="Verdana" w:hAnsi="Verdana"/>
          <w:sz w:val="18"/>
          <w:szCs w:val="18"/>
        </w:rPr>
        <w:t>Tribunal</w:t>
      </w:r>
      <w:r w:rsidRPr="00F2390A">
        <w:rPr>
          <w:rFonts w:ascii="Verdana" w:hAnsi="Verdana"/>
          <w:sz w:val="18"/>
          <w:szCs w:val="18"/>
        </w:rPr>
        <w:t xml:space="preserve">’s finding that the </w:t>
      </w:r>
      <w:r w:rsidR="00CA2C20" w:rsidRPr="00F2390A">
        <w:rPr>
          <w:rFonts w:ascii="Verdana" w:hAnsi="Verdana"/>
          <w:sz w:val="18"/>
          <w:szCs w:val="18"/>
        </w:rPr>
        <w:t>Applicant</w:t>
      </w:r>
      <w:r w:rsidRPr="00F2390A">
        <w:rPr>
          <w:rFonts w:ascii="Verdana" w:hAnsi="Verdana"/>
          <w:sz w:val="18"/>
          <w:szCs w:val="18"/>
        </w:rPr>
        <w:t xml:space="preserve"> was someone </w:t>
      </w:r>
      <w:r w:rsidR="008E1D30" w:rsidRPr="00F2390A">
        <w:rPr>
          <w:rFonts w:ascii="Verdana" w:hAnsi="Verdana"/>
          <w:sz w:val="18"/>
          <w:szCs w:val="18"/>
        </w:rPr>
        <w:t>who provided</w:t>
      </w:r>
      <w:r w:rsidRPr="00F2390A">
        <w:rPr>
          <w:rFonts w:ascii="Verdana" w:hAnsi="Verdana"/>
          <w:sz w:val="18"/>
          <w:szCs w:val="18"/>
        </w:rPr>
        <w:t xml:space="preserve"> a </w:t>
      </w:r>
      <w:r w:rsidRPr="00F2390A">
        <w:rPr>
          <w:rFonts w:ascii="Verdana" w:hAnsi="Verdana"/>
          <w:i/>
          <w:sz w:val="18"/>
          <w:szCs w:val="18"/>
        </w:rPr>
        <w:t>new</w:t>
      </w:r>
      <w:r w:rsidRPr="00F2390A">
        <w:rPr>
          <w:rFonts w:ascii="Verdana" w:hAnsi="Verdana"/>
          <w:sz w:val="18"/>
          <w:szCs w:val="18"/>
        </w:rPr>
        <w:t xml:space="preserve"> explanation when it was pointed out that the previous explanation was incoherent. To be someone prepared to offer a </w:t>
      </w:r>
      <w:r w:rsidRPr="00F2390A">
        <w:rPr>
          <w:rFonts w:ascii="Verdana" w:hAnsi="Verdana"/>
          <w:i/>
          <w:sz w:val="18"/>
          <w:szCs w:val="18"/>
        </w:rPr>
        <w:t xml:space="preserve">new </w:t>
      </w:r>
      <w:r w:rsidRPr="00F2390A">
        <w:rPr>
          <w:rFonts w:ascii="Verdana" w:hAnsi="Verdana"/>
          <w:sz w:val="18"/>
          <w:szCs w:val="18"/>
        </w:rPr>
        <w:t xml:space="preserve">explanation when it was pointed out that a prior explanation was incoherent, speaks directly to the preparedness of the witness to give testimony which is truthful and comprehensive. This is also finding which speaks directly to credibility. </w:t>
      </w:r>
    </w:p>
    <w:p w14:paraId="18005B41" w14:textId="0BCD39B6" w:rsidR="008E1D30" w:rsidRPr="00C06A37" w:rsidRDefault="008E1D30"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 xml:space="preserve">The Applicant’s reliance on </w:t>
      </w:r>
      <w:r w:rsidRPr="00C06A37">
        <w:rPr>
          <w:rFonts w:ascii="Verdana" w:hAnsi="Verdana"/>
          <w:b/>
          <w:i/>
          <w:sz w:val="18"/>
          <w:szCs w:val="18"/>
          <w:u w:val="single"/>
        </w:rPr>
        <w:t>R.A. v</w:t>
      </w:r>
      <w:r w:rsidR="00FD7654">
        <w:rPr>
          <w:rFonts w:ascii="Verdana" w:hAnsi="Verdana"/>
          <w:b/>
          <w:i/>
          <w:sz w:val="18"/>
          <w:szCs w:val="18"/>
          <w:u w:val="single"/>
        </w:rPr>
        <w:t>.</w:t>
      </w:r>
      <w:r w:rsidRPr="00C06A37">
        <w:rPr>
          <w:rFonts w:ascii="Verdana" w:hAnsi="Verdana"/>
          <w:b/>
          <w:i/>
          <w:sz w:val="18"/>
          <w:szCs w:val="18"/>
          <w:u w:val="single"/>
        </w:rPr>
        <w:t xml:space="preserve"> Refugee Appeals Tribunal</w:t>
      </w:r>
      <w:r w:rsidRPr="00C06A37">
        <w:rPr>
          <w:rFonts w:ascii="Verdana" w:hAnsi="Verdana"/>
          <w:b/>
          <w:sz w:val="18"/>
          <w:szCs w:val="18"/>
          <w:u w:val="single"/>
        </w:rPr>
        <w:t xml:space="preserve"> [2017] IECA 297</w:t>
      </w:r>
    </w:p>
    <w:p w14:paraId="3367D8C5" w14:textId="61CBC264" w:rsidR="00F2390A" w:rsidRDefault="008E1D30"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With reference to the issue of </w:t>
      </w:r>
      <w:r w:rsidR="00916CFD" w:rsidRPr="00F2390A">
        <w:rPr>
          <w:rFonts w:ascii="Verdana" w:hAnsi="Verdana"/>
          <w:sz w:val="18"/>
          <w:szCs w:val="18"/>
        </w:rPr>
        <w:t>reporting to the poli</w:t>
      </w:r>
      <w:r w:rsidRPr="00F2390A">
        <w:rPr>
          <w:rFonts w:ascii="Verdana" w:hAnsi="Verdana"/>
          <w:sz w:val="18"/>
          <w:szCs w:val="18"/>
        </w:rPr>
        <w:t>ce,</w:t>
      </w:r>
      <w:r w:rsidR="00916CFD" w:rsidRPr="00F2390A">
        <w:rPr>
          <w:rFonts w:ascii="Verdana" w:hAnsi="Verdana"/>
          <w:sz w:val="18"/>
          <w:szCs w:val="18"/>
        </w:rPr>
        <w:t xml:space="preserve"> the </w:t>
      </w:r>
      <w:r w:rsidR="00CA2C20" w:rsidRPr="00F2390A">
        <w:rPr>
          <w:rFonts w:ascii="Verdana" w:hAnsi="Verdana"/>
          <w:sz w:val="18"/>
          <w:szCs w:val="18"/>
        </w:rPr>
        <w:t>Tribunal</w:t>
      </w:r>
      <w:r w:rsidR="00916CFD" w:rsidRPr="00F2390A">
        <w:rPr>
          <w:rFonts w:ascii="Verdana" w:hAnsi="Verdana"/>
          <w:sz w:val="18"/>
          <w:szCs w:val="18"/>
        </w:rPr>
        <w:t xml:space="preserve"> f</w:t>
      </w:r>
      <w:r w:rsidRPr="00F2390A">
        <w:rPr>
          <w:rFonts w:ascii="Verdana" w:hAnsi="Verdana"/>
          <w:sz w:val="18"/>
          <w:szCs w:val="18"/>
        </w:rPr>
        <w:t>ound</w:t>
      </w:r>
      <w:r w:rsidR="00916CFD" w:rsidRPr="00F2390A">
        <w:rPr>
          <w:rFonts w:ascii="Verdana" w:hAnsi="Verdana"/>
          <w:sz w:val="18"/>
          <w:szCs w:val="18"/>
        </w:rPr>
        <w:t xml:space="preserve"> that the </w:t>
      </w:r>
      <w:r w:rsidR="00CA2C20" w:rsidRPr="00F2390A">
        <w:rPr>
          <w:rFonts w:ascii="Verdana" w:hAnsi="Verdana"/>
          <w:sz w:val="18"/>
          <w:szCs w:val="18"/>
        </w:rPr>
        <w:t>Applicant</w:t>
      </w:r>
      <w:r w:rsidR="00916CFD" w:rsidRPr="00F2390A">
        <w:rPr>
          <w:rFonts w:ascii="Verdana" w:hAnsi="Verdana"/>
          <w:sz w:val="18"/>
          <w:szCs w:val="18"/>
        </w:rPr>
        <w:t xml:space="preserve">’s account </w:t>
      </w:r>
      <w:r w:rsidRPr="00F2390A">
        <w:rPr>
          <w:rFonts w:ascii="Verdana" w:hAnsi="Verdana"/>
          <w:sz w:val="18"/>
          <w:szCs w:val="18"/>
        </w:rPr>
        <w:t>la</w:t>
      </w:r>
      <w:r w:rsidR="00916CFD" w:rsidRPr="00F2390A">
        <w:rPr>
          <w:rFonts w:ascii="Verdana" w:hAnsi="Verdana"/>
          <w:sz w:val="18"/>
          <w:szCs w:val="18"/>
        </w:rPr>
        <w:t>cked credibility</w:t>
      </w:r>
      <w:r w:rsidR="008672A1" w:rsidRPr="00F2390A">
        <w:rPr>
          <w:rFonts w:ascii="Verdana" w:hAnsi="Verdana"/>
          <w:sz w:val="18"/>
          <w:szCs w:val="18"/>
        </w:rPr>
        <w:t xml:space="preserve"> because he gave</w:t>
      </w:r>
      <w:r w:rsidR="004D589C" w:rsidRPr="00F2390A">
        <w:rPr>
          <w:rFonts w:ascii="Verdana" w:hAnsi="Verdana"/>
          <w:sz w:val="18"/>
          <w:szCs w:val="18"/>
        </w:rPr>
        <w:t xml:space="preserve"> mutually</w:t>
      </w:r>
      <w:r w:rsidR="008672A1" w:rsidRPr="00F2390A">
        <w:rPr>
          <w:rFonts w:ascii="Verdana" w:hAnsi="Verdana"/>
          <w:sz w:val="18"/>
          <w:szCs w:val="18"/>
        </w:rPr>
        <w:t xml:space="preserve"> inconsistent accounts at different points</w:t>
      </w:r>
      <w:r w:rsidRPr="00F2390A">
        <w:rPr>
          <w:rFonts w:ascii="Verdana" w:hAnsi="Verdana"/>
          <w:sz w:val="18"/>
          <w:szCs w:val="18"/>
        </w:rPr>
        <w:t>;</w:t>
      </w:r>
      <w:r w:rsidR="004D589C" w:rsidRPr="00F2390A">
        <w:rPr>
          <w:rFonts w:ascii="Verdana" w:hAnsi="Verdana"/>
          <w:sz w:val="18"/>
          <w:szCs w:val="18"/>
        </w:rPr>
        <w:t xml:space="preserve"> </w:t>
      </w:r>
      <w:r w:rsidR="00FA16EC" w:rsidRPr="00F2390A">
        <w:rPr>
          <w:rFonts w:ascii="Verdana" w:hAnsi="Verdana"/>
          <w:sz w:val="18"/>
          <w:szCs w:val="18"/>
        </w:rPr>
        <w:t>and was evasive and hesitant as a witness</w:t>
      </w:r>
      <w:r w:rsidRPr="00F2390A">
        <w:rPr>
          <w:rFonts w:ascii="Verdana" w:hAnsi="Verdana"/>
          <w:sz w:val="18"/>
          <w:szCs w:val="18"/>
        </w:rPr>
        <w:t>;</w:t>
      </w:r>
      <w:r w:rsidR="00FA16EC" w:rsidRPr="00F2390A">
        <w:rPr>
          <w:rFonts w:ascii="Verdana" w:hAnsi="Verdana"/>
          <w:sz w:val="18"/>
          <w:szCs w:val="18"/>
        </w:rPr>
        <w:t xml:space="preserve"> and was someone willing to give a new explanation in an effort to explain incoherent </w:t>
      </w:r>
      <w:r w:rsidR="00FA16EC" w:rsidRPr="00F2390A">
        <w:rPr>
          <w:rFonts w:ascii="Verdana" w:hAnsi="Verdana"/>
          <w:sz w:val="18"/>
          <w:szCs w:val="18"/>
        </w:rPr>
        <w:lastRenderedPageBreak/>
        <w:t xml:space="preserve">explanations previously given. </w:t>
      </w:r>
      <w:r w:rsidR="00C014DA" w:rsidRPr="00F2390A">
        <w:rPr>
          <w:rFonts w:ascii="Verdana" w:hAnsi="Verdana"/>
          <w:sz w:val="18"/>
          <w:szCs w:val="18"/>
        </w:rPr>
        <w:t xml:space="preserve">The factual position in the present case is materially different to that which </w:t>
      </w:r>
      <w:r w:rsidR="00630FE6" w:rsidRPr="00F2390A">
        <w:rPr>
          <w:rFonts w:ascii="Verdana" w:hAnsi="Verdana"/>
          <w:sz w:val="18"/>
          <w:szCs w:val="18"/>
        </w:rPr>
        <w:t>the Court of Appeal (Hogan J.) dealt with</w:t>
      </w:r>
      <w:r w:rsidR="00C9040E" w:rsidRPr="00F2390A">
        <w:rPr>
          <w:rFonts w:ascii="Verdana" w:hAnsi="Verdana"/>
          <w:sz w:val="18"/>
          <w:szCs w:val="18"/>
        </w:rPr>
        <w:t xml:space="preserve"> in </w:t>
      </w:r>
      <w:r w:rsidR="00C9040E" w:rsidRPr="00F2390A">
        <w:rPr>
          <w:rFonts w:ascii="Verdana" w:hAnsi="Verdana"/>
          <w:i/>
          <w:sz w:val="18"/>
          <w:szCs w:val="18"/>
        </w:rPr>
        <w:t>R.A.</w:t>
      </w:r>
      <w:r w:rsidRPr="00F2390A">
        <w:rPr>
          <w:rFonts w:ascii="Verdana" w:hAnsi="Verdana"/>
          <w:sz w:val="18"/>
          <w:szCs w:val="18"/>
        </w:rPr>
        <w:t xml:space="preserve">, upon which the Applicant’s counsel </w:t>
      </w:r>
      <w:r w:rsidR="00FD7654">
        <w:rPr>
          <w:rFonts w:ascii="Verdana" w:hAnsi="Verdana"/>
          <w:sz w:val="18"/>
          <w:szCs w:val="18"/>
        </w:rPr>
        <w:t>relied.</w:t>
      </w:r>
      <w:r w:rsidR="00C9040E" w:rsidRPr="00F2390A">
        <w:rPr>
          <w:rFonts w:ascii="Verdana" w:hAnsi="Verdana"/>
          <w:sz w:val="18"/>
          <w:szCs w:val="18"/>
        </w:rPr>
        <w:t xml:space="preserve"> </w:t>
      </w:r>
    </w:p>
    <w:p w14:paraId="66BE2C78" w14:textId="5A28E234" w:rsidR="00F2390A" w:rsidRDefault="00C9040E"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w:t>
      </w:r>
      <w:r w:rsidRPr="00F2390A">
        <w:rPr>
          <w:rFonts w:ascii="Verdana" w:hAnsi="Verdana"/>
          <w:i/>
          <w:sz w:val="18"/>
          <w:szCs w:val="18"/>
        </w:rPr>
        <w:t>R.A</w:t>
      </w:r>
      <w:r w:rsidRPr="00F2390A">
        <w:rPr>
          <w:rFonts w:ascii="Verdana" w:hAnsi="Verdana"/>
          <w:sz w:val="18"/>
          <w:szCs w:val="18"/>
        </w:rPr>
        <w:t xml:space="preserve"> case concerned a national of the Ivory Coast whose arrival in this </w:t>
      </w:r>
      <w:r w:rsidR="00CA2C20" w:rsidRPr="00F2390A">
        <w:rPr>
          <w:rFonts w:ascii="Verdana" w:hAnsi="Verdana"/>
          <w:sz w:val="18"/>
          <w:szCs w:val="18"/>
        </w:rPr>
        <w:t>State</w:t>
      </w:r>
      <w:r w:rsidRPr="00F2390A">
        <w:rPr>
          <w:rFonts w:ascii="Verdana" w:hAnsi="Verdana"/>
          <w:sz w:val="18"/>
          <w:szCs w:val="18"/>
        </w:rPr>
        <w:t xml:space="preserve"> on 12 May 2011 coincided with intense civil conflict in his home country. That was borne out by the COI information which was available to the RAT. However</w:t>
      </w:r>
      <w:r w:rsidR="007026DB">
        <w:rPr>
          <w:rFonts w:ascii="Verdana" w:hAnsi="Verdana"/>
          <w:sz w:val="18"/>
          <w:szCs w:val="18"/>
        </w:rPr>
        <w:t>,</w:t>
      </w:r>
      <w:r w:rsidR="00FA16EC" w:rsidRPr="00F2390A">
        <w:rPr>
          <w:rFonts w:ascii="Verdana" w:hAnsi="Verdana"/>
          <w:sz w:val="18"/>
          <w:szCs w:val="18"/>
        </w:rPr>
        <w:t xml:space="preserve"> (wholly unlike the position in the present case) </w:t>
      </w:r>
      <w:r w:rsidRPr="00F2390A">
        <w:rPr>
          <w:rFonts w:ascii="Verdana" w:hAnsi="Verdana"/>
          <w:sz w:val="18"/>
          <w:szCs w:val="18"/>
        </w:rPr>
        <w:t xml:space="preserve">the </w:t>
      </w:r>
      <w:r w:rsidR="00CA2C20" w:rsidRPr="00F2390A">
        <w:rPr>
          <w:rFonts w:ascii="Verdana" w:hAnsi="Verdana"/>
          <w:sz w:val="18"/>
          <w:szCs w:val="18"/>
        </w:rPr>
        <w:t>Tribunal</w:t>
      </w:r>
      <w:r w:rsidRPr="00F2390A">
        <w:rPr>
          <w:rFonts w:ascii="Verdana" w:hAnsi="Verdana"/>
          <w:sz w:val="18"/>
          <w:szCs w:val="18"/>
        </w:rPr>
        <w:t xml:space="preserve"> </w:t>
      </w:r>
      <w:r w:rsidR="00FA16EC" w:rsidRPr="00F2390A">
        <w:rPr>
          <w:rFonts w:ascii="Verdana" w:hAnsi="Verdana"/>
          <w:sz w:val="18"/>
          <w:szCs w:val="18"/>
        </w:rPr>
        <w:t xml:space="preserve">in </w:t>
      </w:r>
      <w:r w:rsidR="00FA16EC" w:rsidRPr="00F2390A">
        <w:rPr>
          <w:rFonts w:ascii="Verdana" w:hAnsi="Verdana"/>
          <w:i/>
          <w:sz w:val="18"/>
          <w:szCs w:val="18"/>
        </w:rPr>
        <w:t>R.A.</w:t>
      </w:r>
      <w:r w:rsidR="00FA16EC" w:rsidRPr="00F2390A">
        <w:rPr>
          <w:rFonts w:ascii="Verdana" w:hAnsi="Verdana"/>
          <w:sz w:val="18"/>
          <w:szCs w:val="18"/>
        </w:rPr>
        <w:t xml:space="preserve"> </w:t>
      </w:r>
      <w:r w:rsidR="00D8676F" w:rsidRPr="00F2390A">
        <w:rPr>
          <w:rFonts w:ascii="Verdana" w:hAnsi="Verdana"/>
          <w:sz w:val="18"/>
          <w:szCs w:val="18"/>
        </w:rPr>
        <w:t xml:space="preserve">did </w:t>
      </w:r>
      <w:r w:rsidRPr="00F2390A">
        <w:rPr>
          <w:rFonts w:ascii="Verdana" w:hAnsi="Verdana"/>
          <w:sz w:val="18"/>
          <w:szCs w:val="18"/>
        </w:rPr>
        <w:t xml:space="preserve">not refer to the COI at all, in considering whether the </w:t>
      </w:r>
      <w:r w:rsidR="00CA2C20" w:rsidRPr="00F2390A">
        <w:rPr>
          <w:rFonts w:ascii="Verdana" w:hAnsi="Verdana"/>
          <w:sz w:val="18"/>
          <w:szCs w:val="18"/>
        </w:rPr>
        <w:t>Applicant</w:t>
      </w:r>
      <w:r w:rsidRPr="00F2390A">
        <w:rPr>
          <w:rFonts w:ascii="Verdana" w:hAnsi="Verdana"/>
          <w:sz w:val="18"/>
          <w:szCs w:val="18"/>
        </w:rPr>
        <w:t xml:space="preserve">’s account might be true. The veracity of the </w:t>
      </w:r>
      <w:r w:rsidR="00CA2C20" w:rsidRPr="00F2390A">
        <w:rPr>
          <w:rFonts w:ascii="Verdana" w:hAnsi="Verdana"/>
          <w:sz w:val="18"/>
          <w:szCs w:val="18"/>
        </w:rPr>
        <w:t>Applicant</w:t>
      </w:r>
      <w:r w:rsidRPr="00F2390A">
        <w:rPr>
          <w:rFonts w:ascii="Verdana" w:hAnsi="Verdana"/>
          <w:sz w:val="18"/>
          <w:szCs w:val="18"/>
        </w:rPr>
        <w:t>’s account</w:t>
      </w:r>
      <w:r w:rsidR="00FA16EC" w:rsidRPr="00F2390A">
        <w:rPr>
          <w:rFonts w:ascii="Verdana" w:hAnsi="Verdana"/>
          <w:sz w:val="18"/>
          <w:szCs w:val="18"/>
        </w:rPr>
        <w:t xml:space="preserve"> </w:t>
      </w:r>
      <w:r w:rsidR="00FD7654">
        <w:rPr>
          <w:rFonts w:ascii="Verdana" w:hAnsi="Verdana"/>
          <w:sz w:val="18"/>
          <w:szCs w:val="18"/>
        </w:rPr>
        <w:t>–</w:t>
      </w:r>
      <w:r w:rsidRPr="00F2390A">
        <w:rPr>
          <w:rFonts w:ascii="Verdana" w:hAnsi="Verdana"/>
          <w:sz w:val="18"/>
          <w:szCs w:val="18"/>
        </w:rPr>
        <w:t xml:space="preserve"> that his house had been burnt down by militia on 11 April 2011 and that he had gone into hiding on that day</w:t>
      </w:r>
      <w:r w:rsidR="00FA16EC" w:rsidRPr="00F2390A">
        <w:rPr>
          <w:rFonts w:ascii="Verdana" w:hAnsi="Verdana"/>
          <w:sz w:val="18"/>
          <w:szCs w:val="18"/>
        </w:rPr>
        <w:t xml:space="preserve"> </w:t>
      </w:r>
      <w:r w:rsidR="00FD7654">
        <w:rPr>
          <w:rFonts w:ascii="Verdana" w:hAnsi="Verdana"/>
          <w:sz w:val="18"/>
          <w:szCs w:val="18"/>
        </w:rPr>
        <w:t>–</w:t>
      </w:r>
      <w:r w:rsidRPr="00F2390A">
        <w:rPr>
          <w:rFonts w:ascii="Verdana" w:hAnsi="Verdana"/>
          <w:sz w:val="18"/>
          <w:szCs w:val="18"/>
        </w:rPr>
        <w:t xml:space="preserve"> was central to the entire credibility assessment in the case. It was in those particular circumstances</w:t>
      </w:r>
      <w:r w:rsidR="00D8676F" w:rsidRPr="00F2390A">
        <w:rPr>
          <w:rFonts w:ascii="Verdana" w:hAnsi="Verdana"/>
          <w:sz w:val="18"/>
          <w:szCs w:val="18"/>
        </w:rPr>
        <w:t>,</w:t>
      </w:r>
      <w:r w:rsidRPr="00F2390A">
        <w:rPr>
          <w:rFonts w:ascii="Verdana" w:hAnsi="Verdana"/>
          <w:sz w:val="18"/>
          <w:szCs w:val="18"/>
        </w:rPr>
        <w:t xml:space="preserve"> that Mr Justice Hogan found that at least some reference to the COI information was required</w:t>
      </w:r>
      <w:r w:rsidR="00FA16EC" w:rsidRPr="00F2390A">
        <w:rPr>
          <w:rFonts w:ascii="Verdana" w:hAnsi="Verdana"/>
          <w:sz w:val="18"/>
          <w:szCs w:val="18"/>
        </w:rPr>
        <w:t>;</w:t>
      </w:r>
      <w:r w:rsidRPr="00F2390A">
        <w:rPr>
          <w:rFonts w:ascii="Verdana" w:hAnsi="Verdana"/>
          <w:sz w:val="18"/>
          <w:szCs w:val="18"/>
        </w:rPr>
        <w:t xml:space="preserve"> and the </w:t>
      </w:r>
      <w:r w:rsidR="00CA2C20" w:rsidRPr="00F2390A">
        <w:rPr>
          <w:rFonts w:ascii="Verdana" w:hAnsi="Verdana"/>
          <w:sz w:val="18"/>
          <w:szCs w:val="18"/>
        </w:rPr>
        <w:t>Tribunal</w:t>
      </w:r>
      <w:r w:rsidRPr="00F2390A">
        <w:rPr>
          <w:rFonts w:ascii="Verdana" w:hAnsi="Verdana"/>
          <w:sz w:val="18"/>
          <w:szCs w:val="18"/>
        </w:rPr>
        <w:t xml:space="preserve"> had failed to consider the credibility of the </w:t>
      </w:r>
      <w:r w:rsidR="00CA2C20" w:rsidRPr="00F2390A">
        <w:rPr>
          <w:rFonts w:ascii="Verdana" w:hAnsi="Verdana"/>
          <w:sz w:val="18"/>
          <w:szCs w:val="18"/>
        </w:rPr>
        <w:t>Applicant</w:t>
      </w:r>
      <w:r w:rsidRPr="00F2390A">
        <w:rPr>
          <w:rFonts w:ascii="Verdana" w:hAnsi="Verdana"/>
          <w:sz w:val="18"/>
          <w:szCs w:val="18"/>
        </w:rPr>
        <w:t xml:space="preserve">’s claim in the context of relevant COI information, thus rendering the decision invalid. </w:t>
      </w:r>
    </w:p>
    <w:p w14:paraId="03B719E2" w14:textId="765CF209" w:rsidR="00D93001" w:rsidRPr="00F2390A" w:rsidRDefault="003B126C"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As Hogan J. explained (at para</w:t>
      </w:r>
      <w:r w:rsidR="00630FE6" w:rsidRPr="00F2390A">
        <w:rPr>
          <w:rFonts w:ascii="Verdana" w:hAnsi="Verdana"/>
          <w:sz w:val="18"/>
          <w:szCs w:val="18"/>
        </w:rPr>
        <w:t>.</w:t>
      </w:r>
      <w:r w:rsidRPr="00F2390A">
        <w:rPr>
          <w:rFonts w:ascii="Verdana" w:hAnsi="Verdana"/>
          <w:sz w:val="18"/>
          <w:szCs w:val="18"/>
        </w:rPr>
        <w:t xml:space="preserve"> 61) in </w:t>
      </w:r>
      <w:r w:rsidRPr="00F2390A">
        <w:rPr>
          <w:rFonts w:ascii="Verdana" w:hAnsi="Verdana"/>
          <w:i/>
          <w:sz w:val="18"/>
          <w:szCs w:val="18"/>
        </w:rPr>
        <w:t xml:space="preserve">R.A, </w:t>
      </w:r>
      <w:r w:rsidRPr="00F2390A">
        <w:rPr>
          <w:rFonts w:ascii="Verdana" w:hAnsi="Verdana"/>
          <w:sz w:val="18"/>
          <w:szCs w:val="18"/>
        </w:rPr>
        <w:t xml:space="preserve">the </w:t>
      </w:r>
      <w:r w:rsidR="00CA2C20" w:rsidRPr="00F2390A">
        <w:rPr>
          <w:rFonts w:ascii="Verdana" w:hAnsi="Verdana"/>
          <w:sz w:val="18"/>
          <w:szCs w:val="18"/>
        </w:rPr>
        <w:t>Tribunal</w:t>
      </w:r>
      <w:r w:rsidRPr="00F2390A">
        <w:rPr>
          <w:rFonts w:ascii="Verdana" w:hAnsi="Verdana"/>
          <w:sz w:val="18"/>
          <w:szCs w:val="18"/>
        </w:rPr>
        <w:t xml:space="preserve"> concluded that the </w:t>
      </w:r>
      <w:r w:rsidR="00CA2C20" w:rsidRPr="00F2390A">
        <w:rPr>
          <w:rFonts w:ascii="Verdana" w:hAnsi="Verdana"/>
          <w:sz w:val="18"/>
          <w:szCs w:val="18"/>
        </w:rPr>
        <w:t>Applicant</w:t>
      </w:r>
      <w:r w:rsidRPr="00F2390A">
        <w:rPr>
          <w:rFonts w:ascii="Verdana" w:hAnsi="Verdana"/>
          <w:sz w:val="18"/>
          <w:szCs w:val="18"/>
        </w:rPr>
        <w:t xml:space="preserve"> could not have been at risk because of his basic lack of knowledge of certain details concerning the political </w:t>
      </w:r>
      <w:r w:rsidR="00D8676F" w:rsidRPr="00F2390A">
        <w:rPr>
          <w:rFonts w:ascii="Verdana" w:hAnsi="Verdana"/>
          <w:sz w:val="18"/>
          <w:szCs w:val="18"/>
        </w:rPr>
        <w:t>s</w:t>
      </w:r>
      <w:r w:rsidR="00CA2C20" w:rsidRPr="00F2390A">
        <w:rPr>
          <w:rFonts w:ascii="Verdana" w:hAnsi="Verdana"/>
          <w:sz w:val="18"/>
          <w:szCs w:val="18"/>
        </w:rPr>
        <w:t>tate</w:t>
      </w:r>
      <w:r w:rsidRPr="00F2390A">
        <w:rPr>
          <w:rFonts w:ascii="Verdana" w:hAnsi="Verdana"/>
          <w:sz w:val="18"/>
          <w:szCs w:val="18"/>
        </w:rPr>
        <w:t xml:space="preserve"> of affairs in the Ivory Coast in 2011 and the nature of the conflict between various factions. </w:t>
      </w:r>
      <w:r w:rsidR="00D8676F" w:rsidRPr="00F2390A">
        <w:rPr>
          <w:rFonts w:ascii="Verdana" w:hAnsi="Verdana"/>
          <w:sz w:val="18"/>
          <w:szCs w:val="18"/>
        </w:rPr>
        <w:t>The learned judg</w:t>
      </w:r>
      <w:r w:rsidRPr="00F2390A">
        <w:rPr>
          <w:rFonts w:ascii="Verdana" w:hAnsi="Verdana"/>
          <w:sz w:val="18"/>
          <w:szCs w:val="18"/>
        </w:rPr>
        <w:t xml:space="preserve">e went on to </w:t>
      </w:r>
      <w:r w:rsidR="00D8676F" w:rsidRPr="00F2390A">
        <w:rPr>
          <w:rFonts w:ascii="Verdana" w:hAnsi="Verdana"/>
          <w:sz w:val="18"/>
          <w:szCs w:val="18"/>
        </w:rPr>
        <w:t>s</w:t>
      </w:r>
      <w:r w:rsidR="00CA2C20" w:rsidRPr="00F2390A">
        <w:rPr>
          <w:rFonts w:ascii="Verdana" w:hAnsi="Verdana"/>
          <w:sz w:val="18"/>
          <w:szCs w:val="18"/>
        </w:rPr>
        <w:t>tate</w:t>
      </w:r>
      <w:r w:rsidRPr="00F2390A">
        <w:rPr>
          <w:rFonts w:ascii="Verdana" w:hAnsi="Verdana"/>
          <w:sz w:val="18"/>
          <w:szCs w:val="18"/>
        </w:rPr>
        <w:t>: “</w:t>
      </w:r>
      <w:r w:rsidR="00244C74" w:rsidRPr="00F2390A">
        <w:rPr>
          <w:rFonts w:ascii="Verdana" w:hAnsi="Verdana"/>
          <w:i/>
          <w:sz w:val="18"/>
          <w:szCs w:val="18"/>
        </w:rPr>
        <w:t xml:space="preserve">The premise of the adverse credibility finding was that anyone who had in fact participated in these political activities would have had a far greater knowledge of the relevant detail than this </w:t>
      </w:r>
      <w:r w:rsidR="00CA2C20" w:rsidRPr="00F2390A">
        <w:rPr>
          <w:rFonts w:ascii="Verdana" w:hAnsi="Verdana"/>
          <w:i/>
          <w:sz w:val="18"/>
          <w:szCs w:val="18"/>
        </w:rPr>
        <w:t>Applicant</w:t>
      </w:r>
      <w:r w:rsidR="00244C74" w:rsidRPr="00F2390A">
        <w:rPr>
          <w:rFonts w:ascii="Verdana" w:hAnsi="Verdana"/>
          <w:i/>
          <w:sz w:val="18"/>
          <w:szCs w:val="18"/>
        </w:rPr>
        <w:t xml:space="preserve"> appeared to have had”.</w:t>
      </w:r>
      <w:r w:rsidR="00244C74" w:rsidRPr="00F2390A">
        <w:rPr>
          <w:rFonts w:ascii="Verdana" w:hAnsi="Verdana"/>
          <w:sz w:val="18"/>
          <w:szCs w:val="18"/>
        </w:rPr>
        <w:t xml:space="preserve">   It was in the foregoing context that </w:t>
      </w:r>
      <w:r w:rsidR="001411D9" w:rsidRPr="00F2390A">
        <w:rPr>
          <w:rFonts w:ascii="Verdana" w:hAnsi="Verdana"/>
          <w:sz w:val="18"/>
          <w:szCs w:val="18"/>
        </w:rPr>
        <w:t>Hogan J.</w:t>
      </w:r>
      <w:r w:rsidR="00244C74" w:rsidRPr="00F2390A">
        <w:rPr>
          <w:rFonts w:ascii="Verdana" w:hAnsi="Verdana"/>
          <w:sz w:val="18"/>
          <w:szCs w:val="18"/>
        </w:rPr>
        <w:t xml:space="preserve"> held that it was incumbent on the </w:t>
      </w:r>
      <w:r w:rsidR="00CA2C20" w:rsidRPr="00F2390A">
        <w:rPr>
          <w:rFonts w:ascii="Verdana" w:hAnsi="Verdana"/>
          <w:sz w:val="18"/>
          <w:szCs w:val="18"/>
        </w:rPr>
        <w:t>Tribunal</w:t>
      </w:r>
      <w:r w:rsidR="00244C74" w:rsidRPr="00F2390A">
        <w:rPr>
          <w:rFonts w:ascii="Verdana" w:hAnsi="Verdana"/>
          <w:sz w:val="18"/>
          <w:szCs w:val="18"/>
        </w:rPr>
        <w:t xml:space="preserve"> to assess the documentary evidence. </w:t>
      </w:r>
    </w:p>
    <w:p w14:paraId="2268A0A9" w14:textId="77777777" w:rsidR="001411D9" w:rsidRPr="00C06A37" w:rsidRDefault="001411D9"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The premise for the decision</w:t>
      </w:r>
    </w:p>
    <w:p w14:paraId="1C4AACCF" w14:textId="77777777" w:rsidR="005D00FA" w:rsidRDefault="00436CA5" w:rsidP="00C63952">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The factual position in this case</w:t>
      </w:r>
      <w:r w:rsidR="001411D9" w:rsidRPr="00F2390A">
        <w:rPr>
          <w:rFonts w:ascii="Verdana" w:hAnsi="Verdana"/>
          <w:sz w:val="18"/>
          <w:szCs w:val="18"/>
        </w:rPr>
        <w:t xml:space="preserve"> and the role of COI information in the decision</w:t>
      </w:r>
      <w:r w:rsidRPr="00F2390A">
        <w:rPr>
          <w:rFonts w:ascii="Verdana" w:hAnsi="Verdana"/>
          <w:sz w:val="18"/>
          <w:szCs w:val="18"/>
        </w:rPr>
        <w:t xml:space="preserve"> are </w:t>
      </w:r>
      <w:r w:rsidR="001411D9" w:rsidRPr="00F2390A">
        <w:rPr>
          <w:rFonts w:ascii="Verdana" w:hAnsi="Verdana"/>
          <w:sz w:val="18"/>
          <w:szCs w:val="18"/>
        </w:rPr>
        <w:t xml:space="preserve">utterly different to </w:t>
      </w:r>
      <w:r w:rsidR="001411D9" w:rsidRPr="00F2390A">
        <w:rPr>
          <w:rFonts w:ascii="Verdana" w:hAnsi="Verdana"/>
          <w:i/>
          <w:sz w:val="18"/>
          <w:szCs w:val="18"/>
        </w:rPr>
        <w:t>R.A.</w:t>
      </w:r>
      <w:r w:rsidR="001411D9" w:rsidRPr="00F2390A">
        <w:rPr>
          <w:rFonts w:ascii="Verdana" w:hAnsi="Verdana"/>
          <w:sz w:val="18"/>
          <w:szCs w:val="18"/>
        </w:rPr>
        <w:t xml:space="preserve"> </w:t>
      </w:r>
      <w:r w:rsidRPr="00F2390A">
        <w:rPr>
          <w:rFonts w:ascii="Verdana" w:hAnsi="Verdana"/>
          <w:sz w:val="18"/>
          <w:szCs w:val="18"/>
        </w:rPr>
        <w:t xml:space="preserve"> T</w:t>
      </w:r>
      <w:r w:rsidR="00630FE6" w:rsidRPr="00F2390A">
        <w:rPr>
          <w:rFonts w:ascii="Verdana" w:hAnsi="Verdana"/>
          <w:sz w:val="18"/>
          <w:szCs w:val="18"/>
        </w:rPr>
        <w:t xml:space="preserve">hroughout his questionnaire, the </w:t>
      </w:r>
      <w:r w:rsidR="00CA2C20" w:rsidRPr="00F2390A">
        <w:rPr>
          <w:rFonts w:ascii="Verdana" w:hAnsi="Verdana"/>
          <w:sz w:val="18"/>
          <w:szCs w:val="18"/>
        </w:rPr>
        <w:t>Applicant</w:t>
      </w:r>
      <w:r w:rsidR="00630FE6" w:rsidRPr="00F2390A">
        <w:rPr>
          <w:rFonts w:ascii="Verdana" w:hAnsi="Verdana"/>
          <w:sz w:val="18"/>
          <w:szCs w:val="18"/>
        </w:rPr>
        <w:t xml:space="preserve"> made clear that he had reported </w:t>
      </w:r>
      <w:r w:rsidR="00630FE6" w:rsidRPr="00F2390A">
        <w:rPr>
          <w:rFonts w:ascii="Verdana" w:hAnsi="Verdana"/>
          <w:i/>
          <w:sz w:val="18"/>
          <w:szCs w:val="18"/>
        </w:rPr>
        <w:t xml:space="preserve">nothing </w:t>
      </w:r>
      <w:r w:rsidR="00630FE6" w:rsidRPr="00F2390A">
        <w:rPr>
          <w:rFonts w:ascii="Verdana" w:hAnsi="Verdana"/>
          <w:sz w:val="18"/>
          <w:szCs w:val="18"/>
        </w:rPr>
        <w:t xml:space="preserve">to the police.  Moreover, he clearly </w:t>
      </w:r>
      <w:r w:rsidR="001411D9" w:rsidRPr="00F2390A">
        <w:rPr>
          <w:rFonts w:ascii="Verdana" w:hAnsi="Verdana"/>
          <w:sz w:val="18"/>
          <w:szCs w:val="18"/>
        </w:rPr>
        <w:t>s</w:t>
      </w:r>
      <w:r w:rsidR="00CA2C20" w:rsidRPr="00F2390A">
        <w:rPr>
          <w:rFonts w:ascii="Verdana" w:hAnsi="Verdana"/>
          <w:sz w:val="18"/>
          <w:szCs w:val="18"/>
        </w:rPr>
        <w:t>tate</w:t>
      </w:r>
      <w:r w:rsidR="00630FE6" w:rsidRPr="00F2390A">
        <w:rPr>
          <w:rFonts w:ascii="Verdana" w:hAnsi="Verdana"/>
          <w:sz w:val="18"/>
          <w:szCs w:val="18"/>
        </w:rPr>
        <w:t xml:space="preserve">d that this would have been pointless, not because he did not trust the police, but because the latter are afraid of involvement in </w:t>
      </w:r>
      <w:r w:rsidR="00630FE6" w:rsidRPr="00F2390A">
        <w:rPr>
          <w:rFonts w:ascii="Verdana" w:hAnsi="Verdana"/>
          <w:i/>
          <w:sz w:val="18"/>
          <w:szCs w:val="18"/>
        </w:rPr>
        <w:t>spiritual</w:t>
      </w:r>
      <w:r w:rsidR="00630FE6" w:rsidRPr="00F2390A">
        <w:rPr>
          <w:rFonts w:ascii="Verdana" w:hAnsi="Verdana"/>
          <w:sz w:val="18"/>
          <w:szCs w:val="18"/>
        </w:rPr>
        <w:t xml:space="preserve"> matters. As the </w:t>
      </w:r>
      <w:r w:rsidR="00CA2C20" w:rsidRPr="00F2390A">
        <w:rPr>
          <w:rFonts w:ascii="Verdana" w:hAnsi="Verdana"/>
          <w:sz w:val="18"/>
          <w:szCs w:val="18"/>
        </w:rPr>
        <w:t>Tribunal</w:t>
      </w:r>
      <w:r w:rsidR="00630FE6" w:rsidRPr="00F2390A">
        <w:rPr>
          <w:rFonts w:ascii="Verdana" w:hAnsi="Verdana"/>
          <w:sz w:val="18"/>
          <w:szCs w:val="18"/>
        </w:rPr>
        <w:t xml:space="preserve"> accurately noted in its decision, the </w:t>
      </w:r>
      <w:r w:rsidR="00CA2C20" w:rsidRPr="00F2390A">
        <w:rPr>
          <w:rFonts w:ascii="Verdana" w:hAnsi="Verdana"/>
          <w:sz w:val="18"/>
          <w:szCs w:val="18"/>
        </w:rPr>
        <w:t>Applicant</w:t>
      </w:r>
      <w:r w:rsidR="00630FE6" w:rsidRPr="00F2390A">
        <w:rPr>
          <w:rFonts w:ascii="Verdana" w:hAnsi="Verdana"/>
          <w:sz w:val="18"/>
          <w:szCs w:val="18"/>
        </w:rPr>
        <w:t xml:space="preserve"> subsequently gave materially different accounts. </w:t>
      </w:r>
    </w:p>
    <w:p w14:paraId="042CB47B" w14:textId="638D76C6" w:rsidR="00F2390A" w:rsidRPr="005D00FA" w:rsidRDefault="00436CA5" w:rsidP="00C63952">
      <w:pPr>
        <w:pStyle w:val="ListParagraph"/>
        <w:numPr>
          <w:ilvl w:val="0"/>
          <w:numId w:val="30"/>
        </w:numPr>
        <w:spacing w:before="40" w:after="40" w:line="360" w:lineRule="auto"/>
        <w:ind w:left="0" w:firstLine="0"/>
        <w:jc w:val="both"/>
        <w:rPr>
          <w:rFonts w:ascii="Verdana" w:hAnsi="Verdana"/>
          <w:sz w:val="18"/>
          <w:szCs w:val="18"/>
        </w:rPr>
      </w:pPr>
      <w:r w:rsidRPr="005D00FA">
        <w:rPr>
          <w:rFonts w:ascii="Verdana" w:hAnsi="Verdana"/>
          <w:sz w:val="18"/>
          <w:szCs w:val="18"/>
        </w:rPr>
        <w:t>T</w:t>
      </w:r>
      <w:r w:rsidR="00716E94" w:rsidRPr="005D00FA">
        <w:rPr>
          <w:rFonts w:ascii="Verdana" w:hAnsi="Verdana"/>
          <w:sz w:val="18"/>
          <w:szCs w:val="18"/>
        </w:rPr>
        <w:t xml:space="preserve">he </w:t>
      </w:r>
      <w:r w:rsidR="00244C74" w:rsidRPr="005D00FA">
        <w:rPr>
          <w:rFonts w:ascii="Verdana" w:hAnsi="Verdana"/>
          <w:sz w:val="18"/>
          <w:szCs w:val="18"/>
        </w:rPr>
        <w:t xml:space="preserve">premise of the adverse credibility </w:t>
      </w:r>
      <w:r w:rsidR="00716E94" w:rsidRPr="005D00FA">
        <w:rPr>
          <w:rFonts w:ascii="Verdana" w:hAnsi="Verdana"/>
          <w:sz w:val="18"/>
          <w:szCs w:val="18"/>
        </w:rPr>
        <w:t>finding</w:t>
      </w:r>
      <w:r w:rsidR="00F11550" w:rsidRPr="005D00FA">
        <w:rPr>
          <w:rFonts w:ascii="Verdana" w:hAnsi="Verdana"/>
          <w:sz w:val="18"/>
          <w:szCs w:val="18"/>
        </w:rPr>
        <w:t xml:space="preserve"> was entirely different to that in </w:t>
      </w:r>
      <w:r w:rsidR="00F11550" w:rsidRPr="005D00FA">
        <w:rPr>
          <w:rFonts w:ascii="Verdana" w:hAnsi="Verdana"/>
          <w:i/>
          <w:sz w:val="18"/>
          <w:szCs w:val="18"/>
        </w:rPr>
        <w:t>R.A</w:t>
      </w:r>
      <w:r w:rsidRPr="005D00FA">
        <w:rPr>
          <w:rFonts w:ascii="Verdana" w:hAnsi="Verdana"/>
          <w:sz w:val="18"/>
          <w:szCs w:val="18"/>
        </w:rPr>
        <w:t xml:space="preserve"> and involved no</w:t>
      </w:r>
      <w:r w:rsidR="006324E0" w:rsidRPr="005D00FA">
        <w:rPr>
          <w:rFonts w:ascii="Verdana" w:hAnsi="Verdana"/>
          <w:sz w:val="18"/>
          <w:szCs w:val="18"/>
        </w:rPr>
        <w:t xml:space="preserve"> unresolved tension with </w:t>
      </w:r>
      <w:r w:rsidR="00F01B91" w:rsidRPr="005D00FA">
        <w:rPr>
          <w:rFonts w:ascii="Verdana" w:hAnsi="Verdana"/>
          <w:sz w:val="18"/>
          <w:szCs w:val="18"/>
        </w:rPr>
        <w:t>aspects of country of origin information</w:t>
      </w:r>
      <w:r w:rsidRPr="005D00FA">
        <w:rPr>
          <w:rFonts w:ascii="Verdana" w:hAnsi="Verdana"/>
          <w:sz w:val="18"/>
          <w:szCs w:val="18"/>
        </w:rPr>
        <w:t xml:space="preserve"> or the medical reports</w:t>
      </w:r>
      <w:r w:rsidR="00F01B91" w:rsidRPr="005D00FA">
        <w:rPr>
          <w:rFonts w:ascii="Verdana" w:hAnsi="Verdana"/>
          <w:sz w:val="18"/>
          <w:szCs w:val="18"/>
        </w:rPr>
        <w:t>.</w:t>
      </w:r>
      <w:r w:rsidR="006324E0" w:rsidRPr="005D00FA">
        <w:rPr>
          <w:rFonts w:ascii="Verdana" w:hAnsi="Verdana"/>
          <w:sz w:val="18"/>
          <w:szCs w:val="18"/>
        </w:rPr>
        <w:t xml:space="preserve"> </w:t>
      </w:r>
      <w:r w:rsidRPr="005D00FA">
        <w:rPr>
          <w:rFonts w:ascii="Verdana" w:hAnsi="Verdana"/>
          <w:sz w:val="18"/>
          <w:szCs w:val="18"/>
        </w:rPr>
        <w:t>T</w:t>
      </w:r>
      <w:r w:rsidR="00716E94" w:rsidRPr="005D00FA">
        <w:rPr>
          <w:rFonts w:ascii="Verdana" w:hAnsi="Verdana"/>
          <w:sz w:val="18"/>
          <w:szCs w:val="18"/>
        </w:rPr>
        <w:t>he</w:t>
      </w:r>
      <w:r w:rsidR="006324E0" w:rsidRPr="005D00FA">
        <w:rPr>
          <w:rFonts w:ascii="Verdana" w:hAnsi="Verdana"/>
          <w:sz w:val="18"/>
          <w:szCs w:val="18"/>
        </w:rPr>
        <w:t xml:space="preserve"> premise underpinning the </w:t>
      </w:r>
      <w:r w:rsidR="00CA2C20" w:rsidRPr="005D00FA">
        <w:rPr>
          <w:rFonts w:ascii="Verdana" w:hAnsi="Verdana"/>
          <w:sz w:val="18"/>
          <w:szCs w:val="18"/>
        </w:rPr>
        <w:t>Tribunal</w:t>
      </w:r>
      <w:r w:rsidR="006324E0" w:rsidRPr="005D00FA">
        <w:rPr>
          <w:rFonts w:ascii="Verdana" w:hAnsi="Verdana"/>
          <w:sz w:val="18"/>
          <w:szCs w:val="18"/>
        </w:rPr>
        <w:t xml:space="preserve">’s decision </w:t>
      </w:r>
      <w:r w:rsidR="00DC6C4D" w:rsidRPr="005D00FA">
        <w:rPr>
          <w:rFonts w:ascii="Verdana" w:hAnsi="Verdana"/>
          <w:sz w:val="18"/>
          <w:szCs w:val="18"/>
        </w:rPr>
        <w:t xml:space="preserve">in this case </w:t>
      </w:r>
      <w:r w:rsidR="00716E94" w:rsidRPr="005D00FA">
        <w:rPr>
          <w:rFonts w:ascii="Verdana" w:hAnsi="Verdana"/>
          <w:sz w:val="18"/>
          <w:szCs w:val="18"/>
        </w:rPr>
        <w:t xml:space="preserve">was that the </w:t>
      </w:r>
      <w:r w:rsidR="00DC6C4D" w:rsidRPr="005D00FA">
        <w:rPr>
          <w:rFonts w:ascii="Verdana" w:hAnsi="Verdana"/>
          <w:sz w:val="18"/>
          <w:szCs w:val="18"/>
        </w:rPr>
        <w:t>Applicant</w:t>
      </w:r>
      <w:r w:rsidR="00716E94" w:rsidRPr="005D00FA">
        <w:rPr>
          <w:rFonts w:ascii="Verdana" w:hAnsi="Verdana"/>
          <w:sz w:val="18"/>
          <w:szCs w:val="18"/>
        </w:rPr>
        <w:t xml:space="preserve"> could not be believed as</w:t>
      </w:r>
      <w:r w:rsidR="00DC6C4D" w:rsidRPr="005D00FA">
        <w:rPr>
          <w:rFonts w:ascii="Verdana" w:hAnsi="Verdana"/>
          <w:sz w:val="18"/>
          <w:szCs w:val="18"/>
        </w:rPr>
        <w:t xml:space="preserve"> at different stages </w:t>
      </w:r>
      <w:r w:rsidR="00640C15">
        <w:rPr>
          <w:rFonts w:ascii="Verdana" w:hAnsi="Verdana"/>
          <w:sz w:val="18"/>
          <w:szCs w:val="18"/>
        </w:rPr>
        <w:t xml:space="preserve">he gave </w:t>
      </w:r>
      <w:r w:rsidR="00DC6C4D" w:rsidRPr="005D00FA">
        <w:rPr>
          <w:rFonts w:ascii="Verdana" w:hAnsi="Verdana"/>
          <w:sz w:val="18"/>
          <w:szCs w:val="18"/>
        </w:rPr>
        <w:t>what were materially different and inconsistent accounts</w:t>
      </w:r>
      <w:r w:rsidRPr="005D00FA">
        <w:rPr>
          <w:rFonts w:ascii="Verdana" w:hAnsi="Verdana"/>
          <w:sz w:val="18"/>
          <w:szCs w:val="18"/>
        </w:rPr>
        <w:t>;</w:t>
      </w:r>
      <w:r w:rsidR="00716E94" w:rsidRPr="005D00FA">
        <w:rPr>
          <w:rFonts w:ascii="Verdana" w:hAnsi="Verdana"/>
          <w:sz w:val="18"/>
          <w:szCs w:val="18"/>
        </w:rPr>
        <w:t xml:space="preserve"> incoherent explanations</w:t>
      </w:r>
      <w:r w:rsidRPr="005D00FA">
        <w:rPr>
          <w:rFonts w:ascii="Verdana" w:hAnsi="Verdana"/>
          <w:sz w:val="18"/>
          <w:szCs w:val="18"/>
        </w:rPr>
        <w:t>;</w:t>
      </w:r>
      <w:r w:rsidR="00716E94" w:rsidRPr="005D00FA">
        <w:rPr>
          <w:rFonts w:ascii="Verdana" w:hAnsi="Verdana"/>
          <w:sz w:val="18"/>
          <w:szCs w:val="18"/>
        </w:rPr>
        <w:t xml:space="preserve"> and was someone willing to offer a new explanation whenever it was pointed out that a previous explanation was incoherent</w:t>
      </w:r>
      <w:r w:rsidR="00FA16EC" w:rsidRPr="005D00FA">
        <w:rPr>
          <w:rFonts w:ascii="Verdana" w:hAnsi="Verdana"/>
          <w:sz w:val="18"/>
          <w:szCs w:val="18"/>
        </w:rPr>
        <w:t xml:space="preserve"> (alleged lack of trust in the police being only </w:t>
      </w:r>
      <w:r w:rsidR="00FA16EC" w:rsidRPr="005D00FA">
        <w:rPr>
          <w:rFonts w:ascii="Verdana" w:hAnsi="Verdana"/>
          <w:i/>
          <w:sz w:val="18"/>
          <w:szCs w:val="18"/>
        </w:rPr>
        <w:t xml:space="preserve">one </w:t>
      </w:r>
      <w:r w:rsidR="00FA16EC" w:rsidRPr="005D00FA">
        <w:rPr>
          <w:rFonts w:ascii="Verdana" w:hAnsi="Verdana"/>
          <w:sz w:val="18"/>
          <w:szCs w:val="18"/>
        </w:rPr>
        <w:t xml:space="preserve">of many different reasons proffered by the </w:t>
      </w:r>
      <w:r w:rsidR="00CA2C20" w:rsidRPr="005D00FA">
        <w:rPr>
          <w:rFonts w:ascii="Verdana" w:hAnsi="Verdana"/>
          <w:sz w:val="18"/>
          <w:szCs w:val="18"/>
        </w:rPr>
        <w:t>Applicant</w:t>
      </w:r>
      <w:r w:rsidR="00FA16EC" w:rsidRPr="005D00FA">
        <w:rPr>
          <w:rFonts w:ascii="Verdana" w:hAnsi="Verdana"/>
          <w:sz w:val="18"/>
          <w:szCs w:val="18"/>
        </w:rPr>
        <w:t xml:space="preserve"> in a</w:t>
      </w:r>
      <w:r w:rsidR="00DC6C4D" w:rsidRPr="005D00FA">
        <w:rPr>
          <w:rFonts w:ascii="Verdana" w:hAnsi="Verdana"/>
          <w:sz w:val="18"/>
          <w:szCs w:val="18"/>
        </w:rPr>
        <w:t xml:space="preserve"> belated</w:t>
      </w:r>
      <w:r w:rsidR="00FA16EC" w:rsidRPr="005D00FA">
        <w:rPr>
          <w:rFonts w:ascii="Verdana" w:hAnsi="Verdana"/>
          <w:sz w:val="18"/>
          <w:szCs w:val="18"/>
        </w:rPr>
        <w:t xml:space="preserve"> effort to </w:t>
      </w:r>
      <w:r w:rsidR="00DC6C4D" w:rsidRPr="005D00FA">
        <w:rPr>
          <w:rFonts w:ascii="Verdana" w:hAnsi="Verdana"/>
          <w:sz w:val="18"/>
          <w:szCs w:val="18"/>
        </w:rPr>
        <w:t xml:space="preserve">try to </w:t>
      </w:r>
      <w:r w:rsidR="00FA16EC" w:rsidRPr="005D00FA">
        <w:rPr>
          <w:rFonts w:ascii="Verdana" w:hAnsi="Verdana"/>
          <w:sz w:val="18"/>
          <w:szCs w:val="18"/>
        </w:rPr>
        <w:t>explain inconsistencies identified).</w:t>
      </w:r>
      <w:r w:rsidR="00716E94" w:rsidRPr="005D00FA">
        <w:rPr>
          <w:rFonts w:ascii="Verdana" w:hAnsi="Verdana"/>
          <w:sz w:val="18"/>
          <w:szCs w:val="18"/>
        </w:rPr>
        <w:t xml:space="preserve"> Moreover, th</w:t>
      </w:r>
      <w:r w:rsidR="00F11550" w:rsidRPr="005D00FA">
        <w:rPr>
          <w:rFonts w:ascii="Verdana" w:hAnsi="Verdana"/>
          <w:sz w:val="18"/>
          <w:szCs w:val="18"/>
        </w:rPr>
        <w:t xml:space="preserve">at </w:t>
      </w:r>
      <w:r w:rsidR="00716E94" w:rsidRPr="005D00FA">
        <w:rPr>
          <w:rFonts w:ascii="Verdana" w:hAnsi="Verdana"/>
          <w:sz w:val="18"/>
          <w:szCs w:val="18"/>
        </w:rPr>
        <w:t>adverse credibility finding was not reached on the basis of a ‘papers-only’ appeal</w:t>
      </w:r>
      <w:r w:rsidR="00F11550" w:rsidRPr="005D00FA">
        <w:rPr>
          <w:rFonts w:ascii="Verdana" w:hAnsi="Verdana"/>
          <w:sz w:val="18"/>
          <w:szCs w:val="18"/>
        </w:rPr>
        <w:t>,</w:t>
      </w:r>
      <w:r w:rsidR="00716E94" w:rsidRPr="005D00FA">
        <w:rPr>
          <w:rFonts w:ascii="Verdana" w:hAnsi="Verdana"/>
          <w:sz w:val="18"/>
          <w:szCs w:val="18"/>
        </w:rPr>
        <w:t xml:space="preserve"> but in circumstances where the </w:t>
      </w:r>
      <w:r w:rsidR="00CA2C20" w:rsidRPr="005D00FA">
        <w:rPr>
          <w:rFonts w:ascii="Verdana" w:hAnsi="Verdana"/>
          <w:sz w:val="18"/>
          <w:szCs w:val="18"/>
        </w:rPr>
        <w:t>Tribunal</w:t>
      </w:r>
      <w:r w:rsidR="00716E94" w:rsidRPr="005D00FA">
        <w:rPr>
          <w:rFonts w:ascii="Verdana" w:hAnsi="Verdana"/>
          <w:sz w:val="18"/>
          <w:szCs w:val="18"/>
        </w:rPr>
        <w:t xml:space="preserve"> saw and heard </w:t>
      </w:r>
      <w:r w:rsidR="005368E0" w:rsidRPr="005D00FA">
        <w:rPr>
          <w:rFonts w:ascii="Verdana" w:hAnsi="Verdana"/>
          <w:sz w:val="18"/>
          <w:szCs w:val="18"/>
        </w:rPr>
        <w:t xml:space="preserve">the </w:t>
      </w:r>
      <w:r w:rsidR="00CA2C20" w:rsidRPr="005D00FA">
        <w:rPr>
          <w:rFonts w:ascii="Verdana" w:hAnsi="Verdana"/>
          <w:sz w:val="18"/>
          <w:szCs w:val="18"/>
        </w:rPr>
        <w:t>Applicant</w:t>
      </w:r>
      <w:r w:rsidR="005368E0" w:rsidRPr="005D00FA">
        <w:rPr>
          <w:rFonts w:ascii="Verdana" w:hAnsi="Verdana"/>
          <w:sz w:val="18"/>
          <w:szCs w:val="18"/>
        </w:rPr>
        <w:t xml:space="preserve"> </w:t>
      </w:r>
      <w:r w:rsidR="00716E94" w:rsidRPr="005D00FA">
        <w:rPr>
          <w:rFonts w:ascii="Verdana" w:hAnsi="Verdana"/>
          <w:sz w:val="18"/>
          <w:szCs w:val="18"/>
        </w:rPr>
        <w:t xml:space="preserve">and could observe </w:t>
      </w:r>
      <w:r w:rsidR="005368E0" w:rsidRPr="005D00FA">
        <w:rPr>
          <w:rFonts w:ascii="Verdana" w:hAnsi="Verdana"/>
          <w:sz w:val="18"/>
          <w:szCs w:val="18"/>
        </w:rPr>
        <w:t>his</w:t>
      </w:r>
      <w:r w:rsidR="00716E94" w:rsidRPr="005D00FA">
        <w:rPr>
          <w:rFonts w:ascii="Verdana" w:hAnsi="Verdana"/>
          <w:sz w:val="18"/>
          <w:szCs w:val="18"/>
        </w:rPr>
        <w:t xml:space="preserve"> demeanour</w:t>
      </w:r>
      <w:r w:rsidR="005368E0" w:rsidRPr="005D00FA">
        <w:rPr>
          <w:rFonts w:ascii="Verdana" w:hAnsi="Verdana"/>
          <w:sz w:val="18"/>
          <w:szCs w:val="18"/>
        </w:rPr>
        <w:t xml:space="preserve"> and</w:t>
      </w:r>
      <w:r w:rsidR="00DC6C4D" w:rsidRPr="005D00FA">
        <w:rPr>
          <w:rFonts w:ascii="Verdana" w:hAnsi="Verdana"/>
          <w:sz w:val="18"/>
          <w:szCs w:val="18"/>
        </w:rPr>
        <w:t>, having done so, also</w:t>
      </w:r>
      <w:r w:rsidR="005368E0" w:rsidRPr="005D00FA">
        <w:rPr>
          <w:rFonts w:ascii="Verdana" w:hAnsi="Verdana"/>
          <w:sz w:val="18"/>
          <w:szCs w:val="18"/>
        </w:rPr>
        <w:t xml:space="preserve"> found him to have been evasive and hesitant in his evidence</w:t>
      </w:r>
      <w:r w:rsidR="00716E94" w:rsidRPr="005D00FA">
        <w:rPr>
          <w:rFonts w:ascii="Verdana" w:hAnsi="Verdana"/>
          <w:sz w:val="18"/>
          <w:szCs w:val="18"/>
        </w:rPr>
        <w:t xml:space="preserve">. </w:t>
      </w:r>
      <w:r w:rsidR="001D6295" w:rsidRPr="005D00FA">
        <w:rPr>
          <w:rFonts w:ascii="Verdana" w:hAnsi="Verdana"/>
          <w:sz w:val="18"/>
          <w:szCs w:val="18"/>
        </w:rPr>
        <w:t>The foregoing was the substantive basis for the</w:t>
      </w:r>
      <w:r w:rsidR="00D813AC" w:rsidRPr="005D00FA">
        <w:rPr>
          <w:rFonts w:ascii="Verdana" w:hAnsi="Verdana"/>
          <w:sz w:val="18"/>
          <w:szCs w:val="18"/>
        </w:rPr>
        <w:t xml:space="preserve"> </w:t>
      </w:r>
      <w:r w:rsidR="001D6295" w:rsidRPr="005D00FA">
        <w:rPr>
          <w:rFonts w:ascii="Verdana" w:hAnsi="Verdana"/>
          <w:sz w:val="18"/>
          <w:szCs w:val="18"/>
        </w:rPr>
        <w:t>Tribunal’s conclusion as to the Applicant’s credibility and the process by which it was arrived a</w:t>
      </w:r>
      <w:r w:rsidR="00D813AC" w:rsidRPr="005D00FA">
        <w:rPr>
          <w:rFonts w:ascii="Verdana" w:hAnsi="Verdana"/>
          <w:sz w:val="18"/>
          <w:szCs w:val="18"/>
        </w:rPr>
        <w:t>nd the evaluation conducted by the Tribunal</w:t>
      </w:r>
      <w:r w:rsidR="001D6295" w:rsidRPr="005D00FA">
        <w:rPr>
          <w:rFonts w:ascii="Verdana" w:hAnsi="Verdana"/>
          <w:sz w:val="18"/>
          <w:szCs w:val="18"/>
        </w:rPr>
        <w:t xml:space="preserve"> can be readily understood by any objective reading of the decision as a whole.</w:t>
      </w:r>
      <w:r w:rsidR="00D813AC" w:rsidRPr="005D00FA">
        <w:rPr>
          <w:rFonts w:ascii="Verdana" w:hAnsi="Verdana"/>
          <w:sz w:val="18"/>
          <w:szCs w:val="18"/>
        </w:rPr>
        <w:t xml:space="preserve"> This was a materially different decision to that in R.A. in which the Applicant did not give different and inconsistent accounts or incoherent explanations, nor was found to be evasive and willing to change his evidence.</w:t>
      </w:r>
      <w:r w:rsidR="00867D57" w:rsidRPr="005D00FA">
        <w:rPr>
          <w:rFonts w:ascii="Verdana" w:hAnsi="Verdana"/>
          <w:sz w:val="18"/>
          <w:szCs w:val="18"/>
        </w:rPr>
        <w:t xml:space="preserve"> In short, COI information had a very different significance in </w:t>
      </w:r>
      <w:r w:rsidR="00867D57" w:rsidRPr="005D00FA">
        <w:rPr>
          <w:rFonts w:ascii="Verdana" w:hAnsi="Verdana"/>
          <w:i/>
          <w:sz w:val="18"/>
          <w:szCs w:val="18"/>
        </w:rPr>
        <w:t>R.A.</w:t>
      </w:r>
      <w:r w:rsidR="00867D57" w:rsidRPr="005D00FA">
        <w:rPr>
          <w:rFonts w:ascii="Verdana" w:hAnsi="Verdana"/>
          <w:sz w:val="18"/>
          <w:szCs w:val="18"/>
        </w:rPr>
        <w:t xml:space="preserve"> due to the very different premise for the decision. </w:t>
      </w:r>
    </w:p>
    <w:p w14:paraId="6A70C526" w14:textId="70928052" w:rsidR="00F2390A" w:rsidRDefault="00630FE6"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In the present case</w:t>
      </w:r>
      <w:r w:rsidR="00436CA5" w:rsidRPr="00F2390A">
        <w:rPr>
          <w:rFonts w:ascii="Verdana" w:hAnsi="Verdana"/>
          <w:sz w:val="18"/>
          <w:szCs w:val="18"/>
        </w:rPr>
        <w:t xml:space="preserve">, again unlike the situation in </w:t>
      </w:r>
      <w:r w:rsidR="00436CA5" w:rsidRPr="00F2390A">
        <w:rPr>
          <w:rFonts w:ascii="Verdana" w:hAnsi="Verdana"/>
          <w:i/>
          <w:sz w:val="18"/>
          <w:szCs w:val="18"/>
        </w:rPr>
        <w:t>R.A.</w:t>
      </w:r>
      <w:r w:rsidR="001411D9" w:rsidRPr="00F2390A">
        <w:rPr>
          <w:rFonts w:ascii="Verdana" w:hAnsi="Verdana"/>
          <w:i/>
          <w:sz w:val="18"/>
          <w:szCs w:val="18"/>
        </w:rPr>
        <w:t xml:space="preserve">, </w:t>
      </w:r>
      <w:r w:rsidRPr="00F2390A">
        <w:rPr>
          <w:rFonts w:ascii="Verdana" w:hAnsi="Verdana"/>
          <w:sz w:val="18"/>
          <w:szCs w:val="18"/>
        </w:rPr>
        <w:t xml:space="preserve">the </w:t>
      </w:r>
      <w:r w:rsidR="00CA2C20" w:rsidRPr="00F2390A">
        <w:rPr>
          <w:rFonts w:ascii="Verdana" w:hAnsi="Verdana"/>
          <w:sz w:val="18"/>
          <w:szCs w:val="18"/>
        </w:rPr>
        <w:t>Tribunal</w:t>
      </w:r>
      <w:r w:rsidRPr="00F2390A">
        <w:rPr>
          <w:rFonts w:ascii="Verdana" w:hAnsi="Verdana"/>
          <w:sz w:val="18"/>
          <w:szCs w:val="18"/>
        </w:rPr>
        <w:t xml:space="preserve"> </w:t>
      </w:r>
      <w:r w:rsidR="00436CA5" w:rsidRPr="00F2390A">
        <w:rPr>
          <w:rFonts w:ascii="Verdana" w:hAnsi="Verdana"/>
          <w:i/>
          <w:sz w:val="18"/>
          <w:szCs w:val="18"/>
        </w:rPr>
        <w:t xml:space="preserve">did </w:t>
      </w:r>
      <w:r w:rsidR="00436CA5" w:rsidRPr="00F2390A">
        <w:rPr>
          <w:rFonts w:ascii="Verdana" w:hAnsi="Verdana"/>
          <w:sz w:val="18"/>
          <w:szCs w:val="18"/>
        </w:rPr>
        <w:t xml:space="preserve">refer to the documentary evidence, comprising both </w:t>
      </w:r>
      <w:r w:rsidRPr="00F2390A">
        <w:rPr>
          <w:rFonts w:ascii="Verdana" w:hAnsi="Verdana"/>
          <w:sz w:val="18"/>
          <w:szCs w:val="18"/>
        </w:rPr>
        <w:t xml:space="preserve">COI information and </w:t>
      </w:r>
      <w:r w:rsidR="00436CA5" w:rsidRPr="00F2390A">
        <w:rPr>
          <w:rFonts w:ascii="Verdana" w:hAnsi="Verdana"/>
          <w:sz w:val="18"/>
          <w:szCs w:val="18"/>
        </w:rPr>
        <w:t xml:space="preserve">medical reports, in its decision. There can be no doubt about the fact that the </w:t>
      </w:r>
      <w:r w:rsidR="00CA2C20" w:rsidRPr="00F2390A">
        <w:rPr>
          <w:rFonts w:ascii="Verdana" w:hAnsi="Verdana"/>
          <w:sz w:val="18"/>
          <w:szCs w:val="18"/>
        </w:rPr>
        <w:t>Tribunal</w:t>
      </w:r>
      <w:r w:rsidR="00436CA5" w:rsidRPr="00F2390A">
        <w:rPr>
          <w:rFonts w:ascii="Verdana" w:hAnsi="Verdana"/>
          <w:sz w:val="18"/>
          <w:szCs w:val="18"/>
        </w:rPr>
        <w:t xml:space="preserve"> considered</w:t>
      </w:r>
      <w:r w:rsidR="00F65D44" w:rsidRPr="00F2390A">
        <w:rPr>
          <w:rFonts w:ascii="Verdana" w:hAnsi="Verdana"/>
          <w:sz w:val="18"/>
          <w:szCs w:val="18"/>
        </w:rPr>
        <w:t xml:space="preserve"> same</w:t>
      </w:r>
      <w:r w:rsidR="006E11A8" w:rsidRPr="00F2390A">
        <w:rPr>
          <w:rFonts w:ascii="Verdana" w:hAnsi="Verdana"/>
          <w:sz w:val="18"/>
          <w:szCs w:val="18"/>
        </w:rPr>
        <w:t>.</w:t>
      </w:r>
      <w:r w:rsidR="00436CA5" w:rsidRPr="00F2390A">
        <w:rPr>
          <w:rFonts w:ascii="Verdana" w:hAnsi="Verdana"/>
          <w:sz w:val="18"/>
          <w:szCs w:val="18"/>
        </w:rPr>
        <w:t xml:space="preserve"> I am entirely satisfied that in the present case the </w:t>
      </w:r>
      <w:r w:rsidR="00CA2C20" w:rsidRPr="00F2390A">
        <w:rPr>
          <w:rFonts w:ascii="Verdana" w:hAnsi="Verdana"/>
          <w:sz w:val="18"/>
          <w:szCs w:val="18"/>
        </w:rPr>
        <w:t>Tribunal</w:t>
      </w:r>
      <w:r w:rsidR="00436CA5" w:rsidRPr="00F2390A">
        <w:rPr>
          <w:rFonts w:ascii="Verdana" w:hAnsi="Verdana"/>
          <w:sz w:val="18"/>
          <w:szCs w:val="18"/>
        </w:rPr>
        <w:t xml:space="preserve"> </w:t>
      </w:r>
      <w:r w:rsidR="00436CA5" w:rsidRPr="00F2390A">
        <w:rPr>
          <w:rFonts w:ascii="Verdana" w:hAnsi="Verdana"/>
          <w:sz w:val="18"/>
          <w:szCs w:val="18"/>
        </w:rPr>
        <w:lastRenderedPageBreak/>
        <w:t>member complied</w:t>
      </w:r>
      <w:r w:rsidR="006E11A8" w:rsidRPr="00F2390A">
        <w:rPr>
          <w:rFonts w:ascii="Verdana" w:hAnsi="Verdana"/>
          <w:sz w:val="18"/>
          <w:szCs w:val="18"/>
        </w:rPr>
        <w:t>,</w:t>
      </w:r>
      <w:r w:rsidR="00436CA5" w:rsidRPr="00F2390A">
        <w:rPr>
          <w:rFonts w:ascii="Verdana" w:hAnsi="Verdana"/>
          <w:sz w:val="18"/>
          <w:szCs w:val="18"/>
        </w:rPr>
        <w:t xml:space="preserve"> in full</w:t>
      </w:r>
      <w:r w:rsidR="006E11A8" w:rsidRPr="00F2390A">
        <w:rPr>
          <w:rFonts w:ascii="Verdana" w:hAnsi="Verdana"/>
          <w:sz w:val="18"/>
          <w:szCs w:val="18"/>
        </w:rPr>
        <w:t>,</w:t>
      </w:r>
      <w:r w:rsidR="00436CA5" w:rsidRPr="00F2390A">
        <w:rPr>
          <w:rFonts w:ascii="Verdana" w:hAnsi="Verdana"/>
          <w:sz w:val="18"/>
          <w:szCs w:val="18"/>
        </w:rPr>
        <w:t xml:space="preserve"> with the principles outlined by Cooke J in </w:t>
      </w:r>
      <w:r w:rsidR="00436CA5" w:rsidRPr="00F2390A">
        <w:rPr>
          <w:rFonts w:ascii="Verdana" w:hAnsi="Verdana"/>
          <w:i/>
          <w:sz w:val="18"/>
          <w:szCs w:val="18"/>
        </w:rPr>
        <w:t>I.R.</w:t>
      </w:r>
      <w:r w:rsidR="00436CA5" w:rsidRPr="00F2390A">
        <w:rPr>
          <w:rFonts w:ascii="Verdana" w:hAnsi="Verdana"/>
          <w:sz w:val="18"/>
          <w:szCs w:val="18"/>
        </w:rPr>
        <w:t xml:space="preserve"> </w:t>
      </w:r>
      <w:r w:rsidR="00E020EE" w:rsidRPr="00F2390A">
        <w:rPr>
          <w:rFonts w:ascii="Verdana" w:hAnsi="Verdana"/>
          <w:sz w:val="18"/>
          <w:szCs w:val="18"/>
        </w:rPr>
        <w:t xml:space="preserve">in the manner in which they were commented upon by the Court of Appeal in R.A. In the present case, </w:t>
      </w:r>
      <w:r w:rsidR="00436CA5" w:rsidRPr="00F2390A">
        <w:rPr>
          <w:rFonts w:ascii="Verdana" w:hAnsi="Verdana"/>
          <w:sz w:val="18"/>
          <w:szCs w:val="18"/>
        </w:rPr>
        <w:t xml:space="preserve">the </w:t>
      </w:r>
      <w:r w:rsidR="00CA2C20" w:rsidRPr="00F2390A">
        <w:rPr>
          <w:rFonts w:ascii="Verdana" w:hAnsi="Verdana"/>
          <w:sz w:val="18"/>
          <w:szCs w:val="18"/>
        </w:rPr>
        <w:t>Tribunal</w:t>
      </w:r>
      <w:r w:rsidR="00436CA5" w:rsidRPr="00F2390A">
        <w:rPr>
          <w:rFonts w:ascii="Verdana" w:hAnsi="Verdana"/>
          <w:sz w:val="18"/>
          <w:szCs w:val="18"/>
        </w:rPr>
        <w:t xml:space="preserve"> assessed the </w:t>
      </w:r>
      <w:r w:rsidR="00CA2C20" w:rsidRPr="00F2390A">
        <w:rPr>
          <w:rFonts w:ascii="Verdana" w:hAnsi="Verdana"/>
          <w:sz w:val="18"/>
          <w:szCs w:val="18"/>
        </w:rPr>
        <w:t>Applicant</w:t>
      </w:r>
      <w:r w:rsidR="00436CA5" w:rsidRPr="00F2390A">
        <w:rPr>
          <w:rFonts w:ascii="Verdana" w:hAnsi="Verdana"/>
          <w:sz w:val="18"/>
          <w:szCs w:val="18"/>
        </w:rPr>
        <w:t xml:space="preserve">’s credibility based on a consideration of </w:t>
      </w:r>
      <w:r w:rsidR="00436CA5" w:rsidRPr="00F2390A">
        <w:rPr>
          <w:rFonts w:ascii="Verdana" w:hAnsi="Verdana"/>
          <w:i/>
          <w:sz w:val="18"/>
          <w:szCs w:val="18"/>
        </w:rPr>
        <w:t xml:space="preserve">all </w:t>
      </w:r>
      <w:r w:rsidR="00436CA5" w:rsidRPr="00F2390A">
        <w:rPr>
          <w:rFonts w:ascii="Verdana" w:hAnsi="Verdana"/>
          <w:sz w:val="18"/>
          <w:szCs w:val="18"/>
        </w:rPr>
        <w:t xml:space="preserve">evidence which was before the </w:t>
      </w:r>
      <w:r w:rsidR="00CA2C20" w:rsidRPr="00F2390A">
        <w:rPr>
          <w:rFonts w:ascii="Verdana" w:hAnsi="Verdana"/>
          <w:sz w:val="18"/>
          <w:szCs w:val="18"/>
        </w:rPr>
        <w:t>Tribunal</w:t>
      </w:r>
      <w:r w:rsidR="00436CA5" w:rsidRPr="00F2390A">
        <w:rPr>
          <w:rFonts w:ascii="Verdana" w:hAnsi="Verdana"/>
          <w:sz w:val="18"/>
          <w:szCs w:val="18"/>
        </w:rPr>
        <w:t xml:space="preserve">. In other words, the evidence does not support a finding that credibility was assessed in a </w:t>
      </w:r>
      <w:r w:rsidR="006E11A8" w:rsidRPr="00F2390A">
        <w:rPr>
          <w:rFonts w:ascii="Verdana" w:hAnsi="Verdana"/>
          <w:sz w:val="18"/>
          <w:szCs w:val="18"/>
        </w:rPr>
        <w:t>‘</w:t>
      </w:r>
      <w:r w:rsidR="00436CA5" w:rsidRPr="00F2390A">
        <w:rPr>
          <w:rFonts w:ascii="Verdana" w:hAnsi="Verdana"/>
          <w:sz w:val="18"/>
          <w:szCs w:val="18"/>
        </w:rPr>
        <w:t>vacuum</w:t>
      </w:r>
      <w:r w:rsidR="006E11A8" w:rsidRPr="00F2390A">
        <w:rPr>
          <w:rFonts w:ascii="Verdana" w:hAnsi="Verdana"/>
          <w:sz w:val="18"/>
          <w:szCs w:val="18"/>
        </w:rPr>
        <w:t>’</w:t>
      </w:r>
      <w:r w:rsidR="00436CA5" w:rsidRPr="00F2390A">
        <w:rPr>
          <w:rFonts w:ascii="Verdana" w:hAnsi="Verdana"/>
          <w:sz w:val="18"/>
          <w:szCs w:val="18"/>
        </w:rPr>
        <w:t xml:space="preserve"> divorced f</w:t>
      </w:r>
      <w:r w:rsidR="006E11A8" w:rsidRPr="00F2390A">
        <w:rPr>
          <w:rFonts w:ascii="Verdana" w:hAnsi="Verdana"/>
          <w:sz w:val="18"/>
          <w:szCs w:val="18"/>
        </w:rPr>
        <w:t>ro</w:t>
      </w:r>
      <w:r w:rsidR="00436CA5" w:rsidRPr="00F2390A">
        <w:rPr>
          <w:rFonts w:ascii="Verdana" w:hAnsi="Verdana"/>
          <w:sz w:val="18"/>
          <w:szCs w:val="18"/>
        </w:rPr>
        <w:t xml:space="preserve">m any </w:t>
      </w:r>
      <w:r w:rsidR="006E11A8" w:rsidRPr="00F2390A">
        <w:rPr>
          <w:rFonts w:ascii="Verdana" w:hAnsi="Verdana"/>
          <w:sz w:val="18"/>
          <w:szCs w:val="18"/>
        </w:rPr>
        <w:t>consideration</w:t>
      </w:r>
      <w:r w:rsidR="00436CA5" w:rsidRPr="00F2390A">
        <w:rPr>
          <w:rFonts w:ascii="Verdana" w:hAnsi="Verdana"/>
          <w:sz w:val="18"/>
          <w:szCs w:val="18"/>
        </w:rPr>
        <w:t xml:space="preserve"> of the documentary evidence. It </w:t>
      </w:r>
      <w:r w:rsidR="001411D9" w:rsidRPr="00F2390A">
        <w:rPr>
          <w:rFonts w:ascii="Verdana" w:hAnsi="Verdana"/>
          <w:sz w:val="18"/>
          <w:szCs w:val="18"/>
        </w:rPr>
        <w:t>i</w:t>
      </w:r>
      <w:r w:rsidR="00436CA5" w:rsidRPr="00F2390A">
        <w:rPr>
          <w:rFonts w:ascii="Verdana" w:hAnsi="Verdana"/>
          <w:sz w:val="18"/>
          <w:szCs w:val="18"/>
        </w:rPr>
        <w:t xml:space="preserve">s clear that </w:t>
      </w:r>
      <w:r w:rsidR="00E020EE" w:rsidRPr="00F2390A">
        <w:rPr>
          <w:rFonts w:ascii="Verdana" w:hAnsi="Verdana"/>
          <w:sz w:val="18"/>
          <w:szCs w:val="18"/>
        </w:rPr>
        <w:t xml:space="preserve">the entirety of the </w:t>
      </w:r>
      <w:r w:rsidR="006E11A8" w:rsidRPr="00F2390A">
        <w:rPr>
          <w:rFonts w:ascii="Verdana" w:hAnsi="Verdana"/>
          <w:sz w:val="18"/>
          <w:szCs w:val="18"/>
        </w:rPr>
        <w:t xml:space="preserve">evidence was considered ‘in the round’ and the </w:t>
      </w:r>
      <w:r w:rsidR="00CA2C20" w:rsidRPr="00F2390A">
        <w:rPr>
          <w:rFonts w:ascii="Verdana" w:hAnsi="Verdana"/>
          <w:sz w:val="18"/>
          <w:szCs w:val="18"/>
        </w:rPr>
        <w:t>Tribunal</w:t>
      </w:r>
      <w:r w:rsidR="006E11A8" w:rsidRPr="00F2390A">
        <w:rPr>
          <w:rFonts w:ascii="Verdana" w:hAnsi="Verdana"/>
          <w:sz w:val="18"/>
          <w:szCs w:val="18"/>
        </w:rPr>
        <w:t>’s credibility findings emerged after a fair and rational analysis of same.</w:t>
      </w:r>
    </w:p>
    <w:p w14:paraId="0A528451" w14:textId="1A4040B1" w:rsidR="00F2390A" w:rsidRDefault="006E11A8"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I reject th</w:t>
      </w:r>
      <w:r w:rsidR="00630FE6" w:rsidRPr="00F2390A">
        <w:rPr>
          <w:rFonts w:ascii="Verdana" w:hAnsi="Verdana"/>
          <w:sz w:val="18"/>
          <w:szCs w:val="18"/>
        </w:rPr>
        <w:t>e contention</w:t>
      </w:r>
      <w:r w:rsidRPr="00F2390A">
        <w:rPr>
          <w:rFonts w:ascii="Verdana" w:hAnsi="Verdana"/>
          <w:sz w:val="18"/>
          <w:szCs w:val="18"/>
        </w:rPr>
        <w:t>,</w:t>
      </w:r>
      <w:r w:rsidR="00630FE6" w:rsidRPr="00F2390A">
        <w:rPr>
          <w:rFonts w:ascii="Verdana" w:hAnsi="Verdana"/>
          <w:sz w:val="18"/>
          <w:szCs w:val="18"/>
        </w:rPr>
        <w:t xml:space="preserve"> </w:t>
      </w:r>
      <w:r w:rsidRPr="00F2390A">
        <w:rPr>
          <w:rFonts w:ascii="Verdana" w:hAnsi="Verdana"/>
          <w:sz w:val="18"/>
          <w:szCs w:val="18"/>
        </w:rPr>
        <w:t xml:space="preserve">which is </w:t>
      </w:r>
      <w:r w:rsidR="00630FE6" w:rsidRPr="00F2390A">
        <w:rPr>
          <w:rFonts w:ascii="Verdana" w:hAnsi="Verdana"/>
          <w:sz w:val="18"/>
          <w:szCs w:val="18"/>
        </w:rPr>
        <w:t xml:space="preserve">advanced on behalf of the </w:t>
      </w:r>
      <w:r w:rsidR="00CA2C20" w:rsidRPr="00F2390A">
        <w:rPr>
          <w:rFonts w:ascii="Verdana" w:hAnsi="Verdana"/>
          <w:sz w:val="18"/>
          <w:szCs w:val="18"/>
        </w:rPr>
        <w:t>Applicant</w:t>
      </w:r>
      <w:r w:rsidR="00630FE6" w:rsidRPr="00F2390A">
        <w:rPr>
          <w:rFonts w:ascii="Verdana" w:hAnsi="Verdana"/>
          <w:sz w:val="18"/>
          <w:szCs w:val="18"/>
        </w:rPr>
        <w:t xml:space="preserve"> in the present case</w:t>
      </w:r>
      <w:r w:rsidRPr="00F2390A">
        <w:rPr>
          <w:rFonts w:ascii="Verdana" w:hAnsi="Verdana"/>
          <w:sz w:val="18"/>
          <w:szCs w:val="18"/>
        </w:rPr>
        <w:t xml:space="preserve">, </w:t>
      </w:r>
      <w:r w:rsidR="00630FE6" w:rsidRPr="00F2390A">
        <w:rPr>
          <w:rFonts w:ascii="Verdana" w:hAnsi="Verdana"/>
          <w:sz w:val="18"/>
          <w:szCs w:val="18"/>
        </w:rPr>
        <w:t xml:space="preserve">that the </w:t>
      </w:r>
      <w:r w:rsidR="00CA2C20" w:rsidRPr="00F2390A">
        <w:rPr>
          <w:rFonts w:ascii="Verdana" w:hAnsi="Verdana"/>
          <w:sz w:val="18"/>
          <w:szCs w:val="18"/>
        </w:rPr>
        <w:t>Tribunal</w:t>
      </w:r>
      <w:r w:rsidR="00630FE6" w:rsidRPr="00F2390A">
        <w:rPr>
          <w:rFonts w:ascii="Verdana" w:hAnsi="Verdana"/>
          <w:sz w:val="18"/>
          <w:szCs w:val="18"/>
        </w:rPr>
        <w:t xml:space="preserve"> was under an obligation, which it failed to discharge, to set out a</w:t>
      </w:r>
      <w:r w:rsidRPr="00F2390A">
        <w:rPr>
          <w:rFonts w:ascii="Verdana" w:hAnsi="Verdana"/>
          <w:sz w:val="18"/>
          <w:szCs w:val="18"/>
        </w:rPr>
        <w:t xml:space="preserve"> </w:t>
      </w:r>
      <w:r w:rsidRPr="00F2390A">
        <w:rPr>
          <w:rFonts w:ascii="Verdana" w:hAnsi="Verdana"/>
          <w:i/>
          <w:sz w:val="18"/>
          <w:szCs w:val="18"/>
        </w:rPr>
        <w:t>fuller</w:t>
      </w:r>
      <w:r w:rsidRPr="00F2390A">
        <w:rPr>
          <w:rFonts w:ascii="Verdana" w:hAnsi="Verdana"/>
          <w:sz w:val="18"/>
          <w:szCs w:val="18"/>
        </w:rPr>
        <w:t xml:space="preserve"> analysis of the documentary evidence.</w:t>
      </w:r>
      <w:r w:rsidR="00E020EE" w:rsidRPr="00F2390A">
        <w:rPr>
          <w:rFonts w:ascii="Verdana" w:hAnsi="Verdana"/>
          <w:sz w:val="18"/>
          <w:szCs w:val="18"/>
        </w:rPr>
        <w:t xml:space="preserve"> On the facts of this case there was no additional but undischarged obligation flowing from the </w:t>
      </w:r>
      <w:r w:rsidR="00E020EE" w:rsidRPr="00F2390A">
        <w:rPr>
          <w:rFonts w:ascii="Verdana" w:hAnsi="Verdana"/>
          <w:i/>
          <w:sz w:val="18"/>
          <w:szCs w:val="18"/>
        </w:rPr>
        <w:t>ratio</w:t>
      </w:r>
      <w:r w:rsidR="00E020EE" w:rsidRPr="00F2390A">
        <w:rPr>
          <w:rFonts w:ascii="Verdana" w:hAnsi="Verdana"/>
          <w:sz w:val="18"/>
          <w:szCs w:val="18"/>
        </w:rPr>
        <w:t xml:space="preserve"> of or </w:t>
      </w:r>
      <w:r w:rsidR="00E020EE" w:rsidRPr="00F2390A">
        <w:rPr>
          <w:rFonts w:ascii="Verdana" w:hAnsi="Verdana"/>
          <w:i/>
          <w:sz w:val="18"/>
          <w:szCs w:val="18"/>
        </w:rPr>
        <w:t>obiter</w:t>
      </w:r>
      <w:r w:rsidR="00E020EE" w:rsidRPr="00F2390A">
        <w:rPr>
          <w:rFonts w:ascii="Verdana" w:hAnsi="Verdana"/>
          <w:sz w:val="18"/>
          <w:szCs w:val="18"/>
        </w:rPr>
        <w:t xml:space="preserve"> guidance given in </w:t>
      </w:r>
      <w:r w:rsidR="00E020EE" w:rsidRPr="00F2390A">
        <w:rPr>
          <w:rFonts w:ascii="Verdana" w:hAnsi="Verdana"/>
          <w:i/>
          <w:sz w:val="18"/>
          <w:szCs w:val="18"/>
        </w:rPr>
        <w:t>R.A.</w:t>
      </w:r>
      <w:r w:rsidR="00630FE6" w:rsidRPr="00F2390A">
        <w:rPr>
          <w:rFonts w:ascii="Verdana" w:hAnsi="Verdana"/>
          <w:i/>
          <w:sz w:val="18"/>
          <w:szCs w:val="18"/>
        </w:rPr>
        <w:t xml:space="preserve"> </w:t>
      </w:r>
      <w:r w:rsidRPr="00F2390A">
        <w:rPr>
          <w:rFonts w:ascii="Verdana" w:hAnsi="Verdana"/>
          <w:sz w:val="18"/>
          <w:szCs w:val="18"/>
        </w:rPr>
        <w:t>Furthermore,</w:t>
      </w:r>
      <w:r w:rsidR="00A32395" w:rsidRPr="00F2390A">
        <w:rPr>
          <w:rFonts w:ascii="Verdana" w:hAnsi="Verdana"/>
          <w:sz w:val="18"/>
          <w:szCs w:val="18"/>
        </w:rPr>
        <w:t xml:space="preserve"> </w:t>
      </w:r>
      <w:r w:rsidRPr="00F2390A">
        <w:rPr>
          <w:rFonts w:ascii="Verdana" w:hAnsi="Verdana"/>
          <w:sz w:val="18"/>
          <w:szCs w:val="18"/>
        </w:rPr>
        <w:t xml:space="preserve">and </w:t>
      </w:r>
      <w:r w:rsidR="00A32395" w:rsidRPr="00F2390A">
        <w:rPr>
          <w:rFonts w:ascii="Verdana" w:hAnsi="Verdana"/>
          <w:sz w:val="18"/>
          <w:szCs w:val="18"/>
        </w:rPr>
        <w:t xml:space="preserve">contrary to what is asserted in the </w:t>
      </w:r>
      <w:r w:rsidR="00CA2C20" w:rsidRPr="00F2390A">
        <w:rPr>
          <w:rFonts w:ascii="Verdana" w:hAnsi="Verdana"/>
          <w:sz w:val="18"/>
          <w:szCs w:val="18"/>
        </w:rPr>
        <w:t>Applicant</w:t>
      </w:r>
      <w:r w:rsidRPr="00F2390A">
        <w:rPr>
          <w:rFonts w:ascii="Verdana" w:hAnsi="Verdana"/>
          <w:sz w:val="18"/>
          <w:szCs w:val="18"/>
        </w:rPr>
        <w:t>’s</w:t>
      </w:r>
      <w:r w:rsidR="00A32395" w:rsidRPr="00F2390A">
        <w:rPr>
          <w:rFonts w:ascii="Verdana" w:hAnsi="Verdana"/>
          <w:sz w:val="18"/>
          <w:szCs w:val="18"/>
        </w:rPr>
        <w:t xml:space="preserve"> submissions, the </w:t>
      </w:r>
      <w:r w:rsidR="00CA2C20" w:rsidRPr="00F2390A">
        <w:rPr>
          <w:rFonts w:ascii="Verdana" w:hAnsi="Verdana"/>
          <w:sz w:val="18"/>
          <w:szCs w:val="18"/>
        </w:rPr>
        <w:t>Tribunal</w:t>
      </w:r>
      <w:r w:rsidR="00A32395" w:rsidRPr="00F2390A">
        <w:rPr>
          <w:rFonts w:ascii="Verdana" w:hAnsi="Verdana"/>
          <w:sz w:val="18"/>
          <w:szCs w:val="18"/>
        </w:rPr>
        <w:t xml:space="preserve"> did not make any </w:t>
      </w:r>
      <w:r w:rsidR="001411D9" w:rsidRPr="00F2390A">
        <w:rPr>
          <w:rFonts w:ascii="Verdana" w:hAnsi="Verdana"/>
          <w:sz w:val="18"/>
          <w:szCs w:val="18"/>
        </w:rPr>
        <w:t>‘</w:t>
      </w:r>
      <w:r w:rsidR="00A32395" w:rsidRPr="00F2390A">
        <w:rPr>
          <w:rFonts w:ascii="Verdana" w:hAnsi="Verdana"/>
          <w:sz w:val="18"/>
          <w:szCs w:val="18"/>
        </w:rPr>
        <w:t>finding</w:t>
      </w:r>
      <w:r w:rsidR="001411D9" w:rsidRPr="00F2390A">
        <w:rPr>
          <w:rFonts w:ascii="Verdana" w:hAnsi="Verdana"/>
          <w:sz w:val="18"/>
          <w:szCs w:val="18"/>
        </w:rPr>
        <w:t xml:space="preserve">’ </w:t>
      </w:r>
      <w:r w:rsidR="00A32395" w:rsidRPr="00F2390A">
        <w:rPr>
          <w:rFonts w:ascii="Verdana" w:hAnsi="Verdana"/>
          <w:sz w:val="18"/>
          <w:szCs w:val="18"/>
        </w:rPr>
        <w:t xml:space="preserve">that the </w:t>
      </w:r>
      <w:r w:rsidR="00CA2C20" w:rsidRPr="00F2390A">
        <w:rPr>
          <w:rFonts w:ascii="Verdana" w:hAnsi="Verdana"/>
          <w:sz w:val="18"/>
          <w:szCs w:val="18"/>
        </w:rPr>
        <w:t>Applicant</w:t>
      </w:r>
      <w:r w:rsidR="00A32395" w:rsidRPr="00F2390A">
        <w:rPr>
          <w:rFonts w:ascii="Verdana" w:hAnsi="Verdana"/>
          <w:sz w:val="18"/>
          <w:szCs w:val="18"/>
        </w:rPr>
        <w:t xml:space="preserve"> lacked trust in the police</w:t>
      </w:r>
      <w:r w:rsidR="006278B7">
        <w:rPr>
          <w:rFonts w:ascii="Verdana" w:hAnsi="Verdana"/>
          <w:sz w:val="18"/>
          <w:szCs w:val="18"/>
        </w:rPr>
        <w:t>.</w:t>
      </w:r>
      <w:r w:rsidR="00A32395" w:rsidRPr="00F2390A">
        <w:rPr>
          <w:rFonts w:ascii="Verdana" w:hAnsi="Verdana"/>
          <w:sz w:val="18"/>
          <w:szCs w:val="18"/>
        </w:rPr>
        <w:t xml:space="preserve"> Rather, in the manner dealt with at para. [4.29] of the decision, the </w:t>
      </w:r>
      <w:r w:rsidR="00CA2C20" w:rsidRPr="00F2390A">
        <w:rPr>
          <w:rFonts w:ascii="Verdana" w:hAnsi="Verdana"/>
          <w:sz w:val="18"/>
          <w:szCs w:val="18"/>
        </w:rPr>
        <w:t>Tribunal</w:t>
      </w:r>
      <w:r w:rsidR="00A32395" w:rsidRPr="00F2390A">
        <w:rPr>
          <w:rFonts w:ascii="Verdana" w:hAnsi="Verdana"/>
          <w:sz w:val="18"/>
          <w:szCs w:val="18"/>
        </w:rPr>
        <w:t xml:space="preserve"> considered whether a lack of trust </w:t>
      </w:r>
      <w:r w:rsidR="001B32E6" w:rsidRPr="00F2390A">
        <w:rPr>
          <w:rFonts w:ascii="Verdana" w:hAnsi="Verdana"/>
          <w:sz w:val="18"/>
          <w:szCs w:val="18"/>
        </w:rPr>
        <w:t xml:space="preserve">in the police </w:t>
      </w:r>
      <w:r w:rsidR="00A32395" w:rsidRPr="00F2390A">
        <w:rPr>
          <w:rFonts w:ascii="Verdana" w:hAnsi="Verdana"/>
          <w:sz w:val="18"/>
          <w:szCs w:val="18"/>
        </w:rPr>
        <w:t>would reasonably explain non-reporting.</w:t>
      </w:r>
    </w:p>
    <w:p w14:paraId="109D6221" w14:textId="0048D703" w:rsidR="00F2390A" w:rsidRDefault="00A3450C"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This is</w:t>
      </w:r>
      <w:r w:rsidR="001411D9" w:rsidRPr="00F2390A">
        <w:rPr>
          <w:rFonts w:ascii="Verdana" w:hAnsi="Verdana"/>
          <w:sz w:val="18"/>
          <w:szCs w:val="18"/>
        </w:rPr>
        <w:t xml:space="preserve"> not</w:t>
      </w:r>
      <w:r w:rsidRPr="00F2390A">
        <w:rPr>
          <w:rFonts w:ascii="Verdana" w:hAnsi="Verdana"/>
          <w:sz w:val="18"/>
          <w:szCs w:val="18"/>
        </w:rPr>
        <w:t xml:space="preserve"> a situation where the </w:t>
      </w:r>
      <w:r w:rsidR="00CA2C20" w:rsidRPr="00F2390A">
        <w:rPr>
          <w:rFonts w:ascii="Verdana" w:hAnsi="Verdana"/>
          <w:sz w:val="18"/>
          <w:szCs w:val="18"/>
        </w:rPr>
        <w:t>Applicant</w:t>
      </w:r>
      <w:r w:rsidRPr="00F2390A">
        <w:rPr>
          <w:rFonts w:ascii="Verdana" w:hAnsi="Verdana"/>
          <w:sz w:val="18"/>
          <w:szCs w:val="18"/>
        </w:rPr>
        <w:t xml:space="preserve"> consistently claimed that he did not report anything to the police because he did not trust them</w:t>
      </w:r>
      <w:r w:rsidR="00172134">
        <w:rPr>
          <w:rFonts w:ascii="Verdana" w:hAnsi="Verdana"/>
          <w:sz w:val="18"/>
          <w:szCs w:val="18"/>
        </w:rPr>
        <w:t>,</w:t>
      </w:r>
      <w:r w:rsidR="00DC6C4D" w:rsidRPr="00F2390A">
        <w:rPr>
          <w:rFonts w:ascii="Verdana" w:hAnsi="Verdana"/>
          <w:sz w:val="18"/>
          <w:szCs w:val="18"/>
        </w:rPr>
        <w:t xml:space="preserve"> </w:t>
      </w:r>
      <w:r w:rsidRPr="00F2390A">
        <w:rPr>
          <w:rFonts w:ascii="Verdana" w:hAnsi="Verdana"/>
          <w:sz w:val="18"/>
          <w:szCs w:val="18"/>
        </w:rPr>
        <w:t xml:space="preserve">but the </w:t>
      </w:r>
      <w:r w:rsidR="00CA2C20" w:rsidRPr="00F2390A">
        <w:rPr>
          <w:rFonts w:ascii="Verdana" w:hAnsi="Verdana"/>
          <w:sz w:val="18"/>
          <w:szCs w:val="18"/>
        </w:rPr>
        <w:t>Tribunal</w:t>
      </w:r>
      <w:r w:rsidRPr="00F2390A">
        <w:rPr>
          <w:rFonts w:ascii="Verdana" w:hAnsi="Verdana"/>
          <w:sz w:val="18"/>
          <w:szCs w:val="18"/>
        </w:rPr>
        <w:t xml:space="preserve"> found the police to be trustworthy having regard to country of origin information</w:t>
      </w:r>
      <w:r w:rsidR="001B32E6" w:rsidRPr="00F2390A">
        <w:rPr>
          <w:rFonts w:ascii="Verdana" w:hAnsi="Verdana"/>
          <w:sz w:val="18"/>
          <w:szCs w:val="18"/>
        </w:rPr>
        <w:t xml:space="preserve"> and the foregoing represented the</w:t>
      </w:r>
      <w:r w:rsidR="001B32E6" w:rsidRPr="00F2390A">
        <w:rPr>
          <w:rFonts w:ascii="Verdana" w:hAnsi="Verdana"/>
          <w:i/>
          <w:sz w:val="18"/>
          <w:szCs w:val="18"/>
        </w:rPr>
        <w:t xml:space="preserve"> premise</w:t>
      </w:r>
      <w:r w:rsidR="001B32E6" w:rsidRPr="00F2390A">
        <w:rPr>
          <w:rFonts w:ascii="Verdana" w:hAnsi="Verdana"/>
          <w:sz w:val="18"/>
          <w:szCs w:val="18"/>
        </w:rPr>
        <w:t xml:space="preserve"> of the </w:t>
      </w:r>
      <w:r w:rsidR="00CA2C20" w:rsidRPr="00F2390A">
        <w:rPr>
          <w:rFonts w:ascii="Verdana" w:hAnsi="Verdana"/>
          <w:sz w:val="18"/>
          <w:szCs w:val="18"/>
        </w:rPr>
        <w:t>Tribunal</w:t>
      </w:r>
      <w:r w:rsidR="001B32E6" w:rsidRPr="00F2390A">
        <w:rPr>
          <w:rFonts w:ascii="Verdana" w:hAnsi="Verdana"/>
          <w:sz w:val="18"/>
          <w:szCs w:val="18"/>
        </w:rPr>
        <w:t>’s decision.</w:t>
      </w:r>
      <w:r w:rsidRPr="00F2390A">
        <w:rPr>
          <w:rFonts w:ascii="Verdana" w:hAnsi="Verdana"/>
          <w:sz w:val="18"/>
          <w:szCs w:val="18"/>
        </w:rPr>
        <w:t xml:space="preserve">  If that were the position</w:t>
      </w:r>
      <w:r w:rsidR="001B32E6" w:rsidRPr="00F2390A">
        <w:rPr>
          <w:rFonts w:ascii="Verdana" w:hAnsi="Verdana"/>
          <w:sz w:val="18"/>
          <w:szCs w:val="18"/>
        </w:rPr>
        <w:t xml:space="preserve"> (and it is not)</w:t>
      </w:r>
      <w:r w:rsidRPr="00F2390A">
        <w:rPr>
          <w:rFonts w:ascii="Verdana" w:hAnsi="Verdana"/>
          <w:sz w:val="18"/>
          <w:szCs w:val="18"/>
        </w:rPr>
        <w:t xml:space="preserve"> the </w:t>
      </w:r>
      <w:r w:rsidR="00CA2C20" w:rsidRPr="00F2390A">
        <w:rPr>
          <w:rFonts w:ascii="Verdana" w:hAnsi="Verdana"/>
          <w:sz w:val="18"/>
          <w:szCs w:val="18"/>
        </w:rPr>
        <w:t>Tribunal</w:t>
      </w:r>
      <w:r w:rsidRPr="00F2390A">
        <w:rPr>
          <w:rFonts w:ascii="Verdana" w:hAnsi="Verdana"/>
          <w:sz w:val="18"/>
          <w:szCs w:val="18"/>
        </w:rPr>
        <w:t xml:space="preserve"> might well have had an obligation to provide a </w:t>
      </w:r>
      <w:r w:rsidR="001B32E6" w:rsidRPr="00F2390A">
        <w:rPr>
          <w:rFonts w:ascii="Verdana" w:hAnsi="Verdana"/>
          <w:sz w:val="18"/>
          <w:szCs w:val="18"/>
        </w:rPr>
        <w:t xml:space="preserve">fuller </w:t>
      </w:r>
      <w:r w:rsidRPr="00F2390A">
        <w:rPr>
          <w:rFonts w:ascii="Verdana" w:hAnsi="Verdana"/>
          <w:sz w:val="18"/>
          <w:szCs w:val="18"/>
        </w:rPr>
        <w:t xml:space="preserve">explanation as to how the </w:t>
      </w:r>
      <w:r w:rsidR="00CA2C20" w:rsidRPr="00F2390A">
        <w:rPr>
          <w:rFonts w:ascii="Verdana" w:hAnsi="Verdana"/>
          <w:sz w:val="18"/>
          <w:szCs w:val="18"/>
        </w:rPr>
        <w:t>Tribunal</w:t>
      </w:r>
      <w:r w:rsidRPr="00F2390A">
        <w:rPr>
          <w:rFonts w:ascii="Verdana" w:hAnsi="Verdana"/>
          <w:sz w:val="18"/>
          <w:szCs w:val="18"/>
        </w:rPr>
        <w:t xml:space="preserve"> had dealt with the documentary evidence. In short,</w:t>
      </w:r>
      <w:r w:rsidR="001B32E6" w:rsidRPr="00F2390A">
        <w:rPr>
          <w:rFonts w:ascii="Verdana" w:hAnsi="Verdana"/>
          <w:sz w:val="18"/>
          <w:szCs w:val="18"/>
        </w:rPr>
        <w:t xml:space="preserve"> on the particular</w:t>
      </w:r>
      <w:r w:rsidR="001411D9" w:rsidRPr="00F2390A">
        <w:rPr>
          <w:rFonts w:ascii="Verdana" w:hAnsi="Verdana"/>
          <w:sz w:val="18"/>
          <w:szCs w:val="18"/>
        </w:rPr>
        <w:t xml:space="preserve"> </w:t>
      </w:r>
      <w:r w:rsidR="001B32E6" w:rsidRPr="00F2390A">
        <w:rPr>
          <w:rFonts w:ascii="Verdana" w:hAnsi="Verdana"/>
          <w:sz w:val="18"/>
          <w:szCs w:val="18"/>
        </w:rPr>
        <w:t>facts of this case, I am satisfied that</w:t>
      </w:r>
      <w:r w:rsidRPr="00F2390A">
        <w:rPr>
          <w:rFonts w:ascii="Verdana" w:hAnsi="Verdana"/>
          <w:sz w:val="18"/>
          <w:szCs w:val="18"/>
        </w:rPr>
        <w:t xml:space="preserve"> purported reliance on </w:t>
      </w:r>
      <w:r w:rsidRPr="00F2390A">
        <w:rPr>
          <w:rFonts w:ascii="Verdana" w:hAnsi="Verdana"/>
          <w:i/>
          <w:sz w:val="18"/>
          <w:szCs w:val="18"/>
        </w:rPr>
        <w:t>R.A</w:t>
      </w:r>
      <w:r w:rsidRPr="00F2390A">
        <w:rPr>
          <w:rFonts w:ascii="Verdana" w:hAnsi="Verdana"/>
          <w:sz w:val="18"/>
          <w:szCs w:val="18"/>
        </w:rPr>
        <w:t xml:space="preserve">. cannot avail the </w:t>
      </w:r>
      <w:r w:rsidR="00CA2C20" w:rsidRPr="00F2390A">
        <w:rPr>
          <w:rFonts w:ascii="Verdana" w:hAnsi="Verdana"/>
          <w:sz w:val="18"/>
          <w:szCs w:val="18"/>
        </w:rPr>
        <w:t>Applicant</w:t>
      </w:r>
      <w:r w:rsidRPr="00F2390A">
        <w:rPr>
          <w:rFonts w:ascii="Verdana" w:hAnsi="Verdana"/>
          <w:sz w:val="18"/>
          <w:szCs w:val="18"/>
        </w:rPr>
        <w:t xml:space="preserve"> in this case.</w:t>
      </w:r>
      <w:r w:rsidR="00FC0128" w:rsidRPr="00F2390A">
        <w:rPr>
          <w:rFonts w:ascii="Verdana" w:hAnsi="Verdana"/>
          <w:sz w:val="18"/>
          <w:szCs w:val="18"/>
        </w:rPr>
        <w:t xml:space="preserve"> </w:t>
      </w:r>
    </w:p>
    <w:p w14:paraId="0EE5F024" w14:textId="77777777" w:rsidR="00F2390A" w:rsidRPr="00F2390A" w:rsidRDefault="00650C42" w:rsidP="00F2390A">
      <w:pPr>
        <w:pStyle w:val="ListParagraph"/>
        <w:spacing w:before="40" w:after="40" w:line="360" w:lineRule="auto"/>
        <w:ind w:left="0"/>
        <w:jc w:val="both"/>
        <w:rPr>
          <w:rFonts w:ascii="Verdana" w:hAnsi="Verdana"/>
          <w:sz w:val="18"/>
          <w:szCs w:val="18"/>
        </w:rPr>
      </w:pPr>
      <w:r w:rsidRPr="00F2390A">
        <w:rPr>
          <w:rFonts w:ascii="Verdana" w:hAnsi="Verdana"/>
          <w:b/>
          <w:sz w:val="18"/>
          <w:szCs w:val="18"/>
          <w:u w:val="single"/>
        </w:rPr>
        <w:t xml:space="preserve">The </w:t>
      </w:r>
      <w:r w:rsidR="00CA2C20" w:rsidRPr="00F2390A">
        <w:rPr>
          <w:rFonts w:ascii="Verdana" w:hAnsi="Verdana"/>
          <w:b/>
          <w:sz w:val="18"/>
          <w:szCs w:val="18"/>
          <w:u w:val="single"/>
        </w:rPr>
        <w:t>Applicant</w:t>
      </w:r>
      <w:r w:rsidRPr="00F2390A">
        <w:rPr>
          <w:rFonts w:ascii="Verdana" w:hAnsi="Verdana"/>
          <w:b/>
          <w:sz w:val="18"/>
          <w:szCs w:val="18"/>
          <w:u w:val="single"/>
        </w:rPr>
        <w:t>’s return to Ghana</w:t>
      </w:r>
    </w:p>
    <w:p w14:paraId="2F317D7A" w14:textId="01E7D025" w:rsidR="006944DD" w:rsidRPr="00F2390A" w:rsidRDefault="001411D9"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As I turn to look at</w:t>
      </w:r>
      <w:r w:rsidR="00650C42" w:rsidRPr="00F2390A">
        <w:rPr>
          <w:rFonts w:ascii="Verdana" w:hAnsi="Verdana"/>
          <w:sz w:val="18"/>
          <w:szCs w:val="18"/>
        </w:rPr>
        <w:t xml:space="preserve"> the </w:t>
      </w:r>
      <w:r w:rsidRPr="00F2390A">
        <w:rPr>
          <w:rFonts w:ascii="Verdana" w:hAnsi="Verdana"/>
          <w:sz w:val="18"/>
          <w:szCs w:val="18"/>
        </w:rPr>
        <w:t>“</w:t>
      </w:r>
      <w:r w:rsidR="00650C42" w:rsidRPr="00F2390A">
        <w:rPr>
          <w:rFonts w:ascii="Verdana" w:hAnsi="Verdana"/>
          <w:sz w:val="18"/>
          <w:szCs w:val="18"/>
        </w:rPr>
        <w:t>second area</w:t>
      </w:r>
      <w:r w:rsidRPr="00F2390A">
        <w:rPr>
          <w:rFonts w:ascii="Verdana" w:hAnsi="Verdana"/>
          <w:sz w:val="18"/>
          <w:szCs w:val="18"/>
        </w:rPr>
        <w:t>”</w:t>
      </w:r>
      <w:r w:rsidR="00650C42" w:rsidRPr="00F2390A">
        <w:rPr>
          <w:rFonts w:ascii="Verdana" w:hAnsi="Verdana"/>
          <w:sz w:val="18"/>
          <w:szCs w:val="18"/>
        </w:rPr>
        <w:t xml:space="preserve"> in respect of which adverse credibility findings were reached, </w:t>
      </w:r>
      <w:r w:rsidRPr="00F2390A">
        <w:rPr>
          <w:rFonts w:ascii="Verdana" w:hAnsi="Verdana"/>
          <w:sz w:val="18"/>
          <w:szCs w:val="18"/>
        </w:rPr>
        <w:t xml:space="preserve">I wish to make clear that I do so </w:t>
      </w:r>
      <w:r w:rsidR="00081B8C" w:rsidRPr="00F2390A">
        <w:rPr>
          <w:rFonts w:ascii="Verdana" w:hAnsi="Verdana"/>
          <w:sz w:val="18"/>
          <w:szCs w:val="18"/>
        </w:rPr>
        <w:t>because</w:t>
      </w:r>
      <w:r w:rsidRPr="00F2390A">
        <w:rPr>
          <w:rFonts w:ascii="Verdana" w:hAnsi="Verdana"/>
          <w:sz w:val="18"/>
          <w:szCs w:val="18"/>
        </w:rPr>
        <w:t xml:space="preserve"> this was the sequence </w:t>
      </w:r>
      <w:r w:rsidR="00B31385" w:rsidRPr="00F2390A">
        <w:rPr>
          <w:rFonts w:ascii="Verdana" w:hAnsi="Verdana"/>
          <w:sz w:val="18"/>
          <w:szCs w:val="18"/>
        </w:rPr>
        <w:t>followed by the Applicant’s counsel in oral submissions. This should not be taken as conveying the impression that an analysis of parts of a decision as if they were hermetically–sealed and stand-alone is legitimate. It is not. The Tribunal’s decision comprises a unitary whole and must be read as such. O</w:t>
      </w:r>
      <w:r w:rsidR="00650C42" w:rsidRPr="00F2390A">
        <w:rPr>
          <w:rFonts w:ascii="Verdana" w:hAnsi="Verdana"/>
          <w:sz w:val="18"/>
          <w:szCs w:val="18"/>
        </w:rPr>
        <w:t xml:space="preserve">n the </w:t>
      </w:r>
      <w:r w:rsidR="00CA2C20" w:rsidRPr="00F2390A">
        <w:rPr>
          <w:rFonts w:ascii="Verdana" w:hAnsi="Verdana"/>
          <w:sz w:val="18"/>
          <w:szCs w:val="18"/>
        </w:rPr>
        <w:t>Applicant</w:t>
      </w:r>
      <w:r w:rsidR="00650C42" w:rsidRPr="00F2390A">
        <w:rPr>
          <w:rFonts w:ascii="Verdana" w:hAnsi="Verdana"/>
          <w:sz w:val="18"/>
          <w:szCs w:val="18"/>
        </w:rPr>
        <w:t xml:space="preserve">’s account he left Ghana because he was in fear for his life following a serious assault perpetrated by his family and he travelled to South Africa </w:t>
      </w:r>
      <w:r w:rsidR="00650C42" w:rsidRPr="00F2390A">
        <w:rPr>
          <w:rFonts w:ascii="Verdana" w:hAnsi="Verdana"/>
          <w:i/>
          <w:sz w:val="18"/>
          <w:szCs w:val="18"/>
        </w:rPr>
        <w:t>via</w:t>
      </w:r>
      <w:r w:rsidR="00650C42" w:rsidRPr="00F2390A">
        <w:rPr>
          <w:rFonts w:ascii="Verdana" w:hAnsi="Verdana"/>
          <w:sz w:val="18"/>
          <w:szCs w:val="18"/>
        </w:rPr>
        <w:t xml:space="preserve"> Swaziland. The </w:t>
      </w:r>
      <w:r w:rsidR="00CA2C20" w:rsidRPr="00F2390A">
        <w:rPr>
          <w:rFonts w:ascii="Verdana" w:hAnsi="Verdana"/>
          <w:sz w:val="18"/>
          <w:szCs w:val="18"/>
        </w:rPr>
        <w:t>Applicant</w:t>
      </w:r>
      <w:r w:rsidR="00650C42" w:rsidRPr="00F2390A">
        <w:rPr>
          <w:rFonts w:ascii="Verdana" w:hAnsi="Verdana"/>
          <w:sz w:val="18"/>
          <w:szCs w:val="18"/>
        </w:rPr>
        <w:t xml:space="preserve"> also claim</w:t>
      </w:r>
      <w:r w:rsidR="00081B8C" w:rsidRPr="00F2390A">
        <w:rPr>
          <w:rFonts w:ascii="Verdana" w:hAnsi="Verdana"/>
          <w:sz w:val="18"/>
          <w:szCs w:val="18"/>
        </w:rPr>
        <w:t>ed</w:t>
      </w:r>
      <w:r w:rsidR="00650C42" w:rsidRPr="00F2390A">
        <w:rPr>
          <w:rFonts w:ascii="Verdana" w:hAnsi="Verdana"/>
          <w:sz w:val="18"/>
          <w:szCs w:val="18"/>
        </w:rPr>
        <w:t xml:space="preserve"> to have left South Africa and </w:t>
      </w:r>
      <w:r w:rsidR="00650C42" w:rsidRPr="00F2390A">
        <w:rPr>
          <w:rFonts w:ascii="Verdana" w:hAnsi="Verdana"/>
          <w:i/>
          <w:sz w:val="18"/>
          <w:szCs w:val="18"/>
        </w:rPr>
        <w:t xml:space="preserve">returned </w:t>
      </w:r>
      <w:r w:rsidR="00650C42" w:rsidRPr="00F2390A">
        <w:rPr>
          <w:rFonts w:ascii="Verdana" w:hAnsi="Verdana"/>
          <w:sz w:val="18"/>
          <w:szCs w:val="18"/>
        </w:rPr>
        <w:t>to Ghana on 1 June 2018. The section 35 report contains</w:t>
      </w:r>
      <w:r w:rsidR="006944DD" w:rsidRPr="00F2390A">
        <w:rPr>
          <w:rFonts w:ascii="Verdana" w:hAnsi="Verdana"/>
          <w:sz w:val="18"/>
          <w:szCs w:val="18"/>
        </w:rPr>
        <w:t xml:space="preserve"> </w:t>
      </w:r>
      <w:r w:rsidR="006944DD" w:rsidRPr="00F2390A">
        <w:rPr>
          <w:rFonts w:ascii="Verdana" w:hAnsi="Verdana"/>
          <w:i/>
          <w:sz w:val="18"/>
          <w:szCs w:val="18"/>
        </w:rPr>
        <w:t>inter alia</w:t>
      </w:r>
      <w:r w:rsidR="006944DD" w:rsidRPr="00F2390A">
        <w:rPr>
          <w:rFonts w:ascii="Verdana" w:hAnsi="Verdana"/>
          <w:sz w:val="18"/>
          <w:szCs w:val="18"/>
        </w:rPr>
        <w:t xml:space="preserve">, </w:t>
      </w:r>
      <w:r w:rsidR="00650C42" w:rsidRPr="00F2390A">
        <w:rPr>
          <w:rFonts w:ascii="Verdana" w:hAnsi="Verdana"/>
          <w:sz w:val="18"/>
          <w:szCs w:val="18"/>
        </w:rPr>
        <w:t>the following questions and answers</w:t>
      </w:r>
      <w:r w:rsidR="006944DD" w:rsidRPr="00F2390A">
        <w:rPr>
          <w:rFonts w:ascii="Verdana" w:hAnsi="Verdana"/>
          <w:sz w:val="18"/>
          <w:szCs w:val="18"/>
        </w:rPr>
        <w:t xml:space="preserve"> (see pages 14 and 17):</w:t>
      </w:r>
    </w:p>
    <w:p w14:paraId="6AB5A20D" w14:textId="2D084A5B" w:rsidR="006944DD" w:rsidRPr="00F2390A" w:rsidRDefault="006944DD"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“Q49 - After leaving </w:t>
      </w:r>
      <w:proofErr w:type="spellStart"/>
      <w:r w:rsidRPr="00C06A37">
        <w:rPr>
          <w:rFonts w:ascii="Verdana" w:hAnsi="Verdana"/>
          <w:i/>
          <w:sz w:val="18"/>
          <w:szCs w:val="18"/>
        </w:rPr>
        <w:t>Panthyne</w:t>
      </w:r>
      <w:proofErr w:type="spellEnd"/>
      <w:r w:rsidRPr="00C06A37">
        <w:rPr>
          <w:rFonts w:ascii="Verdana" w:hAnsi="Verdana"/>
          <w:i/>
          <w:sz w:val="18"/>
          <w:szCs w:val="18"/>
        </w:rPr>
        <w:t xml:space="preserve"> General Hospital where did you go to?</w:t>
      </w:r>
    </w:p>
    <w:p w14:paraId="5516CAAD" w14:textId="77777777" w:rsidR="006944DD" w:rsidRPr="00C06A37" w:rsidRDefault="006944DD"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A - I went to a friend’s house and stayed for about a month and a week in Accra in a place called Dome-</w:t>
      </w:r>
      <w:proofErr w:type="spellStart"/>
      <w:r w:rsidRPr="00C06A37">
        <w:rPr>
          <w:rFonts w:ascii="Verdana" w:hAnsi="Verdana"/>
          <w:i/>
          <w:sz w:val="18"/>
          <w:szCs w:val="18"/>
        </w:rPr>
        <w:t>Kwabranya</w:t>
      </w:r>
      <w:proofErr w:type="spellEnd"/>
      <w:r w:rsidRPr="00C06A37">
        <w:rPr>
          <w:rFonts w:ascii="Verdana" w:hAnsi="Verdana"/>
          <w:i/>
          <w:sz w:val="18"/>
          <w:szCs w:val="18"/>
        </w:rPr>
        <w:t>.</w:t>
      </w:r>
    </w:p>
    <w:p w14:paraId="1399033D" w14:textId="1D3C5AB3" w:rsidR="006944DD" w:rsidRPr="00F2390A" w:rsidRDefault="006944DD"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w:t>
      </w:r>
    </w:p>
    <w:p w14:paraId="49ABBA1E" w14:textId="67EC7040"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Q64 - </w:t>
      </w:r>
      <w:r w:rsidR="00081B8C" w:rsidRPr="00C06A37">
        <w:rPr>
          <w:rFonts w:ascii="Verdana" w:hAnsi="Verdana"/>
          <w:i/>
          <w:sz w:val="18"/>
          <w:szCs w:val="18"/>
        </w:rPr>
        <w:t>C</w:t>
      </w:r>
      <w:r w:rsidRPr="00C06A37">
        <w:rPr>
          <w:rFonts w:ascii="Verdana" w:hAnsi="Verdana"/>
          <w:i/>
          <w:sz w:val="18"/>
          <w:szCs w:val="18"/>
        </w:rPr>
        <w:t>an you tell me why you returned to Ghana if you were really in fear of your life in Ghana?</w:t>
      </w:r>
    </w:p>
    <w:p w14:paraId="6842F6A0" w14:textId="1DF59164" w:rsidR="00650C42" w:rsidRPr="00AA1FA0" w:rsidRDefault="00AA1FA0" w:rsidP="00AA1FA0">
      <w:pPr>
        <w:spacing w:before="40" w:after="40" w:line="360" w:lineRule="auto"/>
        <w:ind w:left="709"/>
        <w:jc w:val="both"/>
        <w:rPr>
          <w:rFonts w:ascii="Verdana" w:hAnsi="Verdana"/>
          <w:i/>
          <w:sz w:val="18"/>
          <w:szCs w:val="18"/>
        </w:rPr>
      </w:pPr>
      <w:r>
        <w:rPr>
          <w:rFonts w:ascii="Verdana" w:hAnsi="Verdana"/>
          <w:i/>
          <w:sz w:val="18"/>
          <w:szCs w:val="18"/>
        </w:rPr>
        <w:t xml:space="preserve">A - </w:t>
      </w:r>
      <w:r w:rsidR="00650C42" w:rsidRPr="00AA1FA0">
        <w:rPr>
          <w:rFonts w:ascii="Verdana" w:hAnsi="Verdana"/>
          <w:i/>
          <w:sz w:val="18"/>
          <w:szCs w:val="18"/>
        </w:rPr>
        <w:t>Accommodation was so hard there and asylum seeking there was not secure and I was very sick also.</w:t>
      </w:r>
    </w:p>
    <w:p w14:paraId="4817FFBE" w14:textId="2EDC22C3"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Q65 - </w:t>
      </w:r>
      <w:r w:rsidR="00081B8C" w:rsidRPr="00C06A37">
        <w:rPr>
          <w:rFonts w:ascii="Verdana" w:hAnsi="Verdana"/>
          <w:i/>
          <w:sz w:val="18"/>
          <w:szCs w:val="18"/>
        </w:rPr>
        <w:t>W</w:t>
      </w:r>
      <w:r w:rsidRPr="00C06A37">
        <w:rPr>
          <w:rFonts w:ascii="Verdana" w:hAnsi="Verdana"/>
          <w:i/>
          <w:sz w:val="18"/>
          <w:szCs w:val="18"/>
        </w:rPr>
        <w:t>ere you threatened when you returned to your home in Ghana?</w:t>
      </w:r>
    </w:p>
    <w:p w14:paraId="2FA1E382" w14:textId="42C4D20E"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A - When I went back to Ghana, I got to S</w:t>
      </w:r>
      <w:r w:rsidR="00A34FCF">
        <w:rPr>
          <w:rFonts w:ascii="Verdana" w:hAnsi="Verdana"/>
          <w:i/>
          <w:sz w:val="18"/>
          <w:szCs w:val="18"/>
        </w:rPr>
        <w:t>un</w:t>
      </w:r>
      <w:r w:rsidR="00D66071">
        <w:rPr>
          <w:rFonts w:ascii="Verdana" w:hAnsi="Verdana"/>
          <w:i/>
          <w:sz w:val="18"/>
          <w:szCs w:val="18"/>
        </w:rPr>
        <w:t>yani</w:t>
      </w:r>
      <w:r w:rsidRPr="00C06A37">
        <w:rPr>
          <w:rFonts w:ascii="Verdana" w:hAnsi="Verdana"/>
          <w:i/>
          <w:sz w:val="18"/>
          <w:szCs w:val="18"/>
        </w:rPr>
        <w:t xml:space="preserve"> at 2 </w:t>
      </w:r>
      <w:r w:rsidR="00D66071">
        <w:rPr>
          <w:rFonts w:ascii="Verdana" w:hAnsi="Verdana"/>
          <w:i/>
          <w:sz w:val="18"/>
          <w:szCs w:val="18"/>
        </w:rPr>
        <w:t>a.m.</w:t>
      </w:r>
      <w:r w:rsidRPr="00C06A37">
        <w:rPr>
          <w:rFonts w:ascii="Verdana" w:hAnsi="Verdana"/>
          <w:i/>
          <w:sz w:val="18"/>
          <w:szCs w:val="18"/>
        </w:rPr>
        <w:t xml:space="preserve"> and went straight to the house. Only my wife knew. I hid in the house until I came here.</w:t>
      </w:r>
    </w:p>
    <w:p w14:paraId="09104602" w14:textId="256E0515"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Q66 - </w:t>
      </w:r>
      <w:r w:rsidR="00081B8C" w:rsidRPr="00C06A37">
        <w:rPr>
          <w:rFonts w:ascii="Verdana" w:hAnsi="Verdana"/>
          <w:i/>
          <w:sz w:val="18"/>
          <w:szCs w:val="18"/>
        </w:rPr>
        <w:t>H</w:t>
      </w:r>
      <w:r w:rsidRPr="00C06A37">
        <w:rPr>
          <w:rFonts w:ascii="Verdana" w:hAnsi="Verdana"/>
          <w:i/>
          <w:sz w:val="18"/>
          <w:szCs w:val="18"/>
        </w:rPr>
        <w:t>ow long did you spend in Ghana before travelling to Ireland?</w:t>
      </w:r>
    </w:p>
    <w:p w14:paraId="38C10CDF" w14:textId="321771B5"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A - Three months.</w:t>
      </w:r>
    </w:p>
    <w:p w14:paraId="6403CB89" w14:textId="7DB21985" w:rsidR="00650C42" w:rsidRPr="00F2390A"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t>Q76- It is not credible that you would be in Ghana after returning from South Africa and not be attacked if you have a genuine fear. Can you comment?</w:t>
      </w:r>
    </w:p>
    <w:p w14:paraId="00A43764" w14:textId="77777777" w:rsidR="00650C42" w:rsidRPr="00C06A37" w:rsidRDefault="00650C42" w:rsidP="00AA1FA0">
      <w:pPr>
        <w:pStyle w:val="ListParagraph"/>
        <w:spacing w:before="40" w:after="40" w:line="360" w:lineRule="auto"/>
        <w:jc w:val="both"/>
        <w:rPr>
          <w:rFonts w:ascii="Verdana" w:hAnsi="Verdana"/>
          <w:i/>
          <w:sz w:val="18"/>
          <w:szCs w:val="18"/>
        </w:rPr>
      </w:pPr>
      <w:r w:rsidRPr="00C06A37">
        <w:rPr>
          <w:rFonts w:ascii="Verdana" w:hAnsi="Verdana"/>
          <w:i/>
          <w:sz w:val="18"/>
          <w:szCs w:val="18"/>
        </w:rPr>
        <w:lastRenderedPageBreak/>
        <w:t>A - I was very sick and no one knew that I was in the house. I was in the room and growing lean.”</w:t>
      </w:r>
    </w:p>
    <w:p w14:paraId="36EDAB08" w14:textId="77777777" w:rsidR="00650C42" w:rsidRPr="00C06A37" w:rsidRDefault="00650C42" w:rsidP="00C06A37">
      <w:pPr>
        <w:spacing w:before="40" w:after="40" w:line="360" w:lineRule="auto"/>
        <w:jc w:val="both"/>
        <w:rPr>
          <w:rFonts w:ascii="Verdana" w:hAnsi="Verdana"/>
          <w:sz w:val="18"/>
          <w:szCs w:val="18"/>
        </w:rPr>
      </w:pPr>
      <w:r w:rsidRPr="00C06A37">
        <w:rPr>
          <w:rFonts w:ascii="Verdana" w:hAnsi="Verdana"/>
          <w:sz w:val="18"/>
          <w:szCs w:val="18"/>
        </w:rPr>
        <w:t xml:space="preserve">From para. [4.30] onwards, the </w:t>
      </w:r>
      <w:r w:rsidR="00CA2C20" w:rsidRPr="00C06A37">
        <w:rPr>
          <w:rFonts w:ascii="Verdana" w:hAnsi="Verdana"/>
          <w:sz w:val="18"/>
          <w:szCs w:val="18"/>
        </w:rPr>
        <w:t>Tribunal</w:t>
      </w:r>
      <w:r w:rsidRPr="00C06A37">
        <w:rPr>
          <w:rFonts w:ascii="Verdana" w:hAnsi="Verdana"/>
          <w:sz w:val="18"/>
          <w:szCs w:val="18"/>
        </w:rPr>
        <w:t xml:space="preserve">’s decision dealt with this issue </w:t>
      </w:r>
      <w:r w:rsidR="00ED288C" w:rsidRPr="00C06A37">
        <w:rPr>
          <w:rFonts w:ascii="Verdana" w:hAnsi="Verdana"/>
          <w:sz w:val="18"/>
          <w:szCs w:val="18"/>
        </w:rPr>
        <w:t xml:space="preserve">of the </w:t>
      </w:r>
      <w:r w:rsidR="00CA2C20" w:rsidRPr="00C06A37">
        <w:rPr>
          <w:rFonts w:ascii="Verdana" w:hAnsi="Verdana"/>
          <w:sz w:val="18"/>
          <w:szCs w:val="18"/>
        </w:rPr>
        <w:t>Applicant</w:t>
      </w:r>
      <w:r w:rsidR="00ED288C" w:rsidRPr="00C06A37">
        <w:rPr>
          <w:rFonts w:ascii="Verdana" w:hAnsi="Verdana"/>
          <w:sz w:val="18"/>
          <w:szCs w:val="18"/>
        </w:rPr>
        <w:t xml:space="preserve">’s return to Ghana, </w:t>
      </w:r>
      <w:r w:rsidRPr="00C06A37">
        <w:rPr>
          <w:rFonts w:ascii="Verdana" w:hAnsi="Verdana"/>
          <w:sz w:val="18"/>
          <w:szCs w:val="18"/>
        </w:rPr>
        <w:t>as follows:</w:t>
      </w:r>
    </w:p>
    <w:p w14:paraId="2E0F07C1" w14:textId="765D09EF" w:rsidR="00650C42" w:rsidRPr="00F2390A" w:rsidRDefault="00650C4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“[4.30] According to the </w:t>
      </w:r>
      <w:r w:rsidR="00CB48B8">
        <w:rPr>
          <w:rFonts w:ascii="Verdana" w:hAnsi="Verdana"/>
          <w:i/>
          <w:sz w:val="18"/>
          <w:szCs w:val="18"/>
        </w:rPr>
        <w:t>A</w:t>
      </w:r>
      <w:r w:rsidRPr="00C06A37">
        <w:rPr>
          <w:rFonts w:ascii="Verdana" w:hAnsi="Verdana"/>
          <w:i/>
          <w:sz w:val="18"/>
          <w:szCs w:val="18"/>
        </w:rPr>
        <w:t xml:space="preserve">ppellant’s account at hearing before the </w:t>
      </w:r>
      <w:r w:rsidR="00CA2C20" w:rsidRPr="00C06A37">
        <w:rPr>
          <w:rFonts w:ascii="Verdana" w:hAnsi="Verdana"/>
          <w:i/>
          <w:sz w:val="18"/>
          <w:szCs w:val="18"/>
        </w:rPr>
        <w:t>Tribunal</w:t>
      </w:r>
      <w:r w:rsidRPr="00C06A37">
        <w:rPr>
          <w:rFonts w:ascii="Verdana" w:hAnsi="Verdana"/>
          <w:i/>
          <w:sz w:val="18"/>
          <w:szCs w:val="18"/>
        </w:rPr>
        <w:t xml:space="preserve">, </w:t>
      </w:r>
      <w:r w:rsidR="00A250E8" w:rsidRPr="00C06A37">
        <w:rPr>
          <w:rFonts w:ascii="Verdana" w:hAnsi="Verdana"/>
          <w:i/>
          <w:sz w:val="18"/>
          <w:szCs w:val="18"/>
        </w:rPr>
        <w:t>he</w:t>
      </w:r>
      <w:r w:rsidRPr="00C06A37">
        <w:rPr>
          <w:rFonts w:ascii="Verdana" w:hAnsi="Verdana"/>
          <w:i/>
          <w:sz w:val="18"/>
          <w:szCs w:val="18"/>
        </w:rPr>
        <w:t xml:space="preserve"> travel</w:t>
      </w:r>
      <w:r w:rsidR="00A250E8" w:rsidRPr="00C06A37">
        <w:rPr>
          <w:rFonts w:ascii="Verdana" w:hAnsi="Verdana"/>
          <w:i/>
          <w:sz w:val="18"/>
          <w:szCs w:val="18"/>
        </w:rPr>
        <w:t>led</w:t>
      </w:r>
      <w:r w:rsidRPr="00C06A37">
        <w:rPr>
          <w:rFonts w:ascii="Verdana" w:hAnsi="Verdana"/>
          <w:i/>
          <w:sz w:val="18"/>
          <w:szCs w:val="18"/>
        </w:rPr>
        <w:t xml:space="preserve"> to South Africa from Ghana where he stayed between March and May 2018. At the S</w:t>
      </w:r>
      <w:r w:rsidR="00D66071">
        <w:rPr>
          <w:rFonts w:ascii="Verdana" w:hAnsi="Verdana"/>
          <w:i/>
          <w:sz w:val="18"/>
          <w:szCs w:val="18"/>
        </w:rPr>
        <w:t>.</w:t>
      </w:r>
      <w:r w:rsidRPr="00C06A37">
        <w:rPr>
          <w:rFonts w:ascii="Verdana" w:hAnsi="Verdana"/>
          <w:i/>
          <w:sz w:val="18"/>
          <w:szCs w:val="18"/>
        </w:rPr>
        <w:t xml:space="preserve"> 35 interview, the </w:t>
      </w:r>
      <w:r w:rsidR="00CB48B8">
        <w:rPr>
          <w:rFonts w:ascii="Verdana" w:hAnsi="Verdana"/>
          <w:i/>
          <w:sz w:val="18"/>
          <w:szCs w:val="18"/>
        </w:rPr>
        <w:t>A</w:t>
      </w:r>
      <w:r w:rsidRPr="00C06A37">
        <w:rPr>
          <w:rFonts w:ascii="Verdana" w:hAnsi="Verdana"/>
          <w:i/>
          <w:sz w:val="18"/>
          <w:szCs w:val="18"/>
        </w:rPr>
        <w:t xml:space="preserve">ppellant was asked why he returned to Ghana if he was in fear of his life there. He </w:t>
      </w:r>
      <w:r w:rsidR="003138D8"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 xml:space="preserve">d </w:t>
      </w:r>
      <w:r w:rsidR="00CB48B8">
        <w:rPr>
          <w:rFonts w:ascii="Verdana" w:hAnsi="Verdana"/>
          <w:i/>
          <w:sz w:val="18"/>
          <w:szCs w:val="18"/>
        </w:rPr>
        <w:t>“</w:t>
      </w:r>
      <w:r w:rsidRPr="00C06A37">
        <w:rPr>
          <w:rFonts w:ascii="Verdana" w:hAnsi="Verdana"/>
          <w:i/>
          <w:sz w:val="18"/>
          <w:szCs w:val="18"/>
        </w:rPr>
        <w:t>accommodation was so hard there and asylum seeking there was not secure and I was very sick also</w:t>
      </w:r>
      <w:r w:rsidR="00CB48B8">
        <w:rPr>
          <w:rFonts w:ascii="Verdana" w:hAnsi="Verdana"/>
          <w:i/>
          <w:sz w:val="18"/>
          <w:szCs w:val="18"/>
        </w:rPr>
        <w:t>”</w:t>
      </w:r>
      <w:r w:rsidRPr="00C06A37">
        <w:rPr>
          <w:rFonts w:ascii="Verdana" w:hAnsi="Verdana"/>
          <w:i/>
          <w:sz w:val="18"/>
          <w:szCs w:val="18"/>
        </w:rPr>
        <w:t xml:space="preserve"> (Q64,s35)</w:t>
      </w:r>
    </w:p>
    <w:p w14:paraId="24CD7242" w14:textId="36F1BBB7" w:rsidR="00650C42" w:rsidRPr="00F2390A" w:rsidRDefault="00650C4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[4.31] At hearing, the </w:t>
      </w:r>
      <w:r w:rsidR="00CB48B8">
        <w:rPr>
          <w:rFonts w:ascii="Verdana" w:hAnsi="Verdana"/>
          <w:i/>
          <w:sz w:val="18"/>
          <w:szCs w:val="18"/>
        </w:rPr>
        <w:t>P</w:t>
      </w:r>
      <w:r w:rsidRPr="00C06A37">
        <w:rPr>
          <w:rFonts w:ascii="Verdana" w:hAnsi="Verdana"/>
          <w:i/>
          <w:sz w:val="18"/>
          <w:szCs w:val="18"/>
        </w:rPr>
        <w:t>res</w:t>
      </w:r>
      <w:r w:rsidR="00CB48B8">
        <w:rPr>
          <w:rFonts w:ascii="Verdana" w:hAnsi="Verdana"/>
          <w:i/>
          <w:sz w:val="18"/>
          <w:szCs w:val="18"/>
        </w:rPr>
        <w:t>ent</w:t>
      </w:r>
      <w:r w:rsidRPr="00C06A37">
        <w:rPr>
          <w:rFonts w:ascii="Verdana" w:hAnsi="Verdana"/>
          <w:i/>
          <w:sz w:val="18"/>
          <w:szCs w:val="18"/>
        </w:rPr>
        <w:t xml:space="preserve">ing </w:t>
      </w:r>
      <w:r w:rsidR="00CB48B8">
        <w:rPr>
          <w:rFonts w:ascii="Verdana" w:hAnsi="Verdana"/>
          <w:i/>
          <w:sz w:val="18"/>
          <w:szCs w:val="18"/>
        </w:rPr>
        <w:t>O</w:t>
      </w:r>
      <w:r w:rsidRPr="00C06A37">
        <w:rPr>
          <w:rFonts w:ascii="Verdana" w:hAnsi="Verdana"/>
          <w:i/>
          <w:sz w:val="18"/>
          <w:szCs w:val="18"/>
        </w:rPr>
        <w:t xml:space="preserve">fficer asked the </w:t>
      </w:r>
      <w:r w:rsidR="00CB48B8">
        <w:rPr>
          <w:rFonts w:ascii="Verdana" w:hAnsi="Verdana"/>
          <w:i/>
          <w:sz w:val="18"/>
          <w:szCs w:val="18"/>
        </w:rPr>
        <w:t>A</w:t>
      </w:r>
      <w:r w:rsidRPr="00C06A37">
        <w:rPr>
          <w:rFonts w:ascii="Verdana" w:hAnsi="Verdana"/>
          <w:i/>
          <w:sz w:val="18"/>
          <w:szCs w:val="18"/>
        </w:rPr>
        <w:t xml:space="preserve">ppellant whether anything happened to him after he returned to Ghana from South Africa. The </w:t>
      </w:r>
      <w:r w:rsidR="00C37EBB">
        <w:rPr>
          <w:rFonts w:ascii="Verdana" w:hAnsi="Verdana"/>
          <w:i/>
          <w:sz w:val="18"/>
          <w:szCs w:val="18"/>
        </w:rPr>
        <w:t>A</w:t>
      </w:r>
      <w:r w:rsidRPr="00C06A37">
        <w:rPr>
          <w:rFonts w:ascii="Verdana" w:hAnsi="Verdana"/>
          <w:i/>
          <w:sz w:val="18"/>
          <w:szCs w:val="18"/>
        </w:rPr>
        <w:t xml:space="preserve">ppellant replied that he went to </w:t>
      </w:r>
      <w:proofErr w:type="spellStart"/>
      <w:r w:rsidRPr="00C06A37">
        <w:rPr>
          <w:rFonts w:ascii="Verdana" w:hAnsi="Verdana"/>
          <w:i/>
          <w:sz w:val="18"/>
          <w:szCs w:val="18"/>
        </w:rPr>
        <w:t>Son</w:t>
      </w:r>
      <w:r w:rsidR="00C37EBB">
        <w:rPr>
          <w:rFonts w:ascii="Verdana" w:hAnsi="Verdana"/>
          <w:i/>
          <w:sz w:val="18"/>
          <w:szCs w:val="18"/>
        </w:rPr>
        <w:t>yani</w:t>
      </w:r>
      <w:proofErr w:type="spellEnd"/>
      <w:r w:rsidRPr="00C06A37">
        <w:rPr>
          <w:rFonts w:ascii="Verdana" w:hAnsi="Verdana"/>
          <w:i/>
          <w:sz w:val="18"/>
          <w:szCs w:val="18"/>
        </w:rPr>
        <w:t xml:space="preserve"> late at night and stayed indoors until he left Ghana. It was put that it was strange the </w:t>
      </w:r>
      <w:r w:rsidR="00C37EBB">
        <w:rPr>
          <w:rFonts w:ascii="Verdana" w:hAnsi="Verdana"/>
          <w:i/>
          <w:sz w:val="18"/>
          <w:szCs w:val="18"/>
        </w:rPr>
        <w:t>A</w:t>
      </w:r>
      <w:r w:rsidRPr="00C06A37">
        <w:rPr>
          <w:rFonts w:ascii="Verdana" w:hAnsi="Verdana"/>
          <w:i/>
          <w:sz w:val="18"/>
          <w:szCs w:val="18"/>
        </w:rPr>
        <w:t xml:space="preserve">ppellant returned to Ghana if he was in fear of his life. The </w:t>
      </w:r>
      <w:r w:rsidR="00C37EBB">
        <w:rPr>
          <w:rFonts w:ascii="Verdana" w:hAnsi="Verdana"/>
          <w:i/>
          <w:sz w:val="18"/>
          <w:szCs w:val="18"/>
        </w:rPr>
        <w:t>A</w:t>
      </w:r>
      <w:r w:rsidRPr="00C06A37">
        <w:rPr>
          <w:rFonts w:ascii="Verdana" w:hAnsi="Verdana"/>
          <w:i/>
          <w:sz w:val="18"/>
          <w:szCs w:val="18"/>
        </w:rPr>
        <w:t xml:space="preserve">ppellant replied that he returned so that he could sell his shop. The </w:t>
      </w:r>
      <w:r w:rsidR="00C37EBB">
        <w:rPr>
          <w:rFonts w:ascii="Verdana" w:hAnsi="Verdana"/>
          <w:i/>
          <w:sz w:val="18"/>
          <w:szCs w:val="18"/>
        </w:rPr>
        <w:t>A</w:t>
      </w:r>
      <w:r w:rsidRPr="00C06A37">
        <w:rPr>
          <w:rFonts w:ascii="Verdana" w:hAnsi="Verdana"/>
          <w:i/>
          <w:sz w:val="18"/>
          <w:szCs w:val="18"/>
        </w:rPr>
        <w:t>ppellant sold the shop over social media and his wife met the purchaser to complete the sale.</w:t>
      </w:r>
    </w:p>
    <w:p w14:paraId="70350E48" w14:textId="1F7482F5" w:rsidR="00650C42" w:rsidRPr="00F2390A" w:rsidRDefault="00650C42" w:rsidP="00F2390A">
      <w:pPr>
        <w:pStyle w:val="ListParagraph"/>
        <w:spacing w:before="40" w:after="40" w:line="360" w:lineRule="auto"/>
        <w:jc w:val="both"/>
        <w:rPr>
          <w:rFonts w:ascii="Verdana" w:hAnsi="Verdana"/>
          <w:i/>
          <w:sz w:val="18"/>
          <w:szCs w:val="18"/>
        </w:rPr>
      </w:pPr>
      <w:r w:rsidRPr="00C06A37">
        <w:rPr>
          <w:rFonts w:ascii="Verdana" w:hAnsi="Verdana"/>
          <w:i/>
          <w:sz w:val="18"/>
          <w:szCs w:val="18"/>
        </w:rPr>
        <w:t xml:space="preserve">[4.32] When asked by the </w:t>
      </w:r>
      <w:r w:rsidR="00CA2C20" w:rsidRPr="00C06A37">
        <w:rPr>
          <w:rFonts w:ascii="Verdana" w:hAnsi="Verdana"/>
          <w:i/>
          <w:sz w:val="18"/>
          <w:szCs w:val="18"/>
        </w:rPr>
        <w:t>Tribunal</w:t>
      </w:r>
      <w:r w:rsidRPr="00C06A37">
        <w:rPr>
          <w:rFonts w:ascii="Verdana" w:hAnsi="Verdana"/>
          <w:i/>
          <w:sz w:val="18"/>
          <w:szCs w:val="18"/>
        </w:rPr>
        <w:t xml:space="preserve"> why he returned to Ghana, the </w:t>
      </w:r>
      <w:r w:rsidR="00C37EBB">
        <w:rPr>
          <w:rFonts w:ascii="Verdana" w:hAnsi="Verdana"/>
          <w:i/>
          <w:sz w:val="18"/>
          <w:szCs w:val="18"/>
        </w:rPr>
        <w:t>A</w:t>
      </w:r>
      <w:r w:rsidRPr="00C06A37">
        <w:rPr>
          <w:rFonts w:ascii="Verdana" w:hAnsi="Verdana"/>
          <w:i/>
          <w:sz w:val="18"/>
          <w:szCs w:val="18"/>
        </w:rPr>
        <w:t xml:space="preserve">ppellant replied that he ran out of money in South Africa. The </w:t>
      </w:r>
      <w:r w:rsidR="00CA2C20" w:rsidRPr="00C06A37">
        <w:rPr>
          <w:rFonts w:ascii="Verdana" w:hAnsi="Verdana"/>
          <w:i/>
          <w:sz w:val="18"/>
          <w:szCs w:val="18"/>
        </w:rPr>
        <w:t>Tribunal</w:t>
      </w:r>
      <w:r w:rsidRPr="00C06A37">
        <w:rPr>
          <w:rFonts w:ascii="Verdana" w:hAnsi="Verdana"/>
          <w:i/>
          <w:sz w:val="18"/>
          <w:szCs w:val="18"/>
        </w:rPr>
        <w:t xml:space="preserve"> asked the </w:t>
      </w:r>
      <w:r w:rsidR="005C220B">
        <w:rPr>
          <w:rFonts w:ascii="Verdana" w:hAnsi="Verdana"/>
          <w:i/>
          <w:sz w:val="18"/>
          <w:szCs w:val="18"/>
        </w:rPr>
        <w:t>A</w:t>
      </w:r>
      <w:r w:rsidRPr="00C06A37">
        <w:rPr>
          <w:rFonts w:ascii="Verdana" w:hAnsi="Verdana"/>
          <w:i/>
          <w:sz w:val="18"/>
          <w:szCs w:val="18"/>
        </w:rPr>
        <w:t xml:space="preserve">ppellant why he returned to his home if </w:t>
      </w:r>
      <w:r w:rsidR="003138D8" w:rsidRPr="00C06A37">
        <w:rPr>
          <w:rFonts w:ascii="Verdana" w:hAnsi="Verdana"/>
          <w:i/>
          <w:sz w:val="18"/>
          <w:szCs w:val="18"/>
        </w:rPr>
        <w:t>he</w:t>
      </w:r>
      <w:r w:rsidRPr="00C06A37">
        <w:rPr>
          <w:rFonts w:ascii="Verdana" w:hAnsi="Verdana"/>
          <w:i/>
          <w:sz w:val="18"/>
          <w:szCs w:val="18"/>
        </w:rPr>
        <w:t xml:space="preserve"> was in fear of being killed there. The </w:t>
      </w:r>
      <w:r w:rsidR="005C220B">
        <w:rPr>
          <w:rFonts w:ascii="Verdana" w:hAnsi="Verdana"/>
          <w:i/>
          <w:sz w:val="18"/>
          <w:szCs w:val="18"/>
        </w:rPr>
        <w:t>A</w:t>
      </w:r>
      <w:r w:rsidRPr="00C06A37">
        <w:rPr>
          <w:rFonts w:ascii="Verdana" w:hAnsi="Verdana"/>
          <w:i/>
          <w:sz w:val="18"/>
          <w:szCs w:val="18"/>
        </w:rPr>
        <w:t xml:space="preserve">ppellant replied that he had no friends in Accra. The </w:t>
      </w:r>
      <w:r w:rsidR="00CA2C20" w:rsidRPr="00C06A37">
        <w:rPr>
          <w:rFonts w:ascii="Verdana" w:hAnsi="Verdana"/>
          <w:i/>
          <w:sz w:val="18"/>
          <w:szCs w:val="18"/>
        </w:rPr>
        <w:t>Tribunal</w:t>
      </w:r>
      <w:r w:rsidRPr="00C06A37">
        <w:rPr>
          <w:rFonts w:ascii="Verdana" w:hAnsi="Verdana"/>
          <w:i/>
          <w:sz w:val="18"/>
          <w:szCs w:val="18"/>
        </w:rPr>
        <w:t xml:space="preserve"> noted that the </w:t>
      </w:r>
      <w:r w:rsidR="00ED7D0D">
        <w:rPr>
          <w:rFonts w:ascii="Verdana" w:hAnsi="Verdana"/>
          <w:i/>
          <w:sz w:val="18"/>
          <w:szCs w:val="18"/>
        </w:rPr>
        <w:t>A</w:t>
      </w:r>
      <w:r w:rsidRPr="00C06A37">
        <w:rPr>
          <w:rFonts w:ascii="Verdana" w:hAnsi="Verdana"/>
          <w:i/>
          <w:sz w:val="18"/>
          <w:szCs w:val="18"/>
        </w:rPr>
        <w:t xml:space="preserve">ppellant had stayed with a friend in Accra previously so the </w:t>
      </w:r>
      <w:r w:rsidR="003138D8" w:rsidRPr="00C06A37">
        <w:rPr>
          <w:rFonts w:ascii="Verdana" w:hAnsi="Verdana"/>
          <w:i/>
          <w:sz w:val="18"/>
          <w:szCs w:val="18"/>
        </w:rPr>
        <w:t>s</w:t>
      </w:r>
      <w:r w:rsidR="00CA2C20" w:rsidRPr="00C06A37">
        <w:rPr>
          <w:rFonts w:ascii="Verdana" w:hAnsi="Verdana"/>
          <w:i/>
          <w:sz w:val="18"/>
          <w:szCs w:val="18"/>
        </w:rPr>
        <w:t>tate</w:t>
      </w:r>
      <w:r w:rsidRPr="00C06A37">
        <w:rPr>
          <w:rFonts w:ascii="Verdana" w:hAnsi="Verdana"/>
          <w:i/>
          <w:sz w:val="18"/>
          <w:szCs w:val="18"/>
        </w:rPr>
        <w:t>ment that he had no friends in</w:t>
      </w:r>
      <w:r w:rsidR="003138D8" w:rsidRPr="00C06A37">
        <w:rPr>
          <w:rFonts w:ascii="Verdana" w:hAnsi="Verdana"/>
          <w:i/>
          <w:sz w:val="18"/>
          <w:szCs w:val="18"/>
        </w:rPr>
        <w:t xml:space="preserve"> A</w:t>
      </w:r>
      <w:r w:rsidRPr="00C06A37">
        <w:rPr>
          <w:rFonts w:ascii="Verdana" w:hAnsi="Verdana"/>
          <w:i/>
          <w:sz w:val="18"/>
          <w:szCs w:val="18"/>
        </w:rPr>
        <w:t>cc</w:t>
      </w:r>
      <w:r w:rsidR="003138D8" w:rsidRPr="00C06A37">
        <w:rPr>
          <w:rFonts w:ascii="Verdana" w:hAnsi="Verdana"/>
          <w:i/>
          <w:sz w:val="18"/>
          <w:szCs w:val="18"/>
        </w:rPr>
        <w:t>ra</w:t>
      </w:r>
      <w:r w:rsidRPr="00C06A37">
        <w:rPr>
          <w:rFonts w:ascii="Verdana" w:hAnsi="Verdana"/>
          <w:i/>
          <w:sz w:val="18"/>
          <w:szCs w:val="18"/>
        </w:rPr>
        <w:t xml:space="preserve"> was incorrect. The </w:t>
      </w:r>
      <w:r w:rsidR="00CA2C20" w:rsidRPr="00C06A37">
        <w:rPr>
          <w:rFonts w:ascii="Verdana" w:hAnsi="Verdana"/>
          <w:i/>
          <w:sz w:val="18"/>
          <w:szCs w:val="18"/>
        </w:rPr>
        <w:t>Tribunal</w:t>
      </w:r>
      <w:r w:rsidRPr="00C06A37">
        <w:rPr>
          <w:rFonts w:ascii="Verdana" w:hAnsi="Verdana"/>
          <w:i/>
          <w:sz w:val="18"/>
          <w:szCs w:val="18"/>
        </w:rPr>
        <w:t xml:space="preserve"> referred the </w:t>
      </w:r>
      <w:r w:rsidR="00ED7D0D">
        <w:rPr>
          <w:rFonts w:ascii="Verdana" w:hAnsi="Verdana"/>
          <w:i/>
          <w:sz w:val="18"/>
          <w:szCs w:val="18"/>
        </w:rPr>
        <w:t>A</w:t>
      </w:r>
      <w:r w:rsidRPr="00C06A37">
        <w:rPr>
          <w:rFonts w:ascii="Verdana" w:hAnsi="Verdana"/>
          <w:i/>
          <w:sz w:val="18"/>
          <w:szCs w:val="18"/>
        </w:rPr>
        <w:t xml:space="preserve">ppellant to Q 49 of S 35 interview where he discussed staying with a friend in Accra. The </w:t>
      </w:r>
      <w:r w:rsidR="00ED7D0D">
        <w:rPr>
          <w:rFonts w:ascii="Verdana" w:hAnsi="Verdana"/>
          <w:i/>
          <w:sz w:val="18"/>
          <w:szCs w:val="18"/>
        </w:rPr>
        <w:t>A</w:t>
      </w:r>
      <w:r w:rsidRPr="00C06A37">
        <w:rPr>
          <w:rFonts w:ascii="Verdana" w:hAnsi="Verdana"/>
          <w:i/>
          <w:sz w:val="18"/>
          <w:szCs w:val="18"/>
        </w:rPr>
        <w:t>ppellant replied that the house he had previously stayed in was rented out and that he did not want to bother his friends in Accra.</w:t>
      </w:r>
    </w:p>
    <w:p w14:paraId="3E71C5D6" w14:textId="49C05FED" w:rsidR="00650C42" w:rsidRPr="00C06A37" w:rsidRDefault="00650C42" w:rsidP="00C06A37">
      <w:pPr>
        <w:pStyle w:val="ListParagraph"/>
        <w:spacing w:before="40" w:after="40" w:line="360" w:lineRule="auto"/>
        <w:jc w:val="both"/>
        <w:rPr>
          <w:rFonts w:ascii="Verdana" w:hAnsi="Verdana"/>
          <w:sz w:val="18"/>
          <w:szCs w:val="18"/>
        </w:rPr>
      </w:pPr>
      <w:r w:rsidRPr="00C06A37">
        <w:rPr>
          <w:rFonts w:ascii="Verdana" w:hAnsi="Verdana"/>
          <w:i/>
          <w:sz w:val="18"/>
          <w:szCs w:val="18"/>
        </w:rPr>
        <w:t xml:space="preserve">[4.33] The </w:t>
      </w:r>
      <w:r w:rsidR="00CA2C20" w:rsidRPr="00C06A37">
        <w:rPr>
          <w:rFonts w:ascii="Verdana" w:hAnsi="Verdana"/>
          <w:i/>
          <w:sz w:val="18"/>
          <w:szCs w:val="18"/>
        </w:rPr>
        <w:t>Tribunal</w:t>
      </w:r>
      <w:r w:rsidRPr="00C06A37">
        <w:rPr>
          <w:rFonts w:ascii="Verdana" w:hAnsi="Verdana"/>
          <w:i/>
          <w:sz w:val="18"/>
          <w:szCs w:val="18"/>
        </w:rPr>
        <w:t xml:space="preserve"> is not satisfied that the appellant has provided a reasonable explanation for his decision to return from </w:t>
      </w:r>
      <w:r w:rsidR="00ED7D0D">
        <w:rPr>
          <w:rFonts w:ascii="Verdana" w:hAnsi="Verdana"/>
          <w:i/>
          <w:sz w:val="18"/>
          <w:szCs w:val="18"/>
        </w:rPr>
        <w:t>South</w:t>
      </w:r>
      <w:r w:rsidRPr="00C06A37">
        <w:rPr>
          <w:rFonts w:ascii="Verdana" w:hAnsi="Verdana"/>
          <w:i/>
          <w:sz w:val="18"/>
          <w:szCs w:val="18"/>
        </w:rPr>
        <w:t xml:space="preserve"> Africa to Sunyani. The </w:t>
      </w:r>
      <w:r w:rsidR="00ED7D0D">
        <w:rPr>
          <w:rFonts w:ascii="Verdana" w:hAnsi="Verdana"/>
          <w:i/>
          <w:sz w:val="18"/>
          <w:szCs w:val="18"/>
        </w:rPr>
        <w:t>A</w:t>
      </w:r>
      <w:r w:rsidRPr="00C06A37">
        <w:rPr>
          <w:rFonts w:ascii="Verdana" w:hAnsi="Verdana"/>
          <w:i/>
          <w:sz w:val="18"/>
          <w:szCs w:val="18"/>
        </w:rPr>
        <w:t xml:space="preserve">ppellant has provided multiple reasons for this return involving difficulty with accommodation in South Africa, illness, a desire to sell his shop and lack of money. If these events occurred and they genuinely put the appellant in fear of his life, it would be expected that the appellant would not voluntarily return to Sunyani. The </w:t>
      </w:r>
      <w:r w:rsidR="00CA2C20" w:rsidRPr="00C06A37">
        <w:rPr>
          <w:rFonts w:ascii="Verdana" w:hAnsi="Verdana"/>
          <w:i/>
          <w:sz w:val="18"/>
          <w:szCs w:val="18"/>
        </w:rPr>
        <w:t>Tribunal</w:t>
      </w:r>
      <w:r w:rsidRPr="00C06A37">
        <w:rPr>
          <w:rFonts w:ascii="Verdana" w:hAnsi="Verdana"/>
          <w:i/>
          <w:sz w:val="18"/>
          <w:szCs w:val="18"/>
        </w:rPr>
        <w:t xml:space="preserve"> is not satisfied that any of these multiple reasons is a sufficient explanation for returning to Sunyani in the event the appellant genuinely believed that he would be killed there on his return. The decision of the appellant to return to Sunyani undermines the subjective element of the appellant’s claimed fear of persecution in Ghana and the credibility that any of these events occurred</w:t>
      </w:r>
      <w:r w:rsidRPr="00C06A37">
        <w:rPr>
          <w:rFonts w:ascii="Verdana" w:hAnsi="Verdana"/>
          <w:sz w:val="18"/>
          <w:szCs w:val="18"/>
        </w:rPr>
        <w:t>.”</w:t>
      </w:r>
    </w:p>
    <w:p w14:paraId="2DBF68F4" w14:textId="0716694B" w:rsidR="00F95E4D" w:rsidRPr="0068712F" w:rsidRDefault="00657138" w:rsidP="0068712F">
      <w:pPr>
        <w:pStyle w:val="ListParagraph"/>
        <w:numPr>
          <w:ilvl w:val="0"/>
          <w:numId w:val="30"/>
        </w:numPr>
        <w:spacing w:before="40" w:after="40" w:line="360" w:lineRule="auto"/>
        <w:ind w:left="0" w:firstLine="0"/>
        <w:jc w:val="both"/>
        <w:rPr>
          <w:rFonts w:ascii="Verdana" w:hAnsi="Verdana"/>
          <w:sz w:val="18"/>
          <w:szCs w:val="18"/>
        </w:rPr>
      </w:pPr>
      <w:r w:rsidRPr="0068712F">
        <w:rPr>
          <w:rFonts w:ascii="Verdana" w:hAnsi="Verdana"/>
          <w:sz w:val="18"/>
          <w:szCs w:val="18"/>
        </w:rPr>
        <w:t xml:space="preserve">Despite the submissions made on behalf of the </w:t>
      </w:r>
      <w:r w:rsidR="00CA2C20" w:rsidRPr="0068712F">
        <w:rPr>
          <w:rFonts w:ascii="Verdana" w:hAnsi="Verdana"/>
          <w:sz w:val="18"/>
          <w:szCs w:val="18"/>
        </w:rPr>
        <w:t>Applicant</w:t>
      </w:r>
      <w:r w:rsidRPr="0068712F">
        <w:rPr>
          <w:rFonts w:ascii="Verdana" w:hAnsi="Verdana"/>
          <w:sz w:val="18"/>
          <w:szCs w:val="18"/>
        </w:rPr>
        <w:t xml:space="preserve"> to that effect, this was not a situation where the </w:t>
      </w:r>
      <w:r w:rsidR="00CA2C20" w:rsidRPr="0068712F">
        <w:rPr>
          <w:rFonts w:ascii="Verdana" w:hAnsi="Verdana"/>
          <w:sz w:val="18"/>
          <w:szCs w:val="18"/>
        </w:rPr>
        <w:t>Tribunal</w:t>
      </w:r>
      <w:r w:rsidRPr="0068712F">
        <w:rPr>
          <w:rFonts w:ascii="Verdana" w:hAnsi="Verdana"/>
          <w:sz w:val="18"/>
          <w:szCs w:val="18"/>
        </w:rPr>
        <w:t xml:space="preserve"> simply found the </w:t>
      </w:r>
      <w:r w:rsidR="00CA2C20" w:rsidRPr="0068712F">
        <w:rPr>
          <w:rFonts w:ascii="Verdana" w:hAnsi="Verdana"/>
          <w:sz w:val="18"/>
          <w:szCs w:val="18"/>
        </w:rPr>
        <w:t>Applicant</w:t>
      </w:r>
      <w:r w:rsidRPr="0068712F">
        <w:rPr>
          <w:rFonts w:ascii="Verdana" w:hAnsi="Verdana"/>
          <w:sz w:val="18"/>
          <w:szCs w:val="18"/>
        </w:rPr>
        <w:t>’s reasons to be “</w:t>
      </w:r>
      <w:r w:rsidRPr="0068712F">
        <w:rPr>
          <w:rFonts w:ascii="Verdana" w:hAnsi="Verdana"/>
          <w:i/>
          <w:sz w:val="18"/>
          <w:szCs w:val="18"/>
        </w:rPr>
        <w:t>insufficient”.</w:t>
      </w:r>
      <w:r w:rsidR="00A04935" w:rsidRPr="0068712F">
        <w:rPr>
          <w:rFonts w:ascii="Verdana" w:hAnsi="Verdana"/>
          <w:i/>
          <w:sz w:val="18"/>
          <w:szCs w:val="18"/>
        </w:rPr>
        <w:t xml:space="preserve"> </w:t>
      </w:r>
      <w:r w:rsidR="0073526F" w:rsidRPr="0068712F">
        <w:rPr>
          <w:rFonts w:ascii="Verdana" w:hAnsi="Verdana"/>
          <w:sz w:val="18"/>
          <w:szCs w:val="18"/>
        </w:rPr>
        <w:t>To suggest this is for the Applicant to zone in on a single word and to construct an argument which seems to me to both involve over-scrutiny of how the Tribunal member expressed himself and</w:t>
      </w:r>
      <w:r w:rsidR="00764F39">
        <w:rPr>
          <w:rFonts w:ascii="Verdana" w:hAnsi="Verdana"/>
          <w:sz w:val="18"/>
          <w:szCs w:val="18"/>
        </w:rPr>
        <w:t xml:space="preserve"> to</w:t>
      </w:r>
      <w:r w:rsidR="0073526F" w:rsidRPr="0068712F">
        <w:rPr>
          <w:rFonts w:ascii="Verdana" w:hAnsi="Verdana"/>
          <w:sz w:val="18"/>
          <w:szCs w:val="18"/>
        </w:rPr>
        <w:t xml:space="preserve"> ignore the substance of the decision</w:t>
      </w:r>
      <w:r w:rsidR="006F5716" w:rsidRPr="0068712F">
        <w:rPr>
          <w:rFonts w:ascii="Verdana" w:hAnsi="Verdana"/>
          <w:sz w:val="18"/>
          <w:szCs w:val="18"/>
        </w:rPr>
        <w:t>,</w:t>
      </w:r>
      <w:r w:rsidR="0073526F" w:rsidRPr="0068712F">
        <w:rPr>
          <w:rFonts w:ascii="Verdana" w:hAnsi="Verdana"/>
          <w:sz w:val="18"/>
          <w:szCs w:val="18"/>
        </w:rPr>
        <w:t xml:space="preserve"> read as a whole.  </w:t>
      </w:r>
      <w:r w:rsidR="00F663EA" w:rsidRPr="0068712F">
        <w:rPr>
          <w:rFonts w:ascii="Verdana" w:hAnsi="Verdana"/>
          <w:sz w:val="18"/>
          <w:szCs w:val="18"/>
        </w:rPr>
        <w:t xml:space="preserve">At the heart of the </w:t>
      </w:r>
      <w:r w:rsidR="00CA2C20" w:rsidRPr="0068712F">
        <w:rPr>
          <w:rFonts w:ascii="Verdana" w:hAnsi="Verdana"/>
          <w:sz w:val="18"/>
          <w:szCs w:val="18"/>
        </w:rPr>
        <w:t>Tribunal</w:t>
      </w:r>
      <w:r w:rsidR="00F663EA" w:rsidRPr="0068712F">
        <w:rPr>
          <w:rFonts w:ascii="Verdana" w:hAnsi="Verdana"/>
          <w:sz w:val="18"/>
          <w:szCs w:val="18"/>
        </w:rPr>
        <w:t xml:space="preserve">’s finding was not the adequacy of a </w:t>
      </w:r>
      <w:r w:rsidR="0073526F" w:rsidRPr="0068712F">
        <w:rPr>
          <w:rFonts w:ascii="Verdana" w:hAnsi="Verdana"/>
          <w:sz w:val="18"/>
          <w:szCs w:val="18"/>
        </w:rPr>
        <w:t xml:space="preserve">specific </w:t>
      </w:r>
      <w:r w:rsidR="00F663EA" w:rsidRPr="0068712F">
        <w:rPr>
          <w:rFonts w:ascii="Verdana" w:hAnsi="Verdana"/>
          <w:sz w:val="18"/>
          <w:szCs w:val="18"/>
        </w:rPr>
        <w:t>reason or reasons</w:t>
      </w:r>
      <w:r w:rsidR="0073526F" w:rsidRPr="0068712F">
        <w:rPr>
          <w:rFonts w:ascii="Verdana" w:hAnsi="Verdana"/>
          <w:sz w:val="18"/>
          <w:szCs w:val="18"/>
        </w:rPr>
        <w:t>,</w:t>
      </w:r>
      <w:r w:rsidR="00F663EA" w:rsidRPr="0068712F">
        <w:rPr>
          <w:rFonts w:ascii="Verdana" w:hAnsi="Verdana"/>
          <w:sz w:val="18"/>
          <w:szCs w:val="18"/>
        </w:rPr>
        <w:t xml:space="preserve"> but the multiplicity of same and the incoherence of the </w:t>
      </w:r>
      <w:r w:rsidR="00CA2C20" w:rsidRPr="0068712F">
        <w:rPr>
          <w:rFonts w:ascii="Verdana" w:hAnsi="Verdana"/>
          <w:sz w:val="18"/>
          <w:szCs w:val="18"/>
        </w:rPr>
        <w:t>Applicant</w:t>
      </w:r>
      <w:r w:rsidR="00F663EA" w:rsidRPr="0068712F">
        <w:rPr>
          <w:rFonts w:ascii="Verdana" w:hAnsi="Verdana"/>
          <w:sz w:val="18"/>
          <w:szCs w:val="18"/>
        </w:rPr>
        <w:t xml:space="preserve">’s </w:t>
      </w:r>
      <w:r w:rsidR="0059458C" w:rsidRPr="0068712F">
        <w:rPr>
          <w:rFonts w:ascii="Verdana" w:hAnsi="Verdana"/>
          <w:sz w:val="18"/>
          <w:szCs w:val="18"/>
        </w:rPr>
        <w:t xml:space="preserve">shifting </w:t>
      </w:r>
      <w:r w:rsidR="00F663EA" w:rsidRPr="0068712F">
        <w:rPr>
          <w:rFonts w:ascii="Verdana" w:hAnsi="Verdana"/>
          <w:sz w:val="18"/>
          <w:szCs w:val="18"/>
        </w:rPr>
        <w:t>account</w:t>
      </w:r>
      <w:r w:rsidR="0059458C" w:rsidRPr="0068712F">
        <w:rPr>
          <w:rFonts w:ascii="Verdana" w:hAnsi="Verdana"/>
          <w:sz w:val="18"/>
          <w:szCs w:val="18"/>
        </w:rPr>
        <w:t xml:space="preserve"> as well as findings (seen with reference to the </w:t>
      </w:r>
      <w:r w:rsidR="0059458C" w:rsidRPr="0068712F">
        <w:rPr>
          <w:rFonts w:ascii="Verdana" w:hAnsi="Verdana"/>
          <w:i/>
          <w:sz w:val="18"/>
          <w:szCs w:val="18"/>
        </w:rPr>
        <w:t>reporting to the police</w:t>
      </w:r>
      <w:r w:rsidR="0059458C" w:rsidRPr="0068712F">
        <w:rPr>
          <w:rFonts w:ascii="Verdana" w:hAnsi="Verdana"/>
          <w:sz w:val="18"/>
          <w:szCs w:val="18"/>
        </w:rPr>
        <w:t xml:space="preserve"> issue) that he was evasive and hesitant and willing to offer new explanations. With regard to the </w:t>
      </w:r>
      <w:r w:rsidR="0059458C" w:rsidRPr="0068712F">
        <w:rPr>
          <w:rFonts w:ascii="Verdana" w:hAnsi="Verdana"/>
          <w:i/>
          <w:sz w:val="18"/>
          <w:szCs w:val="18"/>
        </w:rPr>
        <w:t>return to Ghana</w:t>
      </w:r>
      <w:r w:rsidR="0059458C" w:rsidRPr="0068712F">
        <w:rPr>
          <w:rFonts w:ascii="Verdana" w:hAnsi="Verdana"/>
          <w:sz w:val="18"/>
          <w:szCs w:val="18"/>
        </w:rPr>
        <w:t xml:space="preserve"> issue, t</w:t>
      </w:r>
      <w:r w:rsidR="00650C42" w:rsidRPr="0068712F">
        <w:rPr>
          <w:rFonts w:ascii="Verdana" w:hAnsi="Verdana"/>
          <w:sz w:val="18"/>
          <w:szCs w:val="18"/>
        </w:rPr>
        <w:t xml:space="preserve">he </w:t>
      </w:r>
      <w:r w:rsidR="00CA2C20" w:rsidRPr="0068712F">
        <w:rPr>
          <w:rFonts w:ascii="Verdana" w:hAnsi="Verdana"/>
          <w:sz w:val="18"/>
          <w:szCs w:val="18"/>
        </w:rPr>
        <w:t>Tribunal</w:t>
      </w:r>
      <w:r w:rsidR="00650C42" w:rsidRPr="0068712F">
        <w:rPr>
          <w:rFonts w:ascii="Verdana" w:hAnsi="Verdana"/>
          <w:sz w:val="18"/>
          <w:szCs w:val="18"/>
        </w:rPr>
        <w:t xml:space="preserve">’s finding that the </w:t>
      </w:r>
      <w:r w:rsidR="00CA2C20" w:rsidRPr="0068712F">
        <w:rPr>
          <w:rFonts w:ascii="Verdana" w:hAnsi="Verdana"/>
          <w:sz w:val="18"/>
          <w:szCs w:val="18"/>
        </w:rPr>
        <w:t>Applicant</w:t>
      </w:r>
      <w:r w:rsidR="00650C42" w:rsidRPr="0068712F">
        <w:rPr>
          <w:rFonts w:ascii="Verdana" w:hAnsi="Verdana"/>
          <w:sz w:val="18"/>
          <w:szCs w:val="18"/>
        </w:rPr>
        <w:t xml:space="preserve"> provide</w:t>
      </w:r>
      <w:r w:rsidR="00650C42" w:rsidRPr="0068712F">
        <w:rPr>
          <w:rFonts w:ascii="Verdana" w:hAnsi="Verdana"/>
          <w:i/>
          <w:sz w:val="18"/>
          <w:szCs w:val="18"/>
        </w:rPr>
        <w:t>d multiple</w:t>
      </w:r>
      <w:r w:rsidR="00650C42" w:rsidRPr="0068712F">
        <w:rPr>
          <w:rFonts w:ascii="Verdana" w:hAnsi="Verdana"/>
          <w:sz w:val="18"/>
          <w:szCs w:val="18"/>
        </w:rPr>
        <w:t xml:space="preserve"> reasons for his return </w:t>
      </w:r>
      <w:r w:rsidR="0059458C" w:rsidRPr="0068712F">
        <w:rPr>
          <w:rFonts w:ascii="Verdana" w:hAnsi="Verdana"/>
          <w:sz w:val="18"/>
          <w:szCs w:val="18"/>
        </w:rPr>
        <w:t xml:space="preserve">from </w:t>
      </w:r>
      <w:r w:rsidR="00650C42" w:rsidRPr="0068712F">
        <w:rPr>
          <w:rFonts w:ascii="Verdana" w:hAnsi="Verdana"/>
          <w:sz w:val="18"/>
          <w:szCs w:val="18"/>
        </w:rPr>
        <w:t>South Africa</w:t>
      </w:r>
      <w:r w:rsidR="0059458C" w:rsidRPr="0068712F">
        <w:rPr>
          <w:rFonts w:ascii="Verdana" w:hAnsi="Verdana"/>
          <w:sz w:val="18"/>
          <w:szCs w:val="18"/>
        </w:rPr>
        <w:t xml:space="preserve"> to Ghana</w:t>
      </w:r>
      <w:r w:rsidR="00650C42" w:rsidRPr="0068712F">
        <w:rPr>
          <w:rFonts w:ascii="Verdana" w:hAnsi="Verdana"/>
          <w:sz w:val="18"/>
          <w:szCs w:val="18"/>
        </w:rPr>
        <w:t xml:space="preserve"> is</w:t>
      </w:r>
      <w:r w:rsidR="0073526F" w:rsidRPr="0068712F">
        <w:rPr>
          <w:rFonts w:ascii="Verdana" w:hAnsi="Verdana"/>
          <w:sz w:val="18"/>
          <w:szCs w:val="18"/>
        </w:rPr>
        <w:t xml:space="preserve">, without doubt, </w:t>
      </w:r>
      <w:r w:rsidR="00650C42" w:rsidRPr="0068712F">
        <w:rPr>
          <w:rFonts w:ascii="Verdana" w:hAnsi="Verdana"/>
          <w:sz w:val="18"/>
          <w:szCs w:val="18"/>
        </w:rPr>
        <w:t>factually correct. It is also factually correct that those different reasons comprised (</w:t>
      </w:r>
      <w:proofErr w:type="spellStart"/>
      <w:r w:rsidR="00650C42" w:rsidRPr="0068712F">
        <w:rPr>
          <w:rFonts w:ascii="Verdana" w:hAnsi="Verdana"/>
          <w:sz w:val="18"/>
          <w:szCs w:val="18"/>
        </w:rPr>
        <w:t>i</w:t>
      </w:r>
      <w:proofErr w:type="spellEnd"/>
      <w:r w:rsidR="00650C42" w:rsidRPr="0068712F">
        <w:rPr>
          <w:rFonts w:ascii="Verdana" w:hAnsi="Verdana"/>
          <w:sz w:val="18"/>
          <w:szCs w:val="18"/>
        </w:rPr>
        <w:t xml:space="preserve">) difficulty with accommodation in South Africa; (ii) illness; (iii) a desire to sell his shop; and (iv) lack of money.  </w:t>
      </w:r>
    </w:p>
    <w:p w14:paraId="1CF4E432" w14:textId="77777777" w:rsidR="005816B9" w:rsidRDefault="005816B9" w:rsidP="00C06A37">
      <w:pPr>
        <w:spacing w:before="40" w:after="40" w:line="360" w:lineRule="auto"/>
        <w:jc w:val="both"/>
        <w:rPr>
          <w:rFonts w:ascii="Verdana" w:hAnsi="Verdana"/>
          <w:b/>
          <w:sz w:val="18"/>
          <w:szCs w:val="18"/>
          <w:u w:val="single"/>
        </w:rPr>
      </w:pPr>
    </w:p>
    <w:p w14:paraId="188C9186" w14:textId="77777777" w:rsidR="005816B9" w:rsidRDefault="005816B9" w:rsidP="00C06A37">
      <w:pPr>
        <w:spacing w:before="40" w:after="40" w:line="360" w:lineRule="auto"/>
        <w:jc w:val="both"/>
        <w:rPr>
          <w:rFonts w:ascii="Verdana" w:hAnsi="Verdana"/>
          <w:b/>
          <w:sz w:val="18"/>
          <w:szCs w:val="18"/>
          <w:u w:val="single"/>
        </w:rPr>
      </w:pPr>
    </w:p>
    <w:p w14:paraId="232A13B0" w14:textId="79E31AEB" w:rsidR="00F95E4D" w:rsidRPr="00C06A37" w:rsidRDefault="00F95E4D"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Core claim</w:t>
      </w:r>
    </w:p>
    <w:p w14:paraId="6D8E2443" w14:textId="1C26D672" w:rsidR="00F2390A" w:rsidRDefault="00650C42" w:rsidP="00C06A37">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It is clear that underpinning the adverse credibility findings concerning his return to Ghana was the fact that the </w:t>
      </w:r>
      <w:r w:rsidR="00CA2C20" w:rsidRPr="00F2390A">
        <w:rPr>
          <w:rFonts w:ascii="Verdana" w:hAnsi="Verdana"/>
          <w:sz w:val="18"/>
          <w:szCs w:val="18"/>
        </w:rPr>
        <w:t>Applicant</w:t>
      </w:r>
      <w:r w:rsidRPr="00F2390A">
        <w:rPr>
          <w:rFonts w:ascii="Verdana" w:hAnsi="Verdana"/>
          <w:sz w:val="18"/>
          <w:szCs w:val="18"/>
        </w:rPr>
        <w:t xml:space="preserve"> gave multiple different reasons for his return</w:t>
      </w:r>
      <w:r w:rsidR="003138D8" w:rsidRPr="00F2390A">
        <w:rPr>
          <w:rFonts w:ascii="Verdana" w:hAnsi="Verdana"/>
          <w:sz w:val="18"/>
          <w:szCs w:val="18"/>
        </w:rPr>
        <w:t xml:space="preserve"> </w:t>
      </w:r>
      <w:r w:rsidRPr="00F2390A">
        <w:rPr>
          <w:rFonts w:ascii="Verdana" w:hAnsi="Verdana"/>
          <w:sz w:val="18"/>
          <w:szCs w:val="18"/>
        </w:rPr>
        <w:t xml:space="preserve">and the </w:t>
      </w:r>
      <w:r w:rsidR="00CA2C20" w:rsidRPr="00F2390A">
        <w:rPr>
          <w:rFonts w:ascii="Verdana" w:hAnsi="Verdana"/>
          <w:sz w:val="18"/>
          <w:szCs w:val="18"/>
        </w:rPr>
        <w:t>Tribunal</w:t>
      </w:r>
      <w:r w:rsidRPr="00F2390A">
        <w:rPr>
          <w:rFonts w:ascii="Verdana" w:hAnsi="Verdana"/>
          <w:sz w:val="18"/>
          <w:szCs w:val="18"/>
        </w:rPr>
        <w:t xml:space="preserve">’s view that his return to Ghana undermined the core claim and the credibility of the </w:t>
      </w:r>
      <w:r w:rsidR="00CA2C20" w:rsidRPr="00F2390A">
        <w:rPr>
          <w:rFonts w:ascii="Verdana" w:hAnsi="Verdana"/>
          <w:sz w:val="18"/>
          <w:szCs w:val="18"/>
        </w:rPr>
        <w:t>Applicant</w:t>
      </w:r>
      <w:r w:rsidRPr="00F2390A">
        <w:rPr>
          <w:rFonts w:ascii="Verdana" w:hAnsi="Verdana"/>
          <w:sz w:val="18"/>
          <w:szCs w:val="18"/>
        </w:rPr>
        <w:t xml:space="preserve">’s account. The foregoing seems to me to </w:t>
      </w:r>
      <w:r w:rsidR="00AB34F6">
        <w:rPr>
          <w:rFonts w:ascii="Verdana" w:hAnsi="Verdana"/>
          <w:sz w:val="18"/>
          <w:szCs w:val="18"/>
        </w:rPr>
        <w:t xml:space="preserve">be </w:t>
      </w:r>
      <w:r w:rsidRPr="00F2390A">
        <w:rPr>
          <w:rFonts w:ascii="Verdana" w:hAnsi="Verdana"/>
          <w:sz w:val="18"/>
          <w:szCs w:val="18"/>
        </w:rPr>
        <w:t xml:space="preserve">the adverse credibility finding which was open to the </w:t>
      </w:r>
      <w:r w:rsidR="00CA2C20" w:rsidRPr="00F2390A">
        <w:rPr>
          <w:rFonts w:ascii="Verdana" w:hAnsi="Verdana"/>
          <w:sz w:val="18"/>
          <w:szCs w:val="18"/>
        </w:rPr>
        <w:t>Tribunal</w:t>
      </w:r>
      <w:r w:rsidRPr="00F2390A">
        <w:rPr>
          <w:rFonts w:ascii="Verdana" w:hAnsi="Verdana"/>
          <w:sz w:val="18"/>
          <w:szCs w:val="18"/>
        </w:rPr>
        <w:t xml:space="preserve"> to make, having regard to the evidence before it.</w:t>
      </w:r>
      <w:r w:rsidR="00F663EA" w:rsidRPr="00F2390A">
        <w:rPr>
          <w:rFonts w:ascii="Verdana" w:hAnsi="Verdana"/>
          <w:sz w:val="18"/>
          <w:szCs w:val="18"/>
        </w:rPr>
        <w:t xml:space="preserve"> </w:t>
      </w:r>
      <w:r w:rsidR="00DF3D63" w:rsidRPr="00F2390A">
        <w:rPr>
          <w:rFonts w:ascii="Verdana" w:hAnsi="Verdana"/>
          <w:sz w:val="18"/>
          <w:szCs w:val="18"/>
        </w:rPr>
        <w:t xml:space="preserve">Having </w:t>
      </w:r>
      <w:r w:rsidR="00F15D87" w:rsidRPr="00F2390A">
        <w:rPr>
          <w:rFonts w:ascii="Verdana" w:hAnsi="Verdana"/>
          <w:sz w:val="18"/>
          <w:szCs w:val="18"/>
        </w:rPr>
        <w:t>assessed all evidence in a fair</w:t>
      </w:r>
      <w:r w:rsidR="003511F7" w:rsidRPr="00F2390A">
        <w:rPr>
          <w:rFonts w:ascii="Verdana" w:hAnsi="Verdana"/>
          <w:sz w:val="18"/>
          <w:szCs w:val="18"/>
        </w:rPr>
        <w:t xml:space="preserve">, rational, and lawful </w:t>
      </w:r>
      <w:r w:rsidR="00F15D87" w:rsidRPr="00F2390A">
        <w:rPr>
          <w:rFonts w:ascii="Verdana" w:hAnsi="Verdana"/>
          <w:sz w:val="18"/>
          <w:szCs w:val="18"/>
        </w:rPr>
        <w:t>manner</w:t>
      </w:r>
      <w:r w:rsidR="003511F7" w:rsidRPr="00F2390A">
        <w:rPr>
          <w:rFonts w:ascii="Verdana" w:hAnsi="Verdana"/>
          <w:sz w:val="18"/>
          <w:szCs w:val="18"/>
        </w:rPr>
        <w:t>,</w:t>
      </w:r>
      <w:r w:rsidR="00F15D87" w:rsidRPr="00F2390A">
        <w:rPr>
          <w:rFonts w:ascii="Verdana" w:hAnsi="Verdana"/>
          <w:sz w:val="18"/>
          <w:szCs w:val="18"/>
        </w:rPr>
        <w:t xml:space="preserve"> the </w:t>
      </w:r>
      <w:r w:rsidR="00CA2C20" w:rsidRPr="00F2390A">
        <w:rPr>
          <w:rFonts w:ascii="Verdana" w:hAnsi="Verdana"/>
          <w:sz w:val="18"/>
          <w:szCs w:val="18"/>
        </w:rPr>
        <w:t>Tribunal</w:t>
      </w:r>
      <w:r w:rsidR="00F15D87" w:rsidRPr="00F2390A">
        <w:rPr>
          <w:rFonts w:ascii="Verdana" w:hAnsi="Verdana"/>
          <w:sz w:val="18"/>
          <w:szCs w:val="18"/>
        </w:rPr>
        <w:t xml:space="preserve"> reached</w:t>
      </w:r>
      <w:r w:rsidR="003511F7" w:rsidRPr="00F2390A">
        <w:rPr>
          <w:rFonts w:ascii="Verdana" w:hAnsi="Verdana"/>
          <w:sz w:val="18"/>
          <w:szCs w:val="18"/>
        </w:rPr>
        <w:t xml:space="preserve"> </w:t>
      </w:r>
      <w:r w:rsidR="00F15D87" w:rsidRPr="00F2390A">
        <w:rPr>
          <w:rFonts w:ascii="Verdana" w:hAnsi="Verdana"/>
          <w:sz w:val="18"/>
          <w:szCs w:val="18"/>
        </w:rPr>
        <w:t>adverse credibility findings</w:t>
      </w:r>
      <w:r w:rsidR="003511F7" w:rsidRPr="00F2390A">
        <w:rPr>
          <w:rFonts w:ascii="Verdana" w:hAnsi="Verdana"/>
          <w:sz w:val="18"/>
          <w:szCs w:val="18"/>
        </w:rPr>
        <w:t>,</w:t>
      </w:r>
      <w:r w:rsidR="00F15D87" w:rsidRPr="00F2390A">
        <w:rPr>
          <w:rFonts w:ascii="Verdana" w:hAnsi="Verdana"/>
          <w:sz w:val="18"/>
          <w:szCs w:val="18"/>
        </w:rPr>
        <w:t xml:space="preserve"> </w:t>
      </w:r>
      <w:r w:rsidR="003511F7" w:rsidRPr="00F2390A">
        <w:rPr>
          <w:rFonts w:ascii="Verdana" w:hAnsi="Verdana"/>
          <w:sz w:val="18"/>
          <w:szCs w:val="18"/>
        </w:rPr>
        <w:t xml:space="preserve">by reason of which the </w:t>
      </w:r>
      <w:r w:rsidR="00CA2C20" w:rsidRPr="00F2390A">
        <w:rPr>
          <w:rFonts w:ascii="Verdana" w:hAnsi="Verdana"/>
          <w:sz w:val="18"/>
          <w:szCs w:val="18"/>
        </w:rPr>
        <w:t>Tribunal</w:t>
      </w:r>
      <w:r w:rsidR="003511F7" w:rsidRPr="00F2390A">
        <w:rPr>
          <w:rFonts w:ascii="Verdana" w:hAnsi="Verdana"/>
          <w:sz w:val="18"/>
          <w:szCs w:val="18"/>
        </w:rPr>
        <w:t xml:space="preserve"> did not accept the </w:t>
      </w:r>
      <w:r w:rsidR="00CA2C20" w:rsidRPr="00F2390A">
        <w:rPr>
          <w:rFonts w:ascii="Verdana" w:hAnsi="Verdana"/>
          <w:sz w:val="18"/>
          <w:szCs w:val="18"/>
        </w:rPr>
        <w:t>Applicant</w:t>
      </w:r>
      <w:r w:rsidR="003511F7" w:rsidRPr="00F2390A">
        <w:rPr>
          <w:rFonts w:ascii="Verdana" w:hAnsi="Verdana"/>
          <w:sz w:val="18"/>
          <w:szCs w:val="18"/>
        </w:rPr>
        <w:t>’s claim that he was kidnapped and assaulted by members of his family. As this was at the very core of his claim, his application for international protection was refused.</w:t>
      </w:r>
      <w:r w:rsidR="00F663EA" w:rsidRPr="00F2390A">
        <w:rPr>
          <w:rFonts w:ascii="Verdana" w:hAnsi="Verdana"/>
          <w:sz w:val="18"/>
          <w:szCs w:val="18"/>
        </w:rPr>
        <w:t xml:space="preserve"> </w:t>
      </w:r>
    </w:p>
    <w:p w14:paraId="114C8CAB" w14:textId="77777777" w:rsidR="00DF3D63" w:rsidRPr="00C06A37" w:rsidRDefault="00DF3D63"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Required to repor</w:t>
      </w:r>
      <w:r w:rsidR="00FA1439" w:rsidRPr="00C06A37">
        <w:rPr>
          <w:rFonts w:ascii="Verdana" w:hAnsi="Verdana"/>
          <w:b/>
          <w:sz w:val="18"/>
          <w:szCs w:val="18"/>
          <w:u w:val="single"/>
        </w:rPr>
        <w:t>t</w:t>
      </w:r>
    </w:p>
    <w:p w14:paraId="40BD3D75" w14:textId="297641A4" w:rsidR="00FA1439" w:rsidRPr="00F2390A" w:rsidRDefault="00E3720C"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Th</w:t>
      </w:r>
      <w:r w:rsidR="00C6006C" w:rsidRPr="00F2390A">
        <w:rPr>
          <w:rFonts w:ascii="Verdana" w:hAnsi="Verdana"/>
          <w:sz w:val="18"/>
          <w:szCs w:val="18"/>
        </w:rPr>
        <w:t xml:space="preserve">e submission </w:t>
      </w:r>
      <w:r w:rsidR="00211374" w:rsidRPr="00F2390A">
        <w:rPr>
          <w:rFonts w:ascii="Verdana" w:hAnsi="Verdana"/>
          <w:sz w:val="18"/>
          <w:szCs w:val="18"/>
        </w:rPr>
        <w:t xml:space="preserve">made on behalf of the </w:t>
      </w:r>
      <w:r w:rsidR="00CA2C20" w:rsidRPr="00F2390A">
        <w:rPr>
          <w:rFonts w:ascii="Verdana" w:hAnsi="Verdana"/>
          <w:sz w:val="18"/>
          <w:szCs w:val="18"/>
        </w:rPr>
        <w:t>Applicant</w:t>
      </w:r>
      <w:r w:rsidR="00211374" w:rsidRPr="00F2390A">
        <w:rPr>
          <w:rFonts w:ascii="Verdana" w:hAnsi="Verdana"/>
          <w:sz w:val="18"/>
          <w:szCs w:val="18"/>
        </w:rPr>
        <w:t xml:space="preserve"> that the </w:t>
      </w:r>
      <w:r w:rsidR="00CA2C20" w:rsidRPr="00F2390A">
        <w:rPr>
          <w:rFonts w:ascii="Verdana" w:hAnsi="Verdana"/>
          <w:sz w:val="18"/>
          <w:szCs w:val="18"/>
        </w:rPr>
        <w:t>Tribunal</w:t>
      </w:r>
      <w:r w:rsidR="00211374" w:rsidRPr="00F2390A">
        <w:rPr>
          <w:rFonts w:ascii="Verdana" w:hAnsi="Verdana"/>
          <w:sz w:val="18"/>
          <w:szCs w:val="18"/>
        </w:rPr>
        <w:t xml:space="preserve"> </w:t>
      </w:r>
      <w:r w:rsidR="00211374" w:rsidRPr="00F2390A">
        <w:rPr>
          <w:rFonts w:ascii="Verdana" w:hAnsi="Verdana"/>
          <w:i/>
          <w:sz w:val="18"/>
          <w:szCs w:val="18"/>
        </w:rPr>
        <w:t xml:space="preserve">required </w:t>
      </w:r>
      <w:r w:rsidR="00211374" w:rsidRPr="00F2390A">
        <w:rPr>
          <w:rFonts w:ascii="Verdana" w:hAnsi="Verdana"/>
          <w:sz w:val="18"/>
          <w:szCs w:val="18"/>
        </w:rPr>
        <w:t xml:space="preserve">him to report serious incidents to the police </w:t>
      </w:r>
      <w:r w:rsidR="005D663C" w:rsidRPr="00F2390A">
        <w:rPr>
          <w:rFonts w:ascii="Verdana" w:hAnsi="Verdana"/>
          <w:sz w:val="18"/>
          <w:szCs w:val="18"/>
        </w:rPr>
        <w:t xml:space="preserve">(or laid down such a test) </w:t>
      </w:r>
      <w:r w:rsidR="00211374" w:rsidRPr="00F2390A">
        <w:rPr>
          <w:rFonts w:ascii="Verdana" w:hAnsi="Verdana"/>
          <w:sz w:val="18"/>
          <w:szCs w:val="18"/>
        </w:rPr>
        <w:t>is</w:t>
      </w:r>
      <w:r w:rsidR="005D663C" w:rsidRPr="00F2390A">
        <w:rPr>
          <w:rFonts w:ascii="Verdana" w:hAnsi="Verdana"/>
          <w:sz w:val="18"/>
          <w:szCs w:val="18"/>
        </w:rPr>
        <w:t xml:space="preserve"> simply</w:t>
      </w:r>
      <w:r w:rsidR="00211374" w:rsidRPr="00F2390A">
        <w:rPr>
          <w:rFonts w:ascii="Verdana" w:hAnsi="Verdana"/>
          <w:sz w:val="18"/>
          <w:szCs w:val="18"/>
        </w:rPr>
        <w:t xml:space="preserve"> not borne out by </w:t>
      </w:r>
      <w:r w:rsidR="00C6006C" w:rsidRPr="00F2390A">
        <w:rPr>
          <w:rFonts w:ascii="Verdana" w:hAnsi="Verdana"/>
          <w:sz w:val="18"/>
          <w:szCs w:val="18"/>
        </w:rPr>
        <w:t xml:space="preserve">an objective reading of the entirety of the </w:t>
      </w:r>
      <w:r w:rsidR="00CA2C20" w:rsidRPr="00F2390A">
        <w:rPr>
          <w:rFonts w:ascii="Verdana" w:hAnsi="Verdana"/>
          <w:sz w:val="18"/>
          <w:szCs w:val="18"/>
        </w:rPr>
        <w:t>Tribunal</w:t>
      </w:r>
      <w:r w:rsidR="00C6006C" w:rsidRPr="00F2390A">
        <w:rPr>
          <w:rFonts w:ascii="Verdana" w:hAnsi="Verdana"/>
          <w:sz w:val="18"/>
          <w:szCs w:val="18"/>
        </w:rPr>
        <w:t xml:space="preserve">’s decision. Rather, the </w:t>
      </w:r>
      <w:r w:rsidR="00CA2C20" w:rsidRPr="00F2390A">
        <w:rPr>
          <w:rFonts w:ascii="Verdana" w:hAnsi="Verdana"/>
          <w:sz w:val="18"/>
          <w:szCs w:val="18"/>
        </w:rPr>
        <w:t>Tribunal</w:t>
      </w:r>
      <w:r w:rsidR="00C6006C" w:rsidRPr="00F2390A">
        <w:rPr>
          <w:rFonts w:ascii="Verdana" w:hAnsi="Verdana"/>
          <w:sz w:val="18"/>
          <w:szCs w:val="18"/>
        </w:rPr>
        <w:t xml:space="preserve"> asked itself whether, if these events occurred, it was reasonable to expect that the </w:t>
      </w:r>
      <w:r w:rsidR="00CA2C20" w:rsidRPr="00F2390A">
        <w:rPr>
          <w:rFonts w:ascii="Verdana" w:hAnsi="Verdana"/>
          <w:sz w:val="18"/>
          <w:szCs w:val="18"/>
        </w:rPr>
        <w:t>Applicant</w:t>
      </w:r>
      <w:r w:rsidR="00C6006C" w:rsidRPr="00F2390A">
        <w:rPr>
          <w:rFonts w:ascii="Verdana" w:hAnsi="Verdana"/>
          <w:sz w:val="18"/>
          <w:szCs w:val="18"/>
        </w:rPr>
        <w:t xml:space="preserve"> would</w:t>
      </w:r>
      <w:r w:rsidR="00274CB5">
        <w:rPr>
          <w:rFonts w:ascii="Verdana" w:hAnsi="Verdana"/>
          <w:sz w:val="18"/>
          <w:szCs w:val="18"/>
        </w:rPr>
        <w:t xml:space="preserve"> not</w:t>
      </w:r>
      <w:r w:rsidR="00C6006C" w:rsidRPr="00F2390A">
        <w:rPr>
          <w:rFonts w:ascii="Verdana" w:hAnsi="Verdana"/>
          <w:sz w:val="18"/>
          <w:szCs w:val="18"/>
        </w:rPr>
        <w:t xml:space="preserve"> have reported them to the police and came to the view th</w:t>
      </w:r>
      <w:r w:rsidR="005D663C" w:rsidRPr="00F2390A">
        <w:rPr>
          <w:rFonts w:ascii="Verdana" w:hAnsi="Verdana"/>
          <w:sz w:val="18"/>
          <w:szCs w:val="18"/>
        </w:rPr>
        <w:t xml:space="preserve">at it was not. </w:t>
      </w:r>
      <w:r w:rsidR="00C6006C" w:rsidRPr="00F2390A">
        <w:rPr>
          <w:rFonts w:ascii="Verdana" w:hAnsi="Verdana"/>
          <w:sz w:val="18"/>
          <w:szCs w:val="18"/>
        </w:rPr>
        <w:t xml:space="preserve">That view was </w:t>
      </w:r>
      <w:r w:rsidR="005D663C" w:rsidRPr="00F2390A">
        <w:rPr>
          <w:rFonts w:ascii="Verdana" w:hAnsi="Verdana"/>
          <w:sz w:val="18"/>
          <w:szCs w:val="18"/>
        </w:rPr>
        <w:t>neither irrational or</w:t>
      </w:r>
      <w:r w:rsidR="00C6006C" w:rsidRPr="00F2390A">
        <w:rPr>
          <w:rFonts w:ascii="Verdana" w:hAnsi="Verdana"/>
          <w:sz w:val="18"/>
          <w:szCs w:val="18"/>
        </w:rPr>
        <w:t xml:space="preserve"> unreasonabl</w:t>
      </w:r>
      <w:r w:rsidR="005D663C" w:rsidRPr="00F2390A">
        <w:rPr>
          <w:rFonts w:ascii="Verdana" w:hAnsi="Verdana"/>
          <w:sz w:val="18"/>
          <w:szCs w:val="18"/>
        </w:rPr>
        <w:t>e</w:t>
      </w:r>
      <w:r w:rsidR="00C6006C" w:rsidRPr="00F2390A">
        <w:rPr>
          <w:rFonts w:ascii="Verdana" w:hAnsi="Verdana"/>
          <w:sz w:val="18"/>
          <w:szCs w:val="18"/>
        </w:rPr>
        <w:t xml:space="preserve"> in the sense th</w:t>
      </w:r>
      <w:r w:rsidR="005D663C" w:rsidRPr="00F2390A">
        <w:rPr>
          <w:rFonts w:ascii="Verdana" w:hAnsi="Verdana"/>
          <w:sz w:val="18"/>
          <w:szCs w:val="18"/>
        </w:rPr>
        <w:t>ose terms are commonly understood or have a meaning i</w:t>
      </w:r>
      <w:r w:rsidR="00C6006C" w:rsidRPr="00F2390A">
        <w:rPr>
          <w:rFonts w:ascii="Verdana" w:hAnsi="Verdana"/>
          <w:sz w:val="18"/>
          <w:szCs w:val="18"/>
        </w:rPr>
        <w:t>n</w:t>
      </w:r>
      <w:r w:rsidR="005D663C" w:rsidRPr="00F2390A">
        <w:rPr>
          <w:rFonts w:ascii="Verdana" w:hAnsi="Verdana"/>
          <w:sz w:val="18"/>
          <w:szCs w:val="18"/>
        </w:rPr>
        <w:t xml:space="preserve"> the</w:t>
      </w:r>
      <w:r w:rsidR="00C6006C" w:rsidRPr="00F2390A">
        <w:rPr>
          <w:rFonts w:ascii="Verdana" w:hAnsi="Verdana"/>
          <w:sz w:val="18"/>
          <w:szCs w:val="18"/>
        </w:rPr>
        <w:t xml:space="preserve"> judicial review</w:t>
      </w:r>
      <w:r w:rsidR="005D663C" w:rsidRPr="00F2390A">
        <w:rPr>
          <w:rFonts w:ascii="Verdana" w:hAnsi="Verdana"/>
          <w:sz w:val="18"/>
          <w:szCs w:val="18"/>
        </w:rPr>
        <w:t xml:space="preserve"> context. </w:t>
      </w:r>
      <w:r w:rsidR="00211374" w:rsidRPr="00F2390A">
        <w:rPr>
          <w:rFonts w:ascii="Verdana" w:hAnsi="Verdana"/>
          <w:sz w:val="18"/>
          <w:szCs w:val="18"/>
        </w:rPr>
        <w:t xml:space="preserve"> It was not at all impermissible for the </w:t>
      </w:r>
      <w:r w:rsidR="00CA2C20" w:rsidRPr="00F2390A">
        <w:rPr>
          <w:rFonts w:ascii="Verdana" w:hAnsi="Verdana"/>
          <w:sz w:val="18"/>
          <w:szCs w:val="18"/>
        </w:rPr>
        <w:t>Tribunal</w:t>
      </w:r>
      <w:r w:rsidR="00211374" w:rsidRPr="00F2390A">
        <w:rPr>
          <w:rFonts w:ascii="Verdana" w:hAnsi="Verdana"/>
          <w:sz w:val="18"/>
          <w:szCs w:val="18"/>
        </w:rPr>
        <w:t xml:space="preserve"> to consider whether the </w:t>
      </w:r>
      <w:r w:rsidR="00CA2C20" w:rsidRPr="00F2390A">
        <w:rPr>
          <w:rFonts w:ascii="Verdana" w:hAnsi="Verdana"/>
          <w:sz w:val="18"/>
          <w:szCs w:val="18"/>
        </w:rPr>
        <w:t>Applicant</w:t>
      </w:r>
      <w:r w:rsidR="00211374" w:rsidRPr="00F2390A">
        <w:rPr>
          <w:rFonts w:ascii="Verdana" w:hAnsi="Verdana"/>
          <w:sz w:val="18"/>
          <w:szCs w:val="18"/>
        </w:rPr>
        <w:t xml:space="preserve"> had a good explanation for not reporting matters to the police</w:t>
      </w:r>
      <w:r w:rsidR="00274CB5">
        <w:rPr>
          <w:rFonts w:ascii="Verdana" w:hAnsi="Verdana"/>
          <w:sz w:val="18"/>
          <w:szCs w:val="18"/>
        </w:rPr>
        <w:t xml:space="preserve">. </w:t>
      </w:r>
      <w:r w:rsidR="005D663C" w:rsidRPr="00F2390A">
        <w:rPr>
          <w:rFonts w:ascii="Verdana" w:hAnsi="Verdana"/>
          <w:sz w:val="18"/>
          <w:szCs w:val="18"/>
        </w:rPr>
        <w:t xml:space="preserve">It is also fair to say that the </w:t>
      </w:r>
      <w:r w:rsidR="00CA2C20" w:rsidRPr="00F2390A">
        <w:rPr>
          <w:rFonts w:ascii="Verdana" w:hAnsi="Verdana"/>
          <w:sz w:val="18"/>
          <w:szCs w:val="18"/>
        </w:rPr>
        <w:t>Applicant</w:t>
      </w:r>
      <w:r w:rsidR="005D663C" w:rsidRPr="00F2390A">
        <w:rPr>
          <w:rFonts w:ascii="Verdana" w:hAnsi="Verdana"/>
          <w:sz w:val="18"/>
          <w:szCs w:val="18"/>
        </w:rPr>
        <w:t xml:space="preserve"> accepted that the reporting of acts of persecution can be an </w:t>
      </w:r>
      <w:r w:rsidR="005D663C" w:rsidRPr="00F2390A">
        <w:rPr>
          <w:rFonts w:ascii="Verdana" w:hAnsi="Verdana"/>
          <w:i/>
          <w:sz w:val="18"/>
          <w:szCs w:val="18"/>
        </w:rPr>
        <w:t>indicia</w:t>
      </w:r>
      <w:r w:rsidR="005D663C" w:rsidRPr="00F2390A">
        <w:rPr>
          <w:rFonts w:ascii="Verdana" w:hAnsi="Verdana"/>
          <w:sz w:val="18"/>
          <w:szCs w:val="18"/>
        </w:rPr>
        <w:t xml:space="preserve"> of the credibility of a subjective fear of harm. In truth, the essence of the proposition made by the </w:t>
      </w:r>
      <w:r w:rsidR="00CA2C20" w:rsidRPr="00F2390A">
        <w:rPr>
          <w:rFonts w:ascii="Verdana" w:hAnsi="Verdana"/>
          <w:sz w:val="18"/>
          <w:szCs w:val="18"/>
        </w:rPr>
        <w:t>Applicant</w:t>
      </w:r>
      <w:r w:rsidR="005D663C" w:rsidRPr="00F2390A">
        <w:rPr>
          <w:rFonts w:ascii="Verdana" w:hAnsi="Verdana"/>
          <w:sz w:val="18"/>
          <w:szCs w:val="18"/>
        </w:rPr>
        <w:t xml:space="preserve"> in these proceedings is that his reasons were coherent and that the </w:t>
      </w:r>
      <w:r w:rsidR="00CA2C20" w:rsidRPr="00F2390A">
        <w:rPr>
          <w:rFonts w:ascii="Verdana" w:hAnsi="Verdana"/>
          <w:sz w:val="18"/>
          <w:szCs w:val="18"/>
        </w:rPr>
        <w:t>Tribunal</w:t>
      </w:r>
      <w:r w:rsidR="005D663C" w:rsidRPr="00F2390A">
        <w:rPr>
          <w:rFonts w:ascii="Verdana" w:hAnsi="Verdana"/>
          <w:sz w:val="18"/>
          <w:szCs w:val="18"/>
        </w:rPr>
        <w:t xml:space="preserve"> erred in finding otherwise. That proposition is utterly undermined by </w:t>
      </w:r>
      <w:r w:rsidR="007A3D51" w:rsidRPr="00F2390A">
        <w:rPr>
          <w:rFonts w:ascii="Verdana" w:hAnsi="Verdana"/>
          <w:sz w:val="18"/>
          <w:szCs w:val="18"/>
        </w:rPr>
        <w:t xml:space="preserve">any objective review of the </w:t>
      </w:r>
      <w:r w:rsidR="00377F68" w:rsidRPr="00F2390A">
        <w:rPr>
          <w:rFonts w:ascii="Verdana" w:hAnsi="Verdana"/>
          <w:sz w:val="18"/>
          <w:szCs w:val="18"/>
        </w:rPr>
        <w:t>evidence</w:t>
      </w:r>
      <w:r w:rsidR="007A3D51" w:rsidRPr="00F2390A">
        <w:rPr>
          <w:rFonts w:ascii="Verdana" w:hAnsi="Verdana"/>
          <w:sz w:val="18"/>
          <w:szCs w:val="18"/>
        </w:rPr>
        <w:t>. That is not to suggest that this Court should review facts to reach a merits-based decision. That is not the case</w:t>
      </w:r>
      <w:r w:rsidR="00377F68" w:rsidRPr="00F2390A">
        <w:rPr>
          <w:rFonts w:ascii="Verdana" w:hAnsi="Verdana"/>
          <w:sz w:val="18"/>
          <w:szCs w:val="18"/>
        </w:rPr>
        <w:t>,</w:t>
      </w:r>
      <w:r w:rsidR="007A3D51" w:rsidRPr="00F2390A">
        <w:rPr>
          <w:rFonts w:ascii="Verdana" w:hAnsi="Verdana"/>
          <w:sz w:val="18"/>
          <w:szCs w:val="18"/>
        </w:rPr>
        <w:t xml:space="preserve"> but it is clear that the decision-maker came to a view</w:t>
      </w:r>
      <w:r w:rsidR="00377F68" w:rsidRPr="00F2390A">
        <w:rPr>
          <w:rFonts w:ascii="Verdana" w:hAnsi="Verdana"/>
          <w:sz w:val="18"/>
          <w:szCs w:val="18"/>
        </w:rPr>
        <w:t>,</w:t>
      </w:r>
      <w:r w:rsidR="007A3D51" w:rsidRPr="00F2390A">
        <w:rPr>
          <w:rFonts w:ascii="Verdana" w:hAnsi="Verdana"/>
          <w:sz w:val="18"/>
          <w:szCs w:val="18"/>
        </w:rPr>
        <w:t xml:space="preserve"> having </w:t>
      </w:r>
      <w:r w:rsidR="00377F68" w:rsidRPr="00F2390A">
        <w:rPr>
          <w:rFonts w:ascii="Verdana" w:hAnsi="Verdana"/>
          <w:sz w:val="18"/>
          <w:szCs w:val="18"/>
        </w:rPr>
        <w:t xml:space="preserve">considered </w:t>
      </w:r>
      <w:r w:rsidR="007A3D51" w:rsidRPr="00F2390A">
        <w:rPr>
          <w:rFonts w:ascii="Verdana" w:hAnsi="Verdana"/>
          <w:sz w:val="18"/>
          <w:szCs w:val="18"/>
        </w:rPr>
        <w:t>all evidence</w:t>
      </w:r>
      <w:r w:rsidR="00377F68" w:rsidRPr="00F2390A">
        <w:rPr>
          <w:rFonts w:ascii="Verdana" w:hAnsi="Verdana"/>
          <w:sz w:val="18"/>
          <w:szCs w:val="18"/>
        </w:rPr>
        <w:t>,</w:t>
      </w:r>
      <w:r w:rsidR="007A3D51" w:rsidRPr="00F2390A">
        <w:rPr>
          <w:rFonts w:ascii="Verdana" w:hAnsi="Verdana"/>
          <w:sz w:val="18"/>
          <w:szCs w:val="18"/>
        </w:rPr>
        <w:t xml:space="preserve"> </w:t>
      </w:r>
      <w:r w:rsidR="00377F68" w:rsidRPr="00F2390A">
        <w:rPr>
          <w:rFonts w:ascii="Verdana" w:hAnsi="Verdana"/>
          <w:sz w:val="18"/>
          <w:szCs w:val="18"/>
        </w:rPr>
        <w:t>which was reached lawfully, with a legitimate, rational, obvious and cogent connection between the evidence and the Tribunal’s findings.</w:t>
      </w:r>
    </w:p>
    <w:p w14:paraId="36EB9A54" w14:textId="77777777" w:rsidR="00743A4C" w:rsidRPr="00C06A37" w:rsidRDefault="00FA1439"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Positives and negatives</w:t>
      </w:r>
      <w:r w:rsidR="00377F68" w:rsidRPr="00C06A37">
        <w:rPr>
          <w:rFonts w:ascii="Verdana" w:hAnsi="Verdana"/>
          <w:b/>
          <w:sz w:val="18"/>
          <w:szCs w:val="18"/>
          <w:u w:val="single"/>
        </w:rPr>
        <w:t xml:space="preserve"> </w:t>
      </w:r>
      <w:r w:rsidR="00AB1E4C" w:rsidRPr="00C06A37">
        <w:rPr>
          <w:rFonts w:ascii="Verdana" w:hAnsi="Verdana"/>
          <w:b/>
          <w:sz w:val="18"/>
          <w:szCs w:val="18"/>
          <w:u w:val="single"/>
        </w:rPr>
        <w:t xml:space="preserve"> </w:t>
      </w:r>
    </w:p>
    <w:p w14:paraId="078C66C7" w14:textId="37CBC699" w:rsidR="00113977" w:rsidRPr="00F2390A" w:rsidRDefault="000D6F5F" w:rsidP="00F2390A">
      <w:pPr>
        <w:pStyle w:val="ListParagraph"/>
        <w:numPr>
          <w:ilvl w:val="0"/>
          <w:numId w:val="30"/>
        </w:numPr>
        <w:spacing w:before="40" w:after="40" w:line="360" w:lineRule="auto"/>
        <w:ind w:left="0" w:firstLine="0"/>
        <w:jc w:val="both"/>
        <w:rPr>
          <w:rFonts w:ascii="Verdana" w:hAnsi="Verdana"/>
          <w:sz w:val="18"/>
          <w:szCs w:val="18"/>
        </w:rPr>
      </w:pPr>
      <w:r w:rsidRPr="00F2390A">
        <w:rPr>
          <w:rFonts w:ascii="Verdana" w:hAnsi="Verdana"/>
          <w:sz w:val="18"/>
          <w:szCs w:val="18"/>
        </w:rPr>
        <w:t xml:space="preserve">The </w:t>
      </w:r>
      <w:r w:rsidR="00CA2C20" w:rsidRPr="00F2390A">
        <w:rPr>
          <w:rFonts w:ascii="Verdana" w:hAnsi="Verdana"/>
          <w:sz w:val="18"/>
          <w:szCs w:val="18"/>
        </w:rPr>
        <w:t>Applicant</w:t>
      </w:r>
      <w:r w:rsidR="008D0D34">
        <w:rPr>
          <w:rFonts w:ascii="Verdana" w:hAnsi="Verdana"/>
          <w:sz w:val="18"/>
          <w:szCs w:val="18"/>
        </w:rPr>
        <w:t>’</w:t>
      </w:r>
      <w:r w:rsidRPr="00F2390A">
        <w:rPr>
          <w:rFonts w:ascii="Verdana" w:hAnsi="Verdana"/>
          <w:sz w:val="18"/>
          <w:szCs w:val="18"/>
        </w:rPr>
        <w:t xml:space="preserve">s purported reliance on </w:t>
      </w:r>
      <w:r w:rsidRPr="00F2390A">
        <w:rPr>
          <w:rFonts w:ascii="Verdana" w:hAnsi="Verdana"/>
          <w:i/>
          <w:sz w:val="18"/>
          <w:szCs w:val="18"/>
        </w:rPr>
        <w:t>DVTS v. Minister for Justice</w:t>
      </w:r>
      <w:r w:rsidRPr="00F2390A">
        <w:rPr>
          <w:rFonts w:ascii="Verdana" w:hAnsi="Verdana"/>
          <w:sz w:val="18"/>
          <w:szCs w:val="18"/>
        </w:rPr>
        <w:t xml:space="preserve"> [2008] 3 IR 476 cannot avail him. This is not a situation where there was conflicting COI information and the </w:t>
      </w:r>
      <w:r w:rsidR="00CA2C20" w:rsidRPr="00F2390A">
        <w:rPr>
          <w:rFonts w:ascii="Verdana" w:hAnsi="Verdana"/>
          <w:sz w:val="18"/>
          <w:szCs w:val="18"/>
        </w:rPr>
        <w:t>Tribunal</w:t>
      </w:r>
      <w:r w:rsidRPr="00F2390A">
        <w:rPr>
          <w:rFonts w:ascii="Verdana" w:hAnsi="Verdana"/>
          <w:sz w:val="18"/>
          <w:szCs w:val="18"/>
        </w:rPr>
        <w:t xml:space="preserve"> failed to explain preferring one account over another. The COI information which was before the </w:t>
      </w:r>
      <w:r w:rsidR="00CA2C20" w:rsidRPr="00F2390A">
        <w:rPr>
          <w:rFonts w:ascii="Verdana" w:hAnsi="Verdana"/>
          <w:sz w:val="18"/>
          <w:szCs w:val="18"/>
        </w:rPr>
        <w:t>Tribunal</w:t>
      </w:r>
      <w:r w:rsidRPr="00F2390A">
        <w:rPr>
          <w:rFonts w:ascii="Verdana" w:hAnsi="Verdana"/>
          <w:sz w:val="18"/>
          <w:szCs w:val="18"/>
        </w:rPr>
        <w:t xml:space="preserve"> contained both positives and negatives in relation to the policing situation in Ghana. It referred</w:t>
      </w:r>
      <w:r w:rsidR="002D1F1F" w:rsidRPr="00F2390A">
        <w:rPr>
          <w:rFonts w:ascii="Verdana" w:hAnsi="Verdana"/>
          <w:sz w:val="18"/>
          <w:szCs w:val="18"/>
        </w:rPr>
        <w:t xml:space="preserve">, </w:t>
      </w:r>
      <w:r w:rsidR="002D1F1F" w:rsidRPr="00F2390A">
        <w:rPr>
          <w:rFonts w:ascii="Verdana" w:hAnsi="Verdana"/>
          <w:i/>
          <w:sz w:val="18"/>
          <w:szCs w:val="18"/>
        </w:rPr>
        <w:t>inter alia</w:t>
      </w:r>
      <w:r w:rsidR="002D1F1F" w:rsidRPr="00F2390A">
        <w:rPr>
          <w:rFonts w:ascii="Verdana" w:hAnsi="Verdana"/>
          <w:sz w:val="18"/>
          <w:szCs w:val="18"/>
        </w:rPr>
        <w:t>,</w:t>
      </w:r>
      <w:r w:rsidRPr="00F2390A">
        <w:rPr>
          <w:rFonts w:ascii="Verdana" w:hAnsi="Verdana"/>
          <w:sz w:val="18"/>
          <w:szCs w:val="18"/>
        </w:rPr>
        <w:t xml:space="preserve"> to </w:t>
      </w:r>
      <w:r w:rsidR="00113977" w:rsidRPr="00F2390A">
        <w:rPr>
          <w:rFonts w:ascii="Verdana" w:hAnsi="Verdana"/>
          <w:sz w:val="18"/>
          <w:szCs w:val="18"/>
        </w:rPr>
        <w:t>due</w:t>
      </w:r>
      <w:r w:rsidRPr="00F2390A">
        <w:rPr>
          <w:rFonts w:ascii="Verdana" w:hAnsi="Verdana"/>
          <w:sz w:val="18"/>
          <w:szCs w:val="18"/>
        </w:rPr>
        <w:t xml:space="preserve"> process being mostly </w:t>
      </w:r>
      <w:r w:rsidR="00113977" w:rsidRPr="00F2390A">
        <w:rPr>
          <w:rFonts w:ascii="Verdana" w:hAnsi="Verdana"/>
          <w:sz w:val="18"/>
          <w:szCs w:val="18"/>
        </w:rPr>
        <w:t>upheld</w:t>
      </w:r>
      <w:r w:rsidRPr="00F2390A">
        <w:rPr>
          <w:rFonts w:ascii="Verdana" w:hAnsi="Verdana"/>
          <w:sz w:val="18"/>
          <w:szCs w:val="18"/>
        </w:rPr>
        <w:t>, the police being responsible for law and order, and specialised units being in existence to address different types of crimes</w:t>
      </w:r>
      <w:r w:rsidR="00113977" w:rsidRPr="00F2390A">
        <w:rPr>
          <w:rFonts w:ascii="Verdana" w:hAnsi="Verdana"/>
          <w:sz w:val="18"/>
          <w:szCs w:val="18"/>
        </w:rPr>
        <w:t>.</w:t>
      </w:r>
      <w:r w:rsidR="006554C3" w:rsidRPr="00F2390A">
        <w:rPr>
          <w:rFonts w:ascii="Verdana" w:hAnsi="Verdana"/>
          <w:sz w:val="18"/>
          <w:szCs w:val="18"/>
        </w:rPr>
        <w:t xml:space="preserve"> </w:t>
      </w:r>
      <w:r w:rsidR="00113977" w:rsidRPr="00F2390A">
        <w:rPr>
          <w:rFonts w:ascii="Verdana" w:hAnsi="Verdana"/>
          <w:sz w:val="18"/>
          <w:szCs w:val="18"/>
        </w:rPr>
        <w:t>It also referred</w:t>
      </w:r>
      <w:r w:rsidR="002D1F1F" w:rsidRPr="00F2390A">
        <w:rPr>
          <w:rFonts w:ascii="Verdana" w:hAnsi="Verdana"/>
          <w:sz w:val="18"/>
          <w:szCs w:val="18"/>
        </w:rPr>
        <w:t xml:space="preserve">, </w:t>
      </w:r>
      <w:r w:rsidR="002D1F1F" w:rsidRPr="00F2390A">
        <w:rPr>
          <w:rFonts w:ascii="Verdana" w:hAnsi="Verdana"/>
          <w:i/>
          <w:sz w:val="18"/>
          <w:szCs w:val="18"/>
        </w:rPr>
        <w:t>inter alia,</w:t>
      </w:r>
      <w:r w:rsidR="00113977" w:rsidRPr="00F2390A">
        <w:rPr>
          <w:rFonts w:ascii="Verdana" w:hAnsi="Verdana"/>
          <w:sz w:val="18"/>
          <w:szCs w:val="18"/>
        </w:rPr>
        <w:t xml:space="preserve"> to incidents of police brutality, corruption and negligence.  Reflecting this, the </w:t>
      </w:r>
      <w:r w:rsidR="00CA2C20" w:rsidRPr="00F2390A">
        <w:rPr>
          <w:rFonts w:ascii="Verdana" w:hAnsi="Verdana"/>
          <w:sz w:val="18"/>
          <w:szCs w:val="18"/>
        </w:rPr>
        <w:t>Tribunal</w:t>
      </w:r>
      <w:r w:rsidR="00113977" w:rsidRPr="00F2390A">
        <w:rPr>
          <w:rFonts w:ascii="Verdana" w:hAnsi="Verdana"/>
          <w:sz w:val="18"/>
          <w:szCs w:val="18"/>
        </w:rPr>
        <w:t xml:space="preserve"> </w:t>
      </w:r>
      <w:r w:rsidR="00CA2C20" w:rsidRPr="00F2390A">
        <w:rPr>
          <w:rFonts w:ascii="Verdana" w:hAnsi="Verdana"/>
          <w:sz w:val="18"/>
          <w:szCs w:val="18"/>
        </w:rPr>
        <w:t>State</w:t>
      </w:r>
      <w:r w:rsidR="00113977" w:rsidRPr="00F2390A">
        <w:rPr>
          <w:rFonts w:ascii="Verdana" w:hAnsi="Verdana"/>
          <w:sz w:val="18"/>
          <w:szCs w:val="18"/>
        </w:rPr>
        <w:t>d that there was “</w:t>
      </w:r>
      <w:r w:rsidR="00113977" w:rsidRPr="00F2390A">
        <w:rPr>
          <w:rFonts w:ascii="Verdana" w:hAnsi="Verdana"/>
          <w:i/>
          <w:sz w:val="18"/>
          <w:szCs w:val="18"/>
        </w:rPr>
        <w:t>not the perfect system for protection</w:t>
      </w:r>
      <w:r w:rsidR="00113977" w:rsidRPr="00F2390A">
        <w:rPr>
          <w:rFonts w:ascii="Verdana" w:hAnsi="Verdana"/>
          <w:sz w:val="18"/>
          <w:szCs w:val="18"/>
        </w:rPr>
        <w:t>” but “</w:t>
      </w:r>
      <w:r w:rsidR="00113977" w:rsidRPr="00F2390A">
        <w:rPr>
          <w:rFonts w:ascii="Verdana" w:hAnsi="Verdana"/>
          <w:i/>
          <w:sz w:val="18"/>
          <w:szCs w:val="18"/>
        </w:rPr>
        <w:t>there was a functioning police force</w:t>
      </w:r>
      <w:r w:rsidR="00113977" w:rsidRPr="00F2390A">
        <w:rPr>
          <w:rFonts w:ascii="Verdana" w:hAnsi="Verdana"/>
          <w:sz w:val="18"/>
          <w:szCs w:val="18"/>
        </w:rPr>
        <w:t>”. This was not an unexplained rejection of COI information</w:t>
      </w:r>
      <w:r w:rsidR="002D1F1F" w:rsidRPr="00F2390A">
        <w:rPr>
          <w:rFonts w:ascii="Verdana" w:hAnsi="Verdana"/>
          <w:sz w:val="18"/>
          <w:szCs w:val="18"/>
        </w:rPr>
        <w:t>,</w:t>
      </w:r>
      <w:r w:rsidR="00113977" w:rsidRPr="00F2390A">
        <w:rPr>
          <w:rFonts w:ascii="Verdana" w:hAnsi="Verdana"/>
          <w:sz w:val="18"/>
          <w:szCs w:val="18"/>
        </w:rPr>
        <w:t xml:space="preserve"> but a legitimate summ</w:t>
      </w:r>
      <w:r w:rsidR="002D1F1F" w:rsidRPr="00F2390A">
        <w:rPr>
          <w:rFonts w:ascii="Verdana" w:hAnsi="Verdana"/>
          <w:sz w:val="18"/>
          <w:szCs w:val="18"/>
        </w:rPr>
        <w:t xml:space="preserve">ing-up </w:t>
      </w:r>
      <w:r w:rsidR="00113977" w:rsidRPr="00F2390A">
        <w:rPr>
          <w:rFonts w:ascii="Verdana" w:hAnsi="Verdana"/>
          <w:sz w:val="18"/>
          <w:szCs w:val="18"/>
        </w:rPr>
        <w:t xml:space="preserve">of the position disclosed by the COI information. Nor </w:t>
      </w:r>
      <w:r w:rsidR="0033606B" w:rsidRPr="00F2390A">
        <w:rPr>
          <w:rFonts w:ascii="Verdana" w:hAnsi="Verdana"/>
          <w:sz w:val="18"/>
          <w:szCs w:val="18"/>
        </w:rPr>
        <w:t xml:space="preserve">did any COI information </w:t>
      </w:r>
      <w:r w:rsidR="000628F6" w:rsidRPr="00F2390A">
        <w:rPr>
          <w:rFonts w:ascii="Verdana" w:hAnsi="Verdana"/>
          <w:sz w:val="18"/>
          <w:szCs w:val="18"/>
        </w:rPr>
        <w:t>s</w:t>
      </w:r>
      <w:r w:rsidR="00CA2C20" w:rsidRPr="00F2390A">
        <w:rPr>
          <w:rFonts w:ascii="Verdana" w:hAnsi="Verdana"/>
          <w:sz w:val="18"/>
          <w:szCs w:val="18"/>
        </w:rPr>
        <w:t>tate</w:t>
      </w:r>
      <w:r w:rsidR="0033606B" w:rsidRPr="00F2390A">
        <w:rPr>
          <w:rFonts w:ascii="Verdana" w:hAnsi="Verdana"/>
          <w:sz w:val="18"/>
          <w:szCs w:val="18"/>
        </w:rPr>
        <w:t xml:space="preserve"> that the police </w:t>
      </w:r>
      <w:r w:rsidR="00642CC5" w:rsidRPr="00F2390A">
        <w:rPr>
          <w:rFonts w:ascii="Verdana" w:hAnsi="Verdana"/>
          <w:sz w:val="18"/>
          <w:szCs w:val="18"/>
        </w:rPr>
        <w:t>c</w:t>
      </w:r>
      <w:r w:rsidR="0033606B" w:rsidRPr="00F2390A">
        <w:rPr>
          <w:rFonts w:ascii="Verdana" w:hAnsi="Verdana"/>
          <w:sz w:val="18"/>
          <w:szCs w:val="18"/>
        </w:rPr>
        <w:t xml:space="preserve">ould not be trusted insofar as traditional religious matters were concerned. To say the forgoing </w:t>
      </w:r>
      <w:r w:rsidR="00642CC5" w:rsidRPr="00F2390A">
        <w:rPr>
          <w:rFonts w:ascii="Verdana" w:hAnsi="Verdana"/>
          <w:sz w:val="18"/>
          <w:szCs w:val="18"/>
        </w:rPr>
        <w:t xml:space="preserve">should not distract from the </w:t>
      </w:r>
      <w:r w:rsidR="00642CC5" w:rsidRPr="00F2390A">
        <w:rPr>
          <w:rFonts w:ascii="Verdana" w:hAnsi="Verdana"/>
          <w:i/>
          <w:sz w:val="18"/>
          <w:szCs w:val="18"/>
        </w:rPr>
        <w:t xml:space="preserve">premise </w:t>
      </w:r>
      <w:r w:rsidR="00642CC5" w:rsidRPr="00F2390A">
        <w:rPr>
          <w:rFonts w:ascii="Verdana" w:hAnsi="Verdana"/>
          <w:sz w:val="18"/>
          <w:szCs w:val="18"/>
        </w:rPr>
        <w:t xml:space="preserve">of the </w:t>
      </w:r>
      <w:r w:rsidR="00CA2C20" w:rsidRPr="00F2390A">
        <w:rPr>
          <w:rFonts w:ascii="Verdana" w:hAnsi="Verdana"/>
          <w:sz w:val="18"/>
          <w:szCs w:val="18"/>
        </w:rPr>
        <w:t>Tribunal</w:t>
      </w:r>
      <w:r w:rsidR="00642CC5" w:rsidRPr="00F2390A">
        <w:rPr>
          <w:rFonts w:ascii="Verdana" w:hAnsi="Verdana"/>
          <w:sz w:val="18"/>
          <w:szCs w:val="18"/>
        </w:rPr>
        <w:t>’s decision which did not involve a contest between whether the police could</w:t>
      </w:r>
      <w:r w:rsidR="002D1F1F" w:rsidRPr="00F2390A">
        <w:rPr>
          <w:rFonts w:ascii="Verdana" w:hAnsi="Verdana"/>
          <w:sz w:val="18"/>
          <w:szCs w:val="18"/>
        </w:rPr>
        <w:t>,</w:t>
      </w:r>
      <w:r w:rsidR="00642CC5" w:rsidRPr="00F2390A">
        <w:rPr>
          <w:rFonts w:ascii="Verdana" w:hAnsi="Verdana"/>
          <w:sz w:val="18"/>
          <w:szCs w:val="18"/>
        </w:rPr>
        <w:t xml:space="preserve"> or could not</w:t>
      </w:r>
      <w:r w:rsidR="002D1F1F" w:rsidRPr="00F2390A">
        <w:rPr>
          <w:rFonts w:ascii="Verdana" w:hAnsi="Verdana"/>
          <w:sz w:val="18"/>
          <w:szCs w:val="18"/>
        </w:rPr>
        <w:t>,</w:t>
      </w:r>
      <w:r w:rsidR="00642CC5" w:rsidRPr="00F2390A">
        <w:rPr>
          <w:rFonts w:ascii="Verdana" w:hAnsi="Verdana"/>
          <w:sz w:val="18"/>
          <w:szCs w:val="18"/>
        </w:rPr>
        <w:t xml:space="preserve"> be trusted insofar as dealing with spiritual issues</w:t>
      </w:r>
      <w:r w:rsidR="002D1F1F" w:rsidRPr="00F2390A">
        <w:rPr>
          <w:rFonts w:ascii="Verdana" w:hAnsi="Verdana"/>
          <w:sz w:val="18"/>
          <w:szCs w:val="18"/>
        </w:rPr>
        <w:t xml:space="preserve">. Rather, the premise for the decision was that the </w:t>
      </w:r>
      <w:r w:rsidR="00CA2C20" w:rsidRPr="00F2390A">
        <w:rPr>
          <w:rFonts w:ascii="Verdana" w:hAnsi="Verdana"/>
          <w:sz w:val="18"/>
          <w:szCs w:val="18"/>
        </w:rPr>
        <w:t>Applicant</w:t>
      </w:r>
      <w:r w:rsidR="002D1F1F" w:rsidRPr="00F2390A">
        <w:rPr>
          <w:rFonts w:ascii="Verdana" w:hAnsi="Verdana"/>
          <w:sz w:val="18"/>
          <w:szCs w:val="18"/>
        </w:rPr>
        <w:t xml:space="preserve"> was unable to persuade the </w:t>
      </w:r>
      <w:r w:rsidR="00CA2C20" w:rsidRPr="00F2390A">
        <w:rPr>
          <w:rFonts w:ascii="Verdana" w:hAnsi="Verdana"/>
          <w:sz w:val="18"/>
          <w:szCs w:val="18"/>
        </w:rPr>
        <w:t>Tribunal</w:t>
      </w:r>
      <w:r w:rsidR="002D1F1F" w:rsidRPr="00F2390A">
        <w:rPr>
          <w:rFonts w:ascii="Verdana" w:hAnsi="Verdana"/>
          <w:sz w:val="18"/>
          <w:szCs w:val="18"/>
        </w:rPr>
        <w:t xml:space="preserve"> of his credibility in general and the </w:t>
      </w:r>
      <w:r w:rsidR="00CA2C20" w:rsidRPr="00F2390A">
        <w:rPr>
          <w:rFonts w:ascii="Verdana" w:hAnsi="Verdana"/>
          <w:sz w:val="18"/>
          <w:szCs w:val="18"/>
        </w:rPr>
        <w:t>Tribunal</w:t>
      </w:r>
      <w:r w:rsidR="002D1F1F" w:rsidRPr="00F2390A">
        <w:rPr>
          <w:rFonts w:ascii="Verdana" w:hAnsi="Verdana"/>
          <w:sz w:val="18"/>
          <w:szCs w:val="18"/>
        </w:rPr>
        <w:t>’s decision was, in my view, rational, reasoned, clear and lawful.</w:t>
      </w:r>
    </w:p>
    <w:p w14:paraId="304FA71A" w14:textId="77777777" w:rsidR="00FA1439" w:rsidRPr="00C06A37" w:rsidRDefault="00FA1439"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State protection</w:t>
      </w:r>
    </w:p>
    <w:p w14:paraId="7ACA5CDE" w14:textId="2ABFE738" w:rsidR="00FA1439" w:rsidRPr="00300FD0" w:rsidRDefault="00C27014" w:rsidP="00300FD0">
      <w:pPr>
        <w:pStyle w:val="ListParagraph"/>
        <w:numPr>
          <w:ilvl w:val="0"/>
          <w:numId w:val="30"/>
        </w:numPr>
        <w:spacing w:before="40" w:after="40" w:line="360" w:lineRule="auto"/>
        <w:ind w:left="0" w:firstLine="0"/>
        <w:jc w:val="both"/>
        <w:rPr>
          <w:rFonts w:ascii="Verdana" w:hAnsi="Verdana"/>
          <w:sz w:val="18"/>
          <w:szCs w:val="18"/>
        </w:rPr>
      </w:pPr>
      <w:r w:rsidRPr="00300FD0">
        <w:rPr>
          <w:rFonts w:ascii="Verdana" w:hAnsi="Verdana"/>
          <w:sz w:val="18"/>
          <w:szCs w:val="18"/>
        </w:rPr>
        <w:lastRenderedPageBreak/>
        <w:t>Paras. [4.22] to [4.24], inclusive, of the decision comprised a setting-out of legal principles in relation to,</w:t>
      </w:r>
      <w:r w:rsidRPr="00300FD0">
        <w:rPr>
          <w:rFonts w:ascii="Verdana" w:hAnsi="Verdana"/>
          <w:i/>
          <w:sz w:val="18"/>
          <w:szCs w:val="18"/>
        </w:rPr>
        <w:t xml:space="preserve"> inter alia, </w:t>
      </w:r>
      <w:r w:rsidRPr="00300FD0">
        <w:rPr>
          <w:rFonts w:ascii="Verdana" w:hAnsi="Verdana"/>
          <w:sz w:val="18"/>
          <w:szCs w:val="18"/>
        </w:rPr>
        <w:t>the weight to be given to country of origin information and other evidence (</w:t>
      </w:r>
      <w:r w:rsidRPr="00300FD0">
        <w:rPr>
          <w:rFonts w:ascii="Verdana" w:hAnsi="Verdana"/>
          <w:i/>
          <w:sz w:val="18"/>
          <w:szCs w:val="18"/>
        </w:rPr>
        <w:t>OAA v. RAT</w:t>
      </w:r>
      <w:r w:rsidRPr="00300FD0">
        <w:rPr>
          <w:rFonts w:ascii="Verdana" w:hAnsi="Verdana"/>
          <w:sz w:val="18"/>
          <w:szCs w:val="18"/>
        </w:rPr>
        <w:t xml:space="preserve"> [2007] IEHC 169 (Feeney J)</w:t>
      </w:r>
      <w:r w:rsidR="00594DAF" w:rsidRPr="00300FD0">
        <w:rPr>
          <w:rFonts w:ascii="Verdana" w:hAnsi="Verdana"/>
          <w:sz w:val="18"/>
          <w:szCs w:val="18"/>
        </w:rPr>
        <w:t>)</w:t>
      </w:r>
      <w:r w:rsidRPr="00300FD0">
        <w:rPr>
          <w:rFonts w:ascii="Verdana" w:hAnsi="Verdana"/>
          <w:sz w:val="18"/>
          <w:szCs w:val="18"/>
        </w:rPr>
        <w:t xml:space="preserve">; the rebuttable presumption that a </w:t>
      </w:r>
      <w:r w:rsidR="00CA2C20" w:rsidRPr="00300FD0">
        <w:rPr>
          <w:rFonts w:ascii="Verdana" w:hAnsi="Verdana"/>
          <w:sz w:val="18"/>
          <w:szCs w:val="18"/>
        </w:rPr>
        <w:t>State</w:t>
      </w:r>
      <w:r w:rsidRPr="00300FD0">
        <w:rPr>
          <w:rFonts w:ascii="Verdana" w:hAnsi="Verdana"/>
          <w:sz w:val="18"/>
          <w:szCs w:val="18"/>
        </w:rPr>
        <w:t xml:space="preserve"> is capable of protecting its citizens (</w:t>
      </w:r>
      <w:r w:rsidRPr="00300FD0">
        <w:rPr>
          <w:rFonts w:ascii="Verdana" w:hAnsi="Verdana"/>
          <w:i/>
          <w:sz w:val="18"/>
          <w:szCs w:val="18"/>
        </w:rPr>
        <w:t xml:space="preserve">GOB v. Minister for Justice Equality and Law Reform </w:t>
      </w:r>
      <w:r w:rsidRPr="00300FD0">
        <w:rPr>
          <w:rFonts w:ascii="Verdana" w:hAnsi="Verdana"/>
          <w:sz w:val="18"/>
          <w:szCs w:val="18"/>
        </w:rPr>
        <w:t>[2008] IEHC 229 (Birmingham J</w:t>
      </w:r>
      <w:r w:rsidR="001C300A">
        <w:rPr>
          <w:rFonts w:ascii="Verdana" w:hAnsi="Verdana"/>
          <w:sz w:val="18"/>
          <w:szCs w:val="18"/>
        </w:rPr>
        <w:t>., as he then was</w:t>
      </w:r>
      <w:r w:rsidRPr="00300FD0">
        <w:rPr>
          <w:rFonts w:ascii="Verdana" w:hAnsi="Verdana"/>
          <w:sz w:val="18"/>
          <w:szCs w:val="18"/>
        </w:rPr>
        <w:t>)</w:t>
      </w:r>
      <w:r w:rsidR="00594DAF" w:rsidRPr="00300FD0">
        <w:rPr>
          <w:rFonts w:ascii="Verdana" w:hAnsi="Verdana"/>
          <w:sz w:val="18"/>
          <w:szCs w:val="18"/>
        </w:rPr>
        <w:t>)</w:t>
      </w:r>
      <w:r w:rsidRPr="00300FD0">
        <w:rPr>
          <w:rFonts w:ascii="Verdana" w:hAnsi="Verdana"/>
          <w:sz w:val="18"/>
          <w:szCs w:val="18"/>
        </w:rPr>
        <w:t xml:space="preserve">; and that the absence of a reasonable explanation for the failure to seek protection can go towards an </w:t>
      </w:r>
      <w:r w:rsidR="00CA2C20" w:rsidRPr="00300FD0">
        <w:rPr>
          <w:rFonts w:ascii="Verdana" w:hAnsi="Verdana"/>
          <w:sz w:val="18"/>
          <w:szCs w:val="18"/>
        </w:rPr>
        <w:t>Applicant</w:t>
      </w:r>
      <w:r w:rsidRPr="00300FD0">
        <w:rPr>
          <w:rFonts w:ascii="Verdana" w:hAnsi="Verdana"/>
          <w:sz w:val="18"/>
          <w:szCs w:val="18"/>
        </w:rPr>
        <w:t>’s credibility (</w:t>
      </w:r>
      <w:r w:rsidRPr="00300FD0">
        <w:rPr>
          <w:rFonts w:ascii="Verdana" w:hAnsi="Verdana"/>
          <w:i/>
          <w:sz w:val="18"/>
          <w:szCs w:val="18"/>
        </w:rPr>
        <w:t>TO v R</w:t>
      </w:r>
      <w:r w:rsidR="006D28DF">
        <w:rPr>
          <w:rFonts w:ascii="Verdana" w:hAnsi="Verdana"/>
          <w:i/>
          <w:sz w:val="18"/>
          <w:szCs w:val="18"/>
        </w:rPr>
        <w:t xml:space="preserve">efugee </w:t>
      </w:r>
      <w:r w:rsidRPr="00300FD0">
        <w:rPr>
          <w:rFonts w:ascii="Verdana" w:hAnsi="Verdana"/>
          <w:i/>
          <w:sz w:val="18"/>
          <w:szCs w:val="18"/>
        </w:rPr>
        <w:t>A</w:t>
      </w:r>
      <w:r w:rsidR="006D28DF">
        <w:rPr>
          <w:rFonts w:ascii="Verdana" w:hAnsi="Verdana"/>
          <w:i/>
          <w:sz w:val="18"/>
          <w:szCs w:val="18"/>
        </w:rPr>
        <w:t xml:space="preserve">ppeals </w:t>
      </w:r>
      <w:r w:rsidRPr="00300FD0">
        <w:rPr>
          <w:rFonts w:ascii="Verdana" w:hAnsi="Verdana"/>
          <w:i/>
          <w:sz w:val="18"/>
          <w:szCs w:val="18"/>
        </w:rPr>
        <w:t>T</w:t>
      </w:r>
      <w:r w:rsidR="006D28DF">
        <w:rPr>
          <w:rFonts w:ascii="Verdana" w:hAnsi="Verdana"/>
          <w:i/>
          <w:sz w:val="18"/>
          <w:szCs w:val="18"/>
        </w:rPr>
        <w:t>ribunal</w:t>
      </w:r>
      <w:r w:rsidRPr="00300FD0">
        <w:rPr>
          <w:rFonts w:ascii="Verdana" w:hAnsi="Verdana"/>
          <w:i/>
          <w:sz w:val="18"/>
          <w:szCs w:val="18"/>
        </w:rPr>
        <w:t xml:space="preserve"> &amp; Anor</w:t>
      </w:r>
      <w:r w:rsidRPr="00300FD0">
        <w:rPr>
          <w:rFonts w:ascii="Verdana" w:hAnsi="Verdana"/>
          <w:sz w:val="18"/>
          <w:szCs w:val="18"/>
        </w:rPr>
        <w:t xml:space="preserve"> [2013] IEHC 258 (Mac </w:t>
      </w:r>
      <w:proofErr w:type="spellStart"/>
      <w:r w:rsidRPr="00300FD0">
        <w:rPr>
          <w:rFonts w:ascii="Verdana" w:hAnsi="Verdana"/>
          <w:sz w:val="18"/>
          <w:szCs w:val="18"/>
        </w:rPr>
        <w:t>Eochaidh</w:t>
      </w:r>
      <w:proofErr w:type="spellEnd"/>
      <w:r w:rsidRPr="00300FD0">
        <w:rPr>
          <w:rFonts w:ascii="Verdana" w:hAnsi="Verdana"/>
          <w:sz w:val="18"/>
          <w:szCs w:val="18"/>
        </w:rPr>
        <w:t xml:space="preserve"> J)</w:t>
      </w:r>
      <w:r w:rsidR="00594DAF" w:rsidRPr="00300FD0">
        <w:rPr>
          <w:rFonts w:ascii="Verdana" w:hAnsi="Verdana"/>
          <w:sz w:val="18"/>
          <w:szCs w:val="18"/>
        </w:rPr>
        <w:t>)</w:t>
      </w:r>
      <w:r w:rsidRPr="00300FD0">
        <w:rPr>
          <w:rFonts w:ascii="Verdana" w:hAnsi="Verdana"/>
          <w:sz w:val="18"/>
          <w:szCs w:val="18"/>
        </w:rPr>
        <w:t xml:space="preserve">. </w:t>
      </w:r>
      <w:r w:rsidR="00D33BCF" w:rsidRPr="00300FD0">
        <w:rPr>
          <w:rFonts w:ascii="Verdana" w:hAnsi="Verdana"/>
          <w:sz w:val="18"/>
          <w:szCs w:val="18"/>
        </w:rPr>
        <w:t xml:space="preserve">The </w:t>
      </w:r>
      <w:r w:rsidR="00CA2C20" w:rsidRPr="00300FD0">
        <w:rPr>
          <w:rFonts w:ascii="Verdana" w:hAnsi="Verdana"/>
          <w:sz w:val="18"/>
          <w:szCs w:val="18"/>
        </w:rPr>
        <w:t>Applicant</w:t>
      </w:r>
      <w:r w:rsidRPr="00300FD0">
        <w:rPr>
          <w:rFonts w:ascii="Verdana" w:hAnsi="Verdana"/>
          <w:sz w:val="18"/>
          <w:szCs w:val="18"/>
        </w:rPr>
        <w:t xml:space="preserve"> submits that, w</w:t>
      </w:r>
      <w:r w:rsidR="00D33BCF" w:rsidRPr="00300FD0">
        <w:rPr>
          <w:rFonts w:ascii="Verdana" w:hAnsi="Verdana"/>
          <w:sz w:val="18"/>
          <w:szCs w:val="18"/>
        </w:rPr>
        <w:t xml:space="preserve">hereas the </w:t>
      </w:r>
      <w:r w:rsidR="00231B96" w:rsidRPr="00300FD0">
        <w:rPr>
          <w:rFonts w:ascii="Verdana" w:hAnsi="Verdana"/>
          <w:sz w:val="18"/>
          <w:szCs w:val="18"/>
        </w:rPr>
        <w:t>2015 Act</w:t>
      </w:r>
      <w:r w:rsidRPr="00300FD0">
        <w:rPr>
          <w:rFonts w:ascii="Verdana" w:hAnsi="Verdana"/>
          <w:sz w:val="18"/>
          <w:szCs w:val="18"/>
        </w:rPr>
        <w:t xml:space="preserve"> </w:t>
      </w:r>
      <w:r w:rsidR="00D33BCF" w:rsidRPr="00300FD0">
        <w:rPr>
          <w:rFonts w:ascii="Verdana" w:hAnsi="Verdana"/>
          <w:sz w:val="18"/>
          <w:szCs w:val="18"/>
        </w:rPr>
        <w:t xml:space="preserve">provides for a specific presumption that a country is safe for an </w:t>
      </w:r>
      <w:r w:rsidR="00594DAF" w:rsidRPr="00300FD0">
        <w:rPr>
          <w:rFonts w:ascii="Verdana" w:hAnsi="Verdana"/>
          <w:sz w:val="18"/>
          <w:szCs w:val="18"/>
        </w:rPr>
        <w:t>a</w:t>
      </w:r>
      <w:r w:rsidR="00CA2C20" w:rsidRPr="00300FD0">
        <w:rPr>
          <w:rFonts w:ascii="Verdana" w:hAnsi="Verdana"/>
          <w:sz w:val="18"/>
          <w:szCs w:val="18"/>
        </w:rPr>
        <w:t>pplicant</w:t>
      </w:r>
      <w:r w:rsidR="00D33BCF" w:rsidRPr="00300FD0">
        <w:rPr>
          <w:rFonts w:ascii="Verdana" w:hAnsi="Verdana"/>
          <w:sz w:val="18"/>
          <w:szCs w:val="18"/>
        </w:rPr>
        <w:t xml:space="preserve"> by virtue of section 33</w:t>
      </w:r>
      <w:r w:rsidRPr="00300FD0">
        <w:rPr>
          <w:rFonts w:ascii="Verdana" w:hAnsi="Verdana"/>
          <w:sz w:val="18"/>
          <w:szCs w:val="18"/>
        </w:rPr>
        <w:t>,</w:t>
      </w:r>
      <w:r w:rsidR="00D33BCF" w:rsidRPr="00300FD0">
        <w:rPr>
          <w:rFonts w:ascii="Verdana" w:hAnsi="Verdana"/>
          <w:sz w:val="18"/>
          <w:szCs w:val="18"/>
        </w:rPr>
        <w:t xml:space="preserve"> su</w:t>
      </w:r>
      <w:r w:rsidRPr="00300FD0">
        <w:rPr>
          <w:rFonts w:ascii="Verdana" w:hAnsi="Verdana"/>
          <w:sz w:val="18"/>
          <w:szCs w:val="18"/>
        </w:rPr>
        <w:t xml:space="preserve">ch a country </w:t>
      </w:r>
      <w:r w:rsidR="00D33BCF" w:rsidRPr="00300FD0">
        <w:rPr>
          <w:rFonts w:ascii="Verdana" w:hAnsi="Verdana"/>
          <w:sz w:val="18"/>
          <w:szCs w:val="18"/>
        </w:rPr>
        <w:t>is required to be designated by the Minister, pursuant to</w:t>
      </w:r>
      <w:bookmarkStart w:id="0" w:name="KVWin_undostart"/>
      <w:bookmarkEnd w:id="0"/>
      <w:r w:rsidR="00D33BCF" w:rsidRPr="00300FD0">
        <w:rPr>
          <w:rFonts w:ascii="Verdana" w:hAnsi="Verdana"/>
          <w:sz w:val="18"/>
          <w:szCs w:val="18"/>
        </w:rPr>
        <w:t xml:space="preserve"> s. 72</w:t>
      </w:r>
      <w:r w:rsidRPr="00300FD0">
        <w:rPr>
          <w:rFonts w:ascii="Verdana" w:hAnsi="Verdana"/>
          <w:sz w:val="18"/>
          <w:szCs w:val="18"/>
        </w:rPr>
        <w:t>,</w:t>
      </w:r>
      <w:r w:rsidR="00D33BCF" w:rsidRPr="00300FD0">
        <w:rPr>
          <w:rFonts w:ascii="Verdana" w:hAnsi="Verdana"/>
          <w:sz w:val="18"/>
          <w:szCs w:val="18"/>
        </w:rPr>
        <w:t xml:space="preserve"> whereas Ghana is not so designated. Relying on the </w:t>
      </w:r>
      <w:proofErr w:type="spellStart"/>
      <w:r w:rsidR="00D33BCF" w:rsidRPr="00300FD0">
        <w:rPr>
          <w:rFonts w:ascii="Verdana" w:hAnsi="Verdana"/>
          <w:i/>
          <w:sz w:val="18"/>
          <w:szCs w:val="18"/>
        </w:rPr>
        <w:t>expressio</w:t>
      </w:r>
      <w:proofErr w:type="spellEnd"/>
      <w:r w:rsidR="00D33BCF" w:rsidRPr="00300FD0">
        <w:rPr>
          <w:rFonts w:ascii="Verdana" w:hAnsi="Verdana"/>
          <w:i/>
          <w:sz w:val="18"/>
          <w:szCs w:val="18"/>
        </w:rPr>
        <w:t xml:space="preserve"> </w:t>
      </w:r>
      <w:proofErr w:type="spellStart"/>
      <w:r w:rsidR="00D33BCF" w:rsidRPr="00300FD0">
        <w:rPr>
          <w:rFonts w:ascii="Verdana" w:hAnsi="Verdana"/>
          <w:i/>
          <w:sz w:val="18"/>
          <w:szCs w:val="18"/>
        </w:rPr>
        <w:t>unius</w:t>
      </w:r>
      <w:proofErr w:type="spellEnd"/>
      <w:r w:rsidR="00D33BCF" w:rsidRPr="00300FD0">
        <w:rPr>
          <w:rFonts w:ascii="Verdana" w:hAnsi="Verdana"/>
          <w:i/>
          <w:sz w:val="18"/>
          <w:szCs w:val="18"/>
        </w:rPr>
        <w:t xml:space="preserve"> </w:t>
      </w:r>
      <w:r w:rsidR="00D33BCF" w:rsidRPr="00300FD0">
        <w:rPr>
          <w:rFonts w:ascii="Verdana" w:hAnsi="Verdana"/>
          <w:sz w:val="18"/>
          <w:szCs w:val="18"/>
        </w:rPr>
        <w:t>doctrine, it is</w:t>
      </w:r>
      <w:r w:rsidRPr="00300FD0">
        <w:rPr>
          <w:rFonts w:ascii="Verdana" w:hAnsi="Verdana"/>
          <w:sz w:val="18"/>
          <w:szCs w:val="18"/>
        </w:rPr>
        <w:t xml:space="preserve"> </w:t>
      </w:r>
      <w:r w:rsidR="00D33BCF" w:rsidRPr="00300FD0">
        <w:rPr>
          <w:rFonts w:ascii="Verdana" w:hAnsi="Verdana"/>
          <w:sz w:val="18"/>
          <w:szCs w:val="18"/>
        </w:rPr>
        <w:t>contended that no statutory presumption arises</w:t>
      </w:r>
      <w:r w:rsidR="00594DAF" w:rsidRPr="00300FD0">
        <w:rPr>
          <w:rFonts w:ascii="Verdana" w:hAnsi="Verdana"/>
          <w:sz w:val="18"/>
          <w:szCs w:val="18"/>
        </w:rPr>
        <w:t>,</w:t>
      </w:r>
      <w:r w:rsidR="00D33BCF" w:rsidRPr="00300FD0">
        <w:rPr>
          <w:rFonts w:ascii="Verdana" w:hAnsi="Verdana"/>
          <w:sz w:val="18"/>
          <w:szCs w:val="18"/>
        </w:rPr>
        <w:t xml:space="preserve"> and a </w:t>
      </w:r>
      <w:r w:rsidRPr="00300FD0">
        <w:rPr>
          <w:rFonts w:ascii="Verdana" w:hAnsi="Verdana"/>
          <w:sz w:val="18"/>
          <w:szCs w:val="18"/>
        </w:rPr>
        <w:t xml:space="preserve">similar submission is </w:t>
      </w:r>
      <w:r w:rsidR="00D33BCF" w:rsidRPr="00300FD0">
        <w:rPr>
          <w:rFonts w:ascii="Verdana" w:hAnsi="Verdana"/>
          <w:sz w:val="18"/>
          <w:szCs w:val="18"/>
        </w:rPr>
        <w:t xml:space="preserve">made in relation to the Procedures Directive (2005/85/EC) </w:t>
      </w:r>
      <w:r w:rsidRPr="00300FD0">
        <w:rPr>
          <w:rFonts w:ascii="Verdana" w:hAnsi="Verdana"/>
          <w:sz w:val="18"/>
          <w:szCs w:val="18"/>
        </w:rPr>
        <w:t>with</w:t>
      </w:r>
      <w:r w:rsidR="00D33BCF" w:rsidRPr="00300FD0">
        <w:rPr>
          <w:rFonts w:ascii="Verdana" w:hAnsi="Verdana"/>
          <w:sz w:val="18"/>
          <w:szCs w:val="18"/>
        </w:rPr>
        <w:t xml:space="preserve"> particular reference to Article 31 thereof (similar to s. 33 of the </w:t>
      </w:r>
      <w:r w:rsidR="00231B96" w:rsidRPr="00300FD0">
        <w:rPr>
          <w:rFonts w:ascii="Verdana" w:hAnsi="Verdana"/>
          <w:sz w:val="18"/>
          <w:szCs w:val="18"/>
        </w:rPr>
        <w:t>2015 Act</w:t>
      </w:r>
      <w:r w:rsidR="00D33BCF" w:rsidRPr="00300FD0">
        <w:rPr>
          <w:rFonts w:ascii="Verdana" w:hAnsi="Verdana"/>
          <w:sz w:val="18"/>
          <w:szCs w:val="18"/>
        </w:rPr>
        <w:t>). Reliance is also placed on Hathaway and Foster’s “</w:t>
      </w:r>
      <w:r w:rsidR="00D33BCF" w:rsidRPr="00300FD0">
        <w:rPr>
          <w:rFonts w:ascii="Verdana" w:hAnsi="Verdana"/>
          <w:i/>
          <w:sz w:val="18"/>
          <w:szCs w:val="18"/>
        </w:rPr>
        <w:t>The Law of Refugee Status</w:t>
      </w:r>
      <w:r w:rsidR="00D33BCF" w:rsidRPr="00300FD0">
        <w:rPr>
          <w:rFonts w:ascii="Verdana" w:hAnsi="Verdana"/>
          <w:sz w:val="18"/>
          <w:szCs w:val="18"/>
        </w:rPr>
        <w:t>” (2</w:t>
      </w:r>
      <w:r w:rsidR="00D33BCF" w:rsidRPr="00300FD0">
        <w:rPr>
          <w:rFonts w:ascii="Verdana" w:hAnsi="Verdana"/>
          <w:sz w:val="18"/>
          <w:szCs w:val="18"/>
          <w:vertAlign w:val="superscript"/>
        </w:rPr>
        <w:t>nd</w:t>
      </w:r>
      <w:r w:rsidR="00D33BCF" w:rsidRPr="00300FD0">
        <w:rPr>
          <w:rFonts w:ascii="Verdana" w:hAnsi="Verdana"/>
          <w:sz w:val="18"/>
          <w:szCs w:val="18"/>
        </w:rPr>
        <w:t xml:space="preserve"> ed. </w:t>
      </w:r>
      <w:r w:rsidRPr="00300FD0">
        <w:rPr>
          <w:rFonts w:ascii="Verdana" w:hAnsi="Verdana"/>
          <w:sz w:val="18"/>
          <w:szCs w:val="18"/>
        </w:rPr>
        <w:t>p</w:t>
      </w:r>
      <w:r w:rsidR="00D33BCF" w:rsidRPr="00300FD0">
        <w:rPr>
          <w:rFonts w:ascii="Verdana" w:hAnsi="Verdana"/>
          <w:sz w:val="18"/>
          <w:szCs w:val="18"/>
        </w:rPr>
        <w:t>p 319 – 323</w:t>
      </w:r>
      <w:r w:rsidRPr="00300FD0">
        <w:rPr>
          <w:rFonts w:ascii="Verdana" w:hAnsi="Verdana"/>
          <w:sz w:val="18"/>
          <w:szCs w:val="18"/>
        </w:rPr>
        <w:t xml:space="preserve">) </w:t>
      </w:r>
      <w:r w:rsidR="00D33BCF" w:rsidRPr="00300FD0">
        <w:rPr>
          <w:rFonts w:ascii="Verdana" w:hAnsi="Verdana"/>
          <w:sz w:val="18"/>
          <w:szCs w:val="18"/>
        </w:rPr>
        <w:t xml:space="preserve">wherein the authors suggest that there should be no presumption of </w:t>
      </w:r>
      <w:r w:rsidR="00CA2C20" w:rsidRPr="00300FD0">
        <w:rPr>
          <w:rFonts w:ascii="Verdana" w:hAnsi="Verdana"/>
          <w:sz w:val="18"/>
          <w:szCs w:val="18"/>
        </w:rPr>
        <w:t>State</w:t>
      </w:r>
      <w:r w:rsidR="00D33BCF" w:rsidRPr="00300FD0">
        <w:rPr>
          <w:rFonts w:ascii="Verdana" w:hAnsi="Verdana"/>
          <w:sz w:val="18"/>
          <w:szCs w:val="18"/>
        </w:rPr>
        <w:t xml:space="preserve"> protection. Furthermore, the </w:t>
      </w:r>
      <w:r w:rsidR="00CA2C20" w:rsidRPr="00300FD0">
        <w:rPr>
          <w:rFonts w:ascii="Verdana" w:hAnsi="Verdana"/>
          <w:sz w:val="18"/>
          <w:szCs w:val="18"/>
        </w:rPr>
        <w:t>Applicant</w:t>
      </w:r>
      <w:r w:rsidR="00D33BCF" w:rsidRPr="00300FD0">
        <w:rPr>
          <w:rFonts w:ascii="Verdana" w:hAnsi="Verdana"/>
          <w:sz w:val="18"/>
          <w:szCs w:val="18"/>
        </w:rPr>
        <w:t xml:space="preserve"> contends that such a presumption </w:t>
      </w:r>
      <w:r w:rsidR="00594DAF" w:rsidRPr="00300FD0">
        <w:rPr>
          <w:rFonts w:ascii="Verdana" w:hAnsi="Verdana"/>
          <w:sz w:val="18"/>
          <w:szCs w:val="18"/>
        </w:rPr>
        <w:t>“</w:t>
      </w:r>
      <w:r w:rsidR="00D33BCF" w:rsidRPr="00300FD0">
        <w:rPr>
          <w:rFonts w:ascii="Verdana" w:hAnsi="Verdana"/>
          <w:sz w:val="18"/>
          <w:szCs w:val="18"/>
        </w:rPr>
        <w:t>seems inconsistent with</w:t>
      </w:r>
      <w:r w:rsidR="00594DAF" w:rsidRPr="00300FD0">
        <w:rPr>
          <w:rFonts w:ascii="Verdana" w:hAnsi="Verdana"/>
          <w:sz w:val="18"/>
          <w:szCs w:val="18"/>
        </w:rPr>
        <w:t>”</w:t>
      </w:r>
      <w:r w:rsidR="00D33BCF" w:rsidRPr="00300FD0">
        <w:rPr>
          <w:rFonts w:ascii="Verdana" w:hAnsi="Verdana"/>
          <w:sz w:val="18"/>
          <w:szCs w:val="18"/>
        </w:rPr>
        <w:t xml:space="preserve"> Article 3 ECHR/Article 4 of the Charter and/or the </w:t>
      </w:r>
      <w:r w:rsidR="00CA2C20" w:rsidRPr="00300FD0">
        <w:rPr>
          <w:rFonts w:ascii="Verdana" w:hAnsi="Verdana"/>
          <w:sz w:val="18"/>
          <w:szCs w:val="18"/>
        </w:rPr>
        <w:t>State</w:t>
      </w:r>
      <w:r w:rsidR="00D33BCF" w:rsidRPr="00300FD0">
        <w:rPr>
          <w:rFonts w:ascii="Verdana" w:hAnsi="Verdana"/>
          <w:sz w:val="18"/>
          <w:szCs w:val="18"/>
        </w:rPr>
        <w:t>’s duty of co-operation.</w:t>
      </w:r>
      <w:r w:rsidRPr="00300FD0">
        <w:rPr>
          <w:rFonts w:ascii="Verdana" w:hAnsi="Verdana"/>
          <w:sz w:val="18"/>
          <w:szCs w:val="18"/>
        </w:rPr>
        <w:t xml:space="preserve"> The foregoing submissions made on behalf of the </w:t>
      </w:r>
      <w:r w:rsidR="00CA2C20" w:rsidRPr="00300FD0">
        <w:rPr>
          <w:rFonts w:ascii="Verdana" w:hAnsi="Verdana"/>
          <w:sz w:val="18"/>
          <w:szCs w:val="18"/>
        </w:rPr>
        <w:t>Applicant</w:t>
      </w:r>
      <w:r w:rsidRPr="00300FD0">
        <w:rPr>
          <w:rFonts w:ascii="Verdana" w:hAnsi="Verdana"/>
          <w:sz w:val="18"/>
          <w:szCs w:val="18"/>
        </w:rPr>
        <w:t xml:space="preserve"> seem to me to ignore what was plainly the </w:t>
      </w:r>
      <w:r w:rsidRPr="00300FD0">
        <w:rPr>
          <w:rFonts w:ascii="Verdana" w:hAnsi="Verdana"/>
          <w:i/>
          <w:sz w:val="18"/>
          <w:szCs w:val="18"/>
        </w:rPr>
        <w:t>premise</w:t>
      </w:r>
      <w:r w:rsidRPr="00300FD0">
        <w:rPr>
          <w:rFonts w:ascii="Verdana" w:hAnsi="Verdana"/>
          <w:sz w:val="18"/>
          <w:szCs w:val="18"/>
        </w:rPr>
        <w:t xml:space="preserve"> for the </w:t>
      </w:r>
      <w:r w:rsidR="00CA2C20" w:rsidRPr="00300FD0">
        <w:rPr>
          <w:rFonts w:ascii="Verdana" w:hAnsi="Verdana"/>
          <w:sz w:val="18"/>
          <w:szCs w:val="18"/>
        </w:rPr>
        <w:t>Tribunal</w:t>
      </w:r>
      <w:r w:rsidRPr="00300FD0">
        <w:rPr>
          <w:rFonts w:ascii="Verdana" w:hAnsi="Verdana"/>
          <w:sz w:val="18"/>
          <w:szCs w:val="18"/>
        </w:rPr>
        <w:t xml:space="preserve">’s decision. As I observed elsewhere in this judgment, this was by no means a situation where, from the outset of making his claim for international protection, this was an </w:t>
      </w:r>
      <w:r w:rsidR="00CA2C20" w:rsidRPr="00300FD0">
        <w:rPr>
          <w:rFonts w:ascii="Verdana" w:hAnsi="Verdana"/>
          <w:sz w:val="18"/>
          <w:szCs w:val="18"/>
        </w:rPr>
        <w:t>Applicant</w:t>
      </w:r>
      <w:r w:rsidRPr="00300FD0">
        <w:rPr>
          <w:rFonts w:ascii="Verdana" w:hAnsi="Verdana"/>
          <w:sz w:val="18"/>
          <w:szCs w:val="18"/>
        </w:rPr>
        <w:t xml:space="preserve"> who claimed that he could not trust the police and the basis for the </w:t>
      </w:r>
      <w:r w:rsidR="00CA2C20" w:rsidRPr="00300FD0">
        <w:rPr>
          <w:rFonts w:ascii="Verdana" w:hAnsi="Verdana"/>
          <w:sz w:val="18"/>
          <w:szCs w:val="18"/>
        </w:rPr>
        <w:t>Tribunal</w:t>
      </w:r>
      <w:r w:rsidRPr="00300FD0">
        <w:rPr>
          <w:rFonts w:ascii="Verdana" w:hAnsi="Verdana"/>
          <w:sz w:val="18"/>
          <w:szCs w:val="18"/>
        </w:rPr>
        <w:t xml:space="preserve">’s decision hinged on findings as regards the extent of </w:t>
      </w:r>
      <w:r w:rsidR="00CA2C20" w:rsidRPr="00300FD0">
        <w:rPr>
          <w:rFonts w:ascii="Verdana" w:hAnsi="Verdana"/>
          <w:sz w:val="18"/>
          <w:szCs w:val="18"/>
        </w:rPr>
        <w:t>State</w:t>
      </w:r>
      <w:r w:rsidRPr="00300FD0">
        <w:rPr>
          <w:rFonts w:ascii="Verdana" w:hAnsi="Verdana"/>
          <w:sz w:val="18"/>
          <w:szCs w:val="18"/>
        </w:rPr>
        <w:t xml:space="preserve"> protection</w:t>
      </w:r>
      <w:r w:rsidR="00594DAF" w:rsidRPr="00300FD0">
        <w:rPr>
          <w:rFonts w:ascii="Verdana" w:hAnsi="Verdana"/>
          <w:sz w:val="18"/>
          <w:szCs w:val="18"/>
        </w:rPr>
        <w:t>, in particular that the police could be trusted in respect of dealing with matters involving traditional religious beliefs.</w:t>
      </w:r>
      <w:r w:rsidRPr="00300FD0">
        <w:rPr>
          <w:rFonts w:ascii="Verdana" w:hAnsi="Verdana"/>
          <w:sz w:val="18"/>
          <w:szCs w:val="18"/>
        </w:rPr>
        <w:t xml:space="preserve"> In reality, the fundamental basis for the </w:t>
      </w:r>
      <w:r w:rsidR="00CA2C20" w:rsidRPr="00300FD0">
        <w:rPr>
          <w:rFonts w:ascii="Verdana" w:hAnsi="Verdana"/>
          <w:sz w:val="18"/>
          <w:szCs w:val="18"/>
        </w:rPr>
        <w:t>Tribunal</w:t>
      </w:r>
      <w:r w:rsidRPr="00300FD0">
        <w:rPr>
          <w:rFonts w:ascii="Verdana" w:hAnsi="Verdana"/>
          <w:sz w:val="18"/>
          <w:szCs w:val="18"/>
        </w:rPr>
        <w:t>’s decision was on entirely different grounds</w:t>
      </w:r>
      <w:r w:rsidR="00594DAF" w:rsidRPr="00300FD0">
        <w:rPr>
          <w:rFonts w:ascii="Verdana" w:hAnsi="Verdana"/>
          <w:sz w:val="18"/>
          <w:szCs w:val="18"/>
        </w:rPr>
        <w:t>,</w:t>
      </w:r>
      <w:r w:rsidRPr="00300FD0">
        <w:rPr>
          <w:rFonts w:ascii="Verdana" w:hAnsi="Verdana"/>
          <w:sz w:val="18"/>
          <w:szCs w:val="18"/>
        </w:rPr>
        <w:t xml:space="preserve"> as a reading of the entire decision makes clear. The </w:t>
      </w:r>
      <w:r w:rsidR="00CA2C20" w:rsidRPr="00300FD0">
        <w:rPr>
          <w:rFonts w:ascii="Verdana" w:hAnsi="Verdana"/>
          <w:sz w:val="18"/>
          <w:szCs w:val="18"/>
        </w:rPr>
        <w:t>Tribunal</w:t>
      </w:r>
      <w:r w:rsidRPr="00300FD0">
        <w:rPr>
          <w:rFonts w:ascii="Verdana" w:hAnsi="Verdana"/>
          <w:sz w:val="18"/>
          <w:szCs w:val="18"/>
        </w:rPr>
        <w:t xml:space="preserve"> is explicit as to those grounds and I have</w:t>
      </w:r>
      <w:r w:rsidR="00594DAF" w:rsidRPr="00300FD0">
        <w:rPr>
          <w:rFonts w:ascii="Verdana" w:hAnsi="Verdana"/>
          <w:sz w:val="18"/>
          <w:szCs w:val="18"/>
        </w:rPr>
        <w:t xml:space="preserve"> referred to them</w:t>
      </w:r>
      <w:r w:rsidRPr="00300FD0">
        <w:rPr>
          <w:rFonts w:ascii="Verdana" w:hAnsi="Verdana"/>
          <w:sz w:val="18"/>
          <w:szCs w:val="18"/>
        </w:rPr>
        <w:t xml:space="preserve"> in this judgment</w:t>
      </w:r>
      <w:r w:rsidR="00CE75F3">
        <w:rPr>
          <w:rFonts w:ascii="Verdana" w:hAnsi="Verdana"/>
          <w:sz w:val="18"/>
          <w:szCs w:val="18"/>
        </w:rPr>
        <w:t xml:space="preserve">. </w:t>
      </w:r>
      <w:r w:rsidRPr="00300FD0">
        <w:rPr>
          <w:rFonts w:ascii="Verdana" w:hAnsi="Verdana"/>
          <w:sz w:val="18"/>
          <w:szCs w:val="18"/>
        </w:rPr>
        <w:t xml:space="preserve">Furthermore, the </w:t>
      </w:r>
      <w:r w:rsidR="00CA2C20" w:rsidRPr="00300FD0">
        <w:rPr>
          <w:rFonts w:ascii="Verdana" w:hAnsi="Verdana"/>
          <w:sz w:val="18"/>
          <w:szCs w:val="18"/>
        </w:rPr>
        <w:t>Applicant</w:t>
      </w:r>
      <w:r w:rsidRPr="00300FD0">
        <w:rPr>
          <w:rFonts w:ascii="Verdana" w:hAnsi="Verdana"/>
          <w:sz w:val="18"/>
          <w:szCs w:val="18"/>
        </w:rPr>
        <w:t xml:space="preserve"> has not demonstrated that, insofar as the </w:t>
      </w:r>
      <w:r w:rsidR="00CA2C20" w:rsidRPr="00300FD0">
        <w:rPr>
          <w:rFonts w:ascii="Verdana" w:hAnsi="Verdana"/>
          <w:sz w:val="18"/>
          <w:szCs w:val="18"/>
        </w:rPr>
        <w:t>Tribunal</w:t>
      </w:r>
      <w:r w:rsidRPr="00300FD0">
        <w:rPr>
          <w:rFonts w:ascii="Verdana" w:hAnsi="Verdana"/>
          <w:sz w:val="18"/>
          <w:szCs w:val="18"/>
        </w:rPr>
        <w:t xml:space="preserve"> considered </w:t>
      </w:r>
      <w:r w:rsidR="00CA2C20" w:rsidRPr="00300FD0">
        <w:rPr>
          <w:rFonts w:ascii="Verdana" w:hAnsi="Verdana"/>
          <w:sz w:val="18"/>
          <w:szCs w:val="18"/>
        </w:rPr>
        <w:t>State</w:t>
      </w:r>
      <w:r w:rsidRPr="00300FD0">
        <w:rPr>
          <w:rFonts w:ascii="Verdana" w:hAnsi="Verdana"/>
          <w:sz w:val="18"/>
          <w:szCs w:val="18"/>
        </w:rPr>
        <w:t xml:space="preserve"> protection in the context of a credibility assessment, that the </w:t>
      </w:r>
      <w:r w:rsidR="00CA2C20" w:rsidRPr="00300FD0">
        <w:rPr>
          <w:rFonts w:ascii="Verdana" w:hAnsi="Verdana"/>
          <w:sz w:val="18"/>
          <w:szCs w:val="18"/>
        </w:rPr>
        <w:t>Tribunal</w:t>
      </w:r>
      <w:r w:rsidRPr="00300FD0">
        <w:rPr>
          <w:rFonts w:ascii="Verdana" w:hAnsi="Verdana"/>
          <w:sz w:val="18"/>
          <w:szCs w:val="18"/>
        </w:rPr>
        <w:t xml:space="preserve"> acted unlawfully. The </w:t>
      </w:r>
      <w:r w:rsidR="00CA2C20" w:rsidRPr="00300FD0">
        <w:rPr>
          <w:rFonts w:ascii="Verdana" w:hAnsi="Verdana"/>
          <w:sz w:val="18"/>
          <w:szCs w:val="18"/>
        </w:rPr>
        <w:t>Applicant</w:t>
      </w:r>
      <w:r w:rsidRPr="00300FD0">
        <w:rPr>
          <w:rFonts w:ascii="Verdana" w:hAnsi="Verdana"/>
          <w:sz w:val="18"/>
          <w:szCs w:val="18"/>
        </w:rPr>
        <w:t xml:space="preserve"> has submitted no authority for the proposition that the rebuttable presumption, that a </w:t>
      </w:r>
      <w:r w:rsidR="00CA2C20" w:rsidRPr="00300FD0">
        <w:rPr>
          <w:rFonts w:ascii="Verdana" w:hAnsi="Verdana"/>
          <w:sz w:val="18"/>
          <w:szCs w:val="18"/>
        </w:rPr>
        <w:t>State</w:t>
      </w:r>
      <w:r w:rsidRPr="00300FD0">
        <w:rPr>
          <w:rFonts w:ascii="Verdana" w:hAnsi="Verdana"/>
          <w:sz w:val="18"/>
          <w:szCs w:val="18"/>
        </w:rPr>
        <w:t xml:space="preserve"> is capable of protection its citizens from non-</w:t>
      </w:r>
      <w:r w:rsidR="00CA2C20" w:rsidRPr="00300FD0">
        <w:rPr>
          <w:rFonts w:ascii="Verdana" w:hAnsi="Verdana"/>
          <w:sz w:val="18"/>
          <w:szCs w:val="18"/>
        </w:rPr>
        <w:t>State</w:t>
      </w:r>
      <w:r w:rsidRPr="00300FD0">
        <w:rPr>
          <w:rFonts w:ascii="Verdana" w:hAnsi="Verdana"/>
          <w:sz w:val="18"/>
          <w:szCs w:val="18"/>
        </w:rPr>
        <w:t xml:space="preserve"> actors, has been disapplied by statute or is inconsistent with EU law.  </w:t>
      </w:r>
    </w:p>
    <w:p w14:paraId="4059BB57" w14:textId="032305D9" w:rsidR="00FA1439" w:rsidRPr="00C06A37" w:rsidRDefault="00052A4C"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General credibil</w:t>
      </w:r>
      <w:r w:rsidR="003C3747" w:rsidRPr="00C06A37">
        <w:rPr>
          <w:rFonts w:ascii="Verdana" w:hAnsi="Verdana"/>
          <w:b/>
          <w:sz w:val="18"/>
          <w:szCs w:val="18"/>
          <w:u w:val="single"/>
        </w:rPr>
        <w:t>i</w:t>
      </w:r>
      <w:r w:rsidRPr="00C06A37">
        <w:rPr>
          <w:rFonts w:ascii="Verdana" w:hAnsi="Verdana"/>
          <w:b/>
          <w:sz w:val="18"/>
          <w:szCs w:val="18"/>
          <w:u w:val="single"/>
        </w:rPr>
        <w:t>ty/</w:t>
      </w:r>
      <w:r w:rsidR="00632C52">
        <w:rPr>
          <w:rFonts w:ascii="Verdana" w:hAnsi="Verdana"/>
          <w:b/>
          <w:sz w:val="18"/>
          <w:szCs w:val="18"/>
          <w:u w:val="single"/>
        </w:rPr>
        <w:t>B</w:t>
      </w:r>
      <w:r w:rsidR="00FA1439" w:rsidRPr="00C06A37">
        <w:rPr>
          <w:rFonts w:ascii="Verdana" w:hAnsi="Verdana"/>
          <w:b/>
          <w:sz w:val="18"/>
          <w:szCs w:val="18"/>
          <w:u w:val="single"/>
        </w:rPr>
        <w:t xml:space="preserve">enefit of </w:t>
      </w:r>
      <w:r w:rsidR="00632C52">
        <w:rPr>
          <w:rFonts w:ascii="Verdana" w:hAnsi="Verdana"/>
          <w:b/>
          <w:sz w:val="18"/>
          <w:szCs w:val="18"/>
          <w:u w:val="single"/>
        </w:rPr>
        <w:t>D</w:t>
      </w:r>
      <w:r w:rsidR="00FA1439" w:rsidRPr="00C06A37">
        <w:rPr>
          <w:rFonts w:ascii="Verdana" w:hAnsi="Verdana"/>
          <w:b/>
          <w:sz w:val="18"/>
          <w:szCs w:val="18"/>
          <w:u w:val="single"/>
        </w:rPr>
        <w:t>oubt</w:t>
      </w:r>
    </w:p>
    <w:p w14:paraId="4D74DAD6" w14:textId="2011D370" w:rsidR="00501050" w:rsidRPr="00E45493" w:rsidRDefault="00211374" w:rsidP="00E45493">
      <w:pPr>
        <w:pStyle w:val="ListParagraph"/>
        <w:numPr>
          <w:ilvl w:val="0"/>
          <w:numId w:val="30"/>
        </w:numPr>
        <w:spacing w:before="40" w:after="40" w:line="360" w:lineRule="auto"/>
        <w:ind w:left="0" w:firstLine="0"/>
        <w:jc w:val="both"/>
        <w:rPr>
          <w:rFonts w:ascii="Verdana" w:hAnsi="Verdana"/>
          <w:sz w:val="18"/>
          <w:szCs w:val="18"/>
        </w:rPr>
      </w:pPr>
      <w:r w:rsidRPr="00E45493">
        <w:rPr>
          <w:rFonts w:ascii="Verdana" w:hAnsi="Verdana"/>
          <w:sz w:val="18"/>
          <w:szCs w:val="18"/>
        </w:rPr>
        <w:t xml:space="preserve">Pursuant to s.28 of the </w:t>
      </w:r>
      <w:r w:rsidR="00231B96" w:rsidRPr="00E45493">
        <w:rPr>
          <w:rFonts w:ascii="Verdana" w:hAnsi="Verdana"/>
          <w:sz w:val="18"/>
          <w:szCs w:val="18"/>
        </w:rPr>
        <w:t>2015 Act</w:t>
      </w:r>
      <w:r w:rsidRPr="00E45493">
        <w:rPr>
          <w:rFonts w:ascii="Verdana" w:hAnsi="Verdana"/>
          <w:sz w:val="18"/>
          <w:szCs w:val="18"/>
        </w:rPr>
        <w:t xml:space="preserve">, the </w:t>
      </w:r>
      <w:r w:rsidR="00CA2C20" w:rsidRPr="00E45493">
        <w:rPr>
          <w:rFonts w:ascii="Verdana" w:hAnsi="Verdana"/>
          <w:sz w:val="18"/>
          <w:szCs w:val="18"/>
        </w:rPr>
        <w:t>Tribunal</w:t>
      </w:r>
      <w:r w:rsidRPr="00E45493">
        <w:rPr>
          <w:rFonts w:ascii="Verdana" w:hAnsi="Verdana"/>
          <w:sz w:val="18"/>
          <w:szCs w:val="18"/>
        </w:rPr>
        <w:t xml:space="preserve"> was entitled to consider the </w:t>
      </w:r>
      <w:r w:rsidR="00CA2C20" w:rsidRPr="00E45493">
        <w:rPr>
          <w:rFonts w:ascii="Verdana" w:hAnsi="Verdana"/>
          <w:sz w:val="18"/>
          <w:szCs w:val="18"/>
        </w:rPr>
        <w:t>Applicant</w:t>
      </w:r>
      <w:r w:rsidRPr="00E45493">
        <w:rPr>
          <w:rFonts w:ascii="Verdana" w:hAnsi="Verdana"/>
          <w:sz w:val="18"/>
          <w:szCs w:val="18"/>
        </w:rPr>
        <w:t>’s general credibility</w:t>
      </w:r>
      <w:r w:rsidR="00594DAF" w:rsidRPr="00E45493">
        <w:rPr>
          <w:rFonts w:ascii="Verdana" w:hAnsi="Verdana"/>
          <w:sz w:val="18"/>
          <w:szCs w:val="18"/>
        </w:rPr>
        <w:t>. W</w:t>
      </w:r>
      <w:r w:rsidRPr="00E45493">
        <w:rPr>
          <w:rFonts w:ascii="Verdana" w:hAnsi="Verdana"/>
          <w:sz w:val="18"/>
          <w:szCs w:val="18"/>
        </w:rPr>
        <w:t xml:space="preserve">hether the </w:t>
      </w:r>
      <w:r w:rsidR="00CA2C20" w:rsidRPr="00E45493">
        <w:rPr>
          <w:rFonts w:ascii="Verdana" w:hAnsi="Verdana"/>
          <w:sz w:val="18"/>
          <w:szCs w:val="18"/>
        </w:rPr>
        <w:t>Applicant</w:t>
      </w:r>
      <w:r w:rsidRPr="00E45493">
        <w:rPr>
          <w:rFonts w:ascii="Verdana" w:hAnsi="Verdana"/>
          <w:sz w:val="18"/>
          <w:szCs w:val="18"/>
        </w:rPr>
        <w:t xml:space="preserve"> could explain the non</w:t>
      </w:r>
      <w:r w:rsidR="00594DAF" w:rsidRPr="00E45493">
        <w:rPr>
          <w:rFonts w:ascii="Verdana" w:hAnsi="Verdana"/>
          <w:sz w:val="18"/>
          <w:szCs w:val="18"/>
        </w:rPr>
        <w:t>-</w:t>
      </w:r>
      <w:r w:rsidRPr="00E45493">
        <w:rPr>
          <w:rFonts w:ascii="Verdana" w:hAnsi="Verdana"/>
          <w:sz w:val="18"/>
          <w:szCs w:val="18"/>
        </w:rPr>
        <w:t xml:space="preserve">reporting of the alleged crime </w:t>
      </w:r>
      <w:r w:rsidR="00594DAF" w:rsidRPr="00E45493">
        <w:rPr>
          <w:rFonts w:ascii="Verdana" w:hAnsi="Verdana"/>
          <w:sz w:val="18"/>
          <w:szCs w:val="18"/>
        </w:rPr>
        <w:t>(</w:t>
      </w:r>
      <w:r w:rsidRPr="00E45493">
        <w:rPr>
          <w:rFonts w:ascii="Verdana" w:hAnsi="Verdana"/>
          <w:sz w:val="18"/>
          <w:szCs w:val="18"/>
        </w:rPr>
        <w:t>being the very subject matter of his protection claim</w:t>
      </w:r>
      <w:r w:rsidR="00594DAF" w:rsidRPr="00E45493">
        <w:rPr>
          <w:rFonts w:ascii="Verdana" w:hAnsi="Verdana"/>
          <w:sz w:val="18"/>
          <w:szCs w:val="18"/>
        </w:rPr>
        <w:t xml:space="preserve">) </w:t>
      </w:r>
      <w:r w:rsidRPr="00E45493">
        <w:rPr>
          <w:rFonts w:ascii="Verdana" w:hAnsi="Verdana"/>
          <w:sz w:val="18"/>
          <w:szCs w:val="18"/>
        </w:rPr>
        <w:t xml:space="preserve">was a </w:t>
      </w:r>
      <w:r w:rsidR="00AB6578" w:rsidRPr="00E45493">
        <w:rPr>
          <w:rFonts w:ascii="Verdana" w:hAnsi="Verdana"/>
          <w:sz w:val="18"/>
          <w:szCs w:val="18"/>
        </w:rPr>
        <w:t xml:space="preserve">matter permissible for the </w:t>
      </w:r>
      <w:r w:rsidR="00CA2C20" w:rsidRPr="00E45493">
        <w:rPr>
          <w:rFonts w:ascii="Verdana" w:hAnsi="Verdana"/>
          <w:sz w:val="18"/>
          <w:szCs w:val="18"/>
        </w:rPr>
        <w:t>Tribunal</w:t>
      </w:r>
      <w:r w:rsidR="00AB6578" w:rsidRPr="00E45493">
        <w:rPr>
          <w:rFonts w:ascii="Verdana" w:hAnsi="Verdana"/>
          <w:sz w:val="18"/>
          <w:szCs w:val="18"/>
        </w:rPr>
        <w:t xml:space="preserve"> to consider, </w:t>
      </w:r>
      <w:r w:rsidRPr="00E45493">
        <w:rPr>
          <w:rFonts w:ascii="Verdana" w:hAnsi="Verdana"/>
          <w:sz w:val="18"/>
          <w:szCs w:val="18"/>
        </w:rPr>
        <w:t>both in logic and in law.</w:t>
      </w:r>
      <w:r w:rsidR="008B1695" w:rsidRPr="00E45493">
        <w:rPr>
          <w:rFonts w:ascii="Verdana" w:hAnsi="Verdana"/>
          <w:sz w:val="18"/>
          <w:szCs w:val="18"/>
        </w:rPr>
        <w:t xml:space="preserve"> The foregoing seems to me to demonstrate how thoroughly the </w:t>
      </w:r>
      <w:r w:rsidR="00CA2C20" w:rsidRPr="00E45493">
        <w:rPr>
          <w:rFonts w:ascii="Verdana" w:hAnsi="Verdana"/>
          <w:sz w:val="18"/>
          <w:szCs w:val="18"/>
        </w:rPr>
        <w:t>Tribunal</w:t>
      </w:r>
      <w:r w:rsidR="008B1695" w:rsidRPr="00E45493">
        <w:rPr>
          <w:rFonts w:ascii="Verdana" w:hAnsi="Verdana"/>
          <w:sz w:val="18"/>
          <w:szCs w:val="18"/>
        </w:rPr>
        <w:t xml:space="preserve"> considered all matters, notwithstanding the reality that, in giving his account</w:t>
      </w:r>
      <w:r w:rsidR="00594DAF" w:rsidRPr="00E45493">
        <w:rPr>
          <w:rFonts w:ascii="Verdana" w:hAnsi="Verdana"/>
          <w:sz w:val="18"/>
          <w:szCs w:val="18"/>
        </w:rPr>
        <w:t>,</w:t>
      </w:r>
      <w:r w:rsidR="008B1695" w:rsidRPr="00E45493">
        <w:rPr>
          <w:rFonts w:ascii="Verdana" w:hAnsi="Verdana"/>
          <w:sz w:val="18"/>
          <w:szCs w:val="18"/>
        </w:rPr>
        <w:t xml:space="preserve"> </w:t>
      </w:r>
      <w:r w:rsidR="007B3836">
        <w:rPr>
          <w:rFonts w:ascii="Verdana" w:hAnsi="Verdana"/>
          <w:sz w:val="18"/>
          <w:szCs w:val="18"/>
        </w:rPr>
        <w:t xml:space="preserve">the </w:t>
      </w:r>
      <w:r w:rsidR="00CA2C20" w:rsidRPr="00E45493">
        <w:rPr>
          <w:rFonts w:ascii="Verdana" w:hAnsi="Verdana"/>
          <w:sz w:val="18"/>
          <w:szCs w:val="18"/>
        </w:rPr>
        <w:t>Applicant</w:t>
      </w:r>
      <w:r w:rsidR="008B1695" w:rsidRPr="00E45493">
        <w:rPr>
          <w:rFonts w:ascii="Verdana" w:hAnsi="Verdana"/>
          <w:sz w:val="18"/>
          <w:szCs w:val="18"/>
        </w:rPr>
        <w:t xml:space="preserve"> prof</w:t>
      </w:r>
      <w:r w:rsidR="00F9378C" w:rsidRPr="00E45493">
        <w:rPr>
          <w:rFonts w:ascii="Verdana" w:hAnsi="Verdana"/>
          <w:sz w:val="18"/>
          <w:szCs w:val="18"/>
        </w:rPr>
        <w:t>fer</w:t>
      </w:r>
      <w:r w:rsidR="008B1695" w:rsidRPr="00E45493">
        <w:rPr>
          <w:rFonts w:ascii="Verdana" w:hAnsi="Verdana"/>
          <w:sz w:val="18"/>
          <w:szCs w:val="18"/>
        </w:rPr>
        <w:t>ed two wholly incompatible versions, namely</w:t>
      </w:r>
      <w:r w:rsidR="00A723BA" w:rsidRPr="00E45493">
        <w:rPr>
          <w:rFonts w:ascii="Verdana" w:hAnsi="Verdana"/>
          <w:sz w:val="18"/>
          <w:szCs w:val="18"/>
        </w:rPr>
        <w:t>,</w:t>
      </w:r>
      <w:r w:rsidR="008B1695" w:rsidRPr="00E45493">
        <w:rPr>
          <w:rFonts w:ascii="Verdana" w:hAnsi="Verdana"/>
          <w:sz w:val="18"/>
          <w:szCs w:val="18"/>
        </w:rPr>
        <w:t xml:space="preserve"> that he had </w:t>
      </w:r>
      <w:r w:rsidR="008B1695" w:rsidRPr="00E45493">
        <w:rPr>
          <w:rFonts w:ascii="Verdana" w:hAnsi="Verdana"/>
          <w:i/>
          <w:sz w:val="18"/>
          <w:szCs w:val="18"/>
        </w:rPr>
        <w:t xml:space="preserve">not </w:t>
      </w:r>
      <w:r w:rsidR="008B1695" w:rsidRPr="00E45493">
        <w:rPr>
          <w:rFonts w:ascii="Verdana" w:hAnsi="Verdana"/>
          <w:sz w:val="18"/>
          <w:szCs w:val="18"/>
        </w:rPr>
        <w:t xml:space="preserve">reported anything to the police and that he </w:t>
      </w:r>
      <w:r w:rsidR="008B1695" w:rsidRPr="00E45493">
        <w:rPr>
          <w:rFonts w:ascii="Verdana" w:hAnsi="Verdana"/>
          <w:i/>
          <w:sz w:val="18"/>
          <w:szCs w:val="18"/>
        </w:rPr>
        <w:t>had.</w:t>
      </w:r>
      <w:r w:rsidR="00594DAF" w:rsidRPr="00E45493">
        <w:rPr>
          <w:rFonts w:ascii="Verdana" w:hAnsi="Verdana"/>
          <w:sz w:val="18"/>
          <w:szCs w:val="18"/>
        </w:rPr>
        <w:t xml:space="preserve">  </w:t>
      </w:r>
      <w:r w:rsidR="00AB3A97" w:rsidRPr="00E45493">
        <w:rPr>
          <w:rFonts w:ascii="Verdana" w:hAnsi="Verdana"/>
          <w:sz w:val="18"/>
          <w:szCs w:val="18"/>
        </w:rPr>
        <w:t>There w</w:t>
      </w:r>
      <w:r w:rsidRPr="00E45493">
        <w:rPr>
          <w:rFonts w:ascii="Verdana" w:hAnsi="Verdana"/>
          <w:sz w:val="18"/>
          <w:szCs w:val="18"/>
        </w:rPr>
        <w:t xml:space="preserve">as no error on the part of the </w:t>
      </w:r>
      <w:r w:rsidR="00CA2C20" w:rsidRPr="00E45493">
        <w:rPr>
          <w:rFonts w:ascii="Verdana" w:hAnsi="Verdana"/>
          <w:sz w:val="18"/>
          <w:szCs w:val="18"/>
        </w:rPr>
        <w:t>Tribunal</w:t>
      </w:r>
      <w:r w:rsidRPr="00E45493">
        <w:rPr>
          <w:rFonts w:ascii="Verdana" w:hAnsi="Verdana"/>
          <w:sz w:val="18"/>
          <w:szCs w:val="18"/>
        </w:rPr>
        <w:t xml:space="preserve"> by not applying the s.28(7)</w:t>
      </w:r>
      <w:r w:rsidRPr="00E45493">
        <w:rPr>
          <w:rFonts w:ascii="Verdana" w:hAnsi="Verdana"/>
          <w:i/>
          <w:sz w:val="18"/>
          <w:szCs w:val="18"/>
        </w:rPr>
        <w:t xml:space="preserve"> “benefit of the doubt”</w:t>
      </w:r>
      <w:r w:rsidRPr="00E45493">
        <w:rPr>
          <w:rFonts w:ascii="Verdana" w:hAnsi="Verdana"/>
          <w:sz w:val="18"/>
          <w:szCs w:val="18"/>
        </w:rPr>
        <w:t xml:space="preserve"> provision in the </w:t>
      </w:r>
      <w:r w:rsidR="00231B96" w:rsidRPr="00E45493">
        <w:rPr>
          <w:rFonts w:ascii="Verdana" w:hAnsi="Verdana"/>
          <w:sz w:val="18"/>
          <w:szCs w:val="18"/>
        </w:rPr>
        <w:t>2015 Act</w:t>
      </w:r>
      <w:r w:rsidR="00533F39" w:rsidRPr="00E45493">
        <w:rPr>
          <w:rFonts w:ascii="Verdana" w:hAnsi="Verdana"/>
          <w:sz w:val="18"/>
          <w:szCs w:val="18"/>
        </w:rPr>
        <w:t>, as to whether there was a lack of trust in the police. The benefit of the doubt provision only applies where general credibility has been established</w:t>
      </w:r>
      <w:r w:rsidR="00501050" w:rsidRPr="00E45493">
        <w:rPr>
          <w:rFonts w:ascii="Verdana" w:hAnsi="Verdana"/>
          <w:sz w:val="18"/>
          <w:szCs w:val="18"/>
        </w:rPr>
        <w:t xml:space="preserve">. As </w:t>
      </w:r>
      <w:r w:rsidR="00533F39" w:rsidRPr="00E45493">
        <w:rPr>
          <w:rFonts w:ascii="Verdana" w:hAnsi="Verdana"/>
          <w:sz w:val="18"/>
          <w:szCs w:val="18"/>
        </w:rPr>
        <w:t>Humphreys J</w:t>
      </w:r>
      <w:r w:rsidR="00501050" w:rsidRPr="00E45493">
        <w:rPr>
          <w:rFonts w:ascii="Verdana" w:hAnsi="Verdana"/>
          <w:sz w:val="18"/>
          <w:szCs w:val="18"/>
        </w:rPr>
        <w:t xml:space="preserve">. </w:t>
      </w:r>
      <w:r w:rsidR="00CA2C20" w:rsidRPr="00E45493">
        <w:rPr>
          <w:rFonts w:ascii="Verdana" w:hAnsi="Verdana"/>
          <w:sz w:val="18"/>
          <w:szCs w:val="18"/>
        </w:rPr>
        <w:t>State</w:t>
      </w:r>
      <w:r w:rsidR="00501050" w:rsidRPr="00E45493">
        <w:rPr>
          <w:rFonts w:ascii="Verdana" w:hAnsi="Verdana"/>
          <w:sz w:val="18"/>
          <w:szCs w:val="18"/>
        </w:rPr>
        <w:t>d (a</w:t>
      </w:r>
      <w:r w:rsidR="00533F39" w:rsidRPr="00E45493">
        <w:rPr>
          <w:rFonts w:ascii="Verdana" w:hAnsi="Verdana"/>
          <w:sz w:val="18"/>
          <w:szCs w:val="18"/>
        </w:rPr>
        <w:t>t para.16</w:t>
      </w:r>
      <w:r w:rsidR="00501050" w:rsidRPr="00E45493">
        <w:rPr>
          <w:rFonts w:ascii="Verdana" w:hAnsi="Verdana"/>
          <w:sz w:val="18"/>
          <w:szCs w:val="18"/>
        </w:rPr>
        <w:t>)</w:t>
      </w:r>
      <w:r w:rsidR="00533F39" w:rsidRPr="00E45493">
        <w:rPr>
          <w:rFonts w:ascii="Verdana" w:hAnsi="Verdana"/>
          <w:sz w:val="18"/>
          <w:szCs w:val="18"/>
        </w:rPr>
        <w:t xml:space="preserve"> in </w:t>
      </w:r>
      <w:r w:rsidR="00501050" w:rsidRPr="00E45493">
        <w:rPr>
          <w:rFonts w:ascii="Verdana" w:hAnsi="Verdana"/>
          <w:i/>
          <w:sz w:val="18"/>
          <w:szCs w:val="18"/>
        </w:rPr>
        <w:t xml:space="preserve">JUO (Nigeria) v. IPAT </w:t>
      </w:r>
      <w:r w:rsidR="00501050" w:rsidRPr="00E45493">
        <w:rPr>
          <w:rFonts w:ascii="Verdana" w:hAnsi="Verdana"/>
          <w:sz w:val="18"/>
          <w:szCs w:val="18"/>
        </w:rPr>
        <w:t>[2018] IEHC 710:</w:t>
      </w:r>
    </w:p>
    <w:p w14:paraId="16FC229B" w14:textId="7AF243B0" w:rsidR="00501050" w:rsidRPr="00C06A37" w:rsidRDefault="00501050" w:rsidP="00C06A37">
      <w:pPr>
        <w:pStyle w:val="ListParagraph"/>
        <w:spacing w:before="40" w:after="40" w:line="360" w:lineRule="auto"/>
        <w:jc w:val="both"/>
        <w:rPr>
          <w:rFonts w:ascii="Verdana" w:hAnsi="Verdana"/>
          <w:sz w:val="18"/>
          <w:szCs w:val="18"/>
        </w:rPr>
      </w:pPr>
      <w:r w:rsidRPr="00C06A37">
        <w:rPr>
          <w:rFonts w:ascii="Verdana" w:hAnsi="Verdana"/>
          <w:sz w:val="18"/>
          <w:szCs w:val="18"/>
        </w:rPr>
        <w:t>“</w:t>
      </w:r>
      <w:r w:rsidR="00DB2767" w:rsidRPr="005B2873">
        <w:rPr>
          <w:rFonts w:ascii="Verdana" w:hAnsi="Verdana"/>
          <w:i/>
          <w:iCs/>
          <w:sz w:val="18"/>
          <w:szCs w:val="18"/>
        </w:rPr>
        <w:t xml:space="preserve">It is well-established both in the UNHCR Handbook </w:t>
      </w:r>
      <w:r w:rsidR="003C6AFD" w:rsidRPr="005B2873">
        <w:rPr>
          <w:rFonts w:ascii="Verdana" w:hAnsi="Verdana"/>
          <w:i/>
          <w:iCs/>
          <w:sz w:val="18"/>
          <w:szCs w:val="18"/>
        </w:rPr>
        <w:t xml:space="preserve">para. 204 </w:t>
      </w:r>
      <w:r w:rsidR="00DB2767" w:rsidRPr="005B2873">
        <w:rPr>
          <w:rFonts w:ascii="Verdana" w:hAnsi="Verdana"/>
          <w:i/>
          <w:iCs/>
          <w:sz w:val="18"/>
          <w:szCs w:val="18"/>
        </w:rPr>
        <w:t xml:space="preserve">and in the </w:t>
      </w:r>
      <w:r w:rsidR="003C6AFD" w:rsidRPr="005B2873">
        <w:rPr>
          <w:rFonts w:ascii="Verdana" w:hAnsi="Verdana"/>
          <w:i/>
          <w:iCs/>
          <w:sz w:val="18"/>
          <w:szCs w:val="18"/>
        </w:rPr>
        <w:t>I</w:t>
      </w:r>
      <w:r w:rsidR="00DB2767" w:rsidRPr="005B2873">
        <w:rPr>
          <w:rFonts w:ascii="Verdana" w:hAnsi="Verdana"/>
          <w:i/>
          <w:iCs/>
          <w:sz w:val="18"/>
          <w:szCs w:val="18"/>
        </w:rPr>
        <w:t xml:space="preserve">nternational </w:t>
      </w:r>
      <w:r w:rsidR="003C6AFD" w:rsidRPr="005B2873">
        <w:rPr>
          <w:rFonts w:ascii="Verdana" w:hAnsi="Verdana"/>
          <w:i/>
          <w:iCs/>
          <w:sz w:val="18"/>
          <w:szCs w:val="18"/>
        </w:rPr>
        <w:t>P</w:t>
      </w:r>
      <w:r w:rsidR="00DB2767" w:rsidRPr="005B2873">
        <w:rPr>
          <w:rFonts w:ascii="Verdana" w:hAnsi="Verdana"/>
          <w:i/>
          <w:iCs/>
          <w:sz w:val="18"/>
          <w:szCs w:val="18"/>
        </w:rPr>
        <w:t xml:space="preserve">rotection </w:t>
      </w:r>
      <w:r w:rsidR="003C6AFD" w:rsidRPr="005B2873">
        <w:rPr>
          <w:rFonts w:ascii="Verdana" w:hAnsi="Verdana"/>
          <w:i/>
          <w:iCs/>
          <w:sz w:val="18"/>
          <w:szCs w:val="18"/>
        </w:rPr>
        <w:t>A</w:t>
      </w:r>
      <w:r w:rsidR="00DB2767" w:rsidRPr="005B2873">
        <w:rPr>
          <w:rFonts w:ascii="Verdana" w:hAnsi="Verdana"/>
          <w:i/>
          <w:iCs/>
          <w:sz w:val="18"/>
          <w:szCs w:val="18"/>
        </w:rPr>
        <w:t xml:space="preserve">ct 2015 </w:t>
      </w:r>
      <w:r w:rsidR="003C6AFD" w:rsidRPr="005B2873">
        <w:rPr>
          <w:rFonts w:ascii="Verdana" w:hAnsi="Verdana"/>
          <w:i/>
          <w:iCs/>
          <w:sz w:val="18"/>
          <w:szCs w:val="18"/>
        </w:rPr>
        <w:t>s.</w:t>
      </w:r>
      <w:r w:rsidR="00DB2767" w:rsidRPr="005B2873">
        <w:rPr>
          <w:rFonts w:ascii="Verdana" w:hAnsi="Verdana"/>
          <w:i/>
          <w:iCs/>
          <w:sz w:val="18"/>
          <w:szCs w:val="18"/>
        </w:rPr>
        <w:t xml:space="preserve"> 28</w:t>
      </w:r>
      <w:r w:rsidR="003C6AFD" w:rsidRPr="005B2873">
        <w:rPr>
          <w:rFonts w:ascii="Verdana" w:hAnsi="Verdana"/>
          <w:i/>
          <w:iCs/>
          <w:sz w:val="18"/>
          <w:szCs w:val="18"/>
        </w:rPr>
        <w:t>(</w:t>
      </w:r>
      <w:r w:rsidR="00DB2767" w:rsidRPr="005B2873">
        <w:rPr>
          <w:rFonts w:ascii="Verdana" w:hAnsi="Verdana"/>
          <w:i/>
          <w:iCs/>
          <w:sz w:val="18"/>
          <w:szCs w:val="18"/>
        </w:rPr>
        <w:t>7</w:t>
      </w:r>
      <w:r w:rsidR="003C6AFD" w:rsidRPr="005B2873">
        <w:rPr>
          <w:rFonts w:ascii="Verdana" w:hAnsi="Verdana"/>
          <w:i/>
          <w:iCs/>
          <w:sz w:val="18"/>
          <w:szCs w:val="18"/>
        </w:rPr>
        <w:t>)</w:t>
      </w:r>
      <w:r w:rsidR="00DB2767" w:rsidRPr="005B2873">
        <w:rPr>
          <w:rFonts w:ascii="Verdana" w:hAnsi="Verdana"/>
          <w:i/>
          <w:iCs/>
          <w:sz w:val="18"/>
          <w:szCs w:val="18"/>
        </w:rPr>
        <w:t xml:space="preserve"> that the principle of the benefit of the doubt simply does not arise unless the </w:t>
      </w:r>
      <w:r w:rsidR="00CA2C20" w:rsidRPr="005B2873">
        <w:rPr>
          <w:rFonts w:ascii="Verdana" w:hAnsi="Verdana"/>
          <w:i/>
          <w:iCs/>
          <w:sz w:val="18"/>
          <w:szCs w:val="18"/>
        </w:rPr>
        <w:t>Applicant</w:t>
      </w:r>
      <w:r w:rsidR="00DB2767" w:rsidRPr="005B2873">
        <w:rPr>
          <w:rFonts w:ascii="Verdana" w:hAnsi="Verdana"/>
          <w:i/>
          <w:iCs/>
          <w:sz w:val="18"/>
          <w:szCs w:val="18"/>
        </w:rPr>
        <w:t>’s general credibility is already established</w:t>
      </w:r>
      <w:r w:rsidR="005B2873">
        <w:rPr>
          <w:rFonts w:ascii="Verdana" w:hAnsi="Verdana"/>
          <w:i/>
          <w:iCs/>
          <w:sz w:val="18"/>
          <w:szCs w:val="18"/>
        </w:rPr>
        <w:t>.</w:t>
      </w:r>
      <w:r w:rsidR="00DB2767" w:rsidRPr="00C06A37">
        <w:rPr>
          <w:rFonts w:ascii="Verdana" w:hAnsi="Verdana"/>
          <w:sz w:val="18"/>
          <w:szCs w:val="18"/>
        </w:rPr>
        <w:t>”</w:t>
      </w:r>
    </w:p>
    <w:p w14:paraId="61C84622" w14:textId="77777777" w:rsidR="00C6006C" w:rsidRPr="00C06A37" w:rsidRDefault="004256EC" w:rsidP="00C06A37">
      <w:pPr>
        <w:spacing w:before="40" w:after="40" w:line="360" w:lineRule="auto"/>
        <w:jc w:val="both"/>
        <w:rPr>
          <w:rFonts w:ascii="Verdana" w:hAnsi="Verdana"/>
          <w:sz w:val="18"/>
          <w:szCs w:val="18"/>
        </w:rPr>
      </w:pPr>
      <w:r w:rsidRPr="00C06A37">
        <w:rPr>
          <w:rFonts w:ascii="Verdana" w:hAnsi="Verdana"/>
          <w:sz w:val="18"/>
          <w:szCs w:val="18"/>
        </w:rPr>
        <w:t xml:space="preserve">It seems to me that the focus by the </w:t>
      </w:r>
      <w:r w:rsidR="00CA2C20" w:rsidRPr="00C06A37">
        <w:rPr>
          <w:rFonts w:ascii="Verdana" w:hAnsi="Verdana"/>
          <w:sz w:val="18"/>
          <w:szCs w:val="18"/>
        </w:rPr>
        <w:t>Applicant</w:t>
      </w:r>
      <w:r w:rsidRPr="00C06A37">
        <w:rPr>
          <w:rFonts w:ascii="Verdana" w:hAnsi="Verdana"/>
          <w:sz w:val="18"/>
          <w:szCs w:val="18"/>
        </w:rPr>
        <w:t xml:space="preserve"> in his case before this Court on the issue of </w:t>
      </w:r>
      <w:r w:rsidRPr="00C06A37">
        <w:rPr>
          <w:rFonts w:ascii="Verdana" w:hAnsi="Verdana"/>
          <w:i/>
          <w:sz w:val="18"/>
          <w:szCs w:val="18"/>
        </w:rPr>
        <w:t xml:space="preserve">lack of trust in the police </w:t>
      </w:r>
      <w:r w:rsidRPr="00C06A37">
        <w:rPr>
          <w:rFonts w:ascii="Verdana" w:hAnsi="Verdana"/>
          <w:sz w:val="18"/>
          <w:szCs w:val="18"/>
        </w:rPr>
        <w:t xml:space="preserve">and </w:t>
      </w:r>
      <w:r w:rsidR="0021282A" w:rsidRPr="00C06A37">
        <w:rPr>
          <w:rFonts w:ascii="Verdana" w:hAnsi="Verdana"/>
          <w:sz w:val="18"/>
          <w:szCs w:val="18"/>
        </w:rPr>
        <w:t xml:space="preserve">the attempt to </w:t>
      </w:r>
      <w:r w:rsidRPr="00C06A37">
        <w:rPr>
          <w:rFonts w:ascii="Verdana" w:hAnsi="Verdana"/>
          <w:sz w:val="18"/>
          <w:szCs w:val="18"/>
        </w:rPr>
        <w:t xml:space="preserve">build on that issue a case to the effect that there was insufficient engagement </w:t>
      </w:r>
      <w:r w:rsidRPr="00C06A37">
        <w:rPr>
          <w:rFonts w:ascii="Verdana" w:hAnsi="Verdana"/>
          <w:sz w:val="18"/>
          <w:szCs w:val="18"/>
        </w:rPr>
        <w:lastRenderedPageBreak/>
        <w:t>with documentary evidence etc</w:t>
      </w:r>
      <w:r w:rsidR="00C6006C" w:rsidRPr="00C06A37">
        <w:rPr>
          <w:rFonts w:ascii="Verdana" w:hAnsi="Verdana"/>
          <w:sz w:val="18"/>
          <w:szCs w:val="18"/>
        </w:rPr>
        <w:t>.</w:t>
      </w:r>
      <w:r w:rsidRPr="00C06A37">
        <w:rPr>
          <w:rFonts w:ascii="Verdana" w:hAnsi="Verdana"/>
          <w:sz w:val="18"/>
          <w:szCs w:val="18"/>
        </w:rPr>
        <w:t xml:space="preserve"> is, in reality, </w:t>
      </w:r>
      <w:r w:rsidR="00646AE7" w:rsidRPr="00C06A37">
        <w:rPr>
          <w:rFonts w:ascii="Verdana" w:hAnsi="Verdana"/>
          <w:sz w:val="18"/>
          <w:szCs w:val="18"/>
        </w:rPr>
        <w:t>(</w:t>
      </w:r>
      <w:proofErr w:type="spellStart"/>
      <w:r w:rsidR="00646AE7" w:rsidRPr="00C06A37">
        <w:rPr>
          <w:rFonts w:ascii="Verdana" w:hAnsi="Verdana"/>
          <w:sz w:val="18"/>
          <w:szCs w:val="18"/>
        </w:rPr>
        <w:t>i</w:t>
      </w:r>
      <w:proofErr w:type="spellEnd"/>
      <w:r w:rsidR="00646AE7" w:rsidRPr="00C06A37">
        <w:rPr>
          <w:rFonts w:ascii="Verdana" w:hAnsi="Verdana"/>
          <w:sz w:val="18"/>
          <w:szCs w:val="18"/>
        </w:rPr>
        <w:t xml:space="preserve">) </w:t>
      </w:r>
      <w:r w:rsidRPr="00C06A37">
        <w:rPr>
          <w:rFonts w:ascii="Verdana" w:hAnsi="Verdana"/>
          <w:sz w:val="18"/>
          <w:szCs w:val="18"/>
        </w:rPr>
        <w:t>an impermissible</w:t>
      </w:r>
      <w:r w:rsidR="0021282A" w:rsidRPr="00C06A37">
        <w:rPr>
          <w:rFonts w:ascii="Verdana" w:hAnsi="Verdana"/>
          <w:sz w:val="18"/>
          <w:szCs w:val="18"/>
        </w:rPr>
        <w:t xml:space="preserve"> effort</w:t>
      </w:r>
      <w:r w:rsidRPr="00C06A37">
        <w:rPr>
          <w:rFonts w:ascii="Verdana" w:hAnsi="Verdana"/>
          <w:sz w:val="18"/>
          <w:szCs w:val="18"/>
        </w:rPr>
        <w:t xml:space="preserve"> to divorce this issue from the </w:t>
      </w:r>
      <w:r w:rsidR="00CA2C20" w:rsidRPr="00C06A37">
        <w:rPr>
          <w:rFonts w:ascii="Verdana" w:hAnsi="Verdana"/>
          <w:sz w:val="18"/>
          <w:szCs w:val="18"/>
        </w:rPr>
        <w:t>Tribunal</w:t>
      </w:r>
      <w:r w:rsidRPr="00C06A37">
        <w:rPr>
          <w:rFonts w:ascii="Verdana" w:hAnsi="Verdana"/>
          <w:sz w:val="18"/>
          <w:szCs w:val="18"/>
        </w:rPr>
        <w:t>’s decision as a whole</w:t>
      </w:r>
      <w:r w:rsidR="00646AE7" w:rsidRPr="00C06A37">
        <w:rPr>
          <w:rFonts w:ascii="Verdana" w:hAnsi="Verdana"/>
          <w:sz w:val="18"/>
          <w:szCs w:val="18"/>
        </w:rPr>
        <w:t xml:space="preserve"> which also ignores</w:t>
      </w:r>
      <w:r w:rsidR="00E3720C" w:rsidRPr="00C06A37">
        <w:rPr>
          <w:rFonts w:ascii="Verdana" w:hAnsi="Verdana"/>
          <w:sz w:val="18"/>
          <w:szCs w:val="18"/>
        </w:rPr>
        <w:t xml:space="preserve"> </w:t>
      </w:r>
      <w:r w:rsidRPr="00C06A37">
        <w:rPr>
          <w:rFonts w:ascii="Verdana" w:hAnsi="Verdana"/>
          <w:sz w:val="18"/>
          <w:szCs w:val="18"/>
        </w:rPr>
        <w:t>(i</w:t>
      </w:r>
      <w:r w:rsidR="00646AE7" w:rsidRPr="00C06A37">
        <w:rPr>
          <w:rFonts w:ascii="Verdana" w:hAnsi="Verdana"/>
          <w:sz w:val="18"/>
          <w:szCs w:val="18"/>
        </w:rPr>
        <w:t>i</w:t>
      </w:r>
      <w:r w:rsidRPr="00C06A37">
        <w:rPr>
          <w:rFonts w:ascii="Verdana" w:hAnsi="Verdana"/>
          <w:sz w:val="18"/>
          <w:szCs w:val="18"/>
        </w:rPr>
        <w:t xml:space="preserve">) </w:t>
      </w:r>
      <w:r w:rsidR="0021282A" w:rsidRPr="00C06A37">
        <w:rPr>
          <w:rFonts w:ascii="Verdana" w:hAnsi="Verdana"/>
          <w:sz w:val="18"/>
          <w:szCs w:val="18"/>
        </w:rPr>
        <w:t xml:space="preserve">that lack of trust in the police was never asserted in the extremely detailed questionnaire comprising the account the </w:t>
      </w:r>
      <w:r w:rsidR="00CA2C20" w:rsidRPr="00C06A37">
        <w:rPr>
          <w:rFonts w:ascii="Verdana" w:hAnsi="Verdana"/>
          <w:sz w:val="18"/>
          <w:szCs w:val="18"/>
        </w:rPr>
        <w:t>Applicant</w:t>
      </w:r>
      <w:r w:rsidR="0021282A" w:rsidRPr="00C06A37">
        <w:rPr>
          <w:rFonts w:ascii="Verdana" w:hAnsi="Verdana"/>
          <w:sz w:val="18"/>
          <w:szCs w:val="18"/>
        </w:rPr>
        <w:t xml:space="preserve"> gave, knowing (the questionnaire having </w:t>
      </w:r>
      <w:r w:rsidR="00594DAF" w:rsidRPr="00C06A37">
        <w:rPr>
          <w:rFonts w:ascii="Verdana" w:hAnsi="Verdana"/>
          <w:sz w:val="18"/>
          <w:szCs w:val="18"/>
        </w:rPr>
        <w:t>s</w:t>
      </w:r>
      <w:r w:rsidR="00CA2C20" w:rsidRPr="00C06A37">
        <w:rPr>
          <w:rFonts w:ascii="Verdana" w:hAnsi="Verdana"/>
          <w:sz w:val="18"/>
          <w:szCs w:val="18"/>
        </w:rPr>
        <w:t>tate</w:t>
      </w:r>
      <w:r w:rsidR="0021282A" w:rsidRPr="00C06A37">
        <w:rPr>
          <w:rFonts w:ascii="Verdana" w:hAnsi="Verdana"/>
          <w:sz w:val="18"/>
          <w:szCs w:val="18"/>
        </w:rPr>
        <w:t xml:space="preserve">d it with crystal clarity) that his account needed to be </w:t>
      </w:r>
      <w:r w:rsidRPr="00C06A37">
        <w:rPr>
          <w:rFonts w:ascii="Verdana" w:hAnsi="Verdana"/>
          <w:sz w:val="18"/>
          <w:szCs w:val="18"/>
        </w:rPr>
        <w:t xml:space="preserve">that </w:t>
      </w:r>
      <w:r w:rsidR="00251215" w:rsidRPr="00C06A37">
        <w:rPr>
          <w:rFonts w:ascii="Verdana" w:hAnsi="Verdana"/>
          <w:sz w:val="18"/>
          <w:szCs w:val="18"/>
        </w:rPr>
        <w:t>truthful, accurate and comprehensive</w:t>
      </w:r>
      <w:r w:rsidR="00C6006C" w:rsidRPr="00C06A37">
        <w:rPr>
          <w:rFonts w:ascii="Verdana" w:hAnsi="Verdana"/>
          <w:sz w:val="18"/>
          <w:szCs w:val="18"/>
        </w:rPr>
        <w:t>; (ii</w:t>
      </w:r>
      <w:r w:rsidR="00646AE7" w:rsidRPr="00C06A37">
        <w:rPr>
          <w:rFonts w:ascii="Verdana" w:hAnsi="Verdana"/>
          <w:sz w:val="18"/>
          <w:szCs w:val="18"/>
        </w:rPr>
        <w:t>i</w:t>
      </w:r>
      <w:r w:rsidR="00C6006C" w:rsidRPr="00C06A37">
        <w:rPr>
          <w:rFonts w:ascii="Verdana" w:hAnsi="Verdana"/>
          <w:sz w:val="18"/>
          <w:szCs w:val="18"/>
        </w:rPr>
        <w:t>) that lack of trust in the police, as well as being a reason which emerged at the 11</w:t>
      </w:r>
      <w:r w:rsidR="00C6006C" w:rsidRPr="00C06A37">
        <w:rPr>
          <w:rFonts w:ascii="Verdana" w:hAnsi="Verdana"/>
          <w:sz w:val="18"/>
          <w:szCs w:val="18"/>
          <w:vertAlign w:val="superscript"/>
        </w:rPr>
        <w:t>th</w:t>
      </w:r>
      <w:r w:rsidR="00C6006C" w:rsidRPr="00C06A37">
        <w:rPr>
          <w:rFonts w:ascii="Verdana" w:hAnsi="Verdana"/>
          <w:sz w:val="18"/>
          <w:szCs w:val="18"/>
        </w:rPr>
        <w:t xml:space="preserve"> hour, was just one of several reasons given by someone the </w:t>
      </w:r>
      <w:r w:rsidR="00CA2C20" w:rsidRPr="00C06A37">
        <w:rPr>
          <w:rFonts w:ascii="Verdana" w:hAnsi="Verdana"/>
          <w:sz w:val="18"/>
          <w:szCs w:val="18"/>
        </w:rPr>
        <w:t>Tribunal</w:t>
      </w:r>
      <w:r w:rsidR="00C6006C" w:rsidRPr="00C06A37">
        <w:rPr>
          <w:rFonts w:ascii="Verdana" w:hAnsi="Verdana"/>
          <w:sz w:val="18"/>
          <w:szCs w:val="18"/>
        </w:rPr>
        <w:t xml:space="preserve"> found to be evasive and hesitant and willing to give a new reason when it was pointed out that prior accounts were incoherent. </w:t>
      </w:r>
    </w:p>
    <w:p w14:paraId="7AFE3518" w14:textId="77777777" w:rsidR="00C84615" w:rsidRPr="00C06A37" w:rsidRDefault="00C84615"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Weight</w:t>
      </w:r>
    </w:p>
    <w:p w14:paraId="0547C612" w14:textId="6217A5F0" w:rsidR="00003C1C" w:rsidRPr="00E45493" w:rsidRDefault="004D05B8" w:rsidP="00E45493">
      <w:pPr>
        <w:pStyle w:val="ListParagraph"/>
        <w:numPr>
          <w:ilvl w:val="0"/>
          <w:numId w:val="30"/>
        </w:numPr>
        <w:spacing w:before="40" w:after="40" w:line="360" w:lineRule="auto"/>
        <w:ind w:left="0" w:firstLine="0"/>
        <w:jc w:val="both"/>
        <w:rPr>
          <w:rFonts w:ascii="Verdana" w:hAnsi="Verdana"/>
          <w:sz w:val="18"/>
          <w:szCs w:val="18"/>
        </w:rPr>
      </w:pPr>
      <w:r w:rsidRPr="00E45493">
        <w:rPr>
          <w:rFonts w:ascii="Verdana" w:hAnsi="Verdana"/>
          <w:sz w:val="18"/>
          <w:szCs w:val="18"/>
        </w:rPr>
        <w:t xml:space="preserve">The </w:t>
      </w:r>
      <w:r w:rsidR="00CA2C20" w:rsidRPr="00E45493">
        <w:rPr>
          <w:rFonts w:ascii="Verdana" w:hAnsi="Verdana"/>
          <w:sz w:val="18"/>
          <w:szCs w:val="18"/>
        </w:rPr>
        <w:t>Tribunal</w:t>
      </w:r>
      <w:r w:rsidRPr="00E45493">
        <w:rPr>
          <w:rFonts w:ascii="Verdana" w:hAnsi="Verdana"/>
          <w:sz w:val="18"/>
          <w:szCs w:val="18"/>
        </w:rPr>
        <w:t xml:space="preserve"> made explicit that it had considered the </w:t>
      </w:r>
      <w:r w:rsidR="00CA2C20" w:rsidRPr="00E45493">
        <w:rPr>
          <w:rFonts w:ascii="Verdana" w:hAnsi="Verdana"/>
          <w:sz w:val="18"/>
          <w:szCs w:val="18"/>
        </w:rPr>
        <w:t>Applicant</w:t>
      </w:r>
      <w:r w:rsidRPr="00E45493">
        <w:rPr>
          <w:rFonts w:ascii="Verdana" w:hAnsi="Verdana"/>
          <w:sz w:val="18"/>
          <w:szCs w:val="18"/>
        </w:rPr>
        <w:t>’s medical reports. It is well settled that the weight to attach to such evidence is quintessentially a matter for the decision</w:t>
      </w:r>
      <w:r w:rsidR="00035464">
        <w:rPr>
          <w:rFonts w:ascii="Verdana" w:hAnsi="Verdana"/>
          <w:sz w:val="18"/>
          <w:szCs w:val="18"/>
        </w:rPr>
        <w:t>-</w:t>
      </w:r>
      <w:r w:rsidRPr="00E45493">
        <w:rPr>
          <w:rFonts w:ascii="Verdana" w:hAnsi="Verdana"/>
          <w:sz w:val="18"/>
          <w:szCs w:val="18"/>
        </w:rPr>
        <w:t>maker (</w:t>
      </w:r>
      <w:r w:rsidR="008D1270">
        <w:rPr>
          <w:rFonts w:ascii="Verdana" w:hAnsi="Verdana"/>
          <w:sz w:val="18"/>
          <w:szCs w:val="18"/>
        </w:rPr>
        <w:t>s</w:t>
      </w:r>
      <w:r w:rsidRPr="00E45493">
        <w:rPr>
          <w:rFonts w:ascii="Verdana" w:hAnsi="Verdana"/>
          <w:sz w:val="18"/>
          <w:szCs w:val="18"/>
        </w:rPr>
        <w:t xml:space="preserve">ee Birmingham J. in </w:t>
      </w:r>
      <w:r w:rsidRPr="00E45493">
        <w:rPr>
          <w:rFonts w:ascii="Verdana" w:hAnsi="Verdana"/>
          <w:i/>
          <w:sz w:val="18"/>
          <w:szCs w:val="18"/>
        </w:rPr>
        <w:t>M</w:t>
      </w:r>
      <w:r w:rsidR="001560E1">
        <w:rPr>
          <w:rFonts w:ascii="Verdana" w:hAnsi="Verdana"/>
          <w:i/>
          <w:sz w:val="18"/>
          <w:szCs w:val="18"/>
        </w:rPr>
        <w:t>.</w:t>
      </w:r>
      <w:r w:rsidRPr="00E45493">
        <w:rPr>
          <w:rFonts w:ascii="Verdana" w:hAnsi="Verdana"/>
          <w:i/>
          <w:sz w:val="18"/>
          <w:szCs w:val="18"/>
        </w:rPr>
        <w:t>E</w:t>
      </w:r>
      <w:r w:rsidR="001560E1">
        <w:rPr>
          <w:rFonts w:ascii="Verdana" w:hAnsi="Verdana"/>
          <w:i/>
          <w:sz w:val="18"/>
          <w:szCs w:val="18"/>
        </w:rPr>
        <w:t>.</w:t>
      </w:r>
      <w:r w:rsidRPr="00E45493">
        <w:rPr>
          <w:rFonts w:ascii="Verdana" w:hAnsi="Verdana"/>
          <w:i/>
          <w:sz w:val="18"/>
          <w:szCs w:val="18"/>
        </w:rPr>
        <w:t xml:space="preserve"> v RAT </w:t>
      </w:r>
      <w:r w:rsidRPr="00E45493">
        <w:rPr>
          <w:rFonts w:ascii="Verdana" w:hAnsi="Verdana"/>
          <w:sz w:val="18"/>
          <w:szCs w:val="18"/>
        </w:rPr>
        <w:t xml:space="preserve">[2008] IEHC 192 at para 27). It was lawful for the </w:t>
      </w:r>
      <w:r w:rsidR="00CA2C20" w:rsidRPr="00E45493">
        <w:rPr>
          <w:rFonts w:ascii="Verdana" w:hAnsi="Verdana"/>
          <w:sz w:val="18"/>
          <w:szCs w:val="18"/>
        </w:rPr>
        <w:t>Tribunal</w:t>
      </w:r>
      <w:r w:rsidRPr="00E45493">
        <w:rPr>
          <w:rFonts w:ascii="Verdana" w:hAnsi="Verdana"/>
          <w:sz w:val="18"/>
          <w:szCs w:val="18"/>
        </w:rPr>
        <w:t xml:space="preserve"> to conclude that it should not place weight on the medical reports on the basis that it did not find the </w:t>
      </w:r>
      <w:r w:rsidR="00CA2C20" w:rsidRPr="00E45493">
        <w:rPr>
          <w:rFonts w:ascii="Verdana" w:hAnsi="Verdana"/>
          <w:sz w:val="18"/>
          <w:szCs w:val="18"/>
        </w:rPr>
        <w:t>Applicant</w:t>
      </w:r>
      <w:r w:rsidRPr="00E45493">
        <w:rPr>
          <w:rFonts w:ascii="Verdana" w:hAnsi="Verdana"/>
          <w:sz w:val="18"/>
          <w:szCs w:val="18"/>
        </w:rPr>
        <w:t xml:space="preserve"> to be generally credible. In</w:t>
      </w:r>
      <w:r w:rsidR="00003C1C" w:rsidRPr="00E45493">
        <w:rPr>
          <w:rFonts w:ascii="Verdana" w:hAnsi="Verdana"/>
          <w:sz w:val="18"/>
          <w:szCs w:val="18"/>
        </w:rPr>
        <w:t>s</w:t>
      </w:r>
      <w:r w:rsidRPr="00E45493">
        <w:rPr>
          <w:rFonts w:ascii="Verdana" w:hAnsi="Verdana"/>
          <w:sz w:val="18"/>
          <w:szCs w:val="18"/>
        </w:rPr>
        <w:t xml:space="preserve">ofar as the </w:t>
      </w:r>
      <w:r w:rsidR="00CA2C20" w:rsidRPr="00E45493">
        <w:rPr>
          <w:rFonts w:ascii="Verdana" w:hAnsi="Verdana"/>
          <w:sz w:val="18"/>
          <w:szCs w:val="18"/>
        </w:rPr>
        <w:t>Applicant</w:t>
      </w:r>
      <w:r w:rsidRPr="00E45493">
        <w:rPr>
          <w:rFonts w:ascii="Verdana" w:hAnsi="Verdana"/>
          <w:sz w:val="18"/>
          <w:szCs w:val="18"/>
        </w:rPr>
        <w:t xml:space="preserve"> contends that his medical reports were documents supportive of his claim and the </w:t>
      </w:r>
      <w:r w:rsidR="00CA2C20" w:rsidRPr="00E45493">
        <w:rPr>
          <w:rFonts w:ascii="Verdana" w:hAnsi="Verdana"/>
          <w:sz w:val="18"/>
          <w:szCs w:val="18"/>
        </w:rPr>
        <w:t>Tribunal</w:t>
      </w:r>
      <w:r w:rsidRPr="00E45493">
        <w:rPr>
          <w:rFonts w:ascii="Verdana" w:hAnsi="Verdana"/>
          <w:sz w:val="18"/>
          <w:szCs w:val="18"/>
        </w:rPr>
        <w:t xml:space="preserve"> was wrong </w:t>
      </w:r>
      <w:r w:rsidR="00035464">
        <w:rPr>
          <w:rFonts w:ascii="Verdana" w:hAnsi="Verdana"/>
          <w:sz w:val="18"/>
          <w:szCs w:val="18"/>
        </w:rPr>
        <w:t xml:space="preserve">not </w:t>
      </w:r>
      <w:r w:rsidRPr="00E45493">
        <w:rPr>
          <w:rFonts w:ascii="Verdana" w:hAnsi="Verdana"/>
          <w:sz w:val="18"/>
          <w:szCs w:val="18"/>
        </w:rPr>
        <w:t>to have employed the s.2</w:t>
      </w:r>
      <w:r w:rsidR="00003C1C" w:rsidRPr="00E45493">
        <w:rPr>
          <w:rFonts w:ascii="Verdana" w:hAnsi="Verdana"/>
          <w:sz w:val="18"/>
          <w:szCs w:val="18"/>
        </w:rPr>
        <w:t>8</w:t>
      </w:r>
      <w:r w:rsidRPr="00E45493">
        <w:rPr>
          <w:rFonts w:ascii="Verdana" w:hAnsi="Verdana"/>
          <w:sz w:val="18"/>
          <w:szCs w:val="18"/>
        </w:rPr>
        <w:t xml:space="preserve">(7) </w:t>
      </w:r>
      <w:r w:rsidR="00003C1C" w:rsidRPr="00E45493">
        <w:rPr>
          <w:rFonts w:ascii="Verdana" w:hAnsi="Verdana"/>
          <w:sz w:val="18"/>
          <w:szCs w:val="18"/>
        </w:rPr>
        <w:t>‘</w:t>
      </w:r>
      <w:r w:rsidRPr="00E45493">
        <w:rPr>
          <w:rFonts w:ascii="Verdana" w:hAnsi="Verdana"/>
          <w:sz w:val="18"/>
          <w:szCs w:val="18"/>
        </w:rPr>
        <w:t>benefit of the doubt</w:t>
      </w:r>
      <w:r w:rsidR="00003C1C" w:rsidRPr="00E45493">
        <w:rPr>
          <w:rFonts w:ascii="Verdana" w:hAnsi="Verdana"/>
          <w:sz w:val="18"/>
          <w:szCs w:val="18"/>
        </w:rPr>
        <w:t xml:space="preserve">’ provision regarding his claim of kidnap and assault, the evidence discloses that full assessment of credibility taking account of all evidence was conducted by the </w:t>
      </w:r>
      <w:r w:rsidR="00CA2C20" w:rsidRPr="00E45493">
        <w:rPr>
          <w:rFonts w:ascii="Verdana" w:hAnsi="Verdana"/>
          <w:sz w:val="18"/>
          <w:szCs w:val="18"/>
        </w:rPr>
        <w:t>Tribunal</w:t>
      </w:r>
      <w:r w:rsidR="00003C1C" w:rsidRPr="00E45493">
        <w:rPr>
          <w:rFonts w:ascii="Verdana" w:hAnsi="Verdana"/>
          <w:sz w:val="18"/>
          <w:szCs w:val="18"/>
        </w:rPr>
        <w:t xml:space="preserve"> without</w:t>
      </w:r>
      <w:r w:rsidR="00990CF9" w:rsidRPr="00E45493">
        <w:rPr>
          <w:rFonts w:ascii="Verdana" w:hAnsi="Verdana"/>
          <w:sz w:val="18"/>
          <w:szCs w:val="18"/>
        </w:rPr>
        <w:t>,</w:t>
      </w:r>
      <w:r w:rsidR="00003C1C" w:rsidRPr="00E45493">
        <w:rPr>
          <w:rFonts w:ascii="Verdana" w:hAnsi="Verdana"/>
          <w:sz w:val="18"/>
          <w:szCs w:val="18"/>
        </w:rPr>
        <w:t xml:space="preserve"> as well as with</w:t>
      </w:r>
      <w:r w:rsidR="00990CF9" w:rsidRPr="00E45493">
        <w:rPr>
          <w:rFonts w:ascii="Verdana" w:hAnsi="Verdana"/>
          <w:sz w:val="18"/>
          <w:szCs w:val="18"/>
        </w:rPr>
        <w:t>,</w:t>
      </w:r>
      <w:r w:rsidR="00003C1C" w:rsidRPr="00E45493">
        <w:rPr>
          <w:rFonts w:ascii="Verdana" w:hAnsi="Verdana"/>
          <w:sz w:val="18"/>
          <w:szCs w:val="18"/>
        </w:rPr>
        <w:t xml:space="preserve"> s.28(7) of the </w:t>
      </w:r>
      <w:r w:rsidR="00231B96" w:rsidRPr="00E45493">
        <w:rPr>
          <w:rFonts w:ascii="Verdana" w:hAnsi="Verdana"/>
          <w:sz w:val="18"/>
          <w:szCs w:val="18"/>
        </w:rPr>
        <w:t>2015 Act</w:t>
      </w:r>
      <w:r w:rsidR="00003C1C" w:rsidRPr="00E45493">
        <w:rPr>
          <w:rFonts w:ascii="Verdana" w:hAnsi="Verdana"/>
          <w:sz w:val="18"/>
          <w:szCs w:val="18"/>
        </w:rPr>
        <w:t>.</w:t>
      </w:r>
    </w:p>
    <w:p w14:paraId="2D8646D4" w14:textId="77777777" w:rsidR="00C84615" w:rsidRPr="00C06A37" w:rsidRDefault="00C84615"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No fundamental change</w:t>
      </w:r>
    </w:p>
    <w:p w14:paraId="135805E4" w14:textId="56BB9449" w:rsidR="000E2C95" w:rsidRPr="00E45493" w:rsidRDefault="00D01567" w:rsidP="00E45493">
      <w:pPr>
        <w:pStyle w:val="ListParagraph"/>
        <w:numPr>
          <w:ilvl w:val="0"/>
          <w:numId w:val="30"/>
        </w:numPr>
        <w:spacing w:before="40" w:after="40" w:line="360" w:lineRule="auto"/>
        <w:ind w:left="0" w:firstLine="0"/>
        <w:jc w:val="both"/>
        <w:rPr>
          <w:rFonts w:ascii="Verdana" w:hAnsi="Verdana"/>
          <w:sz w:val="18"/>
          <w:szCs w:val="18"/>
        </w:rPr>
      </w:pPr>
      <w:r w:rsidRPr="00E45493">
        <w:rPr>
          <w:rFonts w:ascii="Verdana" w:hAnsi="Verdana"/>
          <w:sz w:val="18"/>
          <w:szCs w:val="18"/>
        </w:rPr>
        <w:t>In light of the evidence before this court</w:t>
      </w:r>
      <w:r w:rsidR="006A7829" w:rsidRPr="00E45493">
        <w:rPr>
          <w:rFonts w:ascii="Verdana" w:hAnsi="Verdana"/>
          <w:sz w:val="18"/>
          <w:szCs w:val="18"/>
        </w:rPr>
        <w:t>,</w:t>
      </w:r>
      <w:r w:rsidRPr="00E45493">
        <w:rPr>
          <w:rFonts w:ascii="Verdana" w:hAnsi="Verdana"/>
          <w:sz w:val="18"/>
          <w:szCs w:val="18"/>
        </w:rPr>
        <w:t xml:space="preserve"> I am bound to reject the submission that there was “</w:t>
      </w:r>
      <w:r w:rsidRPr="00E45493">
        <w:rPr>
          <w:rFonts w:ascii="Verdana" w:hAnsi="Verdana"/>
          <w:i/>
          <w:sz w:val="18"/>
          <w:szCs w:val="18"/>
        </w:rPr>
        <w:t>no fundamental change to the evidence</w:t>
      </w:r>
      <w:r w:rsidRPr="00E45493">
        <w:rPr>
          <w:rFonts w:ascii="Verdana" w:hAnsi="Verdana"/>
          <w:sz w:val="18"/>
          <w:szCs w:val="18"/>
        </w:rPr>
        <w:t xml:space="preserve">” of the </w:t>
      </w:r>
      <w:r w:rsidR="00CA2C20" w:rsidRPr="00E45493">
        <w:rPr>
          <w:rFonts w:ascii="Verdana" w:hAnsi="Verdana"/>
          <w:sz w:val="18"/>
          <w:szCs w:val="18"/>
        </w:rPr>
        <w:t>Applicant</w:t>
      </w:r>
      <w:r w:rsidRPr="00E45493">
        <w:rPr>
          <w:rFonts w:ascii="Verdana" w:hAnsi="Verdana"/>
          <w:sz w:val="18"/>
          <w:szCs w:val="18"/>
        </w:rPr>
        <w:t xml:space="preserve"> as regards his interactions with the police. That proposition is fatally undermined by an examination of the facts. </w:t>
      </w:r>
      <w:r w:rsidR="00706B4F" w:rsidRPr="00E45493">
        <w:rPr>
          <w:rFonts w:ascii="Verdana" w:hAnsi="Verdana"/>
          <w:sz w:val="18"/>
          <w:szCs w:val="18"/>
        </w:rPr>
        <w:t xml:space="preserve">Nor does an examination of the decision support the submission that the </w:t>
      </w:r>
      <w:r w:rsidR="00CA2C20" w:rsidRPr="00E45493">
        <w:rPr>
          <w:rFonts w:ascii="Verdana" w:hAnsi="Verdana"/>
          <w:sz w:val="18"/>
          <w:szCs w:val="18"/>
        </w:rPr>
        <w:t>Tribunal</w:t>
      </w:r>
      <w:r w:rsidR="00706B4F" w:rsidRPr="00E45493">
        <w:rPr>
          <w:rFonts w:ascii="Verdana" w:hAnsi="Verdana"/>
          <w:sz w:val="18"/>
          <w:szCs w:val="18"/>
        </w:rPr>
        <w:t xml:space="preserve"> unreasonably rejected the </w:t>
      </w:r>
      <w:r w:rsidR="00CA2C20" w:rsidRPr="00E45493">
        <w:rPr>
          <w:rFonts w:ascii="Verdana" w:hAnsi="Verdana"/>
          <w:sz w:val="18"/>
          <w:szCs w:val="18"/>
        </w:rPr>
        <w:t>Applicant</w:t>
      </w:r>
      <w:r w:rsidR="00706B4F" w:rsidRPr="00E45493">
        <w:rPr>
          <w:rFonts w:ascii="Verdana" w:hAnsi="Verdana"/>
          <w:sz w:val="18"/>
          <w:szCs w:val="18"/>
        </w:rPr>
        <w:t>’s claim that he did not have money to bribe police. It is clear that th</w:t>
      </w:r>
      <w:r w:rsidR="00210213" w:rsidRPr="00E45493">
        <w:rPr>
          <w:rFonts w:ascii="Verdana" w:hAnsi="Verdana"/>
          <w:sz w:val="18"/>
          <w:szCs w:val="18"/>
        </w:rPr>
        <w:t xml:space="preserve">is was one (of several) explanations proffered by the </w:t>
      </w:r>
      <w:r w:rsidR="00CA2C20" w:rsidRPr="00E45493">
        <w:rPr>
          <w:rFonts w:ascii="Verdana" w:hAnsi="Verdana"/>
          <w:sz w:val="18"/>
          <w:szCs w:val="18"/>
        </w:rPr>
        <w:t>Applicant</w:t>
      </w:r>
      <w:r w:rsidR="00210213" w:rsidRPr="00E45493">
        <w:rPr>
          <w:rFonts w:ascii="Verdana" w:hAnsi="Verdana"/>
          <w:sz w:val="18"/>
          <w:szCs w:val="18"/>
        </w:rPr>
        <w:t xml:space="preserve"> which had not featured at all in his claim as detailed in his questionnaire. It is plain that the </w:t>
      </w:r>
      <w:r w:rsidR="00CA2C20" w:rsidRPr="00E45493">
        <w:rPr>
          <w:rFonts w:ascii="Verdana" w:hAnsi="Verdana"/>
          <w:sz w:val="18"/>
          <w:szCs w:val="18"/>
        </w:rPr>
        <w:t>Tribunal</w:t>
      </w:r>
      <w:r w:rsidR="00210213" w:rsidRPr="00E45493">
        <w:rPr>
          <w:rFonts w:ascii="Verdana" w:hAnsi="Verdana"/>
          <w:sz w:val="18"/>
          <w:szCs w:val="18"/>
        </w:rPr>
        <w:t xml:space="preserve">’s consideration of this was bound up with the consideration of general credibility, the ultimate conclusion being that the </w:t>
      </w:r>
      <w:r w:rsidR="00CA2C20" w:rsidRPr="00E45493">
        <w:rPr>
          <w:rFonts w:ascii="Verdana" w:hAnsi="Verdana"/>
          <w:sz w:val="18"/>
          <w:szCs w:val="18"/>
        </w:rPr>
        <w:t>Tribunal</w:t>
      </w:r>
      <w:r w:rsidR="00210213" w:rsidRPr="00E45493">
        <w:rPr>
          <w:rFonts w:ascii="Verdana" w:hAnsi="Verdana"/>
          <w:sz w:val="18"/>
          <w:szCs w:val="18"/>
        </w:rPr>
        <w:t xml:space="preserve"> did not find persuasive the </w:t>
      </w:r>
      <w:r w:rsidR="00CA2C20" w:rsidRPr="00E45493">
        <w:rPr>
          <w:rFonts w:ascii="Verdana" w:hAnsi="Verdana"/>
          <w:sz w:val="18"/>
          <w:szCs w:val="18"/>
        </w:rPr>
        <w:t>Applicant</w:t>
      </w:r>
      <w:r w:rsidR="00210213" w:rsidRPr="00E45493">
        <w:rPr>
          <w:rFonts w:ascii="Verdana" w:hAnsi="Verdana"/>
          <w:sz w:val="18"/>
          <w:szCs w:val="18"/>
        </w:rPr>
        <w:t xml:space="preserve">’s supplying </w:t>
      </w:r>
      <w:r w:rsidR="00AF42CB" w:rsidRPr="00E45493">
        <w:rPr>
          <w:rFonts w:ascii="Verdana" w:hAnsi="Verdana"/>
          <w:sz w:val="18"/>
          <w:szCs w:val="18"/>
        </w:rPr>
        <w:t xml:space="preserve">of a </w:t>
      </w:r>
      <w:r w:rsidR="00210213" w:rsidRPr="00E45493">
        <w:rPr>
          <w:rFonts w:ascii="Verdana" w:hAnsi="Verdana"/>
          <w:sz w:val="18"/>
          <w:szCs w:val="18"/>
        </w:rPr>
        <w:t xml:space="preserve">new explanation for his decisions when it was pointed out that prior explanations were incoherent. </w:t>
      </w:r>
    </w:p>
    <w:p w14:paraId="32E6AB42" w14:textId="77777777" w:rsidR="00620F69" w:rsidRPr="00C06A37" w:rsidRDefault="00620F69"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Saw and heard the witness</w:t>
      </w:r>
    </w:p>
    <w:p w14:paraId="5644DBFE" w14:textId="19E10D5F" w:rsidR="007F1835" w:rsidRPr="00E45493" w:rsidRDefault="006324E0" w:rsidP="00E45493">
      <w:pPr>
        <w:pStyle w:val="ListParagraph"/>
        <w:numPr>
          <w:ilvl w:val="0"/>
          <w:numId w:val="30"/>
        </w:numPr>
        <w:spacing w:before="40" w:after="40" w:line="360" w:lineRule="auto"/>
        <w:ind w:left="0" w:firstLine="0"/>
        <w:jc w:val="both"/>
        <w:rPr>
          <w:rFonts w:ascii="Verdana" w:hAnsi="Verdana"/>
          <w:sz w:val="18"/>
          <w:szCs w:val="18"/>
        </w:rPr>
      </w:pPr>
      <w:r w:rsidRPr="00E45493">
        <w:rPr>
          <w:rFonts w:ascii="Verdana" w:hAnsi="Verdana"/>
          <w:sz w:val="18"/>
          <w:szCs w:val="18"/>
        </w:rPr>
        <w:t xml:space="preserve">Furthermore, this adverse credibility finding </w:t>
      </w:r>
      <w:r w:rsidR="00783D50">
        <w:rPr>
          <w:rFonts w:ascii="Verdana" w:hAnsi="Verdana"/>
          <w:sz w:val="18"/>
          <w:szCs w:val="18"/>
        </w:rPr>
        <w:t xml:space="preserve">was </w:t>
      </w:r>
      <w:r w:rsidRPr="00E45493">
        <w:rPr>
          <w:rFonts w:ascii="Verdana" w:hAnsi="Verdana"/>
          <w:sz w:val="18"/>
          <w:szCs w:val="18"/>
        </w:rPr>
        <w:t xml:space="preserve">reached by a </w:t>
      </w:r>
      <w:r w:rsidR="00CA2C20" w:rsidRPr="00E45493">
        <w:rPr>
          <w:rFonts w:ascii="Verdana" w:hAnsi="Verdana"/>
          <w:sz w:val="18"/>
          <w:szCs w:val="18"/>
        </w:rPr>
        <w:t>Tribunal</w:t>
      </w:r>
      <w:r w:rsidRPr="00E45493">
        <w:rPr>
          <w:rFonts w:ascii="Verdana" w:hAnsi="Verdana"/>
          <w:sz w:val="18"/>
          <w:szCs w:val="18"/>
        </w:rPr>
        <w:t xml:space="preserve"> who, unlike this </w:t>
      </w:r>
      <w:r w:rsidR="00783D50">
        <w:rPr>
          <w:rFonts w:ascii="Verdana" w:hAnsi="Verdana"/>
          <w:sz w:val="18"/>
          <w:szCs w:val="18"/>
        </w:rPr>
        <w:t>C</w:t>
      </w:r>
      <w:r w:rsidRPr="00E45493">
        <w:rPr>
          <w:rFonts w:ascii="Verdana" w:hAnsi="Verdana"/>
          <w:sz w:val="18"/>
          <w:szCs w:val="18"/>
        </w:rPr>
        <w:t>ourt in judicial review, s</w:t>
      </w:r>
      <w:r w:rsidR="00F11550" w:rsidRPr="00E45493">
        <w:rPr>
          <w:rFonts w:ascii="Verdana" w:hAnsi="Verdana"/>
          <w:sz w:val="18"/>
          <w:szCs w:val="18"/>
        </w:rPr>
        <w:t>aw</w:t>
      </w:r>
      <w:r w:rsidRPr="00E45493">
        <w:rPr>
          <w:rFonts w:ascii="Verdana" w:hAnsi="Verdana"/>
          <w:sz w:val="18"/>
          <w:szCs w:val="18"/>
        </w:rPr>
        <w:t xml:space="preserve"> and heard the </w:t>
      </w:r>
      <w:r w:rsidR="00CA2C20" w:rsidRPr="00E45493">
        <w:rPr>
          <w:rFonts w:ascii="Verdana" w:hAnsi="Verdana"/>
          <w:sz w:val="18"/>
          <w:szCs w:val="18"/>
        </w:rPr>
        <w:t>Applicant</w:t>
      </w:r>
      <w:r w:rsidRPr="00E45493">
        <w:rPr>
          <w:rFonts w:ascii="Verdana" w:hAnsi="Verdana"/>
          <w:sz w:val="18"/>
          <w:szCs w:val="18"/>
        </w:rPr>
        <w:t xml:space="preserve"> when he gave his testimony and w</w:t>
      </w:r>
      <w:r w:rsidR="00783D50">
        <w:rPr>
          <w:rFonts w:ascii="Verdana" w:hAnsi="Verdana"/>
          <w:sz w:val="18"/>
          <w:szCs w:val="18"/>
        </w:rPr>
        <w:t>as</w:t>
      </w:r>
      <w:r w:rsidRPr="00E45493">
        <w:rPr>
          <w:rFonts w:ascii="Verdana" w:hAnsi="Verdana"/>
          <w:sz w:val="18"/>
          <w:szCs w:val="18"/>
        </w:rPr>
        <w:t xml:space="preserve"> in a position to observe his demeanour</w:t>
      </w:r>
      <w:r w:rsidR="007F1835" w:rsidRPr="00E45493">
        <w:rPr>
          <w:rFonts w:ascii="Verdana" w:hAnsi="Verdana"/>
          <w:sz w:val="18"/>
          <w:szCs w:val="18"/>
        </w:rPr>
        <w:t>. As Humphreys</w:t>
      </w:r>
      <w:r w:rsidR="003F1996">
        <w:rPr>
          <w:rFonts w:ascii="Verdana" w:hAnsi="Verdana"/>
          <w:sz w:val="18"/>
          <w:szCs w:val="18"/>
        </w:rPr>
        <w:t xml:space="preserve"> J.</w:t>
      </w:r>
      <w:r w:rsidR="007F1835" w:rsidRPr="00E45493">
        <w:rPr>
          <w:rFonts w:ascii="Verdana" w:hAnsi="Verdana"/>
          <w:sz w:val="18"/>
          <w:szCs w:val="18"/>
        </w:rPr>
        <w:t xml:space="preserve"> pointed out in </w:t>
      </w:r>
      <w:r w:rsidR="007F1835" w:rsidRPr="00980738">
        <w:rPr>
          <w:rFonts w:ascii="Verdana" w:hAnsi="Verdana"/>
          <w:i/>
          <w:iCs/>
          <w:sz w:val="18"/>
          <w:szCs w:val="18"/>
        </w:rPr>
        <w:t>JUO (Nigeria) v. IPAT</w:t>
      </w:r>
      <w:r w:rsidR="007F1835" w:rsidRPr="00E45493">
        <w:rPr>
          <w:rFonts w:ascii="Verdana" w:hAnsi="Verdana"/>
          <w:sz w:val="18"/>
          <w:szCs w:val="18"/>
        </w:rPr>
        <w:t xml:space="preserve"> [2018] IEHC 710 (at para. 13): </w:t>
      </w:r>
    </w:p>
    <w:p w14:paraId="2AB87106" w14:textId="58F0C55C" w:rsidR="007F1835" w:rsidRPr="00C06A37" w:rsidRDefault="007F1835" w:rsidP="00C06A37">
      <w:pPr>
        <w:pStyle w:val="ListParagraph"/>
        <w:spacing w:before="40" w:after="40" w:line="360" w:lineRule="auto"/>
        <w:jc w:val="both"/>
        <w:rPr>
          <w:rFonts w:ascii="Verdana" w:hAnsi="Verdana"/>
          <w:sz w:val="18"/>
          <w:szCs w:val="18"/>
        </w:rPr>
      </w:pPr>
      <w:r w:rsidRPr="00C06A37">
        <w:rPr>
          <w:rFonts w:ascii="Verdana" w:hAnsi="Verdana"/>
          <w:sz w:val="18"/>
          <w:szCs w:val="18"/>
        </w:rPr>
        <w:t>“</w:t>
      </w:r>
      <w:r w:rsidRPr="002C578C">
        <w:rPr>
          <w:rFonts w:ascii="Verdana" w:hAnsi="Verdana"/>
          <w:i/>
          <w:iCs/>
          <w:sz w:val="18"/>
          <w:szCs w:val="18"/>
        </w:rPr>
        <w:t xml:space="preserve">It should also be emphasised, in credibility cases in particular, that the </w:t>
      </w:r>
      <w:r w:rsidR="00CA2C20" w:rsidRPr="002C578C">
        <w:rPr>
          <w:rFonts w:ascii="Verdana" w:hAnsi="Verdana"/>
          <w:i/>
          <w:iCs/>
          <w:sz w:val="18"/>
          <w:szCs w:val="18"/>
        </w:rPr>
        <w:t>Tribunal</w:t>
      </w:r>
      <w:r w:rsidRPr="002C578C">
        <w:rPr>
          <w:rFonts w:ascii="Verdana" w:hAnsi="Verdana"/>
          <w:i/>
          <w:iCs/>
          <w:sz w:val="18"/>
          <w:szCs w:val="18"/>
        </w:rPr>
        <w:t xml:space="preserve"> member is an independent statutory </w:t>
      </w:r>
      <w:r w:rsidR="007A406A" w:rsidRPr="002C578C">
        <w:rPr>
          <w:rFonts w:ascii="Verdana" w:hAnsi="Verdana"/>
          <w:i/>
          <w:iCs/>
          <w:sz w:val="18"/>
          <w:szCs w:val="18"/>
        </w:rPr>
        <w:t>quasi-</w:t>
      </w:r>
      <w:r w:rsidRPr="002C578C">
        <w:rPr>
          <w:rFonts w:ascii="Verdana" w:hAnsi="Verdana"/>
          <w:i/>
          <w:iCs/>
          <w:sz w:val="18"/>
          <w:szCs w:val="18"/>
        </w:rPr>
        <w:t>judicial office holder who has seen and heard the witness</w:t>
      </w:r>
      <w:r w:rsidR="00D741DE" w:rsidRPr="002C578C">
        <w:rPr>
          <w:rFonts w:ascii="Verdana" w:hAnsi="Verdana"/>
          <w:i/>
          <w:iCs/>
          <w:sz w:val="18"/>
          <w:szCs w:val="18"/>
        </w:rPr>
        <w:t>es</w:t>
      </w:r>
      <w:r w:rsidRPr="002C578C">
        <w:rPr>
          <w:rFonts w:ascii="Verdana" w:hAnsi="Verdana"/>
          <w:i/>
          <w:iCs/>
          <w:sz w:val="18"/>
          <w:szCs w:val="18"/>
        </w:rPr>
        <w:t xml:space="preserve"> and is almost always in a much better position than the court on judicial review to decide whether an account given by a particular </w:t>
      </w:r>
      <w:r w:rsidR="00D741DE" w:rsidRPr="002C578C">
        <w:rPr>
          <w:rFonts w:ascii="Verdana" w:hAnsi="Verdana"/>
          <w:i/>
          <w:iCs/>
          <w:sz w:val="18"/>
          <w:szCs w:val="18"/>
        </w:rPr>
        <w:t>a</w:t>
      </w:r>
      <w:r w:rsidR="00CA2C20" w:rsidRPr="002C578C">
        <w:rPr>
          <w:rFonts w:ascii="Verdana" w:hAnsi="Verdana"/>
          <w:i/>
          <w:iCs/>
          <w:sz w:val="18"/>
          <w:szCs w:val="18"/>
        </w:rPr>
        <w:t>pplicant</w:t>
      </w:r>
      <w:r w:rsidRPr="002C578C">
        <w:rPr>
          <w:rFonts w:ascii="Verdana" w:hAnsi="Verdana"/>
          <w:i/>
          <w:iCs/>
          <w:sz w:val="18"/>
          <w:szCs w:val="18"/>
        </w:rPr>
        <w:t xml:space="preserve"> is credible</w:t>
      </w:r>
      <w:r w:rsidRPr="00C06A37">
        <w:rPr>
          <w:rFonts w:ascii="Verdana" w:hAnsi="Verdana"/>
          <w:sz w:val="18"/>
          <w:szCs w:val="18"/>
        </w:rPr>
        <w:t>.”</w:t>
      </w:r>
    </w:p>
    <w:p w14:paraId="00D4AD2E" w14:textId="77777777" w:rsidR="00620F69" w:rsidRPr="00C06A37" w:rsidRDefault="00620F69" w:rsidP="00C06A37">
      <w:pPr>
        <w:spacing w:before="40" w:after="40" w:line="360" w:lineRule="auto"/>
        <w:jc w:val="both"/>
        <w:rPr>
          <w:rFonts w:ascii="Verdana" w:hAnsi="Verdana"/>
          <w:b/>
          <w:sz w:val="18"/>
          <w:szCs w:val="18"/>
          <w:u w:val="single"/>
        </w:rPr>
      </w:pPr>
      <w:r w:rsidRPr="00C06A37">
        <w:rPr>
          <w:rFonts w:ascii="Verdana" w:hAnsi="Verdana"/>
          <w:b/>
          <w:sz w:val="18"/>
          <w:szCs w:val="18"/>
          <w:u w:val="single"/>
        </w:rPr>
        <w:t>Conclusion</w:t>
      </w:r>
    </w:p>
    <w:p w14:paraId="7A046173" w14:textId="6CAD981F" w:rsidR="00D96179" w:rsidRPr="00E45493" w:rsidRDefault="00647E5B" w:rsidP="00E45493">
      <w:pPr>
        <w:pStyle w:val="ListParagraph"/>
        <w:numPr>
          <w:ilvl w:val="0"/>
          <w:numId w:val="30"/>
        </w:numPr>
        <w:spacing w:before="40" w:after="40" w:line="360" w:lineRule="auto"/>
        <w:ind w:left="0" w:firstLine="0"/>
        <w:jc w:val="both"/>
        <w:rPr>
          <w:rFonts w:ascii="Verdana" w:hAnsi="Verdana"/>
          <w:sz w:val="18"/>
          <w:szCs w:val="18"/>
        </w:rPr>
      </w:pPr>
      <w:r w:rsidRPr="00E45493">
        <w:rPr>
          <w:rFonts w:ascii="Verdana" w:hAnsi="Verdana"/>
          <w:sz w:val="18"/>
          <w:szCs w:val="18"/>
        </w:rPr>
        <w:t xml:space="preserve">The reasons for the decision are undoubtedly sufficient for the Applicant to understand the substantive basis for the conclusion on credibility. That conclusion, although reached by a Tribunal member who considered the entirety of the evidence before him, including the Applicant’s medical reports and country of origin information, flowed from the inconsistencies in the Applicant’s account, the multiple explanations given, the incoherence of same, his willingness to proffer a new explanation when a prior account was pointed out to be incoherent as well as the Tribunal’s findings that he was evasive and hesitant as a witness. </w:t>
      </w:r>
      <w:r w:rsidR="00990CF9" w:rsidRPr="00E45493">
        <w:rPr>
          <w:rFonts w:ascii="Verdana" w:hAnsi="Verdana"/>
          <w:sz w:val="18"/>
          <w:szCs w:val="18"/>
        </w:rPr>
        <w:t xml:space="preserve">In my </w:t>
      </w:r>
      <w:r w:rsidR="00990CF9" w:rsidRPr="00E45493">
        <w:rPr>
          <w:rFonts w:ascii="Verdana" w:hAnsi="Verdana"/>
          <w:sz w:val="18"/>
          <w:szCs w:val="18"/>
        </w:rPr>
        <w:lastRenderedPageBreak/>
        <w:t>view, th</w:t>
      </w:r>
      <w:r w:rsidR="00F11550" w:rsidRPr="00E45493">
        <w:rPr>
          <w:rFonts w:ascii="Verdana" w:hAnsi="Verdana"/>
          <w:sz w:val="18"/>
          <w:szCs w:val="18"/>
        </w:rPr>
        <w:t xml:space="preserve">e </w:t>
      </w:r>
      <w:r w:rsidR="00CA2C20" w:rsidRPr="00E45493">
        <w:rPr>
          <w:rFonts w:ascii="Verdana" w:hAnsi="Verdana"/>
          <w:sz w:val="18"/>
          <w:szCs w:val="18"/>
        </w:rPr>
        <w:t>Applicant</w:t>
      </w:r>
      <w:r w:rsidR="00F11550" w:rsidRPr="00E45493">
        <w:rPr>
          <w:rFonts w:ascii="Verdana" w:hAnsi="Verdana"/>
          <w:sz w:val="18"/>
          <w:szCs w:val="18"/>
        </w:rPr>
        <w:t xml:space="preserve"> has fallen far short of demonstrating that the adverse credibility findings were other than fairly and lawfully reached</w:t>
      </w:r>
      <w:r w:rsidR="009A7FA9" w:rsidRPr="00E45493">
        <w:rPr>
          <w:rFonts w:ascii="Verdana" w:hAnsi="Verdana"/>
          <w:sz w:val="18"/>
          <w:szCs w:val="18"/>
        </w:rPr>
        <w:t xml:space="preserve"> by </w:t>
      </w:r>
      <w:r w:rsidR="00523770" w:rsidRPr="00E45493">
        <w:rPr>
          <w:rFonts w:ascii="Verdana" w:hAnsi="Verdana"/>
          <w:sz w:val="18"/>
          <w:szCs w:val="18"/>
        </w:rPr>
        <w:t xml:space="preserve">the </w:t>
      </w:r>
      <w:r w:rsidR="00CA2C20" w:rsidRPr="00E45493">
        <w:rPr>
          <w:rFonts w:ascii="Verdana" w:hAnsi="Verdana"/>
          <w:sz w:val="18"/>
          <w:szCs w:val="18"/>
        </w:rPr>
        <w:t>Tribunal</w:t>
      </w:r>
      <w:r w:rsidR="006E6AE3" w:rsidRPr="00E45493">
        <w:rPr>
          <w:rFonts w:ascii="Verdana" w:hAnsi="Verdana"/>
          <w:sz w:val="18"/>
          <w:szCs w:val="18"/>
        </w:rPr>
        <w:t xml:space="preserve"> </w:t>
      </w:r>
      <w:r w:rsidR="009A7FA9" w:rsidRPr="00E45493">
        <w:rPr>
          <w:rFonts w:ascii="Verdana" w:hAnsi="Verdana"/>
          <w:sz w:val="18"/>
          <w:szCs w:val="18"/>
        </w:rPr>
        <w:t xml:space="preserve">member </w:t>
      </w:r>
      <w:r w:rsidR="00523770" w:rsidRPr="00E45493">
        <w:rPr>
          <w:rFonts w:ascii="Verdana" w:hAnsi="Verdana"/>
          <w:sz w:val="18"/>
          <w:szCs w:val="18"/>
        </w:rPr>
        <w:t>who considered all available evidence and information</w:t>
      </w:r>
      <w:r w:rsidR="00972F00" w:rsidRPr="00E45493">
        <w:rPr>
          <w:rFonts w:ascii="Verdana" w:hAnsi="Verdana"/>
          <w:sz w:val="18"/>
          <w:szCs w:val="18"/>
        </w:rPr>
        <w:t>,</w:t>
      </w:r>
      <w:r w:rsidR="00523770" w:rsidRPr="00E45493">
        <w:rPr>
          <w:rFonts w:ascii="Verdana" w:hAnsi="Verdana"/>
          <w:sz w:val="18"/>
          <w:szCs w:val="18"/>
        </w:rPr>
        <w:t xml:space="preserve"> taken as a whole. </w:t>
      </w:r>
      <w:r w:rsidR="00972F00" w:rsidRPr="00E45493">
        <w:rPr>
          <w:rFonts w:ascii="Verdana" w:hAnsi="Verdana"/>
          <w:sz w:val="18"/>
          <w:szCs w:val="18"/>
        </w:rPr>
        <w:t>The reasons underpinning the decision comprise facts</w:t>
      </w:r>
      <w:r w:rsidR="00806ECF" w:rsidRPr="00E45493">
        <w:rPr>
          <w:rFonts w:ascii="Verdana" w:hAnsi="Verdana"/>
          <w:sz w:val="18"/>
          <w:szCs w:val="18"/>
        </w:rPr>
        <w:t xml:space="preserve"> in respect of which the Tribunal made no error and</w:t>
      </w:r>
      <w:r w:rsidR="00972F00" w:rsidRPr="00E45493">
        <w:rPr>
          <w:rFonts w:ascii="Verdana" w:hAnsi="Verdana"/>
          <w:sz w:val="18"/>
          <w:szCs w:val="18"/>
        </w:rPr>
        <w:t xml:space="preserve"> which have a clear, cogent and legitimate connection with the adverse credibility finding</w:t>
      </w:r>
      <w:r w:rsidR="00DE740C" w:rsidRPr="00E45493">
        <w:rPr>
          <w:rFonts w:ascii="Verdana" w:hAnsi="Verdana"/>
          <w:sz w:val="18"/>
          <w:szCs w:val="18"/>
        </w:rPr>
        <w:t xml:space="preserve"> reached by the </w:t>
      </w:r>
      <w:r w:rsidR="00CA2C20" w:rsidRPr="00E45493">
        <w:rPr>
          <w:rFonts w:ascii="Verdana" w:hAnsi="Verdana"/>
          <w:sz w:val="18"/>
          <w:szCs w:val="18"/>
        </w:rPr>
        <w:t>Tribunal</w:t>
      </w:r>
      <w:r w:rsidR="00972F00" w:rsidRPr="00E45493">
        <w:rPr>
          <w:rFonts w:ascii="Verdana" w:hAnsi="Verdana"/>
          <w:sz w:val="18"/>
          <w:szCs w:val="18"/>
        </w:rPr>
        <w:t xml:space="preserve">. </w:t>
      </w:r>
      <w:r w:rsidR="00C97F58" w:rsidRPr="00E45493">
        <w:rPr>
          <w:rFonts w:ascii="Verdana" w:hAnsi="Verdana"/>
          <w:sz w:val="18"/>
          <w:szCs w:val="18"/>
        </w:rPr>
        <w:t>R</w:t>
      </w:r>
      <w:r w:rsidR="006E6AE3" w:rsidRPr="00E45493">
        <w:rPr>
          <w:rFonts w:ascii="Verdana" w:hAnsi="Verdana"/>
          <w:sz w:val="18"/>
          <w:szCs w:val="18"/>
        </w:rPr>
        <w:t xml:space="preserve">egardless of the </w:t>
      </w:r>
      <w:r w:rsidR="006E6AE3" w:rsidRPr="00985E42">
        <w:rPr>
          <w:rFonts w:ascii="Verdana" w:hAnsi="Verdana"/>
          <w:sz w:val="18"/>
          <w:szCs w:val="18"/>
        </w:rPr>
        <w:t>undoubted skill with</w:t>
      </w:r>
      <w:r w:rsidR="009A7FA9" w:rsidRPr="00985E42">
        <w:rPr>
          <w:rFonts w:ascii="Verdana" w:hAnsi="Verdana"/>
          <w:sz w:val="18"/>
          <w:szCs w:val="18"/>
        </w:rPr>
        <w:t xml:space="preserve"> the case was put </w:t>
      </w:r>
      <w:r w:rsidR="006E6AE3" w:rsidRPr="00985E42">
        <w:rPr>
          <w:rFonts w:ascii="Verdana" w:hAnsi="Verdana"/>
          <w:sz w:val="18"/>
          <w:szCs w:val="18"/>
        </w:rPr>
        <w:t>on behalf</w:t>
      </w:r>
      <w:r w:rsidR="009A7FA9" w:rsidRPr="00985E42">
        <w:rPr>
          <w:rFonts w:ascii="Verdana" w:hAnsi="Verdana"/>
          <w:sz w:val="18"/>
          <w:szCs w:val="18"/>
        </w:rPr>
        <w:t xml:space="preserve"> of the </w:t>
      </w:r>
      <w:r w:rsidR="00CA2C20" w:rsidRPr="00985E42">
        <w:rPr>
          <w:rFonts w:ascii="Verdana" w:hAnsi="Verdana"/>
          <w:sz w:val="18"/>
          <w:szCs w:val="18"/>
        </w:rPr>
        <w:t>Applicant</w:t>
      </w:r>
      <w:r w:rsidR="009A7FA9" w:rsidRPr="00985E42">
        <w:rPr>
          <w:rFonts w:ascii="Verdana" w:hAnsi="Verdana"/>
          <w:sz w:val="18"/>
          <w:szCs w:val="18"/>
        </w:rPr>
        <w:t>, this Court is satisfied that the decision was the result of a lawful process</w:t>
      </w:r>
      <w:r w:rsidR="004E0E0E" w:rsidRPr="00985E42">
        <w:rPr>
          <w:rFonts w:ascii="Verdana" w:hAnsi="Verdana"/>
          <w:sz w:val="18"/>
          <w:szCs w:val="18"/>
        </w:rPr>
        <w:t xml:space="preserve"> and the answer to all four questions posed in the </w:t>
      </w:r>
      <w:r w:rsidR="00CA2C20" w:rsidRPr="00985E42">
        <w:rPr>
          <w:rFonts w:ascii="Verdana" w:hAnsi="Verdana"/>
          <w:sz w:val="18"/>
          <w:szCs w:val="18"/>
        </w:rPr>
        <w:t>Applicant</w:t>
      </w:r>
      <w:r w:rsidR="004E0E0E" w:rsidRPr="00985E42">
        <w:rPr>
          <w:rFonts w:ascii="Verdana" w:hAnsi="Verdana"/>
          <w:sz w:val="18"/>
          <w:szCs w:val="18"/>
        </w:rPr>
        <w:t xml:space="preserve">’s submissions is in the negative. </w:t>
      </w:r>
      <w:r w:rsidR="009A7FA9" w:rsidRPr="00985E42">
        <w:rPr>
          <w:rFonts w:ascii="Verdana" w:hAnsi="Verdana"/>
          <w:sz w:val="18"/>
          <w:szCs w:val="18"/>
        </w:rPr>
        <w:t xml:space="preserve">There was no error on the part of the </w:t>
      </w:r>
      <w:r w:rsidR="00CA2C20" w:rsidRPr="00985E42">
        <w:rPr>
          <w:rFonts w:ascii="Verdana" w:hAnsi="Verdana"/>
          <w:sz w:val="18"/>
          <w:szCs w:val="18"/>
        </w:rPr>
        <w:t>Tribunal</w:t>
      </w:r>
      <w:r w:rsidR="009A7FA9" w:rsidRPr="00985E42">
        <w:rPr>
          <w:rFonts w:ascii="Verdana" w:hAnsi="Verdana"/>
          <w:sz w:val="18"/>
          <w:szCs w:val="18"/>
        </w:rPr>
        <w:t xml:space="preserve"> and no infringement of any legal provision, or principle of natural or constitutional justice, which would justify </w:t>
      </w:r>
      <w:r w:rsidR="009A7FA9" w:rsidRPr="00E45493">
        <w:rPr>
          <w:rFonts w:ascii="Verdana" w:hAnsi="Verdana"/>
          <w:sz w:val="18"/>
          <w:szCs w:val="18"/>
        </w:rPr>
        <w:t>the setting</w:t>
      </w:r>
      <w:r w:rsidR="00B80373">
        <w:rPr>
          <w:rFonts w:ascii="Verdana" w:hAnsi="Verdana"/>
          <w:sz w:val="18"/>
          <w:szCs w:val="18"/>
        </w:rPr>
        <w:t>-</w:t>
      </w:r>
      <w:r w:rsidR="009A7FA9" w:rsidRPr="00E45493">
        <w:rPr>
          <w:rFonts w:ascii="Verdana" w:hAnsi="Verdana"/>
          <w:sz w:val="18"/>
          <w:szCs w:val="18"/>
        </w:rPr>
        <w:t>aside of the decision</w:t>
      </w:r>
      <w:r w:rsidR="00C97F58" w:rsidRPr="00E45493">
        <w:rPr>
          <w:rFonts w:ascii="Verdana" w:hAnsi="Verdana"/>
          <w:sz w:val="18"/>
          <w:szCs w:val="18"/>
        </w:rPr>
        <w:t>. Rather, the decision</w:t>
      </w:r>
      <w:r w:rsidR="009A7FA9" w:rsidRPr="00E45493">
        <w:rPr>
          <w:rFonts w:ascii="Verdana" w:hAnsi="Verdana"/>
          <w:sz w:val="18"/>
          <w:szCs w:val="18"/>
        </w:rPr>
        <w:t xml:space="preserve"> represents the outcome of a very careful and entirely lawful approach on the part of the </w:t>
      </w:r>
      <w:r w:rsidR="00CA2C20" w:rsidRPr="00E45493">
        <w:rPr>
          <w:rFonts w:ascii="Verdana" w:hAnsi="Verdana"/>
          <w:sz w:val="18"/>
          <w:szCs w:val="18"/>
        </w:rPr>
        <w:t>Tribunal</w:t>
      </w:r>
      <w:r w:rsidR="009A7FA9" w:rsidRPr="00E45493">
        <w:rPr>
          <w:rFonts w:ascii="Verdana" w:hAnsi="Verdana"/>
          <w:sz w:val="18"/>
          <w:szCs w:val="18"/>
        </w:rPr>
        <w:t xml:space="preserve"> member</w:t>
      </w:r>
      <w:r w:rsidR="00C97F58" w:rsidRPr="00E45493">
        <w:rPr>
          <w:rFonts w:ascii="Verdana" w:hAnsi="Verdana"/>
          <w:sz w:val="18"/>
          <w:szCs w:val="18"/>
        </w:rPr>
        <w:t xml:space="preserve"> tasked by the Oireachtas to make the decision which, in the view of this Court</w:t>
      </w:r>
      <w:r w:rsidR="009A7FA9" w:rsidRPr="00E45493">
        <w:rPr>
          <w:rFonts w:ascii="Verdana" w:hAnsi="Verdana"/>
          <w:sz w:val="18"/>
          <w:szCs w:val="18"/>
        </w:rPr>
        <w:t xml:space="preserve"> is</w:t>
      </w:r>
      <w:r w:rsidR="00C97F58" w:rsidRPr="00E45493">
        <w:rPr>
          <w:rFonts w:ascii="Verdana" w:hAnsi="Verdana"/>
          <w:sz w:val="18"/>
          <w:szCs w:val="18"/>
        </w:rPr>
        <w:t xml:space="preserve"> </w:t>
      </w:r>
      <w:r w:rsidR="009A7FA9" w:rsidRPr="00E45493">
        <w:rPr>
          <w:rFonts w:ascii="Verdana" w:hAnsi="Verdana"/>
          <w:sz w:val="18"/>
          <w:szCs w:val="18"/>
        </w:rPr>
        <w:t>unimpeachable</w:t>
      </w:r>
      <w:r w:rsidR="00C97F58" w:rsidRPr="00E45493">
        <w:rPr>
          <w:rFonts w:ascii="Verdana" w:hAnsi="Verdana"/>
          <w:sz w:val="18"/>
          <w:szCs w:val="18"/>
        </w:rPr>
        <w:t xml:space="preserve">. </w:t>
      </w:r>
      <w:r w:rsidR="004C5035" w:rsidRPr="00E45493">
        <w:rPr>
          <w:rFonts w:ascii="Verdana" w:hAnsi="Verdana"/>
          <w:sz w:val="18"/>
          <w:szCs w:val="18"/>
        </w:rPr>
        <w:t xml:space="preserve"> For these reasons the Applicant’s claim</w:t>
      </w:r>
      <w:r w:rsidR="00B84640" w:rsidRPr="00E45493">
        <w:rPr>
          <w:rFonts w:ascii="Verdana" w:hAnsi="Verdana"/>
          <w:sz w:val="18"/>
          <w:szCs w:val="18"/>
        </w:rPr>
        <w:t xml:space="preserve"> should b</w:t>
      </w:r>
      <w:r w:rsidR="004C5035" w:rsidRPr="00E45493">
        <w:rPr>
          <w:rFonts w:ascii="Verdana" w:hAnsi="Verdana"/>
          <w:sz w:val="18"/>
          <w:szCs w:val="18"/>
        </w:rPr>
        <w:t xml:space="preserve">e dismissed. </w:t>
      </w:r>
    </w:p>
    <w:p w14:paraId="151B6B46" w14:textId="291A69EA" w:rsidR="00D96179" w:rsidRPr="00C06A37" w:rsidRDefault="00D96179" w:rsidP="00E45493">
      <w:pPr>
        <w:numPr>
          <w:ilvl w:val="0"/>
          <w:numId w:val="30"/>
        </w:numPr>
        <w:spacing w:before="40" w:after="40" w:line="360" w:lineRule="auto"/>
        <w:ind w:left="0" w:firstLine="0"/>
        <w:contextualSpacing/>
        <w:jc w:val="both"/>
        <w:rPr>
          <w:rFonts w:ascii="Verdana" w:hAnsi="Verdana"/>
          <w:sz w:val="18"/>
          <w:szCs w:val="18"/>
        </w:rPr>
      </w:pPr>
      <w:r w:rsidRPr="00C06A37">
        <w:rPr>
          <w:rFonts w:ascii="Verdana" w:hAnsi="Verdana"/>
          <w:sz w:val="18"/>
          <w:szCs w:val="18"/>
        </w:rPr>
        <w:t xml:space="preserve">On 24 March 2020 the following statement issued in respect of the delivery of judgments electronically: </w:t>
      </w:r>
      <w:r w:rsidRPr="00C06A37">
        <w:rPr>
          <w:rFonts w:ascii="Verdana" w:hAnsi="Verdana"/>
          <w:i/>
          <w:sz w:val="18"/>
          <w:szCs w:val="18"/>
        </w:rPr>
        <w:t xml:space="preserve">“The parties will be invited to communicate electronically with the Court on issues arising (if any) out of the judgment such as the precise form of order which requires to be made or questions concerning costs.  If there are such issues and the parties do not agree in this regard concise written submissions should be filed electronically with the Office of the Court within 14 days of delivery subject to any other direction given in the judgment.  Unless the interests of justice require an oral hearing to resolve such matters then any issues thereby arising will be dealt with remotely and any ruling which the Court is required to make will also be published on the website and will include a synopsis of the relevant submissions made, where appropriate.” </w:t>
      </w:r>
      <w:r w:rsidR="00FE3A41" w:rsidRPr="00C06A37">
        <w:rPr>
          <w:rFonts w:ascii="Verdana" w:hAnsi="Verdana"/>
          <w:sz w:val="18"/>
          <w:szCs w:val="18"/>
        </w:rPr>
        <w:t xml:space="preserve"> Regarding the question of costs, the Respondents have been entirely successful</w:t>
      </w:r>
      <w:r w:rsidR="0027625A" w:rsidRPr="00C06A37">
        <w:rPr>
          <w:rFonts w:ascii="Verdana" w:hAnsi="Verdana"/>
          <w:sz w:val="18"/>
          <w:szCs w:val="18"/>
        </w:rPr>
        <w:t xml:space="preserve"> and the Applicant has been entirely unsuccessful. Thus, </w:t>
      </w:r>
      <w:r w:rsidR="00FE3A41" w:rsidRPr="00C06A37">
        <w:rPr>
          <w:rFonts w:ascii="Verdana" w:hAnsi="Verdana"/>
          <w:sz w:val="18"/>
          <w:szCs w:val="18"/>
        </w:rPr>
        <w:t>my preliminary view is that the ‘normal’ rule that costs should ‘follow the event’ applies. T</w:t>
      </w:r>
      <w:r w:rsidRPr="00C06A37">
        <w:rPr>
          <w:rFonts w:ascii="Verdana" w:hAnsi="Verdana"/>
          <w:sz w:val="18"/>
          <w:szCs w:val="18"/>
        </w:rPr>
        <w:t xml:space="preserve">he parties should correspond with each other, forthwith, regarding the appropriate form of order including as to costs which should be made.  In default of agreement between the parties on </w:t>
      </w:r>
      <w:r w:rsidR="00FE3A41" w:rsidRPr="00C06A37">
        <w:rPr>
          <w:rFonts w:ascii="Verdana" w:hAnsi="Verdana"/>
          <w:sz w:val="18"/>
          <w:szCs w:val="18"/>
        </w:rPr>
        <w:t>any issue,</w:t>
      </w:r>
      <w:r w:rsidRPr="00C06A37">
        <w:rPr>
          <w:rFonts w:ascii="Verdana" w:hAnsi="Verdana"/>
          <w:sz w:val="18"/>
          <w:szCs w:val="18"/>
        </w:rPr>
        <w:t xml:space="preserve"> short written submissions should be </w:t>
      </w:r>
      <w:r w:rsidR="00566A65">
        <w:rPr>
          <w:rFonts w:ascii="Verdana" w:hAnsi="Verdana"/>
          <w:sz w:val="18"/>
          <w:szCs w:val="18"/>
        </w:rPr>
        <w:t xml:space="preserve">emailed </w:t>
      </w:r>
      <w:r w:rsidR="00BF29E0">
        <w:rPr>
          <w:rFonts w:ascii="Verdana" w:hAnsi="Verdana"/>
          <w:sz w:val="18"/>
          <w:szCs w:val="18"/>
        </w:rPr>
        <w:t>to the registrar</w:t>
      </w:r>
      <w:r w:rsidRPr="00C06A37">
        <w:rPr>
          <w:rFonts w:ascii="Verdana" w:hAnsi="Verdana"/>
          <w:sz w:val="18"/>
          <w:szCs w:val="18"/>
        </w:rPr>
        <w:t xml:space="preserve"> within 14 days.</w:t>
      </w:r>
    </w:p>
    <w:p w14:paraId="57EF0A0F" w14:textId="77777777" w:rsidR="00D96179" w:rsidRPr="00C06A37" w:rsidRDefault="00D96179" w:rsidP="00C06A37">
      <w:pPr>
        <w:spacing w:before="40" w:after="40" w:line="360" w:lineRule="auto"/>
        <w:jc w:val="both"/>
        <w:rPr>
          <w:rFonts w:ascii="Verdana" w:hAnsi="Verdana"/>
          <w:sz w:val="18"/>
          <w:szCs w:val="18"/>
        </w:rPr>
      </w:pPr>
    </w:p>
    <w:p w14:paraId="0861D30B" w14:textId="77777777" w:rsidR="00F11550" w:rsidRPr="00C06A37" w:rsidRDefault="00F11550" w:rsidP="00C06A37">
      <w:pPr>
        <w:spacing w:before="40" w:after="40" w:line="360" w:lineRule="auto"/>
        <w:jc w:val="both"/>
        <w:rPr>
          <w:rFonts w:ascii="Verdana" w:hAnsi="Verdana"/>
          <w:sz w:val="18"/>
          <w:szCs w:val="18"/>
        </w:rPr>
      </w:pPr>
    </w:p>
    <w:p w14:paraId="2BEA0E8F" w14:textId="77777777" w:rsidR="003B126C" w:rsidRPr="00C06A37" w:rsidRDefault="003B126C" w:rsidP="00C06A37">
      <w:pPr>
        <w:spacing w:before="40" w:after="40" w:line="360" w:lineRule="auto"/>
        <w:jc w:val="both"/>
        <w:rPr>
          <w:rFonts w:ascii="Verdana" w:hAnsi="Verdana"/>
          <w:sz w:val="18"/>
          <w:szCs w:val="18"/>
        </w:rPr>
      </w:pPr>
    </w:p>
    <w:p w14:paraId="4D3D5B51" w14:textId="77777777" w:rsidR="0025762B" w:rsidRPr="00C06A37" w:rsidRDefault="0025762B" w:rsidP="00C06A37">
      <w:pPr>
        <w:spacing w:before="40" w:after="40" w:line="360" w:lineRule="auto"/>
        <w:jc w:val="both"/>
        <w:rPr>
          <w:rFonts w:ascii="Verdana" w:hAnsi="Verdana"/>
          <w:sz w:val="18"/>
          <w:szCs w:val="18"/>
        </w:rPr>
      </w:pPr>
    </w:p>
    <w:sectPr w:rsidR="0025762B" w:rsidRPr="00C06A37" w:rsidSect="00C06A37">
      <w:footerReference w:type="default" r:id="rId8"/>
      <w:pgSz w:w="11906" w:h="16838"/>
      <w:pgMar w:top="1440" w:right="991"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DD37E" w14:textId="77777777" w:rsidR="00F50230" w:rsidRDefault="00F50230" w:rsidP="00927B71">
      <w:pPr>
        <w:spacing w:after="0" w:line="240" w:lineRule="auto"/>
      </w:pPr>
      <w:r>
        <w:separator/>
      </w:r>
    </w:p>
  </w:endnote>
  <w:endnote w:type="continuationSeparator" w:id="0">
    <w:p w14:paraId="257B7B81" w14:textId="77777777" w:rsidR="00F50230" w:rsidRDefault="00F50230" w:rsidP="0092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8"/>
        <w:szCs w:val="18"/>
      </w:rPr>
      <w:id w:val="969632601"/>
      <w:docPartObj>
        <w:docPartGallery w:val="Page Numbers (Bottom of Page)"/>
        <w:docPartUnique/>
      </w:docPartObj>
    </w:sdtPr>
    <w:sdtEndPr>
      <w:rPr>
        <w:noProof/>
      </w:rPr>
    </w:sdtEndPr>
    <w:sdtContent>
      <w:p w14:paraId="7E1F44DD" w14:textId="28C4B1CD" w:rsidR="00367DD2" w:rsidRPr="00367DD2" w:rsidRDefault="00367DD2">
        <w:pPr>
          <w:pStyle w:val="Footer"/>
          <w:jc w:val="center"/>
          <w:rPr>
            <w:rFonts w:ascii="Verdana" w:hAnsi="Verdana"/>
            <w:sz w:val="18"/>
            <w:szCs w:val="18"/>
          </w:rPr>
        </w:pPr>
        <w:r w:rsidRPr="00367DD2">
          <w:rPr>
            <w:rFonts w:ascii="Verdana" w:hAnsi="Verdana"/>
            <w:sz w:val="18"/>
            <w:szCs w:val="18"/>
          </w:rPr>
          <w:fldChar w:fldCharType="begin"/>
        </w:r>
        <w:r w:rsidRPr="00367DD2">
          <w:rPr>
            <w:rFonts w:ascii="Verdana" w:hAnsi="Verdana"/>
            <w:sz w:val="18"/>
            <w:szCs w:val="18"/>
          </w:rPr>
          <w:instrText xml:space="preserve"> PAGE   \* MERGEFORMAT </w:instrText>
        </w:r>
        <w:r w:rsidRPr="00367DD2">
          <w:rPr>
            <w:rFonts w:ascii="Verdana" w:hAnsi="Verdana"/>
            <w:sz w:val="18"/>
            <w:szCs w:val="18"/>
          </w:rPr>
          <w:fldChar w:fldCharType="separate"/>
        </w:r>
        <w:r w:rsidRPr="00367DD2">
          <w:rPr>
            <w:rFonts w:ascii="Verdana" w:hAnsi="Verdana"/>
            <w:noProof/>
            <w:sz w:val="18"/>
            <w:szCs w:val="18"/>
          </w:rPr>
          <w:t>2</w:t>
        </w:r>
        <w:r w:rsidRPr="00367DD2">
          <w:rPr>
            <w:rFonts w:ascii="Verdana" w:hAnsi="Verdana"/>
            <w:noProof/>
            <w:sz w:val="18"/>
            <w:szCs w:val="18"/>
          </w:rPr>
          <w:fldChar w:fldCharType="end"/>
        </w:r>
      </w:p>
    </w:sdtContent>
  </w:sdt>
  <w:p w14:paraId="4910A186" w14:textId="77777777" w:rsidR="008E4726" w:rsidRDefault="008E4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856C8" w14:textId="77777777" w:rsidR="00F50230" w:rsidRDefault="00F50230" w:rsidP="00927B71">
      <w:pPr>
        <w:spacing w:after="0" w:line="240" w:lineRule="auto"/>
      </w:pPr>
      <w:r>
        <w:separator/>
      </w:r>
    </w:p>
  </w:footnote>
  <w:footnote w:type="continuationSeparator" w:id="0">
    <w:p w14:paraId="75AF9D76" w14:textId="77777777" w:rsidR="00F50230" w:rsidRDefault="00F50230" w:rsidP="00927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06A"/>
    <w:multiLevelType w:val="hybridMultilevel"/>
    <w:tmpl w:val="C950941E"/>
    <w:lvl w:ilvl="0" w:tplc="C7DCBA76">
      <w:start w:val="1"/>
      <w:numFmt w:val="lowerLetter"/>
      <w:lvlText w:val="(%1)"/>
      <w:lvlJc w:val="left"/>
      <w:pPr>
        <w:ind w:left="1129" w:hanging="360"/>
      </w:pPr>
      <w:rPr>
        <w:rFonts w:hint="default"/>
      </w:rPr>
    </w:lvl>
    <w:lvl w:ilvl="1" w:tplc="18090019" w:tentative="1">
      <w:start w:val="1"/>
      <w:numFmt w:val="lowerLetter"/>
      <w:lvlText w:val="%2."/>
      <w:lvlJc w:val="left"/>
      <w:pPr>
        <w:ind w:left="1849" w:hanging="360"/>
      </w:pPr>
    </w:lvl>
    <w:lvl w:ilvl="2" w:tplc="1809001B" w:tentative="1">
      <w:start w:val="1"/>
      <w:numFmt w:val="lowerRoman"/>
      <w:lvlText w:val="%3."/>
      <w:lvlJc w:val="right"/>
      <w:pPr>
        <w:ind w:left="2569" w:hanging="180"/>
      </w:pPr>
    </w:lvl>
    <w:lvl w:ilvl="3" w:tplc="1809000F" w:tentative="1">
      <w:start w:val="1"/>
      <w:numFmt w:val="decimal"/>
      <w:lvlText w:val="%4."/>
      <w:lvlJc w:val="left"/>
      <w:pPr>
        <w:ind w:left="3289" w:hanging="360"/>
      </w:pPr>
    </w:lvl>
    <w:lvl w:ilvl="4" w:tplc="18090019" w:tentative="1">
      <w:start w:val="1"/>
      <w:numFmt w:val="lowerLetter"/>
      <w:lvlText w:val="%5."/>
      <w:lvlJc w:val="left"/>
      <w:pPr>
        <w:ind w:left="4009" w:hanging="360"/>
      </w:pPr>
    </w:lvl>
    <w:lvl w:ilvl="5" w:tplc="1809001B" w:tentative="1">
      <w:start w:val="1"/>
      <w:numFmt w:val="lowerRoman"/>
      <w:lvlText w:val="%6."/>
      <w:lvlJc w:val="right"/>
      <w:pPr>
        <w:ind w:left="4729" w:hanging="180"/>
      </w:pPr>
    </w:lvl>
    <w:lvl w:ilvl="6" w:tplc="1809000F" w:tentative="1">
      <w:start w:val="1"/>
      <w:numFmt w:val="decimal"/>
      <w:lvlText w:val="%7."/>
      <w:lvlJc w:val="left"/>
      <w:pPr>
        <w:ind w:left="5449" w:hanging="360"/>
      </w:pPr>
    </w:lvl>
    <w:lvl w:ilvl="7" w:tplc="18090019" w:tentative="1">
      <w:start w:val="1"/>
      <w:numFmt w:val="lowerLetter"/>
      <w:lvlText w:val="%8."/>
      <w:lvlJc w:val="left"/>
      <w:pPr>
        <w:ind w:left="6169" w:hanging="360"/>
      </w:pPr>
    </w:lvl>
    <w:lvl w:ilvl="8" w:tplc="1809001B" w:tentative="1">
      <w:start w:val="1"/>
      <w:numFmt w:val="lowerRoman"/>
      <w:lvlText w:val="%9."/>
      <w:lvlJc w:val="right"/>
      <w:pPr>
        <w:ind w:left="6889" w:hanging="180"/>
      </w:pPr>
    </w:lvl>
  </w:abstractNum>
  <w:abstractNum w:abstractNumId="1" w15:restartNumberingAfterBreak="0">
    <w:nsid w:val="048E6CD7"/>
    <w:multiLevelType w:val="hybridMultilevel"/>
    <w:tmpl w:val="A6161C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6855482"/>
    <w:multiLevelType w:val="hybridMultilevel"/>
    <w:tmpl w:val="8D50C2E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7795D9A"/>
    <w:multiLevelType w:val="hybridMultilevel"/>
    <w:tmpl w:val="881E7DE2"/>
    <w:lvl w:ilvl="0" w:tplc="8864D56E">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0F950D1D"/>
    <w:multiLevelType w:val="hybridMultilevel"/>
    <w:tmpl w:val="CBB2F12A"/>
    <w:lvl w:ilvl="0" w:tplc="141AADF2">
      <w:start w:val="1"/>
      <w:numFmt w:val="lowerLetter"/>
      <w:lvlText w:val="(%1)"/>
      <w:lvlJc w:val="left"/>
      <w:pPr>
        <w:ind w:left="413" w:hanging="360"/>
      </w:pPr>
      <w:rPr>
        <w:rFonts w:hint="default"/>
      </w:rPr>
    </w:lvl>
    <w:lvl w:ilvl="1" w:tplc="18090019" w:tentative="1">
      <w:start w:val="1"/>
      <w:numFmt w:val="lowerLetter"/>
      <w:lvlText w:val="%2."/>
      <w:lvlJc w:val="left"/>
      <w:pPr>
        <w:ind w:left="1133" w:hanging="360"/>
      </w:pPr>
    </w:lvl>
    <w:lvl w:ilvl="2" w:tplc="1809001B" w:tentative="1">
      <w:start w:val="1"/>
      <w:numFmt w:val="lowerRoman"/>
      <w:lvlText w:val="%3."/>
      <w:lvlJc w:val="right"/>
      <w:pPr>
        <w:ind w:left="1853" w:hanging="180"/>
      </w:pPr>
    </w:lvl>
    <w:lvl w:ilvl="3" w:tplc="1809000F" w:tentative="1">
      <w:start w:val="1"/>
      <w:numFmt w:val="decimal"/>
      <w:lvlText w:val="%4."/>
      <w:lvlJc w:val="left"/>
      <w:pPr>
        <w:ind w:left="2573" w:hanging="360"/>
      </w:pPr>
    </w:lvl>
    <w:lvl w:ilvl="4" w:tplc="18090019" w:tentative="1">
      <w:start w:val="1"/>
      <w:numFmt w:val="lowerLetter"/>
      <w:lvlText w:val="%5."/>
      <w:lvlJc w:val="left"/>
      <w:pPr>
        <w:ind w:left="3293" w:hanging="360"/>
      </w:pPr>
    </w:lvl>
    <w:lvl w:ilvl="5" w:tplc="1809001B" w:tentative="1">
      <w:start w:val="1"/>
      <w:numFmt w:val="lowerRoman"/>
      <w:lvlText w:val="%6."/>
      <w:lvlJc w:val="right"/>
      <w:pPr>
        <w:ind w:left="4013" w:hanging="180"/>
      </w:pPr>
    </w:lvl>
    <w:lvl w:ilvl="6" w:tplc="1809000F" w:tentative="1">
      <w:start w:val="1"/>
      <w:numFmt w:val="decimal"/>
      <w:lvlText w:val="%7."/>
      <w:lvlJc w:val="left"/>
      <w:pPr>
        <w:ind w:left="4733" w:hanging="360"/>
      </w:pPr>
    </w:lvl>
    <w:lvl w:ilvl="7" w:tplc="18090019" w:tentative="1">
      <w:start w:val="1"/>
      <w:numFmt w:val="lowerLetter"/>
      <w:lvlText w:val="%8."/>
      <w:lvlJc w:val="left"/>
      <w:pPr>
        <w:ind w:left="5453" w:hanging="360"/>
      </w:pPr>
    </w:lvl>
    <w:lvl w:ilvl="8" w:tplc="1809001B" w:tentative="1">
      <w:start w:val="1"/>
      <w:numFmt w:val="lowerRoman"/>
      <w:lvlText w:val="%9."/>
      <w:lvlJc w:val="right"/>
      <w:pPr>
        <w:ind w:left="6173" w:hanging="180"/>
      </w:pPr>
    </w:lvl>
  </w:abstractNum>
  <w:abstractNum w:abstractNumId="5" w15:restartNumberingAfterBreak="0">
    <w:nsid w:val="128A6EE7"/>
    <w:multiLevelType w:val="hybridMultilevel"/>
    <w:tmpl w:val="07E096FC"/>
    <w:lvl w:ilvl="0" w:tplc="074C5352">
      <w:start w:val="5"/>
      <w:numFmt w:val="bullet"/>
      <w:lvlText w:val="-"/>
      <w:lvlJc w:val="left"/>
      <w:pPr>
        <w:ind w:left="1080" w:hanging="360"/>
      </w:pPr>
      <w:rPr>
        <w:rFonts w:ascii="Calibri" w:eastAsiaTheme="minorHAnsi" w:hAnsi="Calibri" w:cs="Calibri" w:hint="default"/>
        <w:i w:val="0"/>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6B309CE"/>
    <w:multiLevelType w:val="hybridMultilevel"/>
    <w:tmpl w:val="BD12F0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6DC39E1"/>
    <w:multiLevelType w:val="hybridMultilevel"/>
    <w:tmpl w:val="4B429DEA"/>
    <w:lvl w:ilvl="0" w:tplc="4A52B6EC">
      <w:start w:val="1"/>
      <w:numFmt w:val="upperLetter"/>
      <w:lvlText w:val="%1-"/>
      <w:lvlJc w:val="left"/>
      <w:pPr>
        <w:ind w:left="108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8327725"/>
    <w:multiLevelType w:val="multilevel"/>
    <w:tmpl w:val="2B9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C4D9F"/>
    <w:multiLevelType w:val="hybridMultilevel"/>
    <w:tmpl w:val="3F2627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0FF7CAD"/>
    <w:multiLevelType w:val="hybridMultilevel"/>
    <w:tmpl w:val="B66284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25851417"/>
    <w:multiLevelType w:val="hybridMultilevel"/>
    <w:tmpl w:val="E6EC8D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6915177"/>
    <w:multiLevelType w:val="hybridMultilevel"/>
    <w:tmpl w:val="79F6361A"/>
    <w:lvl w:ilvl="0" w:tplc="7BD63D40">
      <w:start w:val="1"/>
      <w:numFmt w:val="decimal"/>
      <w:lvlText w:val="%1."/>
      <w:lvlJc w:val="left"/>
      <w:pPr>
        <w:ind w:left="720" w:hanging="360"/>
      </w:pPr>
      <w:rPr>
        <w:rFonts w:hint="default"/>
        <w:b/>
        <w:bCs/>
        <w:i w:val="0"/>
        <w:i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C0F7F7E"/>
    <w:multiLevelType w:val="hybridMultilevel"/>
    <w:tmpl w:val="D1229984"/>
    <w:lvl w:ilvl="0" w:tplc="2B42E070">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31AE12A2"/>
    <w:multiLevelType w:val="hybridMultilevel"/>
    <w:tmpl w:val="00EA71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8294E16"/>
    <w:multiLevelType w:val="hybridMultilevel"/>
    <w:tmpl w:val="CAFCC4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C0A7DB3"/>
    <w:multiLevelType w:val="hybridMultilevel"/>
    <w:tmpl w:val="1ACAF5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F0B51DF"/>
    <w:multiLevelType w:val="hybridMultilevel"/>
    <w:tmpl w:val="32ECF6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8151401"/>
    <w:multiLevelType w:val="hybridMultilevel"/>
    <w:tmpl w:val="62F26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9463B57"/>
    <w:multiLevelType w:val="hybridMultilevel"/>
    <w:tmpl w:val="67D60B4E"/>
    <w:lvl w:ilvl="0" w:tplc="18090001">
      <w:start w:val="1"/>
      <w:numFmt w:val="bullet"/>
      <w:lvlText w:val=""/>
      <w:lvlJc w:val="left"/>
      <w:pPr>
        <w:ind w:left="769" w:hanging="360"/>
      </w:pPr>
      <w:rPr>
        <w:rFonts w:ascii="Symbol" w:hAnsi="Symbol" w:hint="default"/>
      </w:rPr>
    </w:lvl>
    <w:lvl w:ilvl="1" w:tplc="18090003" w:tentative="1">
      <w:start w:val="1"/>
      <w:numFmt w:val="bullet"/>
      <w:lvlText w:val="o"/>
      <w:lvlJc w:val="left"/>
      <w:pPr>
        <w:ind w:left="1489" w:hanging="360"/>
      </w:pPr>
      <w:rPr>
        <w:rFonts w:ascii="Courier New" w:hAnsi="Courier New" w:cs="Courier New" w:hint="default"/>
      </w:rPr>
    </w:lvl>
    <w:lvl w:ilvl="2" w:tplc="18090005" w:tentative="1">
      <w:start w:val="1"/>
      <w:numFmt w:val="bullet"/>
      <w:lvlText w:val=""/>
      <w:lvlJc w:val="left"/>
      <w:pPr>
        <w:ind w:left="2209" w:hanging="360"/>
      </w:pPr>
      <w:rPr>
        <w:rFonts w:ascii="Wingdings" w:hAnsi="Wingdings" w:hint="default"/>
      </w:rPr>
    </w:lvl>
    <w:lvl w:ilvl="3" w:tplc="18090001" w:tentative="1">
      <w:start w:val="1"/>
      <w:numFmt w:val="bullet"/>
      <w:lvlText w:val=""/>
      <w:lvlJc w:val="left"/>
      <w:pPr>
        <w:ind w:left="2929" w:hanging="360"/>
      </w:pPr>
      <w:rPr>
        <w:rFonts w:ascii="Symbol" w:hAnsi="Symbol" w:hint="default"/>
      </w:rPr>
    </w:lvl>
    <w:lvl w:ilvl="4" w:tplc="18090003" w:tentative="1">
      <w:start w:val="1"/>
      <w:numFmt w:val="bullet"/>
      <w:lvlText w:val="o"/>
      <w:lvlJc w:val="left"/>
      <w:pPr>
        <w:ind w:left="3649" w:hanging="360"/>
      </w:pPr>
      <w:rPr>
        <w:rFonts w:ascii="Courier New" w:hAnsi="Courier New" w:cs="Courier New" w:hint="default"/>
      </w:rPr>
    </w:lvl>
    <w:lvl w:ilvl="5" w:tplc="18090005" w:tentative="1">
      <w:start w:val="1"/>
      <w:numFmt w:val="bullet"/>
      <w:lvlText w:val=""/>
      <w:lvlJc w:val="left"/>
      <w:pPr>
        <w:ind w:left="4369" w:hanging="360"/>
      </w:pPr>
      <w:rPr>
        <w:rFonts w:ascii="Wingdings" w:hAnsi="Wingdings" w:hint="default"/>
      </w:rPr>
    </w:lvl>
    <w:lvl w:ilvl="6" w:tplc="18090001" w:tentative="1">
      <w:start w:val="1"/>
      <w:numFmt w:val="bullet"/>
      <w:lvlText w:val=""/>
      <w:lvlJc w:val="left"/>
      <w:pPr>
        <w:ind w:left="5089" w:hanging="360"/>
      </w:pPr>
      <w:rPr>
        <w:rFonts w:ascii="Symbol" w:hAnsi="Symbol" w:hint="default"/>
      </w:rPr>
    </w:lvl>
    <w:lvl w:ilvl="7" w:tplc="18090003" w:tentative="1">
      <w:start w:val="1"/>
      <w:numFmt w:val="bullet"/>
      <w:lvlText w:val="o"/>
      <w:lvlJc w:val="left"/>
      <w:pPr>
        <w:ind w:left="5809" w:hanging="360"/>
      </w:pPr>
      <w:rPr>
        <w:rFonts w:ascii="Courier New" w:hAnsi="Courier New" w:cs="Courier New" w:hint="default"/>
      </w:rPr>
    </w:lvl>
    <w:lvl w:ilvl="8" w:tplc="18090005" w:tentative="1">
      <w:start w:val="1"/>
      <w:numFmt w:val="bullet"/>
      <w:lvlText w:val=""/>
      <w:lvlJc w:val="left"/>
      <w:pPr>
        <w:ind w:left="6529" w:hanging="360"/>
      </w:pPr>
      <w:rPr>
        <w:rFonts w:ascii="Wingdings" w:hAnsi="Wingdings" w:hint="default"/>
      </w:rPr>
    </w:lvl>
  </w:abstractNum>
  <w:abstractNum w:abstractNumId="20" w15:restartNumberingAfterBreak="0">
    <w:nsid w:val="4A4215B6"/>
    <w:multiLevelType w:val="hybridMultilevel"/>
    <w:tmpl w:val="58E6DC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552E0BCF"/>
    <w:multiLevelType w:val="hybridMultilevel"/>
    <w:tmpl w:val="8C9827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562804A0"/>
    <w:multiLevelType w:val="hybridMultilevel"/>
    <w:tmpl w:val="2390C752"/>
    <w:lvl w:ilvl="0" w:tplc="4A52B6EC">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3" w15:restartNumberingAfterBreak="0">
    <w:nsid w:val="577E4C4C"/>
    <w:multiLevelType w:val="hybridMultilevel"/>
    <w:tmpl w:val="38A0C8AE"/>
    <w:lvl w:ilvl="0" w:tplc="DEF0172C">
      <w:start w:val="1"/>
      <w:numFmt w:val="lowerRoman"/>
      <w:lvlText w:val="(%1)"/>
      <w:lvlJc w:val="left"/>
      <w:pPr>
        <w:ind w:left="2781" w:hanging="720"/>
      </w:pPr>
      <w:rPr>
        <w:rFonts w:hint="default"/>
      </w:rPr>
    </w:lvl>
    <w:lvl w:ilvl="1" w:tplc="18090019" w:tentative="1">
      <w:start w:val="1"/>
      <w:numFmt w:val="lowerLetter"/>
      <w:lvlText w:val="%2."/>
      <w:lvlJc w:val="left"/>
      <w:pPr>
        <w:ind w:left="3141" w:hanging="360"/>
      </w:pPr>
    </w:lvl>
    <w:lvl w:ilvl="2" w:tplc="1809001B" w:tentative="1">
      <w:start w:val="1"/>
      <w:numFmt w:val="lowerRoman"/>
      <w:lvlText w:val="%3."/>
      <w:lvlJc w:val="right"/>
      <w:pPr>
        <w:ind w:left="3861" w:hanging="180"/>
      </w:pPr>
    </w:lvl>
    <w:lvl w:ilvl="3" w:tplc="1809000F" w:tentative="1">
      <w:start w:val="1"/>
      <w:numFmt w:val="decimal"/>
      <w:lvlText w:val="%4."/>
      <w:lvlJc w:val="left"/>
      <w:pPr>
        <w:ind w:left="4581" w:hanging="360"/>
      </w:pPr>
    </w:lvl>
    <w:lvl w:ilvl="4" w:tplc="18090019" w:tentative="1">
      <w:start w:val="1"/>
      <w:numFmt w:val="lowerLetter"/>
      <w:lvlText w:val="%5."/>
      <w:lvlJc w:val="left"/>
      <w:pPr>
        <w:ind w:left="5301" w:hanging="360"/>
      </w:pPr>
    </w:lvl>
    <w:lvl w:ilvl="5" w:tplc="1809001B" w:tentative="1">
      <w:start w:val="1"/>
      <w:numFmt w:val="lowerRoman"/>
      <w:lvlText w:val="%6."/>
      <w:lvlJc w:val="right"/>
      <w:pPr>
        <w:ind w:left="6021" w:hanging="180"/>
      </w:pPr>
    </w:lvl>
    <w:lvl w:ilvl="6" w:tplc="1809000F" w:tentative="1">
      <w:start w:val="1"/>
      <w:numFmt w:val="decimal"/>
      <w:lvlText w:val="%7."/>
      <w:lvlJc w:val="left"/>
      <w:pPr>
        <w:ind w:left="6741" w:hanging="360"/>
      </w:pPr>
    </w:lvl>
    <w:lvl w:ilvl="7" w:tplc="18090019" w:tentative="1">
      <w:start w:val="1"/>
      <w:numFmt w:val="lowerLetter"/>
      <w:lvlText w:val="%8."/>
      <w:lvlJc w:val="left"/>
      <w:pPr>
        <w:ind w:left="7461" w:hanging="360"/>
      </w:pPr>
    </w:lvl>
    <w:lvl w:ilvl="8" w:tplc="1809001B" w:tentative="1">
      <w:start w:val="1"/>
      <w:numFmt w:val="lowerRoman"/>
      <w:lvlText w:val="%9."/>
      <w:lvlJc w:val="right"/>
      <w:pPr>
        <w:ind w:left="8181" w:hanging="180"/>
      </w:pPr>
    </w:lvl>
  </w:abstractNum>
  <w:abstractNum w:abstractNumId="24" w15:restartNumberingAfterBreak="0">
    <w:nsid w:val="5F2845B7"/>
    <w:multiLevelType w:val="hybridMultilevel"/>
    <w:tmpl w:val="BB2C35DA"/>
    <w:lvl w:ilvl="0" w:tplc="A72A72D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632C515E"/>
    <w:multiLevelType w:val="hybridMultilevel"/>
    <w:tmpl w:val="894CCE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4EA24AD"/>
    <w:multiLevelType w:val="hybridMultilevel"/>
    <w:tmpl w:val="89B69A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5610500"/>
    <w:multiLevelType w:val="hybridMultilevel"/>
    <w:tmpl w:val="E79CE7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6A80CD3"/>
    <w:multiLevelType w:val="hybridMultilevel"/>
    <w:tmpl w:val="35F6AC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6F765C9"/>
    <w:multiLevelType w:val="hybridMultilevel"/>
    <w:tmpl w:val="156AF2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830453C"/>
    <w:multiLevelType w:val="hybridMultilevel"/>
    <w:tmpl w:val="ACFE41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A825BA3"/>
    <w:multiLevelType w:val="hybridMultilevel"/>
    <w:tmpl w:val="7D1627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7BCC0A85"/>
    <w:multiLevelType w:val="hybridMultilevel"/>
    <w:tmpl w:val="BC74494C"/>
    <w:lvl w:ilvl="0" w:tplc="0F36E268">
      <w:start w:val="1"/>
      <w:numFmt w:val="decimal"/>
      <w:lvlText w:val="%1."/>
      <w:lvlJc w:val="left"/>
      <w:pPr>
        <w:tabs>
          <w:tab w:val="num" w:pos="720"/>
        </w:tabs>
        <w:ind w:left="0" w:firstLine="0"/>
      </w:pPr>
      <w:rPr>
        <w:rFonts w:hint="default"/>
        <w:b/>
        <w:i w:val="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3" w15:restartNumberingAfterBreak="0">
    <w:nsid w:val="7E210C02"/>
    <w:multiLevelType w:val="hybridMultilevel"/>
    <w:tmpl w:val="992823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FF82271"/>
    <w:multiLevelType w:val="hybridMultilevel"/>
    <w:tmpl w:val="DE2E29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13"/>
  </w:num>
  <w:num w:numId="4">
    <w:abstractNumId w:val="30"/>
  </w:num>
  <w:num w:numId="5">
    <w:abstractNumId w:val="27"/>
  </w:num>
  <w:num w:numId="6">
    <w:abstractNumId w:val="34"/>
  </w:num>
  <w:num w:numId="7">
    <w:abstractNumId w:val="18"/>
  </w:num>
  <w:num w:numId="8">
    <w:abstractNumId w:val="33"/>
  </w:num>
  <w:num w:numId="9">
    <w:abstractNumId w:val="10"/>
  </w:num>
  <w:num w:numId="10">
    <w:abstractNumId w:val="2"/>
  </w:num>
  <w:num w:numId="11">
    <w:abstractNumId w:val="28"/>
  </w:num>
  <w:num w:numId="12">
    <w:abstractNumId w:val="31"/>
  </w:num>
  <w:num w:numId="13">
    <w:abstractNumId w:val="16"/>
  </w:num>
  <w:num w:numId="14">
    <w:abstractNumId w:val="25"/>
  </w:num>
  <w:num w:numId="15">
    <w:abstractNumId w:val="6"/>
  </w:num>
  <w:num w:numId="16">
    <w:abstractNumId w:val="9"/>
  </w:num>
  <w:num w:numId="17">
    <w:abstractNumId w:val="14"/>
  </w:num>
  <w:num w:numId="18">
    <w:abstractNumId w:val="17"/>
  </w:num>
  <w:num w:numId="19">
    <w:abstractNumId w:val="11"/>
  </w:num>
  <w:num w:numId="20">
    <w:abstractNumId w:val="1"/>
  </w:num>
  <w:num w:numId="21">
    <w:abstractNumId w:val="19"/>
  </w:num>
  <w:num w:numId="22">
    <w:abstractNumId w:val="4"/>
  </w:num>
  <w:num w:numId="23">
    <w:abstractNumId w:val="0"/>
  </w:num>
  <w:num w:numId="24">
    <w:abstractNumId w:val="26"/>
  </w:num>
  <w:num w:numId="25">
    <w:abstractNumId w:val="20"/>
  </w:num>
  <w:num w:numId="26">
    <w:abstractNumId w:val="29"/>
  </w:num>
  <w:num w:numId="27">
    <w:abstractNumId w:val="21"/>
  </w:num>
  <w:num w:numId="28">
    <w:abstractNumId w:val="5"/>
  </w:num>
  <w:num w:numId="29">
    <w:abstractNumId w:val="32"/>
  </w:num>
  <w:num w:numId="30">
    <w:abstractNumId w:val="12"/>
  </w:num>
  <w:num w:numId="31">
    <w:abstractNumId w:val="3"/>
  </w:num>
  <w:num w:numId="32">
    <w:abstractNumId w:val="22"/>
  </w:num>
  <w:num w:numId="33">
    <w:abstractNumId w:val="7"/>
  </w:num>
  <w:num w:numId="34">
    <w:abstractNumId w:val="8"/>
  </w:num>
  <w:num w:numId="35">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FC11D3B-F305-451B-B6A7-03F3FF636655}"/>
    <w:docVar w:name="dgnword-eventsink" w:val="2123307942912"/>
  </w:docVars>
  <w:rsids>
    <w:rsidRoot w:val="00A23205"/>
    <w:rsid w:val="00003C1C"/>
    <w:rsid w:val="00023818"/>
    <w:rsid w:val="00027C70"/>
    <w:rsid w:val="000317A4"/>
    <w:rsid w:val="00035464"/>
    <w:rsid w:val="00042482"/>
    <w:rsid w:val="00047B9E"/>
    <w:rsid w:val="00052A4C"/>
    <w:rsid w:val="000628F6"/>
    <w:rsid w:val="0006414E"/>
    <w:rsid w:val="000703D6"/>
    <w:rsid w:val="00081B8C"/>
    <w:rsid w:val="00082064"/>
    <w:rsid w:val="0008216A"/>
    <w:rsid w:val="00092233"/>
    <w:rsid w:val="00093568"/>
    <w:rsid w:val="00096393"/>
    <w:rsid w:val="000A436C"/>
    <w:rsid w:val="000C0E4A"/>
    <w:rsid w:val="000C21B4"/>
    <w:rsid w:val="000C2482"/>
    <w:rsid w:val="000D4197"/>
    <w:rsid w:val="000D5BE8"/>
    <w:rsid w:val="000D6F5F"/>
    <w:rsid w:val="000E2C95"/>
    <w:rsid w:val="000E4518"/>
    <w:rsid w:val="000E6399"/>
    <w:rsid w:val="000E7CE7"/>
    <w:rsid w:val="000F7A94"/>
    <w:rsid w:val="00113977"/>
    <w:rsid w:val="00117ABC"/>
    <w:rsid w:val="001213F8"/>
    <w:rsid w:val="00123E23"/>
    <w:rsid w:val="00132B23"/>
    <w:rsid w:val="00135C5D"/>
    <w:rsid w:val="00137E2D"/>
    <w:rsid w:val="001411D9"/>
    <w:rsid w:val="001427AB"/>
    <w:rsid w:val="00154048"/>
    <w:rsid w:val="001560E1"/>
    <w:rsid w:val="001579EC"/>
    <w:rsid w:val="00165C31"/>
    <w:rsid w:val="001709DD"/>
    <w:rsid w:val="00172134"/>
    <w:rsid w:val="00177953"/>
    <w:rsid w:val="001826E2"/>
    <w:rsid w:val="00182AB5"/>
    <w:rsid w:val="001848DF"/>
    <w:rsid w:val="001932B5"/>
    <w:rsid w:val="001A0214"/>
    <w:rsid w:val="001A0FCA"/>
    <w:rsid w:val="001A4FA6"/>
    <w:rsid w:val="001A6B23"/>
    <w:rsid w:val="001A755E"/>
    <w:rsid w:val="001B32E6"/>
    <w:rsid w:val="001C300A"/>
    <w:rsid w:val="001C3295"/>
    <w:rsid w:val="001D4A5F"/>
    <w:rsid w:val="001D6295"/>
    <w:rsid w:val="001F48D7"/>
    <w:rsid w:val="00201617"/>
    <w:rsid w:val="00203FDF"/>
    <w:rsid w:val="00204D0E"/>
    <w:rsid w:val="00210213"/>
    <w:rsid w:val="00211374"/>
    <w:rsid w:val="0021282A"/>
    <w:rsid w:val="00220E6D"/>
    <w:rsid w:val="00231B96"/>
    <w:rsid w:val="002341A4"/>
    <w:rsid w:val="00242C7A"/>
    <w:rsid w:val="00244C74"/>
    <w:rsid w:val="00251215"/>
    <w:rsid w:val="0025762B"/>
    <w:rsid w:val="00261F30"/>
    <w:rsid w:val="002633BC"/>
    <w:rsid w:val="002714B5"/>
    <w:rsid w:val="00274CB5"/>
    <w:rsid w:val="0027625A"/>
    <w:rsid w:val="00285C5A"/>
    <w:rsid w:val="002A0099"/>
    <w:rsid w:val="002A101F"/>
    <w:rsid w:val="002A7376"/>
    <w:rsid w:val="002B17BA"/>
    <w:rsid w:val="002C578C"/>
    <w:rsid w:val="002D0AD9"/>
    <w:rsid w:val="002D0EF7"/>
    <w:rsid w:val="002D1F1F"/>
    <w:rsid w:val="002D2B51"/>
    <w:rsid w:val="002D39F7"/>
    <w:rsid w:val="002D4068"/>
    <w:rsid w:val="002F4FED"/>
    <w:rsid w:val="00300316"/>
    <w:rsid w:val="00300FD0"/>
    <w:rsid w:val="0030413C"/>
    <w:rsid w:val="003138D8"/>
    <w:rsid w:val="00314302"/>
    <w:rsid w:val="003145E0"/>
    <w:rsid w:val="00322676"/>
    <w:rsid w:val="0032489D"/>
    <w:rsid w:val="003276E9"/>
    <w:rsid w:val="0032794E"/>
    <w:rsid w:val="00332B34"/>
    <w:rsid w:val="0033606B"/>
    <w:rsid w:val="00337EF0"/>
    <w:rsid w:val="0035110B"/>
    <w:rsid w:val="003511F7"/>
    <w:rsid w:val="0035784E"/>
    <w:rsid w:val="00367DD2"/>
    <w:rsid w:val="003738DB"/>
    <w:rsid w:val="00376FB4"/>
    <w:rsid w:val="00377F68"/>
    <w:rsid w:val="00380AA2"/>
    <w:rsid w:val="003814D1"/>
    <w:rsid w:val="00383083"/>
    <w:rsid w:val="003914EC"/>
    <w:rsid w:val="003925DA"/>
    <w:rsid w:val="003B126C"/>
    <w:rsid w:val="003B5284"/>
    <w:rsid w:val="003C0CC4"/>
    <w:rsid w:val="003C17F0"/>
    <w:rsid w:val="003C2838"/>
    <w:rsid w:val="003C3747"/>
    <w:rsid w:val="003C6AFD"/>
    <w:rsid w:val="003D0768"/>
    <w:rsid w:val="003D6262"/>
    <w:rsid w:val="003E7928"/>
    <w:rsid w:val="003E7E86"/>
    <w:rsid w:val="003F1996"/>
    <w:rsid w:val="003F3A0B"/>
    <w:rsid w:val="003F4852"/>
    <w:rsid w:val="00400FB1"/>
    <w:rsid w:val="00404855"/>
    <w:rsid w:val="00405212"/>
    <w:rsid w:val="00406496"/>
    <w:rsid w:val="0041469E"/>
    <w:rsid w:val="004256EC"/>
    <w:rsid w:val="00430FE6"/>
    <w:rsid w:val="0043611B"/>
    <w:rsid w:val="00436CA5"/>
    <w:rsid w:val="004441A0"/>
    <w:rsid w:val="0045598A"/>
    <w:rsid w:val="004577C7"/>
    <w:rsid w:val="004738D5"/>
    <w:rsid w:val="00480C38"/>
    <w:rsid w:val="004811E2"/>
    <w:rsid w:val="00484149"/>
    <w:rsid w:val="0048433A"/>
    <w:rsid w:val="004924B9"/>
    <w:rsid w:val="004A4542"/>
    <w:rsid w:val="004A4BFC"/>
    <w:rsid w:val="004B4752"/>
    <w:rsid w:val="004C0A6A"/>
    <w:rsid w:val="004C5035"/>
    <w:rsid w:val="004D05B8"/>
    <w:rsid w:val="004D1B01"/>
    <w:rsid w:val="004D1E36"/>
    <w:rsid w:val="004D589C"/>
    <w:rsid w:val="004E0E0E"/>
    <w:rsid w:val="004E5BDC"/>
    <w:rsid w:val="004E754E"/>
    <w:rsid w:val="004F41D1"/>
    <w:rsid w:val="00501050"/>
    <w:rsid w:val="0051200E"/>
    <w:rsid w:val="00516CD0"/>
    <w:rsid w:val="00523770"/>
    <w:rsid w:val="00527F7E"/>
    <w:rsid w:val="00531F91"/>
    <w:rsid w:val="00533F39"/>
    <w:rsid w:val="005350FC"/>
    <w:rsid w:val="005368E0"/>
    <w:rsid w:val="00536D8F"/>
    <w:rsid w:val="005377F3"/>
    <w:rsid w:val="005437DA"/>
    <w:rsid w:val="00565F09"/>
    <w:rsid w:val="00566A65"/>
    <w:rsid w:val="005671AE"/>
    <w:rsid w:val="005816B9"/>
    <w:rsid w:val="00585597"/>
    <w:rsid w:val="0059458C"/>
    <w:rsid w:val="00594DAF"/>
    <w:rsid w:val="00595420"/>
    <w:rsid w:val="00596231"/>
    <w:rsid w:val="005B2873"/>
    <w:rsid w:val="005B3216"/>
    <w:rsid w:val="005B5F73"/>
    <w:rsid w:val="005C0812"/>
    <w:rsid w:val="005C220B"/>
    <w:rsid w:val="005C2E0F"/>
    <w:rsid w:val="005C5CE2"/>
    <w:rsid w:val="005C652F"/>
    <w:rsid w:val="005C79F3"/>
    <w:rsid w:val="005D00FA"/>
    <w:rsid w:val="005D0427"/>
    <w:rsid w:val="005D0FBC"/>
    <w:rsid w:val="005D515D"/>
    <w:rsid w:val="005D663C"/>
    <w:rsid w:val="005E2D41"/>
    <w:rsid w:val="006144B5"/>
    <w:rsid w:val="00620F69"/>
    <w:rsid w:val="006220E6"/>
    <w:rsid w:val="0062309C"/>
    <w:rsid w:val="00624BC2"/>
    <w:rsid w:val="00626070"/>
    <w:rsid w:val="006278B7"/>
    <w:rsid w:val="00630FE6"/>
    <w:rsid w:val="006324E0"/>
    <w:rsid w:val="00632C52"/>
    <w:rsid w:val="00640C15"/>
    <w:rsid w:val="006411F4"/>
    <w:rsid w:val="00642CC5"/>
    <w:rsid w:val="00643FF6"/>
    <w:rsid w:val="00646AE7"/>
    <w:rsid w:val="00647E5B"/>
    <w:rsid w:val="00650C42"/>
    <w:rsid w:val="006554C3"/>
    <w:rsid w:val="00657138"/>
    <w:rsid w:val="00661136"/>
    <w:rsid w:val="00664F73"/>
    <w:rsid w:val="00672CD9"/>
    <w:rsid w:val="00684907"/>
    <w:rsid w:val="0068712F"/>
    <w:rsid w:val="00692541"/>
    <w:rsid w:val="00692998"/>
    <w:rsid w:val="006944DD"/>
    <w:rsid w:val="006A7829"/>
    <w:rsid w:val="006B21FF"/>
    <w:rsid w:val="006B6C73"/>
    <w:rsid w:val="006D28DF"/>
    <w:rsid w:val="006D4016"/>
    <w:rsid w:val="006D7733"/>
    <w:rsid w:val="006E11A8"/>
    <w:rsid w:val="006E6AE3"/>
    <w:rsid w:val="006F01AE"/>
    <w:rsid w:val="006F24EC"/>
    <w:rsid w:val="006F29A2"/>
    <w:rsid w:val="006F5716"/>
    <w:rsid w:val="00701A4D"/>
    <w:rsid w:val="00702600"/>
    <w:rsid w:val="007026DB"/>
    <w:rsid w:val="00702B98"/>
    <w:rsid w:val="00706B4F"/>
    <w:rsid w:val="00716E94"/>
    <w:rsid w:val="00717C99"/>
    <w:rsid w:val="00722F12"/>
    <w:rsid w:val="0072460E"/>
    <w:rsid w:val="00731133"/>
    <w:rsid w:val="0073526F"/>
    <w:rsid w:val="0073720D"/>
    <w:rsid w:val="00743A4C"/>
    <w:rsid w:val="00747DC7"/>
    <w:rsid w:val="00761104"/>
    <w:rsid w:val="00764F39"/>
    <w:rsid w:val="00766723"/>
    <w:rsid w:val="007715D6"/>
    <w:rsid w:val="0077680C"/>
    <w:rsid w:val="00783D50"/>
    <w:rsid w:val="00787331"/>
    <w:rsid w:val="00787E06"/>
    <w:rsid w:val="00791228"/>
    <w:rsid w:val="00791713"/>
    <w:rsid w:val="007A07FB"/>
    <w:rsid w:val="007A3D51"/>
    <w:rsid w:val="007A406A"/>
    <w:rsid w:val="007B037B"/>
    <w:rsid w:val="007B3836"/>
    <w:rsid w:val="007B577A"/>
    <w:rsid w:val="007C1797"/>
    <w:rsid w:val="007C240C"/>
    <w:rsid w:val="007C36E2"/>
    <w:rsid w:val="007C716F"/>
    <w:rsid w:val="007D1456"/>
    <w:rsid w:val="007E6EC7"/>
    <w:rsid w:val="007F1835"/>
    <w:rsid w:val="007F36A1"/>
    <w:rsid w:val="007F42BE"/>
    <w:rsid w:val="008017BB"/>
    <w:rsid w:val="00806ECF"/>
    <w:rsid w:val="00822AFD"/>
    <w:rsid w:val="00835486"/>
    <w:rsid w:val="00841788"/>
    <w:rsid w:val="00841DA1"/>
    <w:rsid w:val="00841DF9"/>
    <w:rsid w:val="0084682F"/>
    <w:rsid w:val="008476A0"/>
    <w:rsid w:val="008605A9"/>
    <w:rsid w:val="008672A1"/>
    <w:rsid w:val="00867D57"/>
    <w:rsid w:val="0087118A"/>
    <w:rsid w:val="008802F6"/>
    <w:rsid w:val="008B1695"/>
    <w:rsid w:val="008C021D"/>
    <w:rsid w:val="008C0A62"/>
    <w:rsid w:val="008D0D34"/>
    <w:rsid w:val="008D1270"/>
    <w:rsid w:val="008D1979"/>
    <w:rsid w:val="008E1D30"/>
    <w:rsid w:val="008E4726"/>
    <w:rsid w:val="008E47DF"/>
    <w:rsid w:val="008E509A"/>
    <w:rsid w:val="008E7AD9"/>
    <w:rsid w:val="008F3785"/>
    <w:rsid w:val="0091051E"/>
    <w:rsid w:val="00911C40"/>
    <w:rsid w:val="00916CFD"/>
    <w:rsid w:val="0092014D"/>
    <w:rsid w:val="00927B71"/>
    <w:rsid w:val="00952492"/>
    <w:rsid w:val="00953182"/>
    <w:rsid w:val="009633B6"/>
    <w:rsid w:val="00972F00"/>
    <w:rsid w:val="0097626A"/>
    <w:rsid w:val="00980738"/>
    <w:rsid w:val="00982AB0"/>
    <w:rsid w:val="00983256"/>
    <w:rsid w:val="009832E6"/>
    <w:rsid w:val="00985E42"/>
    <w:rsid w:val="00990CF9"/>
    <w:rsid w:val="009A7FA9"/>
    <w:rsid w:val="009B0ED9"/>
    <w:rsid w:val="009B4BE9"/>
    <w:rsid w:val="009D12BF"/>
    <w:rsid w:val="009D51DD"/>
    <w:rsid w:val="009F3A18"/>
    <w:rsid w:val="009F58D1"/>
    <w:rsid w:val="00A04935"/>
    <w:rsid w:val="00A04A75"/>
    <w:rsid w:val="00A17083"/>
    <w:rsid w:val="00A23205"/>
    <w:rsid w:val="00A250E8"/>
    <w:rsid w:val="00A30EC3"/>
    <w:rsid w:val="00A32395"/>
    <w:rsid w:val="00A33AC8"/>
    <w:rsid w:val="00A3450C"/>
    <w:rsid w:val="00A34FCF"/>
    <w:rsid w:val="00A35A88"/>
    <w:rsid w:val="00A5054C"/>
    <w:rsid w:val="00A509A2"/>
    <w:rsid w:val="00A50A95"/>
    <w:rsid w:val="00A60E90"/>
    <w:rsid w:val="00A723BA"/>
    <w:rsid w:val="00A72BA0"/>
    <w:rsid w:val="00A74998"/>
    <w:rsid w:val="00A77412"/>
    <w:rsid w:val="00AA16C7"/>
    <w:rsid w:val="00AA1FA0"/>
    <w:rsid w:val="00AA2E2B"/>
    <w:rsid w:val="00AA353A"/>
    <w:rsid w:val="00AB1E4C"/>
    <w:rsid w:val="00AB34F6"/>
    <w:rsid w:val="00AB3827"/>
    <w:rsid w:val="00AB3A97"/>
    <w:rsid w:val="00AB5294"/>
    <w:rsid w:val="00AB6578"/>
    <w:rsid w:val="00AB6C64"/>
    <w:rsid w:val="00AC0D27"/>
    <w:rsid w:val="00AC6529"/>
    <w:rsid w:val="00AD7168"/>
    <w:rsid w:val="00AE4014"/>
    <w:rsid w:val="00AF42CB"/>
    <w:rsid w:val="00AF477D"/>
    <w:rsid w:val="00AF6780"/>
    <w:rsid w:val="00B065A0"/>
    <w:rsid w:val="00B07242"/>
    <w:rsid w:val="00B10C00"/>
    <w:rsid w:val="00B1513A"/>
    <w:rsid w:val="00B2605E"/>
    <w:rsid w:val="00B31385"/>
    <w:rsid w:val="00B32A3B"/>
    <w:rsid w:val="00B35675"/>
    <w:rsid w:val="00B401CC"/>
    <w:rsid w:val="00B4334A"/>
    <w:rsid w:val="00B43A1B"/>
    <w:rsid w:val="00B462C4"/>
    <w:rsid w:val="00B464FC"/>
    <w:rsid w:val="00B54C74"/>
    <w:rsid w:val="00B579F1"/>
    <w:rsid w:val="00B61632"/>
    <w:rsid w:val="00B7395E"/>
    <w:rsid w:val="00B80373"/>
    <w:rsid w:val="00B83A1E"/>
    <w:rsid w:val="00B84640"/>
    <w:rsid w:val="00B87583"/>
    <w:rsid w:val="00B93757"/>
    <w:rsid w:val="00B93790"/>
    <w:rsid w:val="00BA1F40"/>
    <w:rsid w:val="00BA62E0"/>
    <w:rsid w:val="00BA6D91"/>
    <w:rsid w:val="00BD5018"/>
    <w:rsid w:val="00BE791D"/>
    <w:rsid w:val="00BF0CBE"/>
    <w:rsid w:val="00BF21C3"/>
    <w:rsid w:val="00BF29E0"/>
    <w:rsid w:val="00C014DA"/>
    <w:rsid w:val="00C04A0D"/>
    <w:rsid w:val="00C06A37"/>
    <w:rsid w:val="00C11E6C"/>
    <w:rsid w:val="00C17A0A"/>
    <w:rsid w:val="00C20891"/>
    <w:rsid w:val="00C258B1"/>
    <w:rsid w:val="00C26512"/>
    <w:rsid w:val="00C27014"/>
    <w:rsid w:val="00C301B8"/>
    <w:rsid w:val="00C37EBB"/>
    <w:rsid w:val="00C446AC"/>
    <w:rsid w:val="00C4499A"/>
    <w:rsid w:val="00C6006C"/>
    <w:rsid w:val="00C61C8A"/>
    <w:rsid w:val="00C63952"/>
    <w:rsid w:val="00C65196"/>
    <w:rsid w:val="00C7697B"/>
    <w:rsid w:val="00C84615"/>
    <w:rsid w:val="00C8752E"/>
    <w:rsid w:val="00C9040E"/>
    <w:rsid w:val="00C97F58"/>
    <w:rsid w:val="00CA2C20"/>
    <w:rsid w:val="00CA6515"/>
    <w:rsid w:val="00CB409B"/>
    <w:rsid w:val="00CB4733"/>
    <w:rsid w:val="00CB48B8"/>
    <w:rsid w:val="00CB561E"/>
    <w:rsid w:val="00CC64DB"/>
    <w:rsid w:val="00CE0F6F"/>
    <w:rsid w:val="00CE4924"/>
    <w:rsid w:val="00CE629F"/>
    <w:rsid w:val="00CE671F"/>
    <w:rsid w:val="00CE6F06"/>
    <w:rsid w:val="00CE75F3"/>
    <w:rsid w:val="00CF25BD"/>
    <w:rsid w:val="00CF2A7A"/>
    <w:rsid w:val="00CF5992"/>
    <w:rsid w:val="00D01567"/>
    <w:rsid w:val="00D03DE5"/>
    <w:rsid w:val="00D11146"/>
    <w:rsid w:val="00D244EB"/>
    <w:rsid w:val="00D33BCF"/>
    <w:rsid w:val="00D42A68"/>
    <w:rsid w:val="00D43D4F"/>
    <w:rsid w:val="00D46B3E"/>
    <w:rsid w:val="00D51DB8"/>
    <w:rsid w:val="00D560C1"/>
    <w:rsid w:val="00D60E25"/>
    <w:rsid w:val="00D66071"/>
    <w:rsid w:val="00D734BE"/>
    <w:rsid w:val="00D741DE"/>
    <w:rsid w:val="00D80D13"/>
    <w:rsid w:val="00D813AC"/>
    <w:rsid w:val="00D82CB6"/>
    <w:rsid w:val="00D8676F"/>
    <w:rsid w:val="00D93001"/>
    <w:rsid w:val="00D96179"/>
    <w:rsid w:val="00DB0E6D"/>
    <w:rsid w:val="00DB2767"/>
    <w:rsid w:val="00DB47DC"/>
    <w:rsid w:val="00DC6C4D"/>
    <w:rsid w:val="00DC6E95"/>
    <w:rsid w:val="00DD02AC"/>
    <w:rsid w:val="00DD048B"/>
    <w:rsid w:val="00DD1B94"/>
    <w:rsid w:val="00DD3447"/>
    <w:rsid w:val="00DE1379"/>
    <w:rsid w:val="00DE740C"/>
    <w:rsid w:val="00DF3D63"/>
    <w:rsid w:val="00E01FD5"/>
    <w:rsid w:val="00E020EE"/>
    <w:rsid w:val="00E05B98"/>
    <w:rsid w:val="00E2772F"/>
    <w:rsid w:val="00E3720C"/>
    <w:rsid w:val="00E44F79"/>
    <w:rsid w:val="00E45493"/>
    <w:rsid w:val="00E540B0"/>
    <w:rsid w:val="00E55791"/>
    <w:rsid w:val="00E61DE6"/>
    <w:rsid w:val="00E622A5"/>
    <w:rsid w:val="00E62B8C"/>
    <w:rsid w:val="00E833E0"/>
    <w:rsid w:val="00EA4A7F"/>
    <w:rsid w:val="00EB7AF7"/>
    <w:rsid w:val="00EC2513"/>
    <w:rsid w:val="00ED0536"/>
    <w:rsid w:val="00ED288C"/>
    <w:rsid w:val="00ED43D8"/>
    <w:rsid w:val="00ED7D0D"/>
    <w:rsid w:val="00EE247C"/>
    <w:rsid w:val="00EE2998"/>
    <w:rsid w:val="00EE446A"/>
    <w:rsid w:val="00EE769B"/>
    <w:rsid w:val="00EF3253"/>
    <w:rsid w:val="00F01B91"/>
    <w:rsid w:val="00F02A03"/>
    <w:rsid w:val="00F04D6A"/>
    <w:rsid w:val="00F064B5"/>
    <w:rsid w:val="00F11550"/>
    <w:rsid w:val="00F129BC"/>
    <w:rsid w:val="00F145DE"/>
    <w:rsid w:val="00F15D87"/>
    <w:rsid w:val="00F21C7D"/>
    <w:rsid w:val="00F2390A"/>
    <w:rsid w:val="00F24349"/>
    <w:rsid w:val="00F42EF7"/>
    <w:rsid w:val="00F47350"/>
    <w:rsid w:val="00F50230"/>
    <w:rsid w:val="00F60B34"/>
    <w:rsid w:val="00F62893"/>
    <w:rsid w:val="00F65D44"/>
    <w:rsid w:val="00F663EA"/>
    <w:rsid w:val="00F7348E"/>
    <w:rsid w:val="00F82FA4"/>
    <w:rsid w:val="00F9378C"/>
    <w:rsid w:val="00F95E4D"/>
    <w:rsid w:val="00FA1439"/>
    <w:rsid w:val="00FA16EC"/>
    <w:rsid w:val="00FA48CD"/>
    <w:rsid w:val="00FB3BBE"/>
    <w:rsid w:val="00FB78AB"/>
    <w:rsid w:val="00FC0128"/>
    <w:rsid w:val="00FC0623"/>
    <w:rsid w:val="00FC262A"/>
    <w:rsid w:val="00FC3CFD"/>
    <w:rsid w:val="00FC6FBB"/>
    <w:rsid w:val="00FD7654"/>
    <w:rsid w:val="00FD786C"/>
    <w:rsid w:val="00FE3A41"/>
    <w:rsid w:val="00FE54F9"/>
    <w:rsid w:val="00FF02A0"/>
    <w:rsid w:val="00FF5DE1"/>
    <w:rsid w:val="00FF7D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B2B31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205"/>
    <w:pPr>
      <w:ind w:left="720"/>
      <w:contextualSpacing/>
    </w:pPr>
  </w:style>
  <w:style w:type="paragraph" w:styleId="Header">
    <w:name w:val="header"/>
    <w:basedOn w:val="Normal"/>
    <w:link w:val="HeaderChar"/>
    <w:uiPriority w:val="99"/>
    <w:unhideWhenUsed/>
    <w:rsid w:val="00927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B71"/>
  </w:style>
  <w:style w:type="paragraph" w:styleId="Footer">
    <w:name w:val="footer"/>
    <w:basedOn w:val="Normal"/>
    <w:link w:val="FooterChar"/>
    <w:uiPriority w:val="99"/>
    <w:unhideWhenUsed/>
    <w:rsid w:val="00927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B71"/>
  </w:style>
  <w:style w:type="paragraph" w:styleId="NormalWeb">
    <w:name w:val="Normal (Web)"/>
    <w:basedOn w:val="Normal"/>
    <w:uiPriority w:val="99"/>
    <w:semiHidden/>
    <w:unhideWhenUsed/>
    <w:rsid w:val="00DD344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DD34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032214-F8ED-4822-803A-D77438476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10549</Words>
  <Characters>60134</Characters>
  <Application>Microsoft Office Word</Application>
  <DocSecurity>4</DocSecurity>
  <Lines>501</Lines>
  <Paragraphs>141</Paragraphs>
  <ScaleCrop>false</ScaleCrop>
  <Company/>
  <LinksUpToDate>false</LinksUpToDate>
  <CharactersWithSpaces>70542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2022-07-04T12:22:00Z</dcterms:created>
  <dcterms:modified xsi:type="dcterms:W3CDTF">2022-07-04T12:22:00Z</dcterms:modified>
</cp:coreProperties>
</file>