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D4F92" w14:textId="77777777" w:rsidR="00D44454" w:rsidRDefault="00D44454" w:rsidP="00D44454">
      <w:pPr>
        <w:spacing w:after="200" w:line="360" w:lineRule="auto"/>
        <w:ind w:left="720" w:right="671" w:firstLine="720"/>
        <w:rPr>
          <w:rFonts w:ascii="Times New Roman" w:eastAsia="Times New Roman" w:hAnsi="Times New Roman" w:cs="Times New Roman"/>
          <w:b/>
          <w:sz w:val="24"/>
          <w:szCs w:val="24"/>
        </w:rPr>
      </w:pPr>
      <w:bookmarkStart w:id="0" w:name="_GoBack"/>
      <w:bookmarkEnd w:id="0"/>
      <w:r w:rsidRPr="009C3941">
        <w:rPr>
          <w:noProof/>
        </w:rPr>
        <w:drawing>
          <wp:anchor distT="0" distB="0" distL="114300" distR="114300" simplePos="0" relativeHeight="251662336" behindDoc="1" locked="0" layoutInCell="1" allowOverlap="1" wp14:anchorId="33C690AB" wp14:editId="4135CCE9">
            <wp:simplePos x="0" y="0"/>
            <wp:positionH relativeFrom="margin">
              <wp:align>center</wp:align>
            </wp:positionH>
            <wp:positionV relativeFrom="topMargin">
              <wp:posOffset>722083</wp:posOffset>
            </wp:positionV>
            <wp:extent cx="390525" cy="600075"/>
            <wp:effectExtent l="0" t="0" r="9525" b="9525"/>
            <wp:wrapTight wrapText="bothSides">
              <wp:wrapPolygon edited="0">
                <wp:start x="0" y="0"/>
                <wp:lineTo x="0" y="21257"/>
                <wp:lineTo x="21073" y="21257"/>
                <wp:lineTo x="21073" y="0"/>
                <wp:lineTo x="0" y="0"/>
              </wp:wrapPolygon>
            </wp:wrapTight>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14:sizeRelH relativeFrom="margin">
              <wp14:pctWidth>0</wp14:pctWidth>
            </wp14:sizeRelH>
          </wp:anchor>
        </w:drawing>
      </w:r>
      <w:r w:rsidR="0020737A">
        <w:rPr>
          <w:rFonts w:ascii="Times New Roman" w:eastAsia="Times New Roman" w:hAnsi="Times New Roman" w:cs="Times New Roman"/>
          <w:b/>
          <w:sz w:val="24"/>
          <w:szCs w:val="24"/>
        </w:rPr>
        <w:t xml:space="preserve"> </w:t>
      </w:r>
    </w:p>
    <w:p w14:paraId="66D2A451" w14:textId="4802EDE5" w:rsidR="00535075" w:rsidRDefault="00535075" w:rsidP="00D44454">
      <w:pPr>
        <w:spacing w:after="200" w:line="360" w:lineRule="auto"/>
        <w:ind w:left="2160" w:right="671" w:firstLine="720"/>
        <w:rPr>
          <w:rFonts w:ascii="Times New Roman" w:eastAsia="Times New Roman" w:hAnsi="Times New Roman" w:cs="Times New Roman"/>
          <w:b/>
          <w:sz w:val="24"/>
          <w:szCs w:val="24"/>
        </w:rPr>
      </w:pPr>
      <w:r w:rsidRPr="00890917">
        <w:rPr>
          <w:rFonts w:ascii="Times New Roman" w:eastAsia="Times New Roman" w:hAnsi="Times New Roman" w:cs="Times New Roman"/>
          <w:b/>
          <w:sz w:val="24"/>
          <w:szCs w:val="24"/>
        </w:rPr>
        <w:t>THE COURT OF APPEAL</w:t>
      </w:r>
    </w:p>
    <w:p w14:paraId="217E9D99" w14:textId="01359DB4" w:rsidR="005B0F29" w:rsidRDefault="005B0F29" w:rsidP="00D44454">
      <w:pPr>
        <w:spacing w:after="0" w:line="360" w:lineRule="auto"/>
        <w:ind w:left="446" w:firstLine="4594"/>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Neutral Citation: [2022] IECA 123</w:t>
      </w:r>
    </w:p>
    <w:p w14:paraId="39F6AD70" w14:textId="51C22E7F" w:rsidR="00D80B1E" w:rsidRPr="00890917" w:rsidRDefault="00D80B1E" w:rsidP="00D44454">
      <w:pPr>
        <w:spacing w:after="0" w:line="360" w:lineRule="auto"/>
        <w:ind w:left="446" w:firstLine="4594"/>
        <w:jc w:val="right"/>
        <w:rPr>
          <w:rFonts w:ascii="Times New Roman" w:hAnsi="Times New Roman" w:cs="Times New Roman"/>
          <w:b/>
          <w:sz w:val="24"/>
          <w:szCs w:val="24"/>
        </w:rPr>
      </w:pPr>
      <w:r>
        <w:rPr>
          <w:rFonts w:ascii="Times New Roman" w:eastAsia="Times New Roman" w:hAnsi="Times New Roman" w:cs="Times New Roman"/>
          <w:b/>
          <w:sz w:val="24"/>
          <w:szCs w:val="24"/>
        </w:rPr>
        <w:t xml:space="preserve">Record No.: </w:t>
      </w:r>
      <w:r w:rsidRPr="00890917">
        <w:rPr>
          <w:rFonts w:ascii="Times New Roman" w:eastAsia="Times New Roman" w:hAnsi="Times New Roman" w:cs="Times New Roman"/>
          <w:b/>
          <w:sz w:val="24"/>
          <w:szCs w:val="24"/>
        </w:rPr>
        <w:t xml:space="preserve">2021/192 </w:t>
      </w:r>
    </w:p>
    <w:p w14:paraId="47687EC0" w14:textId="77777777" w:rsidR="00890917" w:rsidRPr="00890917" w:rsidRDefault="00890917" w:rsidP="00D44454">
      <w:pPr>
        <w:spacing w:after="0" w:line="360" w:lineRule="auto"/>
        <w:ind w:right="669"/>
        <w:rPr>
          <w:rFonts w:ascii="Times New Roman" w:hAnsi="Times New Roman" w:cs="Times New Roman"/>
          <w:b/>
          <w:sz w:val="24"/>
          <w:szCs w:val="24"/>
        </w:rPr>
      </w:pPr>
      <w:r w:rsidRPr="00890917">
        <w:rPr>
          <w:rFonts w:ascii="Times New Roman" w:hAnsi="Times New Roman" w:cs="Times New Roman"/>
          <w:b/>
          <w:sz w:val="24"/>
          <w:szCs w:val="24"/>
        </w:rPr>
        <w:t>Donnelly J</w:t>
      </w:r>
      <w:r w:rsidR="00D80B1E">
        <w:rPr>
          <w:rFonts w:ascii="Times New Roman" w:hAnsi="Times New Roman" w:cs="Times New Roman"/>
          <w:b/>
          <w:sz w:val="24"/>
          <w:szCs w:val="24"/>
        </w:rPr>
        <w:t>.</w:t>
      </w:r>
    </w:p>
    <w:p w14:paraId="0ED35628" w14:textId="77777777" w:rsidR="00890917" w:rsidRPr="00890917" w:rsidRDefault="00890917" w:rsidP="00D44454">
      <w:pPr>
        <w:spacing w:after="0" w:line="360" w:lineRule="auto"/>
        <w:ind w:right="669"/>
        <w:rPr>
          <w:rFonts w:ascii="Times New Roman" w:hAnsi="Times New Roman" w:cs="Times New Roman"/>
          <w:b/>
          <w:sz w:val="24"/>
          <w:szCs w:val="24"/>
        </w:rPr>
      </w:pPr>
      <w:r w:rsidRPr="00890917">
        <w:rPr>
          <w:rFonts w:ascii="Times New Roman" w:hAnsi="Times New Roman" w:cs="Times New Roman"/>
          <w:b/>
          <w:sz w:val="24"/>
          <w:szCs w:val="24"/>
        </w:rPr>
        <w:t>Ní Raifeartaigh J.</w:t>
      </w:r>
    </w:p>
    <w:p w14:paraId="5C9CFE2B" w14:textId="77777777" w:rsidR="00890917" w:rsidRDefault="00890917" w:rsidP="00D44454">
      <w:pPr>
        <w:spacing w:after="0" w:line="360" w:lineRule="auto"/>
        <w:ind w:right="669"/>
        <w:rPr>
          <w:rFonts w:ascii="Times New Roman" w:hAnsi="Times New Roman" w:cs="Times New Roman"/>
          <w:b/>
          <w:sz w:val="24"/>
          <w:szCs w:val="24"/>
        </w:rPr>
      </w:pPr>
      <w:r w:rsidRPr="00890917">
        <w:rPr>
          <w:rFonts w:ascii="Times New Roman" w:hAnsi="Times New Roman" w:cs="Times New Roman"/>
          <w:b/>
          <w:sz w:val="24"/>
          <w:szCs w:val="24"/>
        </w:rPr>
        <w:t>Collins J.</w:t>
      </w:r>
    </w:p>
    <w:p w14:paraId="66F12DF7" w14:textId="77777777" w:rsidR="00D44454" w:rsidRDefault="00D44454" w:rsidP="00D44454">
      <w:pPr>
        <w:spacing w:after="0" w:line="360" w:lineRule="auto"/>
        <w:ind w:right="669"/>
        <w:rPr>
          <w:rFonts w:ascii="Times New Roman" w:hAnsi="Times New Roman" w:cs="Times New Roman"/>
          <w:b/>
          <w:sz w:val="24"/>
          <w:szCs w:val="24"/>
        </w:rPr>
      </w:pPr>
    </w:p>
    <w:p w14:paraId="0DCF95F6" w14:textId="63DE6C64" w:rsidR="00D80B1E" w:rsidRPr="00890917" w:rsidRDefault="00D80B1E" w:rsidP="00D44454">
      <w:pPr>
        <w:spacing w:after="0" w:line="360" w:lineRule="auto"/>
        <w:ind w:right="669"/>
        <w:rPr>
          <w:rFonts w:ascii="Times New Roman" w:hAnsi="Times New Roman" w:cs="Times New Roman"/>
          <w:b/>
          <w:sz w:val="24"/>
          <w:szCs w:val="24"/>
        </w:rPr>
      </w:pPr>
      <w:r>
        <w:rPr>
          <w:rFonts w:ascii="Times New Roman" w:hAnsi="Times New Roman" w:cs="Times New Roman"/>
          <w:b/>
          <w:sz w:val="24"/>
          <w:szCs w:val="24"/>
        </w:rPr>
        <w:t>BETWEEN/</w:t>
      </w:r>
    </w:p>
    <w:p w14:paraId="6FB8A5C7" w14:textId="77777777" w:rsidR="00535075" w:rsidRPr="00890917" w:rsidRDefault="00535075" w:rsidP="00D44454">
      <w:pPr>
        <w:spacing w:after="0" w:line="360" w:lineRule="auto"/>
        <w:ind w:left="1281" w:right="772" w:hanging="10"/>
        <w:jc w:val="center"/>
        <w:rPr>
          <w:rFonts w:ascii="Times New Roman" w:hAnsi="Times New Roman" w:cs="Times New Roman"/>
          <w:b/>
          <w:sz w:val="24"/>
          <w:szCs w:val="24"/>
        </w:rPr>
      </w:pPr>
      <w:r w:rsidRPr="00890917">
        <w:rPr>
          <w:rFonts w:ascii="Times New Roman" w:eastAsia="Times New Roman" w:hAnsi="Times New Roman" w:cs="Times New Roman"/>
          <w:b/>
          <w:sz w:val="24"/>
          <w:szCs w:val="24"/>
        </w:rPr>
        <w:t>GALINA HEANEY</w:t>
      </w:r>
    </w:p>
    <w:p w14:paraId="19BCB1F7" w14:textId="77777777" w:rsidR="00535075" w:rsidRPr="00890917" w:rsidRDefault="00D80B1E" w:rsidP="00D44454">
      <w:pPr>
        <w:spacing w:after="0" w:line="360" w:lineRule="auto"/>
        <w:ind w:left="10" w:right="9" w:hanging="10"/>
        <w:jc w:val="right"/>
        <w:rPr>
          <w:rFonts w:ascii="Times New Roman" w:hAnsi="Times New Roman" w:cs="Times New Roman"/>
          <w:b/>
          <w:sz w:val="24"/>
          <w:szCs w:val="24"/>
        </w:rPr>
      </w:pPr>
      <w:r>
        <w:rPr>
          <w:rFonts w:ascii="Times New Roman" w:eastAsia="Times New Roman" w:hAnsi="Times New Roman" w:cs="Times New Roman"/>
          <w:b/>
          <w:sz w:val="24"/>
          <w:szCs w:val="24"/>
        </w:rPr>
        <w:t>APPELLANT</w:t>
      </w:r>
    </w:p>
    <w:p w14:paraId="77040F25" w14:textId="77777777" w:rsidR="00535075" w:rsidRPr="00890917" w:rsidRDefault="00535075" w:rsidP="00D44454">
      <w:pPr>
        <w:spacing w:after="0" w:line="360" w:lineRule="auto"/>
        <w:ind w:left="1041" w:right="614" w:hanging="10"/>
        <w:jc w:val="center"/>
        <w:rPr>
          <w:rFonts w:ascii="Times New Roman" w:hAnsi="Times New Roman" w:cs="Times New Roman"/>
          <w:b/>
          <w:sz w:val="24"/>
          <w:szCs w:val="24"/>
        </w:rPr>
      </w:pPr>
      <w:r w:rsidRPr="00890917">
        <w:rPr>
          <w:rFonts w:ascii="Times New Roman" w:eastAsia="Times New Roman" w:hAnsi="Times New Roman" w:cs="Times New Roman"/>
          <w:b/>
          <w:sz w:val="24"/>
          <w:szCs w:val="24"/>
        </w:rPr>
        <w:t>-and-</w:t>
      </w:r>
    </w:p>
    <w:p w14:paraId="71C5E40B" w14:textId="7F614C96" w:rsidR="00535075" w:rsidRPr="00890917" w:rsidRDefault="00535075" w:rsidP="00D44454">
      <w:pPr>
        <w:spacing w:after="0" w:line="360" w:lineRule="auto"/>
        <w:ind w:left="1281" w:right="921" w:hanging="10"/>
        <w:jc w:val="center"/>
        <w:rPr>
          <w:rFonts w:ascii="Times New Roman" w:hAnsi="Times New Roman" w:cs="Times New Roman"/>
          <w:b/>
          <w:sz w:val="24"/>
          <w:szCs w:val="24"/>
        </w:rPr>
      </w:pPr>
      <w:r w:rsidRPr="00890917">
        <w:rPr>
          <w:rFonts w:ascii="Times New Roman" w:eastAsia="Times New Roman" w:hAnsi="Times New Roman" w:cs="Times New Roman"/>
          <w:b/>
          <w:sz w:val="24"/>
          <w:szCs w:val="24"/>
        </w:rPr>
        <w:t>AN BORD PLEAN</w:t>
      </w:r>
      <w:r w:rsidR="002C2C97">
        <w:rPr>
          <w:rFonts w:ascii="Times New Roman" w:eastAsia="Times New Roman" w:hAnsi="Times New Roman" w:cs="Times New Roman"/>
          <w:b/>
          <w:sz w:val="24"/>
          <w:szCs w:val="24"/>
        </w:rPr>
        <w:t>Á</w:t>
      </w:r>
      <w:r w:rsidRPr="00890917">
        <w:rPr>
          <w:rFonts w:ascii="Times New Roman" w:eastAsia="Times New Roman" w:hAnsi="Times New Roman" w:cs="Times New Roman"/>
          <w:b/>
          <w:sz w:val="24"/>
          <w:szCs w:val="24"/>
        </w:rPr>
        <w:t>LA</w:t>
      </w:r>
    </w:p>
    <w:p w14:paraId="4FCA5F86" w14:textId="77777777" w:rsidR="00535075" w:rsidRPr="00890917" w:rsidRDefault="00535075" w:rsidP="00D44454">
      <w:pPr>
        <w:spacing w:after="0" w:line="360" w:lineRule="auto"/>
        <w:ind w:left="1041" w:right="719" w:hanging="10"/>
        <w:jc w:val="center"/>
        <w:rPr>
          <w:rFonts w:ascii="Times New Roman" w:hAnsi="Times New Roman" w:cs="Times New Roman"/>
          <w:b/>
          <w:sz w:val="24"/>
          <w:szCs w:val="24"/>
        </w:rPr>
      </w:pPr>
      <w:r w:rsidRPr="00890917">
        <w:rPr>
          <w:rFonts w:ascii="Times New Roman" w:eastAsia="Times New Roman" w:hAnsi="Times New Roman" w:cs="Times New Roman"/>
          <w:b/>
          <w:sz w:val="24"/>
          <w:szCs w:val="24"/>
        </w:rPr>
        <w:t>-and-</w:t>
      </w:r>
    </w:p>
    <w:p w14:paraId="21BF7651" w14:textId="77777777" w:rsidR="00535075" w:rsidRPr="00890917" w:rsidRDefault="00535075" w:rsidP="00D44454">
      <w:pPr>
        <w:spacing w:after="0" w:line="360" w:lineRule="auto"/>
        <w:ind w:left="1041" w:right="772" w:hanging="10"/>
        <w:jc w:val="center"/>
        <w:rPr>
          <w:rFonts w:ascii="Times New Roman" w:hAnsi="Times New Roman" w:cs="Times New Roman"/>
          <w:b/>
          <w:sz w:val="24"/>
          <w:szCs w:val="24"/>
        </w:rPr>
      </w:pPr>
      <w:r w:rsidRPr="00890917">
        <w:rPr>
          <w:rFonts w:ascii="Times New Roman" w:eastAsia="Times New Roman" w:hAnsi="Times New Roman" w:cs="Times New Roman"/>
          <w:b/>
          <w:sz w:val="24"/>
          <w:szCs w:val="24"/>
        </w:rPr>
        <w:t>CLARE COUNTY COUNCIL</w:t>
      </w:r>
    </w:p>
    <w:p w14:paraId="492AC4B6" w14:textId="77777777" w:rsidR="0069285D" w:rsidRDefault="00535075" w:rsidP="00D44454">
      <w:pPr>
        <w:spacing w:after="0" w:line="360" w:lineRule="auto"/>
        <w:ind w:left="4430" w:right="10"/>
        <w:jc w:val="right"/>
        <w:rPr>
          <w:rFonts w:ascii="Times New Roman" w:eastAsia="Times New Roman" w:hAnsi="Times New Roman" w:cs="Times New Roman"/>
          <w:b/>
          <w:sz w:val="24"/>
          <w:szCs w:val="24"/>
        </w:rPr>
      </w:pPr>
      <w:r w:rsidRPr="00890917">
        <w:rPr>
          <w:rFonts w:ascii="Times New Roman" w:eastAsia="Times New Roman" w:hAnsi="Times New Roman" w:cs="Times New Roman"/>
          <w:b/>
          <w:sz w:val="24"/>
          <w:szCs w:val="24"/>
        </w:rPr>
        <w:t>R</w:t>
      </w:r>
      <w:r w:rsidR="00D80B1E">
        <w:rPr>
          <w:rFonts w:ascii="Times New Roman" w:eastAsia="Times New Roman" w:hAnsi="Times New Roman" w:cs="Times New Roman"/>
          <w:b/>
          <w:sz w:val="24"/>
          <w:szCs w:val="24"/>
        </w:rPr>
        <w:t>ESPONDENTS</w:t>
      </w:r>
    </w:p>
    <w:p w14:paraId="08C9584E" w14:textId="77777777" w:rsidR="00535075" w:rsidRPr="00890917" w:rsidRDefault="00535075" w:rsidP="00D44454">
      <w:pPr>
        <w:spacing w:after="0" w:line="360" w:lineRule="auto"/>
        <w:ind w:left="4430" w:right="10"/>
        <w:rPr>
          <w:rFonts w:ascii="Times New Roman" w:hAnsi="Times New Roman" w:cs="Times New Roman"/>
          <w:b/>
          <w:sz w:val="24"/>
          <w:szCs w:val="24"/>
        </w:rPr>
      </w:pPr>
      <w:r w:rsidRPr="00890917">
        <w:rPr>
          <w:rFonts w:ascii="Times New Roman" w:eastAsia="Times New Roman" w:hAnsi="Times New Roman" w:cs="Times New Roman"/>
          <w:b/>
          <w:sz w:val="24"/>
          <w:szCs w:val="24"/>
        </w:rPr>
        <w:t>-and-</w:t>
      </w:r>
    </w:p>
    <w:p w14:paraId="2F4D682D" w14:textId="77777777" w:rsidR="00535075" w:rsidRPr="00890917" w:rsidRDefault="00535075" w:rsidP="00D44454">
      <w:pPr>
        <w:spacing w:after="0" w:line="360" w:lineRule="auto"/>
        <w:ind w:left="1281" w:right="1142" w:hanging="10"/>
        <w:jc w:val="center"/>
        <w:rPr>
          <w:rFonts w:ascii="Times New Roman" w:hAnsi="Times New Roman" w:cs="Times New Roman"/>
          <w:b/>
          <w:sz w:val="24"/>
          <w:szCs w:val="24"/>
        </w:rPr>
      </w:pPr>
      <w:r w:rsidRPr="00890917">
        <w:rPr>
          <w:rFonts w:ascii="Times New Roman" w:eastAsia="Times New Roman" w:hAnsi="Times New Roman" w:cs="Times New Roman"/>
          <w:b/>
          <w:sz w:val="24"/>
          <w:szCs w:val="24"/>
        </w:rPr>
        <w:t>JOHN GALVIN</w:t>
      </w:r>
    </w:p>
    <w:p w14:paraId="47A256E5" w14:textId="77777777" w:rsidR="00535075" w:rsidRDefault="00D80B1E" w:rsidP="00D44454">
      <w:pPr>
        <w:spacing w:after="0" w:line="360" w:lineRule="auto"/>
        <w:ind w:left="10" w:right="101" w:hanging="1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NOTICE PARTY</w:t>
      </w:r>
    </w:p>
    <w:p w14:paraId="58A60512" w14:textId="77777777" w:rsidR="00D44454" w:rsidRDefault="00D44454" w:rsidP="00D80B1E">
      <w:pPr>
        <w:spacing w:after="0" w:line="480" w:lineRule="auto"/>
        <w:ind w:left="10" w:right="101" w:hanging="10"/>
        <w:rPr>
          <w:rFonts w:ascii="Times New Roman" w:hAnsi="Times New Roman" w:cs="Times New Roman"/>
          <w:b/>
          <w:sz w:val="24"/>
          <w:szCs w:val="24"/>
          <w:u w:val="single"/>
        </w:rPr>
      </w:pPr>
    </w:p>
    <w:p w14:paraId="39EC7325" w14:textId="6F463055" w:rsidR="00890917" w:rsidRPr="00D80B1E" w:rsidRDefault="00D80B1E" w:rsidP="00D80B1E">
      <w:pPr>
        <w:spacing w:after="0" w:line="480" w:lineRule="auto"/>
        <w:ind w:left="10" w:right="101" w:hanging="10"/>
        <w:rPr>
          <w:rFonts w:ascii="Times New Roman" w:hAnsi="Times New Roman" w:cs="Times New Roman"/>
          <w:b/>
          <w:sz w:val="24"/>
          <w:szCs w:val="24"/>
          <w:u w:val="single"/>
        </w:rPr>
      </w:pPr>
      <w:r w:rsidRPr="00D80B1E">
        <w:rPr>
          <w:rFonts w:ascii="Times New Roman" w:hAnsi="Times New Roman" w:cs="Times New Roman"/>
          <w:b/>
          <w:sz w:val="24"/>
          <w:szCs w:val="24"/>
          <w:u w:val="single"/>
        </w:rPr>
        <w:t>JUDGMENT</w:t>
      </w:r>
      <w:r w:rsidR="004A58BF" w:rsidRPr="00D80B1E">
        <w:rPr>
          <w:rFonts w:ascii="Times New Roman" w:hAnsi="Times New Roman" w:cs="Times New Roman"/>
          <w:b/>
          <w:sz w:val="24"/>
          <w:szCs w:val="24"/>
          <w:u w:val="single"/>
        </w:rPr>
        <w:t xml:space="preserve"> of Ms. Justice Donnelly </w:t>
      </w:r>
      <w:r w:rsidR="008F43E6" w:rsidRPr="00D80B1E">
        <w:rPr>
          <w:rFonts w:ascii="Times New Roman" w:hAnsi="Times New Roman" w:cs="Times New Roman"/>
          <w:b/>
          <w:sz w:val="24"/>
          <w:szCs w:val="24"/>
          <w:u w:val="single"/>
        </w:rPr>
        <w:t>delivered</w:t>
      </w:r>
      <w:r w:rsidR="004A58BF" w:rsidRPr="00D80B1E">
        <w:rPr>
          <w:rFonts w:ascii="Times New Roman" w:hAnsi="Times New Roman" w:cs="Times New Roman"/>
          <w:b/>
          <w:sz w:val="24"/>
          <w:szCs w:val="24"/>
          <w:u w:val="single"/>
        </w:rPr>
        <w:t xml:space="preserve"> </w:t>
      </w:r>
      <w:r w:rsidR="008D787E">
        <w:rPr>
          <w:rFonts w:ascii="Times New Roman" w:hAnsi="Times New Roman" w:cs="Times New Roman"/>
          <w:b/>
          <w:sz w:val="24"/>
          <w:szCs w:val="24"/>
          <w:u w:val="single"/>
        </w:rPr>
        <w:t>(</w:t>
      </w:r>
      <w:r w:rsidR="00956A17">
        <w:rPr>
          <w:rFonts w:ascii="Times New Roman" w:hAnsi="Times New Roman" w:cs="Times New Roman"/>
          <w:b/>
          <w:i/>
          <w:iCs/>
          <w:sz w:val="24"/>
          <w:szCs w:val="24"/>
          <w:u w:val="single"/>
        </w:rPr>
        <w:t xml:space="preserve">via </w:t>
      </w:r>
      <w:r w:rsidR="008D787E">
        <w:rPr>
          <w:rFonts w:ascii="Times New Roman" w:hAnsi="Times New Roman" w:cs="Times New Roman"/>
          <w:b/>
          <w:sz w:val="24"/>
          <w:szCs w:val="24"/>
          <w:u w:val="single"/>
        </w:rPr>
        <w:t>electronic</w:t>
      </w:r>
      <w:r w:rsidR="00956A17">
        <w:rPr>
          <w:rFonts w:ascii="Times New Roman" w:hAnsi="Times New Roman" w:cs="Times New Roman"/>
          <w:b/>
          <w:sz w:val="24"/>
          <w:szCs w:val="24"/>
          <w:u w:val="single"/>
        </w:rPr>
        <w:t xml:space="preserve"> deliver</w:t>
      </w:r>
      <w:r w:rsidR="008D787E">
        <w:rPr>
          <w:rFonts w:ascii="Times New Roman" w:hAnsi="Times New Roman" w:cs="Times New Roman"/>
          <w:b/>
          <w:sz w:val="24"/>
          <w:szCs w:val="24"/>
          <w:u w:val="single"/>
        </w:rPr>
        <w:t xml:space="preserve">y) </w:t>
      </w:r>
      <w:r>
        <w:rPr>
          <w:rFonts w:ascii="Times New Roman" w:hAnsi="Times New Roman" w:cs="Times New Roman"/>
          <w:b/>
          <w:sz w:val="24"/>
          <w:szCs w:val="24"/>
          <w:u w:val="single"/>
        </w:rPr>
        <w:t xml:space="preserve">on </w:t>
      </w:r>
      <w:r w:rsidR="004A58BF" w:rsidRPr="00D80B1E">
        <w:rPr>
          <w:rFonts w:ascii="Times New Roman" w:hAnsi="Times New Roman" w:cs="Times New Roman"/>
          <w:b/>
          <w:sz w:val="24"/>
          <w:szCs w:val="24"/>
          <w:u w:val="single"/>
        </w:rPr>
        <w:t xml:space="preserve">the </w:t>
      </w:r>
      <w:r w:rsidR="00D44454">
        <w:rPr>
          <w:rFonts w:ascii="Times New Roman" w:hAnsi="Times New Roman" w:cs="Times New Roman"/>
          <w:b/>
          <w:sz w:val="24"/>
          <w:szCs w:val="24"/>
          <w:u w:val="single"/>
        </w:rPr>
        <w:t>31st</w:t>
      </w:r>
      <w:r w:rsidR="004A58BF" w:rsidRPr="00D80B1E">
        <w:rPr>
          <w:rFonts w:ascii="Times New Roman" w:hAnsi="Times New Roman" w:cs="Times New Roman"/>
          <w:b/>
          <w:sz w:val="24"/>
          <w:szCs w:val="24"/>
          <w:u w:val="single"/>
        </w:rPr>
        <w:t xml:space="preserve"> day of </w:t>
      </w:r>
      <w:r w:rsidR="00D44454">
        <w:rPr>
          <w:rFonts w:ascii="Times New Roman" w:hAnsi="Times New Roman" w:cs="Times New Roman"/>
          <w:b/>
          <w:sz w:val="24"/>
          <w:szCs w:val="24"/>
          <w:u w:val="single"/>
        </w:rPr>
        <w:t>May,</w:t>
      </w:r>
      <w:r w:rsidR="004A58BF" w:rsidRPr="00D80B1E">
        <w:rPr>
          <w:rFonts w:ascii="Times New Roman" w:hAnsi="Times New Roman" w:cs="Times New Roman"/>
          <w:b/>
          <w:sz w:val="24"/>
          <w:szCs w:val="24"/>
          <w:u w:val="single"/>
        </w:rPr>
        <w:t xml:space="preserve"> 2022</w:t>
      </w:r>
      <w:r w:rsidR="00435584">
        <w:rPr>
          <w:rFonts w:ascii="Times New Roman" w:hAnsi="Times New Roman" w:cs="Times New Roman"/>
          <w:b/>
          <w:sz w:val="24"/>
          <w:szCs w:val="24"/>
          <w:u w:val="single"/>
        </w:rPr>
        <w:t>.</w:t>
      </w:r>
    </w:p>
    <w:p w14:paraId="3F0A381F" w14:textId="77777777" w:rsidR="00535075" w:rsidRPr="00AE38E9" w:rsidRDefault="00535075" w:rsidP="00D80B1E">
      <w:pPr>
        <w:spacing w:after="0" w:line="480" w:lineRule="auto"/>
        <w:ind w:left="-6" w:hanging="11"/>
        <w:jc w:val="both"/>
        <w:rPr>
          <w:rFonts w:ascii="Times New Roman" w:hAnsi="Times New Roman" w:cs="Times New Roman"/>
          <w:b/>
          <w:sz w:val="24"/>
          <w:szCs w:val="24"/>
          <w:u w:val="single"/>
        </w:rPr>
      </w:pPr>
      <w:r w:rsidRPr="00AE38E9">
        <w:rPr>
          <w:rFonts w:ascii="Times New Roman" w:eastAsia="Times New Roman" w:hAnsi="Times New Roman" w:cs="Times New Roman"/>
          <w:b/>
          <w:sz w:val="24"/>
          <w:szCs w:val="24"/>
          <w:u w:val="single"/>
        </w:rPr>
        <w:t>Introduction</w:t>
      </w:r>
    </w:p>
    <w:p w14:paraId="0617C366" w14:textId="35673870" w:rsidR="00D80B1E" w:rsidRDefault="004409BA" w:rsidP="0091153A">
      <w:pPr>
        <w:pStyle w:val="ListParagraph"/>
        <w:numPr>
          <w:ilvl w:val="0"/>
          <w:numId w:val="1"/>
        </w:numPr>
        <w:spacing w:after="400" w:line="480" w:lineRule="auto"/>
        <w:jc w:val="both"/>
        <w:rPr>
          <w:rFonts w:ascii="Times New Roman" w:eastAsia="Times New Roman" w:hAnsi="Times New Roman" w:cs="Times New Roman"/>
          <w:sz w:val="24"/>
          <w:szCs w:val="24"/>
        </w:rPr>
      </w:pPr>
      <w:r w:rsidRPr="00D80B1E">
        <w:rPr>
          <w:rFonts w:ascii="Times New Roman" w:eastAsia="Times New Roman" w:hAnsi="Times New Roman" w:cs="Times New Roman"/>
          <w:sz w:val="24"/>
          <w:szCs w:val="24"/>
        </w:rPr>
        <w:t>T</w:t>
      </w:r>
      <w:r w:rsidR="00890917" w:rsidRPr="00D80B1E">
        <w:rPr>
          <w:rFonts w:ascii="Times New Roman" w:eastAsia="Times New Roman" w:hAnsi="Times New Roman" w:cs="Times New Roman"/>
          <w:sz w:val="24"/>
          <w:szCs w:val="24"/>
        </w:rPr>
        <w:t xml:space="preserve">he High Court (Barr J.), </w:t>
      </w:r>
      <w:r w:rsidRPr="00D80B1E">
        <w:rPr>
          <w:rFonts w:ascii="Times New Roman" w:eastAsia="Times New Roman" w:hAnsi="Times New Roman" w:cs="Times New Roman"/>
          <w:sz w:val="24"/>
          <w:szCs w:val="24"/>
        </w:rPr>
        <w:t xml:space="preserve">in a judgment of </w:t>
      </w:r>
      <w:r w:rsidR="008D1BA3">
        <w:rPr>
          <w:rFonts w:ascii="Times New Roman" w:eastAsia="Times New Roman" w:hAnsi="Times New Roman" w:cs="Times New Roman"/>
          <w:sz w:val="24"/>
          <w:szCs w:val="24"/>
        </w:rPr>
        <w:t xml:space="preserve">the </w:t>
      </w:r>
      <w:r w:rsidRPr="00D80B1E">
        <w:rPr>
          <w:rFonts w:ascii="Times New Roman" w:eastAsia="Times New Roman" w:hAnsi="Times New Roman" w:cs="Times New Roman"/>
          <w:sz w:val="24"/>
          <w:szCs w:val="24"/>
        </w:rPr>
        <w:t>19</w:t>
      </w:r>
      <w:r w:rsidR="008D1BA3" w:rsidRPr="00A11B6C">
        <w:rPr>
          <w:rFonts w:ascii="Times New Roman" w:eastAsia="Times New Roman" w:hAnsi="Times New Roman" w:cs="Times New Roman"/>
          <w:sz w:val="24"/>
          <w:szCs w:val="24"/>
          <w:vertAlign w:val="superscript"/>
        </w:rPr>
        <w:t>th</w:t>
      </w:r>
      <w:r w:rsidR="008D1BA3">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March</w:t>
      </w:r>
      <w:r w:rsidR="008D1BA3">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2021 </w:t>
      </w:r>
      <w:r w:rsidR="006F45DD">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[2021] IEHC 201</w:t>
      </w:r>
      <w:r w:rsidR="006F45DD">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w:t>
      </w:r>
      <w:r w:rsidR="00535075" w:rsidRPr="00D80B1E">
        <w:rPr>
          <w:rFonts w:ascii="Times New Roman" w:eastAsia="Times New Roman" w:hAnsi="Times New Roman" w:cs="Times New Roman"/>
          <w:sz w:val="24"/>
          <w:szCs w:val="24"/>
        </w:rPr>
        <w:t>dismissed the applica</w:t>
      </w:r>
      <w:r w:rsidR="00890917" w:rsidRPr="00D80B1E">
        <w:rPr>
          <w:rFonts w:ascii="Times New Roman" w:eastAsia="Times New Roman" w:hAnsi="Times New Roman" w:cs="Times New Roman"/>
          <w:sz w:val="24"/>
          <w:szCs w:val="24"/>
        </w:rPr>
        <w:t>ti</w:t>
      </w:r>
      <w:r w:rsidR="00535075" w:rsidRPr="00D80B1E">
        <w:rPr>
          <w:rFonts w:ascii="Times New Roman" w:eastAsia="Times New Roman" w:hAnsi="Times New Roman" w:cs="Times New Roman"/>
          <w:sz w:val="24"/>
          <w:szCs w:val="24"/>
        </w:rPr>
        <w:t xml:space="preserve">on for </w:t>
      </w:r>
      <w:r w:rsidR="00890917" w:rsidRPr="00D80B1E">
        <w:rPr>
          <w:rFonts w:ascii="Times New Roman" w:eastAsia="Times New Roman" w:hAnsi="Times New Roman" w:cs="Times New Roman"/>
          <w:sz w:val="24"/>
          <w:szCs w:val="24"/>
        </w:rPr>
        <w:t>j</w:t>
      </w:r>
      <w:r w:rsidR="00535075" w:rsidRPr="00D80B1E">
        <w:rPr>
          <w:rFonts w:ascii="Times New Roman" w:eastAsia="Times New Roman" w:hAnsi="Times New Roman" w:cs="Times New Roman"/>
          <w:sz w:val="24"/>
          <w:szCs w:val="24"/>
        </w:rPr>
        <w:t xml:space="preserve">udicial </w:t>
      </w:r>
      <w:r w:rsidR="00890917" w:rsidRPr="00D80B1E">
        <w:rPr>
          <w:rFonts w:ascii="Times New Roman" w:eastAsia="Times New Roman" w:hAnsi="Times New Roman" w:cs="Times New Roman"/>
          <w:sz w:val="24"/>
          <w:szCs w:val="24"/>
        </w:rPr>
        <w:t>r</w:t>
      </w:r>
      <w:r w:rsidR="00535075" w:rsidRPr="00D80B1E">
        <w:rPr>
          <w:rFonts w:ascii="Times New Roman" w:eastAsia="Times New Roman" w:hAnsi="Times New Roman" w:cs="Times New Roman"/>
          <w:sz w:val="24"/>
          <w:szCs w:val="24"/>
        </w:rPr>
        <w:t xml:space="preserve">eview brought by the </w:t>
      </w:r>
      <w:r w:rsidR="00890917" w:rsidRPr="00D80B1E">
        <w:rPr>
          <w:rFonts w:ascii="Times New Roman" w:eastAsia="Times New Roman" w:hAnsi="Times New Roman" w:cs="Times New Roman"/>
          <w:sz w:val="24"/>
          <w:szCs w:val="24"/>
        </w:rPr>
        <w:t>a</w:t>
      </w:r>
      <w:r w:rsidR="00535075" w:rsidRPr="00D80B1E">
        <w:rPr>
          <w:rFonts w:ascii="Times New Roman" w:eastAsia="Times New Roman" w:hAnsi="Times New Roman" w:cs="Times New Roman"/>
          <w:sz w:val="24"/>
          <w:szCs w:val="24"/>
        </w:rPr>
        <w:t>pplicant</w:t>
      </w:r>
      <w:r w:rsidR="00890917" w:rsidRPr="00D80B1E">
        <w:rPr>
          <w:rFonts w:ascii="Times New Roman" w:eastAsia="Times New Roman" w:hAnsi="Times New Roman" w:cs="Times New Roman"/>
          <w:sz w:val="24"/>
          <w:szCs w:val="24"/>
        </w:rPr>
        <w:t xml:space="preserve"> (the appellant herein)</w:t>
      </w:r>
      <w:r w:rsidR="00535075" w:rsidRPr="00D80B1E">
        <w:rPr>
          <w:rFonts w:ascii="Times New Roman" w:eastAsia="Times New Roman" w:hAnsi="Times New Roman" w:cs="Times New Roman"/>
          <w:sz w:val="24"/>
          <w:szCs w:val="24"/>
        </w:rPr>
        <w:t xml:space="preserve"> on the </w:t>
      </w:r>
      <w:r w:rsidRPr="00D80B1E">
        <w:rPr>
          <w:rFonts w:ascii="Times New Roman" w:eastAsia="Times New Roman" w:hAnsi="Times New Roman" w:cs="Times New Roman"/>
          <w:sz w:val="24"/>
          <w:szCs w:val="24"/>
        </w:rPr>
        <w:t>groun</w:t>
      </w:r>
      <w:r w:rsidR="00702C70" w:rsidRPr="00D80B1E">
        <w:rPr>
          <w:rFonts w:ascii="Times New Roman" w:eastAsia="Times New Roman" w:hAnsi="Times New Roman" w:cs="Times New Roman"/>
          <w:sz w:val="24"/>
          <w:szCs w:val="24"/>
        </w:rPr>
        <w:t>d</w:t>
      </w:r>
      <w:r w:rsidR="00535075" w:rsidRPr="00D80B1E">
        <w:rPr>
          <w:rFonts w:ascii="Times New Roman" w:eastAsia="Times New Roman" w:hAnsi="Times New Roman" w:cs="Times New Roman"/>
          <w:sz w:val="24"/>
          <w:szCs w:val="24"/>
        </w:rPr>
        <w:t xml:space="preserve"> that it was brought outside the </w:t>
      </w:r>
      <w:r w:rsidR="00890917" w:rsidRPr="00D80B1E">
        <w:rPr>
          <w:rFonts w:ascii="Times New Roman" w:eastAsia="Times New Roman" w:hAnsi="Times New Roman" w:cs="Times New Roman"/>
          <w:sz w:val="24"/>
          <w:szCs w:val="24"/>
        </w:rPr>
        <w:t>time</w:t>
      </w:r>
      <w:r w:rsidR="00535075" w:rsidRPr="00D80B1E">
        <w:rPr>
          <w:rFonts w:ascii="Times New Roman" w:eastAsia="Times New Roman" w:hAnsi="Times New Roman" w:cs="Times New Roman"/>
          <w:sz w:val="24"/>
          <w:szCs w:val="24"/>
        </w:rPr>
        <w:t xml:space="preserve"> allowed by s</w:t>
      </w:r>
      <w:r w:rsidR="00890917" w:rsidRPr="00D80B1E">
        <w:rPr>
          <w:rFonts w:ascii="Times New Roman" w:eastAsia="Times New Roman" w:hAnsi="Times New Roman" w:cs="Times New Roman"/>
          <w:sz w:val="24"/>
          <w:szCs w:val="24"/>
        </w:rPr>
        <w:t>.</w:t>
      </w:r>
      <w:r w:rsidR="008D1BA3">
        <w:rPr>
          <w:rFonts w:ascii="Times New Roman" w:eastAsia="Times New Roman" w:hAnsi="Times New Roman" w:cs="Times New Roman"/>
          <w:sz w:val="24"/>
          <w:szCs w:val="24"/>
        </w:rPr>
        <w:t xml:space="preserve"> </w:t>
      </w:r>
      <w:r w:rsidR="00535075" w:rsidRPr="00D80B1E">
        <w:rPr>
          <w:rFonts w:ascii="Times New Roman" w:eastAsia="Times New Roman" w:hAnsi="Times New Roman" w:cs="Times New Roman"/>
          <w:sz w:val="24"/>
          <w:szCs w:val="24"/>
        </w:rPr>
        <w:t>50(6) of the Planning and Development Act, 2000 as amended (</w:t>
      </w:r>
      <w:r w:rsidR="008D1BA3">
        <w:rPr>
          <w:rFonts w:ascii="Times New Roman" w:eastAsia="Times New Roman" w:hAnsi="Times New Roman" w:cs="Times New Roman"/>
          <w:sz w:val="24"/>
          <w:szCs w:val="24"/>
        </w:rPr>
        <w:t>“</w:t>
      </w:r>
      <w:r w:rsidR="00535075" w:rsidRPr="00D80B1E">
        <w:rPr>
          <w:rFonts w:ascii="Times New Roman" w:eastAsia="Times New Roman" w:hAnsi="Times New Roman" w:cs="Times New Roman"/>
          <w:sz w:val="24"/>
          <w:szCs w:val="24"/>
        </w:rPr>
        <w:t>the 2000 Act</w:t>
      </w:r>
      <w:r w:rsidR="00890917" w:rsidRPr="00D80B1E">
        <w:rPr>
          <w:rFonts w:ascii="Times New Roman" w:eastAsia="Times New Roman" w:hAnsi="Times New Roman" w:cs="Times New Roman"/>
          <w:sz w:val="24"/>
          <w:szCs w:val="24"/>
        </w:rPr>
        <w:t>”</w:t>
      </w:r>
      <w:r w:rsidR="00535075" w:rsidRPr="00D80B1E">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for challenging planning decisions</w:t>
      </w:r>
      <w:r w:rsidR="00535075" w:rsidRPr="00D80B1E">
        <w:rPr>
          <w:rFonts w:ascii="Times New Roman" w:eastAsia="Times New Roman" w:hAnsi="Times New Roman" w:cs="Times New Roman"/>
          <w:sz w:val="24"/>
          <w:szCs w:val="24"/>
        </w:rPr>
        <w:t>.</w:t>
      </w:r>
      <w:r w:rsidR="008D1BA3">
        <w:rPr>
          <w:rFonts w:ascii="Times New Roman" w:eastAsia="Times New Roman" w:hAnsi="Times New Roman" w:cs="Times New Roman"/>
          <w:sz w:val="24"/>
          <w:szCs w:val="24"/>
        </w:rPr>
        <w:t xml:space="preserve"> </w:t>
      </w:r>
      <w:r w:rsidR="00535075" w:rsidRPr="00D80B1E">
        <w:rPr>
          <w:rFonts w:ascii="Times New Roman" w:eastAsia="Times New Roman" w:hAnsi="Times New Roman" w:cs="Times New Roman"/>
          <w:sz w:val="24"/>
          <w:szCs w:val="24"/>
        </w:rPr>
        <w:t xml:space="preserve"> </w:t>
      </w:r>
      <w:r w:rsidR="00890917" w:rsidRPr="00D80B1E">
        <w:rPr>
          <w:rFonts w:ascii="Times New Roman" w:eastAsia="Times New Roman" w:hAnsi="Times New Roman" w:cs="Times New Roman"/>
          <w:sz w:val="24"/>
          <w:szCs w:val="24"/>
        </w:rPr>
        <w:t xml:space="preserve">Barr </w:t>
      </w:r>
      <w:r w:rsidR="00890917" w:rsidRPr="00D80B1E">
        <w:rPr>
          <w:rFonts w:ascii="Times New Roman" w:eastAsia="Times New Roman" w:hAnsi="Times New Roman" w:cs="Times New Roman"/>
          <w:sz w:val="24"/>
          <w:szCs w:val="24"/>
        </w:rPr>
        <w:lastRenderedPageBreak/>
        <w:t>J.</w:t>
      </w:r>
      <w:r w:rsidR="00535075" w:rsidRPr="00D80B1E">
        <w:rPr>
          <w:rFonts w:ascii="Times New Roman" w:eastAsia="Times New Roman" w:hAnsi="Times New Roman" w:cs="Times New Roman"/>
          <w:sz w:val="24"/>
          <w:szCs w:val="24"/>
        </w:rPr>
        <w:t xml:space="preserve"> also ref</w:t>
      </w:r>
      <w:r w:rsidR="00890917" w:rsidRPr="00D80B1E">
        <w:rPr>
          <w:rFonts w:ascii="Times New Roman" w:eastAsia="Times New Roman" w:hAnsi="Times New Roman" w:cs="Times New Roman"/>
          <w:sz w:val="24"/>
          <w:szCs w:val="24"/>
        </w:rPr>
        <w:t>used</w:t>
      </w:r>
      <w:r w:rsidR="00535075" w:rsidRPr="00D80B1E">
        <w:rPr>
          <w:rFonts w:ascii="Times New Roman" w:eastAsia="Times New Roman" w:hAnsi="Times New Roman" w:cs="Times New Roman"/>
          <w:sz w:val="24"/>
          <w:szCs w:val="24"/>
        </w:rPr>
        <w:t xml:space="preserve"> to grant the </w:t>
      </w:r>
      <w:r w:rsidR="0069285D" w:rsidRPr="00D80B1E">
        <w:rPr>
          <w:rFonts w:ascii="Times New Roman" w:eastAsia="Times New Roman" w:hAnsi="Times New Roman" w:cs="Times New Roman"/>
          <w:sz w:val="24"/>
          <w:szCs w:val="24"/>
        </w:rPr>
        <w:t xml:space="preserve">appellant an </w:t>
      </w:r>
      <w:r w:rsidR="00535075" w:rsidRPr="00D80B1E">
        <w:rPr>
          <w:rFonts w:ascii="Times New Roman" w:eastAsia="Times New Roman" w:hAnsi="Times New Roman" w:cs="Times New Roman"/>
          <w:sz w:val="24"/>
          <w:szCs w:val="24"/>
        </w:rPr>
        <w:t>extension of</w:t>
      </w:r>
      <w:r w:rsidR="00890917" w:rsidRPr="00D80B1E">
        <w:rPr>
          <w:rFonts w:ascii="Times New Roman" w:eastAsia="Times New Roman" w:hAnsi="Times New Roman" w:cs="Times New Roman"/>
          <w:sz w:val="24"/>
          <w:szCs w:val="24"/>
        </w:rPr>
        <w:t xml:space="preserve"> </w:t>
      </w:r>
      <w:r w:rsidR="00535075" w:rsidRPr="00D80B1E">
        <w:rPr>
          <w:rFonts w:ascii="Times New Roman" w:eastAsia="Times New Roman" w:hAnsi="Times New Roman" w:cs="Times New Roman"/>
          <w:sz w:val="24"/>
          <w:szCs w:val="24"/>
        </w:rPr>
        <w:t xml:space="preserve">time </w:t>
      </w:r>
      <w:r w:rsidRPr="00D80B1E">
        <w:rPr>
          <w:rFonts w:ascii="Times New Roman" w:eastAsia="Times New Roman" w:hAnsi="Times New Roman" w:cs="Times New Roman"/>
          <w:sz w:val="24"/>
          <w:szCs w:val="24"/>
        </w:rPr>
        <w:t>because</w:t>
      </w:r>
      <w:r w:rsidR="00535075" w:rsidRPr="00D80B1E">
        <w:rPr>
          <w:rFonts w:ascii="Times New Roman" w:eastAsia="Times New Roman" w:hAnsi="Times New Roman" w:cs="Times New Roman"/>
          <w:sz w:val="24"/>
          <w:szCs w:val="24"/>
        </w:rPr>
        <w:t xml:space="preserve"> </w:t>
      </w:r>
      <w:r w:rsidR="00890917" w:rsidRPr="00D80B1E">
        <w:rPr>
          <w:rFonts w:ascii="Times New Roman" w:eastAsia="Times New Roman" w:hAnsi="Times New Roman" w:cs="Times New Roman"/>
          <w:sz w:val="24"/>
          <w:szCs w:val="24"/>
        </w:rPr>
        <w:t>the appellant</w:t>
      </w:r>
      <w:r w:rsidR="00535075" w:rsidRPr="00D80B1E">
        <w:rPr>
          <w:rFonts w:ascii="Times New Roman" w:eastAsia="Times New Roman" w:hAnsi="Times New Roman" w:cs="Times New Roman"/>
          <w:sz w:val="24"/>
          <w:szCs w:val="24"/>
        </w:rPr>
        <w:t xml:space="preserve"> had not met the test </w:t>
      </w:r>
      <w:r w:rsidR="006F45DD">
        <w:rPr>
          <w:rFonts w:ascii="Times New Roman" w:eastAsia="Times New Roman" w:hAnsi="Times New Roman" w:cs="Times New Roman"/>
          <w:sz w:val="24"/>
          <w:szCs w:val="24"/>
        </w:rPr>
        <w:t xml:space="preserve">for such an extension </w:t>
      </w:r>
      <w:r w:rsidR="00535075" w:rsidRPr="00D80B1E">
        <w:rPr>
          <w:rFonts w:ascii="Times New Roman" w:eastAsia="Times New Roman" w:hAnsi="Times New Roman" w:cs="Times New Roman"/>
          <w:sz w:val="24"/>
          <w:szCs w:val="24"/>
        </w:rPr>
        <w:t xml:space="preserve">contained in </w:t>
      </w:r>
      <w:r w:rsidR="008D1BA3">
        <w:rPr>
          <w:rFonts w:ascii="Times New Roman" w:eastAsia="Times New Roman" w:hAnsi="Times New Roman" w:cs="Times New Roman"/>
          <w:sz w:val="24"/>
          <w:szCs w:val="24"/>
        </w:rPr>
        <w:t xml:space="preserve">s. </w:t>
      </w:r>
      <w:r w:rsidR="00535075" w:rsidRPr="00D80B1E">
        <w:rPr>
          <w:rFonts w:ascii="Times New Roman" w:eastAsia="Times New Roman" w:hAnsi="Times New Roman" w:cs="Times New Roman"/>
          <w:sz w:val="24"/>
          <w:szCs w:val="24"/>
        </w:rPr>
        <w:t>50(8) of</w:t>
      </w:r>
      <w:r w:rsidR="00890917" w:rsidRPr="00D80B1E">
        <w:rPr>
          <w:rFonts w:ascii="Times New Roman" w:eastAsia="Times New Roman" w:hAnsi="Times New Roman" w:cs="Times New Roman"/>
          <w:sz w:val="24"/>
          <w:szCs w:val="24"/>
        </w:rPr>
        <w:t xml:space="preserve"> </w:t>
      </w:r>
      <w:r w:rsidR="00535075" w:rsidRPr="00D80B1E">
        <w:rPr>
          <w:rFonts w:ascii="Times New Roman" w:eastAsia="Times New Roman" w:hAnsi="Times New Roman" w:cs="Times New Roman"/>
          <w:sz w:val="24"/>
          <w:szCs w:val="24"/>
        </w:rPr>
        <w:t>the 2000 Act.</w:t>
      </w:r>
    </w:p>
    <w:p w14:paraId="58AFD421" w14:textId="2A16A481" w:rsidR="00D80B1E" w:rsidRDefault="00890917" w:rsidP="0091153A">
      <w:pPr>
        <w:pStyle w:val="ListParagraph"/>
        <w:numPr>
          <w:ilvl w:val="0"/>
          <w:numId w:val="1"/>
        </w:numPr>
        <w:spacing w:after="400" w:line="480" w:lineRule="auto"/>
        <w:jc w:val="both"/>
        <w:rPr>
          <w:rFonts w:ascii="Times New Roman" w:eastAsia="Times New Roman" w:hAnsi="Times New Roman" w:cs="Times New Roman"/>
          <w:sz w:val="24"/>
          <w:szCs w:val="24"/>
        </w:rPr>
      </w:pPr>
      <w:r w:rsidRPr="00D80B1E">
        <w:rPr>
          <w:rFonts w:ascii="Times New Roman" w:eastAsia="Times New Roman" w:hAnsi="Times New Roman" w:cs="Times New Roman"/>
          <w:sz w:val="24"/>
          <w:szCs w:val="24"/>
        </w:rPr>
        <w:t xml:space="preserve">This appeal </w:t>
      </w:r>
      <w:r w:rsidR="00702C70" w:rsidRPr="00D80B1E">
        <w:rPr>
          <w:rFonts w:ascii="Times New Roman" w:eastAsia="Times New Roman" w:hAnsi="Times New Roman" w:cs="Times New Roman"/>
          <w:sz w:val="24"/>
          <w:szCs w:val="24"/>
        </w:rPr>
        <w:t>raises</w:t>
      </w:r>
      <w:r w:rsidRPr="00D80B1E">
        <w:rPr>
          <w:rFonts w:ascii="Times New Roman" w:eastAsia="Times New Roman" w:hAnsi="Times New Roman" w:cs="Times New Roman"/>
          <w:sz w:val="24"/>
          <w:szCs w:val="24"/>
        </w:rPr>
        <w:t xml:space="preserve"> two </w:t>
      </w:r>
      <w:r w:rsidR="004409BA" w:rsidRPr="00D80B1E">
        <w:rPr>
          <w:rFonts w:ascii="Times New Roman" w:eastAsia="Times New Roman" w:hAnsi="Times New Roman" w:cs="Times New Roman"/>
          <w:sz w:val="24"/>
          <w:szCs w:val="24"/>
        </w:rPr>
        <w:t xml:space="preserve">main </w:t>
      </w:r>
      <w:r w:rsidRPr="00D80B1E">
        <w:rPr>
          <w:rFonts w:ascii="Times New Roman" w:eastAsia="Times New Roman" w:hAnsi="Times New Roman" w:cs="Times New Roman"/>
          <w:sz w:val="24"/>
          <w:szCs w:val="24"/>
        </w:rPr>
        <w:t xml:space="preserve">issues.  The first </w:t>
      </w:r>
      <w:r w:rsidR="00CD2EA0">
        <w:rPr>
          <w:rFonts w:ascii="Times New Roman" w:eastAsia="Times New Roman" w:hAnsi="Times New Roman" w:cs="Times New Roman"/>
          <w:sz w:val="24"/>
          <w:szCs w:val="24"/>
        </w:rPr>
        <w:t>concerns</w:t>
      </w:r>
      <w:r w:rsidRPr="00D80B1E">
        <w:rPr>
          <w:rFonts w:ascii="Times New Roman" w:eastAsia="Times New Roman" w:hAnsi="Times New Roman" w:cs="Times New Roman"/>
          <w:sz w:val="24"/>
          <w:szCs w:val="24"/>
        </w:rPr>
        <w:t xml:space="preserve"> the point</w:t>
      </w:r>
      <w:r w:rsidR="00CD2EA0">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 xml:space="preserve">at which </w:t>
      </w:r>
      <w:r w:rsidR="004409BA" w:rsidRPr="00D80B1E">
        <w:rPr>
          <w:rFonts w:ascii="Times New Roman" w:eastAsia="Times New Roman" w:hAnsi="Times New Roman" w:cs="Times New Roman"/>
          <w:sz w:val="24"/>
          <w:szCs w:val="24"/>
        </w:rPr>
        <w:t>the eight</w:t>
      </w:r>
      <w:r w:rsidR="00702C70" w:rsidRPr="00D80B1E">
        <w:rPr>
          <w:rFonts w:ascii="Times New Roman" w:eastAsia="Times New Roman" w:hAnsi="Times New Roman" w:cs="Times New Roman"/>
          <w:sz w:val="24"/>
          <w:szCs w:val="24"/>
        </w:rPr>
        <w:t>-</w:t>
      </w:r>
      <w:r w:rsidR="004409BA" w:rsidRPr="00D80B1E">
        <w:rPr>
          <w:rFonts w:ascii="Times New Roman" w:eastAsia="Times New Roman" w:hAnsi="Times New Roman" w:cs="Times New Roman"/>
          <w:sz w:val="24"/>
          <w:szCs w:val="24"/>
        </w:rPr>
        <w:t xml:space="preserve">week </w:t>
      </w:r>
      <w:r w:rsidRPr="00D80B1E">
        <w:rPr>
          <w:rFonts w:ascii="Times New Roman" w:eastAsia="Times New Roman" w:hAnsi="Times New Roman" w:cs="Times New Roman"/>
          <w:sz w:val="24"/>
          <w:szCs w:val="24"/>
        </w:rPr>
        <w:t xml:space="preserve">time </w:t>
      </w:r>
      <w:r w:rsidR="006F45DD">
        <w:rPr>
          <w:rFonts w:ascii="Times New Roman" w:eastAsia="Times New Roman" w:hAnsi="Times New Roman" w:cs="Times New Roman"/>
          <w:sz w:val="24"/>
          <w:szCs w:val="24"/>
        </w:rPr>
        <w:t>limit in which to bring proceedings as set out in s.</w:t>
      </w:r>
      <w:r w:rsidR="00BF236C">
        <w:rPr>
          <w:rFonts w:ascii="Times New Roman" w:eastAsia="Times New Roman" w:hAnsi="Times New Roman" w:cs="Times New Roman"/>
          <w:sz w:val="24"/>
          <w:szCs w:val="24"/>
        </w:rPr>
        <w:t xml:space="preserve"> </w:t>
      </w:r>
      <w:r w:rsidR="006F45DD">
        <w:rPr>
          <w:rFonts w:ascii="Times New Roman" w:eastAsia="Times New Roman" w:hAnsi="Times New Roman" w:cs="Times New Roman"/>
          <w:sz w:val="24"/>
          <w:szCs w:val="24"/>
        </w:rPr>
        <w:t xml:space="preserve">50(6) of the 2000 Act, both </w:t>
      </w:r>
      <w:r w:rsidR="004409BA" w:rsidRPr="00D80B1E">
        <w:rPr>
          <w:rFonts w:ascii="Times New Roman" w:eastAsia="Times New Roman" w:hAnsi="Times New Roman" w:cs="Times New Roman"/>
          <w:sz w:val="24"/>
          <w:szCs w:val="24"/>
        </w:rPr>
        <w:t>start</w:t>
      </w:r>
      <w:r w:rsidR="002C0FDF">
        <w:rPr>
          <w:rFonts w:ascii="Times New Roman" w:eastAsia="Times New Roman" w:hAnsi="Times New Roman" w:cs="Times New Roman"/>
          <w:sz w:val="24"/>
          <w:szCs w:val="24"/>
        </w:rPr>
        <w:t>s</w:t>
      </w:r>
      <w:r w:rsidR="004409BA" w:rsidRPr="00D80B1E">
        <w:rPr>
          <w:rFonts w:ascii="Times New Roman" w:eastAsia="Times New Roman" w:hAnsi="Times New Roman" w:cs="Times New Roman"/>
          <w:sz w:val="24"/>
          <w:szCs w:val="24"/>
        </w:rPr>
        <w:t xml:space="preserve"> and </w:t>
      </w:r>
      <w:r w:rsidRPr="00D80B1E">
        <w:rPr>
          <w:rFonts w:ascii="Times New Roman" w:eastAsia="Times New Roman" w:hAnsi="Times New Roman" w:cs="Times New Roman"/>
          <w:sz w:val="24"/>
          <w:szCs w:val="24"/>
        </w:rPr>
        <w:t>stop</w:t>
      </w:r>
      <w:r w:rsidR="00BE4AF7">
        <w:rPr>
          <w:rFonts w:ascii="Times New Roman" w:eastAsia="Times New Roman" w:hAnsi="Times New Roman" w:cs="Times New Roman"/>
          <w:sz w:val="24"/>
          <w:szCs w:val="24"/>
        </w:rPr>
        <w:t>s</w:t>
      </w:r>
      <w:r w:rsidRPr="00D80B1E">
        <w:rPr>
          <w:rFonts w:ascii="Times New Roman" w:eastAsia="Times New Roman" w:hAnsi="Times New Roman" w:cs="Times New Roman"/>
          <w:sz w:val="24"/>
          <w:szCs w:val="24"/>
        </w:rPr>
        <w:t xml:space="preserve"> running</w:t>
      </w:r>
      <w:r w:rsidR="006F45DD">
        <w:rPr>
          <w:rFonts w:ascii="Times New Roman" w:eastAsia="Times New Roman" w:hAnsi="Times New Roman" w:cs="Times New Roman"/>
          <w:sz w:val="24"/>
          <w:szCs w:val="24"/>
        </w:rPr>
        <w:t>.</w:t>
      </w:r>
      <w:r w:rsidR="004409BA" w:rsidRPr="00D80B1E">
        <w:rPr>
          <w:rFonts w:ascii="Times New Roman" w:eastAsia="Times New Roman" w:hAnsi="Times New Roman" w:cs="Times New Roman"/>
          <w:sz w:val="24"/>
          <w:szCs w:val="24"/>
        </w:rPr>
        <w:t xml:space="preserve">  The s</w:t>
      </w:r>
      <w:r w:rsidRPr="00D80B1E">
        <w:rPr>
          <w:rFonts w:ascii="Times New Roman" w:eastAsia="Times New Roman" w:hAnsi="Times New Roman" w:cs="Times New Roman"/>
          <w:sz w:val="24"/>
          <w:szCs w:val="24"/>
        </w:rPr>
        <w:t>econd</w:t>
      </w:r>
      <w:r w:rsidR="0069285D" w:rsidRPr="00D80B1E">
        <w:rPr>
          <w:rFonts w:ascii="Times New Roman" w:eastAsia="Times New Roman" w:hAnsi="Times New Roman" w:cs="Times New Roman"/>
          <w:sz w:val="24"/>
          <w:szCs w:val="24"/>
        </w:rPr>
        <w:t xml:space="preserve"> </w:t>
      </w:r>
      <w:r w:rsidR="00702C70" w:rsidRPr="00D80B1E">
        <w:rPr>
          <w:rFonts w:ascii="Times New Roman" w:eastAsia="Times New Roman" w:hAnsi="Times New Roman" w:cs="Times New Roman"/>
          <w:sz w:val="24"/>
          <w:szCs w:val="24"/>
        </w:rPr>
        <w:t xml:space="preserve">concerns the </w:t>
      </w:r>
      <w:r w:rsidR="006F45DD">
        <w:rPr>
          <w:rFonts w:ascii="Times New Roman" w:eastAsia="Times New Roman" w:hAnsi="Times New Roman" w:cs="Times New Roman"/>
          <w:sz w:val="24"/>
          <w:szCs w:val="24"/>
        </w:rPr>
        <w:t xml:space="preserve">nature of the </w:t>
      </w:r>
      <w:r w:rsidR="00702C70" w:rsidRPr="00D80B1E">
        <w:rPr>
          <w:rFonts w:ascii="Times New Roman" w:eastAsia="Times New Roman" w:hAnsi="Times New Roman" w:cs="Times New Roman"/>
          <w:sz w:val="24"/>
          <w:szCs w:val="24"/>
        </w:rPr>
        <w:t>two</w:t>
      </w:r>
      <w:r w:rsidR="00D44454">
        <w:rPr>
          <w:rFonts w:ascii="Times New Roman" w:eastAsia="Times New Roman" w:hAnsi="Times New Roman" w:cs="Times New Roman"/>
          <w:sz w:val="24"/>
          <w:szCs w:val="24"/>
        </w:rPr>
        <w:t>-</w:t>
      </w:r>
      <w:r w:rsidR="00702C70" w:rsidRPr="00D80B1E">
        <w:rPr>
          <w:rFonts w:ascii="Times New Roman" w:eastAsia="Times New Roman" w:hAnsi="Times New Roman" w:cs="Times New Roman"/>
          <w:sz w:val="24"/>
          <w:szCs w:val="24"/>
        </w:rPr>
        <w:t>limbed test, pursuant to s.</w:t>
      </w:r>
      <w:r w:rsidR="008D1BA3">
        <w:rPr>
          <w:rFonts w:ascii="Times New Roman" w:eastAsia="Times New Roman" w:hAnsi="Times New Roman" w:cs="Times New Roman"/>
          <w:sz w:val="24"/>
          <w:szCs w:val="24"/>
        </w:rPr>
        <w:t xml:space="preserve"> </w:t>
      </w:r>
      <w:r w:rsidR="00702C70" w:rsidRPr="00D80B1E">
        <w:rPr>
          <w:rFonts w:ascii="Times New Roman" w:eastAsia="Times New Roman" w:hAnsi="Times New Roman" w:cs="Times New Roman"/>
          <w:sz w:val="24"/>
          <w:szCs w:val="24"/>
        </w:rPr>
        <w:t xml:space="preserve">50(8) of the 2000 Act, that an applicant must satisfy before the High Court may exercise its discretion to grant </w:t>
      </w:r>
      <w:r w:rsidRPr="00D80B1E">
        <w:rPr>
          <w:rFonts w:ascii="Times New Roman" w:eastAsia="Times New Roman" w:hAnsi="Times New Roman" w:cs="Times New Roman"/>
          <w:sz w:val="24"/>
          <w:szCs w:val="24"/>
        </w:rPr>
        <w:t>an extension of time</w:t>
      </w:r>
      <w:r w:rsidR="00702C70" w:rsidRPr="00D80B1E">
        <w:rPr>
          <w:rFonts w:ascii="Times New Roman" w:eastAsia="Times New Roman" w:hAnsi="Times New Roman" w:cs="Times New Roman"/>
          <w:sz w:val="24"/>
          <w:szCs w:val="24"/>
        </w:rPr>
        <w:t xml:space="preserve"> in which to bring the judicial review proceedings</w:t>
      </w:r>
      <w:r w:rsidR="004409BA" w:rsidRPr="00D80B1E">
        <w:rPr>
          <w:rFonts w:ascii="Times New Roman" w:eastAsia="Times New Roman" w:hAnsi="Times New Roman" w:cs="Times New Roman"/>
          <w:sz w:val="24"/>
          <w:szCs w:val="24"/>
        </w:rPr>
        <w:t>.  The appellant</w:t>
      </w:r>
      <w:r w:rsidR="00702C70" w:rsidRPr="00D80B1E">
        <w:rPr>
          <w:rFonts w:ascii="Times New Roman" w:eastAsia="Times New Roman" w:hAnsi="Times New Roman" w:cs="Times New Roman"/>
          <w:sz w:val="24"/>
          <w:szCs w:val="24"/>
        </w:rPr>
        <w:t xml:space="preserve"> </w:t>
      </w:r>
      <w:r w:rsidR="004409BA" w:rsidRPr="00D80B1E">
        <w:rPr>
          <w:rFonts w:ascii="Times New Roman" w:eastAsia="Times New Roman" w:hAnsi="Times New Roman" w:cs="Times New Roman"/>
          <w:sz w:val="24"/>
          <w:szCs w:val="24"/>
        </w:rPr>
        <w:t xml:space="preserve">submits that </w:t>
      </w:r>
      <w:r w:rsidR="00702C70" w:rsidRPr="00D80B1E">
        <w:rPr>
          <w:rFonts w:ascii="Times New Roman" w:eastAsia="Times New Roman" w:hAnsi="Times New Roman" w:cs="Times New Roman"/>
          <w:sz w:val="24"/>
          <w:szCs w:val="24"/>
        </w:rPr>
        <w:t>the fact that the</w:t>
      </w:r>
      <w:r w:rsidR="004409BA" w:rsidRPr="00D80B1E">
        <w:rPr>
          <w:rFonts w:ascii="Times New Roman" w:eastAsia="Times New Roman" w:hAnsi="Times New Roman" w:cs="Times New Roman"/>
          <w:sz w:val="24"/>
          <w:szCs w:val="24"/>
        </w:rPr>
        <w:t xml:space="preserve"> substantive grounds </w:t>
      </w:r>
      <w:r w:rsidR="00702C70" w:rsidRPr="00D80B1E">
        <w:rPr>
          <w:rFonts w:ascii="Times New Roman" w:eastAsia="Times New Roman" w:hAnsi="Times New Roman" w:cs="Times New Roman"/>
          <w:sz w:val="24"/>
          <w:szCs w:val="24"/>
        </w:rPr>
        <w:t>of her judicial review challenge are based on EU law</w:t>
      </w:r>
      <w:r w:rsidR="004409BA" w:rsidRPr="00D80B1E">
        <w:rPr>
          <w:rFonts w:ascii="Times New Roman" w:eastAsia="Times New Roman" w:hAnsi="Times New Roman" w:cs="Times New Roman"/>
          <w:sz w:val="24"/>
          <w:szCs w:val="24"/>
        </w:rPr>
        <w:t xml:space="preserve"> was not sufficiently taken into account in the High Court judgment</w:t>
      </w:r>
      <w:r w:rsidRPr="00D80B1E">
        <w:rPr>
          <w:rFonts w:ascii="Times New Roman" w:eastAsia="Times New Roman" w:hAnsi="Times New Roman" w:cs="Times New Roman"/>
          <w:sz w:val="24"/>
          <w:szCs w:val="24"/>
        </w:rPr>
        <w:t>.</w:t>
      </w:r>
    </w:p>
    <w:p w14:paraId="6C69D90B" w14:textId="598A7BF4" w:rsidR="00D80B1E" w:rsidRDefault="00535075" w:rsidP="0091153A">
      <w:pPr>
        <w:pStyle w:val="ListParagraph"/>
        <w:numPr>
          <w:ilvl w:val="0"/>
          <w:numId w:val="1"/>
        </w:numPr>
        <w:spacing w:after="400" w:line="480" w:lineRule="auto"/>
        <w:jc w:val="both"/>
        <w:rPr>
          <w:rFonts w:ascii="Times New Roman" w:eastAsia="Times New Roman" w:hAnsi="Times New Roman" w:cs="Times New Roman"/>
          <w:sz w:val="24"/>
          <w:szCs w:val="24"/>
        </w:rPr>
      </w:pPr>
      <w:r w:rsidRPr="00D80B1E">
        <w:rPr>
          <w:rFonts w:ascii="Times New Roman" w:eastAsia="Times New Roman" w:hAnsi="Times New Roman" w:cs="Times New Roman"/>
          <w:sz w:val="24"/>
          <w:szCs w:val="24"/>
        </w:rPr>
        <w:t xml:space="preserve">The decision impugned in the </w:t>
      </w:r>
      <w:r w:rsidR="004409BA" w:rsidRPr="00D80B1E">
        <w:rPr>
          <w:rFonts w:ascii="Times New Roman" w:eastAsia="Times New Roman" w:hAnsi="Times New Roman" w:cs="Times New Roman"/>
          <w:sz w:val="24"/>
          <w:szCs w:val="24"/>
        </w:rPr>
        <w:t xml:space="preserve">judicial review </w:t>
      </w:r>
      <w:r w:rsidRPr="00D80B1E">
        <w:rPr>
          <w:rFonts w:ascii="Times New Roman" w:eastAsia="Times New Roman" w:hAnsi="Times New Roman" w:cs="Times New Roman"/>
          <w:sz w:val="24"/>
          <w:szCs w:val="24"/>
        </w:rPr>
        <w:t xml:space="preserve">proceedings </w:t>
      </w:r>
      <w:r w:rsidR="004409BA" w:rsidRPr="00D80B1E">
        <w:rPr>
          <w:rFonts w:ascii="Times New Roman" w:eastAsia="Times New Roman" w:hAnsi="Times New Roman" w:cs="Times New Roman"/>
          <w:sz w:val="24"/>
          <w:szCs w:val="24"/>
        </w:rPr>
        <w:t xml:space="preserve">is a </w:t>
      </w:r>
      <w:r w:rsidRPr="00D80B1E">
        <w:rPr>
          <w:rFonts w:ascii="Times New Roman" w:eastAsia="Times New Roman" w:hAnsi="Times New Roman" w:cs="Times New Roman"/>
          <w:sz w:val="24"/>
          <w:szCs w:val="24"/>
        </w:rPr>
        <w:t xml:space="preserve">grant of planning permission </w:t>
      </w:r>
      <w:r w:rsidR="004409BA" w:rsidRPr="00D80B1E">
        <w:rPr>
          <w:rFonts w:ascii="Times New Roman" w:eastAsia="Times New Roman" w:hAnsi="Times New Roman" w:cs="Times New Roman"/>
          <w:sz w:val="24"/>
          <w:szCs w:val="24"/>
        </w:rPr>
        <w:t xml:space="preserve">by the first respondent (hereinafter “the Board”) </w:t>
      </w:r>
      <w:r w:rsidRPr="00D80B1E">
        <w:rPr>
          <w:rFonts w:ascii="Times New Roman" w:eastAsia="Times New Roman" w:hAnsi="Times New Roman" w:cs="Times New Roman"/>
          <w:sz w:val="24"/>
          <w:szCs w:val="24"/>
        </w:rPr>
        <w:t>for the retention of an existing cattle crush and concrete plinths as constructed</w:t>
      </w:r>
      <w:r w:rsidR="001A0CC4" w:rsidRPr="00D80B1E">
        <w:rPr>
          <w:rFonts w:ascii="Times New Roman" w:eastAsia="Times New Roman" w:hAnsi="Times New Roman" w:cs="Times New Roman"/>
          <w:sz w:val="24"/>
          <w:szCs w:val="24"/>
        </w:rPr>
        <w:t xml:space="preserve">, together with permission to construct a new extension </w:t>
      </w:r>
      <w:r w:rsidRPr="00D80B1E">
        <w:rPr>
          <w:rFonts w:ascii="Times New Roman" w:eastAsia="Times New Roman" w:hAnsi="Times New Roman" w:cs="Times New Roman"/>
          <w:sz w:val="24"/>
          <w:szCs w:val="24"/>
        </w:rPr>
        <w:t>to an existing livestock slatted house for the purpose of a</w:t>
      </w:r>
      <w:r w:rsidR="001A0CC4" w:rsidRPr="00D80B1E">
        <w:rPr>
          <w:rFonts w:ascii="Times New Roman" w:eastAsia="Times New Roman" w:hAnsi="Times New Roman" w:cs="Times New Roman"/>
          <w:sz w:val="24"/>
          <w:szCs w:val="24"/>
        </w:rPr>
        <w:t>cco</w:t>
      </w:r>
      <w:r w:rsidRPr="00D80B1E">
        <w:rPr>
          <w:rFonts w:ascii="Times New Roman" w:eastAsia="Times New Roman" w:hAnsi="Times New Roman" w:cs="Times New Roman"/>
          <w:sz w:val="24"/>
          <w:szCs w:val="24"/>
        </w:rPr>
        <w:t>mmodating calf pens for existing livestock</w:t>
      </w:r>
      <w:r w:rsidR="00041C6F">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along with associated site works</w:t>
      </w:r>
      <w:r w:rsidR="001A0CC4" w:rsidRPr="00D80B1E">
        <w:rPr>
          <w:rFonts w:ascii="Times New Roman" w:eastAsia="Times New Roman" w:hAnsi="Times New Roman" w:cs="Times New Roman"/>
          <w:sz w:val="24"/>
          <w:szCs w:val="24"/>
        </w:rPr>
        <w:t>, at the notice party’s farm</w:t>
      </w:r>
      <w:r w:rsidRPr="00D80B1E">
        <w:rPr>
          <w:rFonts w:ascii="Times New Roman" w:eastAsia="Times New Roman" w:hAnsi="Times New Roman" w:cs="Times New Roman"/>
          <w:sz w:val="24"/>
          <w:szCs w:val="24"/>
        </w:rPr>
        <w:t xml:space="preserve"> at </w:t>
      </w:r>
      <w:proofErr w:type="spellStart"/>
      <w:r w:rsidRPr="00D80B1E">
        <w:rPr>
          <w:rFonts w:ascii="Times New Roman" w:eastAsia="Times New Roman" w:hAnsi="Times New Roman" w:cs="Times New Roman"/>
          <w:sz w:val="24"/>
          <w:szCs w:val="24"/>
        </w:rPr>
        <w:t>Moyasta</w:t>
      </w:r>
      <w:proofErr w:type="spellEnd"/>
      <w:r w:rsidRPr="00D80B1E">
        <w:rPr>
          <w:rFonts w:ascii="Times New Roman" w:eastAsia="Times New Roman" w:hAnsi="Times New Roman" w:cs="Times New Roman"/>
          <w:sz w:val="24"/>
          <w:szCs w:val="24"/>
        </w:rPr>
        <w:t xml:space="preserve">, </w:t>
      </w:r>
      <w:proofErr w:type="spellStart"/>
      <w:r w:rsidRPr="00D80B1E">
        <w:rPr>
          <w:rFonts w:ascii="Times New Roman" w:eastAsia="Times New Roman" w:hAnsi="Times New Roman" w:cs="Times New Roman"/>
          <w:sz w:val="24"/>
          <w:szCs w:val="24"/>
        </w:rPr>
        <w:t>Kilrush</w:t>
      </w:r>
      <w:proofErr w:type="spellEnd"/>
      <w:r w:rsidRPr="00D80B1E">
        <w:rPr>
          <w:rFonts w:ascii="Times New Roman" w:eastAsia="Times New Roman" w:hAnsi="Times New Roman" w:cs="Times New Roman"/>
          <w:sz w:val="24"/>
          <w:szCs w:val="24"/>
        </w:rPr>
        <w:t>, County Clare</w:t>
      </w:r>
      <w:r w:rsidR="001A0CC4" w:rsidRPr="00D80B1E">
        <w:rPr>
          <w:rFonts w:ascii="Times New Roman" w:eastAsia="Times New Roman" w:hAnsi="Times New Roman" w:cs="Times New Roman"/>
          <w:sz w:val="24"/>
          <w:szCs w:val="24"/>
        </w:rPr>
        <w:t>.</w:t>
      </w:r>
      <w:r w:rsidR="004409BA" w:rsidRPr="00D80B1E">
        <w:rPr>
          <w:rFonts w:ascii="Times New Roman" w:eastAsia="Times New Roman" w:hAnsi="Times New Roman" w:cs="Times New Roman"/>
          <w:sz w:val="24"/>
          <w:szCs w:val="24"/>
        </w:rPr>
        <w:t xml:space="preserve"> </w:t>
      </w:r>
      <w:r w:rsidR="00431C1F">
        <w:rPr>
          <w:rFonts w:ascii="Times New Roman" w:eastAsia="Times New Roman" w:hAnsi="Times New Roman" w:cs="Times New Roman"/>
          <w:sz w:val="24"/>
          <w:szCs w:val="24"/>
        </w:rPr>
        <w:t xml:space="preserve"> </w:t>
      </w:r>
      <w:r w:rsidR="004409BA" w:rsidRPr="00D80B1E">
        <w:rPr>
          <w:rFonts w:ascii="Times New Roman" w:eastAsia="Times New Roman" w:hAnsi="Times New Roman" w:cs="Times New Roman"/>
          <w:sz w:val="24"/>
          <w:szCs w:val="24"/>
        </w:rPr>
        <w:t>The appellant had appealed to the Board against the decision of the second respondent</w:t>
      </w:r>
      <w:r w:rsidR="00702C70" w:rsidRPr="00D80B1E">
        <w:rPr>
          <w:rFonts w:ascii="Times New Roman" w:eastAsia="Times New Roman" w:hAnsi="Times New Roman" w:cs="Times New Roman"/>
          <w:sz w:val="24"/>
          <w:szCs w:val="24"/>
        </w:rPr>
        <w:t xml:space="preserve"> </w:t>
      </w:r>
      <w:r w:rsidR="00041C6F">
        <w:rPr>
          <w:rFonts w:ascii="Times New Roman" w:eastAsia="Times New Roman" w:hAnsi="Times New Roman" w:cs="Times New Roman"/>
          <w:sz w:val="24"/>
          <w:szCs w:val="24"/>
        </w:rPr>
        <w:t>–</w:t>
      </w:r>
      <w:r w:rsidR="004409BA" w:rsidRPr="00D80B1E">
        <w:rPr>
          <w:rFonts w:ascii="Times New Roman" w:eastAsia="Times New Roman" w:hAnsi="Times New Roman" w:cs="Times New Roman"/>
          <w:sz w:val="24"/>
          <w:szCs w:val="24"/>
        </w:rPr>
        <w:t xml:space="preserve"> against whom proceedings were subsequently discontinued</w:t>
      </w:r>
      <w:r w:rsidR="00702C70" w:rsidRPr="00D80B1E">
        <w:rPr>
          <w:rFonts w:ascii="Times New Roman" w:eastAsia="Times New Roman" w:hAnsi="Times New Roman" w:cs="Times New Roman"/>
          <w:sz w:val="24"/>
          <w:szCs w:val="24"/>
        </w:rPr>
        <w:t xml:space="preserve"> </w:t>
      </w:r>
      <w:r w:rsidR="00041C6F">
        <w:rPr>
          <w:rFonts w:ascii="Times New Roman" w:eastAsia="Times New Roman" w:hAnsi="Times New Roman" w:cs="Times New Roman"/>
          <w:sz w:val="24"/>
          <w:szCs w:val="24"/>
        </w:rPr>
        <w:t>–</w:t>
      </w:r>
      <w:r w:rsidR="004409BA" w:rsidRPr="00D80B1E">
        <w:rPr>
          <w:rFonts w:ascii="Times New Roman" w:eastAsia="Times New Roman" w:hAnsi="Times New Roman" w:cs="Times New Roman"/>
          <w:sz w:val="24"/>
          <w:szCs w:val="24"/>
        </w:rPr>
        <w:t xml:space="preserve"> to grant planning permission. </w:t>
      </w:r>
    </w:p>
    <w:p w14:paraId="42591EF4" w14:textId="4315C757" w:rsidR="00D80B1E" w:rsidRPr="00CD2EA0" w:rsidRDefault="00BC5AE6" w:rsidP="0091153A">
      <w:pPr>
        <w:pStyle w:val="ListParagraph"/>
        <w:numPr>
          <w:ilvl w:val="0"/>
          <w:numId w:val="1"/>
        </w:numPr>
        <w:spacing w:after="400" w:line="480" w:lineRule="auto"/>
        <w:jc w:val="both"/>
        <w:rPr>
          <w:rFonts w:ascii="Times New Roman" w:eastAsia="Times New Roman" w:hAnsi="Times New Roman" w:cs="Times New Roman"/>
          <w:sz w:val="24"/>
          <w:szCs w:val="24"/>
        </w:rPr>
      </w:pPr>
      <w:r w:rsidRPr="00CD2EA0">
        <w:rPr>
          <w:rFonts w:ascii="Times New Roman" w:hAnsi="Times New Roman" w:cs="Times New Roman"/>
          <w:sz w:val="24"/>
          <w:szCs w:val="24"/>
        </w:rPr>
        <w:t xml:space="preserve">As the judgment of the High Court </w:t>
      </w:r>
      <w:r w:rsidRPr="00F55559">
        <w:rPr>
          <w:rFonts w:ascii="Times New Roman" w:hAnsi="Times New Roman" w:cs="Times New Roman"/>
          <w:sz w:val="24"/>
          <w:szCs w:val="24"/>
        </w:rPr>
        <w:t xml:space="preserve">indicated </w:t>
      </w:r>
      <w:r w:rsidRPr="00F55559">
        <w:rPr>
          <w:rFonts w:ascii="Times New Roman" w:hAnsi="Times New Roman" w:cs="Times New Roman"/>
          <w:iCs/>
          <w:sz w:val="24"/>
          <w:szCs w:val="24"/>
        </w:rPr>
        <w:t>“[</w:t>
      </w:r>
      <w:proofErr w:type="spellStart"/>
      <w:r w:rsidRPr="00F55559">
        <w:rPr>
          <w:rFonts w:ascii="Times New Roman" w:hAnsi="Times New Roman" w:cs="Times New Roman"/>
          <w:iCs/>
          <w:sz w:val="24"/>
          <w:szCs w:val="24"/>
        </w:rPr>
        <w:t>i</w:t>
      </w:r>
      <w:proofErr w:type="spellEnd"/>
      <w:r w:rsidRPr="00F55559">
        <w:rPr>
          <w:rFonts w:ascii="Times New Roman" w:hAnsi="Times New Roman" w:cs="Times New Roman"/>
          <w:iCs/>
          <w:sz w:val="24"/>
          <w:szCs w:val="24"/>
        </w:rPr>
        <w:t>]t is common case between the parties that the notice party’s farm is within 50 metres of the lower River Shannon special area of conservation (SAC) and within 60 metres of the River Shannon and River Fergus Estuary, special protection are</w:t>
      </w:r>
      <w:r w:rsidR="00BE4AF7" w:rsidRPr="00F55559">
        <w:rPr>
          <w:rFonts w:ascii="Times New Roman" w:hAnsi="Times New Roman" w:cs="Times New Roman"/>
          <w:iCs/>
          <w:sz w:val="24"/>
          <w:szCs w:val="24"/>
        </w:rPr>
        <w:t>a</w:t>
      </w:r>
      <w:r w:rsidRPr="00F55559">
        <w:rPr>
          <w:rFonts w:ascii="Times New Roman" w:hAnsi="Times New Roman" w:cs="Times New Roman"/>
          <w:iCs/>
          <w:sz w:val="24"/>
          <w:szCs w:val="24"/>
        </w:rPr>
        <w:t xml:space="preserve"> (SPA).</w:t>
      </w:r>
      <w:r w:rsidR="00431C1F" w:rsidRPr="00F55559">
        <w:rPr>
          <w:rFonts w:ascii="Times New Roman" w:hAnsi="Times New Roman" w:cs="Times New Roman"/>
          <w:iCs/>
          <w:sz w:val="24"/>
          <w:szCs w:val="24"/>
        </w:rPr>
        <w:t xml:space="preserve"> </w:t>
      </w:r>
      <w:r w:rsidRPr="00F55559">
        <w:rPr>
          <w:rFonts w:ascii="Times New Roman" w:hAnsi="Times New Roman" w:cs="Times New Roman"/>
          <w:iCs/>
          <w:sz w:val="24"/>
          <w:szCs w:val="24"/>
        </w:rPr>
        <w:t xml:space="preserve"> It is also accepted that there is a stream running from the notice party’s farm into the adjacent </w:t>
      </w:r>
      <w:proofErr w:type="spellStart"/>
      <w:r w:rsidRPr="00F55559">
        <w:rPr>
          <w:rFonts w:ascii="Times New Roman" w:hAnsi="Times New Roman" w:cs="Times New Roman"/>
          <w:iCs/>
          <w:sz w:val="24"/>
          <w:szCs w:val="24"/>
        </w:rPr>
        <w:t>Poulnasherry</w:t>
      </w:r>
      <w:proofErr w:type="spellEnd"/>
      <w:r w:rsidRPr="00F55559">
        <w:rPr>
          <w:rFonts w:ascii="Times New Roman" w:hAnsi="Times New Roman" w:cs="Times New Roman"/>
          <w:iCs/>
          <w:sz w:val="24"/>
          <w:szCs w:val="24"/>
        </w:rPr>
        <w:t xml:space="preserve"> Bay</w:t>
      </w:r>
      <w:r w:rsidR="00B273CC">
        <w:rPr>
          <w:rFonts w:ascii="Times New Roman" w:hAnsi="Times New Roman" w:cs="Times New Roman"/>
          <w:iCs/>
          <w:sz w:val="24"/>
          <w:szCs w:val="24"/>
        </w:rPr>
        <w:t>.</w:t>
      </w:r>
      <w:r w:rsidRPr="00F55559">
        <w:rPr>
          <w:rFonts w:ascii="Times New Roman" w:hAnsi="Times New Roman" w:cs="Times New Roman"/>
          <w:iCs/>
          <w:sz w:val="24"/>
          <w:szCs w:val="24"/>
        </w:rPr>
        <w:t>”</w:t>
      </w:r>
      <w:r w:rsidRPr="00CD2EA0">
        <w:rPr>
          <w:rFonts w:ascii="Times New Roman" w:hAnsi="Times New Roman" w:cs="Times New Roman"/>
          <w:i/>
          <w:iCs/>
          <w:sz w:val="24"/>
          <w:szCs w:val="24"/>
        </w:rPr>
        <w:t xml:space="preserve">  </w:t>
      </w:r>
      <w:r w:rsidR="00702C70" w:rsidRPr="00CD2EA0">
        <w:rPr>
          <w:rFonts w:ascii="Times New Roman" w:hAnsi="Times New Roman" w:cs="Times New Roman"/>
          <w:sz w:val="24"/>
          <w:szCs w:val="24"/>
        </w:rPr>
        <w:t xml:space="preserve">The substantive point in the judicial review proceedings is the appellant’s claim that the Board failed in its statutory duty to apply and implement the screening procedure for appropriate assessment, in circumstances where </w:t>
      </w:r>
      <w:r w:rsidR="00702C70" w:rsidRPr="00CD2EA0">
        <w:rPr>
          <w:rFonts w:ascii="Times New Roman" w:hAnsi="Times New Roman" w:cs="Times New Roman"/>
          <w:sz w:val="24"/>
          <w:szCs w:val="24"/>
        </w:rPr>
        <w:lastRenderedPageBreak/>
        <w:t>screening is mandatory (s.</w:t>
      </w:r>
      <w:r w:rsidR="00431C1F" w:rsidRPr="00CD2EA0">
        <w:rPr>
          <w:rFonts w:ascii="Times New Roman" w:hAnsi="Times New Roman" w:cs="Times New Roman"/>
          <w:sz w:val="24"/>
          <w:szCs w:val="24"/>
        </w:rPr>
        <w:t xml:space="preserve"> </w:t>
      </w:r>
      <w:r w:rsidR="00702C70" w:rsidRPr="00CD2EA0">
        <w:rPr>
          <w:rFonts w:ascii="Times New Roman" w:hAnsi="Times New Roman" w:cs="Times New Roman"/>
          <w:sz w:val="24"/>
          <w:szCs w:val="24"/>
        </w:rPr>
        <w:t xml:space="preserve">177U of the 2000 Act) by reason of an adjoining Special Area of Conservation (Lower River Shannon Area). </w:t>
      </w:r>
      <w:r w:rsidR="00CD2EA0">
        <w:rPr>
          <w:rFonts w:ascii="Times New Roman" w:hAnsi="Times New Roman" w:cs="Times New Roman"/>
          <w:sz w:val="24"/>
          <w:szCs w:val="24"/>
        </w:rPr>
        <w:t xml:space="preserve"> </w:t>
      </w:r>
      <w:r w:rsidR="003069D5" w:rsidRPr="00CD2EA0">
        <w:rPr>
          <w:rFonts w:ascii="Times New Roman" w:hAnsi="Times New Roman" w:cs="Times New Roman"/>
          <w:sz w:val="24"/>
          <w:szCs w:val="24"/>
        </w:rPr>
        <w:t>The appellant</w:t>
      </w:r>
      <w:r w:rsidR="00431C1F" w:rsidRPr="00CD2EA0">
        <w:rPr>
          <w:rFonts w:ascii="Times New Roman" w:hAnsi="Times New Roman" w:cs="Times New Roman"/>
          <w:sz w:val="24"/>
          <w:szCs w:val="24"/>
        </w:rPr>
        <w:t>’s</w:t>
      </w:r>
      <w:r w:rsidR="00702C70" w:rsidRPr="00CD2EA0">
        <w:rPr>
          <w:rFonts w:ascii="Times New Roman" w:hAnsi="Times New Roman" w:cs="Times New Roman"/>
          <w:sz w:val="24"/>
          <w:szCs w:val="24"/>
        </w:rPr>
        <w:t xml:space="preserve"> challenge is</w:t>
      </w:r>
      <w:r w:rsidR="003069D5" w:rsidRPr="00CD2EA0">
        <w:rPr>
          <w:rFonts w:ascii="Times New Roman" w:hAnsi="Times New Roman" w:cs="Times New Roman"/>
          <w:sz w:val="24"/>
          <w:szCs w:val="24"/>
        </w:rPr>
        <w:t xml:space="preserve"> that the wrong test was applied because</w:t>
      </w:r>
      <w:r w:rsidR="00417506">
        <w:rPr>
          <w:rFonts w:ascii="Times New Roman" w:hAnsi="Times New Roman" w:cs="Times New Roman"/>
          <w:sz w:val="24"/>
          <w:szCs w:val="24"/>
        </w:rPr>
        <w:t>,</w:t>
      </w:r>
      <w:r w:rsidR="001601EB">
        <w:rPr>
          <w:rFonts w:ascii="Times New Roman" w:hAnsi="Times New Roman" w:cs="Times New Roman"/>
          <w:sz w:val="24"/>
          <w:szCs w:val="24"/>
        </w:rPr>
        <w:t xml:space="preserve"> instead of carrying out an evidence</w:t>
      </w:r>
      <w:r w:rsidR="00417506">
        <w:rPr>
          <w:rFonts w:ascii="Times New Roman" w:hAnsi="Times New Roman" w:cs="Times New Roman"/>
          <w:sz w:val="24"/>
          <w:szCs w:val="24"/>
        </w:rPr>
        <w:t>-</w:t>
      </w:r>
      <w:r w:rsidR="001601EB">
        <w:rPr>
          <w:rFonts w:ascii="Times New Roman" w:hAnsi="Times New Roman" w:cs="Times New Roman"/>
          <w:sz w:val="24"/>
          <w:szCs w:val="24"/>
        </w:rPr>
        <w:t>based mandatory screening</w:t>
      </w:r>
      <w:r w:rsidR="00B273CC">
        <w:rPr>
          <w:rFonts w:ascii="Times New Roman" w:hAnsi="Times New Roman" w:cs="Times New Roman"/>
          <w:sz w:val="24"/>
          <w:szCs w:val="24"/>
        </w:rPr>
        <w:t>,</w:t>
      </w:r>
      <w:r w:rsidR="001601EB">
        <w:rPr>
          <w:rFonts w:ascii="Times New Roman" w:hAnsi="Times New Roman" w:cs="Times New Roman"/>
          <w:sz w:val="24"/>
          <w:szCs w:val="24"/>
        </w:rPr>
        <w:t xml:space="preserve"> </w:t>
      </w:r>
      <w:r w:rsidR="003069D5" w:rsidRPr="00CD2EA0">
        <w:rPr>
          <w:rFonts w:ascii="Times New Roman" w:hAnsi="Times New Roman" w:cs="Times New Roman"/>
          <w:sz w:val="24"/>
          <w:szCs w:val="24"/>
        </w:rPr>
        <w:t>the Board</w:t>
      </w:r>
      <w:r w:rsidR="001601EB">
        <w:rPr>
          <w:rFonts w:ascii="Times New Roman" w:hAnsi="Times New Roman" w:cs="Times New Roman"/>
          <w:sz w:val="24"/>
          <w:szCs w:val="24"/>
        </w:rPr>
        <w:t>,</w:t>
      </w:r>
      <w:r w:rsidR="003069D5" w:rsidRPr="00CD2EA0">
        <w:rPr>
          <w:rFonts w:ascii="Times New Roman" w:hAnsi="Times New Roman" w:cs="Times New Roman"/>
          <w:sz w:val="24"/>
          <w:szCs w:val="24"/>
        </w:rPr>
        <w:t xml:space="preserve"> </w:t>
      </w:r>
      <w:r w:rsidR="001601EB" w:rsidRPr="00CD2EA0">
        <w:rPr>
          <w:rFonts w:ascii="Times New Roman" w:hAnsi="Times New Roman" w:cs="Times New Roman"/>
          <w:sz w:val="24"/>
          <w:szCs w:val="24"/>
        </w:rPr>
        <w:t>without any quantitative or objective evidence</w:t>
      </w:r>
      <w:r w:rsidR="00417506">
        <w:rPr>
          <w:rFonts w:ascii="Times New Roman" w:hAnsi="Times New Roman" w:cs="Times New Roman"/>
          <w:sz w:val="24"/>
          <w:szCs w:val="24"/>
        </w:rPr>
        <w:t>,</w:t>
      </w:r>
      <w:r w:rsidR="001601EB" w:rsidRPr="00CD2EA0">
        <w:rPr>
          <w:rFonts w:ascii="Times New Roman" w:hAnsi="Times New Roman" w:cs="Times New Roman"/>
          <w:sz w:val="24"/>
          <w:szCs w:val="24"/>
        </w:rPr>
        <w:t xml:space="preserve"> </w:t>
      </w:r>
      <w:r w:rsidR="003069D5" w:rsidRPr="00CD2EA0">
        <w:rPr>
          <w:rFonts w:ascii="Times New Roman" w:hAnsi="Times New Roman" w:cs="Times New Roman"/>
          <w:sz w:val="24"/>
          <w:szCs w:val="24"/>
        </w:rPr>
        <w:t xml:space="preserve">made a finding that the </w:t>
      </w:r>
      <w:r w:rsidR="004409BA" w:rsidRPr="00CD2EA0">
        <w:rPr>
          <w:rFonts w:ascii="Times New Roman" w:hAnsi="Times New Roman" w:cs="Times New Roman"/>
          <w:sz w:val="24"/>
          <w:szCs w:val="24"/>
        </w:rPr>
        <w:t>a</w:t>
      </w:r>
      <w:r w:rsidR="003069D5" w:rsidRPr="00CD2EA0">
        <w:rPr>
          <w:rFonts w:ascii="Times New Roman" w:hAnsi="Times New Roman" w:cs="Times New Roman"/>
          <w:sz w:val="24"/>
          <w:szCs w:val="24"/>
        </w:rPr>
        <w:t xml:space="preserve">ppropriate </w:t>
      </w:r>
      <w:r w:rsidR="004409BA" w:rsidRPr="00CD2EA0">
        <w:rPr>
          <w:rFonts w:ascii="Times New Roman" w:hAnsi="Times New Roman" w:cs="Times New Roman"/>
          <w:sz w:val="24"/>
          <w:szCs w:val="24"/>
        </w:rPr>
        <w:t>a</w:t>
      </w:r>
      <w:r w:rsidR="003069D5" w:rsidRPr="00CD2EA0">
        <w:rPr>
          <w:rFonts w:ascii="Times New Roman" w:hAnsi="Times New Roman" w:cs="Times New Roman"/>
          <w:sz w:val="24"/>
          <w:szCs w:val="24"/>
        </w:rPr>
        <w:t xml:space="preserve">ssessment did not “arise”.  </w:t>
      </w:r>
      <w:r w:rsidR="00417506">
        <w:rPr>
          <w:rFonts w:ascii="Times New Roman" w:hAnsi="Times New Roman" w:cs="Times New Roman"/>
          <w:sz w:val="24"/>
          <w:szCs w:val="24"/>
        </w:rPr>
        <w:t xml:space="preserve">As the Board had </w:t>
      </w:r>
      <w:r w:rsidR="00B33DBF">
        <w:rPr>
          <w:rFonts w:ascii="Times New Roman" w:hAnsi="Times New Roman" w:cs="Times New Roman"/>
          <w:sz w:val="24"/>
          <w:szCs w:val="24"/>
        </w:rPr>
        <w:t xml:space="preserve">failed to carry out that function, it had no jurisdiction to lawfully adjudicate on the application for planning consent.  </w:t>
      </w:r>
      <w:r w:rsidR="00417506">
        <w:rPr>
          <w:rFonts w:ascii="Times New Roman" w:hAnsi="Times New Roman" w:cs="Times New Roman"/>
          <w:sz w:val="24"/>
          <w:szCs w:val="24"/>
        </w:rPr>
        <w:t>R</w:t>
      </w:r>
      <w:r w:rsidR="00815D90" w:rsidRPr="00CD2EA0">
        <w:rPr>
          <w:rFonts w:ascii="Times New Roman" w:hAnsi="Times New Roman" w:cs="Times New Roman"/>
          <w:sz w:val="24"/>
          <w:szCs w:val="24"/>
        </w:rPr>
        <w:t>elying on the provisions of s.</w:t>
      </w:r>
      <w:r w:rsidR="00BF236C">
        <w:rPr>
          <w:rFonts w:ascii="Times New Roman" w:hAnsi="Times New Roman" w:cs="Times New Roman"/>
          <w:sz w:val="24"/>
          <w:szCs w:val="24"/>
        </w:rPr>
        <w:t xml:space="preserve"> </w:t>
      </w:r>
      <w:r w:rsidR="00815D90" w:rsidRPr="00CD2EA0">
        <w:rPr>
          <w:rFonts w:ascii="Times New Roman" w:hAnsi="Times New Roman" w:cs="Times New Roman"/>
          <w:sz w:val="24"/>
          <w:szCs w:val="24"/>
        </w:rPr>
        <w:t>177V(3) of the 2000 Act,</w:t>
      </w:r>
      <w:r w:rsidR="006F45DD" w:rsidRPr="00CD2EA0">
        <w:rPr>
          <w:rFonts w:ascii="Times New Roman" w:hAnsi="Times New Roman" w:cs="Times New Roman"/>
          <w:sz w:val="24"/>
          <w:szCs w:val="24"/>
        </w:rPr>
        <w:t xml:space="preserve"> the appellant submitted </w:t>
      </w:r>
      <w:r w:rsidR="00815D90" w:rsidRPr="00CD2EA0">
        <w:rPr>
          <w:rFonts w:ascii="Times New Roman" w:hAnsi="Times New Roman" w:cs="Times New Roman"/>
          <w:sz w:val="24"/>
          <w:szCs w:val="24"/>
        </w:rPr>
        <w:t xml:space="preserve">that </w:t>
      </w:r>
      <w:r w:rsidR="003069D5" w:rsidRPr="00CD2EA0">
        <w:rPr>
          <w:rFonts w:ascii="Times New Roman" w:hAnsi="Times New Roman" w:cs="Times New Roman"/>
          <w:sz w:val="24"/>
          <w:szCs w:val="24"/>
        </w:rPr>
        <w:t xml:space="preserve">the Board could only give consent after having determined that </w:t>
      </w:r>
      <w:r w:rsidR="00B273CC">
        <w:rPr>
          <w:rFonts w:ascii="Times New Roman" w:hAnsi="Times New Roman" w:cs="Times New Roman"/>
          <w:sz w:val="24"/>
          <w:szCs w:val="24"/>
        </w:rPr>
        <w:t>“</w:t>
      </w:r>
      <w:r w:rsidR="003069D5" w:rsidRPr="00CD2EA0">
        <w:rPr>
          <w:rFonts w:ascii="Times New Roman" w:hAnsi="Times New Roman" w:cs="Times New Roman"/>
          <w:sz w:val="24"/>
          <w:szCs w:val="24"/>
        </w:rPr>
        <w:t>the</w:t>
      </w:r>
      <w:r w:rsidR="00815D90" w:rsidRPr="00CD2EA0">
        <w:rPr>
          <w:rFonts w:ascii="Times New Roman" w:hAnsi="Times New Roman" w:cs="Times New Roman"/>
          <w:sz w:val="24"/>
          <w:szCs w:val="24"/>
        </w:rPr>
        <w:t xml:space="preserve"> p</w:t>
      </w:r>
      <w:r w:rsidR="003069D5" w:rsidRPr="00CD2EA0">
        <w:rPr>
          <w:rFonts w:ascii="Times New Roman" w:hAnsi="Times New Roman" w:cs="Times New Roman"/>
          <w:sz w:val="24"/>
          <w:szCs w:val="24"/>
        </w:rPr>
        <w:t xml:space="preserve">roposed development </w:t>
      </w:r>
      <w:r w:rsidR="003069D5" w:rsidRPr="00CD2EA0">
        <w:rPr>
          <w:rFonts w:ascii="Times New Roman" w:hAnsi="Times New Roman" w:cs="Times New Roman"/>
          <w:sz w:val="24"/>
          <w:szCs w:val="24"/>
          <w:u w:val="single"/>
        </w:rPr>
        <w:t xml:space="preserve">shall </w:t>
      </w:r>
      <w:r w:rsidR="003069D5" w:rsidRPr="00CD2EA0">
        <w:rPr>
          <w:rFonts w:ascii="Times New Roman" w:hAnsi="Times New Roman" w:cs="Times New Roman"/>
          <w:sz w:val="24"/>
          <w:szCs w:val="24"/>
        </w:rPr>
        <w:t>not adversely affect the integrity of a European site</w:t>
      </w:r>
      <w:r w:rsidR="00815D90" w:rsidRPr="00CD2EA0">
        <w:rPr>
          <w:rFonts w:ascii="Times New Roman" w:hAnsi="Times New Roman" w:cs="Times New Roman"/>
          <w:sz w:val="24"/>
          <w:szCs w:val="24"/>
        </w:rPr>
        <w:t>.</w:t>
      </w:r>
      <w:r w:rsidR="00B273CC">
        <w:rPr>
          <w:rFonts w:ascii="Times New Roman" w:hAnsi="Times New Roman" w:cs="Times New Roman"/>
          <w:sz w:val="24"/>
          <w:szCs w:val="24"/>
        </w:rPr>
        <w:t>”</w:t>
      </w:r>
      <w:r w:rsidR="003069D5" w:rsidRPr="00CD2EA0">
        <w:rPr>
          <w:rFonts w:ascii="Times New Roman" w:hAnsi="Times New Roman" w:cs="Times New Roman"/>
          <w:sz w:val="24"/>
          <w:szCs w:val="24"/>
        </w:rPr>
        <w:t xml:space="preserve">  The Board contest</w:t>
      </w:r>
      <w:r w:rsidR="00702C70" w:rsidRPr="00CD2EA0">
        <w:rPr>
          <w:rFonts w:ascii="Times New Roman" w:hAnsi="Times New Roman" w:cs="Times New Roman"/>
          <w:sz w:val="24"/>
          <w:szCs w:val="24"/>
        </w:rPr>
        <w:t>s</w:t>
      </w:r>
      <w:r w:rsidR="003069D5" w:rsidRPr="00CD2EA0">
        <w:rPr>
          <w:rFonts w:ascii="Times New Roman" w:hAnsi="Times New Roman" w:cs="Times New Roman"/>
          <w:sz w:val="24"/>
          <w:szCs w:val="24"/>
        </w:rPr>
        <w:t xml:space="preserve"> th</w:t>
      </w:r>
      <w:r w:rsidR="00815D90" w:rsidRPr="00CD2EA0">
        <w:rPr>
          <w:rFonts w:ascii="Times New Roman" w:hAnsi="Times New Roman" w:cs="Times New Roman"/>
          <w:sz w:val="24"/>
          <w:szCs w:val="24"/>
        </w:rPr>
        <w:t>e appellant’s</w:t>
      </w:r>
      <w:r w:rsidR="003069D5" w:rsidRPr="00CD2EA0">
        <w:rPr>
          <w:rFonts w:ascii="Times New Roman" w:hAnsi="Times New Roman" w:cs="Times New Roman"/>
          <w:sz w:val="24"/>
          <w:szCs w:val="24"/>
        </w:rPr>
        <w:t xml:space="preserve"> </w:t>
      </w:r>
      <w:r w:rsidR="00BB0D06" w:rsidRPr="00CD2EA0">
        <w:rPr>
          <w:rFonts w:ascii="Times New Roman" w:hAnsi="Times New Roman" w:cs="Times New Roman"/>
          <w:sz w:val="24"/>
          <w:szCs w:val="24"/>
        </w:rPr>
        <w:t xml:space="preserve">understanding of the position </w:t>
      </w:r>
      <w:r w:rsidR="003069D5" w:rsidRPr="00CD2EA0">
        <w:rPr>
          <w:rFonts w:ascii="Times New Roman" w:hAnsi="Times New Roman" w:cs="Times New Roman"/>
          <w:sz w:val="24"/>
          <w:szCs w:val="24"/>
        </w:rPr>
        <w:t>and submit</w:t>
      </w:r>
      <w:r w:rsidR="00702C70" w:rsidRPr="00CD2EA0">
        <w:rPr>
          <w:rFonts w:ascii="Times New Roman" w:hAnsi="Times New Roman" w:cs="Times New Roman"/>
          <w:sz w:val="24"/>
          <w:szCs w:val="24"/>
        </w:rPr>
        <w:t xml:space="preserve">s </w:t>
      </w:r>
      <w:r w:rsidR="004409BA" w:rsidRPr="00CD2EA0">
        <w:rPr>
          <w:rFonts w:ascii="Times New Roman" w:hAnsi="Times New Roman" w:cs="Times New Roman"/>
          <w:sz w:val="24"/>
          <w:szCs w:val="24"/>
        </w:rPr>
        <w:t xml:space="preserve">that, </w:t>
      </w:r>
      <w:r w:rsidR="003069D5" w:rsidRPr="00CD2EA0">
        <w:rPr>
          <w:rFonts w:ascii="Times New Roman" w:hAnsi="Times New Roman" w:cs="Times New Roman"/>
          <w:sz w:val="24"/>
          <w:szCs w:val="24"/>
        </w:rPr>
        <w:t>having regard to the entire</w:t>
      </w:r>
      <w:r w:rsidR="00B273CC">
        <w:rPr>
          <w:rFonts w:ascii="Times New Roman" w:hAnsi="Times New Roman" w:cs="Times New Roman"/>
          <w:sz w:val="24"/>
          <w:szCs w:val="24"/>
        </w:rPr>
        <w:t>t</w:t>
      </w:r>
      <w:r w:rsidR="003069D5" w:rsidRPr="00CD2EA0">
        <w:rPr>
          <w:rFonts w:ascii="Times New Roman" w:hAnsi="Times New Roman" w:cs="Times New Roman"/>
          <w:sz w:val="24"/>
          <w:szCs w:val="24"/>
        </w:rPr>
        <w:t>y of the material before the Inspector</w:t>
      </w:r>
      <w:r w:rsidR="00B273CC">
        <w:rPr>
          <w:rFonts w:ascii="Times New Roman" w:hAnsi="Times New Roman" w:cs="Times New Roman"/>
          <w:sz w:val="24"/>
          <w:szCs w:val="24"/>
        </w:rPr>
        <w:t>,</w:t>
      </w:r>
      <w:r w:rsidR="003069D5" w:rsidRPr="00CD2EA0">
        <w:rPr>
          <w:rFonts w:ascii="Times New Roman" w:hAnsi="Times New Roman" w:cs="Times New Roman"/>
          <w:sz w:val="24"/>
          <w:szCs w:val="24"/>
        </w:rPr>
        <w:t xml:space="preserve"> and to his site visit and the substance of his report, it was clear that the Inspector had applied the correct legal test in reaching his conclusion that a stage 2 appropriate assessment was not necessary</w:t>
      </w:r>
      <w:r w:rsidR="00D80B1E" w:rsidRPr="00CD2EA0">
        <w:rPr>
          <w:rFonts w:ascii="Times New Roman" w:hAnsi="Times New Roman" w:cs="Times New Roman"/>
          <w:sz w:val="24"/>
          <w:szCs w:val="24"/>
        </w:rPr>
        <w:t>.</w:t>
      </w:r>
    </w:p>
    <w:p w14:paraId="3D8820F1" w14:textId="2C5A6302" w:rsidR="0024317E" w:rsidRPr="00537B3F" w:rsidRDefault="00702C70" w:rsidP="0091153A">
      <w:pPr>
        <w:pStyle w:val="ListParagraph"/>
        <w:numPr>
          <w:ilvl w:val="0"/>
          <w:numId w:val="1"/>
        </w:numPr>
        <w:spacing w:after="0" w:line="480" w:lineRule="auto"/>
        <w:jc w:val="both"/>
        <w:rPr>
          <w:rFonts w:ascii="Times New Roman" w:eastAsia="Times New Roman" w:hAnsi="Times New Roman" w:cs="Times New Roman"/>
          <w:sz w:val="24"/>
          <w:szCs w:val="24"/>
        </w:rPr>
      </w:pPr>
      <w:r w:rsidRPr="00D80B1E">
        <w:rPr>
          <w:rFonts w:ascii="Times New Roman" w:eastAsia="Times New Roman" w:hAnsi="Times New Roman" w:cs="Times New Roman"/>
          <w:sz w:val="24"/>
          <w:szCs w:val="24"/>
        </w:rPr>
        <w:t>As the proceedings were determined on the basis that they were taken out of time, the High Court did not consider the substantive grounds of challenge raised by the appellant to the decision of the Board.</w:t>
      </w:r>
    </w:p>
    <w:p w14:paraId="4A4EFB5E" w14:textId="77777777" w:rsidR="00537B3F" w:rsidRDefault="00537B3F" w:rsidP="00407938">
      <w:pPr>
        <w:spacing w:after="0" w:line="480" w:lineRule="auto"/>
        <w:jc w:val="both"/>
        <w:rPr>
          <w:rFonts w:ascii="Times New Roman" w:eastAsia="Times New Roman" w:hAnsi="Times New Roman" w:cs="Times New Roman"/>
          <w:b/>
          <w:sz w:val="24"/>
          <w:szCs w:val="24"/>
          <w:u w:val="single"/>
        </w:rPr>
      </w:pPr>
    </w:p>
    <w:p w14:paraId="17632B0E" w14:textId="358D2335" w:rsidR="00535075" w:rsidRPr="00AE38E9" w:rsidRDefault="00AE38E9" w:rsidP="0091153A">
      <w:pPr>
        <w:spacing w:after="0" w:line="480" w:lineRule="auto"/>
        <w:jc w:val="both"/>
        <w:rPr>
          <w:rFonts w:ascii="Times New Roman" w:hAnsi="Times New Roman" w:cs="Times New Roman"/>
          <w:b/>
          <w:sz w:val="24"/>
          <w:szCs w:val="24"/>
          <w:u w:val="single"/>
        </w:rPr>
      </w:pPr>
      <w:r w:rsidRPr="00AE38E9">
        <w:rPr>
          <w:rFonts w:ascii="Times New Roman" w:eastAsia="Times New Roman" w:hAnsi="Times New Roman" w:cs="Times New Roman"/>
          <w:b/>
          <w:sz w:val="24"/>
          <w:szCs w:val="24"/>
          <w:u w:val="single"/>
        </w:rPr>
        <w:t>Procedural</w:t>
      </w:r>
      <w:r w:rsidR="00535075" w:rsidRPr="00AE38E9">
        <w:rPr>
          <w:rFonts w:ascii="Times New Roman" w:eastAsia="Times New Roman" w:hAnsi="Times New Roman" w:cs="Times New Roman"/>
          <w:b/>
          <w:sz w:val="24"/>
          <w:szCs w:val="24"/>
          <w:u w:val="single"/>
        </w:rPr>
        <w:t xml:space="preserve"> </w:t>
      </w:r>
      <w:r w:rsidR="00620154">
        <w:rPr>
          <w:rFonts w:ascii="Times New Roman" w:eastAsia="Times New Roman" w:hAnsi="Times New Roman" w:cs="Times New Roman"/>
          <w:b/>
          <w:sz w:val="24"/>
          <w:szCs w:val="24"/>
          <w:u w:val="single"/>
        </w:rPr>
        <w:t>b</w:t>
      </w:r>
      <w:r w:rsidR="00535075" w:rsidRPr="00AE38E9">
        <w:rPr>
          <w:rFonts w:ascii="Times New Roman" w:eastAsia="Times New Roman" w:hAnsi="Times New Roman" w:cs="Times New Roman"/>
          <w:b/>
          <w:sz w:val="24"/>
          <w:szCs w:val="24"/>
          <w:u w:val="single"/>
        </w:rPr>
        <w:t>ackground</w:t>
      </w:r>
    </w:p>
    <w:p w14:paraId="5277820A" w14:textId="0A4556E3" w:rsidR="00D80B1E" w:rsidRPr="00D80B1E" w:rsidRDefault="00B92746" w:rsidP="0091153A">
      <w:pPr>
        <w:numPr>
          <w:ilvl w:val="0"/>
          <w:numId w:val="1"/>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Given that the issues concern t</w:t>
      </w:r>
      <w:r w:rsidR="00BE4AF7">
        <w:rPr>
          <w:rFonts w:ascii="Times New Roman" w:eastAsia="Times New Roman" w:hAnsi="Times New Roman" w:cs="Times New Roman"/>
          <w:sz w:val="24"/>
          <w:szCs w:val="24"/>
        </w:rPr>
        <w:t>ime</w:t>
      </w:r>
      <w:r>
        <w:rPr>
          <w:rFonts w:ascii="Times New Roman" w:eastAsia="Times New Roman" w:hAnsi="Times New Roman" w:cs="Times New Roman"/>
          <w:sz w:val="24"/>
          <w:szCs w:val="24"/>
        </w:rPr>
        <w:t xml:space="preserve"> periods, it is helpful </w:t>
      </w:r>
      <w:r w:rsidR="001A0CC4" w:rsidRPr="00536456">
        <w:rPr>
          <w:rFonts w:ascii="Times New Roman" w:eastAsia="Times New Roman" w:hAnsi="Times New Roman" w:cs="Times New Roman"/>
          <w:sz w:val="24"/>
          <w:szCs w:val="24"/>
        </w:rPr>
        <w:t>to include a relevant</w:t>
      </w:r>
      <w:r w:rsidR="00535075" w:rsidRPr="00536456">
        <w:rPr>
          <w:rFonts w:ascii="Times New Roman" w:eastAsia="Times New Roman" w:hAnsi="Times New Roman" w:cs="Times New Roman"/>
          <w:sz w:val="24"/>
          <w:szCs w:val="24"/>
        </w:rPr>
        <w:t xml:space="preserve"> chronology of the </w:t>
      </w:r>
      <w:r w:rsidR="001A0CC4" w:rsidRPr="00536456">
        <w:rPr>
          <w:rFonts w:ascii="Times New Roman" w:eastAsia="Times New Roman" w:hAnsi="Times New Roman" w:cs="Times New Roman"/>
          <w:sz w:val="24"/>
          <w:szCs w:val="24"/>
        </w:rPr>
        <w:t>dealings between the parties</w:t>
      </w:r>
      <w:r w:rsidR="00D80B1E">
        <w:rPr>
          <w:rFonts w:ascii="Times New Roman" w:eastAsia="Times New Roman" w:hAnsi="Times New Roman" w:cs="Times New Roman"/>
          <w:sz w:val="24"/>
          <w:szCs w:val="24"/>
        </w:rPr>
        <w:t>.</w:t>
      </w:r>
    </w:p>
    <w:p w14:paraId="4DC49E30" w14:textId="7A4FAB68" w:rsidR="00D80B1E" w:rsidRDefault="00535075" w:rsidP="0091153A">
      <w:pPr>
        <w:numPr>
          <w:ilvl w:val="0"/>
          <w:numId w:val="1"/>
        </w:numPr>
        <w:spacing w:after="0"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 xml:space="preserve">The impugned </w:t>
      </w:r>
      <w:r w:rsidR="0069285D" w:rsidRPr="00D80B1E">
        <w:rPr>
          <w:rFonts w:ascii="Times New Roman" w:eastAsia="Times New Roman" w:hAnsi="Times New Roman" w:cs="Times New Roman"/>
          <w:sz w:val="24"/>
          <w:szCs w:val="24"/>
        </w:rPr>
        <w:t>o</w:t>
      </w:r>
      <w:r w:rsidRPr="00D80B1E">
        <w:rPr>
          <w:rFonts w:ascii="Times New Roman" w:eastAsia="Times New Roman" w:hAnsi="Times New Roman" w:cs="Times New Roman"/>
          <w:sz w:val="24"/>
          <w:szCs w:val="24"/>
        </w:rPr>
        <w:t>rder</w:t>
      </w:r>
      <w:r w:rsidR="001A0CC4" w:rsidRPr="00D80B1E">
        <w:rPr>
          <w:rFonts w:ascii="Times New Roman" w:eastAsia="Times New Roman" w:hAnsi="Times New Roman" w:cs="Times New Roman"/>
          <w:sz w:val="24"/>
          <w:szCs w:val="24"/>
        </w:rPr>
        <w:t xml:space="preserve"> of the Board</w:t>
      </w:r>
      <w:r w:rsidRPr="00D80B1E">
        <w:rPr>
          <w:rFonts w:ascii="Times New Roman" w:eastAsia="Times New Roman" w:hAnsi="Times New Roman" w:cs="Times New Roman"/>
          <w:sz w:val="24"/>
          <w:szCs w:val="24"/>
        </w:rPr>
        <w:t xml:space="preserve"> is dated </w:t>
      </w:r>
      <w:r w:rsidR="00A01887">
        <w:rPr>
          <w:rFonts w:ascii="Times New Roman" w:eastAsia="Times New Roman" w:hAnsi="Times New Roman" w:cs="Times New Roman"/>
          <w:sz w:val="24"/>
          <w:szCs w:val="24"/>
        </w:rPr>
        <w:t xml:space="preserve">the </w:t>
      </w:r>
      <w:r w:rsidRPr="00D80B1E">
        <w:rPr>
          <w:rFonts w:ascii="Times New Roman" w:eastAsia="Times New Roman" w:hAnsi="Times New Roman" w:cs="Times New Roman"/>
          <w:sz w:val="24"/>
          <w:szCs w:val="24"/>
        </w:rPr>
        <w:t>27</w:t>
      </w:r>
      <w:r w:rsidR="00A01887" w:rsidRPr="00A11B6C">
        <w:rPr>
          <w:rFonts w:ascii="Times New Roman" w:eastAsia="Times New Roman" w:hAnsi="Times New Roman" w:cs="Times New Roman"/>
          <w:sz w:val="24"/>
          <w:szCs w:val="24"/>
          <w:vertAlign w:val="superscript"/>
        </w:rPr>
        <w:t>th</w:t>
      </w:r>
      <w:r w:rsidR="00A01887">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September</w:t>
      </w:r>
      <w:r w:rsidR="00A01887">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2018, being the date on which it was signed by the Board </w:t>
      </w:r>
      <w:r w:rsidR="004409BA" w:rsidRPr="00D80B1E">
        <w:rPr>
          <w:rFonts w:ascii="Times New Roman" w:eastAsia="Times New Roman" w:hAnsi="Times New Roman" w:cs="Times New Roman"/>
          <w:sz w:val="24"/>
          <w:szCs w:val="24"/>
        </w:rPr>
        <w:t>m</w:t>
      </w:r>
      <w:r w:rsidRPr="00D80B1E">
        <w:rPr>
          <w:rFonts w:ascii="Times New Roman" w:eastAsia="Times New Roman" w:hAnsi="Times New Roman" w:cs="Times New Roman"/>
          <w:sz w:val="24"/>
          <w:szCs w:val="24"/>
        </w:rPr>
        <w:t xml:space="preserve">ember. </w:t>
      </w:r>
      <w:r w:rsidR="00A01887">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The letter no</w:t>
      </w:r>
      <w:r w:rsidR="001A0CC4" w:rsidRPr="00D80B1E">
        <w:rPr>
          <w:rFonts w:ascii="Times New Roman" w:eastAsia="Times New Roman" w:hAnsi="Times New Roman" w:cs="Times New Roman"/>
          <w:sz w:val="24"/>
          <w:szCs w:val="24"/>
        </w:rPr>
        <w:t>tifying</w:t>
      </w:r>
      <w:r w:rsidRPr="00D80B1E">
        <w:rPr>
          <w:rFonts w:ascii="Times New Roman" w:eastAsia="Times New Roman" w:hAnsi="Times New Roman" w:cs="Times New Roman"/>
          <w:sz w:val="24"/>
          <w:szCs w:val="24"/>
        </w:rPr>
        <w:t xml:space="preserve"> the </w:t>
      </w:r>
      <w:r w:rsidR="001A0CC4" w:rsidRPr="00D80B1E">
        <w:rPr>
          <w:rFonts w:ascii="Times New Roman" w:eastAsia="Times New Roman" w:hAnsi="Times New Roman" w:cs="Times New Roman"/>
          <w:sz w:val="24"/>
          <w:szCs w:val="24"/>
        </w:rPr>
        <w:t>appellant</w:t>
      </w:r>
      <w:r w:rsidRPr="00D80B1E">
        <w:rPr>
          <w:rFonts w:ascii="Times New Roman" w:eastAsia="Times New Roman" w:hAnsi="Times New Roman" w:cs="Times New Roman"/>
          <w:sz w:val="24"/>
          <w:szCs w:val="24"/>
        </w:rPr>
        <w:t xml:space="preserve"> is dated </w:t>
      </w:r>
      <w:r w:rsidR="00A01887">
        <w:rPr>
          <w:rFonts w:ascii="Times New Roman" w:eastAsia="Times New Roman" w:hAnsi="Times New Roman" w:cs="Times New Roman"/>
          <w:sz w:val="24"/>
          <w:szCs w:val="24"/>
        </w:rPr>
        <w:t xml:space="preserve">the </w:t>
      </w:r>
      <w:r w:rsidRPr="00D80B1E">
        <w:rPr>
          <w:rFonts w:ascii="Times New Roman" w:eastAsia="Times New Roman" w:hAnsi="Times New Roman" w:cs="Times New Roman"/>
          <w:sz w:val="24"/>
          <w:szCs w:val="24"/>
        </w:rPr>
        <w:t>28</w:t>
      </w:r>
      <w:r w:rsidR="00A01887" w:rsidRPr="00A11B6C">
        <w:rPr>
          <w:rFonts w:ascii="Times New Roman" w:eastAsia="Times New Roman" w:hAnsi="Times New Roman" w:cs="Times New Roman"/>
          <w:sz w:val="24"/>
          <w:szCs w:val="24"/>
          <w:vertAlign w:val="superscript"/>
        </w:rPr>
        <w:t>th</w:t>
      </w:r>
      <w:r w:rsidR="00A01887">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September</w:t>
      </w:r>
      <w:r w:rsidR="00A01887">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2018.</w:t>
      </w:r>
    </w:p>
    <w:p w14:paraId="0AF56824" w14:textId="6C38FAF8" w:rsidR="00ED3FFC" w:rsidRPr="00ED3FFC" w:rsidRDefault="00535075" w:rsidP="0091153A">
      <w:pPr>
        <w:numPr>
          <w:ilvl w:val="0"/>
          <w:numId w:val="1"/>
        </w:numPr>
        <w:spacing w:after="0"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lastRenderedPageBreak/>
        <w:t xml:space="preserve">On </w:t>
      </w:r>
      <w:r w:rsidR="00AF4287">
        <w:rPr>
          <w:rFonts w:ascii="Times New Roman" w:eastAsia="Times New Roman" w:hAnsi="Times New Roman" w:cs="Times New Roman"/>
          <w:sz w:val="24"/>
          <w:szCs w:val="24"/>
        </w:rPr>
        <w:t xml:space="preserve">the </w:t>
      </w:r>
      <w:r w:rsidRPr="00D80B1E">
        <w:rPr>
          <w:rFonts w:ascii="Times New Roman" w:eastAsia="Times New Roman" w:hAnsi="Times New Roman" w:cs="Times New Roman"/>
          <w:sz w:val="24"/>
          <w:szCs w:val="24"/>
        </w:rPr>
        <w:t>22</w:t>
      </w:r>
      <w:r w:rsidR="00AF4287" w:rsidRPr="00A11B6C">
        <w:rPr>
          <w:rFonts w:ascii="Times New Roman" w:eastAsia="Times New Roman" w:hAnsi="Times New Roman" w:cs="Times New Roman"/>
          <w:sz w:val="24"/>
          <w:szCs w:val="24"/>
          <w:vertAlign w:val="superscript"/>
        </w:rPr>
        <w:t>nd</w:t>
      </w:r>
      <w:r w:rsidR="00AF4287">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November</w:t>
      </w:r>
      <w:r w:rsidR="0024317E">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2018</w:t>
      </w:r>
      <w:r w:rsidR="00595DDF" w:rsidRPr="00D80B1E">
        <w:rPr>
          <w:rFonts w:ascii="Times New Roman" w:eastAsia="Times New Roman" w:hAnsi="Times New Roman" w:cs="Times New Roman"/>
          <w:sz w:val="24"/>
          <w:szCs w:val="24"/>
        </w:rPr>
        <w:t xml:space="preserve"> (a Thursday)</w:t>
      </w:r>
      <w:r w:rsidRPr="00D80B1E">
        <w:rPr>
          <w:rFonts w:ascii="Times New Roman" w:eastAsia="Times New Roman" w:hAnsi="Times New Roman" w:cs="Times New Roman"/>
          <w:sz w:val="24"/>
          <w:szCs w:val="24"/>
        </w:rPr>
        <w:t xml:space="preserve">, the </w:t>
      </w:r>
      <w:r w:rsidR="001A0CC4" w:rsidRPr="00D80B1E">
        <w:rPr>
          <w:rFonts w:ascii="Times New Roman" w:eastAsia="Times New Roman" w:hAnsi="Times New Roman" w:cs="Times New Roman"/>
          <w:sz w:val="24"/>
          <w:szCs w:val="24"/>
        </w:rPr>
        <w:t>appellant</w:t>
      </w:r>
      <w:r w:rsidR="00F21B83" w:rsidRPr="00D80B1E">
        <w:rPr>
          <w:rFonts w:ascii="Times New Roman" w:eastAsia="Times New Roman" w:hAnsi="Times New Roman" w:cs="Times New Roman"/>
          <w:sz w:val="24"/>
          <w:szCs w:val="24"/>
        </w:rPr>
        <w:t>, acting in person,</w:t>
      </w:r>
      <w:r w:rsidRPr="00D80B1E">
        <w:rPr>
          <w:rFonts w:ascii="Times New Roman" w:eastAsia="Times New Roman" w:hAnsi="Times New Roman" w:cs="Times New Roman"/>
          <w:sz w:val="24"/>
          <w:szCs w:val="24"/>
        </w:rPr>
        <w:t xml:space="preserve"> filed a </w:t>
      </w:r>
      <w:r w:rsidR="001A0CC4" w:rsidRPr="00D80B1E">
        <w:rPr>
          <w:rFonts w:ascii="Times New Roman" w:eastAsia="Times New Roman" w:hAnsi="Times New Roman" w:cs="Times New Roman"/>
          <w:sz w:val="24"/>
          <w:szCs w:val="24"/>
        </w:rPr>
        <w:t>s</w:t>
      </w:r>
      <w:r w:rsidRPr="00D80B1E">
        <w:rPr>
          <w:rFonts w:ascii="Times New Roman" w:eastAsia="Times New Roman" w:hAnsi="Times New Roman" w:cs="Times New Roman"/>
          <w:sz w:val="24"/>
          <w:szCs w:val="24"/>
        </w:rPr>
        <w:t xml:space="preserve">tatement of </w:t>
      </w:r>
      <w:r w:rsidR="001A0CC4" w:rsidRPr="00D80B1E">
        <w:rPr>
          <w:rFonts w:ascii="Times New Roman" w:eastAsia="Times New Roman" w:hAnsi="Times New Roman" w:cs="Times New Roman"/>
          <w:sz w:val="24"/>
          <w:szCs w:val="24"/>
        </w:rPr>
        <w:t>g</w:t>
      </w:r>
      <w:r w:rsidRPr="00D80B1E">
        <w:rPr>
          <w:rFonts w:ascii="Times New Roman" w:eastAsia="Times New Roman" w:hAnsi="Times New Roman" w:cs="Times New Roman"/>
          <w:sz w:val="24"/>
          <w:szCs w:val="24"/>
        </w:rPr>
        <w:t xml:space="preserve">rounds and </w:t>
      </w:r>
      <w:r w:rsidR="001A0CC4" w:rsidRPr="00D80B1E">
        <w:rPr>
          <w:rFonts w:ascii="Times New Roman" w:eastAsia="Times New Roman" w:hAnsi="Times New Roman" w:cs="Times New Roman"/>
          <w:sz w:val="24"/>
          <w:szCs w:val="24"/>
        </w:rPr>
        <w:t>a</w:t>
      </w:r>
      <w:r w:rsidRPr="00D80B1E">
        <w:rPr>
          <w:rFonts w:ascii="Times New Roman" w:eastAsia="Times New Roman" w:hAnsi="Times New Roman" w:cs="Times New Roman"/>
          <w:sz w:val="24"/>
          <w:szCs w:val="24"/>
        </w:rPr>
        <w:t>ffidavit (swo</w:t>
      </w:r>
      <w:r w:rsidR="001A0CC4" w:rsidRPr="00D80B1E">
        <w:rPr>
          <w:rFonts w:ascii="Times New Roman" w:eastAsia="Times New Roman" w:hAnsi="Times New Roman" w:cs="Times New Roman"/>
          <w:sz w:val="24"/>
          <w:szCs w:val="24"/>
        </w:rPr>
        <w:t>rn</w:t>
      </w:r>
      <w:r w:rsidRPr="00D80B1E">
        <w:rPr>
          <w:rFonts w:ascii="Times New Roman" w:eastAsia="Times New Roman" w:hAnsi="Times New Roman" w:cs="Times New Roman"/>
          <w:sz w:val="24"/>
          <w:szCs w:val="24"/>
        </w:rPr>
        <w:t xml:space="preserve"> on the </w:t>
      </w:r>
      <w:r w:rsidR="001A0CC4" w:rsidRPr="00D80B1E">
        <w:rPr>
          <w:rFonts w:ascii="Times New Roman" w:eastAsia="Times New Roman" w:hAnsi="Times New Roman" w:cs="Times New Roman"/>
          <w:sz w:val="24"/>
          <w:szCs w:val="24"/>
        </w:rPr>
        <w:t>22</w:t>
      </w:r>
      <w:r w:rsidR="001A0CC4" w:rsidRPr="00D80B1E">
        <w:rPr>
          <w:rFonts w:ascii="Times New Roman" w:eastAsia="Times New Roman" w:hAnsi="Times New Roman" w:cs="Times New Roman"/>
          <w:sz w:val="24"/>
          <w:szCs w:val="24"/>
          <w:vertAlign w:val="superscript"/>
        </w:rPr>
        <w:t>nd</w:t>
      </w:r>
      <w:r w:rsidR="001A0CC4" w:rsidRPr="00D80B1E">
        <w:rPr>
          <w:rFonts w:ascii="Times New Roman" w:eastAsia="Times New Roman" w:hAnsi="Times New Roman" w:cs="Times New Roman"/>
          <w:sz w:val="24"/>
          <w:szCs w:val="24"/>
        </w:rPr>
        <w:t xml:space="preserve"> November, 2018</w:t>
      </w:r>
      <w:r w:rsidRPr="00D80B1E">
        <w:rPr>
          <w:rFonts w:ascii="Times New Roman" w:eastAsia="Times New Roman" w:hAnsi="Times New Roman" w:cs="Times New Roman"/>
          <w:sz w:val="24"/>
          <w:szCs w:val="24"/>
        </w:rPr>
        <w:t xml:space="preserve">) in the Central Office of the High Court. </w:t>
      </w:r>
      <w:r w:rsidR="007E2A37">
        <w:rPr>
          <w:rFonts w:ascii="Times New Roman" w:eastAsia="Times New Roman" w:hAnsi="Times New Roman" w:cs="Times New Roman"/>
          <w:sz w:val="24"/>
          <w:szCs w:val="24"/>
        </w:rPr>
        <w:t xml:space="preserve"> </w:t>
      </w:r>
      <w:r w:rsidR="001A0CC4" w:rsidRPr="00D80B1E">
        <w:rPr>
          <w:rFonts w:ascii="Times New Roman" w:eastAsia="Times New Roman" w:hAnsi="Times New Roman" w:cs="Times New Roman"/>
          <w:sz w:val="24"/>
          <w:szCs w:val="24"/>
        </w:rPr>
        <w:t>The application</w:t>
      </w:r>
      <w:r w:rsidRPr="00D80B1E">
        <w:rPr>
          <w:rFonts w:ascii="Times New Roman" w:eastAsia="Times New Roman" w:hAnsi="Times New Roman" w:cs="Times New Roman"/>
          <w:sz w:val="24"/>
          <w:szCs w:val="24"/>
        </w:rPr>
        <w:t xml:space="preserve"> for </w:t>
      </w:r>
      <w:r w:rsidR="001A0CC4" w:rsidRPr="00D80B1E">
        <w:rPr>
          <w:rFonts w:ascii="Times New Roman" w:eastAsia="Times New Roman" w:hAnsi="Times New Roman" w:cs="Times New Roman"/>
          <w:sz w:val="24"/>
          <w:szCs w:val="24"/>
        </w:rPr>
        <w:t>l</w:t>
      </w:r>
      <w:r w:rsidRPr="00D80B1E">
        <w:rPr>
          <w:rFonts w:ascii="Times New Roman" w:eastAsia="Times New Roman" w:hAnsi="Times New Roman" w:cs="Times New Roman"/>
          <w:sz w:val="24"/>
          <w:szCs w:val="24"/>
        </w:rPr>
        <w:t xml:space="preserve">eave to </w:t>
      </w:r>
      <w:r w:rsidR="001A0CC4" w:rsidRPr="00D80B1E">
        <w:rPr>
          <w:rFonts w:ascii="Times New Roman" w:eastAsia="Times New Roman" w:hAnsi="Times New Roman" w:cs="Times New Roman"/>
          <w:sz w:val="24"/>
          <w:szCs w:val="24"/>
        </w:rPr>
        <w:t>a</w:t>
      </w:r>
      <w:r w:rsidRPr="00D80B1E">
        <w:rPr>
          <w:rFonts w:ascii="Times New Roman" w:eastAsia="Times New Roman" w:hAnsi="Times New Roman" w:cs="Times New Roman"/>
          <w:sz w:val="24"/>
          <w:szCs w:val="24"/>
        </w:rPr>
        <w:t xml:space="preserve">pply for </w:t>
      </w:r>
      <w:r w:rsidR="001A0CC4" w:rsidRPr="00D80B1E">
        <w:rPr>
          <w:rFonts w:ascii="Times New Roman" w:eastAsia="Times New Roman" w:hAnsi="Times New Roman" w:cs="Times New Roman"/>
          <w:sz w:val="24"/>
          <w:szCs w:val="24"/>
        </w:rPr>
        <w:t>j</w:t>
      </w:r>
      <w:r w:rsidRPr="00D80B1E">
        <w:rPr>
          <w:rFonts w:ascii="Times New Roman" w:eastAsia="Times New Roman" w:hAnsi="Times New Roman" w:cs="Times New Roman"/>
          <w:sz w:val="24"/>
          <w:szCs w:val="24"/>
        </w:rPr>
        <w:t xml:space="preserve">udicial </w:t>
      </w:r>
      <w:r w:rsidR="001A0CC4" w:rsidRPr="00D80B1E">
        <w:rPr>
          <w:rFonts w:ascii="Times New Roman" w:eastAsia="Times New Roman" w:hAnsi="Times New Roman" w:cs="Times New Roman"/>
          <w:sz w:val="24"/>
          <w:szCs w:val="24"/>
        </w:rPr>
        <w:t>r</w:t>
      </w:r>
      <w:r w:rsidRPr="00D80B1E">
        <w:rPr>
          <w:rFonts w:ascii="Times New Roman" w:eastAsia="Times New Roman" w:hAnsi="Times New Roman" w:cs="Times New Roman"/>
          <w:sz w:val="24"/>
          <w:szCs w:val="24"/>
        </w:rPr>
        <w:t xml:space="preserve">eview was </w:t>
      </w:r>
      <w:r w:rsidR="001A0CC4" w:rsidRPr="00D80B1E">
        <w:rPr>
          <w:rFonts w:ascii="Times New Roman" w:eastAsia="Times New Roman" w:hAnsi="Times New Roman" w:cs="Times New Roman"/>
          <w:sz w:val="24"/>
          <w:szCs w:val="24"/>
        </w:rPr>
        <w:t>moved before the High Court on the</w:t>
      </w:r>
      <w:r w:rsidRPr="00D80B1E">
        <w:rPr>
          <w:rFonts w:ascii="Times New Roman" w:eastAsia="Times New Roman" w:hAnsi="Times New Roman" w:cs="Times New Roman"/>
          <w:sz w:val="24"/>
          <w:szCs w:val="24"/>
        </w:rPr>
        <w:t xml:space="preserve"> 26</w:t>
      </w:r>
      <w:r w:rsidR="007E2A37" w:rsidRPr="00A11B6C">
        <w:rPr>
          <w:rFonts w:ascii="Times New Roman" w:eastAsia="Times New Roman" w:hAnsi="Times New Roman" w:cs="Times New Roman"/>
          <w:sz w:val="24"/>
          <w:szCs w:val="24"/>
          <w:vertAlign w:val="superscript"/>
        </w:rPr>
        <w:t>th</w:t>
      </w:r>
      <w:r w:rsidR="007E2A37">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November</w:t>
      </w:r>
      <w:r w:rsidR="007E2A37">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2018</w:t>
      </w:r>
      <w:r w:rsidR="00595DDF" w:rsidRPr="00D80B1E">
        <w:rPr>
          <w:rFonts w:ascii="Times New Roman" w:eastAsia="Times New Roman" w:hAnsi="Times New Roman" w:cs="Times New Roman"/>
          <w:sz w:val="24"/>
          <w:szCs w:val="24"/>
        </w:rPr>
        <w:t xml:space="preserve"> (a Monday)</w:t>
      </w:r>
      <w:r w:rsidR="001A0CC4" w:rsidRPr="00D80B1E">
        <w:rPr>
          <w:rFonts w:ascii="Times New Roman" w:eastAsia="Times New Roman" w:hAnsi="Times New Roman" w:cs="Times New Roman"/>
          <w:sz w:val="24"/>
          <w:szCs w:val="24"/>
        </w:rPr>
        <w:t xml:space="preserve"> when an </w:t>
      </w:r>
      <w:r w:rsidR="001A0CC4" w:rsidRPr="00D80B1E">
        <w:rPr>
          <w:rFonts w:ascii="Times New Roman" w:eastAsia="Times New Roman" w:hAnsi="Times New Roman" w:cs="Times New Roman"/>
          <w:i/>
          <w:sz w:val="24"/>
          <w:szCs w:val="24"/>
        </w:rPr>
        <w:t>ex parte</w:t>
      </w:r>
      <w:r w:rsidR="001A0CC4" w:rsidRPr="00D80B1E">
        <w:rPr>
          <w:rFonts w:ascii="Times New Roman" w:eastAsia="Times New Roman" w:hAnsi="Times New Roman" w:cs="Times New Roman"/>
          <w:sz w:val="24"/>
          <w:szCs w:val="24"/>
        </w:rPr>
        <w:t xml:space="preserve"> application was made to that Court</w:t>
      </w:r>
      <w:r w:rsidRPr="00D80B1E">
        <w:rPr>
          <w:rFonts w:ascii="Times New Roman" w:eastAsia="Times New Roman" w:hAnsi="Times New Roman" w:cs="Times New Roman"/>
          <w:sz w:val="24"/>
          <w:szCs w:val="24"/>
        </w:rPr>
        <w:t>.</w:t>
      </w:r>
    </w:p>
    <w:p w14:paraId="03A8D23F" w14:textId="5CC83C67" w:rsidR="00D80B1E" w:rsidRPr="00D80B1E" w:rsidRDefault="0069285D" w:rsidP="0091153A">
      <w:pPr>
        <w:numPr>
          <w:ilvl w:val="0"/>
          <w:numId w:val="1"/>
        </w:numPr>
        <w:spacing w:after="0"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T</w:t>
      </w:r>
      <w:r w:rsidR="00535075" w:rsidRPr="00D80B1E">
        <w:rPr>
          <w:rFonts w:ascii="Times New Roman" w:eastAsia="Times New Roman" w:hAnsi="Times New Roman" w:cs="Times New Roman"/>
          <w:sz w:val="24"/>
          <w:szCs w:val="24"/>
        </w:rPr>
        <w:t xml:space="preserve">he High Court (Noonan J.) </w:t>
      </w:r>
      <w:r w:rsidRPr="00D80B1E">
        <w:rPr>
          <w:rFonts w:ascii="Times New Roman" w:eastAsia="Times New Roman" w:hAnsi="Times New Roman" w:cs="Times New Roman"/>
          <w:sz w:val="24"/>
          <w:szCs w:val="24"/>
        </w:rPr>
        <w:t>on</w:t>
      </w:r>
      <w:r w:rsidR="007E2A37">
        <w:rPr>
          <w:rFonts w:ascii="Times New Roman" w:eastAsia="Times New Roman" w:hAnsi="Times New Roman" w:cs="Times New Roman"/>
          <w:sz w:val="24"/>
          <w:szCs w:val="24"/>
        </w:rPr>
        <w:t xml:space="preserve"> the</w:t>
      </w:r>
      <w:r w:rsidR="00535075" w:rsidRPr="00D80B1E">
        <w:rPr>
          <w:rFonts w:ascii="Times New Roman" w:eastAsia="Times New Roman" w:hAnsi="Times New Roman" w:cs="Times New Roman"/>
          <w:sz w:val="24"/>
          <w:szCs w:val="24"/>
        </w:rPr>
        <w:t xml:space="preserve"> 26</w:t>
      </w:r>
      <w:r w:rsidR="007E2A37" w:rsidRPr="00A11B6C">
        <w:rPr>
          <w:rFonts w:ascii="Times New Roman" w:eastAsia="Times New Roman" w:hAnsi="Times New Roman" w:cs="Times New Roman"/>
          <w:sz w:val="24"/>
          <w:szCs w:val="24"/>
          <w:vertAlign w:val="superscript"/>
        </w:rPr>
        <w:t>th</w:t>
      </w:r>
      <w:r w:rsidR="007E2A37">
        <w:rPr>
          <w:rFonts w:ascii="Times New Roman" w:eastAsia="Times New Roman" w:hAnsi="Times New Roman" w:cs="Times New Roman"/>
          <w:sz w:val="24"/>
          <w:szCs w:val="24"/>
        </w:rPr>
        <w:t xml:space="preserve"> </w:t>
      </w:r>
      <w:r w:rsidR="00535075" w:rsidRPr="00D80B1E">
        <w:rPr>
          <w:rFonts w:ascii="Times New Roman" w:eastAsia="Times New Roman" w:hAnsi="Times New Roman" w:cs="Times New Roman"/>
          <w:sz w:val="24"/>
          <w:szCs w:val="24"/>
        </w:rPr>
        <w:t>November</w:t>
      </w:r>
      <w:r w:rsidR="007E2A37">
        <w:rPr>
          <w:rFonts w:ascii="Times New Roman" w:eastAsia="Times New Roman" w:hAnsi="Times New Roman" w:cs="Times New Roman"/>
          <w:sz w:val="24"/>
          <w:szCs w:val="24"/>
        </w:rPr>
        <w:t>,</w:t>
      </w:r>
      <w:r w:rsidR="00535075" w:rsidRPr="00D80B1E">
        <w:rPr>
          <w:rFonts w:ascii="Times New Roman" w:eastAsia="Times New Roman" w:hAnsi="Times New Roman" w:cs="Times New Roman"/>
          <w:sz w:val="24"/>
          <w:szCs w:val="24"/>
        </w:rPr>
        <w:t xml:space="preserve"> 2018</w:t>
      </w:r>
      <w:r w:rsidR="001A0CC4" w:rsidRPr="00D80B1E">
        <w:rPr>
          <w:rFonts w:ascii="Times New Roman" w:eastAsia="Times New Roman" w:hAnsi="Times New Roman" w:cs="Times New Roman"/>
          <w:sz w:val="24"/>
          <w:szCs w:val="24"/>
        </w:rPr>
        <w:t>,</w:t>
      </w:r>
      <w:r w:rsidR="00535075" w:rsidRPr="00D80B1E">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 xml:space="preserve">ordered </w:t>
      </w:r>
      <w:r w:rsidR="00535075" w:rsidRPr="00D80B1E">
        <w:rPr>
          <w:rFonts w:ascii="Times New Roman" w:eastAsia="Times New Roman" w:hAnsi="Times New Roman" w:cs="Times New Roman"/>
          <w:sz w:val="24"/>
          <w:szCs w:val="24"/>
        </w:rPr>
        <w:t xml:space="preserve">the </w:t>
      </w:r>
      <w:r w:rsidR="001A0CC4" w:rsidRPr="00D80B1E">
        <w:rPr>
          <w:rFonts w:ascii="Times New Roman" w:eastAsia="Times New Roman" w:hAnsi="Times New Roman" w:cs="Times New Roman"/>
          <w:sz w:val="24"/>
          <w:szCs w:val="24"/>
        </w:rPr>
        <w:t>a</w:t>
      </w:r>
      <w:r w:rsidR="00535075" w:rsidRPr="00D80B1E">
        <w:rPr>
          <w:rFonts w:ascii="Times New Roman" w:eastAsia="Times New Roman" w:hAnsi="Times New Roman" w:cs="Times New Roman"/>
          <w:sz w:val="24"/>
          <w:szCs w:val="24"/>
        </w:rPr>
        <w:t>pp</w:t>
      </w:r>
      <w:r w:rsidR="001A0CC4" w:rsidRPr="00D80B1E">
        <w:rPr>
          <w:rFonts w:ascii="Times New Roman" w:eastAsia="Times New Roman" w:hAnsi="Times New Roman" w:cs="Times New Roman"/>
          <w:sz w:val="24"/>
          <w:szCs w:val="24"/>
        </w:rPr>
        <w:t>ellant</w:t>
      </w:r>
      <w:r w:rsidR="00535075" w:rsidRPr="00D80B1E">
        <w:rPr>
          <w:rFonts w:ascii="Times New Roman" w:eastAsia="Times New Roman" w:hAnsi="Times New Roman" w:cs="Times New Roman"/>
          <w:sz w:val="24"/>
          <w:szCs w:val="24"/>
        </w:rPr>
        <w:t xml:space="preserve"> to file an </w:t>
      </w:r>
      <w:r w:rsidR="001A0CC4" w:rsidRPr="00D80B1E">
        <w:rPr>
          <w:rFonts w:ascii="Times New Roman" w:eastAsia="Times New Roman" w:hAnsi="Times New Roman" w:cs="Times New Roman"/>
          <w:sz w:val="24"/>
          <w:szCs w:val="24"/>
        </w:rPr>
        <w:t>a</w:t>
      </w:r>
      <w:r w:rsidR="00535075" w:rsidRPr="00D80B1E">
        <w:rPr>
          <w:rFonts w:ascii="Times New Roman" w:eastAsia="Times New Roman" w:hAnsi="Times New Roman" w:cs="Times New Roman"/>
          <w:sz w:val="24"/>
          <w:szCs w:val="24"/>
        </w:rPr>
        <w:t xml:space="preserve">mended </w:t>
      </w:r>
      <w:r w:rsidR="001A0CC4" w:rsidRPr="00D80B1E">
        <w:rPr>
          <w:rFonts w:ascii="Times New Roman" w:eastAsia="Times New Roman" w:hAnsi="Times New Roman" w:cs="Times New Roman"/>
          <w:sz w:val="24"/>
          <w:szCs w:val="24"/>
        </w:rPr>
        <w:t>s</w:t>
      </w:r>
      <w:r w:rsidR="00535075" w:rsidRPr="00D80B1E">
        <w:rPr>
          <w:rFonts w:ascii="Times New Roman" w:eastAsia="Times New Roman" w:hAnsi="Times New Roman" w:cs="Times New Roman"/>
          <w:sz w:val="24"/>
          <w:szCs w:val="24"/>
        </w:rPr>
        <w:t xml:space="preserve">tatement of </w:t>
      </w:r>
      <w:r w:rsidR="001A0CC4" w:rsidRPr="00D80B1E">
        <w:rPr>
          <w:rFonts w:ascii="Times New Roman" w:eastAsia="Times New Roman" w:hAnsi="Times New Roman" w:cs="Times New Roman"/>
          <w:sz w:val="24"/>
          <w:szCs w:val="24"/>
        </w:rPr>
        <w:t>g</w:t>
      </w:r>
      <w:r w:rsidR="00535075" w:rsidRPr="00D80B1E">
        <w:rPr>
          <w:rFonts w:ascii="Times New Roman" w:eastAsia="Times New Roman" w:hAnsi="Times New Roman" w:cs="Times New Roman"/>
          <w:sz w:val="24"/>
          <w:szCs w:val="24"/>
        </w:rPr>
        <w:t xml:space="preserve">rounds to </w:t>
      </w:r>
      <w:r w:rsidRPr="00D80B1E">
        <w:rPr>
          <w:rFonts w:ascii="Times New Roman" w:eastAsia="Times New Roman" w:hAnsi="Times New Roman" w:cs="Times New Roman"/>
          <w:sz w:val="24"/>
          <w:szCs w:val="24"/>
        </w:rPr>
        <w:t>include the notice party in the proceedings</w:t>
      </w:r>
      <w:r w:rsidR="00535075" w:rsidRPr="00D80B1E">
        <w:rPr>
          <w:rFonts w:ascii="Times New Roman" w:eastAsia="Times New Roman" w:hAnsi="Times New Roman" w:cs="Times New Roman"/>
          <w:sz w:val="24"/>
          <w:szCs w:val="24"/>
        </w:rPr>
        <w:t>.</w:t>
      </w:r>
      <w:r w:rsidR="007E2A37">
        <w:rPr>
          <w:rFonts w:ascii="Times New Roman" w:eastAsia="Times New Roman" w:hAnsi="Times New Roman" w:cs="Times New Roman"/>
          <w:sz w:val="24"/>
          <w:szCs w:val="24"/>
        </w:rPr>
        <w:t xml:space="preserve"> </w:t>
      </w:r>
      <w:r w:rsidR="00535075" w:rsidRPr="00D80B1E">
        <w:rPr>
          <w:rFonts w:ascii="Times New Roman" w:eastAsia="Times New Roman" w:hAnsi="Times New Roman" w:cs="Times New Roman"/>
          <w:sz w:val="24"/>
          <w:szCs w:val="24"/>
        </w:rPr>
        <w:t xml:space="preserve"> In addition, the </w:t>
      </w:r>
      <w:r w:rsidR="001A0CC4" w:rsidRPr="00D80B1E">
        <w:rPr>
          <w:rFonts w:ascii="Times New Roman" w:eastAsia="Times New Roman" w:hAnsi="Times New Roman" w:cs="Times New Roman"/>
          <w:sz w:val="24"/>
          <w:szCs w:val="24"/>
        </w:rPr>
        <w:t>a</w:t>
      </w:r>
      <w:r w:rsidR="00535075" w:rsidRPr="00D80B1E">
        <w:rPr>
          <w:rFonts w:ascii="Times New Roman" w:eastAsia="Times New Roman" w:hAnsi="Times New Roman" w:cs="Times New Roman"/>
          <w:sz w:val="24"/>
          <w:szCs w:val="24"/>
        </w:rPr>
        <w:t>pp</w:t>
      </w:r>
      <w:r w:rsidR="001A0CC4" w:rsidRPr="00D80B1E">
        <w:rPr>
          <w:rFonts w:ascii="Times New Roman" w:eastAsia="Times New Roman" w:hAnsi="Times New Roman" w:cs="Times New Roman"/>
          <w:sz w:val="24"/>
          <w:szCs w:val="24"/>
        </w:rPr>
        <w:t>ellant</w:t>
      </w:r>
      <w:r w:rsidR="00535075" w:rsidRPr="00D80B1E">
        <w:rPr>
          <w:rFonts w:ascii="Times New Roman" w:eastAsia="Times New Roman" w:hAnsi="Times New Roman" w:cs="Times New Roman"/>
          <w:sz w:val="24"/>
          <w:szCs w:val="24"/>
        </w:rPr>
        <w:t xml:space="preserve"> was directed to put the Board on </w:t>
      </w:r>
      <w:r w:rsidR="001A0CC4" w:rsidRPr="00D80B1E">
        <w:rPr>
          <w:rFonts w:ascii="Times New Roman" w:eastAsia="Times New Roman" w:hAnsi="Times New Roman" w:cs="Times New Roman"/>
          <w:sz w:val="24"/>
          <w:szCs w:val="24"/>
        </w:rPr>
        <w:t>n</w:t>
      </w:r>
      <w:r w:rsidR="00535075" w:rsidRPr="00D80B1E">
        <w:rPr>
          <w:rFonts w:ascii="Times New Roman" w:eastAsia="Times New Roman" w:hAnsi="Times New Roman" w:cs="Times New Roman"/>
          <w:sz w:val="24"/>
          <w:szCs w:val="24"/>
        </w:rPr>
        <w:t>otice of the application.</w:t>
      </w:r>
    </w:p>
    <w:p w14:paraId="7E9671F5" w14:textId="330200C1" w:rsidR="00D80B1E" w:rsidRDefault="00535075" w:rsidP="0091153A">
      <w:pPr>
        <w:numPr>
          <w:ilvl w:val="0"/>
          <w:numId w:val="1"/>
        </w:numPr>
        <w:spacing w:after="0"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 xml:space="preserve">On </w:t>
      </w:r>
      <w:r w:rsidR="007E2A37">
        <w:rPr>
          <w:rFonts w:ascii="Times New Roman" w:eastAsia="Times New Roman" w:hAnsi="Times New Roman" w:cs="Times New Roman"/>
          <w:sz w:val="24"/>
          <w:szCs w:val="24"/>
        </w:rPr>
        <w:t xml:space="preserve">the </w:t>
      </w:r>
      <w:r w:rsidRPr="00D80B1E">
        <w:rPr>
          <w:rFonts w:ascii="Times New Roman" w:eastAsia="Times New Roman" w:hAnsi="Times New Roman" w:cs="Times New Roman"/>
          <w:sz w:val="24"/>
          <w:szCs w:val="24"/>
        </w:rPr>
        <w:t>23</w:t>
      </w:r>
      <w:r w:rsidR="007E2A37" w:rsidRPr="00A11B6C">
        <w:rPr>
          <w:rFonts w:ascii="Times New Roman" w:eastAsia="Times New Roman" w:hAnsi="Times New Roman" w:cs="Times New Roman"/>
          <w:sz w:val="24"/>
          <w:szCs w:val="24"/>
          <w:vertAlign w:val="superscript"/>
        </w:rPr>
        <w:t>rd</w:t>
      </w:r>
      <w:r w:rsidRPr="00D80B1E">
        <w:rPr>
          <w:rFonts w:ascii="Times New Roman" w:eastAsia="Times New Roman" w:hAnsi="Times New Roman" w:cs="Times New Roman"/>
          <w:sz w:val="24"/>
          <w:szCs w:val="24"/>
        </w:rPr>
        <w:t xml:space="preserve"> April</w:t>
      </w:r>
      <w:r w:rsidR="007E2A37">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2019</w:t>
      </w:r>
      <w:r w:rsidR="00813083" w:rsidRPr="00D80B1E">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the </w:t>
      </w:r>
      <w:r w:rsidR="00813083" w:rsidRPr="00D80B1E">
        <w:rPr>
          <w:rFonts w:ascii="Times New Roman" w:eastAsia="Times New Roman" w:hAnsi="Times New Roman" w:cs="Times New Roman"/>
          <w:sz w:val="24"/>
          <w:szCs w:val="24"/>
        </w:rPr>
        <w:t>appellant</w:t>
      </w:r>
      <w:r w:rsidR="006313F2" w:rsidRPr="00D80B1E">
        <w:rPr>
          <w:rFonts w:ascii="Times New Roman" w:eastAsia="Times New Roman" w:hAnsi="Times New Roman" w:cs="Times New Roman"/>
          <w:sz w:val="24"/>
          <w:szCs w:val="24"/>
        </w:rPr>
        <w:t>, by now legally represented,</w:t>
      </w:r>
      <w:r w:rsidRPr="00D80B1E">
        <w:rPr>
          <w:rFonts w:ascii="Times New Roman" w:eastAsia="Times New Roman" w:hAnsi="Times New Roman" w:cs="Times New Roman"/>
          <w:sz w:val="24"/>
          <w:szCs w:val="24"/>
        </w:rPr>
        <w:t xml:space="preserve"> filed a </w:t>
      </w:r>
      <w:r w:rsidR="00813083" w:rsidRPr="00D80B1E">
        <w:rPr>
          <w:rFonts w:ascii="Times New Roman" w:eastAsia="Times New Roman" w:hAnsi="Times New Roman" w:cs="Times New Roman"/>
          <w:sz w:val="24"/>
          <w:szCs w:val="24"/>
        </w:rPr>
        <w:t>m</w:t>
      </w:r>
      <w:r w:rsidRPr="00D80B1E">
        <w:rPr>
          <w:rFonts w:ascii="Times New Roman" w:eastAsia="Times New Roman" w:hAnsi="Times New Roman" w:cs="Times New Roman"/>
          <w:sz w:val="24"/>
          <w:szCs w:val="24"/>
        </w:rPr>
        <w:t>otion seeking an extension of time to b</w:t>
      </w:r>
      <w:r w:rsidR="00813083" w:rsidRPr="00D80B1E">
        <w:rPr>
          <w:rFonts w:ascii="Times New Roman" w:eastAsia="Times New Roman" w:hAnsi="Times New Roman" w:cs="Times New Roman"/>
          <w:sz w:val="24"/>
          <w:szCs w:val="24"/>
        </w:rPr>
        <w:t>ring</w:t>
      </w:r>
      <w:r w:rsidR="00813083" w:rsidRPr="00D80B1E">
        <w:rPr>
          <w:rFonts w:ascii="Times New Roman" w:hAnsi="Times New Roman" w:cs="Times New Roman"/>
          <w:noProof/>
          <w:sz w:val="24"/>
          <w:szCs w:val="24"/>
        </w:rPr>
        <w:t xml:space="preserve"> the application for j</w:t>
      </w:r>
      <w:r w:rsidR="0069285D" w:rsidRPr="00D80B1E">
        <w:rPr>
          <w:rFonts w:ascii="Times New Roman" w:hAnsi="Times New Roman" w:cs="Times New Roman"/>
          <w:noProof/>
          <w:sz w:val="24"/>
          <w:szCs w:val="24"/>
        </w:rPr>
        <w:t>udicial</w:t>
      </w:r>
      <w:r w:rsidR="0069285D" w:rsidRPr="00D80B1E">
        <w:rPr>
          <w:rFonts w:ascii="Times New Roman" w:eastAsia="Times New Roman" w:hAnsi="Times New Roman" w:cs="Times New Roman"/>
          <w:sz w:val="24"/>
          <w:szCs w:val="24"/>
        </w:rPr>
        <w:t xml:space="preserve"> </w:t>
      </w:r>
      <w:r w:rsidR="00813083" w:rsidRPr="00D80B1E">
        <w:rPr>
          <w:rFonts w:ascii="Times New Roman" w:eastAsia="Times New Roman" w:hAnsi="Times New Roman" w:cs="Times New Roman"/>
          <w:sz w:val="24"/>
          <w:szCs w:val="24"/>
        </w:rPr>
        <w:t>r</w:t>
      </w:r>
      <w:r w:rsidRPr="00D80B1E">
        <w:rPr>
          <w:rFonts w:ascii="Times New Roman" w:eastAsia="Times New Roman" w:hAnsi="Times New Roman" w:cs="Times New Roman"/>
          <w:sz w:val="24"/>
          <w:szCs w:val="24"/>
        </w:rPr>
        <w:t>eview grounded upon an aff</w:t>
      </w:r>
      <w:r w:rsidR="00813083" w:rsidRPr="00D80B1E">
        <w:rPr>
          <w:rFonts w:ascii="Times New Roman" w:eastAsia="Times New Roman" w:hAnsi="Times New Roman" w:cs="Times New Roman"/>
          <w:sz w:val="24"/>
          <w:szCs w:val="24"/>
        </w:rPr>
        <w:t>i</w:t>
      </w:r>
      <w:r w:rsidRPr="00D80B1E">
        <w:rPr>
          <w:rFonts w:ascii="Times New Roman" w:eastAsia="Times New Roman" w:hAnsi="Times New Roman" w:cs="Times New Roman"/>
          <w:sz w:val="24"/>
          <w:szCs w:val="24"/>
        </w:rPr>
        <w:t xml:space="preserve">davit of the </w:t>
      </w:r>
      <w:r w:rsidR="0069285D" w:rsidRPr="00D80B1E">
        <w:rPr>
          <w:rFonts w:ascii="Times New Roman" w:eastAsia="Times New Roman" w:hAnsi="Times New Roman" w:cs="Times New Roman"/>
          <w:sz w:val="24"/>
          <w:szCs w:val="24"/>
        </w:rPr>
        <w:t>appellant</w:t>
      </w:r>
      <w:r w:rsidRPr="00D80B1E">
        <w:rPr>
          <w:rFonts w:ascii="Times New Roman" w:eastAsia="Times New Roman" w:hAnsi="Times New Roman" w:cs="Times New Roman"/>
          <w:sz w:val="24"/>
          <w:szCs w:val="24"/>
        </w:rPr>
        <w:t xml:space="preserve"> swo</w:t>
      </w:r>
      <w:r w:rsidR="00813083" w:rsidRPr="00D80B1E">
        <w:rPr>
          <w:rFonts w:ascii="Times New Roman" w:eastAsia="Times New Roman" w:hAnsi="Times New Roman" w:cs="Times New Roman"/>
          <w:sz w:val="24"/>
          <w:szCs w:val="24"/>
        </w:rPr>
        <w:t>rn</w:t>
      </w:r>
      <w:r w:rsidRPr="00D80B1E">
        <w:rPr>
          <w:rFonts w:ascii="Times New Roman" w:eastAsia="Times New Roman" w:hAnsi="Times New Roman" w:cs="Times New Roman"/>
          <w:sz w:val="24"/>
          <w:szCs w:val="24"/>
        </w:rPr>
        <w:t xml:space="preserve"> on </w:t>
      </w:r>
      <w:r w:rsidR="001155F7">
        <w:rPr>
          <w:rFonts w:ascii="Times New Roman" w:eastAsia="Times New Roman" w:hAnsi="Times New Roman" w:cs="Times New Roman"/>
          <w:sz w:val="24"/>
          <w:szCs w:val="24"/>
        </w:rPr>
        <w:t xml:space="preserve">the </w:t>
      </w:r>
      <w:r w:rsidRPr="00D80B1E">
        <w:rPr>
          <w:rFonts w:ascii="Times New Roman" w:eastAsia="Times New Roman" w:hAnsi="Times New Roman" w:cs="Times New Roman"/>
          <w:sz w:val="24"/>
          <w:szCs w:val="24"/>
        </w:rPr>
        <w:t>23</w:t>
      </w:r>
      <w:r w:rsidR="001155F7" w:rsidRPr="00A11B6C">
        <w:rPr>
          <w:rFonts w:ascii="Times New Roman" w:eastAsia="Times New Roman" w:hAnsi="Times New Roman" w:cs="Times New Roman"/>
          <w:sz w:val="24"/>
          <w:szCs w:val="24"/>
          <w:vertAlign w:val="superscript"/>
        </w:rPr>
        <w:t>rd</w:t>
      </w:r>
      <w:r w:rsidR="00813083" w:rsidRPr="00D80B1E">
        <w:rPr>
          <w:rFonts w:ascii="Times New Roman" w:eastAsia="Times New Roman" w:hAnsi="Times New Roman" w:cs="Times New Roman"/>
          <w:sz w:val="24"/>
          <w:szCs w:val="24"/>
        </w:rPr>
        <w:t xml:space="preserve"> April</w:t>
      </w:r>
      <w:r w:rsidR="001155F7">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2019.</w:t>
      </w:r>
    </w:p>
    <w:p w14:paraId="63042CED" w14:textId="028C707D" w:rsidR="009072DE" w:rsidRPr="00537B3F" w:rsidRDefault="00535075" w:rsidP="0091153A">
      <w:pPr>
        <w:numPr>
          <w:ilvl w:val="0"/>
          <w:numId w:val="1"/>
        </w:numPr>
        <w:spacing w:after="0"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 xml:space="preserve">A contested application for leave to apply for </w:t>
      </w:r>
      <w:r w:rsidR="0069285D" w:rsidRPr="00D80B1E">
        <w:rPr>
          <w:rFonts w:ascii="Times New Roman" w:eastAsia="Times New Roman" w:hAnsi="Times New Roman" w:cs="Times New Roman"/>
          <w:sz w:val="24"/>
          <w:szCs w:val="24"/>
        </w:rPr>
        <w:t>j</w:t>
      </w:r>
      <w:r w:rsidRPr="00D80B1E">
        <w:rPr>
          <w:rFonts w:ascii="Times New Roman" w:eastAsia="Times New Roman" w:hAnsi="Times New Roman" w:cs="Times New Roman"/>
          <w:sz w:val="24"/>
          <w:szCs w:val="24"/>
        </w:rPr>
        <w:t xml:space="preserve">udicial </w:t>
      </w:r>
      <w:r w:rsidR="0069285D" w:rsidRPr="00D80B1E">
        <w:rPr>
          <w:rFonts w:ascii="Times New Roman" w:eastAsia="Times New Roman" w:hAnsi="Times New Roman" w:cs="Times New Roman"/>
          <w:sz w:val="24"/>
          <w:szCs w:val="24"/>
        </w:rPr>
        <w:t>r</w:t>
      </w:r>
      <w:r w:rsidRPr="00D80B1E">
        <w:rPr>
          <w:rFonts w:ascii="Times New Roman" w:eastAsia="Times New Roman" w:hAnsi="Times New Roman" w:cs="Times New Roman"/>
          <w:sz w:val="24"/>
          <w:szCs w:val="24"/>
        </w:rPr>
        <w:t>eview was heard before the High Cou</w:t>
      </w:r>
      <w:r w:rsidR="00813083" w:rsidRPr="00D80B1E">
        <w:rPr>
          <w:rFonts w:ascii="Times New Roman" w:eastAsia="Times New Roman" w:hAnsi="Times New Roman" w:cs="Times New Roman"/>
          <w:sz w:val="24"/>
          <w:szCs w:val="24"/>
        </w:rPr>
        <w:t>r</w:t>
      </w:r>
      <w:r w:rsidRPr="00D80B1E">
        <w:rPr>
          <w:rFonts w:ascii="Times New Roman" w:eastAsia="Times New Roman" w:hAnsi="Times New Roman" w:cs="Times New Roman"/>
          <w:sz w:val="24"/>
          <w:szCs w:val="24"/>
        </w:rPr>
        <w:t>t (Noonan J</w:t>
      </w:r>
      <w:r w:rsidR="001155F7">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on </w:t>
      </w:r>
      <w:r w:rsidR="001155F7">
        <w:rPr>
          <w:rFonts w:ascii="Times New Roman" w:eastAsia="Times New Roman" w:hAnsi="Times New Roman" w:cs="Times New Roman"/>
          <w:sz w:val="24"/>
          <w:szCs w:val="24"/>
        </w:rPr>
        <w:t xml:space="preserve">the </w:t>
      </w:r>
      <w:r w:rsidRPr="00D80B1E">
        <w:rPr>
          <w:rFonts w:ascii="Times New Roman" w:eastAsia="Times New Roman" w:hAnsi="Times New Roman" w:cs="Times New Roman"/>
          <w:sz w:val="24"/>
          <w:szCs w:val="24"/>
        </w:rPr>
        <w:t>15</w:t>
      </w:r>
      <w:r w:rsidR="001155F7" w:rsidRPr="00A11B6C">
        <w:rPr>
          <w:rFonts w:ascii="Times New Roman" w:eastAsia="Times New Roman" w:hAnsi="Times New Roman" w:cs="Times New Roman"/>
          <w:sz w:val="24"/>
          <w:szCs w:val="24"/>
          <w:vertAlign w:val="superscript"/>
        </w:rPr>
        <w:t>th</w:t>
      </w:r>
      <w:r w:rsidRPr="00D80B1E">
        <w:rPr>
          <w:rFonts w:ascii="Times New Roman" w:eastAsia="Times New Roman" w:hAnsi="Times New Roman" w:cs="Times New Roman"/>
          <w:sz w:val="24"/>
          <w:szCs w:val="24"/>
        </w:rPr>
        <w:t xml:space="preserve"> July</w:t>
      </w:r>
      <w:r w:rsidR="001155F7">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2019.</w:t>
      </w:r>
      <w:r w:rsidR="001155F7">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 xml:space="preserve"> </w:t>
      </w:r>
      <w:r w:rsidR="0069285D" w:rsidRPr="00D80B1E">
        <w:rPr>
          <w:rFonts w:ascii="Times New Roman" w:eastAsia="Times New Roman" w:hAnsi="Times New Roman" w:cs="Times New Roman"/>
          <w:sz w:val="24"/>
          <w:szCs w:val="24"/>
        </w:rPr>
        <w:t xml:space="preserve">On the </w:t>
      </w:r>
      <w:r w:rsidRPr="00D80B1E">
        <w:rPr>
          <w:rFonts w:ascii="Times New Roman" w:eastAsia="Times New Roman" w:hAnsi="Times New Roman" w:cs="Times New Roman"/>
          <w:sz w:val="24"/>
          <w:szCs w:val="24"/>
        </w:rPr>
        <w:t>16</w:t>
      </w:r>
      <w:r w:rsidR="001155F7" w:rsidRPr="00A11B6C">
        <w:rPr>
          <w:rFonts w:ascii="Times New Roman" w:eastAsia="Times New Roman" w:hAnsi="Times New Roman" w:cs="Times New Roman"/>
          <w:sz w:val="24"/>
          <w:szCs w:val="24"/>
          <w:vertAlign w:val="superscript"/>
        </w:rPr>
        <w:t>th</w:t>
      </w:r>
      <w:r w:rsidRPr="00D80B1E">
        <w:rPr>
          <w:rFonts w:ascii="Times New Roman" w:eastAsia="Times New Roman" w:hAnsi="Times New Roman" w:cs="Times New Roman"/>
          <w:sz w:val="24"/>
          <w:szCs w:val="24"/>
        </w:rPr>
        <w:t xml:space="preserve"> July</w:t>
      </w:r>
      <w:r w:rsidR="001155F7">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2019</w:t>
      </w:r>
      <w:r w:rsidR="0069285D" w:rsidRPr="00D80B1E">
        <w:rPr>
          <w:rFonts w:ascii="Times New Roman" w:eastAsia="Times New Roman" w:hAnsi="Times New Roman" w:cs="Times New Roman"/>
          <w:sz w:val="24"/>
          <w:szCs w:val="24"/>
        </w:rPr>
        <w:t>, the High Court granted</w:t>
      </w:r>
      <w:r w:rsidRPr="00D80B1E">
        <w:rPr>
          <w:rFonts w:ascii="Times New Roman" w:eastAsia="Times New Roman" w:hAnsi="Times New Roman" w:cs="Times New Roman"/>
          <w:sz w:val="24"/>
          <w:szCs w:val="24"/>
        </w:rPr>
        <w:t xml:space="preserve"> leave to </w:t>
      </w:r>
      <w:r w:rsidR="0069285D" w:rsidRPr="00D80B1E">
        <w:rPr>
          <w:rFonts w:ascii="Times New Roman" w:eastAsia="Times New Roman" w:hAnsi="Times New Roman" w:cs="Times New Roman"/>
          <w:sz w:val="24"/>
          <w:szCs w:val="24"/>
        </w:rPr>
        <w:t xml:space="preserve">the appellant to </w:t>
      </w:r>
      <w:r w:rsidRPr="00D80B1E">
        <w:rPr>
          <w:rFonts w:ascii="Times New Roman" w:eastAsia="Times New Roman" w:hAnsi="Times New Roman" w:cs="Times New Roman"/>
          <w:sz w:val="24"/>
          <w:szCs w:val="24"/>
        </w:rPr>
        <w:t xml:space="preserve">apply for </w:t>
      </w:r>
      <w:r w:rsidR="0069285D" w:rsidRPr="00D80B1E">
        <w:rPr>
          <w:rFonts w:ascii="Times New Roman" w:eastAsia="Times New Roman" w:hAnsi="Times New Roman" w:cs="Times New Roman"/>
          <w:sz w:val="24"/>
          <w:szCs w:val="24"/>
        </w:rPr>
        <w:t>j</w:t>
      </w:r>
      <w:r w:rsidRPr="00D80B1E">
        <w:rPr>
          <w:rFonts w:ascii="Times New Roman" w:eastAsia="Times New Roman" w:hAnsi="Times New Roman" w:cs="Times New Roman"/>
          <w:sz w:val="24"/>
          <w:szCs w:val="24"/>
        </w:rPr>
        <w:t xml:space="preserve">udicial </w:t>
      </w:r>
      <w:r w:rsidR="0069285D" w:rsidRPr="00D80B1E">
        <w:rPr>
          <w:rFonts w:ascii="Times New Roman" w:eastAsia="Times New Roman" w:hAnsi="Times New Roman" w:cs="Times New Roman"/>
          <w:sz w:val="24"/>
          <w:szCs w:val="24"/>
        </w:rPr>
        <w:t>r</w:t>
      </w:r>
      <w:r w:rsidRPr="00D80B1E">
        <w:rPr>
          <w:rFonts w:ascii="Times New Roman" w:eastAsia="Times New Roman" w:hAnsi="Times New Roman" w:cs="Times New Roman"/>
          <w:sz w:val="24"/>
          <w:szCs w:val="24"/>
        </w:rPr>
        <w:t>eview on the g</w:t>
      </w:r>
      <w:r w:rsidR="00813083" w:rsidRPr="00D80B1E">
        <w:rPr>
          <w:rFonts w:ascii="Times New Roman" w:eastAsia="Times New Roman" w:hAnsi="Times New Roman" w:cs="Times New Roman"/>
          <w:sz w:val="24"/>
          <w:szCs w:val="24"/>
        </w:rPr>
        <w:t>r</w:t>
      </w:r>
      <w:r w:rsidRPr="00D80B1E">
        <w:rPr>
          <w:rFonts w:ascii="Times New Roman" w:eastAsia="Times New Roman" w:hAnsi="Times New Roman" w:cs="Times New Roman"/>
          <w:sz w:val="24"/>
          <w:szCs w:val="24"/>
        </w:rPr>
        <w:t xml:space="preserve">ounds set out at </w:t>
      </w:r>
      <w:r w:rsidR="00813083" w:rsidRPr="00D80B1E">
        <w:rPr>
          <w:rFonts w:ascii="Times New Roman" w:eastAsia="Times New Roman" w:hAnsi="Times New Roman" w:cs="Times New Roman"/>
          <w:sz w:val="24"/>
          <w:szCs w:val="24"/>
        </w:rPr>
        <w:t>p</w:t>
      </w:r>
      <w:r w:rsidRPr="00D80B1E">
        <w:rPr>
          <w:rFonts w:ascii="Times New Roman" w:eastAsia="Times New Roman" w:hAnsi="Times New Roman" w:cs="Times New Roman"/>
          <w:sz w:val="24"/>
          <w:szCs w:val="24"/>
        </w:rPr>
        <w:t xml:space="preserve">aragraph E of the </w:t>
      </w:r>
      <w:r w:rsidR="00813083" w:rsidRPr="00D80B1E">
        <w:rPr>
          <w:rFonts w:ascii="Times New Roman" w:eastAsia="Times New Roman" w:hAnsi="Times New Roman" w:cs="Times New Roman"/>
          <w:sz w:val="24"/>
          <w:szCs w:val="24"/>
        </w:rPr>
        <w:t>s</w:t>
      </w:r>
      <w:r w:rsidRPr="00D80B1E">
        <w:rPr>
          <w:rFonts w:ascii="Times New Roman" w:eastAsia="Times New Roman" w:hAnsi="Times New Roman" w:cs="Times New Roman"/>
          <w:sz w:val="24"/>
          <w:szCs w:val="24"/>
        </w:rPr>
        <w:t xml:space="preserve">tatement of </w:t>
      </w:r>
      <w:r w:rsidR="00813083" w:rsidRPr="00D80B1E">
        <w:rPr>
          <w:rFonts w:ascii="Times New Roman" w:eastAsia="Times New Roman" w:hAnsi="Times New Roman" w:cs="Times New Roman"/>
          <w:sz w:val="24"/>
          <w:szCs w:val="24"/>
        </w:rPr>
        <w:t>g</w:t>
      </w:r>
      <w:r w:rsidRPr="00D80B1E">
        <w:rPr>
          <w:rFonts w:ascii="Times New Roman" w:eastAsia="Times New Roman" w:hAnsi="Times New Roman" w:cs="Times New Roman"/>
          <w:sz w:val="24"/>
          <w:szCs w:val="24"/>
        </w:rPr>
        <w:t xml:space="preserve">rounds. </w:t>
      </w:r>
      <w:r w:rsidR="00E049DD">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The ques</w:t>
      </w:r>
      <w:r w:rsidR="00813083" w:rsidRPr="00D80B1E">
        <w:rPr>
          <w:rFonts w:ascii="Times New Roman" w:eastAsia="Times New Roman" w:hAnsi="Times New Roman" w:cs="Times New Roman"/>
          <w:sz w:val="24"/>
          <w:szCs w:val="24"/>
        </w:rPr>
        <w:t>tion</w:t>
      </w:r>
      <w:r w:rsidRPr="00D80B1E">
        <w:rPr>
          <w:rFonts w:ascii="Times New Roman" w:eastAsia="Times New Roman" w:hAnsi="Times New Roman" w:cs="Times New Roman"/>
          <w:sz w:val="24"/>
          <w:szCs w:val="24"/>
        </w:rPr>
        <w:t xml:space="preserve"> of compliance with the statutory </w:t>
      </w:r>
      <w:r w:rsidR="00813083" w:rsidRPr="00D80B1E">
        <w:rPr>
          <w:rFonts w:ascii="Times New Roman" w:eastAsia="Times New Roman" w:hAnsi="Times New Roman" w:cs="Times New Roman"/>
          <w:sz w:val="24"/>
          <w:szCs w:val="24"/>
        </w:rPr>
        <w:t>ti</w:t>
      </w:r>
      <w:r w:rsidRPr="00D80B1E">
        <w:rPr>
          <w:rFonts w:ascii="Times New Roman" w:eastAsia="Times New Roman" w:hAnsi="Times New Roman" w:cs="Times New Roman"/>
          <w:sz w:val="24"/>
          <w:szCs w:val="24"/>
        </w:rPr>
        <w:t>me limit and the application for an extension of time was expressly left over to the substantive proceedings for determination.</w:t>
      </w:r>
      <w:r w:rsidRPr="00890917">
        <w:rPr>
          <w:rFonts w:ascii="Times New Roman" w:hAnsi="Times New Roman" w:cs="Times New Roman"/>
          <w:noProof/>
          <w:sz w:val="24"/>
          <w:szCs w:val="24"/>
        </w:rPr>
        <w:drawing>
          <wp:anchor distT="0" distB="0" distL="114300" distR="114300" simplePos="0" relativeHeight="251660288" behindDoc="0" locked="0" layoutInCell="1" allowOverlap="0" wp14:anchorId="7DDA9F30" wp14:editId="4719EFEB">
            <wp:simplePos x="0" y="0"/>
            <wp:positionH relativeFrom="page">
              <wp:posOffset>6406897</wp:posOffset>
            </wp:positionH>
            <wp:positionV relativeFrom="page">
              <wp:posOffset>10302527</wp:posOffset>
            </wp:positionV>
            <wp:extent cx="18287" cy="15240"/>
            <wp:effectExtent l="0" t="0" r="0" b="0"/>
            <wp:wrapTopAndBottom/>
            <wp:docPr id="129123" name="Picture 129123"/>
            <wp:cNvGraphicFramePr/>
            <a:graphic xmlns:a="http://schemas.openxmlformats.org/drawingml/2006/main">
              <a:graphicData uri="http://schemas.openxmlformats.org/drawingml/2006/picture">
                <pic:pic xmlns:pic="http://schemas.openxmlformats.org/drawingml/2006/picture">
                  <pic:nvPicPr>
                    <pic:cNvPr id="129123" name="Picture 129123"/>
                    <pic:cNvPicPr/>
                  </pic:nvPicPr>
                  <pic:blipFill>
                    <a:blip r:embed="rId8"/>
                    <a:stretch>
                      <a:fillRect/>
                    </a:stretch>
                  </pic:blipFill>
                  <pic:spPr>
                    <a:xfrm>
                      <a:off x="0" y="0"/>
                      <a:ext cx="18287" cy="15240"/>
                    </a:xfrm>
                    <a:prstGeom prst="rect">
                      <a:avLst/>
                    </a:prstGeom>
                  </pic:spPr>
                </pic:pic>
              </a:graphicData>
            </a:graphic>
          </wp:anchor>
        </w:drawing>
      </w:r>
      <w:r w:rsidR="00813083" w:rsidRPr="00D80B1E">
        <w:rPr>
          <w:rFonts w:ascii="Times New Roman" w:eastAsia="Times New Roman" w:hAnsi="Times New Roman" w:cs="Times New Roman"/>
          <w:sz w:val="24"/>
          <w:szCs w:val="24"/>
        </w:rPr>
        <w:t xml:space="preserve">  At the hearing of the judicial review all matters were heard (including the substantive issue) and judgment was reserved. </w:t>
      </w:r>
      <w:r w:rsidR="00E049DD">
        <w:rPr>
          <w:rFonts w:ascii="Times New Roman" w:eastAsia="Times New Roman" w:hAnsi="Times New Roman" w:cs="Times New Roman"/>
          <w:sz w:val="24"/>
          <w:szCs w:val="24"/>
        </w:rPr>
        <w:t xml:space="preserve"> </w:t>
      </w:r>
      <w:r w:rsidR="00813083" w:rsidRPr="00D80B1E">
        <w:rPr>
          <w:rFonts w:ascii="Times New Roman" w:eastAsia="Times New Roman" w:hAnsi="Times New Roman" w:cs="Times New Roman"/>
          <w:sz w:val="24"/>
          <w:szCs w:val="24"/>
        </w:rPr>
        <w:t>In due course Barr J.</w:t>
      </w:r>
      <w:r w:rsidRPr="00D80B1E">
        <w:rPr>
          <w:rFonts w:ascii="Times New Roman" w:eastAsia="Times New Roman" w:hAnsi="Times New Roman" w:cs="Times New Roman"/>
          <w:sz w:val="24"/>
          <w:szCs w:val="24"/>
        </w:rPr>
        <w:t xml:space="preserve"> determined that the application for leave to apply for </w:t>
      </w:r>
      <w:r w:rsidR="00813083" w:rsidRPr="00D80B1E">
        <w:rPr>
          <w:rFonts w:ascii="Times New Roman" w:eastAsia="Times New Roman" w:hAnsi="Times New Roman" w:cs="Times New Roman"/>
          <w:sz w:val="24"/>
          <w:szCs w:val="24"/>
        </w:rPr>
        <w:t>j</w:t>
      </w:r>
      <w:r w:rsidRPr="00D80B1E">
        <w:rPr>
          <w:rFonts w:ascii="Times New Roman" w:eastAsia="Times New Roman" w:hAnsi="Times New Roman" w:cs="Times New Roman"/>
          <w:sz w:val="24"/>
          <w:szCs w:val="24"/>
        </w:rPr>
        <w:t xml:space="preserve">udicial </w:t>
      </w:r>
      <w:r w:rsidR="00813083" w:rsidRPr="00D80B1E">
        <w:rPr>
          <w:rFonts w:ascii="Times New Roman" w:eastAsia="Times New Roman" w:hAnsi="Times New Roman" w:cs="Times New Roman"/>
          <w:sz w:val="24"/>
          <w:szCs w:val="24"/>
        </w:rPr>
        <w:t>r</w:t>
      </w:r>
      <w:r w:rsidRPr="00D80B1E">
        <w:rPr>
          <w:rFonts w:ascii="Times New Roman" w:eastAsia="Times New Roman" w:hAnsi="Times New Roman" w:cs="Times New Roman"/>
          <w:sz w:val="24"/>
          <w:szCs w:val="24"/>
        </w:rPr>
        <w:t xml:space="preserve">eview had been brought out of time and that the </w:t>
      </w:r>
      <w:r w:rsidR="00813083" w:rsidRPr="00D80B1E">
        <w:rPr>
          <w:rFonts w:ascii="Times New Roman" w:eastAsia="Times New Roman" w:hAnsi="Times New Roman" w:cs="Times New Roman"/>
          <w:sz w:val="24"/>
          <w:szCs w:val="24"/>
        </w:rPr>
        <w:t>appellant</w:t>
      </w:r>
      <w:r w:rsidRPr="00D80B1E">
        <w:rPr>
          <w:rFonts w:ascii="Times New Roman" w:eastAsia="Times New Roman" w:hAnsi="Times New Roman" w:cs="Times New Roman"/>
          <w:sz w:val="24"/>
          <w:szCs w:val="24"/>
        </w:rPr>
        <w:t xml:space="preserve"> was not entitled to an extension of time.</w:t>
      </w:r>
    </w:p>
    <w:p w14:paraId="270A08B6" w14:textId="77777777" w:rsidR="00537B3F" w:rsidRDefault="00537B3F" w:rsidP="00407938">
      <w:pPr>
        <w:spacing w:after="0" w:line="480" w:lineRule="auto"/>
        <w:ind w:left="-72"/>
        <w:jc w:val="both"/>
        <w:rPr>
          <w:rFonts w:ascii="Times New Roman" w:eastAsia="Times New Roman" w:hAnsi="Times New Roman" w:cs="Times New Roman"/>
          <w:b/>
          <w:sz w:val="24"/>
          <w:szCs w:val="24"/>
          <w:u w:val="single"/>
        </w:rPr>
      </w:pPr>
    </w:p>
    <w:p w14:paraId="1F02B7CC" w14:textId="5F77356A" w:rsidR="00BC5AE6" w:rsidRPr="00BC5AE6" w:rsidRDefault="00BC5AE6" w:rsidP="0091153A">
      <w:pPr>
        <w:spacing w:after="0" w:line="480" w:lineRule="auto"/>
        <w:ind w:left="-72"/>
        <w:jc w:val="both"/>
        <w:rPr>
          <w:rFonts w:ascii="Times New Roman" w:hAnsi="Times New Roman" w:cs="Times New Roman"/>
          <w:b/>
          <w:sz w:val="24"/>
          <w:szCs w:val="24"/>
          <w:u w:val="single"/>
        </w:rPr>
      </w:pPr>
      <w:r w:rsidRPr="00BC5AE6">
        <w:rPr>
          <w:rFonts w:ascii="Times New Roman" w:eastAsia="Times New Roman" w:hAnsi="Times New Roman" w:cs="Times New Roman"/>
          <w:b/>
          <w:sz w:val="24"/>
          <w:szCs w:val="24"/>
          <w:u w:val="single"/>
        </w:rPr>
        <w:t xml:space="preserve">Time </w:t>
      </w:r>
      <w:r w:rsidR="00620154">
        <w:rPr>
          <w:rFonts w:ascii="Times New Roman" w:eastAsia="Times New Roman" w:hAnsi="Times New Roman" w:cs="Times New Roman"/>
          <w:b/>
          <w:sz w:val="24"/>
          <w:szCs w:val="24"/>
          <w:u w:val="single"/>
        </w:rPr>
        <w:t>l</w:t>
      </w:r>
      <w:r w:rsidRPr="00BC5AE6">
        <w:rPr>
          <w:rFonts w:ascii="Times New Roman" w:eastAsia="Times New Roman" w:hAnsi="Times New Roman" w:cs="Times New Roman"/>
          <w:b/>
          <w:sz w:val="24"/>
          <w:szCs w:val="24"/>
          <w:u w:val="single"/>
        </w:rPr>
        <w:t xml:space="preserve">imit contained in section 50(6) of the 2000 </w:t>
      </w:r>
      <w:r w:rsidR="00620154">
        <w:rPr>
          <w:rFonts w:ascii="Times New Roman" w:eastAsia="Times New Roman" w:hAnsi="Times New Roman" w:cs="Times New Roman"/>
          <w:b/>
          <w:sz w:val="24"/>
          <w:szCs w:val="24"/>
          <w:u w:val="single"/>
        </w:rPr>
        <w:t xml:space="preserve">Act </w:t>
      </w:r>
      <w:r w:rsidRPr="00BC5AE6">
        <w:rPr>
          <w:rFonts w:ascii="Times New Roman" w:eastAsia="Times New Roman" w:hAnsi="Times New Roman" w:cs="Times New Roman"/>
          <w:b/>
          <w:sz w:val="24"/>
          <w:szCs w:val="24"/>
          <w:u w:val="single"/>
        </w:rPr>
        <w:t>as amended</w:t>
      </w:r>
    </w:p>
    <w:p w14:paraId="4651D4F7" w14:textId="3A2EF0E0" w:rsidR="00535075" w:rsidRPr="00BC5AE6" w:rsidRDefault="00535075" w:rsidP="0091153A">
      <w:pPr>
        <w:numPr>
          <w:ilvl w:val="0"/>
          <w:numId w:val="1"/>
        </w:numPr>
        <w:spacing w:after="3" w:line="480" w:lineRule="auto"/>
        <w:jc w:val="both"/>
        <w:rPr>
          <w:rFonts w:ascii="Times New Roman" w:hAnsi="Times New Roman" w:cs="Times New Roman"/>
          <w:sz w:val="24"/>
          <w:szCs w:val="24"/>
        </w:rPr>
      </w:pPr>
      <w:r w:rsidRPr="00BC5AE6">
        <w:rPr>
          <w:rFonts w:ascii="Times New Roman" w:eastAsia="Times New Roman" w:hAnsi="Times New Roman" w:cs="Times New Roman"/>
          <w:sz w:val="24"/>
          <w:szCs w:val="24"/>
        </w:rPr>
        <w:t xml:space="preserve">Section 50(6) of the 2000 Act requires that an application for </w:t>
      </w:r>
      <w:r w:rsidR="00AA0D2C" w:rsidRPr="00BC5AE6">
        <w:rPr>
          <w:rFonts w:ascii="Times New Roman" w:eastAsia="Times New Roman" w:hAnsi="Times New Roman" w:cs="Times New Roman"/>
          <w:sz w:val="24"/>
          <w:szCs w:val="24"/>
        </w:rPr>
        <w:t>j</w:t>
      </w:r>
      <w:r w:rsidRPr="00BC5AE6">
        <w:rPr>
          <w:rFonts w:ascii="Times New Roman" w:eastAsia="Times New Roman" w:hAnsi="Times New Roman" w:cs="Times New Roman"/>
          <w:sz w:val="24"/>
          <w:szCs w:val="24"/>
        </w:rPr>
        <w:t xml:space="preserve">udicial </w:t>
      </w:r>
      <w:r w:rsidR="00AA0D2C" w:rsidRPr="00BC5AE6">
        <w:rPr>
          <w:rFonts w:ascii="Times New Roman" w:eastAsia="Times New Roman" w:hAnsi="Times New Roman" w:cs="Times New Roman"/>
          <w:sz w:val="24"/>
          <w:szCs w:val="24"/>
        </w:rPr>
        <w:t>r</w:t>
      </w:r>
      <w:r w:rsidRPr="00BC5AE6">
        <w:rPr>
          <w:rFonts w:ascii="Times New Roman" w:eastAsia="Times New Roman" w:hAnsi="Times New Roman" w:cs="Times New Roman"/>
          <w:sz w:val="24"/>
          <w:szCs w:val="24"/>
        </w:rPr>
        <w:t xml:space="preserve">eview be made </w:t>
      </w:r>
      <w:r w:rsidR="00E049DD">
        <w:rPr>
          <w:rFonts w:ascii="Times New Roman" w:eastAsia="Times New Roman" w:hAnsi="Times New Roman" w:cs="Times New Roman"/>
          <w:sz w:val="24"/>
          <w:szCs w:val="24"/>
        </w:rPr>
        <w:t>“</w:t>
      </w:r>
      <w:r w:rsidRPr="00BC5AE6">
        <w:rPr>
          <w:rFonts w:ascii="Times New Roman" w:eastAsia="Times New Roman" w:hAnsi="Times New Roman" w:cs="Times New Roman"/>
          <w:sz w:val="24"/>
          <w:szCs w:val="24"/>
        </w:rPr>
        <w:t>within the</w:t>
      </w:r>
      <w:r w:rsidR="00AA0D2C" w:rsidRPr="00BC5AE6">
        <w:rPr>
          <w:rFonts w:ascii="Times New Roman" w:eastAsia="Times New Roman" w:hAnsi="Times New Roman" w:cs="Times New Roman"/>
          <w:sz w:val="24"/>
          <w:szCs w:val="24"/>
        </w:rPr>
        <w:t xml:space="preserve"> </w:t>
      </w:r>
      <w:r w:rsidRPr="00BC5AE6">
        <w:rPr>
          <w:rFonts w:ascii="Times New Roman" w:eastAsia="Times New Roman" w:hAnsi="Times New Roman" w:cs="Times New Roman"/>
          <w:sz w:val="24"/>
          <w:szCs w:val="24"/>
        </w:rPr>
        <w:t>pe</w:t>
      </w:r>
      <w:r w:rsidR="00AA0D2C" w:rsidRPr="00BC5AE6">
        <w:rPr>
          <w:rFonts w:ascii="Times New Roman" w:eastAsia="Times New Roman" w:hAnsi="Times New Roman" w:cs="Times New Roman"/>
          <w:sz w:val="24"/>
          <w:szCs w:val="24"/>
        </w:rPr>
        <w:t>riod</w:t>
      </w:r>
      <w:r w:rsidRPr="00BC5AE6">
        <w:rPr>
          <w:rFonts w:ascii="Times New Roman" w:eastAsia="Times New Roman" w:hAnsi="Times New Roman" w:cs="Times New Roman"/>
          <w:sz w:val="24"/>
          <w:szCs w:val="24"/>
        </w:rPr>
        <w:t xml:space="preserve"> of</w:t>
      </w:r>
      <w:r w:rsidR="00AA0D2C" w:rsidRPr="00BC5AE6">
        <w:rPr>
          <w:rFonts w:ascii="Times New Roman" w:eastAsia="Times New Roman" w:hAnsi="Times New Roman" w:cs="Times New Roman"/>
          <w:sz w:val="24"/>
          <w:szCs w:val="24"/>
        </w:rPr>
        <w:t xml:space="preserve"> </w:t>
      </w:r>
      <w:r w:rsidR="009072DE">
        <w:rPr>
          <w:rFonts w:ascii="Times New Roman" w:eastAsia="Times New Roman" w:hAnsi="Times New Roman" w:cs="Times New Roman"/>
          <w:sz w:val="24"/>
          <w:szCs w:val="24"/>
        </w:rPr>
        <w:t>8</w:t>
      </w:r>
      <w:r w:rsidRPr="00BC5AE6">
        <w:rPr>
          <w:rFonts w:ascii="Times New Roman" w:eastAsia="Times New Roman" w:hAnsi="Times New Roman" w:cs="Times New Roman"/>
          <w:sz w:val="24"/>
          <w:szCs w:val="24"/>
        </w:rPr>
        <w:t xml:space="preserve"> weeks beginning on the date of</w:t>
      </w:r>
      <w:r w:rsidR="00AA0D2C" w:rsidRPr="00BC5AE6">
        <w:rPr>
          <w:rFonts w:ascii="Times New Roman" w:eastAsia="Times New Roman" w:hAnsi="Times New Roman" w:cs="Times New Roman"/>
          <w:sz w:val="24"/>
          <w:szCs w:val="24"/>
        </w:rPr>
        <w:t xml:space="preserve"> the</w:t>
      </w:r>
      <w:r w:rsidRPr="00BC5AE6">
        <w:rPr>
          <w:rFonts w:ascii="Times New Roman" w:eastAsia="Times New Roman" w:hAnsi="Times New Roman" w:cs="Times New Roman"/>
          <w:sz w:val="24"/>
          <w:szCs w:val="24"/>
        </w:rPr>
        <w:t xml:space="preserve"> decision or, as the case m</w:t>
      </w:r>
      <w:r w:rsidR="00AA0D2C" w:rsidRPr="00BC5AE6">
        <w:rPr>
          <w:rFonts w:ascii="Times New Roman" w:eastAsia="Times New Roman" w:hAnsi="Times New Roman" w:cs="Times New Roman"/>
          <w:sz w:val="24"/>
          <w:szCs w:val="24"/>
        </w:rPr>
        <w:t>ay</w:t>
      </w:r>
      <w:r w:rsidRPr="00BC5AE6">
        <w:rPr>
          <w:rFonts w:ascii="Times New Roman" w:eastAsia="Times New Roman" w:hAnsi="Times New Roman" w:cs="Times New Roman"/>
          <w:sz w:val="24"/>
          <w:szCs w:val="24"/>
        </w:rPr>
        <w:t xml:space="preserve"> be, the </w:t>
      </w:r>
      <w:r w:rsidRPr="00BC5AE6">
        <w:rPr>
          <w:rFonts w:ascii="Times New Roman" w:eastAsia="Times New Roman" w:hAnsi="Times New Roman" w:cs="Times New Roman"/>
          <w:sz w:val="24"/>
          <w:szCs w:val="24"/>
        </w:rPr>
        <w:lastRenderedPageBreak/>
        <w:t>date of</w:t>
      </w:r>
      <w:r w:rsidR="00AA0D2C" w:rsidRPr="00BC5AE6">
        <w:rPr>
          <w:rFonts w:ascii="Times New Roman" w:eastAsia="Times New Roman" w:hAnsi="Times New Roman" w:cs="Times New Roman"/>
          <w:sz w:val="24"/>
          <w:szCs w:val="24"/>
        </w:rPr>
        <w:t xml:space="preserve"> th</w:t>
      </w:r>
      <w:r w:rsidRPr="00BC5AE6">
        <w:rPr>
          <w:rFonts w:ascii="Times New Roman" w:eastAsia="Times New Roman" w:hAnsi="Times New Roman" w:cs="Times New Roman"/>
          <w:sz w:val="24"/>
          <w:szCs w:val="24"/>
        </w:rPr>
        <w:t>e doing of</w:t>
      </w:r>
      <w:r w:rsidR="00AA0D2C" w:rsidRPr="00BC5AE6">
        <w:rPr>
          <w:rFonts w:ascii="Times New Roman" w:eastAsia="Times New Roman" w:hAnsi="Times New Roman" w:cs="Times New Roman"/>
          <w:sz w:val="24"/>
          <w:szCs w:val="24"/>
        </w:rPr>
        <w:t xml:space="preserve"> th</w:t>
      </w:r>
      <w:r w:rsidRPr="00BC5AE6">
        <w:rPr>
          <w:rFonts w:ascii="Times New Roman" w:eastAsia="Times New Roman" w:hAnsi="Times New Roman" w:cs="Times New Roman"/>
          <w:sz w:val="24"/>
          <w:szCs w:val="24"/>
        </w:rPr>
        <w:t xml:space="preserve">e act by the </w:t>
      </w:r>
      <w:r w:rsidR="00E049DD">
        <w:rPr>
          <w:rFonts w:ascii="Times New Roman" w:eastAsia="Times New Roman" w:hAnsi="Times New Roman" w:cs="Times New Roman"/>
          <w:sz w:val="24"/>
          <w:szCs w:val="24"/>
        </w:rPr>
        <w:t>p</w:t>
      </w:r>
      <w:r w:rsidRPr="00BC5AE6">
        <w:rPr>
          <w:rFonts w:ascii="Times New Roman" w:eastAsia="Times New Roman" w:hAnsi="Times New Roman" w:cs="Times New Roman"/>
          <w:sz w:val="24"/>
          <w:szCs w:val="24"/>
        </w:rPr>
        <w:t>lanning</w:t>
      </w:r>
      <w:r w:rsidR="00AA0D2C" w:rsidRPr="00BC5AE6">
        <w:rPr>
          <w:rFonts w:ascii="Times New Roman" w:eastAsia="Times New Roman" w:hAnsi="Times New Roman" w:cs="Times New Roman"/>
          <w:sz w:val="24"/>
          <w:szCs w:val="24"/>
        </w:rPr>
        <w:t xml:space="preserve"> </w:t>
      </w:r>
      <w:r w:rsidR="00E049DD">
        <w:rPr>
          <w:rFonts w:ascii="Times New Roman" w:eastAsia="Times New Roman" w:hAnsi="Times New Roman" w:cs="Times New Roman"/>
          <w:sz w:val="24"/>
          <w:szCs w:val="24"/>
        </w:rPr>
        <w:t>au</w:t>
      </w:r>
      <w:r w:rsidRPr="00BC5AE6">
        <w:rPr>
          <w:rFonts w:ascii="Times New Roman" w:eastAsia="Times New Roman" w:hAnsi="Times New Roman" w:cs="Times New Roman"/>
          <w:sz w:val="24"/>
          <w:szCs w:val="24"/>
        </w:rPr>
        <w:t xml:space="preserve">thority, the </w:t>
      </w:r>
      <w:r w:rsidR="00E049DD">
        <w:rPr>
          <w:rFonts w:ascii="Times New Roman" w:eastAsia="Times New Roman" w:hAnsi="Times New Roman" w:cs="Times New Roman"/>
          <w:sz w:val="24"/>
          <w:szCs w:val="24"/>
        </w:rPr>
        <w:t>l</w:t>
      </w:r>
      <w:r w:rsidR="00E049DD" w:rsidRPr="00BC5AE6">
        <w:rPr>
          <w:rFonts w:ascii="Times New Roman" w:eastAsia="Times New Roman" w:hAnsi="Times New Roman" w:cs="Times New Roman"/>
          <w:sz w:val="24"/>
          <w:szCs w:val="24"/>
        </w:rPr>
        <w:t xml:space="preserve">ocal </w:t>
      </w:r>
      <w:r w:rsidR="00E049DD">
        <w:rPr>
          <w:rFonts w:ascii="Times New Roman" w:eastAsia="Times New Roman" w:hAnsi="Times New Roman" w:cs="Times New Roman"/>
          <w:sz w:val="24"/>
          <w:szCs w:val="24"/>
        </w:rPr>
        <w:t>a</w:t>
      </w:r>
      <w:r w:rsidR="00E049DD" w:rsidRPr="00BC5AE6">
        <w:rPr>
          <w:rFonts w:ascii="Times New Roman" w:eastAsia="Times New Roman" w:hAnsi="Times New Roman" w:cs="Times New Roman"/>
          <w:sz w:val="24"/>
          <w:szCs w:val="24"/>
        </w:rPr>
        <w:t xml:space="preserve">uthority </w:t>
      </w:r>
      <w:r w:rsidRPr="00BC5AE6">
        <w:rPr>
          <w:rFonts w:ascii="Times New Roman" w:eastAsia="Times New Roman" w:hAnsi="Times New Roman" w:cs="Times New Roman"/>
          <w:sz w:val="24"/>
          <w:szCs w:val="24"/>
        </w:rPr>
        <w:t>or the Board, as appropriate</w:t>
      </w:r>
      <w:r w:rsidR="009072DE">
        <w:rPr>
          <w:rFonts w:ascii="Times New Roman" w:eastAsia="Times New Roman" w:hAnsi="Times New Roman" w:cs="Times New Roman"/>
          <w:sz w:val="24"/>
          <w:szCs w:val="24"/>
        </w:rPr>
        <w:t>.</w:t>
      </w:r>
      <w:r w:rsidR="00AA0D2C" w:rsidRPr="00BC5AE6">
        <w:rPr>
          <w:rFonts w:ascii="Times New Roman" w:eastAsia="Times New Roman" w:hAnsi="Times New Roman" w:cs="Times New Roman"/>
          <w:sz w:val="24"/>
          <w:szCs w:val="24"/>
        </w:rPr>
        <w:t>”</w:t>
      </w:r>
    </w:p>
    <w:p w14:paraId="4C63E8FD" w14:textId="35DB96B8" w:rsidR="00595DDF" w:rsidRPr="004C1CCF" w:rsidRDefault="00595DDF" w:rsidP="0091153A">
      <w:pPr>
        <w:pStyle w:val="ListParagraph"/>
        <w:numPr>
          <w:ilvl w:val="0"/>
          <w:numId w:val="1"/>
        </w:numPr>
        <w:spacing w:after="426" w:line="480" w:lineRule="auto"/>
        <w:jc w:val="both"/>
        <w:rPr>
          <w:rFonts w:ascii="Times New Roman" w:hAnsi="Times New Roman" w:cs="Times New Roman"/>
          <w:sz w:val="24"/>
          <w:szCs w:val="24"/>
        </w:rPr>
      </w:pPr>
      <w:r>
        <w:rPr>
          <w:rFonts w:ascii="Times New Roman" w:hAnsi="Times New Roman" w:cs="Times New Roman"/>
          <w:sz w:val="24"/>
          <w:szCs w:val="24"/>
        </w:rPr>
        <w:t xml:space="preserve">The importance of the relevant dates in this case is that </w:t>
      </w:r>
      <w:r w:rsidRPr="004C1CCF">
        <w:rPr>
          <w:rFonts w:ascii="Times New Roman" w:hAnsi="Times New Roman" w:cs="Times New Roman"/>
          <w:i/>
          <w:sz w:val="24"/>
          <w:szCs w:val="24"/>
        </w:rPr>
        <w:t>if</w:t>
      </w:r>
      <w:r>
        <w:rPr>
          <w:rFonts w:ascii="Times New Roman" w:hAnsi="Times New Roman" w:cs="Times New Roman"/>
          <w:sz w:val="24"/>
          <w:szCs w:val="24"/>
        </w:rPr>
        <w:t xml:space="preserve"> the period of eight weeks began on the date of the decision (the 27</w:t>
      </w:r>
      <w:r w:rsidRPr="00536456">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w:t>
      </w:r>
      <w:r w:rsidR="00E049DD">
        <w:rPr>
          <w:rFonts w:ascii="Times New Roman" w:hAnsi="Times New Roman" w:cs="Times New Roman"/>
          <w:sz w:val="24"/>
          <w:szCs w:val="24"/>
        </w:rPr>
        <w:t>,</w:t>
      </w:r>
      <w:r>
        <w:rPr>
          <w:rFonts w:ascii="Times New Roman" w:hAnsi="Times New Roman" w:cs="Times New Roman"/>
          <w:sz w:val="24"/>
          <w:szCs w:val="24"/>
        </w:rPr>
        <w:t xml:space="preserve"> 201</w:t>
      </w:r>
      <w:r w:rsidR="008F3C53">
        <w:rPr>
          <w:rFonts w:ascii="Times New Roman" w:hAnsi="Times New Roman" w:cs="Times New Roman"/>
          <w:sz w:val="24"/>
          <w:szCs w:val="24"/>
        </w:rPr>
        <w:t>8</w:t>
      </w:r>
      <w:r>
        <w:rPr>
          <w:rFonts w:ascii="Times New Roman" w:hAnsi="Times New Roman" w:cs="Times New Roman"/>
          <w:sz w:val="24"/>
          <w:szCs w:val="24"/>
        </w:rPr>
        <w:t>)</w:t>
      </w:r>
      <w:r w:rsidR="009072DE">
        <w:rPr>
          <w:rFonts w:ascii="Times New Roman" w:hAnsi="Times New Roman" w:cs="Times New Roman"/>
          <w:sz w:val="24"/>
          <w:szCs w:val="24"/>
        </w:rPr>
        <w:t>,</w:t>
      </w:r>
      <w:r>
        <w:rPr>
          <w:rFonts w:ascii="Times New Roman" w:hAnsi="Times New Roman" w:cs="Times New Roman"/>
          <w:sz w:val="24"/>
          <w:szCs w:val="24"/>
        </w:rPr>
        <w:t xml:space="preserve"> the eight</w:t>
      </w:r>
      <w:r w:rsidR="00B92746">
        <w:rPr>
          <w:rFonts w:ascii="Times New Roman" w:hAnsi="Times New Roman" w:cs="Times New Roman"/>
          <w:sz w:val="24"/>
          <w:szCs w:val="24"/>
        </w:rPr>
        <w:t>-</w:t>
      </w:r>
      <w:r>
        <w:rPr>
          <w:rFonts w:ascii="Times New Roman" w:hAnsi="Times New Roman" w:cs="Times New Roman"/>
          <w:sz w:val="24"/>
          <w:szCs w:val="24"/>
        </w:rPr>
        <w:t>week period expired on the 21</w:t>
      </w:r>
      <w:r w:rsidRPr="004C1CCF">
        <w:rPr>
          <w:rFonts w:ascii="Times New Roman" w:hAnsi="Times New Roman" w:cs="Times New Roman"/>
          <w:sz w:val="24"/>
          <w:szCs w:val="24"/>
          <w:vertAlign w:val="superscript"/>
        </w:rPr>
        <w:t>st</w:t>
      </w:r>
      <w:r>
        <w:rPr>
          <w:rFonts w:ascii="Times New Roman" w:hAnsi="Times New Roman" w:cs="Times New Roman"/>
          <w:sz w:val="24"/>
          <w:szCs w:val="24"/>
        </w:rPr>
        <w:t xml:space="preserve"> November</w:t>
      </w:r>
      <w:r w:rsidR="003F430C">
        <w:rPr>
          <w:rFonts w:ascii="Times New Roman" w:hAnsi="Times New Roman" w:cs="Times New Roman"/>
          <w:sz w:val="24"/>
          <w:szCs w:val="24"/>
        </w:rPr>
        <w:t>,</w:t>
      </w:r>
      <w:r>
        <w:rPr>
          <w:rFonts w:ascii="Times New Roman" w:hAnsi="Times New Roman" w:cs="Times New Roman"/>
          <w:sz w:val="24"/>
          <w:szCs w:val="24"/>
        </w:rPr>
        <w:t xml:space="preserve"> 201</w:t>
      </w:r>
      <w:r w:rsidR="00A11B6C">
        <w:rPr>
          <w:rFonts w:ascii="Times New Roman" w:hAnsi="Times New Roman" w:cs="Times New Roman"/>
          <w:sz w:val="24"/>
          <w:szCs w:val="24"/>
        </w:rPr>
        <w:t>8</w:t>
      </w:r>
      <w:r>
        <w:rPr>
          <w:rFonts w:ascii="Times New Roman" w:hAnsi="Times New Roman" w:cs="Times New Roman"/>
          <w:sz w:val="24"/>
          <w:szCs w:val="24"/>
        </w:rPr>
        <w:t>.  The appellant would therefore need an extension of time because even on her own case the first action she took to challenge the decision was on the 22</w:t>
      </w:r>
      <w:r w:rsidRPr="004C1CCF">
        <w:rPr>
          <w:rFonts w:ascii="Times New Roman" w:hAnsi="Times New Roman" w:cs="Times New Roman"/>
          <w:sz w:val="24"/>
          <w:szCs w:val="24"/>
          <w:vertAlign w:val="superscript"/>
        </w:rPr>
        <w:t>nd</w:t>
      </w:r>
      <w:r>
        <w:rPr>
          <w:rFonts w:ascii="Times New Roman" w:hAnsi="Times New Roman" w:cs="Times New Roman"/>
          <w:sz w:val="24"/>
          <w:szCs w:val="24"/>
        </w:rPr>
        <w:t xml:space="preserve"> November</w:t>
      </w:r>
      <w:r w:rsidR="003F430C">
        <w:rPr>
          <w:rFonts w:ascii="Times New Roman" w:hAnsi="Times New Roman" w:cs="Times New Roman"/>
          <w:sz w:val="24"/>
          <w:szCs w:val="24"/>
        </w:rPr>
        <w:t>,</w:t>
      </w:r>
      <w:r>
        <w:rPr>
          <w:rFonts w:ascii="Times New Roman" w:hAnsi="Times New Roman" w:cs="Times New Roman"/>
          <w:sz w:val="24"/>
          <w:szCs w:val="24"/>
        </w:rPr>
        <w:t xml:space="preserve"> 201</w:t>
      </w:r>
      <w:r w:rsidR="00BB0D06">
        <w:rPr>
          <w:rFonts w:ascii="Times New Roman" w:hAnsi="Times New Roman" w:cs="Times New Roman"/>
          <w:sz w:val="24"/>
          <w:szCs w:val="24"/>
        </w:rPr>
        <w:t xml:space="preserve">8, when she filed papers in the Central </w:t>
      </w:r>
      <w:r w:rsidR="00435584">
        <w:rPr>
          <w:rFonts w:ascii="Times New Roman" w:hAnsi="Times New Roman" w:cs="Times New Roman"/>
          <w:sz w:val="24"/>
          <w:szCs w:val="24"/>
        </w:rPr>
        <w:t>O</w:t>
      </w:r>
      <w:r w:rsidR="00BB0D06">
        <w:rPr>
          <w:rFonts w:ascii="Times New Roman" w:hAnsi="Times New Roman" w:cs="Times New Roman"/>
          <w:sz w:val="24"/>
          <w:szCs w:val="24"/>
        </w:rPr>
        <w:t>ffice</w:t>
      </w:r>
      <w:r>
        <w:rPr>
          <w:rFonts w:ascii="Times New Roman" w:hAnsi="Times New Roman" w:cs="Times New Roman"/>
          <w:sz w:val="24"/>
          <w:szCs w:val="24"/>
        </w:rPr>
        <w:t xml:space="preserve">.  </w:t>
      </w:r>
    </w:p>
    <w:p w14:paraId="2FEE02E9" w14:textId="4961349E" w:rsidR="00595DDF" w:rsidRPr="004C1CCF" w:rsidRDefault="0069285D" w:rsidP="0091153A">
      <w:pPr>
        <w:pStyle w:val="ListParagraph"/>
        <w:numPr>
          <w:ilvl w:val="0"/>
          <w:numId w:val="1"/>
        </w:numPr>
        <w:spacing w:after="426"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I</w:t>
      </w:r>
      <w:r w:rsidR="00AA0D2C">
        <w:rPr>
          <w:rFonts w:ascii="Times New Roman" w:eastAsia="Times New Roman" w:hAnsi="Times New Roman" w:cs="Times New Roman"/>
          <w:sz w:val="24"/>
          <w:szCs w:val="24"/>
        </w:rPr>
        <w:t>n the High Court</w:t>
      </w:r>
      <w:r>
        <w:rPr>
          <w:rFonts w:ascii="Times New Roman" w:eastAsia="Times New Roman" w:hAnsi="Times New Roman" w:cs="Times New Roman"/>
          <w:sz w:val="24"/>
          <w:szCs w:val="24"/>
        </w:rPr>
        <w:t xml:space="preserve"> the appellant</w:t>
      </w:r>
      <w:r w:rsidR="00AA0D2C">
        <w:rPr>
          <w:rFonts w:ascii="Times New Roman" w:eastAsia="Times New Roman" w:hAnsi="Times New Roman" w:cs="Times New Roman"/>
          <w:sz w:val="24"/>
          <w:szCs w:val="24"/>
        </w:rPr>
        <w:t xml:space="preserve"> </w:t>
      </w:r>
      <w:r w:rsidR="006313F2">
        <w:rPr>
          <w:rFonts w:ascii="Times New Roman" w:eastAsia="Times New Roman" w:hAnsi="Times New Roman" w:cs="Times New Roman"/>
          <w:sz w:val="24"/>
          <w:szCs w:val="24"/>
        </w:rPr>
        <w:t>made two submissions</w:t>
      </w:r>
      <w:r w:rsidR="00CD26AE">
        <w:rPr>
          <w:rFonts w:ascii="Times New Roman" w:eastAsia="Times New Roman" w:hAnsi="Times New Roman" w:cs="Times New Roman"/>
          <w:sz w:val="24"/>
          <w:szCs w:val="24"/>
        </w:rPr>
        <w:t xml:space="preserve"> as to the calculation of time</w:t>
      </w:r>
      <w:r w:rsidR="006313F2">
        <w:rPr>
          <w:rFonts w:ascii="Times New Roman" w:eastAsia="Times New Roman" w:hAnsi="Times New Roman" w:cs="Times New Roman"/>
          <w:sz w:val="24"/>
          <w:szCs w:val="24"/>
        </w:rPr>
        <w:t>.  The first was</w:t>
      </w:r>
      <w:r w:rsidR="00AA0D2C">
        <w:rPr>
          <w:rFonts w:ascii="Times New Roman" w:eastAsia="Times New Roman" w:hAnsi="Times New Roman" w:cs="Times New Roman"/>
          <w:sz w:val="24"/>
          <w:szCs w:val="24"/>
        </w:rPr>
        <w:t xml:space="preserve"> that time only began to run from the date that she received the notification.  </w:t>
      </w:r>
      <w:r w:rsidR="00CD26AE">
        <w:rPr>
          <w:rFonts w:ascii="Times New Roman" w:eastAsia="Times New Roman" w:hAnsi="Times New Roman" w:cs="Times New Roman"/>
          <w:sz w:val="24"/>
          <w:szCs w:val="24"/>
        </w:rPr>
        <w:t xml:space="preserve">The Board submits </w:t>
      </w:r>
      <w:r w:rsidR="00BB3A7B">
        <w:rPr>
          <w:rFonts w:ascii="Times New Roman" w:eastAsia="Times New Roman" w:hAnsi="Times New Roman" w:cs="Times New Roman"/>
          <w:sz w:val="24"/>
          <w:szCs w:val="24"/>
        </w:rPr>
        <w:t xml:space="preserve">that it is </w:t>
      </w:r>
      <w:r w:rsidR="00CD26AE">
        <w:rPr>
          <w:rFonts w:ascii="Times New Roman" w:eastAsia="Times New Roman" w:hAnsi="Times New Roman" w:cs="Times New Roman"/>
          <w:sz w:val="24"/>
          <w:szCs w:val="24"/>
        </w:rPr>
        <w:t xml:space="preserve">settled law that time runs from the date of the decision and not the date of notification.  </w:t>
      </w:r>
      <w:r w:rsidR="006313F2">
        <w:rPr>
          <w:rFonts w:ascii="Times New Roman" w:eastAsia="Times New Roman" w:hAnsi="Times New Roman" w:cs="Times New Roman"/>
          <w:sz w:val="24"/>
          <w:szCs w:val="24"/>
        </w:rPr>
        <w:t xml:space="preserve">The second submission was to the effect that a litigant was within the time period </w:t>
      </w:r>
      <w:r w:rsidR="0071043C">
        <w:rPr>
          <w:rFonts w:ascii="Times New Roman" w:eastAsia="Times New Roman" w:hAnsi="Times New Roman" w:cs="Times New Roman"/>
          <w:sz w:val="24"/>
          <w:szCs w:val="24"/>
        </w:rPr>
        <w:t xml:space="preserve">as the </w:t>
      </w:r>
      <w:r w:rsidR="006313F2">
        <w:rPr>
          <w:rFonts w:ascii="Times New Roman" w:eastAsia="Times New Roman" w:hAnsi="Times New Roman" w:cs="Times New Roman"/>
          <w:sz w:val="24"/>
          <w:szCs w:val="24"/>
        </w:rPr>
        <w:t xml:space="preserve">motion papers were </w:t>
      </w:r>
      <w:r w:rsidR="006313F2" w:rsidRPr="00E82A68">
        <w:rPr>
          <w:rFonts w:ascii="Times New Roman" w:eastAsia="Times New Roman" w:hAnsi="Times New Roman" w:cs="Times New Roman"/>
          <w:i/>
          <w:sz w:val="24"/>
          <w:szCs w:val="24"/>
        </w:rPr>
        <w:t xml:space="preserve">lodged in the Central </w:t>
      </w:r>
      <w:r w:rsidR="00435584">
        <w:rPr>
          <w:rFonts w:ascii="Times New Roman" w:eastAsia="Times New Roman" w:hAnsi="Times New Roman" w:cs="Times New Roman"/>
          <w:i/>
          <w:sz w:val="24"/>
          <w:szCs w:val="24"/>
        </w:rPr>
        <w:t>O</w:t>
      </w:r>
      <w:r w:rsidR="006313F2" w:rsidRPr="00E82A68">
        <w:rPr>
          <w:rFonts w:ascii="Times New Roman" w:eastAsia="Times New Roman" w:hAnsi="Times New Roman" w:cs="Times New Roman"/>
          <w:i/>
          <w:sz w:val="24"/>
          <w:szCs w:val="24"/>
        </w:rPr>
        <w:t>ffice</w:t>
      </w:r>
      <w:r w:rsidR="006313F2">
        <w:rPr>
          <w:rFonts w:ascii="Times New Roman" w:eastAsia="Times New Roman" w:hAnsi="Times New Roman" w:cs="Times New Roman"/>
          <w:sz w:val="24"/>
          <w:szCs w:val="24"/>
        </w:rPr>
        <w:t xml:space="preserve"> prior to the expiry of the eight</w:t>
      </w:r>
      <w:r w:rsidR="00B92746">
        <w:rPr>
          <w:rFonts w:ascii="Times New Roman" w:eastAsia="Times New Roman" w:hAnsi="Times New Roman" w:cs="Times New Roman"/>
          <w:sz w:val="24"/>
          <w:szCs w:val="24"/>
        </w:rPr>
        <w:t>-</w:t>
      </w:r>
      <w:r w:rsidR="006313F2">
        <w:rPr>
          <w:rFonts w:ascii="Times New Roman" w:eastAsia="Times New Roman" w:hAnsi="Times New Roman" w:cs="Times New Roman"/>
          <w:sz w:val="24"/>
          <w:szCs w:val="24"/>
        </w:rPr>
        <w:t>week time limit.</w:t>
      </w:r>
      <w:r w:rsidR="00595DDF">
        <w:rPr>
          <w:rFonts w:ascii="Times New Roman" w:eastAsia="Times New Roman" w:hAnsi="Times New Roman" w:cs="Times New Roman"/>
          <w:sz w:val="24"/>
          <w:szCs w:val="24"/>
        </w:rPr>
        <w:t xml:space="preserve">  </w:t>
      </w:r>
      <w:r w:rsidR="00595DDF">
        <w:rPr>
          <w:rFonts w:ascii="Times New Roman" w:hAnsi="Times New Roman" w:cs="Times New Roman"/>
          <w:sz w:val="24"/>
          <w:szCs w:val="24"/>
        </w:rPr>
        <w:t>The Board submits however that time did not stop running against the appellant on the 22</w:t>
      </w:r>
      <w:r w:rsidR="00595DDF" w:rsidRPr="004C1CCF">
        <w:rPr>
          <w:rFonts w:ascii="Times New Roman" w:hAnsi="Times New Roman" w:cs="Times New Roman"/>
          <w:sz w:val="24"/>
          <w:szCs w:val="24"/>
          <w:vertAlign w:val="superscript"/>
        </w:rPr>
        <w:t>nd</w:t>
      </w:r>
      <w:r w:rsidR="00595DDF">
        <w:rPr>
          <w:rFonts w:ascii="Times New Roman" w:hAnsi="Times New Roman" w:cs="Times New Roman"/>
          <w:sz w:val="24"/>
          <w:szCs w:val="24"/>
        </w:rPr>
        <w:t xml:space="preserve"> November </w:t>
      </w:r>
      <w:r w:rsidR="00BB0D06">
        <w:rPr>
          <w:rFonts w:ascii="Times New Roman" w:hAnsi="Times New Roman" w:cs="Times New Roman"/>
          <w:sz w:val="24"/>
          <w:szCs w:val="24"/>
        </w:rPr>
        <w:t>2018</w:t>
      </w:r>
      <w:r w:rsidR="009072DE">
        <w:rPr>
          <w:rFonts w:ascii="Times New Roman" w:hAnsi="Times New Roman" w:cs="Times New Roman"/>
          <w:sz w:val="24"/>
          <w:szCs w:val="24"/>
        </w:rPr>
        <w:t>,</w:t>
      </w:r>
      <w:r w:rsidR="00BB0D06">
        <w:rPr>
          <w:rFonts w:ascii="Times New Roman" w:hAnsi="Times New Roman" w:cs="Times New Roman"/>
          <w:sz w:val="24"/>
          <w:szCs w:val="24"/>
        </w:rPr>
        <w:t xml:space="preserve"> </w:t>
      </w:r>
      <w:r w:rsidR="00595DDF">
        <w:rPr>
          <w:rFonts w:ascii="Times New Roman" w:hAnsi="Times New Roman" w:cs="Times New Roman"/>
          <w:sz w:val="24"/>
          <w:szCs w:val="24"/>
        </w:rPr>
        <w:t>but continued up to the 2</w:t>
      </w:r>
      <w:r w:rsidR="00462486">
        <w:rPr>
          <w:rFonts w:ascii="Times New Roman" w:hAnsi="Times New Roman" w:cs="Times New Roman"/>
          <w:sz w:val="24"/>
          <w:szCs w:val="24"/>
        </w:rPr>
        <w:t>6</w:t>
      </w:r>
      <w:r w:rsidR="00595DDF" w:rsidRPr="004C1CCF">
        <w:rPr>
          <w:rFonts w:ascii="Times New Roman" w:hAnsi="Times New Roman" w:cs="Times New Roman"/>
          <w:sz w:val="24"/>
          <w:szCs w:val="24"/>
          <w:vertAlign w:val="superscript"/>
        </w:rPr>
        <w:t>th</w:t>
      </w:r>
      <w:r w:rsidR="00595DDF">
        <w:rPr>
          <w:rFonts w:ascii="Times New Roman" w:hAnsi="Times New Roman" w:cs="Times New Roman"/>
          <w:sz w:val="24"/>
          <w:szCs w:val="24"/>
        </w:rPr>
        <w:t xml:space="preserve"> November 201</w:t>
      </w:r>
      <w:r w:rsidR="00BB0D06">
        <w:rPr>
          <w:rFonts w:ascii="Times New Roman" w:hAnsi="Times New Roman" w:cs="Times New Roman"/>
          <w:sz w:val="24"/>
          <w:szCs w:val="24"/>
        </w:rPr>
        <w:t>8</w:t>
      </w:r>
      <w:r w:rsidR="00595DDF">
        <w:rPr>
          <w:rFonts w:ascii="Times New Roman" w:hAnsi="Times New Roman" w:cs="Times New Roman"/>
          <w:sz w:val="24"/>
          <w:szCs w:val="24"/>
        </w:rPr>
        <w:t xml:space="preserve"> when she moved her </w:t>
      </w:r>
      <w:r w:rsidR="00595DDF" w:rsidRPr="00B92746">
        <w:rPr>
          <w:rFonts w:ascii="Times New Roman" w:hAnsi="Times New Roman" w:cs="Times New Roman"/>
          <w:i/>
          <w:sz w:val="24"/>
          <w:szCs w:val="24"/>
        </w:rPr>
        <w:t>ex parte</w:t>
      </w:r>
      <w:r w:rsidR="00595DDF">
        <w:rPr>
          <w:rFonts w:ascii="Times New Roman" w:hAnsi="Times New Roman" w:cs="Times New Roman"/>
          <w:sz w:val="24"/>
          <w:szCs w:val="24"/>
        </w:rPr>
        <w:t xml:space="preserve"> application before the High Court.  </w:t>
      </w:r>
    </w:p>
    <w:p w14:paraId="06903D7D" w14:textId="2FF7FCD9" w:rsidR="00462486" w:rsidRPr="00537B3F" w:rsidRDefault="00CD26AE" w:rsidP="0091153A">
      <w:pPr>
        <w:pStyle w:val="ListParagraph"/>
        <w:numPr>
          <w:ilvl w:val="0"/>
          <w:numId w:val="1"/>
        </w:numPr>
        <w:spacing w:after="0" w:line="480" w:lineRule="auto"/>
        <w:jc w:val="both"/>
        <w:rPr>
          <w:rFonts w:ascii="Times New Roman" w:hAnsi="Times New Roman" w:cs="Times New Roman"/>
          <w:sz w:val="24"/>
          <w:szCs w:val="24"/>
        </w:rPr>
      </w:pPr>
      <w:r w:rsidRPr="00CD26AE">
        <w:rPr>
          <w:rFonts w:ascii="Times New Roman" w:hAnsi="Times New Roman" w:cs="Times New Roman"/>
          <w:sz w:val="24"/>
          <w:szCs w:val="24"/>
        </w:rPr>
        <w:t>At the heart of the appellant’s submissions lies her contention that all the issues must be determined having regard to the fact that it is EU law that is at issue in the proceedings.  She submits that this was not taken into account by the High Court judge.</w:t>
      </w:r>
    </w:p>
    <w:p w14:paraId="7908FDA5" w14:textId="77777777" w:rsidR="00537B3F" w:rsidRDefault="00537B3F" w:rsidP="00407938">
      <w:pPr>
        <w:spacing w:after="0" w:line="480" w:lineRule="auto"/>
        <w:jc w:val="both"/>
        <w:rPr>
          <w:rFonts w:ascii="Times New Roman" w:hAnsi="Times New Roman" w:cs="Times New Roman"/>
          <w:b/>
          <w:sz w:val="24"/>
          <w:szCs w:val="24"/>
          <w:u w:val="single"/>
        </w:rPr>
      </w:pPr>
    </w:p>
    <w:p w14:paraId="69147E6C" w14:textId="57ABE8A6" w:rsidR="00CD26AE" w:rsidRPr="00CD26AE" w:rsidRDefault="00CD26AE" w:rsidP="0091153A">
      <w:pPr>
        <w:spacing w:after="0" w:line="480" w:lineRule="auto"/>
        <w:jc w:val="both"/>
        <w:rPr>
          <w:rFonts w:ascii="Times New Roman" w:hAnsi="Times New Roman" w:cs="Times New Roman"/>
          <w:b/>
          <w:sz w:val="24"/>
          <w:szCs w:val="24"/>
          <w:u w:val="single"/>
        </w:rPr>
      </w:pPr>
      <w:r w:rsidRPr="00CD26AE">
        <w:rPr>
          <w:rFonts w:ascii="Times New Roman" w:hAnsi="Times New Roman" w:cs="Times New Roman"/>
          <w:b/>
          <w:sz w:val="24"/>
          <w:szCs w:val="24"/>
          <w:u w:val="single"/>
        </w:rPr>
        <w:t>The High Court judgment</w:t>
      </w:r>
    </w:p>
    <w:p w14:paraId="5242E0E8" w14:textId="44986863" w:rsidR="00CD26AE" w:rsidRDefault="00CD26AE" w:rsidP="0091153A">
      <w:pPr>
        <w:pStyle w:val="ListParagraph"/>
        <w:numPr>
          <w:ilvl w:val="0"/>
          <w:numId w:val="1"/>
        </w:numPr>
        <w:spacing w:after="426" w:line="480" w:lineRule="auto"/>
        <w:jc w:val="both"/>
        <w:rPr>
          <w:rFonts w:ascii="Times New Roman" w:hAnsi="Times New Roman" w:cs="Times New Roman"/>
          <w:sz w:val="24"/>
          <w:szCs w:val="24"/>
        </w:rPr>
      </w:pPr>
      <w:r>
        <w:rPr>
          <w:rFonts w:ascii="Times New Roman" w:hAnsi="Times New Roman" w:cs="Times New Roman"/>
          <w:sz w:val="24"/>
          <w:szCs w:val="24"/>
        </w:rPr>
        <w:t>Barr J</w:t>
      </w:r>
      <w:r w:rsidR="00815D90">
        <w:rPr>
          <w:rFonts w:ascii="Times New Roman" w:hAnsi="Times New Roman" w:cs="Times New Roman"/>
          <w:sz w:val="24"/>
          <w:szCs w:val="24"/>
        </w:rPr>
        <w:t>.</w:t>
      </w:r>
      <w:r>
        <w:rPr>
          <w:rFonts w:ascii="Times New Roman" w:hAnsi="Times New Roman" w:cs="Times New Roman"/>
          <w:sz w:val="24"/>
          <w:szCs w:val="24"/>
        </w:rPr>
        <w:t>, having set out the nature of the case, the chronology and the relevant time limits under s.</w:t>
      </w:r>
      <w:r w:rsidR="0071043C">
        <w:rPr>
          <w:rFonts w:ascii="Times New Roman" w:hAnsi="Times New Roman" w:cs="Times New Roman"/>
          <w:sz w:val="24"/>
          <w:szCs w:val="24"/>
        </w:rPr>
        <w:t xml:space="preserve"> </w:t>
      </w:r>
      <w:r>
        <w:rPr>
          <w:rFonts w:ascii="Times New Roman" w:hAnsi="Times New Roman" w:cs="Times New Roman"/>
          <w:sz w:val="24"/>
          <w:szCs w:val="24"/>
        </w:rPr>
        <w:t>50 of the 2000 Act</w:t>
      </w:r>
      <w:r w:rsidR="00815D90">
        <w:rPr>
          <w:rFonts w:ascii="Times New Roman" w:hAnsi="Times New Roman" w:cs="Times New Roman"/>
          <w:sz w:val="24"/>
          <w:szCs w:val="24"/>
        </w:rPr>
        <w:t>,</w:t>
      </w:r>
      <w:r>
        <w:rPr>
          <w:rFonts w:ascii="Times New Roman" w:hAnsi="Times New Roman" w:cs="Times New Roman"/>
          <w:sz w:val="24"/>
          <w:szCs w:val="24"/>
        </w:rPr>
        <w:t xml:space="preserve"> referred to the </w:t>
      </w:r>
      <w:r w:rsidR="00815D90">
        <w:rPr>
          <w:rFonts w:ascii="Times New Roman" w:hAnsi="Times New Roman" w:cs="Times New Roman"/>
          <w:sz w:val="24"/>
          <w:szCs w:val="24"/>
        </w:rPr>
        <w:t>decision of</w:t>
      </w:r>
      <w:r>
        <w:rPr>
          <w:rFonts w:ascii="Times New Roman" w:hAnsi="Times New Roman" w:cs="Times New Roman"/>
          <w:sz w:val="24"/>
          <w:szCs w:val="24"/>
        </w:rPr>
        <w:t xml:space="preserve"> </w:t>
      </w:r>
      <w:r w:rsidRPr="00B92746">
        <w:rPr>
          <w:rFonts w:ascii="Times New Roman" w:hAnsi="Times New Roman" w:cs="Times New Roman"/>
          <w:i/>
          <w:sz w:val="24"/>
          <w:szCs w:val="24"/>
        </w:rPr>
        <w:t>Irish Skydiving Club v</w:t>
      </w:r>
      <w:r w:rsidR="0071043C">
        <w:rPr>
          <w:rFonts w:ascii="Times New Roman" w:hAnsi="Times New Roman" w:cs="Times New Roman"/>
          <w:i/>
          <w:sz w:val="24"/>
          <w:szCs w:val="24"/>
        </w:rPr>
        <w:t>.</w:t>
      </w:r>
      <w:r w:rsidRPr="00B92746">
        <w:rPr>
          <w:rFonts w:ascii="Times New Roman" w:hAnsi="Times New Roman" w:cs="Times New Roman"/>
          <w:i/>
          <w:sz w:val="24"/>
          <w:szCs w:val="24"/>
        </w:rPr>
        <w:t xml:space="preserve"> An Bord Pleanála</w:t>
      </w:r>
      <w:r>
        <w:rPr>
          <w:rFonts w:ascii="Times New Roman" w:hAnsi="Times New Roman" w:cs="Times New Roman"/>
          <w:sz w:val="24"/>
          <w:szCs w:val="24"/>
        </w:rPr>
        <w:t xml:space="preserve"> </w:t>
      </w:r>
      <w:r w:rsidR="0071043C">
        <w:rPr>
          <w:rFonts w:ascii="Times New Roman" w:hAnsi="Times New Roman" w:cs="Times New Roman"/>
          <w:sz w:val="24"/>
          <w:szCs w:val="24"/>
        </w:rPr>
        <w:t xml:space="preserve">[2016] IEHC 448 </w:t>
      </w:r>
      <w:r w:rsidR="00815D90">
        <w:rPr>
          <w:rFonts w:ascii="Times New Roman" w:hAnsi="Times New Roman" w:cs="Times New Roman"/>
          <w:sz w:val="24"/>
          <w:szCs w:val="24"/>
        </w:rPr>
        <w:t>which had identified</w:t>
      </w:r>
      <w:r w:rsidR="00DA3E48">
        <w:rPr>
          <w:rFonts w:ascii="Times New Roman" w:hAnsi="Times New Roman" w:cs="Times New Roman"/>
          <w:sz w:val="24"/>
          <w:szCs w:val="24"/>
        </w:rPr>
        <w:t xml:space="preserve"> the rationale for the strict time limit.  Referring to the same case, </w:t>
      </w:r>
      <w:r w:rsidR="00815D90">
        <w:rPr>
          <w:rFonts w:ascii="Times New Roman" w:hAnsi="Times New Roman" w:cs="Times New Roman"/>
          <w:sz w:val="24"/>
          <w:szCs w:val="24"/>
        </w:rPr>
        <w:t xml:space="preserve">Barr J. </w:t>
      </w:r>
      <w:r w:rsidR="00DA3E48">
        <w:rPr>
          <w:rFonts w:ascii="Times New Roman" w:hAnsi="Times New Roman" w:cs="Times New Roman"/>
          <w:sz w:val="24"/>
          <w:szCs w:val="24"/>
        </w:rPr>
        <w:t xml:space="preserve">held that it was clear that time starts to run on the date on </w:t>
      </w:r>
      <w:r w:rsidR="00DA3E48">
        <w:rPr>
          <w:rFonts w:ascii="Times New Roman" w:hAnsi="Times New Roman" w:cs="Times New Roman"/>
          <w:sz w:val="24"/>
          <w:szCs w:val="24"/>
        </w:rPr>
        <w:lastRenderedPageBreak/>
        <w:t xml:space="preserve">which the decision is made, not on the date when the person who wishes to challenge it first learns of it.  </w:t>
      </w:r>
    </w:p>
    <w:p w14:paraId="6ABAFECB" w14:textId="687A9FDF" w:rsidR="00BC2ACA" w:rsidRDefault="00BC2ACA" w:rsidP="0091153A">
      <w:pPr>
        <w:pStyle w:val="ListParagraph"/>
        <w:numPr>
          <w:ilvl w:val="0"/>
          <w:numId w:val="1"/>
        </w:numPr>
        <w:spacing w:after="426" w:line="480" w:lineRule="auto"/>
        <w:jc w:val="both"/>
        <w:rPr>
          <w:rFonts w:ascii="Times New Roman" w:hAnsi="Times New Roman" w:cs="Times New Roman"/>
          <w:sz w:val="24"/>
          <w:szCs w:val="24"/>
        </w:rPr>
      </w:pPr>
      <w:r>
        <w:rPr>
          <w:rFonts w:ascii="Times New Roman" w:hAnsi="Times New Roman" w:cs="Times New Roman"/>
          <w:sz w:val="24"/>
          <w:szCs w:val="24"/>
        </w:rPr>
        <w:t>In relation to when time stops running, Barr J. noted that there appeared to be some divergence in earlier decisions of the High Court as to when exactly ti</w:t>
      </w:r>
      <w:r w:rsidR="0071043C">
        <w:rPr>
          <w:rFonts w:ascii="Times New Roman" w:hAnsi="Times New Roman" w:cs="Times New Roman"/>
          <w:sz w:val="24"/>
          <w:szCs w:val="24"/>
        </w:rPr>
        <w:t>m</w:t>
      </w:r>
      <w:r>
        <w:rPr>
          <w:rFonts w:ascii="Times New Roman" w:hAnsi="Times New Roman" w:cs="Times New Roman"/>
          <w:sz w:val="24"/>
          <w:szCs w:val="24"/>
        </w:rPr>
        <w:t xml:space="preserve">e stops running in relation to the bringing of a judicial review application.  He discussed the decision of Humphreys J. in </w:t>
      </w:r>
      <w:proofErr w:type="spellStart"/>
      <w:r w:rsidRPr="00B92746">
        <w:rPr>
          <w:rFonts w:ascii="Times New Roman" w:hAnsi="Times New Roman" w:cs="Times New Roman"/>
          <w:i/>
          <w:sz w:val="24"/>
          <w:szCs w:val="24"/>
        </w:rPr>
        <w:t>McCreesh</w:t>
      </w:r>
      <w:proofErr w:type="spellEnd"/>
      <w:r w:rsidRPr="00B92746">
        <w:rPr>
          <w:rFonts w:ascii="Times New Roman" w:hAnsi="Times New Roman" w:cs="Times New Roman"/>
          <w:i/>
          <w:sz w:val="24"/>
          <w:szCs w:val="24"/>
        </w:rPr>
        <w:t xml:space="preserve"> v</w:t>
      </w:r>
      <w:r w:rsidR="00A11B6C">
        <w:rPr>
          <w:rFonts w:ascii="Times New Roman" w:hAnsi="Times New Roman" w:cs="Times New Roman"/>
          <w:i/>
          <w:sz w:val="24"/>
          <w:szCs w:val="24"/>
        </w:rPr>
        <w:t>.</w:t>
      </w:r>
      <w:r w:rsidRPr="00B92746">
        <w:rPr>
          <w:rFonts w:ascii="Times New Roman" w:hAnsi="Times New Roman" w:cs="Times New Roman"/>
          <w:i/>
          <w:sz w:val="24"/>
          <w:szCs w:val="24"/>
        </w:rPr>
        <w:t xml:space="preserve"> An Bord </w:t>
      </w:r>
      <w:proofErr w:type="spellStart"/>
      <w:r w:rsidRPr="00B92746">
        <w:rPr>
          <w:rFonts w:ascii="Times New Roman" w:hAnsi="Times New Roman" w:cs="Times New Roman"/>
          <w:i/>
          <w:sz w:val="24"/>
          <w:szCs w:val="24"/>
        </w:rPr>
        <w:t>Pleanála</w:t>
      </w:r>
      <w:proofErr w:type="spellEnd"/>
      <w:r>
        <w:rPr>
          <w:rFonts w:ascii="Times New Roman" w:hAnsi="Times New Roman" w:cs="Times New Roman"/>
          <w:sz w:val="24"/>
          <w:szCs w:val="24"/>
        </w:rPr>
        <w:t xml:space="preserve"> </w:t>
      </w:r>
      <w:r w:rsidR="0071043C">
        <w:rPr>
          <w:rFonts w:ascii="Times New Roman" w:hAnsi="Times New Roman" w:cs="Times New Roman"/>
          <w:sz w:val="24"/>
          <w:szCs w:val="24"/>
        </w:rPr>
        <w:t xml:space="preserve">[2016] </w:t>
      </w:r>
      <w:r w:rsidR="00462486">
        <w:rPr>
          <w:rFonts w:ascii="Times New Roman" w:hAnsi="Times New Roman" w:cs="Times New Roman"/>
          <w:sz w:val="24"/>
          <w:szCs w:val="24"/>
        </w:rPr>
        <w:t>IEHC 394</w:t>
      </w:r>
      <w:r w:rsidR="0071043C">
        <w:rPr>
          <w:rFonts w:ascii="Times New Roman" w:hAnsi="Times New Roman" w:cs="Times New Roman"/>
          <w:sz w:val="24"/>
          <w:szCs w:val="24"/>
        </w:rPr>
        <w:t xml:space="preserve"> </w:t>
      </w:r>
      <w:r>
        <w:rPr>
          <w:rFonts w:ascii="Times New Roman" w:hAnsi="Times New Roman" w:cs="Times New Roman"/>
          <w:sz w:val="24"/>
          <w:szCs w:val="24"/>
        </w:rPr>
        <w:t xml:space="preserve">and the decision of Haughton J. in </w:t>
      </w:r>
      <w:r w:rsidRPr="00B92746">
        <w:rPr>
          <w:rFonts w:ascii="Times New Roman" w:hAnsi="Times New Roman" w:cs="Times New Roman"/>
          <w:i/>
          <w:sz w:val="24"/>
          <w:szCs w:val="24"/>
        </w:rPr>
        <w:t>McDonnell v</w:t>
      </w:r>
      <w:r w:rsidR="0071043C">
        <w:rPr>
          <w:rFonts w:ascii="Times New Roman" w:hAnsi="Times New Roman" w:cs="Times New Roman"/>
          <w:i/>
          <w:sz w:val="24"/>
          <w:szCs w:val="24"/>
        </w:rPr>
        <w:t>.</w:t>
      </w:r>
      <w:r w:rsidRPr="00B92746">
        <w:rPr>
          <w:rFonts w:ascii="Times New Roman" w:hAnsi="Times New Roman" w:cs="Times New Roman"/>
          <w:i/>
          <w:sz w:val="24"/>
          <w:szCs w:val="24"/>
        </w:rPr>
        <w:t xml:space="preserve"> An Bord Pleanála</w:t>
      </w:r>
      <w:r w:rsidR="0071043C">
        <w:rPr>
          <w:rFonts w:ascii="Times New Roman" w:hAnsi="Times New Roman" w:cs="Times New Roman"/>
          <w:i/>
          <w:sz w:val="24"/>
          <w:szCs w:val="24"/>
        </w:rPr>
        <w:t xml:space="preserve"> and Anor </w:t>
      </w:r>
      <w:r w:rsidR="0071043C">
        <w:rPr>
          <w:rFonts w:ascii="Times New Roman" w:hAnsi="Times New Roman" w:cs="Times New Roman"/>
          <w:iCs/>
          <w:sz w:val="24"/>
          <w:szCs w:val="24"/>
        </w:rPr>
        <w:t>[2017] IEHC 366</w:t>
      </w:r>
      <w:r>
        <w:rPr>
          <w:rFonts w:ascii="Times New Roman" w:hAnsi="Times New Roman" w:cs="Times New Roman"/>
          <w:sz w:val="24"/>
          <w:szCs w:val="24"/>
        </w:rPr>
        <w:t xml:space="preserve">.  He said that he was greatly assisted in reaching his decision by the Supreme Court authority of </w:t>
      </w:r>
      <w:r w:rsidRPr="00B92746">
        <w:rPr>
          <w:rFonts w:ascii="Times New Roman" w:hAnsi="Times New Roman" w:cs="Times New Roman"/>
          <w:i/>
          <w:sz w:val="24"/>
          <w:szCs w:val="24"/>
        </w:rPr>
        <w:t>Reilly v</w:t>
      </w:r>
      <w:r w:rsidR="0071043C">
        <w:rPr>
          <w:rFonts w:ascii="Times New Roman" w:hAnsi="Times New Roman" w:cs="Times New Roman"/>
          <w:i/>
          <w:sz w:val="24"/>
          <w:szCs w:val="24"/>
        </w:rPr>
        <w:t>.</w:t>
      </w:r>
      <w:r w:rsidRPr="00B92746">
        <w:rPr>
          <w:rFonts w:ascii="Times New Roman" w:hAnsi="Times New Roman" w:cs="Times New Roman"/>
          <w:i/>
          <w:sz w:val="24"/>
          <w:szCs w:val="24"/>
        </w:rPr>
        <w:t xml:space="preserve"> Director of Public Prosecutions</w:t>
      </w:r>
      <w:r>
        <w:rPr>
          <w:rFonts w:ascii="Times New Roman" w:hAnsi="Times New Roman" w:cs="Times New Roman"/>
          <w:sz w:val="24"/>
          <w:szCs w:val="24"/>
        </w:rPr>
        <w:t xml:space="preserve"> </w:t>
      </w:r>
      <w:r w:rsidR="0071043C">
        <w:rPr>
          <w:rFonts w:ascii="Times New Roman" w:hAnsi="Times New Roman" w:cs="Times New Roman"/>
          <w:sz w:val="24"/>
          <w:szCs w:val="24"/>
        </w:rPr>
        <w:t xml:space="preserve">[2016] </w:t>
      </w:r>
      <w:r w:rsidR="00462486">
        <w:rPr>
          <w:rFonts w:ascii="Times New Roman" w:hAnsi="Times New Roman" w:cs="Times New Roman"/>
          <w:sz w:val="24"/>
          <w:szCs w:val="24"/>
        </w:rPr>
        <w:t>IESC 59</w:t>
      </w:r>
      <w:r w:rsidR="0071043C">
        <w:rPr>
          <w:rFonts w:ascii="Times New Roman" w:hAnsi="Times New Roman" w:cs="Times New Roman"/>
          <w:sz w:val="24"/>
          <w:szCs w:val="24"/>
        </w:rPr>
        <w:t xml:space="preserve"> </w:t>
      </w:r>
      <w:r>
        <w:rPr>
          <w:rFonts w:ascii="Times New Roman" w:hAnsi="Times New Roman" w:cs="Times New Roman"/>
          <w:sz w:val="24"/>
          <w:szCs w:val="24"/>
        </w:rPr>
        <w:t xml:space="preserve">being brought to his attention.  On the basis of </w:t>
      </w:r>
      <w:r w:rsidRPr="00B92746">
        <w:rPr>
          <w:rFonts w:ascii="Times New Roman" w:hAnsi="Times New Roman" w:cs="Times New Roman"/>
          <w:i/>
          <w:sz w:val="24"/>
          <w:szCs w:val="24"/>
        </w:rPr>
        <w:t>Reilly</w:t>
      </w:r>
      <w:r w:rsidR="00815D90">
        <w:rPr>
          <w:rFonts w:ascii="Times New Roman" w:hAnsi="Times New Roman" w:cs="Times New Roman"/>
          <w:i/>
          <w:sz w:val="24"/>
          <w:szCs w:val="24"/>
        </w:rPr>
        <w:t>,</w:t>
      </w:r>
      <w:r>
        <w:rPr>
          <w:rFonts w:ascii="Times New Roman" w:hAnsi="Times New Roman" w:cs="Times New Roman"/>
          <w:sz w:val="24"/>
          <w:szCs w:val="24"/>
        </w:rPr>
        <w:t xml:space="preserve"> and referring to the decision of </w:t>
      </w:r>
      <w:r w:rsidRPr="00B92746">
        <w:rPr>
          <w:rFonts w:ascii="Times New Roman" w:hAnsi="Times New Roman" w:cs="Times New Roman"/>
          <w:i/>
          <w:sz w:val="24"/>
          <w:szCs w:val="24"/>
        </w:rPr>
        <w:t>KSK Enterprises Ltd v</w:t>
      </w:r>
      <w:r w:rsidR="0071043C">
        <w:rPr>
          <w:rFonts w:ascii="Times New Roman" w:hAnsi="Times New Roman" w:cs="Times New Roman"/>
          <w:i/>
          <w:sz w:val="24"/>
          <w:szCs w:val="24"/>
        </w:rPr>
        <w:t>.</w:t>
      </w:r>
      <w:r w:rsidRPr="00B92746">
        <w:rPr>
          <w:rFonts w:ascii="Times New Roman" w:hAnsi="Times New Roman" w:cs="Times New Roman"/>
          <w:i/>
          <w:sz w:val="24"/>
          <w:szCs w:val="24"/>
        </w:rPr>
        <w:t xml:space="preserve"> An Bord </w:t>
      </w:r>
      <w:proofErr w:type="spellStart"/>
      <w:r w:rsidRPr="00B92746">
        <w:rPr>
          <w:rFonts w:ascii="Times New Roman" w:hAnsi="Times New Roman" w:cs="Times New Roman"/>
          <w:i/>
          <w:sz w:val="24"/>
          <w:szCs w:val="24"/>
        </w:rPr>
        <w:t>Pleanála</w:t>
      </w:r>
      <w:proofErr w:type="spellEnd"/>
      <w:r w:rsidR="0071043C">
        <w:rPr>
          <w:rFonts w:ascii="Times New Roman" w:hAnsi="Times New Roman" w:cs="Times New Roman"/>
          <w:i/>
          <w:sz w:val="24"/>
          <w:szCs w:val="24"/>
        </w:rPr>
        <w:t xml:space="preserve"> </w:t>
      </w:r>
      <w:r w:rsidR="0071043C">
        <w:rPr>
          <w:rFonts w:ascii="Times New Roman" w:hAnsi="Times New Roman" w:cs="Times New Roman"/>
          <w:iCs/>
          <w:sz w:val="24"/>
          <w:szCs w:val="24"/>
        </w:rPr>
        <w:t>[1994] 2 IR 128</w:t>
      </w:r>
      <w:r w:rsidR="00435584">
        <w:rPr>
          <w:rFonts w:ascii="Times New Roman" w:hAnsi="Times New Roman" w:cs="Times New Roman"/>
          <w:iCs/>
          <w:sz w:val="24"/>
          <w:szCs w:val="24"/>
        </w:rPr>
        <w:t xml:space="preserve"> (“</w:t>
      </w:r>
      <w:r w:rsidR="00435584">
        <w:rPr>
          <w:rFonts w:ascii="Times New Roman" w:hAnsi="Times New Roman" w:cs="Times New Roman"/>
          <w:i/>
          <w:sz w:val="24"/>
          <w:szCs w:val="24"/>
        </w:rPr>
        <w:t>KSK</w:t>
      </w:r>
      <w:r w:rsidR="00435584">
        <w:rPr>
          <w:rFonts w:ascii="Times New Roman" w:hAnsi="Times New Roman" w:cs="Times New Roman"/>
          <w:iCs/>
          <w:sz w:val="24"/>
          <w:szCs w:val="24"/>
        </w:rPr>
        <w:t>”)</w:t>
      </w:r>
      <w:r>
        <w:rPr>
          <w:rFonts w:ascii="Times New Roman" w:hAnsi="Times New Roman" w:cs="Times New Roman"/>
          <w:sz w:val="24"/>
          <w:szCs w:val="24"/>
        </w:rPr>
        <w:t xml:space="preserve">, he held that time only stopped running when an </w:t>
      </w:r>
      <w:r w:rsidRPr="00B92746">
        <w:rPr>
          <w:rFonts w:ascii="Times New Roman" w:hAnsi="Times New Roman" w:cs="Times New Roman"/>
          <w:i/>
          <w:sz w:val="24"/>
          <w:szCs w:val="24"/>
        </w:rPr>
        <w:t xml:space="preserve">ex parte </w:t>
      </w:r>
      <w:r>
        <w:rPr>
          <w:rFonts w:ascii="Times New Roman" w:hAnsi="Times New Roman" w:cs="Times New Roman"/>
          <w:sz w:val="24"/>
          <w:szCs w:val="24"/>
        </w:rPr>
        <w:t xml:space="preserve">application was moved before the High Court </w:t>
      </w:r>
      <w:r w:rsidRPr="00A11B6C">
        <w:rPr>
          <w:rFonts w:ascii="Times New Roman" w:hAnsi="Times New Roman" w:cs="Times New Roman"/>
          <w:i/>
          <w:iCs/>
          <w:sz w:val="24"/>
          <w:szCs w:val="24"/>
        </w:rPr>
        <w:t>i.e.</w:t>
      </w:r>
      <w:r>
        <w:rPr>
          <w:rFonts w:ascii="Times New Roman" w:hAnsi="Times New Roman" w:cs="Times New Roman"/>
          <w:sz w:val="24"/>
          <w:szCs w:val="24"/>
        </w:rPr>
        <w:t xml:space="preserve"> not when papers were lodged in the Central Office.</w:t>
      </w:r>
    </w:p>
    <w:p w14:paraId="22CD9BC6" w14:textId="43542632" w:rsidR="00F954A4" w:rsidRDefault="007F4DCF" w:rsidP="0091153A">
      <w:pPr>
        <w:pStyle w:val="ListParagraph"/>
        <w:numPr>
          <w:ilvl w:val="0"/>
          <w:numId w:val="1"/>
        </w:numPr>
        <w:spacing w:after="426" w:line="480" w:lineRule="auto"/>
        <w:jc w:val="both"/>
        <w:rPr>
          <w:rFonts w:ascii="Times New Roman" w:hAnsi="Times New Roman" w:cs="Times New Roman"/>
          <w:sz w:val="24"/>
          <w:szCs w:val="24"/>
        </w:rPr>
      </w:pPr>
      <w:r>
        <w:rPr>
          <w:rFonts w:ascii="Times New Roman" w:hAnsi="Times New Roman" w:cs="Times New Roman"/>
          <w:sz w:val="24"/>
          <w:szCs w:val="24"/>
        </w:rPr>
        <w:t xml:space="preserve">In relation to the application for an extension of time, Barr J. referred approvingly to the decision of Clarke J. in </w:t>
      </w:r>
      <w:r w:rsidRPr="00B92746">
        <w:rPr>
          <w:rFonts w:ascii="Times New Roman" w:hAnsi="Times New Roman" w:cs="Times New Roman"/>
          <w:i/>
          <w:sz w:val="24"/>
          <w:szCs w:val="24"/>
        </w:rPr>
        <w:t>Kelly v</w:t>
      </w:r>
      <w:r w:rsidR="006711FE">
        <w:rPr>
          <w:rFonts w:ascii="Times New Roman" w:hAnsi="Times New Roman" w:cs="Times New Roman"/>
          <w:i/>
          <w:sz w:val="24"/>
          <w:szCs w:val="24"/>
        </w:rPr>
        <w:t>.</w:t>
      </w:r>
      <w:r w:rsidRPr="00B92746">
        <w:rPr>
          <w:rFonts w:ascii="Times New Roman" w:hAnsi="Times New Roman" w:cs="Times New Roman"/>
          <w:i/>
          <w:sz w:val="24"/>
          <w:szCs w:val="24"/>
        </w:rPr>
        <w:t xml:space="preserve"> Leitrim County Council</w:t>
      </w:r>
      <w:r>
        <w:rPr>
          <w:rFonts w:ascii="Times New Roman" w:hAnsi="Times New Roman" w:cs="Times New Roman"/>
          <w:sz w:val="24"/>
          <w:szCs w:val="24"/>
        </w:rPr>
        <w:t xml:space="preserve"> </w:t>
      </w:r>
      <w:r w:rsidR="006711FE">
        <w:rPr>
          <w:rFonts w:ascii="Times New Roman" w:hAnsi="Times New Roman" w:cs="Times New Roman"/>
          <w:sz w:val="24"/>
          <w:szCs w:val="24"/>
        </w:rPr>
        <w:t xml:space="preserve">[2005] </w:t>
      </w:r>
      <w:r w:rsidR="00462486">
        <w:rPr>
          <w:rFonts w:ascii="Times New Roman" w:hAnsi="Times New Roman" w:cs="Times New Roman"/>
          <w:sz w:val="24"/>
          <w:szCs w:val="24"/>
        </w:rPr>
        <w:t>IEHC 11</w:t>
      </w:r>
      <w:r w:rsidR="006711FE">
        <w:rPr>
          <w:rFonts w:ascii="Times New Roman" w:hAnsi="Times New Roman" w:cs="Times New Roman"/>
          <w:sz w:val="24"/>
          <w:szCs w:val="24"/>
        </w:rPr>
        <w:t xml:space="preserve"> </w:t>
      </w:r>
      <w:r>
        <w:rPr>
          <w:rFonts w:ascii="Times New Roman" w:hAnsi="Times New Roman" w:cs="Times New Roman"/>
          <w:sz w:val="24"/>
          <w:szCs w:val="24"/>
        </w:rPr>
        <w:t xml:space="preserve">in which he set out a non-exhaustive list of the factors to which a court can have regard when exercising its discretion in favour of granting an extension of time.  </w:t>
      </w:r>
      <w:r w:rsidR="00EC1D46">
        <w:rPr>
          <w:rFonts w:ascii="Times New Roman" w:hAnsi="Times New Roman" w:cs="Times New Roman"/>
          <w:sz w:val="24"/>
          <w:szCs w:val="24"/>
        </w:rPr>
        <w:t>At para</w:t>
      </w:r>
      <w:r w:rsidR="006711FE">
        <w:rPr>
          <w:rFonts w:ascii="Times New Roman" w:hAnsi="Times New Roman" w:cs="Times New Roman"/>
          <w:sz w:val="24"/>
          <w:szCs w:val="24"/>
        </w:rPr>
        <w:t>.</w:t>
      </w:r>
      <w:r w:rsidR="00EC1D46">
        <w:rPr>
          <w:rFonts w:ascii="Times New Roman" w:hAnsi="Times New Roman" w:cs="Times New Roman"/>
          <w:sz w:val="24"/>
          <w:szCs w:val="24"/>
        </w:rPr>
        <w:t xml:space="preserve"> 29, </w:t>
      </w:r>
      <w:r>
        <w:rPr>
          <w:rFonts w:ascii="Times New Roman" w:hAnsi="Times New Roman" w:cs="Times New Roman"/>
          <w:sz w:val="24"/>
          <w:szCs w:val="24"/>
        </w:rPr>
        <w:t>Barr J. held there was an onus on an applicant to show that there was good and sufficient reason to extend the time and said that this of necessity required the applicant to establish a good reason why he or she did not move their application within the stipulated eight-week time period.  Any further delay also had to be expla</w:t>
      </w:r>
      <w:r w:rsidR="00EC1D46">
        <w:rPr>
          <w:rFonts w:ascii="Times New Roman" w:hAnsi="Times New Roman" w:cs="Times New Roman"/>
          <w:sz w:val="24"/>
          <w:szCs w:val="24"/>
        </w:rPr>
        <w:t>ined and the circumstances that resulted in the failure to make the application for leave had to be outside the control of the applicant.</w:t>
      </w:r>
    </w:p>
    <w:p w14:paraId="44DDAF3B" w14:textId="2FCE0C3B" w:rsidR="00EC1D46" w:rsidRDefault="00EC1D46" w:rsidP="0091153A">
      <w:pPr>
        <w:pStyle w:val="ListParagraph"/>
        <w:numPr>
          <w:ilvl w:val="0"/>
          <w:numId w:val="1"/>
        </w:numPr>
        <w:spacing w:after="426" w:line="480" w:lineRule="auto"/>
        <w:jc w:val="both"/>
        <w:rPr>
          <w:rFonts w:ascii="Times New Roman" w:hAnsi="Times New Roman" w:cs="Times New Roman"/>
          <w:sz w:val="24"/>
          <w:szCs w:val="24"/>
        </w:rPr>
      </w:pPr>
      <w:r>
        <w:rPr>
          <w:rFonts w:ascii="Times New Roman" w:hAnsi="Times New Roman" w:cs="Times New Roman"/>
          <w:sz w:val="24"/>
          <w:szCs w:val="24"/>
        </w:rPr>
        <w:t>The fact that the extension of time sought was only short, here in the order of 5 days, was not determinative of the issue.  Barr J</w:t>
      </w:r>
      <w:r w:rsidR="00072C3A">
        <w:rPr>
          <w:rFonts w:ascii="Times New Roman" w:hAnsi="Times New Roman" w:cs="Times New Roman"/>
          <w:sz w:val="24"/>
          <w:szCs w:val="24"/>
        </w:rPr>
        <w:t>.</w:t>
      </w:r>
      <w:r>
        <w:rPr>
          <w:rFonts w:ascii="Times New Roman" w:hAnsi="Times New Roman" w:cs="Times New Roman"/>
          <w:sz w:val="24"/>
          <w:szCs w:val="24"/>
        </w:rPr>
        <w:t xml:space="preserve"> referred to the factual situation in </w:t>
      </w:r>
      <w:r w:rsidRPr="00B92746">
        <w:rPr>
          <w:rFonts w:ascii="Times New Roman" w:hAnsi="Times New Roman" w:cs="Times New Roman"/>
          <w:i/>
          <w:sz w:val="24"/>
          <w:szCs w:val="24"/>
        </w:rPr>
        <w:t>Kelly v</w:t>
      </w:r>
      <w:r w:rsidR="00072C3A">
        <w:rPr>
          <w:rFonts w:ascii="Times New Roman" w:hAnsi="Times New Roman" w:cs="Times New Roman"/>
          <w:i/>
          <w:sz w:val="24"/>
          <w:szCs w:val="24"/>
        </w:rPr>
        <w:t>.</w:t>
      </w:r>
      <w:r w:rsidRPr="00B92746">
        <w:rPr>
          <w:rFonts w:ascii="Times New Roman" w:hAnsi="Times New Roman" w:cs="Times New Roman"/>
          <w:i/>
          <w:sz w:val="24"/>
          <w:szCs w:val="24"/>
        </w:rPr>
        <w:t xml:space="preserve"> Le</w:t>
      </w:r>
      <w:r w:rsidR="00B92746" w:rsidRPr="00B92746">
        <w:rPr>
          <w:rFonts w:ascii="Times New Roman" w:hAnsi="Times New Roman" w:cs="Times New Roman"/>
          <w:i/>
          <w:sz w:val="24"/>
          <w:szCs w:val="24"/>
        </w:rPr>
        <w:t>i</w:t>
      </w:r>
      <w:r w:rsidRPr="00B92746">
        <w:rPr>
          <w:rFonts w:ascii="Times New Roman" w:hAnsi="Times New Roman" w:cs="Times New Roman"/>
          <w:i/>
          <w:sz w:val="24"/>
          <w:szCs w:val="24"/>
        </w:rPr>
        <w:t>trim County Council</w:t>
      </w:r>
      <w:r>
        <w:rPr>
          <w:rFonts w:ascii="Times New Roman" w:hAnsi="Times New Roman" w:cs="Times New Roman"/>
          <w:sz w:val="24"/>
          <w:szCs w:val="24"/>
        </w:rPr>
        <w:t xml:space="preserve"> and in </w:t>
      </w:r>
      <w:r w:rsidRPr="00B92746">
        <w:rPr>
          <w:rFonts w:ascii="Times New Roman" w:hAnsi="Times New Roman" w:cs="Times New Roman"/>
          <w:i/>
          <w:sz w:val="24"/>
          <w:szCs w:val="24"/>
        </w:rPr>
        <w:t>Irish Skydiving Club</w:t>
      </w:r>
      <w:r>
        <w:rPr>
          <w:rFonts w:ascii="Times New Roman" w:hAnsi="Times New Roman" w:cs="Times New Roman"/>
          <w:sz w:val="24"/>
          <w:szCs w:val="24"/>
        </w:rPr>
        <w:t xml:space="preserve"> </w:t>
      </w:r>
      <w:r w:rsidR="00072C3A">
        <w:rPr>
          <w:rFonts w:ascii="Times New Roman" w:hAnsi="Times New Roman" w:cs="Times New Roman"/>
          <w:i/>
          <w:iCs/>
          <w:sz w:val="24"/>
          <w:szCs w:val="24"/>
        </w:rPr>
        <w:t>v. An Bord Pleanála</w:t>
      </w:r>
      <w:r>
        <w:rPr>
          <w:rFonts w:ascii="Times New Roman" w:hAnsi="Times New Roman" w:cs="Times New Roman"/>
          <w:sz w:val="24"/>
          <w:szCs w:val="24"/>
        </w:rPr>
        <w:t xml:space="preserve">.  </w:t>
      </w:r>
    </w:p>
    <w:p w14:paraId="07983C09" w14:textId="3EA68F30" w:rsidR="00EC1D46" w:rsidRDefault="00EC1D46" w:rsidP="0091153A">
      <w:pPr>
        <w:pStyle w:val="ListParagraph"/>
        <w:numPr>
          <w:ilvl w:val="0"/>
          <w:numId w:val="1"/>
        </w:numPr>
        <w:spacing w:after="426"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his conclusion</w:t>
      </w:r>
      <w:r w:rsidR="00B92746">
        <w:rPr>
          <w:rFonts w:ascii="Times New Roman" w:hAnsi="Times New Roman" w:cs="Times New Roman"/>
          <w:sz w:val="24"/>
          <w:szCs w:val="24"/>
        </w:rPr>
        <w:t>,</w:t>
      </w:r>
      <w:r>
        <w:rPr>
          <w:rFonts w:ascii="Times New Roman" w:hAnsi="Times New Roman" w:cs="Times New Roman"/>
          <w:sz w:val="24"/>
          <w:szCs w:val="24"/>
        </w:rPr>
        <w:t xml:space="preserve"> Barr J</w:t>
      </w:r>
      <w:r w:rsidR="00072C3A">
        <w:rPr>
          <w:rFonts w:ascii="Times New Roman" w:hAnsi="Times New Roman" w:cs="Times New Roman"/>
          <w:sz w:val="24"/>
          <w:szCs w:val="24"/>
        </w:rPr>
        <w:t>.</w:t>
      </w:r>
      <w:r>
        <w:rPr>
          <w:rFonts w:ascii="Times New Roman" w:hAnsi="Times New Roman" w:cs="Times New Roman"/>
          <w:sz w:val="24"/>
          <w:szCs w:val="24"/>
        </w:rPr>
        <w:t xml:space="preserve"> referred to those paragraphs of the appellant’s affidavit in which she said that she found it hard to accept that the Board should be entitled to defeat her application in respe</w:t>
      </w:r>
      <w:r w:rsidR="00B92746">
        <w:rPr>
          <w:rFonts w:ascii="Times New Roman" w:hAnsi="Times New Roman" w:cs="Times New Roman"/>
          <w:sz w:val="24"/>
          <w:szCs w:val="24"/>
        </w:rPr>
        <w:t>c</w:t>
      </w:r>
      <w:r>
        <w:rPr>
          <w:rFonts w:ascii="Times New Roman" w:hAnsi="Times New Roman" w:cs="Times New Roman"/>
          <w:sz w:val="24"/>
          <w:szCs w:val="24"/>
        </w:rPr>
        <w:t xml:space="preserve">t of a decision which was made on a Thursday but not posted until Friday and only received by her on the following Monday.  In that affidavit the appellant went on to say that if she was out of time, then she asked for an extension </w:t>
      </w:r>
      <w:r w:rsidR="00815D90">
        <w:rPr>
          <w:rFonts w:ascii="Times New Roman" w:hAnsi="Times New Roman" w:cs="Times New Roman"/>
          <w:sz w:val="24"/>
          <w:szCs w:val="24"/>
        </w:rPr>
        <w:t>of time.  The appellant stated</w:t>
      </w:r>
      <w:r>
        <w:rPr>
          <w:rFonts w:ascii="Times New Roman" w:hAnsi="Times New Roman" w:cs="Times New Roman"/>
          <w:sz w:val="24"/>
          <w:szCs w:val="24"/>
        </w:rPr>
        <w:t xml:space="preserve"> “I have been advised that being unaware that the Thursday was too late is not a reason, although that is the case.”  She then averred that the circumstances “outside </w:t>
      </w:r>
      <w:r w:rsidR="00072C3A">
        <w:rPr>
          <w:rFonts w:ascii="Times New Roman" w:hAnsi="Times New Roman" w:cs="Times New Roman"/>
          <w:sz w:val="24"/>
          <w:szCs w:val="24"/>
        </w:rPr>
        <w:t xml:space="preserve">of </w:t>
      </w:r>
      <w:r>
        <w:rPr>
          <w:rFonts w:ascii="Times New Roman" w:hAnsi="Times New Roman" w:cs="Times New Roman"/>
          <w:sz w:val="24"/>
          <w:szCs w:val="24"/>
        </w:rPr>
        <w:t>the control of your deponent is the failure of the Board to notify your deponent of its decision for a period of four days (until Monday) and with regard to good and sufficient reason for doing so, I have been advised and believe, this is closely allied with the criteria upon which this honourable court decides whether or not to grant leave, namely whether there are substantial grounds for contending the decision to grant retention permission is invalid, or ought to be quashed.”</w:t>
      </w:r>
    </w:p>
    <w:p w14:paraId="7643D153" w14:textId="0E4A337E" w:rsidR="00B92746" w:rsidRDefault="00EC1D46" w:rsidP="0091153A">
      <w:pPr>
        <w:pStyle w:val="ListParagraph"/>
        <w:numPr>
          <w:ilvl w:val="0"/>
          <w:numId w:val="1"/>
        </w:numPr>
        <w:spacing w:after="426" w:line="480" w:lineRule="auto"/>
        <w:jc w:val="both"/>
        <w:rPr>
          <w:rFonts w:ascii="Times New Roman" w:hAnsi="Times New Roman" w:cs="Times New Roman"/>
          <w:sz w:val="24"/>
          <w:szCs w:val="24"/>
        </w:rPr>
      </w:pPr>
      <w:r>
        <w:rPr>
          <w:rFonts w:ascii="Times New Roman" w:hAnsi="Times New Roman" w:cs="Times New Roman"/>
          <w:sz w:val="24"/>
          <w:szCs w:val="24"/>
        </w:rPr>
        <w:t>Barr J</w:t>
      </w:r>
      <w:r w:rsidR="00072C3A">
        <w:rPr>
          <w:rFonts w:ascii="Times New Roman" w:hAnsi="Times New Roman" w:cs="Times New Roman"/>
          <w:sz w:val="24"/>
          <w:szCs w:val="24"/>
        </w:rPr>
        <w:t>.</w:t>
      </w:r>
      <w:r>
        <w:rPr>
          <w:rFonts w:ascii="Times New Roman" w:hAnsi="Times New Roman" w:cs="Times New Roman"/>
          <w:sz w:val="24"/>
          <w:szCs w:val="24"/>
        </w:rPr>
        <w:t xml:space="preserve"> stated at para</w:t>
      </w:r>
      <w:r w:rsidR="00072C3A">
        <w:rPr>
          <w:rFonts w:ascii="Times New Roman" w:hAnsi="Times New Roman" w:cs="Times New Roman"/>
          <w:sz w:val="24"/>
          <w:szCs w:val="24"/>
        </w:rPr>
        <w:t>.</w:t>
      </w:r>
      <w:r>
        <w:rPr>
          <w:rFonts w:ascii="Times New Roman" w:hAnsi="Times New Roman" w:cs="Times New Roman"/>
          <w:sz w:val="24"/>
          <w:szCs w:val="24"/>
        </w:rPr>
        <w:t xml:space="preserve"> 36 that </w:t>
      </w:r>
      <w:r w:rsidRPr="00F55559">
        <w:rPr>
          <w:rFonts w:ascii="Times New Roman" w:hAnsi="Times New Roman" w:cs="Times New Roman"/>
          <w:iCs/>
          <w:sz w:val="24"/>
          <w:szCs w:val="24"/>
        </w:rPr>
        <w:t>“[w]</w:t>
      </w:r>
      <w:proofErr w:type="spellStart"/>
      <w:r w:rsidRPr="00F55559">
        <w:rPr>
          <w:rFonts w:ascii="Times New Roman" w:hAnsi="Times New Roman" w:cs="Times New Roman"/>
          <w:iCs/>
          <w:sz w:val="24"/>
          <w:szCs w:val="24"/>
        </w:rPr>
        <w:t>hile</w:t>
      </w:r>
      <w:proofErr w:type="spellEnd"/>
      <w:r w:rsidRPr="00F55559">
        <w:rPr>
          <w:rFonts w:ascii="Times New Roman" w:hAnsi="Times New Roman" w:cs="Times New Roman"/>
          <w:iCs/>
          <w:sz w:val="24"/>
          <w:szCs w:val="24"/>
        </w:rPr>
        <w:t xml:space="preserve"> the court has sympathy for the applicant, who was acting as a lay litigant at the relevant time, she has not given any explanation at all why she did not bring her application within the eight-week period; much less has she shown that such explanation arose f</w:t>
      </w:r>
      <w:r w:rsidR="00EB1932" w:rsidRPr="00F55559">
        <w:rPr>
          <w:rFonts w:ascii="Times New Roman" w:hAnsi="Times New Roman" w:cs="Times New Roman"/>
          <w:iCs/>
          <w:sz w:val="24"/>
          <w:szCs w:val="24"/>
        </w:rPr>
        <w:t>rom</w:t>
      </w:r>
      <w:r w:rsidRPr="00F55559">
        <w:rPr>
          <w:rFonts w:ascii="Times New Roman" w:hAnsi="Times New Roman" w:cs="Times New Roman"/>
          <w:iCs/>
          <w:sz w:val="24"/>
          <w:szCs w:val="24"/>
        </w:rPr>
        <w:t xml:space="preserve"> circumstances beyond her control</w:t>
      </w:r>
      <w:r w:rsidR="00620154">
        <w:rPr>
          <w:rFonts w:ascii="Times New Roman" w:hAnsi="Times New Roman" w:cs="Times New Roman"/>
          <w:iCs/>
          <w:sz w:val="24"/>
          <w:szCs w:val="24"/>
        </w:rPr>
        <w:t>.</w:t>
      </w:r>
      <w:r w:rsidRPr="00F55559">
        <w:rPr>
          <w:rFonts w:ascii="Times New Roman" w:hAnsi="Times New Roman" w:cs="Times New Roman"/>
          <w:iCs/>
          <w:sz w:val="24"/>
          <w:szCs w:val="24"/>
        </w:rPr>
        <w:t>”</w:t>
      </w:r>
      <w:r w:rsidRPr="00F55559">
        <w:rPr>
          <w:rFonts w:ascii="Times New Roman" w:hAnsi="Times New Roman" w:cs="Times New Roman"/>
          <w:sz w:val="24"/>
          <w:szCs w:val="24"/>
        </w:rPr>
        <w:t xml:space="preserve"> </w:t>
      </w:r>
      <w:r>
        <w:rPr>
          <w:rFonts w:ascii="Times New Roman" w:hAnsi="Times New Roman" w:cs="Times New Roman"/>
          <w:sz w:val="24"/>
          <w:szCs w:val="24"/>
        </w:rPr>
        <w:t xml:space="preserve"> He noted that she only complained that her agent was not notified until the 1</w:t>
      </w:r>
      <w:r w:rsidR="00545067" w:rsidRPr="00A11B6C">
        <w:rPr>
          <w:rFonts w:ascii="Times New Roman" w:hAnsi="Times New Roman" w:cs="Times New Roman"/>
          <w:sz w:val="24"/>
          <w:szCs w:val="24"/>
          <w:vertAlign w:val="superscript"/>
        </w:rPr>
        <w:t>st</w:t>
      </w:r>
      <w:r>
        <w:rPr>
          <w:rFonts w:ascii="Times New Roman" w:hAnsi="Times New Roman" w:cs="Times New Roman"/>
          <w:sz w:val="24"/>
          <w:szCs w:val="24"/>
        </w:rPr>
        <w:t xml:space="preserve"> October</w:t>
      </w:r>
      <w:r w:rsidR="00EB1932">
        <w:rPr>
          <w:rFonts w:ascii="Times New Roman" w:hAnsi="Times New Roman" w:cs="Times New Roman"/>
          <w:sz w:val="24"/>
          <w:szCs w:val="24"/>
        </w:rPr>
        <w:t>,</w:t>
      </w:r>
      <w:r>
        <w:rPr>
          <w:rFonts w:ascii="Times New Roman" w:hAnsi="Times New Roman" w:cs="Times New Roman"/>
          <w:sz w:val="24"/>
          <w:szCs w:val="24"/>
        </w:rPr>
        <w:t xml:space="preserve"> which was well within time.  He said that the applicant could not plead ignorance of the period within which she </w:t>
      </w:r>
      <w:r w:rsidR="00B04CA2">
        <w:rPr>
          <w:rFonts w:ascii="Times New Roman" w:hAnsi="Times New Roman" w:cs="Times New Roman"/>
          <w:sz w:val="24"/>
          <w:szCs w:val="24"/>
        </w:rPr>
        <w:t>could seek judicial review</w:t>
      </w:r>
      <w:r w:rsidR="00815D90">
        <w:rPr>
          <w:rFonts w:ascii="Times New Roman" w:hAnsi="Times New Roman" w:cs="Times New Roman"/>
          <w:sz w:val="24"/>
          <w:szCs w:val="24"/>
        </w:rPr>
        <w:t>,</w:t>
      </w:r>
      <w:r w:rsidR="00B04CA2">
        <w:rPr>
          <w:rFonts w:ascii="Times New Roman" w:hAnsi="Times New Roman" w:cs="Times New Roman"/>
          <w:sz w:val="24"/>
          <w:szCs w:val="24"/>
        </w:rPr>
        <w:t xml:space="preserve"> nor could she plead she was unaware that time would only stop when she first moved her application.  </w:t>
      </w:r>
    </w:p>
    <w:p w14:paraId="22C255DD" w14:textId="4329325C" w:rsidR="00B92746" w:rsidRDefault="00B934C0" w:rsidP="0091153A">
      <w:pPr>
        <w:pStyle w:val="ListParagraph"/>
        <w:numPr>
          <w:ilvl w:val="0"/>
          <w:numId w:val="1"/>
        </w:numPr>
        <w:spacing w:after="426" w:line="480" w:lineRule="auto"/>
        <w:jc w:val="both"/>
        <w:rPr>
          <w:rFonts w:ascii="Times New Roman" w:hAnsi="Times New Roman" w:cs="Times New Roman"/>
          <w:sz w:val="24"/>
          <w:szCs w:val="24"/>
        </w:rPr>
      </w:pPr>
      <w:r>
        <w:rPr>
          <w:rFonts w:ascii="Times New Roman" w:hAnsi="Times New Roman" w:cs="Times New Roman"/>
          <w:sz w:val="24"/>
          <w:szCs w:val="24"/>
        </w:rPr>
        <w:t>Barr J. stated that it was well settled that t</w:t>
      </w:r>
      <w:r w:rsidR="00B04CA2">
        <w:rPr>
          <w:rFonts w:ascii="Times New Roman" w:hAnsi="Times New Roman" w:cs="Times New Roman"/>
          <w:sz w:val="24"/>
          <w:szCs w:val="24"/>
        </w:rPr>
        <w:t xml:space="preserve">he fact that she was a lay litigant did not mean she was not bound by the same rules and procedures as other litigants who come before the courts with legal representation.  </w:t>
      </w:r>
      <w:r>
        <w:rPr>
          <w:rFonts w:ascii="Times New Roman" w:hAnsi="Times New Roman" w:cs="Times New Roman"/>
          <w:sz w:val="24"/>
          <w:szCs w:val="24"/>
        </w:rPr>
        <w:t xml:space="preserve">Barr J. referred to five previous authorities for that point.  The appellant included in her notice of appeal a claim that the trial judge failed to give adequate </w:t>
      </w:r>
      <w:r>
        <w:rPr>
          <w:rFonts w:ascii="Times New Roman" w:hAnsi="Times New Roman" w:cs="Times New Roman"/>
          <w:sz w:val="24"/>
          <w:szCs w:val="24"/>
        </w:rPr>
        <w:lastRenderedPageBreak/>
        <w:t>weight to the fact that the appellant had initially instituted these proceedings as a lay litigant by reference to Council Directive 85/33</w:t>
      </w:r>
      <w:r w:rsidR="000A4C0D">
        <w:rPr>
          <w:rFonts w:ascii="Times New Roman" w:hAnsi="Times New Roman" w:cs="Times New Roman"/>
          <w:sz w:val="24"/>
          <w:szCs w:val="24"/>
        </w:rPr>
        <w:t>7</w:t>
      </w:r>
      <w:r>
        <w:rPr>
          <w:rFonts w:ascii="Times New Roman" w:hAnsi="Times New Roman" w:cs="Times New Roman"/>
          <w:sz w:val="24"/>
          <w:szCs w:val="24"/>
        </w:rPr>
        <w:t>/EEC as amended which provided for public participation in respect of matters relating to the environment.  This was not pursued in written submissions or at the oral hearing; rather there was a more general reference to the requirements under EU law in respect of the principle of effectiveness which had to include respect for public participation.  That issue is dealt with below.  In my view however the trial judge made no error in his statement that it is well settled law that merely because a person was a lay litigant did not mean that they were not bound by the same rules and procedures as other litigants.</w:t>
      </w:r>
    </w:p>
    <w:p w14:paraId="2E08F418" w14:textId="799FA6FA" w:rsidR="00620154" w:rsidRPr="00537B3F" w:rsidRDefault="00B92746" w:rsidP="0091153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Barr J. concluded </w:t>
      </w:r>
      <w:r w:rsidR="00B04CA2">
        <w:rPr>
          <w:rFonts w:ascii="Times New Roman" w:hAnsi="Times New Roman" w:cs="Times New Roman"/>
          <w:sz w:val="24"/>
          <w:szCs w:val="24"/>
        </w:rPr>
        <w:t xml:space="preserve">that </w:t>
      </w:r>
      <w:r>
        <w:rPr>
          <w:rFonts w:ascii="Times New Roman" w:hAnsi="Times New Roman" w:cs="Times New Roman"/>
          <w:sz w:val="24"/>
          <w:szCs w:val="24"/>
        </w:rPr>
        <w:t>the appellant</w:t>
      </w:r>
      <w:r w:rsidR="00B04CA2">
        <w:rPr>
          <w:rFonts w:ascii="Times New Roman" w:hAnsi="Times New Roman" w:cs="Times New Roman"/>
          <w:sz w:val="24"/>
          <w:szCs w:val="24"/>
        </w:rPr>
        <w:t xml:space="preserve"> had not brought herself within the s.</w:t>
      </w:r>
      <w:r w:rsidR="000A4C0D">
        <w:rPr>
          <w:rFonts w:ascii="Times New Roman" w:hAnsi="Times New Roman" w:cs="Times New Roman"/>
          <w:sz w:val="24"/>
          <w:szCs w:val="24"/>
        </w:rPr>
        <w:t xml:space="preserve"> </w:t>
      </w:r>
      <w:r w:rsidR="00B04CA2">
        <w:rPr>
          <w:rFonts w:ascii="Times New Roman" w:hAnsi="Times New Roman" w:cs="Times New Roman"/>
          <w:sz w:val="24"/>
          <w:szCs w:val="24"/>
        </w:rPr>
        <w:t>50(8) criteria and he refused the reliefs sought by her in her amended notice of motion.</w:t>
      </w:r>
    </w:p>
    <w:p w14:paraId="3158B8E4" w14:textId="77777777" w:rsidR="00537B3F" w:rsidRDefault="00537B3F" w:rsidP="00407938">
      <w:pPr>
        <w:spacing w:after="0" w:line="480" w:lineRule="auto"/>
        <w:jc w:val="both"/>
        <w:rPr>
          <w:rFonts w:ascii="Times New Roman" w:hAnsi="Times New Roman" w:cs="Times New Roman"/>
          <w:b/>
          <w:sz w:val="24"/>
          <w:szCs w:val="24"/>
          <w:u w:val="single"/>
        </w:rPr>
      </w:pPr>
    </w:p>
    <w:p w14:paraId="79C28B20" w14:textId="4FA62EC1" w:rsidR="00B04CA2" w:rsidRPr="00D80B1E" w:rsidRDefault="00B04CA2" w:rsidP="0091153A">
      <w:pPr>
        <w:spacing w:after="0" w:line="480" w:lineRule="auto"/>
        <w:jc w:val="both"/>
        <w:rPr>
          <w:rFonts w:ascii="Times New Roman" w:hAnsi="Times New Roman" w:cs="Times New Roman"/>
          <w:b/>
          <w:sz w:val="24"/>
          <w:szCs w:val="24"/>
          <w:u w:val="single"/>
        </w:rPr>
      </w:pPr>
      <w:r w:rsidRPr="00D80B1E">
        <w:rPr>
          <w:rFonts w:ascii="Times New Roman" w:hAnsi="Times New Roman" w:cs="Times New Roman"/>
          <w:b/>
          <w:sz w:val="24"/>
          <w:szCs w:val="24"/>
          <w:u w:val="single"/>
        </w:rPr>
        <w:t xml:space="preserve">Reliance on the EU principle of </w:t>
      </w:r>
      <w:r w:rsidR="00620154">
        <w:rPr>
          <w:rFonts w:ascii="Times New Roman" w:hAnsi="Times New Roman" w:cs="Times New Roman"/>
          <w:b/>
          <w:sz w:val="24"/>
          <w:szCs w:val="24"/>
          <w:u w:val="single"/>
        </w:rPr>
        <w:t>e</w:t>
      </w:r>
      <w:r w:rsidRPr="00D80B1E">
        <w:rPr>
          <w:rFonts w:ascii="Times New Roman" w:hAnsi="Times New Roman" w:cs="Times New Roman"/>
          <w:b/>
          <w:sz w:val="24"/>
          <w:szCs w:val="24"/>
          <w:u w:val="single"/>
        </w:rPr>
        <w:t>ffectiveness</w:t>
      </w:r>
    </w:p>
    <w:p w14:paraId="37603BFE" w14:textId="1E7DCB77" w:rsidR="00B934C0" w:rsidRDefault="00B04CA2" w:rsidP="0091153A">
      <w:pPr>
        <w:pStyle w:val="ListParagraph"/>
        <w:numPr>
          <w:ilvl w:val="0"/>
          <w:numId w:val="1"/>
        </w:numPr>
        <w:spacing w:after="5" w:line="480" w:lineRule="auto"/>
        <w:jc w:val="both"/>
        <w:rPr>
          <w:rFonts w:ascii="Times New Roman" w:hAnsi="Times New Roman" w:cs="Times New Roman"/>
          <w:sz w:val="24"/>
          <w:szCs w:val="24"/>
        </w:rPr>
      </w:pPr>
      <w:r w:rsidRPr="00B934C0">
        <w:rPr>
          <w:rFonts w:ascii="Times New Roman" w:hAnsi="Times New Roman" w:cs="Times New Roman"/>
          <w:sz w:val="24"/>
          <w:szCs w:val="24"/>
        </w:rPr>
        <w:t>As reliance on the EU principle that require</w:t>
      </w:r>
      <w:r w:rsidR="004E6C6B">
        <w:rPr>
          <w:rFonts w:ascii="Times New Roman" w:hAnsi="Times New Roman" w:cs="Times New Roman"/>
          <w:sz w:val="24"/>
          <w:szCs w:val="24"/>
        </w:rPr>
        <w:t>s</w:t>
      </w:r>
      <w:r w:rsidRPr="00B934C0">
        <w:rPr>
          <w:rFonts w:ascii="Times New Roman" w:hAnsi="Times New Roman" w:cs="Times New Roman"/>
          <w:sz w:val="24"/>
          <w:szCs w:val="24"/>
        </w:rPr>
        <w:t xml:space="preserve"> any remedy to be effective was central to the argument that the appellant made as to why the High Court judge erred in law, it is appropriate to address these submissions generally at this point in time.</w:t>
      </w:r>
    </w:p>
    <w:p w14:paraId="01EA525F" w14:textId="428F0E67" w:rsidR="003D54CD" w:rsidRPr="00B934C0" w:rsidRDefault="00B04CA2" w:rsidP="0091153A">
      <w:pPr>
        <w:pStyle w:val="ListParagraph"/>
        <w:numPr>
          <w:ilvl w:val="0"/>
          <w:numId w:val="1"/>
        </w:numPr>
        <w:spacing w:after="5" w:line="480" w:lineRule="auto"/>
        <w:jc w:val="both"/>
        <w:rPr>
          <w:rFonts w:ascii="Times New Roman" w:hAnsi="Times New Roman" w:cs="Times New Roman"/>
          <w:sz w:val="24"/>
          <w:szCs w:val="24"/>
        </w:rPr>
      </w:pPr>
      <w:r w:rsidRPr="00B934C0">
        <w:rPr>
          <w:rFonts w:ascii="Times New Roman" w:hAnsi="Times New Roman" w:cs="Times New Roman"/>
          <w:sz w:val="24"/>
          <w:szCs w:val="24"/>
        </w:rPr>
        <w:t>Counsel for the appellant</w:t>
      </w:r>
      <w:r w:rsidR="00685649">
        <w:rPr>
          <w:rFonts w:ascii="Times New Roman" w:hAnsi="Times New Roman" w:cs="Times New Roman"/>
          <w:sz w:val="24"/>
          <w:szCs w:val="24"/>
        </w:rPr>
        <w:t xml:space="preserve"> submits that </w:t>
      </w:r>
      <w:r w:rsidR="003D54CD" w:rsidRPr="00B934C0">
        <w:rPr>
          <w:rFonts w:ascii="Times New Roman" w:hAnsi="Times New Roman" w:cs="Times New Roman"/>
          <w:sz w:val="24"/>
          <w:szCs w:val="24"/>
        </w:rPr>
        <w:t xml:space="preserve">the nature of the case was </w:t>
      </w:r>
      <w:r w:rsidR="00BC5AE6" w:rsidRPr="00B934C0">
        <w:rPr>
          <w:rFonts w:ascii="Times New Roman" w:hAnsi="Times New Roman" w:cs="Times New Roman"/>
          <w:sz w:val="24"/>
          <w:szCs w:val="24"/>
        </w:rPr>
        <w:t xml:space="preserve">a matter </w:t>
      </w:r>
      <w:r w:rsidR="003D54CD" w:rsidRPr="00B934C0">
        <w:rPr>
          <w:rFonts w:ascii="Times New Roman" w:hAnsi="Times New Roman" w:cs="Times New Roman"/>
          <w:sz w:val="24"/>
          <w:szCs w:val="24"/>
        </w:rPr>
        <w:t xml:space="preserve">of the utmost importance in considering </w:t>
      </w:r>
      <w:r w:rsidR="00BC5AE6" w:rsidRPr="00B934C0">
        <w:rPr>
          <w:rFonts w:ascii="Times New Roman" w:hAnsi="Times New Roman" w:cs="Times New Roman"/>
          <w:sz w:val="24"/>
          <w:szCs w:val="24"/>
        </w:rPr>
        <w:t>both the interpretation and the application of the provisions of s.</w:t>
      </w:r>
      <w:r w:rsidR="00685649">
        <w:rPr>
          <w:rFonts w:ascii="Times New Roman" w:hAnsi="Times New Roman" w:cs="Times New Roman"/>
          <w:sz w:val="24"/>
          <w:szCs w:val="24"/>
        </w:rPr>
        <w:t xml:space="preserve"> </w:t>
      </w:r>
      <w:r w:rsidR="00BC5AE6" w:rsidRPr="00B934C0">
        <w:rPr>
          <w:rFonts w:ascii="Times New Roman" w:hAnsi="Times New Roman" w:cs="Times New Roman"/>
          <w:sz w:val="24"/>
          <w:szCs w:val="24"/>
        </w:rPr>
        <w:t>50 of the 2000 Act</w:t>
      </w:r>
      <w:r w:rsidR="003D54CD" w:rsidRPr="00B934C0">
        <w:rPr>
          <w:rFonts w:ascii="Times New Roman" w:hAnsi="Times New Roman" w:cs="Times New Roman"/>
          <w:sz w:val="24"/>
          <w:szCs w:val="24"/>
        </w:rPr>
        <w:t xml:space="preserve">.  </w:t>
      </w:r>
      <w:r w:rsidR="00BC5AE6" w:rsidRPr="00B934C0">
        <w:rPr>
          <w:rFonts w:ascii="Times New Roman" w:hAnsi="Times New Roman" w:cs="Times New Roman"/>
          <w:sz w:val="24"/>
          <w:szCs w:val="24"/>
        </w:rPr>
        <w:t xml:space="preserve">As the case involved an issue of the appropriate test to apply in assessing whether </w:t>
      </w:r>
      <w:r w:rsidR="003D54CD" w:rsidRPr="00B934C0">
        <w:rPr>
          <w:rFonts w:ascii="Times New Roman" w:hAnsi="Times New Roman" w:cs="Times New Roman"/>
          <w:sz w:val="24"/>
          <w:szCs w:val="24"/>
        </w:rPr>
        <w:t xml:space="preserve">an appropriate assessment </w:t>
      </w:r>
      <w:r w:rsidR="00BC5AE6" w:rsidRPr="00B934C0">
        <w:rPr>
          <w:rFonts w:ascii="Times New Roman" w:hAnsi="Times New Roman" w:cs="Times New Roman"/>
          <w:sz w:val="24"/>
          <w:szCs w:val="24"/>
        </w:rPr>
        <w:t>on the potential for</w:t>
      </w:r>
      <w:r w:rsidR="003D54CD" w:rsidRPr="00B934C0">
        <w:rPr>
          <w:rFonts w:ascii="Times New Roman" w:hAnsi="Times New Roman" w:cs="Times New Roman"/>
          <w:sz w:val="24"/>
          <w:szCs w:val="24"/>
        </w:rPr>
        <w:t xml:space="preserve"> adverse effects on sites protected under European Directives </w:t>
      </w:r>
      <w:r w:rsidR="00BC5AE6" w:rsidRPr="00B934C0">
        <w:rPr>
          <w:rFonts w:ascii="Times New Roman" w:hAnsi="Times New Roman" w:cs="Times New Roman"/>
          <w:sz w:val="24"/>
          <w:szCs w:val="24"/>
        </w:rPr>
        <w:t>was required, this was an important factor in considering whether she could be said to have an effective remedy</w:t>
      </w:r>
      <w:r w:rsidR="003D54CD" w:rsidRPr="00B934C0">
        <w:rPr>
          <w:rFonts w:ascii="Times New Roman" w:hAnsi="Times New Roman" w:cs="Times New Roman"/>
          <w:sz w:val="24"/>
          <w:szCs w:val="24"/>
        </w:rPr>
        <w:t xml:space="preserve">.  </w:t>
      </w:r>
    </w:p>
    <w:p w14:paraId="1566CAD9" w14:textId="21DF2AF0" w:rsidR="00D80B1E" w:rsidRDefault="003D54CD" w:rsidP="0091153A">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BC5AE6">
        <w:rPr>
          <w:rFonts w:ascii="Times New Roman" w:hAnsi="Times New Roman" w:cs="Times New Roman"/>
          <w:sz w:val="24"/>
          <w:szCs w:val="24"/>
        </w:rPr>
        <w:t xml:space="preserve">support of her submissions, counsel relied upon the Supreme Court decision in </w:t>
      </w:r>
      <w:r w:rsidR="00BC5AE6" w:rsidRPr="00B934C0">
        <w:rPr>
          <w:rFonts w:ascii="Times New Roman" w:hAnsi="Times New Roman" w:cs="Times New Roman"/>
          <w:i/>
          <w:sz w:val="24"/>
          <w:szCs w:val="24"/>
        </w:rPr>
        <w:t>TD (A Minor) v</w:t>
      </w:r>
      <w:r w:rsidR="00685649">
        <w:rPr>
          <w:rFonts w:ascii="Times New Roman" w:hAnsi="Times New Roman" w:cs="Times New Roman"/>
          <w:i/>
          <w:sz w:val="24"/>
          <w:szCs w:val="24"/>
        </w:rPr>
        <w:t>.</w:t>
      </w:r>
      <w:r w:rsidR="00BC5AE6" w:rsidRPr="00B934C0">
        <w:rPr>
          <w:rFonts w:ascii="Times New Roman" w:hAnsi="Times New Roman" w:cs="Times New Roman"/>
          <w:i/>
          <w:sz w:val="24"/>
          <w:szCs w:val="24"/>
        </w:rPr>
        <w:t xml:space="preserve"> Minister for Justice, Equality and Law Reform</w:t>
      </w:r>
      <w:r w:rsidR="00BC5AE6">
        <w:rPr>
          <w:rFonts w:ascii="Times New Roman" w:hAnsi="Times New Roman" w:cs="Times New Roman"/>
          <w:sz w:val="24"/>
          <w:szCs w:val="24"/>
        </w:rPr>
        <w:t xml:space="preserve"> </w:t>
      </w:r>
      <w:r w:rsidR="00685649">
        <w:rPr>
          <w:rFonts w:ascii="Times New Roman" w:hAnsi="Times New Roman" w:cs="Times New Roman"/>
          <w:sz w:val="24"/>
          <w:szCs w:val="24"/>
        </w:rPr>
        <w:t xml:space="preserve">[2014] </w:t>
      </w:r>
      <w:r w:rsidR="007E53CB">
        <w:rPr>
          <w:rFonts w:ascii="Times New Roman" w:hAnsi="Times New Roman" w:cs="Times New Roman"/>
          <w:sz w:val="24"/>
          <w:szCs w:val="24"/>
        </w:rPr>
        <w:t>IESC</w:t>
      </w:r>
      <w:r w:rsidR="00685649">
        <w:rPr>
          <w:rFonts w:ascii="Times New Roman" w:hAnsi="Times New Roman" w:cs="Times New Roman"/>
          <w:sz w:val="24"/>
          <w:szCs w:val="24"/>
        </w:rPr>
        <w:t xml:space="preserve"> 2</w:t>
      </w:r>
      <w:r w:rsidR="007E53CB">
        <w:rPr>
          <w:rFonts w:ascii="Times New Roman" w:hAnsi="Times New Roman" w:cs="Times New Roman"/>
          <w:sz w:val="24"/>
          <w:szCs w:val="24"/>
        </w:rPr>
        <w:t>9</w:t>
      </w:r>
      <w:r w:rsidR="00685649">
        <w:rPr>
          <w:rFonts w:ascii="Times New Roman" w:hAnsi="Times New Roman" w:cs="Times New Roman"/>
          <w:sz w:val="24"/>
          <w:szCs w:val="24"/>
        </w:rPr>
        <w:t xml:space="preserve"> </w:t>
      </w:r>
      <w:r w:rsidR="0058068D">
        <w:rPr>
          <w:rFonts w:ascii="Times New Roman" w:hAnsi="Times New Roman" w:cs="Times New Roman"/>
          <w:sz w:val="24"/>
          <w:szCs w:val="24"/>
        </w:rPr>
        <w:t>(“</w:t>
      </w:r>
      <w:r w:rsidR="0058068D">
        <w:rPr>
          <w:rFonts w:ascii="Times New Roman" w:hAnsi="Times New Roman" w:cs="Times New Roman"/>
          <w:i/>
          <w:iCs/>
          <w:sz w:val="24"/>
          <w:szCs w:val="24"/>
        </w:rPr>
        <w:t xml:space="preserve">TD (A </w:t>
      </w:r>
      <w:r w:rsidR="0058068D" w:rsidRPr="0058068D">
        <w:rPr>
          <w:rFonts w:ascii="Times New Roman" w:hAnsi="Times New Roman" w:cs="Times New Roman"/>
          <w:i/>
          <w:iCs/>
          <w:sz w:val="24"/>
          <w:szCs w:val="24"/>
        </w:rPr>
        <w:t>Minor</w:t>
      </w:r>
      <w:r w:rsidR="0058068D">
        <w:rPr>
          <w:rFonts w:ascii="Times New Roman" w:hAnsi="Times New Roman" w:cs="Times New Roman"/>
          <w:i/>
          <w:iCs/>
          <w:sz w:val="24"/>
          <w:szCs w:val="24"/>
        </w:rPr>
        <w:t>)</w:t>
      </w:r>
      <w:r w:rsidR="0058068D">
        <w:rPr>
          <w:rFonts w:ascii="Times New Roman" w:hAnsi="Times New Roman" w:cs="Times New Roman"/>
          <w:sz w:val="24"/>
          <w:szCs w:val="24"/>
        </w:rPr>
        <w:t xml:space="preserve">”) </w:t>
      </w:r>
      <w:r w:rsidR="00EB5684" w:rsidRPr="0058068D">
        <w:rPr>
          <w:rFonts w:ascii="Times New Roman" w:hAnsi="Times New Roman" w:cs="Times New Roman"/>
          <w:sz w:val="24"/>
          <w:szCs w:val="24"/>
        </w:rPr>
        <w:lastRenderedPageBreak/>
        <w:t>in</w:t>
      </w:r>
      <w:r w:rsidR="00EB5684">
        <w:rPr>
          <w:rFonts w:ascii="Times New Roman" w:hAnsi="Times New Roman" w:cs="Times New Roman"/>
          <w:sz w:val="24"/>
          <w:szCs w:val="24"/>
        </w:rPr>
        <w:t xml:space="preserve"> support of her argument that any Irish provisions which did not provide effective protection of EU rights would be a violation of the principle of effectiveness.  </w:t>
      </w:r>
      <w:r w:rsidR="00BC5AE6">
        <w:rPr>
          <w:rFonts w:ascii="Times New Roman" w:hAnsi="Times New Roman" w:cs="Times New Roman"/>
          <w:sz w:val="24"/>
          <w:szCs w:val="24"/>
        </w:rPr>
        <w:t xml:space="preserve">Although the </w:t>
      </w:r>
      <w:r w:rsidR="00BC5AE6" w:rsidRPr="00B934C0">
        <w:rPr>
          <w:rFonts w:ascii="Times New Roman" w:hAnsi="Times New Roman" w:cs="Times New Roman"/>
          <w:i/>
          <w:sz w:val="24"/>
          <w:szCs w:val="24"/>
        </w:rPr>
        <w:t>TD</w:t>
      </w:r>
      <w:r w:rsidR="00B934C0" w:rsidRPr="00B934C0">
        <w:rPr>
          <w:rFonts w:ascii="Times New Roman" w:hAnsi="Times New Roman" w:cs="Times New Roman"/>
          <w:i/>
          <w:sz w:val="24"/>
          <w:szCs w:val="24"/>
        </w:rPr>
        <w:t xml:space="preserve"> (A Minor) </w:t>
      </w:r>
      <w:r w:rsidR="00B934C0">
        <w:rPr>
          <w:rFonts w:ascii="Times New Roman" w:hAnsi="Times New Roman" w:cs="Times New Roman"/>
          <w:sz w:val="24"/>
          <w:szCs w:val="24"/>
        </w:rPr>
        <w:t>decision</w:t>
      </w:r>
      <w:r w:rsidR="00BC5AE6">
        <w:rPr>
          <w:rFonts w:ascii="Times New Roman" w:hAnsi="Times New Roman" w:cs="Times New Roman"/>
          <w:sz w:val="24"/>
          <w:szCs w:val="24"/>
        </w:rPr>
        <w:t xml:space="preserve"> </w:t>
      </w:r>
      <w:r w:rsidR="008F3072">
        <w:rPr>
          <w:rFonts w:ascii="Times New Roman" w:hAnsi="Times New Roman" w:cs="Times New Roman"/>
          <w:sz w:val="24"/>
          <w:szCs w:val="24"/>
        </w:rPr>
        <w:t xml:space="preserve">primarily </w:t>
      </w:r>
      <w:r w:rsidR="00B934C0">
        <w:rPr>
          <w:rFonts w:ascii="Times New Roman" w:hAnsi="Times New Roman" w:cs="Times New Roman"/>
          <w:sz w:val="24"/>
          <w:szCs w:val="24"/>
        </w:rPr>
        <w:t xml:space="preserve">concerned </w:t>
      </w:r>
      <w:r w:rsidR="00BC5AE6">
        <w:rPr>
          <w:rFonts w:ascii="Times New Roman" w:hAnsi="Times New Roman" w:cs="Times New Roman"/>
          <w:sz w:val="24"/>
          <w:szCs w:val="24"/>
        </w:rPr>
        <w:t>the principle of equivalence</w:t>
      </w:r>
      <w:r w:rsidR="00B934C0">
        <w:rPr>
          <w:rFonts w:ascii="Times New Roman" w:hAnsi="Times New Roman" w:cs="Times New Roman"/>
          <w:sz w:val="24"/>
          <w:szCs w:val="24"/>
        </w:rPr>
        <w:t xml:space="preserve"> , that principle was not relied upon by this appellant.</w:t>
      </w:r>
      <w:r w:rsidR="00EB5684">
        <w:rPr>
          <w:rFonts w:ascii="Times New Roman" w:hAnsi="Times New Roman" w:cs="Times New Roman"/>
          <w:sz w:val="24"/>
          <w:szCs w:val="24"/>
        </w:rPr>
        <w:t xml:space="preserve"> </w:t>
      </w:r>
    </w:p>
    <w:p w14:paraId="2380B37D" w14:textId="6FB5DC2F" w:rsidR="00D80B1E" w:rsidRDefault="00EB5684" w:rsidP="0091153A">
      <w:pPr>
        <w:numPr>
          <w:ilvl w:val="0"/>
          <w:numId w:val="1"/>
        </w:numPr>
        <w:spacing w:after="5" w:line="480" w:lineRule="auto"/>
        <w:jc w:val="both"/>
        <w:rPr>
          <w:rFonts w:ascii="Times New Roman" w:hAnsi="Times New Roman" w:cs="Times New Roman"/>
          <w:sz w:val="24"/>
          <w:szCs w:val="24"/>
        </w:rPr>
      </w:pPr>
      <w:r w:rsidRPr="00D80B1E">
        <w:rPr>
          <w:rFonts w:ascii="Times New Roman" w:hAnsi="Times New Roman" w:cs="Times New Roman"/>
          <w:sz w:val="24"/>
          <w:szCs w:val="24"/>
        </w:rPr>
        <w:t>In the appellant’s submission</w:t>
      </w:r>
      <w:r w:rsidR="00B934C0" w:rsidRPr="00D80B1E">
        <w:rPr>
          <w:rFonts w:ascii="Times New Roman" w:hAnsi="Times New Roman" w:cs="Times New Roman"/>
          <w:sz w:val="24"/>
          <w:szCs w:val="24"/>
        </w:rPr>
        <w:t>,</w:t>
      </w:r>
      <w:r w:rsidRPr="00D80B1E">
        <w:rPr>
          <w:rFonts w:ascii="Times New Roman" w:hAnsi="Times New Roman" w:cs="Times New Roman"/>
          <w:sz w:val="24"/>
          <w:szCs w:val="24"/>
        </w:rPr>
        <w:t xml:space="preserve"> the provisions </w:t>
      </w:r>
      <w:r w:rsidR="00EB3743" w:rsidRPr="00D80B1E">
        <w:rPr>
          <w:rFonts w:ascii="Times New Roman" w:hAnsi="Times New Roman" w:cs="Times New Roman"/>
          <w:sz w:val="24"/>
          <w:szCs w:val="24"/>
        </w:rPr>
        <w:t>of s.</w:t>
      </w:r>
      <w:r w:rsidR="00685649">
        <w:rPr>
          <w:rFonts w:ascii="Times New Roman" w:hAnsi="Times New Roman" w:cs="Times New Roman"/>
          <w:sz w:val="24"/>
          <w:szCs w:val="24"/>
        </w:rPr>
        <w:t xml:space="preserve"> </w:t>
      </w:r>
      <w:r w:rsidR="00EB3743" w:rsidRPr="00D80B1E">
        <w:rPr>
          <w:rFonts w:ascii="Times New Roman" w:hAnsi="Times New Roman" w:cs="Times New Roman"/>
          <w:sz w:val="24"/>
          <w:szCs w:val="24"/>
        </w:rPr>
        <w:t>50(6) and s.</w:t>
      </w:r>
      <w:r w:rsidR="00685649">
        <w:rPr>
          <w:rFonts w:ascii="Times New Roman" w:hAnsi="Times New Roman" w:cs="Times New Roman"/>
          <w:sz w:val="24"/>
          <w:szCs w:val="24"/>
        </w:rPr>
        <w:t xml:space="preserve"> </w:t>
      </w:r>
      <w:r w:rsidR="00EB3743" w:rsidRPr="00D80B1E">
        <w:rPr>
          <w:rFonts w:ascii="Times New Roman" w:hAnsi="Times New Roman" w:cs="Times New Roman"/>
          <w:sz w:val="24"/>
          <w:szCs w:val="24"/>
        </w:rPr>
        <w:t xml:space="preserve">50(8) </w:t>
      </w:r>
      <w:r w:rsidRPr="00D80B1E">
        <w:rPr>
          <w:rFonts w:ascii="Times New Roman" w:hAnsi="Times New Roman" w:cs="Times New Roman"/>
          <w:sz w:val="24"/>
          <w:szCs w:val="24"/>
        </w:rPr>
        <w:t>had to be interpreted through the lens of the principle of effectiveness.  Thus, even in respect of addressing when the time limit begins and when the time limit stops, the Court had to have regard to the blameworthiness of the State or emanations of the State, such as the Board.  It was not therefore, in her submission</w:t>
      </w:r>
      <w:r w:rsidR="0058068D">
        <w:rPr>
          <w:rFonts w:ascii="Times New Roman" w:hAnsi="Times New Roman" w:cs="Times New Roman"/>
          <w:sz w:val="24"/>
          <w:szCs w:val="24"/>
        </w:rPr>
        <w:t>,</w:t>
      </w:r>
      <w:r w:rsidRPr="00D80B1E">
        <w:rPr>
          <w:rFonts w:ascii="Times New Roman" w:hAnsi="Times New Roman" w:cs="Times New Roman"/>
          <w:sz w:val="24"/>
          <w:szCs w:val="24"/>
        </w:rPr>
        <w:t xml:space="preserve"> simply a question of addressing those issues as part of the exercise of the discretion to extend, although if required to be considered it had to form an important part of the calculation.  </w:t>
      </w:r>
    </w:p>
    <w:p w14:paraId="1B7285EC" w14:textId="716816A9" w:rsidR="00EB3743" w:rsidRPr="00D80B1E" w:rsidRDefault="00EB5684" w:rsidP="0091153A">
      <w:pPr>
        <w:numPr>
          <w:ilvl w:val="0"/>
          <w:numId w:val="1"/>
        </w:numPr>
        <w:spacing w:after="5" w:line="480" w:lineRule="auto"/>
        <w:jc w:val="both"/>
        <w:rPr>
          <w:rFonts w:ascii="Times New Roman" w:hAnsi="Times New Roman" w:cs="Times New Roman"/>
          <w:sz w:val="24"/>
          <w:szCs w:val="24"/>
        </w:rPr>
      </w:pPr>
      <w:r w:rsidRPr="00D80B1E">
        <w:rPr>
          <w:rFonts w:ascii="Times New Roman" w:hAnsi="Times New Roman" w:cs="Times New Roman"/>
          <w:sz w:val="24"/>
          <w:szCs w:val="24"/>
        </w:rPr>
        <w:t>The respondent d</w:t>
      </w:r>
      <w:r w:rsidR="0058068D">
        <w:rPr>
          <w:rFonts w:ascii="Times New Roman" w:hAnsi="Times New Roman" w:cs="Times New Roman"/>
          <w:sz w:val="24"/>
          <w:szCs w:val="24"/>
        </w:rPr>
        <w:t>oes</w:t>
      </w:r>
      <w:r w:rsidRPr="00D80B1E">
        <w:rPr>
          <w:rFonts w:ascii="Times New Roman" w:hAnsi="Times New Roman" w:cs="Times New Roman"/>
          <w:sz w:val="24"/>
          <w:szCs w:val="24"/>
        </w:rPr>
        <w:t xml:space="preserve"> not contest that </w:t>
      </w:r>
      <w:r w:rsidR="00EB3743" w:rsidRPr="00D80B1E">
        <w:rPr>
          <w:rFonts w:ascii="Times New Roman" w:hAnsi="Times New Roman" w:cs="Times New Roman"/>
          <w:sz w:val="24"/>
          <w:szCs w:val="24"/>
        </w:rPr>
        <w:t xml:space="preserve">the principles of equivalence and effectiveness </w:t>
      </w:r>
      <w:r w:rsidR="00815D90">
        <w:rPr>
          <w:rFonts w:ascii="Times New Roman" w:hAnsi="Times New Roman" w:cs="Times New Roman"/>
          <w:sz w:val="24"/>
          <w:szCs w:val="24"/>
        </w:rPr>
        <w:t>are</w:t>
      </w:r>
      <w:r w:rsidR="00EB3743" w:rsidRPr="00D80B1E">
        <w:rPr>
          <w:rFonts w:ascii="Times New Roman" w:hAnsi="Times New Roman" w:cs="Times New Roman"/>
          <w:sz w:val="24"/>
          <w:szCs w:val="24"/>
        </w:rPr>
        <w:t xml:space="preserve"> relevant to consideration of</w:t>
      </w:r>
      <w:r w:rsidRPr="00D80B1E">
        <w:rPr>
          <w:rFonts w:ascii="Times New Roman" w:hAnsi="Times New Roman" w:cs="Times New Roman"/>
          <w:sz w:val="24"/>
          <w:szCs w:val="24"/>
        </w:rPr>
        <w:t xml:space="preserve"> a national procedural remedy such as the judicial review proceedings in the present case</w:t>
      </w:r>
      <w:r w:rsidR="0058068D">
        <w:rPr>
          <w:rFonts w:ascii="Times New Roman" w:hAnsi="Times New Roman" w:cs="Times New Roman"/>
          <w:sz w:val="24"/>
          <w:szCs w:val="24"/>
        </w:rPr>
        <w:t>.</w:t>
      </w:r>
      <w:r w:rsidRPr="00D80B1E">
        <w:rPr>
          <w:rFonts w:ascii="Times New Roman" w:hAnsi="Times New Roman" w:cs="Times New Roman"/>
          <w:sz w:val="24"/>
          <w:szCs w:val="24"/>
        </w:rPr>
        <w:t xml:space="preserve">  The respondent submit</w:t>
      </w:r>
      <w:r w:rsidR="0058068D">
        <w:rPr>
          <w:rFonts w:ascii="Times New Roman" w:hAnsi="Times New Roman" w:cs="Times New Roman"/>
          <w:sz w:val="24"/>
          <w:szCs w:val="24"/>
        </w:rPr>
        <w:t>s</w:t>
      </w:r>
      <w:r w:rsidRPr="00D80B1E">
        <w:rPr>
          <w:rFonts w:ascii="Times New Roman" w:hAnsi="Times New Roman" w:cs="Times New Roman"/>
          <w:sz w:val="24"/>
          <w:szCs w:val="24"/>
        </w:rPr>
        <w:t xml:space="preserve"> </w:t>
      </w:r>
      <w:r w:rsidR="00EB3743" w:rsidRPr="00D80B1E">
        <w:rPr>
          <w:rFonts w:ascii="Times New Roman" w:hAnsi="Times New Roman" w:cs="Times New Roman"/>
          <w:sz w:val="24"/>
          <w:szCs w:val="24"/>
        </w:rPr>
        <w:t xml:space="preserve">however </w:t>
      </w:r>
      <w:r w:rsidRPr="00D80B1E">
        <w:rPr>
          <w:rFonts w:ascii="Times New Roman" w:hAnsi="Times New Roman" w:cs="Times New Roman"/>
          <w:sz w:val="24"/>
          <w:szCs w:val="24"/>
        </w:rPr>
        <w:t xml:space="preserve">that neither the law nor the facts of this case demonstrate any breach of either principle.  The respondent noted that the decision in </w:t>
      </w:r>
      <w:r w:rsidRPr="00D80B1E">
        <w:rPr>
          <w:rFonts w:ascii="Times New Roman" w:hAnsi="Times New Roman" w:cs="Times New Roman"/>
          <w:i/>
          <w:sz w:val="24"/>
          <w:szCs w:val="24"/>
        </w:rPr>
        <w:t>TD (A Minor)</w:t>
      </w:r>
      <w:r w:rsidRPr="00D80B1E">
        <w:rPr>
          <w:rFonts w:ascii="Times New Roman" w:hAnsi="Times New Roman" w:cs="Times New Roman"/>
          <w:sz w:val="24"/>
          <w:szCs w:val="24"/>
        </w:rPr>
        <w:t xml:space="preserve"> concerned</w:t>
      </w:r>
      <w:r w:rsidR="003D54CD" w:rsidRPr="00D80B1E">
        <w:rPr>
          <w:rFonts w:ascii="Times New Roman" w:hAnsi="Times New Roman" w:cs="Times New Roman"/>
          <w:sz w:val="24"/>
          <w:szCs w:val="24"/>
        </w:rPr>
        <w:t xml:space="preserve"> a challenge based upon EU law provisions to the 14</w:t>
      </w:r>
      <w:r w:rsidR="00EB3743" w:rsidRPr="00D80B1E">
        <w:rPr>
          <w:rFonts w:ascii="Times New Roman" w:hAnsi="Times New Roman" w:cs="Times New Roman"/>
          <w:sz w:val="24"/>
          <w:szCs w:val="24"/>
        </w:rPr>
        <w:t>-</w:t>
      </w:r>
      <w:r w:rsidR="003D54CD" w:rsidRPr="00D80B1E">
        <w:rPr>
          <w:rFonts w:ascii="Times New Roman" w:hAnsi="Times New Roman" w:cs="Times New Roman"/>
          <w:sz w:val="24"/>
          <w:szCs w:val="24"/>
        </w:rPr>
        <w:t>day time limit for challenging refusals to grant refugee status or a deportation order under the Illegal Immigrants (Trafficking) Act, 2000</w:t>
      </w:r>
      <w:r w:rsidRPr="00D80B1E">
        <w:rPr>
          <w:rFonts w:ascii="Times New Roman" w:hAnsi="Times New Roman" w:cs="Times New Roman"/>
          <w:sz w:val="24"/>
          <w:szCs w:val="24"/>
        </w:rPr>
        <w:t xml:space="preserve"> on the basis that it breached the principle of equivalence.  The Supreme Court in a 4-1 decision rejected that argument.  </w:t>
      </w:r>
      <w:r w:rsidR="003D54CD" w:rsidRPr="00D80B1E">
        <w:rPr>
          <w:rFonts w:ascii="Times New Roman" w:hAnsi="Times New Roman" w:cs="Times New Roman"/>
          <w:sz w:val="24"/>
          <w:szCs w:val="24"/>
        </w:rPr>
        <w:t xml:space="preserve">  </w:t>
      </w:r>
    </w:p>
    <w:p w14:paraId="13887B77" w14:textId="77777777" w:rsidR="00DC5079" w:rsidRPr="00EB3743" w:rsidRDefault="00DC5079" w:rsidP="0091153A">
      <w:pPr>
        <w:spacing w:after="3" w:line="480" w:lineRule="auto"/>
        <w:jc w:val="both"/>
        <w:rPr>
          <w:rFonts w:ascii="Times New Roman" w:hAnsi="Times New Roman" w:cs="Times New Roman"/>
          <w:b/>
          <w:i/>
          <w:sz w:val="24"/>
          <w:szCs w:val="24"/>
        </w:rPr>
      </w:pPr>
      <w:r w:rsidRPr="00EB3743">
        <w:rPr>
          <w:rFonts w:ascii="Times New Roman" w:hAnsi="Times New Roman" w:cs="Times New Roman"/>
          <w:b/>
          <w:i/>
          <w:sz w:val="24"/>
          <w:szCs w:val="24"/>
        </w:rPr>
        <w:t>When does time start to run?</w:t>
      </w:r>
    </w:p>
    <w:p w14:paraId="75F537B4" w14:textId="4488401A" w:rsidR="00D80B1E" w:rsidRDefault="00EB3743" w:rsidP="0091153A">
      <w:pPr>
        <w:numPr>
          <w:ilvl w:val="0"/>
          <w:numId w:val="1"/>
        </w:numPr>
        <w:spacing w:after="3"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Somewhat unusually, t</w:t>
      </w:r>
      <w:r w:rsidR="006313F2">
        <w:rPr>
          <w:rFonts w:ascii="Times New Roman" w:eastAsia="Times New Roman" w:hAnsi="Times New Roman" w:cs="Times New Roman"/>
          <w:sz w:val="24"/>
          <w:szCs w:val="24"/>
        </w:rPr>
        <w:t xml:space="preserve">he </w:t>
      </w:r>
      <w:r w:rsidR="00FE7453">
        <w:rPr>
          <w:rFonts w:ascii="Times New Roman" w:eastAsia="Times New Roman" w:hAnsi="Times New Roman" w:cs="Times New Roman"/>
          <w:sz w:val="24"/>
          <w:szCs w:val="24"/>
        </w:rPr>
        <w:t>issue of when</w:t>
      </w:r>
      <w:r w:rsidR="00595DDF">
        <w:rPr>
          <w:rFonts w:ascii="Times New Roman" w:eastAsia="Times New Roman" w:hAnsi="Times New Roman" w:cs="Times New Roman"/>
          <w:sz w:val="24"/>
          <w:szCs w:val="24"/>
        </w:rPr>
        <w:t xml:space="preserve"> time began to run </w:t>
      </w:r>
      <w:r>
        <w:rPr>
          <w:rFonts w:ascii="Times New Roman" w:eastAsia="Times New Roman" w:hAnsi="Times New Roman" w:cs="Times New Roman"/>
          <w:sz w:val="24"/>
          <w:szCs w:val="24"/>
        </w:rPr>
        <w:t>for the purpose of s.</w:t>
      </w:r>
      <w:r w:rsidR="005806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50(6) </w:t>
      </w:r>
      <w:r w:rsidR="00AA0D2C">
        <w:rPr>
          <w:rFonts w:ascii="Times New Roman" w:eastAsia="Times New Roman" w:hAnsi="Times New Roman" w:cs="Times New Roman"/>
          <w:sz w:val="24"/>
          <w:szCs w:val="24"/>
        </w:rPr>
        <w:t xml:space="preserve">was not </w:t>
      </w:r>
      <w:r w:rsidR="006313F2">
        <w:rPr>
          <w:rFonts w:ascii="Times New Roman" w:eastAsia="Times New Roman" w:hAnsi="Times New Roman" w:cs="Times New Roman"/>
          <w:sz w:val="24"/>
          <w:szCs w:val="24"/>
        </w:rPr>
        <w:t xml:space="preserve">expressly </w:t>
      </w:r>
      <w:r w:rsidR="00AA0D2C">
        <w:rPr>
          <w:rFonts w:ascii="Times New Roman" w:eastAsia="Times New Roman" w:hAnsi="Times New Roman" w:cs="Times New Roman"/>
          <w:sz w:val="24"/>
          <w:szCs w:val="24"/>
        </w:rPr>
        <w:t>pursued in the notice of appeal</w:t>
      </w:r>
      <w:r w:rsidR="00CF2528">
        <w:rPr>
          <w:rFonts w:ascii="Times New Roman" w:eastAsia="Times New Roman" w:hAnsi="Times New Roman" w:cs="Times New Roman"/>
          <w:sz w:val="24"/>
          <w:szCs w:val="24"/>
        </w:rPr>
        <w:t>,</w:t>
      </w:r>
      <w:r w:rsidR="00AA0D2C">
        <w:rPr>
          <w:rFonts w:ascii="Times New Roman" w:eastAsia="Times New Roman" w:hAnsi="Times New Roman" w:cs="Times New Roman"/>
          <w:sz w:val="24"/>
          <w:szCs w:val="24"/>
        </w:rPr>
        <w:t xml:space="preserve"> but </w:t>
      </w:r>
      <w:r w:rsidR="006313F2">
        <w:rPr>
          <w:rFonts w:ascii="Times New Roman" w:eastAsia="Times New Roman" w:hAnsi="Times New Roman" w:cs="Times New Roman"/>
          <w:sz w:val="24"/>
          <w:szCs w:val="24"/>
        </w:rPr>
        <w:t xml:space="preserve">it </w:t>
      </w:r>
      <w:r w:rsidR="00FE7453">
        <w:rPr>
          <w:rFonts w:ascii="Times New Roman" w:eastAsia="Times New Roman" w:hAnsi="Times New Roman" w:cs="Times New Roman"/>
          <w:sz w:val="24"/>
          <w:szCs w:val="24"/>
        </w:rPr>
        <w:t>was</w:t>
      </w:r>
      <w:r w:rsidR="006313F2">
        <w:rPr>
          <w:rFonts w:ascii="Times New Roman" w:eastAsia="Times New Roman" w:hAnsi="Times New Roman" w:cs="Times New Roman"/>
          <w:sz w:val="24"/>
          <w:szCs w:val="24"/>
        </w:rPr>
        <w:t xml:space="preserve"> re</w:t>
      </w:r>
      <w:r w:rsidR="00AA0D2C">
        <w:rPr>
          <w:rFonts w:ascii="Times New Roman" w:eastAsia="Times New Roman" w:hAnsi="Times New Roman" w:cs="Times New Roman"/>
          <w:sz w:val="24"/>
          <w:szCs w:val="24"/>
        </w:rPr>
        <w:t>fer</w:t>
      </w:r>
      <w:r w:rsidR="006313F2">
        <w:rPr>
          <w:rFonts w:ascii="Times New Roman" w:eastAsia="Times New Roman" w:hAnsi="Times New Roman" w:cs="Times New Roman"/>
          <w:sz w:val="24"/>
          <w:szCs w:val="24"/>
        </w:rPr>
        <w:t>red</w:t>
      </w:r>
      <w:r w:rsidR="00AA0D2C">
        <w:rPr>
          <w:rFonts w:ascii="Times New Roman" w:eastAsia="Times New Roman" w:hAnsi="Times New Roman" w:cs="Times New Roman"/>
          <w:sz w:val="24"/>
          <w:szCs w:val="24"/>
        </w:rPr>
        <w:t xml:space="preserve"> to in the </w:t>
      </w:r>
      <w:r w:rsidR="00FE7453">
        <w:rPr>
          <w:rFonts w:ascii="Times New Roman" w:eastAsia="Times New Roman" w:hAnsi="Times New Roman" w:cs="Times New Roman"/>
          <w:sz w:val="24"/>
          <w:szCs w:val="24"/>
        </w:rPr>
        <w:t xml:space="preserve">appellant’s </w:t>
      </w:r>
      <w:r w:rsidR="00AA0D2C">
        <w:rPr>
          <w:rFonts w:ascii="Times New Roman" w:eastAsia="Times New Roman" w:hAnsi="Times New Roman" w:cs="Times New Roman"/>
          <w:sz w:val="24"/>
          <w:szCs w:val="24"/>
        </w:rPr>
        <w:t xml:space="preserve">written submissions.  </w:t>
      </w:r>
      <w:r w:rsidR="00FE7453">
        <w:rPr>
          <w:rFonts w:ascii="Times New Roman" w:eastAsia="Times New Roman" w:hAnsi="Times New Roman" w:cs="Times New Roman"/>
          <w:sz w:val="24"/>
          <w:szCs w:val="24"/>
        </w:rPr>
        <w:t>At the oral hearing,</w:t>
      </w:r>
      <w:r w:rsidR="000A3250">
        <w:rPr>
          <w:rFonts w:ascii="Times New Roman" w:eastAsia="Times New Roman" w:hAnsi="Times New Roman" w:cs="Times New Roman"/>
          <w:sz w:val="24"/>
          <w:szCs w:val="24"/>
        </w:rPr>
        <w:t xml:space="preserve"> this part of the appellant’s argument was subsumed into her argument that European law required that neither the period of administrative delay </w:t>
      </w:r>
      <w:r w:rsidR="000A3250">
        <w:rPr>
          <w:rFonts w:ascii="Times New Roman" w:eastAsia="Times New Roman" w:hAnsi="Times New Roman" w:cs="Times New Roman"/>
          <w:sz w:val="24"/>
          <w:szCs w:val="24"/>
        </w:rPr>
        <w:lastRenderedPageBreak/>
        <w:t>within the Board</w:t>
      </w:r>
      <w:r w:rsidR="00DD3B4E">
        <w:rPr>
          <w:rFonts w:ascii="Times New Roman" w:eastAsia="Times New Roman" w:hAnsi="Times New Roman" w:cs="Times New Roman"/>
          <w:sz w:val="24"/>
          <w:szCs w:val="24"/>
        </w:rPr>
        <w:t>,</w:t>
      </w:r>
      <w:r w:rsidR="000A3250">
        <w:rPr>
          <w:rFonts w:ascii="Times New Roman" w:eastAsia="Times New Roman" w:hAnsi="Times New Roman" w:cs="Times New Roman"/>
          <w:sz w:val="24"/>
          <w:szCs w:val="24"/>
        </w:rPr>
        <w:t xml:space="preserve"> </w:t>
      </w:r>
      <w:r w:rsidR="00540B07">
        <w:rPr>
          <w:rFonts w:ascii="Times New Roman" w:eastAsia="Times New Roman" w:hAnsi="Times New Roman" w:cs="Times New Roman"/>
          <w:sz w:val="24"/>
          <w:szCs w:val="24"/>
        </w:rPr>
        <w:t>n</w:t>
      </w:r>
      <w:r w:rsidR="000A3250">
        <w:rPr>
          <w:rFonts w:ascii="Times New Roman" w:eastAsia="Times New Roman" w:hAnsi="Times New Roman" w:cs="Times New Roman"/>
          <w:sz w:val="24"/>
          <w:szCs w:val="24"/>
        </w:rPr>
        <w:t xml:space="preserve">or the unavailability of a Court before which to make the </w:t>
      </w:r>
      <w:r w:rsidR="000A3250" w:rsidRPr="00EB3743">
        <w:rPr>
          <w:rFonts w:ascii="Times New Roman" w:eastAsia="Times New Roman" w:hAnsi="Times New Roman" w:cs="Times New Roman"/>
          <w:i/>
          <w:sz w:val="24"/>
          <w:szCs w:val="24"/>
        </w:rPr>
        <w:t>ex parte</w:t>
      </w:r>
      <w:r w:rsidR="000A3250">
        <w:rPr>
          <w:rFonts w:ascii="Times New Roman" w:eastAsia="Times New Roman" w:hAnsi="Times New Roman" w:cs="Times New Roman"/>
          <w:sz w:val="24"/>
          <w:szCs w:val="24"/>
        </w:rPr>
        <w:t xml:space="preserve"> application, should be counted against the appellant.</w:t>
      </w:r>
      <w:r w:rsidR="006313F2">
        <w:rPr>
          <w:rFonts w:ascii="Times New Roman" w:eastAsia="Times New Roman" w:hAnsi="Times New Roman" w:cs="Times New Roman"/>
          <w:sz w:val="24"/>
          <w:szCs w:val="24"/>
        </w:rPr>
        <w:t xml:space="preserve">  Th</w:t>
      </w:r>
      <w:r w:rsidR="00FE7453">
        <w:rPr>
          <w:rFonts w:ascii="Times New Roman" w:eastAsia="Times New Roman" w:hAnsi="Times New Roman" w:cs="Times New Roman"/>
          <w:sz w:val="24"/>
          <w:szCs w:val="24"/>
        </w:rPr>
        <w:t xml:space="preserve">e nature of the submission </w:t>
      </w:r>
      <w:r w:rsidR="006313F2">
        <w:rPr>
          <w:rFonts w:ascii="Times New Roman" w:eastAsia="Times New Roman" w:hAnsi="Times New Roman" w:cs="Times New Roman"/>
          <w:sz w:val="24"/>
          <w:szCs w:val="24"/>
        </w:rPr>
        <w:t>related to interpretation</w:t>
      </w:r>
      <w:r w:rsidR="00FE7453">
        <w:rPr>
          <w:rFonts w:ascii="Times New Roman" w:eastAsia="Times New Roman" w:hAnsi="Times New Roman" w:cs="Times New Roman"/>
          <w:sz w:val="24"/>
          <w:szCs w:val="24"/>
        </w:rPr>
        <w:t xml:space="preserve"> as to the date on which time stops but also</w:t>
      </w:r>
      <w:r w:rsidR="006313F2">
        <w:rPr>
          <w:rFonts w:ascii="Times New Roman" w:eastAsia="Times New Roman" w:hAnsi="Times New Roman" w:cs="Times New Roman"/>
          <w:sz w:val="24"/>
          <w:szCs w:val="24"/>
        </w:rPr>
        <w:t xml:space="preserve"> an argument that time limits should not be strictly imposed.  </w:t>
      </w:r>
      <w:r w:rsidR="00540B07">
        <w:rPr>
          <w:rFonts w:ascii="Times New Roman" w:eastAsia="Times New Roman" w:hAnsi="Times New Roman" w:cs="Times New Roman"/>
          <w:sz w:val="24"/>
          <w:szCs w:val="24"/>
        </w:rPr>
        <w:t>It is appropriate however for this Court to address the statutory mandated date on which time begins to run as this informs the determination of the other arguments.</w:t>
      </w:r>
    </w:p>
    <w:p w14:paraId="33B053EF" w14:textId="413A40BD" w:rsidR="004D09E6" w:rsidRDefault="00B408AC" w:rsidP="0091153A">
      <w:pPr>
        <w:numPr>
          <w:ilvl w:val="0"/>
          <w:numId w:val="1"/>
        </w:numPr>
        <w:spacing w:after="3" w:line="480" w:lineRule="auto"/>
        <w:jc w:val="both"/>
        <w:rPr>
          <w:rFonts w:ascii="Times New Roman" w:hAnsi="Times New Roman" w:cs="Times New Roman"/>
          <w:sz w:val="24"/>
          <w:szCs w:val="24"/>
        </w:rPr>
      </w:pPr>
      <w:r>
        <w:rPr>
          <w:rFonts w:ascii="Times New Roman" w:hAnsi="Times New Roman" w:cs="Times New Roman"/>
          <w:sz w:val="24"/>
          <w:szCs w:val="24"/>
        </w:rPr>
        <w:t>The aim of statutory i</w:t>
      </w:r>
      <w:r w:rsidR="00321B05">
        <w:rPr>
          <w:rFonts w:ascii="Times New Roman" w:hAnsi="Times New Roman" w:cs="Times New Roman"/>
          <w:sz w:val="24"/>
          <w:szCs w:val="24"/>
        </w:rPr>
        <w:t xml:space="preserve">nterpretation </w:t>
      </w:r>
      <w:r>
        <w:rPr>
          <w:rFonts w:ascii="Times New Roman" w:hAnsi="Times New Roman" w:cs="Times New Roman"/>
          <w:sz w:val="24"/>
          <w:szCs w:val="24"/>
        </w:rPr>
        <w:t>is to give effect to the words of the statutory provision.</w:t>
      </w:r>
      <w:r w:rsidR="00321B05">
        <w:rPr>
          <w:rFonts w:ascii="Times New Roman" w:hAnsi="Times New Roman" w:cs="Times New Roman"/>
          <w:sz w:val="24"/>
          <w:szCs w:val="24"/>
        </w:rPr>
        <w:t xml:space="preserve">  It is the words </w:t>
      </w:r>
      <w:r>
        <w:rPr>
          <w:rFonts w:ascii="Times New Roman" w:hAnsi="Times New Roman" w:cs="Times New Roman"/>
          <w:sz w:val="24"/>
          <w:szCs w:val="24"/>
        </w:rPr>
        <w:t xml:space="preserve">of the provision </w:t>
      </w:r>
      <w:r w:rsidR="00321B05">
        <w:rPr>
          <w:rFonts w:ascii="Times New Roman" w:hAnsi="Times New Roman" w:cs="Times New Roman"/>
          <w:sz w:val="24"/>
          <w:szCs w:val="24"/>
        </w:rPr>
        <w:t xml:space="preserve">that indicate the intention of the Oireachtas in enacting the legislation.  The first, indeed the obvious point, to note is that </w:t>
      </w:r>
      <w:r w:rsidR="004D09E6">
        <w:rPr>
          <w:rFonts w:ascii="Times New Roman" w:hAnsi="Times New Roman" w:cs="Times New Roman"/>
          <w:sz w:val="24"/>
          <w:szCs w:val="24"/>
        </w:rPr>
        <w:t>s.</w:t>
      </w:r>
      <w:r w:rsidR="00407938">
        <w:rPr>
          <w:rFonts w:ascii="Times New Roman" w:hAnsi="Times New Roman" w:cs="Times New Roman"/>
          <w:sz w:val="24"/>
          <w:szCs w:val="24"/>
        </w:rPr>
        <w:t xml:space="preserve"> </w:t>
      </w:r>
      <w:r w:rsidR="004D09E6">
        <w:rPr>
          <w:rFonts w:ascii="Times New Roman" w:hAnsi="Times New Roman" w:cs="Times New Roman"/>
          <w:sz w:val="24"/>
          <w:szCs w:val="24"/>
        </w:rPr>
        <w:t>50(6) of the 2000 Act</w:t>
      </w:r>
      <w:r w:rsidR="00321B05">
        <w:rPr>
          <w:rFonts w:ascii="Times New Roman" w:hAnsi="Times New Roman" w:cs="Times New Roman"/>
          <w:sz w:val="24"/>
          <w:szCs w:val="24"/>
        </w:rPr>
        <w:t xml:space="preserve"> </w:t>
      </w:r>
      <w:r w:rsidR="004D09E6">
        <w:rPr>
          <w:rFonts w:ascii="Times New Roman" w:hAnsi="Times New Roman" w:cs="Times New Roman"/>
          <w:sz w:val="24"/>
          <w:szCs w:val="24"/>
        </w:rPr>
        <w:t xml:space="preserve">is clear in that it </w:t>
      </w:r>
      <w:r w:rsidR="00321B05">
        <w:rPr>
          <w:rFonts w:ascii="Times New Roman" w:hAnsi="Times New Roman" w:cs="Times New Roman"/>
          <w:sz w:val="24"/>
          <w:szCs w:val="24"/>
        </w:rPr>
        <w:t>does not state that time is to run from the date of notification.  This contrasts with s.</w:t>
      </w:r>
      <w:r w:rsidR="00407938">
        <w:rPr>
          <w:rFonts w:ascii="Times New Roman" w:hAnsi="Times New Roman" w:cs="Times New Roman"/>
          <w:sz w:val="24"/>
          <w:szCs w:val="24"/>
        </w:rPr>
        <w:t xml:space="preserve"> </w:t>
      </w:r>
      <w:r w:rsidR="00321B05">
        <w:rPr>
          <w:rFonts w:ascii="Times New Roman" w:hAnsi="Times New Roman" w:cs="Times New Roman"/>
          <w:sz w:val="24"/>
          <w:szCs w:val="24"/>
        </w:rPr>
        <w:t xml:space="preserve">5(2)(a) of the Illegal Immigrants (Trafficking) Act, 2000 which expressly provides that </w:t>
      </w:r>
      <w:r w:rsidR="004D09E6">
        <w:rPr>
          <w:rFonts w:ascii="Times New Roman" w:hAnsi="Times New Roman" w:cs="Times New Roman"/>
          <w:sz w:val="24"/>
          <w:szCs w:val="24"/>
        </w:rPr>
        <w:t>the relevant time-period in which to take judicial view proceedings commences “on the date on which the person was notified of the decision, determination, recommendation, refusal or making of the Order concerned”</w:t>
      </w:r>
      <w:r w:rsidR="00407938">
        <w:rPr>
          <w:rFonts w:ascii="Times New Roman" w:hAnsi="Times New Roman" w:cs="Times New Roman"/>
          <w:sz w:val="24"/>
          <w:szCs w:val="24"/>
        </w:rPr>
        <w:t>.</w:t>
      </w:r>
    </w:p>
    <w:p w14:paraId="5B66EC6D" w14:textId="79B3A43F" w:rsidR="00D80B1E" w:rsidRPr="00D80B1E" w:rsidRDefault="00EB3743"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The</w:t>
      </w:r>
      <w:r w:rsidR="00FE7453" w:rsidRPr="00D80B1E">
        <w:rPr>
          <w:rFonts w:ascii="Times New Roman" w:hAnsi="Times New Roman" w:cs="Times New Roman"/>
          <w:sz w:val="24"/>
          <w:szCs w:val="24"/>
        </w:rPr>
        <w:t xml:space="preserve"> interpret</w:t>
      </w:r>
      <w:r w:rsidRPr="00D80B1E">
        <w:rPr>
          <w:rFonts w:ascii="Times New Roman" w:hAnsi="Times New Roman" w:cs="Times New Roman"/>
          <w:sz w:val="24"/>
          <w:szCs w:val="24"/>
        </w:rPr>
        <w:t>ation of the</w:t>
      </w:r>
      <w:r w:rsidR="00540B07">
        <w:rPr>
          <w:rFonts w:ascii="Times New Roman" w:hAnsi="Times New Roman" w:cs="Times New Roman"/>
          <w:sz w:val="24"/>
          <w:szCs w:val="24"/>
        </w:rPr>
        <w:t xml:space="preserve"> relevant</w:t>
      </w:r>
      <w:r w:rsidR="00FE7453" w:rsidRPr="00D80B1E">
        <w:rPr>
          <w:rFonts w:ascii="Times New Roman" w:hAnsi="Times New Roman" w:cs="Times New Roman"/>
          <w:sz w:val="24"/>
          <w:szCs w:val="24"/>
        </w:rPr>
        <w:t xml:space="preserve"> </w:t>
      </w:r>
      <w:r w:rsidRPr="00D80B1E">
        <w:rPr>
          <w:rFonts w:ascii="Times New Roman" w:hAnsi="Times New Roman" w:cs="Times New Roman"/>
          <w:sz w:val="24"/>
          <w:szCs w:val="24"/>
        </w:rPr>
        <w:t xml:space="preserve">provisions of the 2000 Act must take into account their context </w:t>
      </w:r>
      <w:r w:rsidR="00DD3B4E">
        <w:rPr>
          <w:rFonts w:ascii="Times New Roman" w:hAnsi="Times New Roman" w:cs="Times New Roman"/>
          <w:sz w:val="24"/>
          <w:szCs w:val="24"/>
        </w:rPr>
        <w:t xml:space="preserve">within the </w:t>
      </w:r>
      <w:r w:rsidRPr="00D80B1E">
        <w:rPr>
          <w:rFonts w:ascii="Times New Roman" w:hAnsi="Times New Roman" w:cs="Times New Roman"/>
          <w:sz w:val="24"/>
          <w:szCs w:val="24"/>
        </w:rPr>
        <w:t>Act</w:t>
      </w:r>
      <w:r w:rsidR="00896FA3">
        <w:rPr>
          <w:rFonts w:ascii="Times New Roman" w:hAnsi="Times New Roman" w:cs="Times New Roman"/>
          <w:sz w:val="24"/>
          <w:szCs w:val="24"/>
        </w:rPr>
        <w:t>, being an Act setting</w:t>
      </w:r>
      <w:r w:rsidRPr="00D80B1E">
        <w:rPr>
          <w:rFonts w:ascii="Times New Roman" w:hAnsi="Times New Roman" w:cs="Times New Roman"/>
          <w:sz w:val="24"/>
          <w:szCs w:val="24"/>
        </w:rPr>
        <w:t xml:space="preserve"> out the legal provisions for planning and development in this jurisdiction.  The</w:t>
      </w:r>
      <w:r w:rsidR="00896FA3">
        <w:rPr>
          <w:rFonts w:ascii="Times New Roman" w:hAnsi="Times New Roman" w:cs="Times New Roman"/>
          <w:sz w:val="24"/>
          <w:szCs w:val="24"/>
        </w:rPr>
        <w:t xml:space="preserve"> relevant provisions are to be found</w:t>
      </w:r>
      <w:r w:rsidRPr="00D80B1E">
        <w:rPr>
          <w:rFonts w:ascii="Times New Roman" w:hAnsi="Times New Roman" w:cs="Times New Roman"/>
          <w:sz w:val="24"/>
          <w:szCs w:val="24"/>
        </w:rPr>
        <w:t xml:space="preserve"> within the section which deals with court challenges to decisions and acts of the planning authorities and the Board.  This Court must also have regard to the considerable legal authority that has now accumulated in the area of time limits in judicial review applications generally but also as regards time limits </w:t>
      </w:r>
      <w:r w:rsidR="00C42EA8" w:rsidRPr="00D80B1E">
        <w:rPr>
          <w:rFonts w:ascii="Times New Roman" w:eastAsia="Times New Roman" w:hAnsi="Times New Roman" w:cs="Times New Roman"/>
          <w:sz w:val="24"/>
          <w:szCs w:val="24"/>
        </w:rPr>
        <w:t>for challenges to planning decisions</w:t>
      </w:r>
      <w:r w:rsidRPr="00D80B1E">
        <w:rPr>
          <w:rFonts w:ascii="Times New Roman" w:eastAsia="Times New Roman" w:hAnsi="Times New Roman" w:cs="Times New Roman"/>
          <w:sz w:val="24"/>
          <w:szCs w:val="24"/>
        </w:rPr>
        <w:t>.  Those authorities indicate that statutory time limits of the type at issue</w:t>
      </w:r>
      <w:r w:rsidR="00C42EA8" w:rsidRPr="00D80B1E">
        <w:rPr>
          <w:rFonts w:ascii="Times New Roman" w:eastAsia="Times New Roman" w:hAnsi="Times New Roman" w:cs="Times New Roman"/>
          <w:sz w:val="24"/>
          <w:szCs w:val="24"/>
        </w:rPr>
        <w:t xml:space="preserve"> are strict and that the power to extend such time limits must be strictly construed. </w:t>
      </w:r>
    </w:p>
    <w:p w14:paraId="1688EB24" w14:textId="27872CB5" w:rsidR="00F233F9" w:rsidRPr="00D80B1E" w:rsidRDefault="006313F2" w:rsidP="0091153A">
      <w:pPr>
        <w:numPr>
          <w:ilvl w:val="0"/>
          <w:numId w:val="1"/>
        </w:numPr>
        <w:spacing w:after="3"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lastRenderedPageBreak/>
        <w:t xml:space="preserve">Barr J., </w:t>
      </w:r>
      <w:r w:rsidR="00FE7453" w:rsidRPr="00D80B1E">
        <w:rPr>
          <w:rFonts w:ascii="Times New Roman" w:eastAsia="Times New Roman" w:hAnsi="Times New Roman" w:cs="Times New Roman"/>
          <w:sz w:val="24"/>
          <w:szCs w:val="24"/>
        </w:rPr>
        <w:t xml:space="preserve">correctly in my view, relied upon </w:t>
      </w:r>
      <w:r w:rsidR="00C42EA8" w:rsidRPr="00D80B1E">
        <w:rPr>
          <w:rFonts w:ascii="Times New Roman" w:eastAsia="Times New Roman" w:hAnsi="Times New Roman" w:cs="Times New Roman"/>
          <w:sz w:val="24"/>
          <w:szCs w:val="24"/>
        </w:rPr>
        <w:t xml:space="preserve">the decision of </w:t>
      </w:r>
      <w:r w:rsidRPr="00D80B1E">
        <w:rPr>
          <w:rFonts w:ascii="Times New Roman" w:eastAsia="Times New Roman" w:hAnsi="Times New Roman" w:cs="Times New Roman"/>
          <w:sz w:val="24"/>
          <w:szCs w:val="24"/>
        </w:rPr>
        <w:t xml:space="preserve">Baker J. in </w:t>
      </w:r>
      <w:r w:rsidRPr="00D80B1E">
        <w:rPr>
          <w:rFonts w:ascii="Times New Roman" w:eastAsia="Times New Roman" w:hAnsi="Times New Roman" w:cs="Times New Roman"/>
          <w:i/>
          <w:sz w:val="24"/>
          <w:szCs w:val="24"/>
        </w:rPr>
        <w:t>Irish Skydiving Club v</w:t>
      </w:r>
      <w:r w:rsidR="005D5B11">
        <w:rPr>
          <w:rFonts w:ascii="Times New Roman" w:eastAsia="Times New Roman" w:hAnsi="Times New Roman" w:cs="Times New Roman"/>
          <w:i/>
          <w:sz w:val="24"/>
          <w:szCs w:val="24"/>
        </w:rPr>
        <w:t>.</w:t>
      </w:r>
      <w:r w:rsidRPr="00D80B1E">
        <w:rPr>
          <w:rFonts w:ascii="Times New Roman" w:eastAsia="Times New Roman" w:hAnsi="Times New Roman" w:cs="Times New Roman"/>
          <w:i/>
          <w:sz w:val="24"/>
          <w:szCs w:val="24"/>
        </w:rPr>
        <w:t xml:space="preserve"> An Bord Pleanála</w:t>
      </w:r>
      <w:r w:rsidR="00C42EA8" w:rsidRPr="00D80B1E">
        <w:rPr>
          <w:rFonts w:ascii="Times New Roman" w:eastAsia="Times New Roman" w:hAnsi="Times New Roman" w:cs="Times New Roman"/>
          <w:i/>
          <w:sz w:val="24"/>
          <w:szCs w:val="24"/>
        </w:rPr>
        <w:t xml:space="preserve">, </w:t>
      </w:r>
      <w:r w:rsidR="00EB3743" w:rsidRPr="00D80B1E">
        <w:rPr>
          <w:rFonts w:ascii="Times New Roman" w:eastAsia="Times New Roman" w:hAnsi="Times New Roman" w:cs="Times New Roman"/>
          <w:sz w:val="24"/>
          <w:szCs w:val="24"/>
        </w:rPr>
        <w:t xml:space="preserve">and </w:t>
      </w:r>
      <w:r w:rsidR="00C42EA8" w:rsidRPr="00D80B1E">
        <w:rPr>
          <w:rFonts w:ascii="Times New Roman" w:eastAsia="Times New Roman" w:hAnsi="Times New Roman" w:cs="Times New Roman"/>
          <w:sz w:val="24"/>
          <w:szCs w:val="24"/>
        </w:rPr>
        <w:t>in particular</w:t>
      </w:r>
      <w:r w:rsidRPr="00D80B1E">
        <w:rPr>
          <w:rFonts w:ascii="Times New Roman" w:eastAsia="Times New Roman" w:hAnsi="Times New Roman" w:cs="Times New Roman"/>
          <w:sz w:val="24"/>
          <w:szCs w:val="24"/>
        </w:rPr>
        <w:t xml:space="preserve"> para</w:t>
      </w:r>
      <w:r w:rsidR="00C42EA8" w:rsidRPr="00D80B1E">
        <w:rPr>
          <w:rFonts w:ascii="Times New Roman" w:eastAsia="Times New Roman" w:hAnsi="Times New Roman" w:cs="Times New Roman"/>
          <w:sz w:val="24"/>
          <w:szCs w:val="24"/>
        </w:rPr>
        <w:t>s</w:t>
      </w:r>
      <w:r w:rsidR="005D5B11">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9,</w:t>
      </w:r>
      <w:r w:rsidR="00435584">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10</w:t>
      </w:r>
      <w:r w:rsidR="00435584">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and 11 </w:t>
      </w:r>
      <w:r w:rsidR="00C42EA8" w:rsidRPr="00D80B1E">
        <w:rPr>
          <w:rFonts w:ascii="Times New Roman" w:eastAsia="Times New Roman" w:hAnsi="Times New Roman" w:cs="Times New Roman"/>
          <w:sz w:val="24"/>
          <w:szCs w:val="24"/>
        </w:rPr>
        <w:t>of her judgment.  In those passages</w:t>
      </w:r>
      <w:r w:rsidR="00C22BE9" w:rsidRPr="00D80B1E">
        <w:rPr>
          <w:rFonts w:ascii="Times New Roman" w:eastAsia="Times New Roman" w:hAnsi="Times New Roman" w:cs="Times New Roman"/>
          <w:sz w:val="24"/>
          <w:szCs w:val="24"/>
        </w:rPr>
        <w:t xml:space="preserve">, </w:t>
      </w:r>
      <w:r w:rsidR="00F233F9" w:rsidRPr="00D80B1E">
        <w:rPr>
          <w:rFonts w:ascii="Times New Roman" w:eastAsia="Times New Roman" w:hAnsi="Times New Roman" w:cs="Times New Roman"/>
          <w:sz w:val="24"/>
          <w:szCs w:val="24"/>
        </w:rPr>
        <w:t xml:space="preserve">Baker J. cited with approval the </w:t>
      </w:r>
      <w:r w:rsidR="00F233F9" w:rsidRPr="00A11B6C">
        <w:rPr>
          <w:rFonts w:ascii="Times New Roman" w:eastAsia="Times New Roman" w:hAnsi="Times New Roman" w:cs="Times New Roman"/>
          <w:i/>
          <w:iCs/>
          <w:sz w:val="24"/>
          <w:szCs w:val="24"/>
        </w:rPr>
        <w:t>dicta</w:t>
      </w:r>
      <w:r w:rsidR="00F233F9" w:rsidRPr="00D80B1E">
        <w:rPr>
          <w:rFonts w:ascii="Times New Roman" w:eastAsia="Times New Roman" w:hAnsi="Times New Roman" w:cs="Times New Roman"/>
          <w:sz w:val="24"/>
          <w:szCs w:val="24"/>
        </w:rPr>
        <w:t xml:space="preserve"> of Kearns J. in </w:t>
      </w:r>
      <w:r w:rsidR="00F233F9" w:rsidRPr="00D80B1E">
        <w:rPr>
          <w:rFonts w:ascii="Times New Roman" w:eastAsia="Times New Roman" w:hAnsi="Times New Roman" w:cs="Times New Roman"/>
          <w:i/>
          <w:sz w:val="24"/>
          <w:szCs w:val="24"/>
        </w:rPr>
        <w:t>Noonan Services Limited &amp; others v</w:t>
      </w:r>
      <w:r w:rsidR="005D5B11">
        <w:rPr>
          <w:rFonts w:ascii="Times New Roman" w:eastAsia="Times New Roman" w:hAnsi="Times New Roman" w:cs="Times New Roman"/>
          <w:i/>
          <w:sz w:val="24"/>
          <w:szCs w:val="24"/>
        </w:rPr>
        <w:t>.</w:t>
      </w:r>
      <w:r w:rsidR="00F233F9" w:rsidRPr="00D80B1E">
        <w:rPr>
          <w:rFonts w:ascii="Times New Roman" w:eastAsia="Times New Roman" w:hAnsi="Times New Roman" w:cs="Times New Roman"/>
          <w:i/>
          <w:sz w:val="24"/>
          <w:szCs w:val="24"/>
        </w:rPr>
        <w:t xml:space="preserve"> The Labour Court</w:t>
      </w:r>
      <w:r w:rsidR="00F233F9" w:rsidRPr="00D80B1E">
        <w:rPr>
          <w:rFonts w:ascii="Times New Roman" w:eastAsia="Times New Roman" w:hAnsi="Times New Roman" w:cs="Times New Roman"/>
          <w:sz w:val="24"/>
          <w:szCs w:val="24"/>
        </w:rPr>
        <w:t xml:space="preserve"> (Unreported, High Court, 25</w:t>
      </w:r>
      <w:r w:rsidR="00F233F9" w:rsidRPr="00D80B1E">
        <w:rPr>
          <w:rFonts w:ascii="Times New Roman" w:eastAsia="Times New Roman" w:hAnsi="Times New Roman" w:cs="Times New Roman"/>
          <w:sz w:val="24"/>
          <w:szCs w:val="24"/>
          <w:vertAlign w:val="superscript"/>
        </w:rPr>
        <w:t>th</w:t>
      </w:r>
      <w:r w:rsidR="00F233F9" w:rsidRPr="00D80B1E">
        <w:rPr>
          <w:rFonts w:ascii="Times New Roman" w:eastAsia="Times New Roman" w:hAnsi="Times New Roman" w:cs="Times New Roman"/>
          <w:sz w:val="24"/>
          <w:szCs w:val="24"/>
        </w:rPr>
        <w:t xml:space="preserve"> February, 2005) when he explained the policy for a strict approach as follows: </w:t>
      </w:r>
    </w:p>
    <w:p w14:paraId="1DB179E1" w14:textId="77777777" w:rsidR="00F233F9" w:rsidRPr="00A11B6C" w:rsidRDefault="00F233F9" w:rsidP="0091153A">
      <w:pPr>
        <w:spacing w:after="3" w:line="480" w:lineRule="auto"/>
        <w:ind w:left="720" w:firstLine="720"/>
        <w:jc w:val="both"/>
        <w:rPr>
          <w:rFonts w:ascii="Times New Roman" w:hAnsi="Times New Roman" w:cs="Times New Roman"/>
          <w:i/>
          <w:iCs/>
          <w:sz w:val="24"/>
          <w:szCs w:val="24"/>
        </w:rPr>
      </w:pPr>
      <w:r w:rsidRPr="0091153A">
        <w:rPr>
          <w:rFonts w:ascii="Times New Roman" w:eastAsia="Times New Roman" w:hAnsi="Times New Roman" w:cs="Times New Roman"/>
          <w:sz w:val="24"/>
          <w:szCs w:val="24"/>
        </w:rPr>
        <w:t>“</w:t>
      </w:r>
      <w:r w:rsidRPr="00A11B6C">
        <w:rPr>
          <w:rFonts w:ascii="Times New Roman" w:eastAsia="Times New Roman" w:hAnsi="Times New Roman" w:cs="Times New Roman"/>
          <w:i/>
          <w:iCs/>
          <w:sz w:val="24"/>
          <w:szCs w:val="24"/>
        </w:rPr>
        <w:t>This approach does no more than reflect a growing awareness of an overriding necessity to provide for some reasonable cut-off point for legal challenges to decisions and orders which have significant consequences for the public, or significant sections thereof.</w:t>
      </w:r>
      <w:r w:rsidRPr="0091153A">
        <w:rPr>
          <w:rFonts w:ascii="Times New Roman" w:eastAsia="Times New Roman" w:hAnsi="Times New Roman" w:cs="Times New Roman"/>
          <w:sz w:val="24"/>
          <w:szCs w:val="24"/>
        </w:rPr>
        <w:t>”</w:t>
      </w:r>
    </w:p>
    <w:p w14:paraId="3C9D7040" w14:textId="3282A7A6" w:rsidR="00415160" w:rsidRPr="00415160" w:rsidRDefault="00C42EA8" w:rsidP="0091153A">
      <w:pPr>
        <w:pStyle w:val="ListParagraph"/>
        <w:numPr>
          <w:ilvl w:val="0"/>
          <w:numId w:val="1"/>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Baker J. </w:t>
      </w:r>
      <w:r w:rsidR="00072DED">
        <w:rPr>
          <w:rFonts w:ascii="Times New Roman" w:eastAsia="Times New Roman" w:hAnsi="Times New Roman" w:cs="Times New Roman"/>
          <w:sz w:val="24"/>
          <w:szCs w:val="24"/>
        </w:rPr>
        <w:t xml:space="preserve">in </w:t>
      </w:r>
      <w:r w:rsidR="00072DED" w:rsidRPr="00072DED">
        <w:rPr>
          <w:rFonts w:ascii="Times New Roman" w:eastAsia="Times New Roman" w:hAnsi="Times New Roman" w:cs="Times New Roman"/>
          <w:i/>
          <w:sz w:val="24"/>
          <w:szCs w:val="24"/>
        </w:rPr>
        <w:t>Irish Skydiving Club</w:t>
      </w:r>
      <w:r w:rsidR="005D5B11">
        <w:rPr>
          <w:rFonts w:ascii="Times New Roman" w:eastAsia="Times New Roman" w:hAnsi="Times New Roman" w:cs="Times New Roman"/>
          <w:i/>
          <w:sz w:val="24"/>
          <w:szCs w:val="24"/>
        </w:rPr>
        <w:t xml:space="preserve"> v. An Bord Pleanála</w:t>
      </w:r>
      <w:r w:rsidR="00072D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also referred to </w:t>
      </w:r>
      <w:r w:rsidR="00072DED" w:rsidRPr="00A11B6C">
        <w:rPr>
          <w:rFonts w:ascii="Times New Roman" w:eastAsia="Times New Roman" w:hAnsi="Times New Roman" w:cs="Times New Roman"/>
          <w:i/>
          <w:iCs/>
          <w:sz w:val="24"/>
          <w:szCs w:val="24"/>
        </w:rPr>
        <w:t>dicta</w:t>
      </w:r>
      <w:r w:rsidR="00072D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r w:rsidR="00C22BE9" w:rsidRPr="00CF2528">
        <w:rPr>
          <w:rFonts w:ascii="Times New Roman" w:eastAsia="Times New Roman" w:hAnsi="Times New Roman" w:cs="Times New Roman"/>
          <w:i/>
          <w:sz w:val="24"/>
          <w:szCs w:val="24"/>
        </w:rPr>
        <w:t>KSK</w:t>
      </w:r>
      <w:r w:rsidR="00C22BE9">
        <w:rPr>
          <w:rFonts w:ascii="Times New Roman" w:eastAsia="Times New Roman" w:hAnsi="Times New Roman" w:cs="Times New Roman"/>
          <w:sz w:val="24"/>
          <w:szCs w:val="24"/>
        </w:rPr>
        <w:t xml:space="preserve">, </w:t>
      </w:r>
      <w:r w:rsidR="00035479">
        <w:rPr>
          <w:rFonts w:ascii="Times New Roman" w:eastAsia="Times New Roman" w:hAnsi="Times New Roman" w:cs="Times New Roman"/>
          <w:sz w:val="24"/>
          <w:szCs w:val="24"/>
        </w:rPr>
        <w:t xml:space="preserve">a decision which I will address further in the context of </w:t>
      </w:r>
      <w:r w:rsidR="00C22BE9">
        <w:rPr>
          <w:rFonts w:ascii="Times New Roman" w:eastAsia="Times New Roman" w:hAnsi="Times New Roman" w:cs="Times New Roman"/>
          <w:sz w:val="24"/>
          <w:szCs w:val="24"/>
        </w:rPr>
        <w:t>the issue of when time stops running</w:t>
      </w:r>
      <w:r w:rsidR="00072DED">
        <w:rPr>
          <w:rFonts w:ascii="Times New Roman" w:eastAsia="Times New Roman" w:hAnsi="Times New Roman" w:cs="Times New Roman"/>
          <w:sz w:val="24"/>
          <w:szCs w:val="24"/>
        </w:rPr>
        <w:t xml:space="preserve">, concerning the rationale of </w:t>
      </w:r>
      <w:r w:rsidR="009F7756">
        <w:rPr>
          <w:rFonts w:ascii="Times New Roman" w:eastAsia="Times New Roman" w:hAnsi="Times New Roman" w:cs="Times New Roman"/>
          <w:sz w:val="24"/>
          <w:szCs w:val="24"/>
        </w:rPr>
        <w:t>providing</w:t>
      </w:r>
      <w:r w:rsidR="00072DED">
        <w:rPr>
          <w:rFonts w:ascii="Times New Roman" w:eastAsia="Times New Roman" w:hAnsi="Times New Roman" w:cs="Times New Roman"/>
          <w:sz w:val="24"/>
          <w:szCs w:val="24"/>
        </w:rPr>
        <w:t xml:space="preserve"> legal certainty with respect to planning decisions</w:t>
      </w:r>
      <w:r w:rsidR="00035479">
        <w:rPr>
          <w:rFonts w:ascii="Times New Roman" w:eastAsia="Times New Roman" w:hAnsi="Times New Roman" w:cs="Times New Roman"/>
          <w:sz w:val="24"/>
          <w:szCs w:val="24"/>
        </w:rPr>
        <w:t xml:space="preserve">.  </w:t>
      </w:r>
      <w:r w:rsidR="00896FA3" w:rsidRPr="00896FA3">
        <w:rPr>
          <w:rFonts w:ascii="Times New Roman" w:eastAsia="Times New Roman" w:hAnsi="Times New Roman" w:cs="Times New Roman"/>
          <w:i/>
          <w:sz w:val="24"/>
          <w:szCs w:val="24"/>
        </w:rPr>
        <w:t xml:space="preserve">KSK </w:t>
      </w:r>
      <w:r w:rsidR="00035479">
        <w:rPr>
          <w:rFonts w:ascii="Times New Roman" w:eastAsia="Times New Roman" w:hAnsi="Times New Roman" w:cs="Times New Roman"/>
          <w:sz w:val="24"/>
          <w:szCs w:val="24"/>
        </w:rPr>
        <w:t>concerned the</w:t>
      </w:r>
      <w:r w:rsidR="00415160">
        <w:rPr>
          <w:rFonts w:ascii="Times New Roman" w:eastAsia="Times New Roman" w:hAnsi="Times New Roman" w:cs="Times New Roman"/>
          <w:sz w:val="24"/>
          <w:szCs w:val="24"/>
        </w:rPr>
        <w:t xml:space="preserve"> relevant provisions in the Local Government (Planning and Development) Act, 1963</w:t>
      </w:r>
      <w:r w:rsidR="00A31A73">
        <w:rPr>
          <w:rFonts w:ascii="Times New Roman" w:eastAsia="Times New Roman" w:hAnsi="Times New Roman" w:cs="Times New Roman"/>
          <w:sz w:val="24"/>
          <w:szCs w:val="24"/>
        </w:rPr>
        <w:t xml:space="preserve"> (“the 1963 Act”)</w:t>
      </w:r>
      <w:r w:rsidR="005D5B11">
        <w:rPr>
          <w:rFonts w:ascii="Times New Roman" w:eastAsia="Times New Roman" w:hAnsi="Times New Roman" w:cs="Times New Roman"/>
          <w:sz w:val="24"/>
          <w:szCs w:val="24"/>
        </w:rPr>
        <w:t>,</w:t>
      </w:r>
      <w:r w:rsidR="00415160">
        <w:rPr>
          <w:rFonts w:ascii="Times New Roman" w:eastAsia="Times New Roman" w:hAnsi="Times New Roman" w:cs="Times New Roman"/>
          <w:sz w:val="24"/>
          <w:szCs w:val="24"/>
        </w:rPr>
        <w:t xml:space="preserve"> as amended dealing with time limits for challenge</w:t>
      </w:r>
      <w:r w:rsidR="005D5B11">
        <w:rPr>
          <w:rFonts w:ascii="Times New Roman" w:eastAsia="Times New Roman" w:hAnsi="Times New Roman" w:cs="Times New Roman"/>
          <w:sz w:val="24"/>
          <w:szCs w:val="24"/>
        </w:rPr>
        <w:t>s</w:t>
      </w:r>
      <w:r w:rsidR="00415160">
        <w:rPr>
          <w:rFonts w:ascii="Times New Roman" w:eastAsia="Times New Roman" w:hAnsi="Times New Roman" w:cs="Times New Roman"/>
          <w:sz w:val="24"/>
          <w:szCs w:val="24"/>
        </w:rPr>
        <w:t xml:space="preserve"> to planning decisions</w:t>
      </w:r>
      <w:r w:rsidR="00A01240">
        <w:rPr>
          <w:rFonts w:ascii="Times New Roman" w:eastAsia="Times New Roman" w:hAnsi="Times New Roman" w:cs="Times New Roman"/>
          <w:sz w:val="24"/>
          <w:szCs w:val="24"/>
        </w:rPr>
        <w:t>,</w:t>
      </w:r>
      <w:r w:rsidR="00415160">
        <w:rPr>
          <w:rFonts w:ascii="Times New Roman" w:eastAsia="Times New Roman" w:hAnsi="Times New Roman" w:cs="Times New Roman"/>
          <w:sz w:val="24"/>
          <w:szCs w:val="24"/>
        </w:rPr>
        <w:t xml:space="preserve"> which said time limit</w:t>
      </w:r>
      <w:r w:rsidR="005D5B11">
        <w:rPr>
          <w:rFonts w:ascii="Times New Roman" w:eastAsia="Times New Roman" w:hAnsi="Times New Roman" w:cs="Times New Roman"/>
          <w:sz w:val="24"/>
          <w:szCs w:val="24"/>
        </w:rPr>
        <w:t>s</w:t>
      </w:r>
      <w:r w:rsidR="00415160">
        <w:rPr>
          <w:rFonts w:ascii="Times New Roman" w:eastAsia="Times New Roman" w:hAnsi="Times New Roman" w:cs="Times New Roman"/>
          <w:sz w:val="24"/>
          <w:szCs w:val="24"/>
        </w:rPr>
        <w:t xml:space="preserve"> could not be extended</w:t>
      </w:r>
      <w:r w:rsidR="00035479">
        <w:rPr>
          <w:rFonts w:ascii="Times New Roman" w:eastAsia="Times New Roman" w:hAnsi="Times New Roman" w:cs="Times New Roman"/>
          <w:sz w:val="24"/>
          <w:szCs w:val="24"/>
        </w:rPr>
        <w:t>.  Finlay</w:t>
      </w:r>
      <w:r w:rsidR="00415160">
        <w:rPr>
          <w:rFonts w:ascii="Times New Roman" w:eastAsia="Times New Roman" w:hAnsi="Times New Roman" w:cs="Times New Roman"/>
          <w:sz w:val="24"/>
          <w:szCs w:val="24"/>
        </w:rPr>
        <w:t xml:space="preserve"> C</w:t>
      </w:r>
      <w:r w:rsidR="005D5B11">
        <w:rPr>
          <w:rFonts w:ascii="Times New Roman" w:eastAsia="Times New Roman" w:hAnsi="Times New Roman" w:cs="Times New Roman"/>
          <w:sz w:val="24"/>
          <w:szCs w:val="24"/>
        </w:rPr>
        <w:t>.</w:t>
      </w:r>
      <w:r w:rsidR="00415160">
        <w:rPr>
          <w:rFonts w:ascii="Times New Roman" w:eastAsia="Times New Roman" w:hAnsi="Times New Roman" w:cs="Times New Roman"/>
          <w:sz w:val="24"/>
          <w:szCs w:val="24"/>
        </w:rPr>
        <w:t>J</w:t>
      </w:r>
      <w:r w:rsidR="005D5B11">
        <w:rPr>
          <w:rFonts w:ascii="Times New Roman" w:eastAsia="Times New Roman" w:hAnsi="Times New Roman" w:cs="Times New Roman"/>
          <w:sz w:val="24"/>
          <w:szCs w:val="24"/>
        </w:rPr>
        <w:t>.</w:t>
      </w:r>
      <w:r w:rsidR="00415160">
        <w:rPr>
          <w:rFonts w:ascii="Times New Roman" w:eastAsia="Times New Roman" w:hAnsi="Times New Roman" w:cs="Times New Roman"/>
          <w:sz w:val="24"/>
          <w:szCs w:val="24"/>
        </w:rPr>
        <w:t xml:space="preserve"> stated:</w:t>
      </w:r>
    </w:p>
    <w:p w14:paraId="7EE813F9" w14:textId="77777777" w:rsidR="00C22BE9" w:rsidRPr="00A11B6C" w:rsidRDefault="00415160" w:rsidP="0091153A">
      <w:pPr>
        <w:spacing w:after="0" w:line="480" w:lineRule="auto"/>
        <w:ind w:left="720" w:firstLine="720"/>
        <w:jc w:val="both"/>
        <w:rPr>
          <w:rFonts w:ascii="Times New Roman" w:hAnsi="Times New Roman" w:cs="Times New Roman"/>
          <w:i/>
          <w:iCs/>
          <w:sz w:val="24"/>
          <w:szCs w:val="24"/>
        </w:rPr>
      </w:pPr>
      <w:r w:rsidRPr="0091153A">
        <w:rPr>
          <w:rFonts w:ascii="Times New Roman" w:eastAsia="Times New Roman" w:hAnsi="Times New Roman" w:cs="Times New Roman"/>
          <w:sz w:val="24"/>
          <w:szCs w:val="24"/>
        </w:rPr>
        <w:t>“</w:t>
      </w:r>
      <w:r w:rsidR="00035479" w:rsidRPr="00A11B6C">
        <w:rPr>
          <w:rFonts w:ascii="Times New Roman" w:eastAsia="Times New Roman" w:hAnsi="Times New Roman" w:cs="Times New Roman"/>
          <w:i/>
          <w:iCs/>
          <w:sz w:val="24"/>
          <w:szCs w:val="24"/>
        </w:rPr>
        <w:t>…</w:t>
      </w:r>
      <w:r w:rsidR="00C22BE9" w:rsidRPr="00A11B6C">
        <w:rPr>
          <w:rFonts w:ascii="Times New Roman" w:eastAsia="Times New Roman" w:hAnsi="Times New Roman" w:cs="Times New Roman"/>
          <w:i/>
          <w:iCs/>
          <w:sz w:val="24"/>
          <w:szCs w:val="24"/>
        </w:rPr>
        <w:t xml:space="preserve"> it is clear that the intention of the legislature was greatly to confine the opportunity of persons to impugn by way of judicial review decisions made by the planning authoritie</w:t>
      </w:r>
      <w:r w:rsidRPr="00A11B6C">
        <w:rPr>
          <w:rFonts w:ascii="Times New Roman" w:eastAsia="Times New Roman" w:hAnsi="Times New Roman" w:cs="Times New Roman"/>
          <w:i/>
          <w:iCs/>
          <w:sz w:val="24"/>
          <w:szCs w:val="24"/>
        </w:rPr>
        <w:t>s</w:t>
      </w:r>
      <w:r w:rsidR="00C22BE9" w:rsidRPr="00A11B6C">
        <w:rPr>
          <w:rFonts w:ascii="Times New Roman" w:eastAsia="Times New Roman" w:hAnsi="Times New Roman" w:cs="Times New Roman"/>
          <w:i/>
          <w:iCs/>
          <w:sz w:val="24"/>
          <w:szCs w:val="24"/>
        </w:rPr>
        <w:t xml:space="preserve"> and in particular one must assume that it was intended that a person who has obtained a planning permission should, at a very short interval after the date of such decision, in the absence of a judicial review, be entirely legally protected against subsequent challenge to the decision that was made and therefore presumably left in a position to act with safety upon the basis of that decision.</w:t>
      </w:r>
      <w:r w:rsidRPr="0091153A">
        <w:rPr>
          <w:rFonts w:ascii="Times New Roman" w:eastAsia="Times New Roman" w:hAnsi="Times New Roman" w:cs="Times New Roman"/>
          <w:sz w:val="24"/>
          <w:szCs w:val="24"/>
        </w:rPr>
        <w:t>”</w:t>
      </w:r>
    </w:p>
    <w:p w14:paraId="285337A9" w14:textId="475FF854" w:rsidR="00D80B1E" w:rsidRPr="00D80B1E" w:rsidRDefault="00F233F9" w:rsidP="0091153A">
      <w:pPr>
        <w:numPr>
          <w:ilvl w:val="0"/>
          <w:numId w:val="1"/>
        </w:numPr>
        <w:spacing w:after="3"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It is difficult to see any basis for reading s.</w:t>
      </w:r>
      <w:r w:rsidR="008F3C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w:t>
      </w:r>
      <w:r w:rsidR="00407938">
        <w:rPr>
          <w:rFonts w:ascii="Times New Roman" w:eastAsia="Times New Roman" w:hAnsi="Times New Roman" w:cs="Times New Roman"/>
          <w:sz w:val="24"/>
          <w:szCs w:val="24"/>
        </w:rPr>
        <w:t>6</w:t>
      </w:r>
      <w:r>
        <w:rPr>
          <w:rFonts w:ascii="Times New Roman" w:eastAsia="Times New Roman" w:hAnsi="Times New Roman" w:cs="Times New Roman"/>
          <w:sz w:val="24"/>
          <w:szCs w:val="24"/>
        </w:rPr>
        <w:t>) of the 2000 Act as anything other than clear on</w:t>
      </w:r>
      <w:r w:rsidR="00A90308">
        <w:rPr>
          <w:rFonts w:ascii="Times New Roman" w:eastAsia="Times New Roman" w:hAnsi="Times New Roman" w:cs="Times New Roman"/>
          <w:sz w:val="24"/>
          <w:szCs w:val="24"/>
        </w:rPr>
        <w:t xml:space="preserve"> its face that time begins to run on the date of the decision.  Th</w:t>
      </w:r>
      <w:r w:rsidR="00A01240">
        <w:rPr>
          <w:rFonts w:ascii="Times New Roman" w:eastAsia="Times New Roman" w:hAnsi="Times New Roman" w:cs="Times New Roman"/>
          <w:sz w:val="24"/>
          <w:szCs w:val="24"/>
        </w:rPr>
        <w:t>e Board</w:t>
      </w:r>
      <w:r w:rsidR="00A90308">
        <w:rPr>
          <w:rFonts w:ascii="Times New Roman" w:eastAsia="Times New Roman" w:hAnsi="Times New Roman" w:cs="Times New Roman"/>
          <w:sz w:val="24"/>
          <w:szCs w:val="24"/>
        </w:rPr>
        <w:t xml:space="preserve"> decision</w:t>
      </w:r>
      <w:r w:rsidR="00A01240">
        <w:rPr>
          <w:rFonts w:ascii="Times New Roman" w:eastAsia="Times New Roman" w:hAnsi="Times New Roman" w:cs="Times New Roman"/>
          <w:sz w:val="24"/>
          <w:szCs w:val="24"/>
        </w:rPr>
        <w:t xml:space="preserve"> </w:t>
      </w:r>
      <w:r w:rsidR="00A01240">
        <w:rPr>
          <w:rFonts w:ascii="Times New Roman" w:eastAsia="Times New Roman" w:hAnsi="Times New Roman" w:cs="Times New Roman"/>
          <w:sz w:val="24"/>
          <w:szCs w:val="24"/>
        </w:rPr>
        <w:lastRenderedPageBreak/>
        <w:t>in the present case</w:t>
      </w:r>
      <w:r w:rsidR="00A90308">
        <w:rPr>
          <w:rFonts w:ascii="Times New Roman" w:eastAsia="Times New Roman" w:hAnsi="Times New Roman" w:cs="Times New Roman"/>
          <w:sz w:val="24"/>
          <w:szCs w:val="24"/>
        </w:rPr>
        <w:t xml:space="preserve"> was made on the 27</w:t>
      </w:r>
      <w:r w:rsidR="00A90308" w:rsidRPr="00A90308">
        <w:rPr>
          <w:rFonts w:ascii="Times New Roman" w:eastAsia="Times New Roman" w:hAnsi="Times New Roman" w:cs="Times New Roman"/>
          <w:sz w:val="24"/>
          <w:szCs w:val="24"/>
          <w:vertAlign w:val="superscript"/>
        </w:rPr>
        <w:t>th</w:t>
      </w:r>
      <w:r w:rsidR="00A90308">
        <w:rPr>
          <w:rFonts w:ascii="Times New Roman" w:eastAsia="Times New Roman" w:hAnsi="Times New Roman" w:cs="Times New Roman"/>
          <w:sz w:val="24"/>
          <w:szCs w:val="24"/>
        </w:rPr>
        <w:t xml:space="preserve"> September</w:t>
      </w:r>
      <w:r w:rsidR="008F3C53">
        <w:rPr>
          <w:rFonts w:ascii="Times New Roman" w:eastAsia="Times New Roman" w:hAnsi="Times New Roman" w:cs="Times New Roman"/>
          <w:sz w:val="24"/>
          <w:szCs w:val="24"/>
        </w:rPr>
        <w:t>,</w:t>
      </w:r>
      <w:r w:rsidR="00A90308">
        <w:rPr>
          <w:rFonts w:ascii="Times New Roman" w:eastAsia="Times New Roman" w:hAnsi="Times New Roman" w:cs="Times New Roman"/>
          <w:sz w:val="24"/>
          <w:szCs w:val="24"/>
        </w:rPr>
        <w:t xml:space="preserve"> 2018</w:t>
      </w:r>
      <w:r w:rsidR="00536456">
        <w:rPr>
          <w:rFonts w:ascii="Times New Roman" w:eastAsia="Times New Roman" w:hAnsi="Times New Roman" w:cs="Times New Roman"/>
          <w:sz w:val="24"/>
          <w:szCs w:val="24"/>
        </w:rPr>
        <w:t xml:space="preserve">. </w:t>
      </w:r>
      <w:r w:rsidR="008F3C53">
        <w:rPr>
          <w:rFonts w:ascii="Times New Roman" w:eastAsia="Times New Roman" w:hAnsi="Times New Roman" w:cs="Times New Roman"/>
          <w:sz w:val="24"/>
          <w:szCs w:val="24"/>
        </w:rPr>
        <w:t xml:space="preserve"> </w:t>
      </w:r>
      <w:r w:rsidR="00536456">
        <w:rPr>
          <w:rFonts w:ascii="Times New Roman" w:eastAsia="Times New Roman" w:hAnsi="Times New Roman" w:cs="Times New Roman"/>
          <w:sz w:val="24"/>
          <w:szCs w:val="24"/>
        </w:rPr>
        <w:t xml:space="preserve">The appellant’s written submissions do not appear to contest that the decision was taken on that date; rather </w:t>
      </w:r>
      <w:r w:rsidR="00072DED">
        <w:rPr>
          <w:rFonts w:ascii="Times New Roman" w:eastAsia="Times New Roman" w:hAnsi="Times New Roman" w:cs="Times New Roman"/>
          <w:sz w:val="24"/>
          <w:szCs w:val="24"/>
        </w:rPr>
        <w:t>her</w:t>
      </w:r>
      <w:r w:rsidR="00536456">
        <w:rPr>
          <w:rFonts w:ascii="Times New Roman" w:eastAsia="Times New Roman" w:hAnsi="Times New Roman" w:cs="Times New Roman"/>
          <w:sz w:val="24"/>
          <w:szCs w:val="24"/>
        </w:rPr>
        <w:t xml:space="preserve"> argument is that by failing to take into account the delay by the Board in communicating its decision to the appellant (and also by deeming as “delay” the period between filing papers and moving </w:t>
      </w:r>
      <w:r w:rsidR="00536456" w:rsidRPr="00072DED">
        <w:rPr>
          <w:rFonts w:ascii="Times New Roman" w:eastAsia="Times New Roman" w:hAnsi="Times New Roman" w:cs="Times New Roman"/>
          <w:i/>
          <w:sz w:val="24"/>
          <w:szCs w:val="24"/>
        </w:rPr>
        <w:t>ex parte</w:t>
      </w:r>
      <w:r w:rsidR="00536456">
        <w:rPr>
          <w:rFonts w:ascii="Times New Roman" w:eastAsia="Times New Roman" w:hAnsi="Times New Roman" w:cs="Times New Roman"/>
          <w:sz w:val="24"/>
          <w:szCs w:val="24"/>
        </w:rPr>
        <w:t>)</w:t>
      </w:r>
      <w:r w:rsidR="00072DED">
        <w:rPr>
          <w:rFonts w:ascii="Times New Roman" w:eastAsia="Times New Roman" w:hAnsi="Times New Roman" w:cs="Times New Roman"/>
          <w:sz w:val="24"/>
          <w:szCs w:val="24"/>
        </w:rPr>
        <w:t>,</w:t>
      </w:r>
      <w:r w:rsidR="00536456">
        <w:rPr>
          <w:rFonts w:ascii="Times New Roman" w:eastAsia="Times New Roman" w:hAnsi="Times New Roman" w:cs="Times New Roman"/>
          <w:sz w:val="24"/>
          <w:szCs w:val="24"/>
        </w:rPr>
        <w:t xml:space="preserve"> that the </w:t>
      </w:r>
      <w:r w:rsidR="00072DED">
        <w:rPr>
          <w:rFonts w:ascii="Times New Roman" w:eastAsia="Times New Roman" w:hAnsi="Times New Roman" w:cs="Times New Roman"/>
          <w:sz w:val="24"/>
          <w:szCs w:val="24"/>
        </w:rPr>
        <w:t xml:space="preserve">High </w:t>
      </w:r>
      <w:r w:rsidR="00536456">
        <w:rPr>
          <w:rFonts w:ascii="Times New Roman" w:eastAsia="Times New Roman" w:hAnsi="Times New Roman" w:cs="Times New Roman"/>
          <w:sz w:val="24"/>
          <w:szCs w:val="24"/>
        </w:rPr>
        <w:t>Court “permits administrative delay or inertia, to impermissibly foreshorten a statutory time period”.</w:t>
      </w:r>
      <w:r w:rsidR="00A90308">
        <w:rPr>
          <w:rFonts w:ascii="Times New Roman" w:eastAsia="Times New Roman" w:hAnsi="Times New Roman" w:cs="Times New Roman"/>
          <w:sz w:val="24"/>
          <w:szCs w:val="24"/>
        </w:rPr>
        <w:t xml:space="preserve"> </w:t>
      </w:r>
      <w:r w:rsidR="00FF0E22">
        <w:rPr>
          <w:rFonts w:ascii="Times New Roman" w:eastAsia="Times New Roman" w:hAnsi="Times New Roman" w:cs="Times New Roman"/>
          <w:sz w:val="24"/>
          <w:szCs w:val="24"/>
        </w:rPr>
        <w:t xml:space="preserve"> Thus, </w:t>
      </w:r>
      <w:r w:rsidR="00896FA3">
        <w:rPr>
          <w:rFonts w:ascii="Times New Roman" w:eastAsia="Times New Roman" w:hAnsi="Times New Roman" w:cs="Times New Roman"/>
          <w:sz w:val="24"/>
          <w:szCs w:val="24"/>
        </w:rPr>
        <w:t xml:space="preserve">her </w:t>
      </w:r>
      <w:r w:rsidR="00FF0E22">
        <w:rPr>
          <w:rFonts w:ascii="Times New Roman" w:eastAsia="Times New Roman" w:hAnsi="Times New Roman" w:cs="Times New Roman"/>
          <w:sz w:val="24"/>
          <w:szCs w:val="24"/>
        </w:rPr>
        <w:t xml:space="preserve">argument </w:t>
      </w:r>
      <w:r w:rsidR="00896FA3">
        <w:rPr>
          <w:rFonts w:ascii="Times New Roman" w:eastAsia="Times New Roman" w:hAnsi="Times New Roman" w:cs="Times New Roman"/>
          <w:sz w:val="24"/>
          <w:szCs w:val="24"/>
        </w:rPr>
        <w:t xml:space="preserve">had been </w:t>
      </w:r>
      <w:r w:rsidR="00FF0E22">
        <w:rPr>
          <w:rFonts w:ascii="Times New Roman" w:eastAsia="Times New Roman" w:hAnsi="Times New Roman" w:cs="Times New Roman"/>
          <w:sz w:val="24"/>
          <w:szCs w:val="24"/>
        </w:rPr>
        <w:t>that time</w:t>
      </w:r>
      <w:r w:rsidR="00A90308">
        <w:rPr>
          <w:rFonts w:ascii="Times New Roman" w:eastAsia="Times New Roman" w:hAnsi="Times New Roman" w:cs="Times New Roman"/>
          <w:sz w:val="24"/>
          <w:szCs w:val="24"/>
        </w:rPr>
        <w:t xml:space="preserve"> began to run from th</w:t>
      </w:r>
      <w:r w:rsidR="00072DED">
        <w:rPr>
          <w:rFonts w:ascii="Times New Roman" w:eastAsia="Times New Roman" w:hAnsi="Times New Roman" w:cs="Times New Roman"/>
          <w:sz w:val="24"/>
          <w:szCs w:val="24"/>
        </w:rPr>
        <w:t>e date of communication</w:t>
      </w:r>
      <w:r w:rsidR="00A90308">
        <w:rPr>
          <w:rFonts w:ascii="Times New Roman" w:eastAsia="Times New Roman" w:hAnsi="Times New Roman" w:cs="Times New Roman"/>
          <w:sz w:val="24"/>
          <w:szCs w:val="24"/>
        </w:rPr>
        <w:t xml:space="preserve">. </w:t>
      </w:r>
    </w:p>
    <w:p w14:paraId="1B8B2025" w14:textId="672C5425" w:rsidR="00D80B1E" w:rsidRDefault="00536456" w:rsidP="0091153A">
      <w:pPr>
        <w:numPr>
          <w:ilvl w:val="0"/>
          <w:numId w:val="1"/>
        </w:numPr>
        <w:spacing w:after="3"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Th</w:t>
      </w:r>
      <w:r w:rsidR="00896FA3">
        <w:rPr>
          <w:rFonts w:ascii="Times New Roman" w:eastAsia="Times New Roman" w:hAnsi="Times New Roman" w:cs="Times New Roman"/>
          <w:sz w:val="24"/>
          <w:szCs w:val="24"/>
        </w:rPr>
        <w:t>e manner in which the</w:t>
      </w:r>
      <w:r w:rsidRPr="00D80B1E">
        <w:rPr>
          <w:rFonts w:ascii="Times New Roman" w:eastAsia="Times New Roman" w:hAnsi="Times New Roman" w:cs="Times New Roman"/>
          <w:sz w:val="24"/>
          <w:szCs w:val="24"/>
        </w:rPr>
        <w:t xml:space="preserve"> argumen</w:t>
      </w:r>
      <w:r w:rsidR="00072DED" w:rsidRPr="00D80B1E">
        <w:rPr>
          <w:rFonts w:ascii="Times New Roman" w:eastAsia="Times New Roman" w:hAnsi="Times New Roman" w:cs="Times New Roman"/>
          <w:sz w:val="24"/>
          <w:szCs w:val="24"/>
        </w:rPr>
        <w:t>t</w:t>
      </w:r>
      <w:r w:rsidR="00896FA3">
        <w:rPr>
          <w:rFonts w:ascii="Times New Roman" w:eastAsia="Times New Roman" w:hAnsi="Times New Roman" w:cs="Times New Roman"/>
          <w:sz w:val="24"/>
          <w:szCs w:val="24"/>
        </w:rPr>
        <w:t xml:space="preserve"> is made</w:t>
      </w:r>
      <w:r w:rsidR="00072DED" w:rsidRPr="00D80B1E">
        <w:rPr>
          <w:rFonts w:ascii="Times New Roman" w:eastAsia="Times New Roman" w:hAnsi="Times New Roman" w:cs="Times New Roman"/>
          <w:sz w:val="24"/>
          <w:szCs w:val="24"/>
        </w:rPr>
        <w:t xml:space="preserve"> would appear</w:t>
      </w:r>
      <w:r w:rsidR="00896FA3">
        <w:rPr>
          <w:rFonts w:ascii="Times New Roman" w:eastAsia="Times New Roman" w:hAnsi="Times New Roman" w:cs="Times New Roman"/>
          <w:sz w:val="24"/>
          <w:szCs w:val="24"/>
        </w:rPr>
        <w:t>, on its face,</w:t>
      </w:r>
      <w:r w:rsidR="00072DED" w:rsidRPr="00D80B1E">
        <w:rPr>
          <w:rFonts w:ascii="Times New Roman" w:eastAsia="Times New Roman" w:hAnsi="Times New Roman" w:cs="Times New Roman"/>
          <w:sz w:val="24"/>
          <w:szCs w:val="24"/>
        </w:rPr>
        <w:t xml:space="preserve"> not </w:t>
      </w:r>
      <w:r w:rsidR="00FF0E22" w:rsidRPr="00D80B1E">
        <w:rPr>
          <w:rFonts w:ascii="Times New Roman" w:eastAsia="Times New Roman" w:hAnsi="Times New Roman" w:cs="Times New Roman"/>
          <w:sz w:val="24"/>
          <w:szCs w:val="24"/>
        </w:rPr>
        <w:t xml:space="preserve">to raise an issue of </w:t>
      </w:r>
      <w:r w:rsidRPr="00D80B1E">
        <w:rPr>
          <w:rFonts w:ascii="Times New Roman" w:eastAsia="Times New Roman" w:hAnsi="Times New Roman" w:cs="Times New Roman"/>
          <w:sz w:val="24"/>
          <w:szCs w:val="24"/>
        </w:rPr>
        <w:t>interpretation</w:t>
      </w:r>
      <w:r w:rsidR="00FF0E22" w:rsidRPr="00D80B1E">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w:t>
      </w:r>
      <w:r w:rsidR="00072DED" w:rsidRPr="00D80B1E">
        <w:rPr>
          <w:rFonts w:ascii="Times New Roman" w:eastAsia="Times New Roman" w:hAnsi="Times New Roman" w:cs="Times New Roman"/>
          <w:sz w:val="24"/>
          <w:szCs w:val="24"/>
        </w:rPr>
        <w:t xml:space="preserve">The decision of the Court on interpretation does not “foreshorten a statutory time period”.  </w:t>
      </w:r>
      <w:r w:rsidRPr="00D80B1E">
        <w:rPr>
          <w:rFonts w:ascii="Times New Roman" w:eastAsia="Times New Roman" w:hAnsi="Times New Roman" w:cs="Times New Roman"/>
          <w:sz w:val="24"/>
          <w:szCs w:val="24"/>
        </w:rPr>
        <w:t>Either the High Court was right</w:t>
      </w:r>
      <w:r w:rsidR="00072DED" w:rsidRPr="00D80B1E">
        <w:rPr>
          <w:rFonts w:ascii="Times New Roman" w:eastAsia="Times New Roman" w:hAnsi="Times New Roman" w:cs="Times New Roman"/>
          <w:sz w:val="24"/>
          <w:szCs w:val="24"/>
        </w:rPr>
        <w:t xml:space="preserve"> in its interpretation</w:t>
      </w:r>
      <w:r w:rsidR="00896FA3">
        <w:rPr>
          <w:rFonts w:ascii="Times New Roman" w:eastAsia="Times New Roman" w:hAnsi="Times New Roman" w:cs="Times New Roman"/>
          <w:sz w:val="24"/>
          <w:szCs w:val="24"/>
        </w:rPr>
        <w:t xml:space="preserve"> as to when time began to run</w:t>
      </w:r>
      <w:r w:rsidR="00814B08" w:rsidRPr="00D80B1E">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or the High Court was wrong</w:t>
      </w:r>
      <w:r w:rsidR="00072DED" w:rsidRPr="00D80B1E">
        <w:rPr>
          <w:rFonts w:ascii="Times New Roman" w:eastAsia="Times New Roman" w:hAnsi="Times New Roman" w:cs="Times New Roman"/>
          <w:sz w:val="24"/>
          <w:szCs w:val="24"/>
        </w:rPr>
        <w:t xml:space="preserve"> in its interpretation; </w:t>
      </w:r>
      <w:r w:rsidR="00896FA3">
        <w:rPr>
          <w:rFonts w:ascii="Times New Roman" w:eastAsia="Times New Roman" w:hAnsi="Times New Roman" w:cs="Times New Roman"/>
          <w:sz w:val="24"/>
          <w:szCs w:val="24"/>
        </w:rPr>
        <w:t xml:space="preserve">that is </w:t>
      </w:r>
      <w:r w:rsidR="00072DED" w:rsidRPr="00D80B1E">
        <w:rPr>
          <w:rFonts w:ascii="Times New Roman" w:eastAsia="Times New Roman" w:hAnsi="Times New Roman" w:cs="Times New Roman"/>
          <w:sz w:val="24"/>
          <w:szCs w:val="24"/>
        </w:rPr>
        <w:t>a matter that this Court must now decide.</w:t>
      </w:r>
      <w:r w:rsidR="00814B08" w:rsidRPr="00D80B1E">
        <w:rPr>
          <w:rFonts w:ascii="Times New Roman" w:eastAsia="Times New Roman" w:hAnsi="Times New Roman" w:cs="Times New Roman"/>
          <w:sz w:val="24"/>
          <w:szCs w:val="24"/>
        </w:rPr>
        <w:t xml:space="preserve">  Merely</w:t>
      </w:r>
      <w:r w:rsidRPr="00D80B1E">
        <w:rPr>
          <w:rFonts w:ascii="Times New Roman" w:eastAsia="Times New Roman" w:hAnsi="Times New Roman" w:cs="Times New Roman"/>
          <w:sz w:val="24"/>
          <w:szCs w:val="24"/>
        </w:rPr>
        <w:t xml:space="preserve"> stating that the </w:t>
      </w:r>
      <w:r w:rsidR="00072DED" w:rsidRPr="00D80B1E">
        <w:rPr>
          <w:rFonts w:ascii="Times New Roman" w:eastAsia="Times New Roman" w:hAnsi="Times New Roman" w:cs="Times New Roman"/>
          <w:sz w:val="24"/>
          <w:szCs w:val="24"/>
        </w:rPr>
        <w:t xml:space="preserve">High </w:t>
      </w:r>
      <w:r w:rsidRPr="00D80B1E">
        <w:rPr>
          <w:rFonts w:ascii="Times New Roman" w:eastAsia="Times New Roman" w:hAnsi="Times New Roman" w:cs="Times New Roman"/>
          <w:sz w:val="24"/>
          <w:szCs w:val="24"/>
        </w:rPr>
        <w:t xml:space="preserve">Court </w:t>
      </w:r>
      <w:r w:rsidR="00072DED" w:rsidRPr="00D80B1E">
        <w:rPr>
          <w:rFonts w:ascii="Times New Roman" w:eastAsia="Times New Roman" w:hAnsi="Times New Roman" w:cs="Times New Roman"/>
          <w:sz w:val="24"/>
          <w:szCs w:val="24"/>
        </w:rPr>
        <w:t>(or any Court) is</w:t>
      </w:r>
      <w:r w:rsidRPr="00D80B1E">
        <w:rPr>
          <w:rFonts w:ascii="Times New Roman" w:eastAsia="Times New Roman" w:hAnsi="Times New Roman" w:cs="Times New Roman"/>
          <w:sz w:val="24"/>
          <w:szCs w:val="24"/>
        </w:rPr>
        <w:t xml:space="preserve"> foreshortening the statutory time period because it ma</w:t>
      </w:r>
      <w:r w:rsidR="00072DED" w:rsidRPr="00D80B1E">
        <w:rPr>
          <w:rFonts w:ascii="Times New Roman" w:eastAsia="Times New Roman" w:hAnsi="Times New Roman" w:cs="Times New Roman"/>
          <w:sz w:val="24"/>
          <w:szCs w:val="24"/>
        </w:rPr>
        <w:t>kes</w:t>
      </w:r>
      <w:r w:rsidRPr="00D80B1E">
        <w:rPr>
          <w:rFonts w:ascii="Times New Roman" w:eastAsia="Times New Roman" w:hAnsi="Times New Roman" w:cs="Times New Roman"/>
          <w:sz w:val="24"/>
          <w:szCs w:val="24"/>
        </w:rPr>
        <w:t xml:space="preserve"> its decision on interpretation in a particular way is </w:t>
      </w:r>
      <w:r w:rsidR="00CF2528" w:rsidRPr="00D80B1E">
        <w:rPr>
          <w:rFonts w:ascii="Times New Roman" w:eastAsia="Times New Roman" w:hAnsi="Times New Roman" w:cs="Times New Roman"/>
          <w:sz w:val="24"/>
          <w:szCs w:val="24"/>
        </w:rPr>
        <w:t xml:space="preserve">a </w:t>
      </w:r>
      <w:r w:rsidRPr="00D80B1E">
        <w:rPr>
          <w:rFonts w:ascii="Times New Roman" w:eastAsia="Times New Roman" w:hAnsi="Times New Roman" w:cs="Times New Roman"/>
          <w:sz w:val="24"/>
          <w:szCs w:val="24"/>
        </w:rPr>
        <w:t xml:space="preserve">circular argument </w:t>
      </w:r>
      <w:r w:rsidR="00072DED" w:rsidRPr="00D80B1E">
        <w:rPr>
          <w:rFonts w:ascii="Times New Roman" w:eastAsia="Times New Roman" w:hAnsi="Times New Roman" w:cs="Times New Roman"/>
          <w:sz w:val="24"/>
          <w:szCs w:val="24"/>
        </w:rPr>
        <w:t xml:space="preserve">– and one which </w:t>
      </w:r>
      <w:r w:rsidRPr="00D80B1E">
        <w:rPr>
          <w:rFonts w:ascii="Times New Roman" w:eastAsia="Times New Roman" w:hAnsi="Times New Roman" w:cs="Times New Roman"/>
          <w:sz w:val="24"/>
          <w:szCs w:val="24"/>
        </w:rPr>
        <w:t>does not assist with</w:t>
      </w:r>
      <w:r w:rsidR="00072DED" w:rsidRPr="00D80B1E">
        <w:rPr>
          <w:rFonts w:ascii="Times New Roman" w:eastAsia="Times New Roman" w:hAnsi="Times New Roman" w:cs="Times New Roman"/>
          <w:sz w:val="24"/>
          <w:szCs w:val="24"/>
        </w:rPr>
        <w:t xml:space="preserve"> the proper </w:t>
      </w:r>
      <w:r w:rsidR="00C24786" w:rsidRPr="00D80B1E">
        <w:rPr>
          <w:rFonts w:ascii="Times New Roman" w:eastAsia="Times New Roman" w:hAnsi="Times New Roman" w:cs="Times New Roman"/>
          <w:sz w:val="24"/>
          <w:szCs w:val="24"/>
        </w:rPr>
        <w:t>interpretation of the relevant provisions</w:t>
      </w:r>
      <w:r w:rsidRPr="00D80B1E">
        <w:rPr>
          <w:rFonts w:ascii="Times New Roman" w:eastAsia="Times New Roman" w:hAnsi="Times New Roman" w:cs="Times New Roman"/>
          <w:sz w:val="24"/>
          <w:szCs w:val="24"/>
        </w:rPr>
        <w:t>.</w:t>
      </w:r>
      <w:r w:rsidR="00C24786" w:rsidRPr="00D80B1E">
        <w:rPr>
          <w:rFonts w:ascii="Times New Roman" w:eastAsia="Times New Roman" w:hAnsi="Times New Roman" w:cs="Times New Roman"/>
          <w:sz w:val="24"/>
          <w:szCs w:val="24"/>
        </w:rPr>
        <w:t xml:space="preserve">  </w:t>
      </w:r>
      <w:r w:rsidR="003B7D99" w:rsidRPr="00D80B1E">
        <w:rPr>
          <w:rFonts w:ascii="Times New Roman" w:eastAsia="Times New Roman" w:hAnsi="Times New Roman" w:cs="Times New Roman"/>
          <w:sz w:val="24"/>
          <w:szCs w:val="24"/>
        </w:rPr>
        <w:t>In the present case</w:t>
      </w:r>
      <w:r w:rsidR="00FF0E22" w:rsidRPr="00D80B1E">
        <w:rPr>
          <w:rFonts w:ascii="Times New Roman" w:eastAsia="Times New Roman" w:hAnsi="Times New Roman" w:cs="Times New Roman"/>
          <w:sz w:val="24"/>
          <w:szCs w:val="24"/>
        </w:rPr>
        <w:t>,</w:t>
      </w:r>
      <w:r w:rsidR="003B7D99" w:rsidRPr="00D80B1E">
        <w:rPr>
          <w:rFonts w:ascii="Times New Roman" w:eastAsia="Times New Roman" w:hAnsi="Times New Roman" w:cs="Times New Roman"/>
          <w:sz w:val="24"/>
          <w:szCs w:val="24"/>
        </w:rPr>
        <w:t xml:space="preserve"> the Court must apply the rules of interpretation to this piece of legislation, the first of which is to assess the plain meaning of the statute taking into account its context.  The context</w:t>
      </w:r>
      <w:r w:rsidR="00896FA3">
        <w:rPr>
          <w:rFonts w:ascii="Times New Roman" w:eastAsia="Times New Roman" w:hAnsi="Times New Roman" w:cs="Times New Roman"/>
          <w:sz w:val="24"/>
          <w:szCs w:val="24"/>
        </w:rPr>
        <w:t xml:space="preserve"> is that this is </w:t>
      </w:r>
      <w:r w:rsidR="003B7D99" w:rsidRPr="00D80B1E">
        <w:rPr>
          <w:rFonts w:ascii="Times New Roman" w:eastAsia="Times New Roman" w:hAnsi="Times New Roman" w:cs="Times New Roman"/>
          <w:sz w:val="24"/>
          <w:szCs w:val="24"/>
        </w:rPr>
        <w:t xml:space="preserve">planning legislation and </w:t>
      </w:r>
      <w:r w:rsidR="00896FA3">
        <w:rPr>
          <w:rFonts w:ascii="Times New Roman" w:eastAsia="Times New Roman" w:hAnsi="Times New Roman" w:cs="Times New Roman"/>
          <w:sz w:val="24"/>
          <w:szCs w:val="24"/>
        </w:rPr>
        <w:t xml:space="preserve">the provision at issue is </w:t>
      </w:r>
      <w:r w:rsidR="003B7D99" w:rsidRPr="00D80B1E">
        <w:rPr>
          <w:rFonts w:ascii="Times New Roman" w:eastAsia="Times New Roman" w:hAnsi="Times New Roman" w:cs="Times New Roman"/>
          <w:sz w:val="24"/>
          <w:szCs w:val="24"/>
        </w:rPr>
        <w:t xml:space="preserve">contained within a section </w:t>
      </w:r>
      <w:r w:rsidR="00896FA3">
        <w:rPr>
          <w:rFonts w:ascii="Times New Roman" w:eastAsia="Times New Roman" w:hAnsi="Times New Roman" w:cs="Times New Roman"/>
          <w:sz w:val="24"/>
          <w:szCs w:val="24"/>
        </w:rPr>
        <w:t xml:space="preserve">which </w:t>
      </w:r>
      <w:r w:rsidR="003B7D99" w:rsidRPr="00D80B1E">
        <w:rPr>
          <w:rFonts w:ascii="Times New Roman" w:eastAsia="Times New Roman" w:hAnsi="Times New Roman" w:cs="Times New Roman"/>
          <w:sz w:val="24"/>
          <w:szCs w:val="24"/>
        </w:rPr>
        <w:t>provid</w:t>
      </w:r>
      <w:r w:rsidR="00896FA3">
        <w:rPr>
          <w:rFonts w:ascii="Times New Roman" w:eastAsia="Times New Roman" w:hAnsi="Times New Roman" w:cs="Times New Roman"/>
          <w:sz w:val="24"/>
          <w:szCs w:val="24"/>
        </w:rPr>
        <w:t>es</w:t>
      </w:r>
      <w:r w:rsidR="003B7D99" w:rsidRPr="00D80B1E">
        <w:rPr>
          <w:rFonts w:ascii="Times New Roman" w:eastAsia="Times New Roman" w:hAnsi="Times New Roman" w:cs="Times New Roman"/>
          <w:sz w:val="24"/>
          <w:szCs w:val="24"/>
        </w:rPr>
        <w:t xml:space="preserve"> for very specific time limits</w:t>
      </w:r>
      <w:r w:rsidR="00896FA3">
        <w:rPr>
          <w:rFonts w:ascii="Times New Roman" w:eastAsia="Times New Roman" w:hAnsi="Times New Roman" w:cs="Times New Roman"/>
          <w:sz w:val="24"/>
          <w:szCs w:val="24"/>
        </w:rPr>
        <w:t xml:space="preserve"> which are</w:t>
      </w:r>
      <w:r w:rsidR="003B7D99" w:rsidRPr="00D80B1E">
        <w:rPr>
          <w:rFonts w:ascii="Times New Roman" w:eastAsia="Times New Roman" w:hAnsi="Times New Roman" w:cs="Times New Roman"/>
          <w:sz w:val="24"/>
          <w:szCs w:val="24"/>
        </w:rPr>
        <w:t xml:space="preserve"> shorter than the norm for judicial review applications pursuant to Order 84 of the Rules of the Superior Court</w:t>
      </w:r>
      <w:r w:rsidR="003E3E69">
        <w:rPr>
          <w:rFonts w:ascii="Times New Roman" w:eastAsia="Times New Roman" w:hAnsi="Times New Roman" w:cs="Times New Roman"/>
          <w:sz w:val="24"/>
          <w:szCs w:val="24"/>
        </w:rPr>
        <w:t>s (“RSC”)</w:t>
      </w:r>
      <w:r w:rsidR="00896FA3">
        <w:rPr>
          <w:rFonts w:ascii="Times New Roman" w:eastAsia="Times New Roman" w:hAnsi="Times New Roman" w:cs="Times New Roman"/>
          <w:sz w:val="24"/>
          <w:szCs w:val="24"/>
        </w:rPr>
        <w:t>.  In my view, that context</w:t>
      </w:r>
      <w:r w:rsidR="003B7D99" w:rsidRPr="00D80B1E">
        <w:rPr>
          <w:rFonts w:ascii="Times New Roman" w:eastAsia="Times New Roman" w:hAnsi="Times New Roman" w:cs="Times New Roman"/>
          <w:sz w:val="24"/>
          <w:szCs w:val="24"/>
        </w:rPr>
        <w:t xml:space="preserve"> </w:t>
      </w:r>
      <w:r w:rsidR="00896FA3">
        <w:rPr>
          <w:rFonts w:ascii="Times New Roman" w:eastAsia="Times New Roman" w:hAnsi="Times New Roman" w:cs="Times New Roman"/>
          <w:sz w:val="24"/>
          <w:szCs w:val="24"/>
        </w:rPr>
        <w:t>confirms</w:t>
      </w:r>
      <w:r w:rsidR="003B7D99" w:rsidRPr="00D80B1E">
        <w:rPr>
          <w:rFonts w:ascii="Times New Roman" w:eastAsia="Times New Roman" w:hAnsi="Times New Roman" w:cs="Times New Roman"/>
          <w:sz w:val="24"/>
          <w:szCs w:val="24"/>
        </w:rPr>
        <w:t xml:space="preserve"> that </w:t>
      </w:r>
      <w:r w:rsidR="00C24786" w:rsidRPr="00D80B1E">
        <w:rPr>
          <w:rFonts w:ascii="Times New Roman" w:eastAsia="Times New Roman" w:hAnsi="Times New Roman" w:cs="Times New Roman"/>
          <w:sz w:val="24"/>
          <w:szCs w:val="24"/>
        </w:rPr>
        <w:t>the plain meaning of the provision is that time begins to run on the date of the decision and th</w:t>
      </w:r>
      <w:r w:rsidR="00896FA3">
        <w:rPr>
          <w:rFonts w:ascii="Times New Roman" w:eastAsia="Times New Roman" w:hAnsi="Times New Roman" w:cs="Times New Roman"/>
          <w:sz w:val="24"/>
          <w:szCs w:val="24"/>
        </w:rPr>
        <w:t>e</w:t>
      </w:r>
      <w:r w:rsidR="00C24786" w:rsidRPr="00D80B1E">
        <w:rPr>
          <w:rFonts w:ascii="Times New Roman" w:eastAsia="Times New Roman" w:hAnsi="Times New Roman" w:cs="Times New Roman"/>
          <w:sz w:val="24"/>
          <w:szCs w:val="24"/>
        </w:rPr>
        <w:t xml:space="preserve"> date </w:t>
      </w:r>
      <w:r w:rsidR="00896FA3">
        <w:rPr>
          <w:rFonts w:ascii="Times New Roman" w:eastAsia="Times New Roman" w:hAnsi="Times New Roman" w:cs="Times New Roman"/>
          <w:sz w:val="24"/>
          <w:szCs w:val="24"/>
        </w:rPr>
        <w:t xml:space="preserve">of the decision plainly means the date on which the decision </w:t>
      </w:r>
      <w:r w:rsidR="00C24786" w:rsidRPr="00D80B1E">
        <w:rPr>
          <w:rFonts w:ascii="Times New Roman" w:eastAsia="Times New Roman" w:hAnsi="Times New Roman" w:cs="Times New Roman"/>
          <w:sz w:val="24"/>
          <w:szCs w:val="24"/>
        </w:rPr>
        <w:t>is made.</w:t>
      </w:r>
    </w:p>
    <w:p w14:paraId="435CE570" w14:textId="29245D4E" w:rsidR="00D80B1E" w:rsidRDefault="00FF0E22"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The appellant’s submission can only be understood however by reference to her submissions on the principle of effectiveness.  The appellant has not asked the Court to </w:t>
      </w:r>
      <w:r w:rsidRPr="00D80B1E">
        <w:rPr>
          <w:rFonts w:ascii="Times New Roman" w:hAnsi="Times New Roman" w:cs="Times New Roman"/>
          <w:sz w:val="24"/>
          <w:szCs w:val="24"/>
        </w:rPr>
        <w:lastRenderedPageBreak/>
        <w:t>disapply or set aside the provisions of s.</w:t>
      </w:r>
      <w:r w:rsidR="004F1DB5">
        <w:rPr>
          <w:rFonts w:ascii="Times New Roman" w:hAnsi="Times New Roman" w:cs="Times New Roman"/>
          <w:sz w:val="24"/>
          <w:szCs w:val="24"/>
        </w:rPr>
        <w:t xml:space="preserve"> </w:t>
      </w:r>
      <w:r w:rsidRPr="00D80B1E">
        <w:rPr>
          <w:rFonts w:ascii="Times New Roman" w:hAnsi="Times New Roman" w:cs="Times New Roman"/>
          <w:sz w:val="24"/>
          <w:szCs w:val="24"/>
        </w:rPr>
        <w:t xml:space="preserve">50(6) of the 2000 Act, as the Supreme Court in </w:t>
      </w:r>
      <w:r w:rsidRPr="00D80B1E">
        <w:rPr>
          <w:rFonts w:ascii="Times New Roman" w:hAnsi="Times New Roman" w:cs="Times New Roman"/>
          <w:i/>
          <w:sz w:val="24"/>
          <w:szCs w:val="24"/>
        </w:rPr>
        <w:t>TD (A Minor)</w:t>
      </w:r>
      <w:r w:rsidRPr="00D80B1E">
        <w:rPr>
          <w:rFonts w:ascii="Times New Roman" w:hAnsi="Times New Roman" w:cs="Times New Roman"/>
          <w:sz w:val="24"/>
          <w:szCs w:val="24"/>
        </w:rPr>
        <w:t xml:space="preserve"> stated could necessarily arise in some cases (see para</w:t>
      </w:r>
      <w:r w:rsidR="004F1DB5">
        <w:rPr>
          <w:rFonts w:ascii="Times New Roman" w:hAnsi="Times New Roman" w:cs="Times New Roman"/>
          <w:sz w:val="24"/>
          <w:szCs w:val="24"/>
        </w:rPr>
        <w:t>.</w:t>
      </w:r>
      <w:r w:rsidRPr="00D80B1E">
        <w:rPr>
          <w:rFonts w:ascii="Times New Roman" w:hAnsi="Times New Roman" w:cs="Times New Roman"/>
          <w:sz w:val="24"/>
          <w:szCs w:val="24"/>
        </w:rPr>
        <w:t xml:space="preserve"> 217 of the judgment of Fennelly J.)</w:t>
      </w:r>
      <w:r w:rsidR="004F1DB5">
        <w:rPr>
          <w:rFonts w:ascii="Times New Roman" w:hAnsi="Times New Roman" w:cs="Times New Roman"/>
          <w:sz w:val="24"/>
          <w:szCs w:val="24"/>
        </w:rPr>
        <w:t>.</w:t>
      </w:r>
      <w:r w:rsidRPr="00D80B1E">
        <w:rPr>
          <w:rFonts w:ascii="Times New Roman" w:hAnsi="Times New Roman" w:cs="Times New Roman"/>
          <w:sz w:val="24"/>
          <w:szCs w:val="24"/>
        </w:rPr>
        <w:t xml:space="preserve">  Instead</w:t>
      </w:r>
      <w:r w:rsidR="004A6B6A" w:rsidRPr="00D80B1E">
        <w:rPr>
          <w:rFonts w:ascii="Times New Roman" w:hAnsi="Times New Roman" w:cs="Times New Roman"/>
          <w:sz w:val="24"/>
          <w:szCs w:val="24"/>
        </w:rPr>
        <w:t xml:space="preserve">, it is the interpretation itself of the time limit which must give way to the principle of effectiveness.  </w:t>
      </w:r>
      <w:r w:rsidR="00770063" w:rsidRPr="00D80B1E">
        <w:rPr>
          <w:rFonts w:ascii="Times New Roman" w:hAnsi="Times New Roman" w:cs="Times New Roman"/>
          <w:sz w:val="24"/>
          <w:szCs w:val="24"/>
        </w:rPr>
        <w:t xml:space="preserve">Contrary to the appellant’s submission and for the reasons set out, </w:t>
      </w:r>
      <w:r w:rsidR="004A6B6A" w:rsidRPr="00D80B1E">
        <w:rPr>
          <w:rFonts w:ascii="Times New Roman" w:hAnsi="Times New Roman" w:cs="Times New Roman"/>
          <w:sz w:val="24"/>
          <w:szCs w:val="24"/>
        </w:rPr>
        <w:t>I do not find that the principle of effectiveness makes any difference to the interpretation of these time limits</w:t>
      </w:r>
      <w:r w:rsidR="00D80B1E">
        <w:rPr>
          <w:rFonts w:ascii="Times New Roman" w:hAnsi="Times New Roman" w:cs="Times New Roman"/>
          <w:sz w:val="24"/>
          <w:szCs w:val="24"/>
        </w:rPr>
        <w:t>.</w:t>
      </w:r>
    </w:p>
    <w:p w14:paraId="5DDAC3CA" w14:textId="20061EA7" w:rsidR="00D80B1E" w:rsidRDefault="004A6B6A"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In the first place, as Fennelly J. stated in </w:t>
      </w:r>
      <w:r w:rsidRPr="00D80B1E">
        <w:rPr>
          <w:rFonts w:ascii="Times New Roman" w:hAnsi="Times New Roman" w:cs="Times New Roman"/>
          <w:i/>
          <w:sz w:val="24"/>
          <w:szCs w:val="24"/>
        </w:rPr>
        <w:t>TD (A Minor)</w:t>
      </w:r>
      <w:r w:rsidR="001A0418">
        <w:rPr>
          <w:rFonts w:ascii="Times New Roman" w:hAnsi="Times New Roman" w:cs="Times New Roman"/>
          <w:iCs/>
          <w:sz w:val="24"/>
          <w:szCs w:val="24"/>
        </w:rPr>
        <w:t>,</w:t>
      </w:r>
      <w:r w:rsidRPr="00D80B1E">
        <w:rPr>
          <w:rFonts w:ascii="Times New Roman" w:hAnsi="Times New Roman" w:cs="Times New Roman"/>
          <w:i/>
          <w:sz w:val="24"/>
          <w:szCs w:val="24"/>
        </w:rPr>
        <w:t xml:space="preserve"> </w:t>
      </w:r>
      <w:r w:rsidRPr="00D80B1E">
        <w:rPr>
          <w:rFonts w:ascii="Times New Roman" w:hAnsi="Times New Roman" w:cs="Times New Roman"/>
          <w:sz w:val="24"/>
          <w:szCs w:val="24"/>
        </w:rPr>
        <w:t xml:space="preserve">quoting from the </w:t>
      </w:r>
      <w:r w:rsidR="00A11B6C">
        <w:rPr>
          <w:rFonts w:ascii="Times New Roman" w:hAnsi="Times New Roman" w:cs="Times New Roman"/>
          <w:sz w:val="24"/>
          <w:szCs w:val="24"/>
        </w:rPr>
        <w:t>C</w:t>
      </w:r>
      <w:r w:rsidR="008D1B79">
        <w:rPr>
          <w:rFonts w:ascii="Times New Roman" w:hAnsi="Times New Roman" w:cs="Times New Roman"/>
          <w:sz w:val="24"/>
          <w:szCs w:val="24"/>
        </w:rPr>
        <w:t>ourt of Justice of the European Union (“CJEU”)</w:t>
      </w:r>
      <w:r w:rsidRPr="00D80B1E">
        <w:rPr>
          <w:rFonts w:ascii="Times New Roman" w:hAnsi="Times New Roman" w:cs="Times New Roman"/>
          <w:sz w:val="24"/>
          <w:szCs w:val="24"/>
        </w:rPr>
        <w:t xml:space="preserve"> decision in </w:t>
      </w:r>
      <w:r w:rsidRPr="00D80B1E">
        <w:rPr>
          <w:rFonts w:ascii="Times New Roman" w:hAnsi="Times New Roman" w:cs="Times New Roman"/>
          <w:i/>
          <w:sz w:val="24"/>
          <w:szCs w:val="24"/>
        </w:rPr>
        <w:t xml:space="preserve">Grundig </w:t>
      </w:r>
      <w:proofErr w:type="spellStart"/>
      <w:r w:rsidRPr="00D80B1E">
        <w:rPr>
          <w:rFonts w:ascii="Times New Roman" w:hAnsi="Times New Roman" w:cs="Times New Roman"/>
          <w:i/>
          <w:sz w:val="24"/>
          <w:szCs w:val="24"/>
        </w:rPr>
        <w:t>Italiana</w:t>
      </w:r>
      <w:proofErr w:type="spellEnd"/>
      <w:r w:rsidRPr="00D80B1E">
        <w:rPr>
          <w:rFonts w:ascii="Times New Roman" w:hAnsi="Times New Roman" w:cs="Times New Roman"/>
          <w:i/>
          <w:sz w:val="24"/>
          <w:szCs w:val="24"/>
        </w:rPr>
        <w:t xml:space="preserve"> v</w:t>
      </w:r>
      <w:r w:rsidR="004F1DB5">
        <w:rPr>
          <w:rFonts w:ascii="Times New Roman" w:hAnsi="Times New Roman" w:cs="Times New Roman"/>
          <w:i/>
          <w:sz w:val="24"/>
          <w:szCs w:val="24"/>
        </w:rPr>
        <w:t>.</w:t>
      </w:r>
      <w:r w:rsidRPr="00D80B1E">
        <w:rPr>
          <w:rFonts w:ascii="Times New Roman" w:hAnsi="Times New Roman" w:cs="Times New Roman"/>
          <w:i/>
          <w:sz w:val="24"/>
          <w:szCs w:val="24"/>
        </w:rPr>
        <w:t xml:space="preserve"> </w:t>
      </w:r>
      <w:proofErr w:type="spellStart"/>
      <w:r w:rsidRPr="00D80B1E">
        <w:rPr>
          <w:rFonts w:ascii="Times New Roman" w:hAnsi="Times New Roman" w:cs="Times New Roman"/>
          <w:i/>
          <w:sz w:val="24"/>
          <w:szCs w:val="24"/>
        </w:rPr>
        <w:t>Ministero</w:t>
      </w:r>
      <w:proofErr w:type="spellEnd"/>
      <w:r w:rsidRPr="00D80B1E">
        <w:rPr>
          <w:rFonts w:ascii="Times New Roman" w:hAnsi="Times New Roman" w:cs="Times New Roman"/>
          <w:i/>
          <w:sz w:val="24"/>
          <w:szCs w:val="24"/>
        </w:rPr>
        <w:t xml:space="preserve"> </w:t>
      </w:r>
      <w:proofErr w:type="spellStart"/>
      <w:r w:rsidRPr="00D80B1E">
        <w:rPr>
          <w:rFonts w:ascii="Times New Roman" w:hAnsi="Times New Roman" w:cs="Times New Roman"/>
          <w:i/>
          <w:sz w:val="24"/>
          <w:szCs w:val="24"/>
        </w:rPr>
        <w:t>delle</w:t>
      </w:r>
      <w:proofErr w:type="spellEnd"/>
      <w:r w:rsidRPr="00D80B1E">
        <w:rPr>
          <w:rFonts w:ascii="Times New Roman" w:hAnsi="Times New Roman" w:cs="Times New Roman"/>
          <w:i/>
          <w:sz w:val="24"/>
          <w:szCs w:val="24"/>
        </w:rPr>
        <w:t xml:space="preserve"> </w:t>
      </w:r>
      <w:proofErr w:type="spellStart"/>
      <w:r w:rsidRPr="0091153A">
        <w:rPr>
          <w:rFonts w:ascii="Times New Roman" w:hAnsi="Times New Roman" w:cs="Times New Roman"/>
          <w:i/>
          <w:color w:val="auto"/>
          <w:sz w:val="24"/>
          <w:szCs w:val="24"/>
        </w:rPr>
        <w:t>Finanze</w:t>
      </w:r>
      <w:proofErr w:type="spellEnd"/>
      <w:r w:rsidR="004F1DB5" w:rsidRPr="0091153A">
        <w:rPr>
          <w:rFonts w:ascii="Times New Roman" w:hAnsi="Times New Roman" w:cs="Times New Roman"/>
          <w:i/>
          <w:color w:val="auto"/>
          <w:sz w:val="24"/>
          <w:szCs w:val="24"/>
        </w:rPr>
        <w:t xml:space="preserve"> </w:t>
      </w:r>
      <w:r w:rsidR="004F1DB5" w:rsidRPr="0091153A">
        <w:rPr>
          <w:rStyle w:val="Emphasis"/>
          <w:rFonts w:ascii="Times New Roman" w:hAnsi="Times New Roman" w:cs="Times New Roman"/>
          <w:i w:val="0"/>
          <w:iCs w:val="0"/>
          <w:color w:val="auto"/>
          <w:sz w:val="24"/>
          <w:szCs w:val="24"/>
          <w:shd w:val="clear" w:color="auto" w:fill="FFFFFF"/>
        </w:rPr>
        <w:t>(Case C-255/00)</w:t>
      </w:r>
      <w:r w:rsidRPr="0091153A">
        <w:rPr>
          <w:rFonts w:ascii="Times New Roman" w:hAnsi="Times New Roman" w:cs="Times New Roman"/>
          <w:color w:val="auto"/>
          <w:sz w:val="24"/>
          <w:szCs w:val="24"/>
        </w:rPr>
        <w:t xml:space="preserve">, it </w:t>
      </w:r>
      <w:r w:rsidRPr="00D80B1E">
        <w:rPr>
          <w:rFonts w:ascii="Times New Roman" w:hAnsi="Times New Roman" w:cs="Times New Roman"/>
          <w:sz w:val="24"/>
          <w:szCs w:val="24"/>
        </w:rPr>
        <w:t>is for the domestic legal system to lay down the rule</w:t>
      </w:r>
      <w:r w:rsidR="00B550F0">
        <w:rPr>
          <w:rFonts w:ascii="Times New Roman" w:hAnsi="Times New Roman" w:cs="Times New Roman"/>
          <w:sz w:val="24"/>
          <w:szCs w:val="24"/>
        </w:rPr>
        <w:t>s</w:t>
      </w:r>
      <w:r w:rsidRPr="00D80B1E">
        <w:rPr>
          <w:rFonts w:ascii="Times New Roman" w:hAnsi="Times New Roman" w:cs="Times New Roman"/>
          <w:sz w:val="24"/>
          <w:szCs w:val="24"/>
        </w:rPr>
        <w:t xml:space="preserve"> governing actions safeguarding rights which </w:t>
      </w:r>
      <w:r w:rsidRPr="0091153A">
        <w:rPr>
          <w:rFonts w:ascii="Times New Roman" w:hAnsi="Times New Roman" w:cs="Times New Roman"/>
          <w:sz w:val="24"/>
          <w:szCs w:val="24"/>
        </w:rPr>
        <w:t>“do not render virtually impossible or excessively difficult the exercise of rights conferred by Community law (principle of effectiveness)”</w:t>
      </w:r>
      <w:r w:rsidRPr="0020320B">
        <w:rPr>
          <w:rFonts w:ascii="Times New Roman" w:hAnsi="Times New Roman" w:cs="Times New Roman"/>
          <w:sz w:val="24"/>
          <w:szCs w:val="24"/>
        </w:rPr>
        <w:t>.</w:t>
      </w:r>
      <w:r w:rsidRPr="00D80B1E">
        <w:rPr>
          <w:rFonts w:ascii="Times New Roman" w:hAnsi="Times New Roman" w:cs="Times New Roman"/>
          <w:sz w:val="24"/>
          <w:szCs w:val="24"/>
        </w:rPr>
        <w:t xml:space="preserve">  There is no evidence before us that this eight</w:t>
      </w:r>
      <w:r w:rsidR="00770063" w:rsidRPr="00D80B1E">
        <w:rPr>
          <w:rFonts w:ascii="Times New Roman" w:hAnsi="Times New Roman" w:cs="Times New Roman"/>
          <w:sz w:val="24"/>
          <w:szCs w:val="24"/>
        </w:rPr>
        <w:t>-</w:t>
      </w:r>
      <w:r w:rsidRPr="00D80B1E">
        <w:rPr>
          <w:rFonts w:ascii="Times New Roman" w:hAnsi="Times New Roman" w:cs="Times New Roman"/>
          <w:sz w:val="24"/>
          <w:szCs w:val="24"/>
        </w:rPr>
        <w:t xml:space="preserve">week time limit renders it virtually impossible or excessively difficult to exercise EU rights.  </w:t>
      </w:r>
      <w:r w:rsidR="007C78D3" w:rsidRPr="00D80B1E">
        <w:rPr>
          <w:rFonts w:ascii="Times New Roman" w:hAnsi="Times New Roman" w:cs="Times New Roman"/>
          <w:sz w:val="24"/>
          <w:szCs w:val="24"/>
        </w:rPr>
        <w:t>Even addressing the provision at face value</w:t>
      </w:r>
      <w:r w:rsidR="0004311E" w:rsidRPr="00D80B1E">
        <w:rPr>
          <w:rFonts w:ascii="Times New Roman" w:hAnsi="Times New Roman" w:cs="Times New Roman"/>
          <w:sz w:val="24"/>
          <w:szCs w:val="24"/>
        </w:rPr>
        <w:t>,</w:t>
      </w:r>
      <w:r w:rsidR="007C78D3" w:rsidRPr="00D80B1E">
        <w:rPr>
          <w:rFonts w:ascii="Times New Roman" w:hAnsi="Times New Roman" w:cs="Times New Roman"/>
          <w:sz w:val="24"/>
          <w:szCs w:val="24"/>
        </w:rPr>
        <w:t xml:space="preserve"> there is no </w:t>
      </w:r>
      <w:r w:rsidRPr="00D80B1E">
        <w:rPr>
          <w:rFonts w:ascii="Times New Roman" w:hAnsi="Times New Roman" w:cs="Times New Roman"/>
          <w:sz w:val="24"/>
          <w:szCs w:val="24"/>
        </w:rPr>
        <w:t xml:space="preserve">apparent reason why </w:t>
      </w:r>
      <w:r w:rsidR="007C78D3" w:rsidRPr="00D80B1E">
        <w:rPr>
          <w:rFonts w:ascii="Times New Roman" w:hAnsi="Times New Roman" w:cs="Times New Roman"/>
          <w:sz w:val="24"/>
          <w:szCs w:val="24"/>
        </w:rPr>
        <w:t>the time limit should render it impossible or excessively difficult to exercise rights</w:t>
      </w:r>
      <w:r w:rsidR="0004311E" w:rsidRPr="00D80B1E">
        <w:rPr>
          <w:rFonts w:ascii="Times New Roman" w:hAnsi="Times New Roman" w:cs="Times New Roman"/>
          <w:sz w:val="24"/>
          <w:szCs w:val="24"/>
        </w:rPr>
        <w:t xml:space="preserve"> nor has any such reason been identified to us</w:t>
      </w:r>
      <w:r w:rsidR="007C78D3" w:rsidRPr="00D80B1E">
        <w:rPr>
          <w:rFonts w:ascii="Times New Roman" w:hAnsi="Times New Roman" w:cs="Times New Roman"/>
          <w:sz w:val="24"/>
          <w:szCs w:val="24"/>
        </w:rPr>
        <w:t xml:space="preserve">.  </w:t>
      </w:r>
      <w:r w:rsidR="00770063" w:rsidRPr="00D80B1E">
        <w:rPr>
          <w:rFonts w:ascii="Times New Roman" w:hAnsi="Times New Roman" w:cs="Times New Roman"/>
          <w:sz w:val="24"/>
          <w:szCs w:val="24"/>
        </w:rPr>
        <w:t>In the present case if the appellant had moved her application in the High Court a single day before she filed the papers in the Central Office she would have been in time.  There is no evidence before us that in her specific case</w:t>
      </w:r>
      <w:r w:rsidR="001A0418">
        <w:rPr>
          <w:rFonts w:ascii="Times New Roman" w:hAnsi="Times New Roman" w:cs="Times New Roman"/>
          <w:sz w:val="24"/>
          <w:szCs w:val="24"/>
        </w:rPr>
        <w:t>,</w:t>
      </w:r>
      <w:r w:rsidR="00770063" w:rsidRPr="00D80B1E">
        <w:rPr>
          <w:rFonts w:ascii="Times New Roman" w:hAnsi="Times New Roman" w:cs="Times New Roman"/>
          <w:sz w:val="24"/>
          <w:szCs w:val="24"/>
        </w:rPr>
        <w:t xml:space="preserve"> or even more generally, compliance with this time limit is virtually impossible or excessively difficult.  The fact that large numbers of challenges </w:t>
      </w:r>
      <w:r w:rsidR="00DF2A05" w:rsidRPr="00D80B1E">
        <w:rPr>
          <w:rFonts w:ascii="Times New Roman" w:hAnsi="Times New Roman" w:cs="Times New Roman"/>
          <w:sz w:val="24"/>
          <w:szCs w:val="24"/>
        </w:rPr>
        <w:t>have been</w:t>
      </w:r>
      <w:r w:rsidR="00770063" w:rsidRPr="00D80B1E">
        <w:rPr>
          <w:rFonts w:ascii="Times New Roman" w:hAnsi="Times New Roman" w:cs="Times New Roman"/>
          <w:sz w:val="24"/>
          <w:szCs w:val="24"/>
        </w:rPr>
        <w:t xml:space="preserve"> take</w:t>
      </w:r>
      <w:r w:rsidR="00DF2A05" w:rsidRPr="00D80B1E">
        <w:rPr>
          <w:rFonts w:ascii="Times New Roman" w:hAnsi="Times New Roman" w:cs="Times New Roman"/>
          <w:sz w:val="24"/>
          <w:szCs w:val="24"/>
        </w:rPr>
        <w:t xml:space="preserve">n in respect of </w:t>
      </w:r>
      <w:r w:rsidR="00770063" w:rsidRPr="00D80B1E">
        <w:rPr>
          <w:rFonts w:ascii="Times New Roman" w:hAnsi="Times New Roman" w:cs="Times New Roman"/>
          <w:sz w:val="24"/>
          <w:szCs w:val="24"/>
        </w:rPr>
        <w:t xml:space="preserve">planning decisions </w:t>
      </w:r>
      <w:r w:rsidR="00DF2A05" w:rsidRPr="00D80B1E">
        <w:rPr>
          <w:rFonts w:ascii="Times New Roman" w:hAnsi="Times New Roman" w:cs="Times New Roman"/>
          <w:sz w:val="24"/>
          <w:szCs w:val="24"/>
        </w:rPr>
        <w:t xml:space="preserve">since the introduction of this </w:t>
      </w:r>
      <w:r w:rsidR="00770063" w:rsidRPr="00D80B1E">
        <w:rPr>
          <w:rFonts w:ascii="Times New Roman" w:hAnsi="Times New Roman" w:cs="Times New Roman"/>
          <w:sz w:val="24"/>
          <w:szCs w:val="24"/>
        </w:rPr>
        <w:t>eight-week time limit</w:t>
      </w:r>
      <w:r w:rsidR="00DF2A05" w:rsidRPr="00D80B1E">
        <w:rPr>
          <w:rFonts w:ascii="Times New Roman" w:hAnsi="Times New Roman" w:cs="Times New Roman"/>
          <w:sz w:val="24"/>
          <w:szCs w:val="24"/>
        </w:rPr>
        <w:t xml:space="preserve"> is</w:t>
      </w:r>
      <w:r w:rsidR="00B40AA5">
        <w:rPr>
          <w:rFonts w:ascii="Times New Roman" w:hAnsi="Times New Roman" w:cs="Times New Roman"/>
          <w:sz w:val="24"/>
          <w:szCs w:val="24"/>
        </w:rPr>
        <w:t xml:space="preserve"> also</w:t>
      </w:r>
      <w:r w:rsidR="00DF2A05" w:rsidRPr="00D80B1E">
        <w:rPr>
          <w:rFonts w:ascii="Times New Roman" w:hAnsi="Times New Roman" w:cs="Times New Roman"/>
          <w:sz w:val="24"/>
          <w:szCs w:val="24"/>
        </w:rPr>
        <w:t xml:space="preserve"> something of which the Court can take judicial notice.</w:t>
      </w:r>
    </w:p>
    <w:p w14:paraId="2C960EE0" w14:textId="1E396764" w:rsidR="00D80B1E" w:rsidRDefault="007C78D3"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I would also point out that there is nothing in the principle of effectiveness that would require s.</w:t>
      </w:r>
      <w:r w:rsidR="004F1DB5">
        <w:rPr>
          <w:rFonts w:ascii="Times New Roman" w:hAnsi="Times New Roman" w:cs="Times New Roman"/>
          <w:sz w:val="24"/>
          <w:szCs w:val="24"/>
        </w:rPr>
        <w:t xml:space="preserve"> </w:t>
      </w:r>
      <w:r w:rsidRPr="00D80B1E">
        <w:rPr>
          <w:rFonts w:ascii="Times New Roman" w:hAnsi="Times New Roman" w:cs="Times New Roman"/>
          <w:sz w:val="24"/>
          <w:szCs w:val="24"/>
        </w:rPr>
        <w:t xml:space="preserve">50(6) to be interpreted as </w:t>
      </w:r>
      <w:r w:rsidR="00B40AA5">
        <w:rPr>
          <w:rFonts w:ascii="Times New Roman" w:hAnsi="Times New Roman" w:cs="Times New Roman"/>
          <w:sz w:val="24"/>
          <w:szCs w:val="24"/>
        </w:rPr>
        <w:t>meaning</w:t>
      </w:r>
      <w:r w:rsidRPr="00D80B1E">
        <w:rPr>
          <w:rFonts w:ascii="Times New Roman" w:hAnsi="Times New Roman" w:cs="Times New Roman"/>
          <w:sz w:val="24"/>
          <w:szCs w:val="24"/>
        </w:rPr>
        <w:t xml:space="preserve"> that time only runs from when the decision was communicated to the person.  The principle of effectiveness does not require the interpretation </w:t>
      </w:r>
      <w:r w:rsidRPr="00D80B1E">
        <w:rPr>
          <w:rFonts w:ascii="Times New Roman" w:hAnsi="Times New Roman" w:cs="Times New Roman"/>
          <w:sz w:val="24"/>
          <w:szCs w:val="24"/>
        </w:rPr>
        <w:lastRenderedPageBreak/>
        <w:t xml:space="preserve">of a statute in a manner that is </w:t>
      </w:r>
      <w:r w:rsidRPr="00D80B1E">
        <w:rPr>
          <w:rFonts w:ascii="Times New Roman" w:hAnsi="Times New Roman" w:cs="Times New Roman"/>
          <w:i/>
          <w:sz w:val="24"/>
          <w:szCs w:val="24"/>
        </w:rPr>
        <w:t xml:space="preserve">contra </w:t>
      </w:r>
      <w:proofErr w:type="spellStart"/>
      <w:r w:rsidRPr="00D80B1E">
        <w:rPr>
          <w:rFonts w:ascii="Times New Roman" w:hAnsi="Times New Roman" w:cs="Times New Roman"/>
          <w:i/>
          <w:sz w:val="24"/>
          <w:szCs w:val="24"/>
        </w:rPr>
        <w:t>legem</w:t>
      </w:r>
      <w:proofErr w:type="spellEnd"/>
      <w:r w:rsidRPr="00D80B1E">
        <w:rPr>
          <w:rFonts w:ascii="Times New Roman" w:hAnsi="Times New Roman" w:cs="Times New Roman"/>
          <w:sz w:val="24"/>
          <w:szCs w:val="24"/>
        </w:rPr>
        <w:t xml:space="preserve"> </w:t>
      </w:r>
      <w:r w:rsidRPr="00A11B6C">
        <w:rPr>
          <w:rFonts w:ascii="Times New Roman" w:hAnsi="Times New Roman" w:cs="Times New Roman"/>
          <w:i/>
          <w:iCs/>
          <w:sz w:val="24"/>
          <w:szCs w:val="24"/>
        </w:rPr>
        <w:t>i.e.</w:t>
      </w:r>
      <w:r w:rsidRPr="00D80B1E">
        <w:rPr>
          <w:rFonts w:ascii="Times New Roman" w:hAnsi="Times New Roman" w:cs="Times New Roman"/>
          <w:sz w:val="24"/>
          <w:szCs w:val="24"/>
        </w:rPr>
        <w:t xml:space="preserve"> an interpretation that goes against the clear statutory provisions.  The term “date of the decision” is clear on its face and cannot be interpreted otherwise.  Of course, on the authority of the case law of the </w:t>
      </w:r>
      <w:r w:rsidR="008D1B79">
        <w:rPr>
          <w:rFonts w:ascii="Times New Roman" w:hAnsi="Times New Roman" w:cs="Times New Roman"/>
          <w:sz w:val="24"/>
          <w:szCs w:val="24"/>
        </w:rPr>
        <w:t>CJEU</w:t>
      </w:r>
      <w:r w:rsidRPr="00D80B1E">
        <w:rPr>
          <w:rFonts w:ascii="Times New Roman" w:hAnsi="Times New Roman" w:cs="Times New Roman"/>
          <w:sz w:val="24"/>
          <w:szCs w:val="24"/>
        </w:rPr>
        <w:t xml:space="preserve"> and the Supreme Court, if such an interpretation w</w:t>
      </w:r>
      <w:r w:rsidR="00C74CC4">
        <w:rPr>
          <w:rFonts w:ascii="Times New Roman" w:hAnsi="Times New Roman" w:cs="Times New Roman"/>
          <w:sz w:val="24"/>
          <w:szCs w:val="24"/>
        </w:rPr>
        <w:t>ere</w:t>
      </w:r>
      <w:r w:rsidRPr="00D80B1E">
        <w:rPr>
          <w:rFonts w:ascii="Times New Roman" w:hAnsi="Times New Roman" w:cs="Times New Roman"/>
          <w:sz w:val="24"/>
          <w:szCs w:val="24"/>
        </w:rPr>
        <w:t xml:space="preserve"> to violate the principle of effectiveness, then the Court would be bound to disapply the statute.  In my view </w:t>
      </w:r>
      <w:r w:rsidR="00B40AA5">
        <w:rPr>
          <w:rFonts w:ascii="Times New Roman" w:hAnsi="Times New Roman" w:cs="Times New Roman"/>
          <w:sz w:val="24"/>
          <w:szCs w:val="24"/>
        </w:rPr>
        <w:t>disapplying the statute</w:t>
      </w:r>
      <w:r w:rsidRPr="00D80B1E">
        <w:rPr>
          <w:rFonts w:ascii="Times New Roman" w:hAnsi="Times New Roman" w:cs="Times New Roman"/>
          <w:sz w:val="24"/>
          <w:szCs w:val="24"/>
        </w:rPr>
        <w:t xml:space="preserve"> simply does not arise here.  The provisions of s.</w:t>
      </w:r>
      <w:r w:rsidR="004F1DB5">
        <w:rPr>
          <w:rFonts w:ascii="Times New Roman" w:hAnsi="Times New Roman" w:cs="Times New Roman"/>
          <w:sz w:val="24"/>
          <w:szCs w:val="24"/>
        </w:rPr>
        <w:t xml:space="preserve"> </w:t>
      </w:r>
      <w:r w:rsidRPr="00D80B1E">
        <w:rPr>
          <w:rFonts w:ascii="Times New Roman" w:hAnsi="Times New Roman" w:cs="Times New Roman"/>
          <w:sz w:val="24"/>
          <w:szCs w:val="24"/>
        </w:rPr>
        <w:t>50(6) are clear, time runs from the date the decision is made.</w:t>
      </w:r>
      <w:r w:rsidR="0004311E" w:rsidRPr="00D80B1E">
        <w:rPr>
          <w:rFonts w:ascii="Times New Roman" w:hAnsi="Times New Roman" w:cs="Times New Roman"/>
          <w:sz w:val="24"/>
          <w:szCs w:val="24"/>
        </w:rPr>
        <w:t xml:space="preserve"> </w:t>
      </w:r>
      <w:r w:rsidR="00B40AA5">
        <w:rPr>
          <w:rFonts w:ascii="Times New Roman" w:hAnsi="Times New Roman" w:cs="Times New Roman"/>
          <w:sz w:val="24"/>
          <w:szCs w:val="24"/>
        </w:rPr>
        <w:t xml:space="preserve">There is no evidential basis or rationale for holding that this particular interpretation </w:t>
      </w:r>
      <w:r w:rsidR="00C74CC4">
        <w:rPr>
          <w:rFonts w:ascii="Times New Roman" w:hAnsi="Times New Roman" w:cs="Times New Roman"/>
          <w:sz w:val="24"/>
          <w:szCs w:val="24"/>
        </w:rPr>
        <w:t>in</w:t>
      </w:r>
      <w:r w:rsidR="00B40AA5">
        <w:rPr>
          <w:rFonts w:ascii="Times New Roman" w:hAnsi="Times New Roman" w:cs="Times New Roman"/>
          <w:sz w:val="24"/>
          <w:szCs w:val="24"/>
        </w:rPr>
        <w:t xml:space="preserve"> itself violates the principle of effectiveness.</w:t>
      </w:r>
      <w:r w:rsidR="0004311E" w:rsidRPr="00D80B1E">
        <w:rPr>
          <w:rFonts w:ascii="Times New Roman" w:hAnsi="Times New Roman" w:cs="Times New Roman"/>
          <w:sz w:val="24"/>
          <w:szCs w:val="24"/>
        </w:rPr>
        <w:t xml:space="preserve"> </w:t>
      </w:r>
    </w:p>
    <w:p w14:paraId="13C56FD5" w14:textId="108FE90D" w:rsidR="00D80B1E" w:rsidRDefault="007C78D3"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It is appropriate to address at this point another </w:t>
      </w:r>
      <w:r w:rsidR="008D1B79">
        <w:rPr>
          <w:rFonts w:ascii="Times New Roman" w:hAnsi="Times New Roman" w:cs="Times New Roman"/>
          <w:sz w:val="24"/>
          <w:szCs w:val="24"/>
        </w:rPr>
        <w:t>CJEU</w:t>
      </w:r>
      <w:r w:rsidRPr="00D80B1E">
        <w:rPr>
          <w:rFonts w:ascii="Times New Roman" w:hAnsi="Times New Roman" w:cs="Times New Roman"/>
          <w:sz w:val="24"/>
          <w:szCs w:val="24"/>
        </w:rPr>
        <w:t xml:space="preserve"> decision raised by the appellant.   </w:t>
      </w:r>
      <w:r w:rsidRPr="00D80B1E">
        <w:rPr>
          <w:rFonts w:ascii="Times New Roman" w:eastAsia="Times New Roman" w:hAnsi="Times New Roman" w:cs="Times New Roman"/>
          <w:sz w:val="24"/>
          <w:szCs w:val="24"/>
        </w:rPr>
        <w:t>Th</w:t>
      </w:r>
      <w:r w:rsidR="00B40AA5">
        <w:rPr>
          <w:rFonts w:ascii="Times New Roman" w:eastAsia="Times New Roman" w:hAnsi="Times New Roman" w:cs="Times New Roman"/>
          <w:sz w:val="24"/>
          <w:szCs w:val="24"/>
        </w:rPr>
        <w:t>is is</w:t>
      </w:r>
      <w:r w:rsidRPr="00D80B1E">
        <w:rPr>
          <w:rFonts w:ascii="Times New Roman" w:eastAsia="Times New Roman" w:hAnsi="Times New Roman" w:cs="Times New Roman"/>
          <w:sz w:val="24"/>
          <w:szCs w:val="24"/>
        </w:rPr>
        <w:t xml:space="preserve"> </w:t>
      </w:r>
      <w:r w:rsidRPr="00D80B1E">
        <w:rPr>
          <w:rFonts w:ascii="Times New Roman" w:hAnsi="Times New Roman" w:cs="Times New Roman"/>
          <w:sz w:val="24"/>
          <w:szCs w:val="24"/>
        </w:rPr>
        <w:t xml:space="preserve">the decision of the </w:t>
      </w:r>
      <w:r w:rsidR="008D1B79">
        <w:rPr>
          <w:rFonts w:ascii="Times New Roman" w:hAnsi="Times New Roman" w:cs="Times New Roman"/>
          <w:sz w:val="24"/>
          <w:szCs w:val="24"/>
        </w:rPr>
        <w:t>CJEU</w:t>
      </w:r>
      <w:r w:rsidRPr="00D80B1E">
        <w:rPr>
          <w:rFonts w:ascii="Times New Roman" w:hAnsi="Times New Roman" w:cs="Times New Roman"/>
          <w:sz w:val="24"/>
          <w:szCs w:val="24"/>
        </w:rPr>
        <w:t xml:space="preserve"> in </w:t>
      </w:r>
      <w:proofErr w:type="spellStart"/>
      <w:r w:rsidRPr="00D80B1E">
        <w:rPr>
          <w:rFonts w:ascii="Times New Roman" w:hAnsi="Times New Roman" w:cs="Times New Roman"/>
          <w:i/>
          <w:sz w:val="24"/>
          <w:szCs w:val="24"/>
        </w:rPr>
        <w:t>Flausch</w:t>
      </w:r>
      <w:proofErr w:type="spellEnd"/>
      <w:r w:rsidRPr="00D80B1E">
        <w:rPr>
          <w:rFonts w:ascii="Times New Roman" w:hAnsi="Times New Roman" w:cs="Times New Roman"/>
          <w:i/>
          <w:sz w:val="24"/>
          <w:szCs w:val="24"/>
        </w:rPr>
        <w:t xml:space="preserve"> &amp; </w:t>
      </w:r>
      <w:proofErr w:type="spellStart"/>
      <w:r w:rsidRPr="00D80B1E">
        <w:rPr>
          <w:rFonts w:ascii="Times New Roman" w:hAnsi="Times New Roman" w:cs="Times New Roman"/>
          <w:i/>
          <w:sz w:val="24"/>
          <w:szCs w:val="24"/>
        </w:rPr>
        <w:t>Ors</w:t>
      </w:r>
      <w:proofErr w:type="spellEnd"/>
      <w:r w:rsidRPr="00D80B1E">
        <w:rPr>
          <w:rFonts w:ascii="Times New Roman" w:hAnsi="Times New Roman" w:cs="Times New Roman"/>
          <w:i/>
          <w:sz w:val="24"/>
          <w:szCs w:val="24"/>
        </w:rPr>
        <w:t xml:space="preserve"> v. </w:t>
      </w:r>
      <w:proofErr w:type="spellStart"/>
      <w:r w:rsidRPr="00D80B1E">
        <w:rPr>
          <w:rFonts w:ascii="Times New Roman" w:hAnsi="Times New Roman" w:cs="Times New Roman"/>
          <w:i/>
          <w:iCs/>
          <w:sz w:val="24"/>
          <w:szCs w:val="24"/>
          <w:shd w:val="clear" w:color="auto" w:fill="FFFFFF"/>
        </w:rPr>
        <w:t>Ypourgos</w:t>
      </w:r>
      <w:proofErr w:type="spellEnd"/>
      <w:r w:rsidRPr="00D80B1E">
        <w:rPr>
          <w:rFonts w:ascii="Times New Roman" w:hAnsi="Times New Roman" w:cs="Times New Roman"/>
          <w:i/>
          <w:iCs/>
          <w:sz w:val="24"/>
          <w:szCs w:val="24"/>
          <w:shd w:val="clear" w:color="auto" w:fill="FFFFFF"/>
        </w:rPr>
        <w:t xml:space="preserve"> </w:t>
      </w:r>
      <w:proofErr w:type="spellStart"/>
      <w:r w:rsidRPr="00D80B1E">
        <w:rPr>
          <w:rFonts w:ascii="Times New Roman" w:hAnsi="Times New Roman" w:cs="Times New Roman"/>
          <w:i/>
          <w:iCs/>
          <w:sz w:val="24"/>
          <w:szCs w:val="24"/>
          <w:shd w:val="clear" w:color="auto" w:fill="FFFFFF"/>
        </w:rPr>
        <w:t>Perivallontos</w:t>
      </w:r>
      <w:proofErr w:type="spellEnd"/>
      <w:r w:rsidRPr="00D80B1E">
        <w:rPr>
          <w:rFonts w:ascii="Times New Roman" w:hAnsi="Times New Roman" w:cs="Times New Roman"/>
          <w:i/>
          <w:iCs/>
          <w:sz w:val="24"/>
          <w:szCs w:val="24"/>
          <w:shd w:val="clear" w:color="auto" w:fill="FFFFFF"/>
        </w:rPr>
        <w:t xml:space="preserve"> kai Energeias &amp; </w:t>
      </w:r>
      <w:proofErr w:type="spellStart"/>
      <w:r w:rsidRPr="00D80B1E">
        <w:rPr>
          <w:rFonts w:ascii="Times New Roman" w:hAnsi="Times New Roman" w:cs="Times New Roman"/>
          <w:i/>
          <w:iCs/>
          <w:sz w:val="24"/>
          <w:szCs w:val="24"/>
          <w:shd w:val="clear" w:color="auto" w:fill="FFFFFF"/>
        </w:rPr>
        <w:t>Ors</w:t>
      </w:r>
      <w:proofErr w:type="spellEnd"/>
      <w:r w:rsidRPr="00D80B1E">
        <w:rPr>
          <w:rFonts w:ascii="Times New Roman" w:hAnsi="Times New Roman" w:cs="Times New Roman"/>
          <w:i/>
          <w:iCs/>
          <w:sz w:val="24"/>
          <w:szCs w:val="24"/>
          <w:shd w:val="clear" w:color="auto" w:fill="FFFFFF"/>
        </w:rPr>
        <w:t xml:space="preserve"> </w:t>
      </w:r>
      <w:r w:rsidRPr="00A11B6C">
        <w:rPr>
          <w:rFonts w:ascii="Times New Roman" w:hAnsi="Times New Roman" w:cs="Times New Roman"/>
          <w:sz w:val="24"/>
          <w:szCs w:val="24"/>
          <w:shd w:val="clear" w:color="auto" w:fill="FFFFFF"/>
        </w:rPr>
        <w:t>(Case C-280/1</w:t>
      </w:r>
      <w:r w:rsidR="00B318F8">
        <w:rPr>
          <w:rFonts w:ascii="Times New Roman" w:hAnsi="Times New Roman" w:cs="Times New Roman"/>
          <w:sz w:val="24"/>
          <w:szCs w:val="24"/>
          <w:shd w:val="clear" w:color="auto" w:fill="FFFFFF"/>
        </w:rPr>
        <w:t>8</w:t>
      </w:r>
      <w:r w:rsidRPr="00A11B6C">
        <w:rPr>
          <w:rFonts w:ascii="Times New Roman" w:hAnsi="Times New Roman" w:cs="Times New Roman"/>
          <w:sz w:val="24"/>
          <w:szCs w:val="24"/>
          <w:shd w:val="clear" w:color="auto" w:fill="FFFFFF"/>
        </w:rPr>
        <w:t>)</w:t>
      </w:r>
      <w:r w:rsidR="00435584">
        <w:rPr>
          <w:rFonts w:ascii="Times New Roman" w:hAnsi="Times New Roman" w:cs="Times New Roman"/>
          <w:sz w:val="24"/>
          <w:szCs w:val="24"/>
          <w:shd w:val="clear" w:color="auto" w:fill="FFFFFF"/>
        </w:rPr>
        <w:t xml:space="preserve"> (“</w:t>
      </w:r>
      <w:proofErr w:type="spellStart"/>
      <w:r w:rsidR="00435584">
        <w:rPr>
          <w:rFonts w:ascii="Times New Roman" w:hAnsi="Times New Roman" w:cs="Times New Roman"/>
          <w:i/>
          <w:iCs/>
          <w:sz w:val="24"/>
          <w:szCs w:val="24"/>
          <w:shd w:val="clear" w:color="auto" w:fill="FFFFFF"/>
        </w:rPr>
        <w:t>Flausch</w:t>
      </w:r>
      <w:proofErr w:type="spellEnd"/>
      <w:r w:rsidR="00435584" w:rsidRPr="0091153A">
        <w:rPr>
          <w:rFonts w:ascii="Times New Roman" w:hAnsi="Times New Roman" w:cs="Times New Roman"/>
          <w:sz w:val="24"/>
          <w:szCs w:val="24"/>
          <w:shd w:val="clear" w:color="auto" w:fill="FFFFFF"/>
        </w:rPr>
        <w:t>”</w:t>
      </w:r>
      <w:r w:rsidR="00435584">
        <w:rPr>
          <w:rFonts w:ascii="Times New Roman" w:hAnsi="Times New Roman" w:cs="Times New Roman"/>
          <w:sz w:val="24"/>
          <w:szCs w:val="24"/>
          <w:shd w:val="clear" w:color="auto" w:fill="FFFFFF"/>
        </w:rPr>
        <w:t>)</w:t>
      </w:r>
      <w:r w:rsidRPr="004F1DB5">
        <w:rPr>
          <w:rFonts w:ascii="Times New Roman" w:hAnsi="Times New Roman" w:cs="Times New Roman"/>
          <w:sz w:val="24"/>
          <w:szCs w:val="24"/>
        </w:rPr>
        <w:t>.</w:t>
      </w:r>
      <w:r w:rsidRPr="00D80B1E">
        <w:rPr>
          <w:rFonts w:ascii="Times New Roman" w:hAnsi="Times New Roman" w:cs="Times New Roman"/>
          <w:sz w:val="24"/>
          <w:szCs w:val="24"/>
        </w:rPr>
        <w:t xml:space="preserve">  That case involved a situation where the local island population had no knowledge of </w:t>
      </w:r>
      <w:r w:rsidR="00B550F0">
        <w:rPr>
          <w:rFonts w:ascii="Times New Roman" w:hAnsi="Times New Roman" w:cs="Times New Roman"/>
          <w:sz w:val="24"/>
          <w:szCs w:val="24"/>
        </w:rPr>
        <w:t>a</w:t>
      </w:r>
      <w:r w:rsidRPr="00D80B1E">
        <w:rPr>
          <w:rFonts w:ascii="Times New Roman" w:hAnsi="Times New Roman" w:cs="Times New Roman"/>
          <w:sz w:val="24"/>
          <w:szCs w:val="24"/>
        </w:rPr>
        <w:t xml:space="preserve"> </w:t>
      </w:r>
      <w:r w:rsidR="00ED1A0C" w:rsidRPr="00D80B1E">
        <w:rPr>
          <w:rFonts w:ascii="Times New Roman" w:hAnsi="Times New Roman" w:cs="Times New Roman"/>
          <w:sz w:val="24"/>
          <w:szCs w:val="24"/>
        </w:rPr>
        <w:t xml:space="preserve">planned tourist </w:t>
      </w:r>
      <w:r w:rsidRPr="00D80B1E">
        <w:rPr>
          <w:rFonts w:ascii="Times New Roman" w:hAnsi="Times New Roman" w:cs="Times New Roman"/>
          <w:sz w:val="24"/>
          <w:szCs w:val="24"/>
        </w:rPr>
        <w:t>development</w:t>
      </w:r>
      <w:r w:rsidR="00ED1A0C" w:rsidRPr="00D80B1E">
        <w:rPr>
          <w:rFonts w:ascii="Times New Roman" w:hAnsi="Times New Roman" w:cs="Times New Roman"/>
          <w:sz w:val="24"/>
          <w:szCs w:val="24"/>
        </w:rPr>
        <w:t>.</w:t>
      </w:r>
      <w:r w:rsidRPr="00D80B1E">
        <w:rPr>
          <w:rFonts w:ascii="Times New Roman" w:hAnsi="Times New Roman" w:cs="Times New Roman"/>
          <w:sz w:val="24"/>
          <w:szCs w:val="24"/>
        </w:rPr>
        <w:t xml:space="preserve">  In accordance with Greek law, notice had been given in a newspaper</w:t>
      </w:r>
      <w:r w:rsidR="00B550F0">
        <w:rPr>
          <w:rFonts w:ascii="Times New Roman" w:hAnsi="Times New Roman" w:cs="Times New Roman"/>
          <w:sz w:val="24"/>
          <w:szCs w:val="24"/>
        </w:rPr>
        <w:t>, but this newspaper was</w:t>
      </w:r>
      <w:r w:rsidRPr="00D80B1E">
        <w:rPr>
          <w:rFonts w:ascii="Times New Roman" w:hAnsi="Times New Roman" w:cs="Times New Roman"/>
          <w:sz w:val="24"/>
          <w:szCs w:val="24"/>
        </w:rPr>
        <w:t xml:space="preserve"> local to another island and which had no, or negligible, circulation on the island in question.  The local island population therefore had no knowledge of the planned development. </w:t>
      </w:r>
    </w:p>
    <w:p w14:paraId="18600AA9" w14:textId="1DF5BDBB" w:rsidR="00D80B1E" w:rsidRDefault="007C78D3"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The CJEU </w:t>
      </w:r>
      <w:r w:rsidR="006D5EF8" w:rsidRPr="00D80B1E">
        <w:rPr>
          <w:rFonts w:ascii="Times New Roman" w:hAnsi="Times New Roman" w:cs="Times New Roman"/>
          <w:sz w:val="24"/>
          <w:szCs w:val="24"/>
        </w:rPr>
        <w:t xml:space="preserve">stated that it was compatible with the principle of effectiveness to lay down time limits for bringing proceedings in the interests of legal certainty which protects both </w:t>
      </w:r>
      <w:r w:rsidR="0019531E">
        <w:rPr>
          <w:rFonts w:ascii="Times New Roman" w:hAnsi="Times New Roman" w:cs="Times New Roman"/>
          <w:sz w:val="24"/>
          <w:szCs w:val="24"/>
        </w:rPr>
        <w:t>t</w:t>
      </w:r>
      <w:r w:rsidR="006D5EF8" w:rsidRPr="00D80B1E">
        <w:rPr>
          <w:rFonts w:ascii="Times New Roman" w:hAnsi="Times New Roman" w:cs="Times New Roman"/>
          <w:sz w:val="24"/>
          <w:szCs w:val="24"/>
        </w:rPr>
        <w:t>he individual and the authorities concerned.  The Court went on to state that it did not regard as excessively difficult the imposition of periods for bringing proceedings which start to run only from the date on which the person concerned was aware or at least ought to have been aware of the announcement</w:t>
      </w:r>
      <w:r w:rsidR="00C74CC4">
        <w:rPr>
          <w:rFonts w:ascii="Times New Roman" w:hAnsi="Times New Roman" w:cs="Times New Roman"/>
          <w:sz w:val="24"/>
          <w:szCs w:val="24"/>
        </w:rPr>
        <w:t>,</w:t>
      </w:r>
      <w:r w:rsidR="006D5EF8" w:rsidRPr="00D80B1E">
        <w:rPr>
          <w:rFonts w:ascii="Times New Roman" w:hAnsi="Times New Roman" w:cs="Times New Roman"/>
          <w:sz w:val="24"/>
          <w:szCs w:val="24"/>
        </w:rPr>
        <w:t xml:space="preserve"> but that it would be incompatible with the principle of effectiveness to rely on a period against a person if the conduct of the national authorities in conjunction with the existence of the period had the effect of totally depriving them of the opportunity of enforcing rights </w:t>
      </w:r>
      <w:r w:rsidR="006D5EF8" w:rsidRPr="00A11B6C">
        <w:rPr>
          <w:rFonts w:ascii="Times New Roman" w:hAnsi="Times New Roman" w:cs="Times New Roman"/>
          <w:i/>
          <w:iCs/>
          <w:sz w:val="24"/>
          <w:szCs w:val="24"/>
        </w:rPr>
        <w:t>i.e.</w:t>
      </w:r>
      <w:r w:rsidR="006D5EF8" w:rsidRPr="00D80B1E">
        <w:rPr>
          <w:rFonts w:ascii="Times New Roman" w:hAnsi="Times New Roman" w:cs="Times New Roman"/>
          <w:sz w:val="24"/>
          <w:szCs w:val="24"/>
        </w:rPr>
        <w:t xml:space="preserve"> if the authorities were responsible for the delay.</w:t>
      </w:r>
    </w:p>
    <w:p w14:paraId="7019F2EE" w14:textId="77A1AE9C" w:rsidR="0019531E" w:rsidRDefault="006D5EF8"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lastRenderedPageBreak/>
        <w:t>The facts of that case are entirely different</w:t>
      </w:r>
      <w:r w:rsidR="0004311E" w:rsidRPr="00D80B1E">
        <w:rPr>
          <w:rFonts w:ascii="Times New Roman" w:hAnsi="Times New Roman" w:cs="Times New Roman"/>
          <w:sz w:val="24"/>
          <w:szCs w:val="24"/>
        </w:rPr>
        <w:t>,</w:t>
      </w:r>
      <w:r w:rsidRPr="00D80B1E">
        <w:rPr>
          <w:rFonts w:ascii="Times New Roman" w:hAnsi="Times New Roman" w:cs="Times New Roman"/>
          <w:sz w:val="24"/>
          <w:szCs w:val="24"/>
        </w:rPr>
        <w:t xml:space="preserve"> and I will address them in greater detail below when dealing with the extension of time provisions.  </w:t>
      </w:r>
      <w:r w:rsidR="00A421CB" w:rsidRPr="00D80B1E">
        <w:rPr>
          <w:rFonts w:ascii="Times New Roman" w:hAnsi="Times New Roman" w:cs="Times New Roman"/>
          <w:sz w:val="24"/>
          <w:szCs w:val="24"/>
        </w:rPr>
        <w:t xml:space="preserve">Suffice to say that </w:t>
      </w:r>
      <w:r w:rsidR="00ED1A0C" w:rsidRPr="00D80B1E">
        <w:rPr>
          <w:rFonts w:ascii="Times New Roman" w:hAnsi="Times New Roman" w:cs="Times New Roman"/>
          <w:sz w:val="24"/>
          <w:szCs w:val="24"/>
        </w:rPr>
        <w:t>the s</w:t>
      </w:r>
      <w:r w:rsidRPr="00D80B1E">
        <w:rPr>
          <w:rFonts w:ascii="Times New Roman" w:hAnsi="Times New Roman" w:cs="Times New Roman"/>
          <w:sz w:val="24"/>
          <w:szCs w:val="24"/>
        </w:rPr>
        <w:t xml:space="preserve">ituation </w:t>
      </w:r>
      <w:r w:rsidR="00ED1A0C" w:rsidRPr="00D80B1E">
        <w:rPr>
          <w:rFonts w:ascii="Times New Roman" w:hAnsi="Times New Roman" w:cs="Times New Roman"/>
          <w:sz w:val="24"/>
          <w:szCs w:val="24"/>
        </w:rPr>
        <w:t xml:space="preserve">in </w:t>
      </w:r>
      <w:proofErr w:type="spellStart"/>
      <w:r w:rsidR="00ED1A0C" w:rsidRPr="00D80B1E">
        <w:rPr>
          <w:rFonts w:ascii="Times New Roman" w:hAnsi="Times New Roman" w:cs="Times New Roman"/>
          <w:i/>
          <w:sz w:val="24"/>
          <w:szCs w:val="24"/>
        </w:rPr>
        <w:t>Flausch</w:t>
      </w:r>
      <w:proofErr w:type="spellEnd"/>
      <w:r w:rsidR="0019531E">
        <w:rPr>
          <w:rFonts w:ascii="Times New Roman" w:hAnsi="Times New Roman" w:cs="Times New Roman"/>
          <w:i/>
          <w:sz w:val="24"/>
          <w:szCs w:val="24"/>
        </w:rPr>
        <w:t xml:space="preserve"> </w:t>
      </w:r>
      <w:r w:rsidR="00ED1A0C" w:rsidRPr="00D80B1E">
        <w:rPr>
          <w:rFonts w:ascii="Times New Roman" w:hAnsi="Times New Roman" w:cs="Times New Roman"/>
          <w:sz w:val="24"/>
          <w:szCs w:val="24"/>
        </w:rPr>
        <w:t>was particularly egregious</w:t>
      </w:r>
      <w:r w:rsidR="00C74CC4">
        <w:rPr>
          <w:rFonts w:ascii="Times New Roman" w:hAnsi="Times New Roman" w:cs="Times New Roman"/>
          <w:sz w:val="24"/>
          <w:szCs w:val="24"/>
        </w:rPr>
        <w:t>,</w:t>
      </w:r>
      <w:r w:rsidR="00ED1A0C" w:rsidRPr="00D80B1E">
        <w:rPr>
          <w:rFonts w:ascii="Times New Roman" w:hAnsi="Times New Roman" w:cs="Times New Roman"/>
          <w:sz w:val="24"/>
          <w:szCs w:val="24"/>
        </w:rPr>
        <w:t xml:space="preserve"> </w:t>
      </w:r>
      <w:r w:rsidRPr="00D80B1E">
        <w:rPr>
          <w:rFonts w:ascii="Times New Roman" w:hAnsi="Times New Roman" w:cs="Times New Roman"/>
          <w:sz w:val="24"/>
          <w:szCs w:val="24"/>
        </w:rPr>
        <w:t>where</w:t>
      </w:r>
      <w:r w:rsidR="00C74CC4">
        <w:rPr>
          <w:rFonts w:ascii="Times New Roman" w:hAnsi="Times New Roman" w:cs="Times New Roman"/>
          <w:sz w:val="24"/>
          <w:szCs w:val="24"/>
        </w:rPr>
        <w:t>in</w:t>
      </w:r>
      <w:r w:rsidRPr="00D80B1E">
        <w:rPr>
          <w:rFonts w:ascii="Times New Roman" w:hAnsi="Times New Roman" w:cs="Times New Roman"/>
          <w:sz w:val="24"/>
          <w:szCs w:val="24"/>
        </w:rPr>
        <w:t xml:space="preserve"> the local inhabitants did not get notice of the </w:t>
      </w:r>
      <w:r w:rsidR="0037497C" w:rsidRPr="00D80B1E">
        <w:rPr>
          <w:rFonts w:ascii="Times New Roman" w:hAnsi="Times New Roman" w:cs="Times New Roman"/>
          <w:sz w:val="24"/>
          <w:szCs w:val="24"/>
        </w:rPr>
        <w:t>launch of the public participation process and could not be deemed to be informed of the final decision granting consent.</w:t>
      </w:r>
      <w:r w:rsidRPr="00D80B1E">
        <w:rPr>
          <w:rFonts w:ascii="Times New Roman" w:hAnsi="Times New Roman" w:cs="Times New Roman"/>
          <w:sz w:val="24"/>
          <w:szCs w:val="24"/>
        </w:rPr>
        <w:t xml:space="preserve">  The </w:t>
      </w:r>
      <w:r w:rsidR="008D1B79">
        <w:rPr>
          <w:rFonts w:ascii="Times New Roman" w:hAnsi="Times New Roman" w:cs="Times New Roman"/>
          <w:sz w:val="24"/>
          <w:szCs w:val="24"/>
        </w:rPr>
        <w:t>CJEU</w:t>
      </w:r>
      <w:r w:rsidRPr="00D80B1E">
        <w:rPr>
          <w:rFonts w:ascii="Times New Roman" w:hAnsi="Times New Roman" w:cs="Times New Roman"/>
          <w:sz w:val="24"/>
          <w:szCs w:val="24"/>
        </w:rPr>
        <w:t xml:space="preserve"> answered the first question it was asked by saying that the EIA Directive must be interpreted as precluding a Member State from carrying out procedures for public participation in decision</w:t>
      </w:r>
      <w:r w:rsidR="00C74CC4">
        <w:rPr>
          <w:rFonts w:ascii="Times New Roman" w:hAnsi="Times New Roman" w:cs="Times New Roman"/>
          <w:sz w:val="24"/>
          <w:szCs w:val="24"/>
        </w:rPr>
        <w:t>-</w:t>
      </w:r>
      <w:r w:rsidRPr="00D80B1E">
        <w:rPr>
          <w:rFonts w:ascii="Times New Roman" w:hAnsi="Times New Roman" w:cs="Times New Roman"/>
          <w:sz w:val="24"/>
          <w:szCs w:val="24"/>
        </w:rPr>
        <w:t xml:space="preserve">making where specific arrangements implemented did not ensure </w:t>
      </w:r>
      <w:r w:rsidR="00C74CC4">
        <w:rPr>
          <w:rFonts w:ascii="Times New Roman" w:hAnsi="Times New Roman" w:cs="Times New Roman"/>
          <w:sz w:val="24"/>
          <w:szCs w:val="24"/>
        </w:rPr>
        <w:t>actual compliance with</w:t>
      </w:r>
      <w:r w:rsidRPr="00D80B1E">
        <w:rPr>
          <w:rFonts w:ascii="Times New Roman" w:hAnsi="Times New Roman" w:cs="Times New Roman"/>
          <w:sz w:val="24"/>
          <w:szCs w:val="24"/>
        </w:rPr>
        <w:t xml:space="preserve"> the rights of the public concerned.  It was in that context that the Court then answer</w:t>
      </w:r>
      <w:r w:rsidR="003604E7">
        <w:rPr>
          <w:rFonts w:ascii="Times New Roman" w:hAnsi="Times New Roman" w:cs="Times New Roman"/>
          <w:sz w:val="24"/>
          <w:szCs w:val="24"/>
        </w:rPr>
        <w:t>ed</w:t>
      </w:r>
      <w:r w:rsidRPr="00D80B1E">
        <w:rPr>
          <w:rFonts w:ascii="Times New Roman" w:hAnsi="Times New Roman" w:cs="Times New Roman"/>
          <w:sz w:val="24"/>
          <w:szCs w:val="24"/>
        </w:rPr>
        <w:t xml:space="preserve"> the second question about a 60</w:t>
      </w:r>
      <w:r w:rsidR="00C74CC4">
        <w:rPr>
          <w:rFonts w:ascii="Times New Roman" w:hAnsi="Times New Roman" w:cs="Times New Roman"/>
          <w:sz w:val="24"/>
          <w:szCs w:val="24"/>
        </w:rPr>
        <w:t>-</w:t>
      </w:r>
      <w:r w:rsidRPr="00D80B1E">
        <w:rPr>
          <w:rFonts w:ascii="Times New Roman" w:hAnsi="Times New Roman" w:cs="Times New Roman"/>
          <w:sz w:val="24"/>
          <w:szCs w:val="24"/>
        </w:rPr>
        <w:t>day time limit from an announcement on a specific website for bringing proceedings as follows:</w:t>
      </w:r>
    </w:p>
    <w:p w14:paraId="3785A56D" w14:textId="79894709" w:rsidR="00D80B1E" w:rsidRDefault="007C78D3" w:rsidP="0091153A">
      <w:pPr>
        <w:spacing w:after="3" w:line="480" w:lineRule="auto"/>
        <w:ind w:left="720" w:firstLine="720"/>
        <w:jc w:val="both"/>
        <w:rPr>
          <w:rFonts w:ascii="Times New Roman" w:hAnsi="Times New Roman" w:cs="Times New Roman"/>
          <w:sz w:val="24"/>
          <w:szCs w:val="24"/>
        </w:rPr>
      </w:pPr>
      <w:r w:rsidRPr="0091153A">
        <w:rPr>
          <w:rFonts w:ascii="Times New Roman" w:hAnsi="Times New Roman" w:cs="Times New Roman"/>
          <w:sz w:val="24"/>
          <w:szCs w:val="24"/>
        </w:rPr>
        <w:t>“</w:t>
      </w:r>
      <w:r w:rsidRPr="00D80B1E">
        <w:rPr>
          <w:rFonts w:ascii="Times New Roman" w:hAnsi="Times New Roman" w:cs="Times New Roman"/>
          <w:i/>
          <w:iCs/>
          <w:sz w:val="24"/>
          <w:szCs w:val="24"/>
        </w:rPr>
        <w:t>Articles 9 and 11 of Directive 2011/92 must be interpreted as precluding legislation, such as that at issue in the main proceedings, which results in a period for bringing proceedings that starts to run from the announcement of consent for a project on the internet being relied on against members of the public concerned where they did not previously have an adequate opportunity to find out about the consent procedure in accordance with Article 6(2) of that directive.</w:t>
      </w:r>
      <w:r w:rsidRPr="0091153A">
        <w:rPr>
          <w:rFonts w:ascii="Times New Roman" w:hAnsi="Times New Roman" w:cs="Times New Roman"/>
          <w:sz w:val="24"/>
          <w:szCs w:val="24"/>
        </w:rPr>
        <w:t>”</w:t>
      </w:r>
    </w:p>
    <w:p w14:paraId="1D280AA3" w14:textId="0068F8C2" w:rsidR="00D80B1E" w:rsidRDefault="00ED1A0C"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I do not consider that in its </w:t>
      </w:r>
      <w:r w:rsidRPr="00A11B6C">
        <w:rPr>
          <w:rFonts w:ascii="Times New Roman" w:hAnsi="Times New Roman" w:cs="Times New Roman"/>
          <w:i/>
          <w:iCs/>
          <w:sz w:val="24"/>
          <w:szCs w:val="24"/>
        </w:rPr>
        <w:t>dicta</w:t>
      </w:r>
      <w:r w:rsidRPr="00D80B1E">
        <w:rPr>
          <w:rFonts w:ascii="Times New Roman" w:hAnsi="Times New Roman" w:cs="Times New Roman"/>
          <w:sz w:val="24"/>
          <w:szCs w:val="24"/>
        </w:rPr>
        <w:t xml:space="preserve"> at paras</w:t>
      </w:r>
      <w:r w:rsidR="006F61BA">
        <w:rPr>
          <w:rFonts w:ascii="Times New Roman" w:hAnsi="Times New Roman" w:cs="Times New Roman"/>
          <w:sz w:val="24"/>
          <w:szCs w:val="24"/>
        </w:rPr>
        <w:t>.</w:t>
      </w:r>
      <w:r w:rsidRPr="00D80B1E">
        <w:rPr>
          <w:rFonts w:ascii="Times New Roman" w:hAnsi="Times New Roman" w:cs="Times New Roman"/>
          <w:sz w:val="24"/>
          <w:szCs w:val="24"/>
        </w:rPr>
        <w:t xml:space="preserve"> 54, 55 or 56 of </w:t>
      </w:r>
      <w:proofErr w:type="spellStart"/>
      <w:r w:rsidRPr="00D80B1E">
        <w:rPr>
          <w:rFonts w:ascii="Times New Roman" w:hAnsi="Times New Roman" w:cs="Times New Roman"/>
          <w:i/>
          <w:sz w:val="24"/>
          <w:szCs w:val="24"/>
        </w:rPr>
        <w:t>Flausch</w:t>
      </w:r>
      <w:proofErr w:type="spellEnd"/>
      <w:r w:rsidRPr="00D80B1E">
        <w:rPr>
          <w:rFonts w:ascii="Times New Roman" w:hAnsi="Times New Roman" w:cs="Times New Roman"/>
          <w:sz w:val="24"/>
          <w:szCs w:val="24"/>
        </w:rPr>
        <w:t xml:space="preserve">, the </w:t>
      </w:r>
      <w:r w:rsidR="008D1B79">
        <w:rPr>
          <w:rFonts w:ascii="Times New Roman" w:hAnsi="Times New Roman" w:cs="Times New Roman"/>
          <w:sz w:val="24"/>
          <w:szCs w:val="24"/>
        </w:rPr>
        <w:t>CJEU</w:t>
      </w:r>
      <w:r w:rsidRPr="00D80B1E">
        <w:rPr>
          <w:rFonts w:ascii="Times New Roman" w:hAnsi="Times New Roman" w:cs="Times New Roman"/>
          <w:sz w:val="24"/>
          <w:szCs w:val="24"/>
        </w:rPr>
        <w:t xml:space="preserve"> w</w:t>
      </w:r>
      <w:r w:rsidR="00DF2A05" w:rsidRPr="00D80B1E">
        <w:rPr>
          <w:rFonts w:ascii="Times New Roman" w:hAnsi="Times New Roman" w:cs="Times New Roman"/>
          <w:sz w:val="24"/>
          <w:szCs w:val="24"/>
        </w:rPr>
        <w:t>as</w:t>
      </w:r>
      <w:r w:rsidRPr="00D80B1E">
        <w:rPr>
          <w:rFonts w:ascii="Times New Roman" w:hAnsi="Times New Roman" w:cs="Times New Roman"/>
          <w:sz w:val="24"/>
          <w:szCs w:val="24"/>
        </w:rPr>
        <w:t xml:space="preserve"> setting down a requirement that</w:t>
      </w:r>
      <w:r w:rsidR="006F61BA">
        <w:rPr>
          <w:rFonts w:ascii="Times New Roman" w:hAnsi="Times New Roman" w:cs="Times New Roman"/>
          <w:sz w:val="24"/>
          <w:szCs w:val="24"/>
        </w:rPr>
        <w:t>, in order</w:t>
      </w:r>
      <w:r w:rsidRPr="00D80B1E">
        <w:rPr>
          <w:rFonts w:ascii="Times New Roman" w:hAnsi="Times New Roman" w:cs="Times New Roman"/>
          <w:sz w:val="24"/>
          <w:szCs w:val="24"/>
        </w:rPr>
        <w:t xml:space="preserve"> to comply with the principle of effectiveness</w:t>
      </w:r>
      <w:r w:rsidR="00D818B8">
        <w:rPr>
          <w:rFonts w:ascii="Times New Roman" w:hAnsi="Times New Roman" w:cs="Times New Roman"/>
          <w:sz w:val="24"/>
          <w:szCs w:val="24"/>
        </w:rPr>
        <w:t>,</w:t>
      </w:r>
      <w:r w:rsidRPr="00D80B1E">
        <w:rPr>
          <w:rFonts w:ascii="Times New Roman" w:hAnsi="Times New Roman" w:cs="Times New Roman"/>
          <w:sz w:val="24"/>
          <w:szCs w:val="24"/>
        </w:rPr>
        <w:t xml:space="preserve"> time limits for taking judicial review proceedings could only commence on the date of notification </w:t>
      </w:r>
      <w:r w:rsidR="003604E7">
        <w:rPr>
          <w:rFonts w:ascii="Times New Roman" w:hAnsi="Times New Roman" w:cs="Times New Roman"/>
          <w:sz w:val="24"/>
          <w:szCs w:val="24"/>
        </w:rPr>
        <w:t>of the planning decision to</w:t>
      </w:r>
      <w:r w:rsidRPr="00D80B1E">
        <w:rPr>
          <w:rFonts w:ascii="Times New Roman" w:hAnsi="Times New Roman" w:cs="Times New Roman"/>
          <w:sz w:val="24"/>
          <w:szCs w:val="24"/>
        </w:rPr>
        <w:t xml:space="preserve"> the person concerned, or the date on which they a</w:t>
      </w:r>
      <w:r w:rsidR="00D818B8">
        <w:rPr>
          <w:rFonts w:ascii="Times New Roman" w:hAnsi="Times New Roman" w:cs="Times New Roman"/>
          <w:sz w:val="24"/>
          <w:szCs w:val="24"/>
        </w:rPr>
        <w:t>t</w:t>
      </w:r>
      <w:r w:rsidRPr="00D80B1E">
        <w:rPr>
          <w:rFonts w:ascii="Times New Roman" w:hAnsi="Times New Roman" w:cs="Times New Roman"/>
          <w:sz w:val="24"/>
          <w:szCs w:val="24"/>
        </w:rPr>
        <w:t xml:space="preserve"> least ought to have been aware.  Instead, the CJ</w:t>
      </w:r>
      <w:r w:rsidR="008D1B79">
        <w:rPr>
          <w:rFonts w:ascii="Times New Roman" w:hAnsi="Times New Roman" w:cs="Times New Roman"/>
          <w:sz w:val="24"/>
          <w:szCs w:val="24"/>
        </w:rPr>
        <w:t>EU</w:t>
      </w:r>
      <w:r w:rsidRPr="00D80B1E">
        <w:rPr>
          <w:rFonts w:ascii="Times New Roman" w:hAnsi="Times New Roman" w:cs="Times New Roman"/>
          <w:sz w:val="24"/>
          <w:szCs w:val="24"/>
        </w:rPr>
        <w:t xml:space="preserve"> was ensuring that the principle of legal certainty, itself compatible with the principle of effectiveness, could not be relied upon to totally deprive a person of the opportunity to enforce rights.  The principle of access to justice had to be pursued by Member States.  </w:t>
      </w:r>
      <w:r w:rsidR="003604E7">
        <w:rPr>
          <w:rFonts w:ascii="Times New Roman" w:hAnsi="Times New Roman" w:cs="Times New Roman"/>
          <w:sz w:val="24"/>
          <w:szCs w:val="24"/>
        </w:rPr>
        <w:t xml:space="preserve">It is also noteworthy that the position of the appellant in these proceedings </w:t>
      </w:r>
      <w:r w:rsidR="003604E7">
        <w:rPr>
          <w:rFonts w:ascii="Times New Roman" w:hAnsi="Times New Roman" w:cs="Times New Roman"/>
          <w:sz w:val="24"/>
          <w:szCs w:val="24"/>
        </w:rPr>
        <w:lastRenderedPageBreak/>
        <w:t>was entirely different; she was an active participant in the decision-making process having made the appeal to the Board in the first place.  She knew all about the process.</w:t>
      </w:r>
    </w:p>
    <w:p w14:paraId="242CBFFF" w14:textId="10B4820C" w:rsidR="00FE7453" w:rsidRPr="00D80B1E" w:rsidRDefault="00ED1A0C"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In the present context</w:t>
      </w:r>
      <w:r w:rsidR="00DF2A05" w:rsidRPr="00D80B1E">
        <w:rPr>
          <w:rFonts w:ascii="Times New Roman" w:hAnsi="Times New Roman" w:cs="Times New Roman"/>
          <w:sz w:val="24"/>
          <w:szCs w:val="24"/>
        </w:rPr>
        <w:t>,</w:t>
      </w:r>
      <w:r w:rsidRPr="00D80B1E">
        <w:rPr>
          <w:rFonts w:ascii="Times New Roman" w:hAnsi="Times New Roman" w:cs="Times New Roman"/>
          <w:sz w:val="24"/>
          <w:szCs w:val="24"/>
        </w:rPr>
        <w:t xml:space="preserve"> the time limit cannot be read as totally excluding this appellant from the judicial review process.  I am satisfied that </w:t>
      </w:r>
      <w:proofErr w:type="spellStart"/>
      <w:r w:rsidRPr="00D80B1E">
        <w:rPr>
          <w:rFonts w:ascii="Times New Roman" w:hAnsi="Times New Roman" w:cs="Times New Roman"/>
          <w:i/>
          <w:sz w:val="24"/>
          <w:szCs w:val="24"/>
        </w:rPr>
        <w:t>Flausch</w:t>
      </w:r>
      <w:proofErr w:type="spellEnd"/>
      <w:r w:rsidRPr="00D80B1E">
        <w:rPr>
          <w:rFonts w:ascii="Times New Roman" w:hAnsi="Times New Roman" w:cs="Times New Roman"/>
          <w:sz w:val="24"/>
          <w:szCs w:val="24"/>
        </w:rPr>
        <w:t xml:space="preserve"> does not compel the courts to interpret the provisions of s.</w:t>
      </w:r>
      <w:r w:rsidR="00D818B8">
        <w:rPr>
          <w:rFonts w:ascii="Times New Roman" w:hAnsi="Times New Roman" w:cs="Times New Roman"/>
          <w:sz w:val="24"/>
          <w:szCs w:val="24"/>
        </w:rPr>
        <w:t xml:space="preserve"> </w:t>
      </w:r>
      <w:r w:rsidRPr="00D80B1E">
        <w:rPr>
          <w:rFonts w:ascii="Times New Roman" w:hAnsi="Times New Roman" w:cs="Times New Roman"/>
          <w:sz w:val="24"/>
          <w:szCs w:val="24"/>
        </w:rPr>
        <w:t>50(6) as meaning that the time only begins to run from the date the decision was notified to the appellant</w:t>
      </w:r>
      <w:r w:rsidR="003604E7">
        <w:rPr>
          <w:rFonts w:ascii="Times New Roman" w:hAnsi="Times New Roman" w:cs="Times New Roman"/>
          <w:sz w:val="24"/>
          <w:szCs w:val="24"/>
        </w:rPr>
        <w:t xml:space="preserve"> (or her </w:t>
      </w:r>
      <w:r w:rsidRPr="00D80B1E">
        <w:rPr>
          <w:rFonts w:ascii="Times New Roman" w:hAnsi="Times New Roman" w:cs="Times New Roman"/>
          <w:sz w:val="24"/>
          <w:szCs w:val="24"/>
        </w:rPr>
        <w:t>agent</w:t>
      </w:r>
      <w:r w:rsidR="003604E7">
        <w:rPr>
          <w:rFonts w:ascii="Times New Roman" w:hAnsi="Times New Roman" w:cs="Times New Roman"/>
          <w:sz w:val="24"/>
          <w:szCs w:val="24"/>
        </w:rPr>
        <w:t>)</w:t>
      </w:r>
      <w:r w:rsidRPr="00D80B1E">
        <w:rPr>
          <w:rFonts w:ascii="Times New Roman" w:hAnsi="Times New Roman" w:cs="Times New Roman"/>
          <w:sz w:val="24"/>
          <w:szCs w:val="24"/>
        </w:rPr>
        <w:t>.</w:t>
      </w:r>
      <w:r w:rsidR="00FE7453" w:rsidRPr="00D80B1E">
        <w:rPr>
          <w:rFonts w:ascii="Times New Roman" w:hAnsi="Times New Roman" w:cs="Times New Roman"/>
          <w:sz w:val="24"/>
          <w:szCs w:val="24"/>
        </w:rPr>
        <w:t xml:space="preserve">  </w:t>
      </w:r>
      <w:r w:rsidR="0004311E" w:rsidRPr="00D80B1E">
        <w:rPr>
          <w:rFonts w:ascii="Times New Roman" w:hAnsi="Times New Roman" w:cs="Times New Roman"/>
          <w:sz w:val="24"/>
          <w:szCs w:val="24"/>
        </w:rPr>
        <w:t>Furthermore, although the CJ</w:t>
      </w:r>
      <w:r w:rsidR="008D1B79">
        <w:rPr>
          <w:rFonts w:ascii="Times New Roman" w:hAnsi="Times New Roman" w:cs="Times New Roman"/>
          <w:sz w:val="24"/>
          <w:szCs w:val="24"/>
        </w:rPr>
        <w:t>EU</w:t>
      </w:r>
      <w:r w:rsidR="0004311E" w:rsidRPr="00D80B1E">
        <w:rPr>
          <w:rFonts w:ascii="Times New Roman" w:hAnsi="Times New Roman" w:cs="Times New Roman"/>
          <w:sz w:val="24"/>
          <w:szCs w:val="24"/>
        </w:rPr>
        <w:t xml:space="preserve"> in </w:t>
      </w:r>
      <w:proofErr w:type="spellStart"/>
      <w:r w:rsidR="0004311E" w:rsidRPr="00D80B1E">
        <w:rPr>
          <w:rFonts w:ascii="Times New Roman" w:hAnsi="Times New Roman" w:cs="Times New Roman"/>
          <w:i/>
          <w:sz w:val="24"/>
          <w:szCs w:val="24"/>
        </w:rPr>
        <w:t>Flausch</w:t>
      </w:r>
      <w:proofErr w:type="spellEnd"/>
      <w:r w:rsidR="0004311E" w:rsidRPr="00D80B1E">
        <w:rPr>
          <w:rFonts w:ascii="Times New Roman" w:hAnsi="Times New Roman" w:cs="Times New Roman"/>
          <w:sz w:val="24"/>
          <w:szCs w:val="24"/>
        </w:rPr>
        <w:t xml:space="preserve"> made reference to the </w:t>
      </w:r>
      <w:r w:rsidR="003604E7">
        <w:rPr>
          <w:rFonts w:ascii="Times New Roman" w:hAnsi="Times New Roman" w:cs="Times New Roman"/>
          <w:sz w:val="24"/>
          <w:szCs w:val="24"/>
        </w:rPr>
        <w:t xml:space="preserve">planning </w:t>
      </w:r>
      <w:r w:rsidR="0004311E" w:rsidRPr="00D80B1E">
        <w:rPr>
          <w:rFonts w:ascii="Times New Roman" w:hAnsi="Times New Roman" w:cs="Times New Roman"/>
          <w:sz w:val="24"/>
          <w:szCs w:val="24"/>
        </w:rPr>
        <w:t>authorities</w:t>
      </w:r>
      <w:r w:rsidR="00D818B8">
        <w:rPr>
          <w:rFonts w:ascii="Times New Roman" w:hAnsi="Times New Roman" w:cs="Times New Roman"/>
          <w:sz w:val="24"/>
          <w:szCs w:val="24"/>
        </w:rPr>
        <w:t>’</w:t>
      </w:r>
      <w:r w:rsidR="0004311E" w:rsidRPr="00D80B1E">
        <w:rPr>
          <w:rFonts w:ascii="Times New Roman" w:hAnsi="Times New Roman" w:cs="Times New Roman"/>
          <w:sz w:val="24"/>
          <w:szCs w:val="24"/>
        </w:rPr>
        <w:t xml:space="preserve"> delay, the decision is not authority for the proposition that where authorities delay a person affected cannot be held to time limits.  The blameworthiness of the authorities may be relevant when taking into account the overall circumstances of the case and considering whether to extend time.  I am not satisfied that it compels a different interpretation </w:t>
      </w:r>
      <w:r w:rsidR="003604E7">
        <w:rPr>
          <w:rFonts w:ascii="Times New Roman" w:hAnsi="Times New Roman" w:cs="Times New Roman"/>
          <w:sz w:val="24"/>
          <w:szCs w:val="24"/>
        </w:rPr>
        <w:t>contrary to</w:t>
      </w:r>
      <w:r w:rsidR="0004311E" w:rsidRPr="00D80B1E">
        <w:rPr>
          <w:rFonts w:ascii="Times New Roman" w:hAnsi="Times New Roman" w:cs="Times New Roman"/>
          <w:sz w:val="24"/>
          <w:szCs w:val="24"/>
        </w:rPr>
        <w:t xml:space="preserve"> the plain meaning of the statutory provision.  </w:t>
      </w:r>
      <w:r w:rsidR="00FE7453" w:rsidRPr="00D80B1E">
        <w:rPr>
          <w:rFonts w:ascii="Times New Roman" w:hAnsi="Times New Roman" w:cs="Times New Roman"/>
          <w:sz w:val="24"/>
          <w:szCs w:val="24"/>
        </w:rPr>
        <w:t>I am satisfied therefore that time begins to run from the date the decision was made.</w:t>
      </w:r>
    </w:p>
    <w:p w14:paraId="63CE56A0" w14:textId="77777777" w:rsidR="00FE7453" w:rsidRPr="00FE7453" w:rsidRDefault="00FE7453" w:rsidP="0091153A">
      <w:pPr>
        <w:spacing w:after="3" w:line="480" w:lineRule="auto"/>
        <w:ind w:left="-72"/>
        <w:jc w:val="both"/>
        <w:rPr>
          <w:rFonts w:ascii="Times New Roman" w:hAnsi="Times New Roman" w:cs="Times New Roman"/>
          <w:b/>
          <w:i/>
          <w:sz w:val="24"/>
          <w:szCs w:val="24"/>
        </w:rPr>
      </w:pPr>
      <w:r w:rsidRPr="00FE7453">
        <w:rPr>
          <w:rFonts w:ascii="Times New Roman" w:hAnsi="Times New Roman" w:cs="Times New Roman"/>
          <w:b/>
          <w:i/>
          <w:sz w:val="24"/>
          <w:szCs w:val="24"/>
        </w:rPr>
        <w:t>When does time stop running?</w:t>
      </w:r>
    </w:p>
    <w:p w14:paraId="7DDE32C7" w14:textId="685DCBE3" w:rsidR="00D80B1E" w:rsidRDefault="00DF2A05" w:rsidP="0091153A">
      <w:pPr>
        <w:numPr>
          <w:ilvl w:val="0"/>
          <w:numId w:val="1"/>
        </w:numPr>
        <w:spacing w:after="3"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At issue here is whether time stops running when the </w:t>
      </w:r>
      <w:r w:rsidRPr="00A11B6C">
        <w:rPr>
          <w:rFonts w:ascii="Times New Roman" w:eastAsia="Times New Roman" w:hAnsi="Times New Roman" w:cs="Times New Roman"/>
          <w:i/>
          <w:iCs/>
          <w:sz w:val="24"/>
          <w:szCs w:val="24"/>
        </w:rPr>
        <w:t>ex parte</w:t>
      </w:r>
      <w:r>
        <w:rPr>
          <w:rFonts w:ascii="Times New Roman" w:eastAsia="Times New Roman" w:hAnsi="Times New Roman" w:cs="Times New Roman"/>
          <w:sz w:val="24"/>
          <w:szCs w:val="24"/>
        </w:rPr>
        <w:t xml:space="preserve"> motion papers are lodged in the Central Office as the appellant contends, or when the application is moved in open court as the respondent contends.</w:t>
      </w:r>
      <w:r w:rsidR="000A3250" w:rsidRPr="00FE7453">
        <w:rPr>
          <w:rFonts w:ascii="Times New Roman" w:eastAsia="Times New Roman" w:hAnsi="Times New Roman" w:cs="Times New Roman"/>
          <w:sz w:val="24"/>
          <w:szCs w:val="24"/>
        </w:rPr>
        <w:t xml:space="preserve"> </w:t>
      </w:r>
      <w:r w:rsidR="00F949F9">
        <w:rPr>
          <w:rFonts w:ascii="Times New Roman" w:eastAsia="Times New Roman" w:hAnsi="Times New Roman" w:cs="Times New Roman"/>
          <w:sz w:val="24"/>
          <w:szCs w:val="24"/>
        </w:rPr>
        <w:t xml:space="preserve"> </w:t>
      </w:r>
      <w:r w:rsidR="000A3250" w:rsidRPr="00FE7453">
        <w:rPr>
          <w:rFonts w:ascii="Times New Roman" w:eastAsia="Times New Roman" w:hAnsi="Times New Roman" w:cs="Times New Roman"/>
          <w:sz w:val="24"/>
          <w:szCs w:val="24"/>
        </w:rPr>
        <w:t>The</w:t>
      </w:r>
      <w:r w:rsidR="008015D9" w:rsidRPr="00FE7453">
        <w:rPr>
          <w:rFonts w:ascii="Times New Roman" w:eastAsia="Times New Roman" w:hAnsi="Times New Roman" w:cs="Times New Roman"/>
          <w:sz w:val="24"/>
          <w:szCs w:val="24"/>
        </w:rPr>
        <w:t xml:space="preserve"> appellant submit</w:t>
      </w:r>
      <w:r w:rsidR="001919BF" w:rsidRPr="00FE7453">
        <w:rPr>
          <w:rFonts w:ascii="Times New Roman" w:eastAsia="Times New Roman" w:hAnsi="Times New Roman" w:cs="Times New Roman"/>
          <w:sz w:val="24"/>
          <w:szCs w:val="24"/>
        </w:rPr>
        <w:t>s</w:t>
      </w:r>
      <w:r w:rsidR="008015D9" w:rsidRPr="00FE7453">
        <w:rPr>
          <w:rFonts w:ascii="Times New Roman" w:eastAsia="Times New Roman" w:hAnsi="Times New Roman" w:cs="Times New Roman"/>
          <w:sz w:val="24"/>
          <w:szCs w:val="24"/>
        </w:rPr>
        <w:t xml:space="preserve"> that</w:t>
      </w:r>
      <w:r w:rsidR="001919BF" w:rsidRPr="00FE7453">
        <w:rPr>
          <w:rFonts w:ascii="Times New Roman" w:eastAsia="Times New Roman" w:hAnsi="Times New Roman" w:cs="Times New Roman"/>
          <w:sz w:val="24"/>
          <w:szCs w:val="24"/>
        </w:rPr>
        <w:t xml:space="preserve"> this is governed by the decision of the Supreme Court in </w:t>
      </w:r>
      <w:r w:rsidR="001919BF" w:rsidRPr="00FE7453">
        <w:rPr>
          <w:rFonts w:ascii="Times New Roman" w:eastAsia="Times New Roman" w:hAnsi="Times New Roman" w:cs="Times New Roman"/>
          <w:i/>
          <w:sz w:val="24"/>
          <w:szCs w:val="24"/>
        </w:rPr>
        <w:t>KSK</w:t>
      </w:r>
      <w:r w:rsidR="003604E7">
        <w:rPr>
          <w:rFonts w:ascii="Times New Roman" w:eastAsia="Times New Roman" w:hAnsi="Times New Roman" w:cs="Times New Roman"/>
          <w:i/>
          <w:sz w:val="24"/>
          <w:szCs w:val="24"/>
        </w:rPr>
        <w:t xml:space="preserve">.  </w:t>
      </w:r>
      <w:r w:rsidR="003604E7">
        <w:rPr>
          <w:rFonts w:ascii="Times New Roman" w:eastAsia="Times New Roman" w:hAnsi="Times New Roman" w:cs="Times New Roman"/>
          <w:sz w:val="24"/>
          <w:szCs w:val="24"/>
        </w:rPr>
        <w:t>She submits</w:t>
      </w:r>
      <w:r w:rsidR="001919BF" w:rsidRPr="00FE7453">
        <w:rPr>
          <w:rFonts w:ascii="Times New Roman" w:eastAsia="Times New Roman" w:hAnsi="Times New Roman" w:cs="Times New Roman"/>
          <w:sz w:val="24"/>
          <w:szCs w:val="24"/>
        </w:rPr>
        <w:t xml:space="preserve"> that the trial judge wrongly relied on the decision of Haughton J</w:t>
      </w:r>
      <w:r w:rsidR="00F949F9">
        <w:rPr>
          <w:rFonts w:ascii="Times New Roman" w:eastAsia="Times New Roman" w:hAnsi="Times New Roman" w:cs="Times New Roman"/>
          <w:sz w:val="24"/>
          <w:szCs w:val="24"/>
        </w:rPr>
        <w:t>.</w:t>
      </w:r>
      <w:r w:rsidR="001919BF" w:rsidRPr="00FE7453">
        <w:rPr>
          <w:rFonts w:ascii="Times New Roman" w:eastAsia="Times New Roman" w:hAnsi="Times New Roman" w:cs="Times New Roman"/>
          <w:sz w:val="24"/>
          <w:szCs w:val="24"/>
        </w:rPr>
        <w:t xml:space="preserve"> in the High Court in </w:t>
      </w:r>
      <w:r w:rsidR="001919BF" w:rsidRPr="00FE7453">
        <w:rPr>
          <w:rFonts w:ascii="Times New Roman" w:eastAsia="Times New Roman" w:hAnsi="Times New Roman" w:cs="Times New Roman"/>
          <w:i/>
          <w:sz w:val="24"/>
          <w:szCs w:val="24"/>
        </w:rPr>
        <w:t>McDonnell v</w:t>
      </w:r>
      <w:r w:rsidR="00695C64">
        <w:rPr>
          <w:rFonts w:ascii="Times New Roman" w:eastAsia="Times New Roman" w:hAnsi="Times New Roman" w:cs="Times New Roman"/>
          <w:i/>
          <w:sz w:val="24"/>
          <w:szCs w:val="24"/>
        </w:rPr>
        <w:t>.</w:t>
      </w:r>
      <w:r w:rsidR="001919BF" w:rsidRPr="00FE7453">
        <w:rPr>
          <w:rFonts w:ascii="Times New Roman" w:eastAsia="Times New Roman" w:hAnsi="Times New Roman" w:cs="Times New Roman"/>
          <w:i/>
          <w:sz w:val="24"/>
          <w:szCs w:val="24"/>
        </w:rPr>
        <w:t xml:space="preserve"> An Bord </w:t>
      </w:r>
      <w:proofErr w:type="spellStart"/>
      <w:r w:rsidR="001919BF" w:rsidRPr="00FE7453">
        <w:rPr>
          <w:rFonts w:ascii="Times New Roman" w:eastAsia="Times New Roman" w:hAnsi="Times New Roman" w:cs="Times New Roman"/>
          <w:i/>
          <w:sz w:val="24"/>
          <w:szCs w:val="24"/>
        </w:rPr>
        <w:t>Pleanála</w:t>
      </w:r>
      <w:proofErr w:type="spellEnd"/>
      <w:r w:rsidR="008015D9" w:rsidRPr="00FE7453">
        <w:rPr>
          <w:rFonts w:ascii="Times New Roman" w:eastAsia="Times New Roman" w:hAnsi="Times New Roman" w:cs="Times New Roman"/>
          <w:sz w:val="24"/>
          <w:szCs w:val="24"/>
        </w:rPr>
        <w:t xml:space="preserve"> </w:t>
      </w:r>
      <w:r w:rsidR="00DD20DC">
        <w:rPr>
          <w:rFonts w:ascii="Times New Roman" w:eastAsia="Times New Roman" w:hAnsi="Times New Roman" w:cs="Times New Roman"/>
          <w:sz w:val="24"/>
          <w:szCs w:val="24"/>
        </w:rPr>
        <w:t xml:space="preserve">in which </w:t>
      </w:r>
      <w:r w:rsidR="009371E9">
        <w:rPr>
          <w:rFonts w:ascii="Times New Roman" w:eastAsia="Times New Roman" w:hAnsi="Times New Roman" w:cs="Times New Roman"/>
          <w:sz w:val="24"/>
          <w:szCs w:val="24"/>
        </w:rPr>
        <w:t xml:space="preserve">he applied </w:t>
      </w:r>
      <w:r w:rsidR="001919BF" w:rsidRPr="00FE7453">
        <w:rPr>
          <w:rFonts w:ascii="Times New Roman" w:eastAsia="Times New Roman" w:hAnsi="Times New Roman" w:cs="Times New Roman"/>
          <w:sz w:val="24"/>
          <w:szCs w:val="24"/>
        </w:rPr>
        <w:t xml:space="preserve">the Supreme Court decision in </w:t>
      </w:r>
      <w:r w:rsidR="001919BF" w:rsidRPr="00FE7453">
        <w:rPr>
          <w:rFonts w:ascii="Times New Roman" w:eastAsia="Times New Roman" w:hAnsi="Times New Roman" w:cs="Times New Roman"/>
          <w:i/>
          <w:sz w:val="24"/>
          <w:szCs w:val="24"/>
        </w:rPr>
        <w:t>Reilly v</w:t>
      </w:r>
      <w:r w:rsidR="00F949F9">
        <w:rPr>
          <w:rFonts w:ascii="Times New Roman" w:eastAsia="Times New Roman" w:hAnsi="Times New Roman" w:cs="Times New Roman"/>
          <w:i/>
          <w:sz w:val="24"/>
          <w:szCs w:val="24"/>
        </w:rPr>
        <w:t>.</w:t>
      </w:r>
      <w:r w:rsidR="001919BF" w:rsidRPr="00FE7453">
        <w:rPr>
          <w:rFonts w:ascii="Times New Roman" w:eastAsia="Times New Roman" w:hAnsi="Times New Roman" w:cs="Times New Roman"/>
          <w:i/>
          <w:sz w:val="24"/>
          <w:szCs w:val="24"/>
        </w:rPr>
        <w:t xml:space="preserve"> Director of Public Prosecutions</w:t>
      </w:r>
      <w:r w:rsidR="001919BF" w:rsidRPr="00FE7453">
        <w:rPr>
          <w:rFonts w:ascii="Times New Roman" w:eastAsia="Times New Roman" w:hAnsi="Times New Roman" w:cs="Times New Roman"/>
          <w:sz w:val="24"/>
          <w:szCs w:val="24"/>
        </w:rPr>
        <w:t xml:space="preserve">.  The appellant submits that in adopting the </w:t>
      </w:r>
      <w:r w:rsidR="001919BF" w:rsidRPr="00A11B6C">
        <w:rPr>
          <w:rFonts w:ascii="Times New Roman" w:eastAsia="Times New Roman" w:hAnsi="Times New Roman" w:cs="Times New Roman"/>
          <w:i/>
          <w:iCs/>
          <w:sz w:val="24"/>
          <w:szCs w:val="24"/>
        </w:rPr>
        <w:t>ratio</w:t>
      </w:r>
      <w:r w:rsidR="001919BF" w:rsidRPr="00FE7453">
        <w:rPr>
          <w:rFonts w:ascii="Times New Roman" w:eastAsia="Times New Roman" w:hAnsi="Times New Roman" w:cs="Times New Roman"/>
          <w:sz w:val="24"/>
          <w:szCs w:val="24"/>
        </w:rPr>
        <w:t xml:space="preserve"> in </w:t>
      </w:r>
      <w:r w:rsidR="001919BF" w:rsidRPr="00FE7453">
        <w:rPr>
          <w:rFonts w:ascii="Times New Roman" w:eastAsia="Times New Roman" w:hAnsi="Times New Roman" w:cs="Times New Roman"/>
          <w:i/>
          <w:sz w:val="24"/>
          <w:szCs w:val="24"/>
        </w:rPr>
        <w:t>Reilly</w:t>
      </w:r>
      <w:r w:rsidR="00F949F9">
        <w:rPr>
          <w:rFonts w:ascii="Times New Roman" w:eastAsia="Times New Roman" w:hAnsi="Times New Roman" w:cs="Times New Roman"/>
          <w:i/>
          <w:sz w:val="24"/>
          <w:szCs w:val="24"/>
        </w:rPr>
        <w:t xml:space="preserve"> v. Director of Public Prosecutions</w:t>
      </w:r>
      <w:r w:rsidR="001919BF" w:rsidRPr="0091153A">
        <w:rPr>
          <w:rFonts w:ascii="Times New Roman" w:eastAsia="Times New Roman" w:hAnsi="Times New Roman" w:cs="Times New Roman"/>
          <w:iCs/>
          <w:sz w:val="24"/>
          <w:szCs w:val="24"/>
        </w:rPr>
        <w:t>,</w:t>
      </w:r>
      <w:r w:rsidR="001919BF" w:rsidRPr="00BF236C">
        <w:rPr>
          <w:rFonts w:ascii="Times New Roman" w:eastAsia="Times New Roman" w:hAnsi="Times New Roman" w:cs="Times New Roman"/>
          <w:iCs/>
          <w:sz w:val="24"/>
          <w:szCs w:val="24"/>
        </w:rPr>
        <w:t xml:space="preserve"> </w:t>
      </w:r>
      <w:r w:rsidR="001919BF" w:rsidRPr="00FE7453">
        <w:rPr>
          <w:rFonts w:ascii="Times New Roman" w:eastAsia="Times New Roman" w:hAnsi="Times New Roman" w:cs="Times New Roman"/>
          <w:sz w:val="24"/>
          <w:szCs w:val="24"/>
        </w:rPr>
        <w:t xml:space="preserve">the High Court failed to have regard to the factual matrix in </w:t>
      </w:r>
      <w:r w:rsidR="001919BF" w:rsidRPr="00FE7453">
        <w:rPr>
          <w:rFonts w:ascii="Times New Roman" w:eastAsia="Times New Roman" w:hAnsi="Times New Roman" w:cs="Times New Roman"/>
          <w:i/>
          <w:sz w:val="24"/>
          <w:szCs w:val="24"/>
        </w:rPr>
        <w:t>KSK</w:t>
      </w:r>
      <w:r w:rsidR="001919BF" w:rsidRPr="00FE7453">
        <w:rPr>
          <w:rFonts w:ascii="Times New Roman" w:eastAsia="Times New Roman" w:hAnsi="Times New Roman" w:cs="Times New Roman"/>
          <w:sz w:val="24"/>
          <w:szCs w:val="24"/>
        </w:rPr>
        <w:t xml:space="preserve"> and failed to differentiate between the factors at play in a criminal and in a civil matter.  The Board on the other hand</w:t>
      </w:r>
      <w:r w:rsidR="00DD20DC">
        <w:rPr>
          <w:rFonts w:ascii="Times New Roman" w:eastAsia="Times New Roman" w:hAnsi="Times New Roman" w:cs="Times New Roman"/>
          <w:sz w:val="24"/>
          <w:szCs w:val="24"/>
        </w:rPr>
        <w:t>,</w:t>
      </w:r>
      <w:r w:rsidR="001919BF" w:rsidRPr="00FE7453">
        <w:rPr>
          <w:rFonts w:ascii="Times New Roman" w:eastAsia="Times New Roman" w:hAnsi="Times New Roman" w:cs="Times New Roman"/>
          <w:sz w:val="24"/>
          <w:szCs w:val="24"/>
        </w:rPr>
        <w:t xml:space="preserve"> submit</w:t>
      </w:r>
      <w:r w:rsidR="00F949F9">
        <w:rPr>
          <w:rFonts w:ascii="Times New Roman" w:eastAsia="Times New Roman" w:hAnsi="Times New Roman" w:cs="Times New Roman"/>
          <w:sz w:val="24"/>
          <w:szCs w:val="24"/>
        </w:rPr>
        <w:t>s</w:t>
      </w:r>
      <w:r w:rsidR="001919BF" w:rsidRPr="00FE7453">
        <w:rPr>
          <w:rFonts w:ascii="Times New Roman" w:eastAsia="Times New Roman" w:hAnsi="Times New Roman" w:cs="Times New Roman"/>
          <w:sz w:val="24"/>
          <w:szCs w:val="24"/>
        </w:rPr>
        <w:t xml:space="preserve"> that the appellant is incorrect in trying to draw a distinction between the Supreme Court decisions in </w:t>
      </w:r>
      <w:r w:rsidR="001919BF" w:rsidRPr="00FE7453">
        <w:rPr>
          <w:rFonts w:ascii="Times New Roman" w:eastAsia="Times New Roman" w:hAnsi="Times New Roman" w:cs="Times New Roman"/>
          <w:i/>
          <w:sz w:val="24"/>
          <w:szCs w:val="24"/>
        </w:rPr>
        <w:t xml:space="preserve">KSK </w:t>
      </w:r>
      <w:r w:rsidR="001919BF" w:rsidRPr="00FE7453">
        <w:rPr>
          <w:rFonts w:ascii="Times New Roman" w:eastAsia="Times New Roman" w:hAnsi="Times New Roman" w:cs="Times New Roman"/>
          <w:sz w:val="24"/>
          <w:szCs w:val="24"/>
        </w:rPr>
        <w:t xml:space="preserve">and </w:t>
      </w:r>
      <w:r w:rsidR="001919BF" w:rsidRPr="00FE7453">
        <w:rPr>
          <w:rFonts w:ascii="Times New Roman" w:eastAsia="Times New Roman" w:hAnsi="Times New Roman" w:cs="Times New Roman"/>
          <w:i/>
          <w:sz w:val="24"/>
          <w:szCs w:val="24"/>
        </w:rPr>
        <w:lastRenderedPageBreak/>
        <w:t>Reilly</w:t>
      </w:r>
      <w:r w:rsidR="00F949F9">
        <w:rPr>
          <w:rFonts w:ascii="Times New Roman" w:eastAsia="Times New Roman" w:hAnsi="Times New Roman" w:cs="Times New Roman"/>
          <w:i/>
          <w:sz w:val="24"/>
          <w:szCs w:val="24"/>
        </w:rPr>
        <w:t xml:space="preserve"> v. Director of Public Prosecutions</w:t>
      </w:r>
      <w:r w:rsidR="001919BF" w:rsidRPr="00FE7453">
        <w:rPr>
          <w:rFonts w:ascii="Times New Roman" w:eastAsia="Times New Roman" w:hAnsi="Times New Roman" w:cs="Times New Roman"/>
          <w:sz w:val="24"/>
          <w:szCs w:val="24"/>
        </w:rPr>
        <w:t xml:space="preserve"> or between the decision of the High Court in this case and in </w:t>
      </w:r>
      <w:r w:rsidR="001919BF" w:rsidRPr="00FE7453">
        <w:rPr>
          <w:rFonts w:ascii="Times New Roman" w:eastAsia="Times New Roman" w:hAnsi="Times New Roman" w:cs="Times New Roman"/>
          <w:i/>
          <w:sz w:val="24"/>
          <w:szCs w:val="24"/>
        </w:rPr>
        <w:t>KSK</w:t>
      </w:r>
      <w:r w:rsidR="00F949F9">
        <w:rPr>
          <w:rFonts w:ascii="Times New Roman" w:eastAsia="Times New Roman" w:hAnsi="Times New Roman" w:cs="Times New Roman"/>
          <w:i/>
          <w:sz w:val="24"/>
          <w:szCs w:val="24"/>
        </w:rPr>
        <w:t>.</w:t>
      </w:r>
    </w:p>
    <w:p w14:paraId="504F09C2" w14:textId="722F06EA" w:rsidR="00D80B1E" w:rsidRDefault="001919BF"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It is necessary to look at these decisions.  Prior to doing so it is appropriate to note that Haughton J. in</w:t>
      </w:r>
      <w:r w:rsidR="00DF2A05" w:rsidRPr="00D80B1E">
        <w:rPr>
          <w:rFonts w:ascii="Times New Roman" w:hAnsi="Times New Roman" w:cs="Times New Roman"/>
          <w:sz w:val="24"/>
          <w:szCs w:val="24"/>
        </w:rPr>
        <w:t xml:space="preserve"> the High Court in</w:t>
      </w:r>
      <w:r w:rsidRPr="00D80B1E">
        <w:rPr>
          <w:rFonts w:ascii="Times New Roman" w:hAnsi="Times New Roman" w:cs="Times New Roman"/>
          <w:sz w:val="24"/>
          <w:szCs w:val="24"/>
        </w:rPr>
        <w:t xml:space="preserve"> </w:t>
      </w:r>
      <w:r w:rsidRPr="00D80B1E">
        <w:rPr>
          <w:rFonts w:ascii="Times New Roman" w:hAnsi="Times New Roman" w:cs="Times New Roman"/>
          <w:i/>
          <w:sz w:val="24"/>
          <w:szCs w:val="24"/>
        </w:rPr>
        <w:t>McDonnell v</w:t>
      </w:r>
      <w:r w:rsidR="00F949F9">
        <w:rPr>
          <w:rFonts w:ascii="Times New Roman" w:hAnsi="Times New Roman" w:cs="Times New Roman"/>
          <w:i/>
          <w:sz w:val="24"/>
          <w:szCs w:val="24"/>
        </w:rPr>
        <w:t>.</w:t>
      </w:r>
      <w:r w:rsidRPr="00D80B1E">
        <w:rPr>
          <w:rFonts w:ascii="Times New Roman" w:hAnsi="Times New Roman" w:cs="Times New Roman"/>
          <w:i/>
          <w:sz w:val="24"/>
          <w:szCs w:val="24"/>
        </w:rPr>
        <w:t xml:space="preserve"> An Bord </w:t>
      </w:r>
      <w:proofErr w:type="spellStart"/>
      <w:r w:rsidRPr="00D80B1E">
        <w:rPr>
          <w:rFonts w:ascii="Times New Roman" w:hAnsi="Times New Roman" w:cs="Times New Roman"/>
          <w:i/>
          <w:sz w:val="24"/>
          <w:szCs w:val="24"/>
        </w:rPr>
        <w:t>Pleánala</w:t>
      </w:r>
      <w:proofErr w:type="spellEnd"/>
      <w:r w:rsidRPr="00D80B1E">
        <w:rPr>
          <w:rFonts w:ascii="Times New Roman" w:hAnsi="Times New Roman" w:cs="Times New Roman"/>
          <w:sz w:val="24"/>
          <w:szCs w:val="24"/>
        </w:rPr>
        <w:t xml:space="preserve"> reached a different conclusion to that </w:t>
      </w:r>
      <w:r w:rsidR="00DF2A05" w:rsidRPr="00D80B1E">
        <w:rPr>
          <w:rFonts w:ascii="Times New Roman" w:hAnsi="Times New Roman" w:cs="Times New Roman"/>
          <w:sz w:val="24"/>
          <w:szCs w:val="24"/>
        </w:rPr>
        <w:t>of</w:t>
      </w:r>
      <w:r w:rsidRPr="00D80B1E">
        <w:rPr>
          <w:rFonts w:ascii="Times New Roman" w:hAnsi="Times New Roman" w:cs="Times New Roman"/>
          <w:sz w:val="24"/>
          <w:szCs w:val="24"/>
        </w:rPr>
        <w:t xml:space="preserve"> Humphr</w:t>
      </w:r>
      <w:r w:rsidR="006F299B" w:rsidRPr="00D80B1E">
        <w:rPr>
          <w:rFonts w:ascii="Times New Roman" w:hAnsi="Times New Roman" w:cs="Times New Roman"/>
          <w:sz w:val="24"/>
          <w:szCs w:val="24"/>
        </w:rPr>
        <w:t>eys</w:t>
      </w:r>
      <w:r w:rsidRPr="00D80B1E">
        <w:rPr>
          <w:rFonts w:ascii="Times New Roman" w:hAnsi="Times New Roman" w:cs="Times New Roman"/>
          <w:sz w:val="24"/>
          <w:szCs w:val="24"/>
        </w:rPr>
        <w:t xml:space="preserve"> J.</w:t>
      </w:r>
      <w:r w:rsidR="00065210" w:rsidRPr="00D80B1E">
        <w:rPr>
          <w:rFonts w:ascii="Times New Roman" w:hAnsi="Times New Roman" w:cs="Times New Roman"/>
          <w:sz w:val="24"/>
          <w:szCs w:val="24"/>
        </w:rPr>
        <w:t xml:space="preserve"> in </w:t>
      </w:r>
      <w:proofErr w:type="spellStart"/>
      <w:r w:rsidR="00065210" w:rsidRPr="00D80B1E">
        <w:rPr>
          <w:rFonts w:ascii="Times New Roman" w:hAnsi="Times New Roman" w:cs="Times New Roman"/>
          <w:i/>
          <w:sz w:val="24"/>
          <w:szCs w:val="24"/>
        </w:rPr>
        <w:t>McCreesh</w:t>
      </w:r>
      <w:proofErr w:type="spellEnd"/>
      <w:r w:rsidR="00065210" w:rsidRPr="00D80B1E">
        <w:rPr>
          <w:rFonts w:ascii="Times New Roman" w:hAnsi="Times New Roman" w:cs="Times New Roman"/>
          <w:i/>
          <w:sz w:val="24"/>
          <w:szCs w:val="24"/>
        </w:rPr>
        <w:t xml:space="preserve"> v</w:t>
      </w:r>
      <w:r w:rsidR="00F949F9">
        <w:rPr>
          <w:rFonts w:ascii="Times New Roman" w:hAnsi="Times New Roman" w:cs="Times New Roman"/>
          <w:i/>
          <w:sz w:val="24"/>
          <w:szCs w:val="24"/>
        </w:rPr>
        <w:t>.</w:t>
      </w:r>
      <w:r w:rsidR="00065210" w:rsidRPr="00D80B1E">
        <w:rPr>
          <w:rFonts w:ascii="Times New Roman" w:hAnsi="Times New Roman" w:cs="Times New Roman"/>
          <w:i/>
          <w:sz w:val="24"/>
          <w:szCs w:val="24"/>
        </w:rPr>
        <w:t xml:space="preserve"> An Bord Pleanála</w:t>
      </w:r>
      <w:r w:rsidR="00DF2A05" w:rsidRPr="00D80B1E">
        <w:rPr>
          <w:rFonts w:ascii="Times New Roman" w:hAnsi="Times New Roman" w:cs="Times New Roman"/>
          <w:i/>
          <w:sz w:val="24"/>
          <w:szCs w:val="24"/>
        </w:rPr>
        <w:t xml:space="preserve"> </w:t>
      </w:r>
      <w:r w:rsidR="00DF2A05" w:rsidRPr="00D80B1E">
        <w:rPr>
          <w:rFonts w:ascii="Times New Roman" w:hAnsi="Times New Roman" w:cs="Times New Roman"/>
          <w:sz w:val="24"/>
          <w:szCs w:val="24"/>
        </w:rPr>
        <w:t>as to when time stopped running</w:t>
      </w:r>
      <w:r w:rsidR="006F299B" w:rsidRPr="00D80B1E">
        <w:rPr>
          <w:rFonts w:ascii="Times New Roman" w:hAnsi="Times New Roman" w:cs="Times New Roman"/>
          <w:i/>
          <w:sz w:val="24"/>
          <w:szCs w:val="24"/>
        </w:rPr>
        <w:t>.</w:t>
      </w:r>
      <w:r w:rsidR="00065210" w:rsidRPr="00D80B1E">
        <w:rPr>
          <w:rFonts w:ascii="Times New Roman" w:hAnsi="Times New Roman" w:cs="Times New Roman"/>
          <w:sz w:val="24"/>
          <w:szCs w:val="24"/>
        </w:rPr>
        <w:t xml:space="preserve"> </w:t>
      </w:r>
      <w:r w:rsidR="00F949F9">
        <w:rPr>
          <w:rFonts w:ascii="Times New Roman" w:hAnsi="Times New Roman" w:cs="Times New Roman"/>
          <w:sz w:val="24"/>
          <w:szCs w:val="24"/>
        </w:rPr>
        <w:t xml:space="preserve"> </w:t>
      </w:r>
      <w:r w:rsidR="00DF2A05" w:rsidRPr="00D80B1E">
        <w:rPr>
          <w:rFonts w:ascii="Times New Roman" w:hAnsi="Times New Roman" w:cs="Times New Roman"/>
          <w:sz w:val="24"/>
          <w:szCs w:val="24"/>
        </w:rPr>
        <w:t xml:space="preserve">In </w:t>
      </w:r>
      <w:r w:rsidR="00DF2A05" w:rsidRPr="00D80B1E">
        <w:rPr>
          <w:rFonts w:ascii="Times New Roman" w:hAnsi="Times New Roman" w:cs="Times New Roman"/>
          <w:i/>
          <w:sz w:val="24"/>
          <w:szCs w:val="24"/>
        </w:rPr>
        <w:t>McDonnell</w:t>
      </w:r>
      <w:r w:rsidR="00F949F9">
        <w:rPr>
          <w:rFonts w:ascii="Times New Roman" w:hAnsi="Times New Roman" w:cs="Times New Roman"/>
          <w:i/>
          <w:sz w:val="24"/>
          <w:szCs w:val="24"/>
        </w:rPr>
        <w:t xml:space="preserve"> v. An Bord Pleanála</w:t>
      </w:r>
      <w:r w:rsidR="00DD20DC">
        <w:rPr>
          <w:rFonts w:ascii="Times New Roman" w:hAnsi="Times New Roman" w:cs="Times New Roman"/>
          <w:i/>
          <w:sz w:val="24"/>
          <w:szCs w:val="24"/>
        </w:rPr>
        <w:t>,</w:t>
      </w:r>
      <w:r w:rsidR="00DF2A05" w:rsidRPr="00D80B1E">
        <w:rPr>
          <w:rFonts w:ascii="Times New Roman" w:hAnsi="Times New Roman" w:cs="Times New Roman"/>
          <w:i/>
          <w:sz w:val="24"/>
          <w:szCs w:val="24"/>
        </w:rPr>
        <w:t xml:space="preserve"> </w:t>
      </w:r>
      <w:r w:rsidR="00DF2A05" w:rsidRPr="00D80B1E">
        <w:rPr>
          <w:rFonts w:ascii="Times New Roman" w:hAnsi="Times New Roman" w:cs="Times New Roman"/>
          <w:sz w:val="24"/>
          <w:szCs w:val="24"/>
        </w:rPr>
        <w:t xml:space="preserve">Haughton J. gave </w:t>
      </w:r>
      <w:proofErr w:type="spellStart"/>
      <w:r w:rsidR="006F299B" w:rsidRPr="00D80B1E">
        <w:rPr>
          <w:rFonts w:ascii="Times New Roman" w:hAnsi="Times New Roman" w:cs="Times New Roman"/>
          <w:i/>
          <w:sz w:val="24"/>
          <w:szCs w:val="24"/>
        </w:rPr>
        <w:t>McCreesh</w:t>
      </w:r>
      <w:proofErr w:type="spellEnd"/>
      <w:r w:rsidR="006F299B" w:rsidRPr="00D80B1E">
        <w:rPr>
          <w:rFonts w:ascii="Times New Roman" w:hAnsi="Times New Roman" w:cs="Times New Roman"/>
          <w:sz w:val="24"/>
          <w:szCs w:val="24"/>
        </w:rPr>
        <w:t xml:space="preserve"> </w:t>
      </w:r>
      <w:r w:rsidR="00F949F9">
        <w:rPr>
          <w:rFonts w:ascii="Times New Roman" w:hAnsi="Times New Roman" w:cs="Times New Roman"/>
          <w:i/>
          <w:iCs/>
          <w:sz w:val="24"/>
          <w:szCs w:val="24"/>
        </w:rPr>
        <w:t xml:space="preserve">v. An Bord </w:t>
      </w:r>
      <w:proofErr w:type="spellStart"/>
      <w:r w:rsidR="00F949F9">
        <w:rPr>
          <w:rFonts w:ascii="Times New Roman" w:hAnsi="Times New Roman" w:cs="Times New Roman"/>
          <w:i/>
          <w:iCs/>
          <w:sz w:val="24"/>
          <w:szCs w:val="24"/>
        </w:rPr>
        <w:t>Pleanála</w:t>
      </w:r>
      <w:proofErr w:type="spellEnd"/>
      <w:r w:rsidR="00F949F9">
        <w:rPr>
          <w:rFonts w:ascii="Times New Roman" w:hAnsi="Times New Roman" w:cs="Times New Roman"/>
          <w:i/>
          <w:iCs/>
          <w:sz w:val="24"/>
          <w:szCs w:val="24"/>
        </w:rPr>
        <w:t xml:space="preserve"> </w:t>
      </w:r>
      <w:r w:rsidR="006F299B" w:rsidRPr="00D80B1E">
        <w:rPr>
          <w:rFonts w:ascii="Times New Roman" w:hAnsi="Times New Roman" w:cs="Times New Roman"/>
          <w:sz w:val="24"/>
          <w:szCs w:val="24"/>
        </w:rPr>
        <w:t xml:space="preserve">careful </w:t>
      </w:r>
      <w:r w:rsidR="00065210" w:rsidRPr="00D80B1E">
        <w:rPr>
          <w:rFonts w:ascii="Times New Roman" w:hAnsi="Times New Roman" w:cs="Times New Roman"/>
          <w:sz w:val="24"/>
          <w:szCs w:val="24"/>
        </w:rPr>
        <w:t>consider</w:t>
      </w:r>
      <w:r w:rsidR="006F299B" w:rsidRPr="00D80B1E">
        <w:rPr>
          <w:rFonts w:ascii="Times New Roman" w:hAnsi="Times New Roman" w:cs="Times New Roman"/>
          <w:sz w:val="24"/>
          <w:szCs w:val="24"/>
        </w:rPr>
        <w:t>atio</w:t>
      </w:r>
      <w:r w:rsidR="00DF2A05" w:rsidRPr="00D80B1E">
        <w:rPr>
          <w:rFonts w:ascii="Times New Roman" w:hAnsi="Times New Roman" w:cs="Times New Roman"/>
          <w:sz w:val="24"/>
          <w:szCs w:val="24"/>
        </w:rPr>
        <w:t xml:space="preserve">n before </w:t>
      </w:r>
      <w:r w:rsidR="00065210" w:rsidRPr="00D80B1E">
        <w:rPr>
          <w:rFonts w:ascii="Times New Roman" w:hAnsi="Times New Roman" w:cs="Times New Roman"/>
          <w:sz w:val="24"/>
          <w:szCs w:val="24"/>
        </w:rPr>
        <w:t>respectfully depart</w:t>
      </w:r>
      <w:r w:rsidR="00F949F9">
        <w:rPr>
          <w:rFonts w:ascii="Times New Roman" w:hAnsi="Times New Roman" w:cs="Times New Roman"/>
          <w:sz w:val="24"/>
          <w:szCs w:val="24"/>
        </w:rPr>
        <w:t>ing</w:t>
      </w:r>
      <w:r w:rsidR="00065210" w:rsidRPr="00D80B1E">
        <w:rPr>
          <w:rFonts w:ascii="Times New Roman" w:hAnsi="Times New Roman" w:cs="Times New Roman"/>
          <w:sz w:val="24"/>
          <w:szCs w:val="24"/>
        </w:rPr>
        <w:t xml:space="preserve"> from the finding of his High Court colleague</w:t>
      </w:r>
      <w:r w:rsidR="006F299B" w:rsidRPr="00D80B1E">
        <w:rPr>
          <w:rFonts w:ascii="Times New Roman" w:hAnsi="Times New Roman" w:cs="Times New Roman"/>
          <w:sz w:val="24"/>
          <w:szCs w:val="24"/>
        </w:rPr>
        <w:t xml:space="preserve">.  </w:t>
      </w:r>
      <w:r w:rsidR="00067BBB">
        <w:rPr>
          <w:rFonts w:ascii="Times New Roman" w:hAnsi="Times New Roman" w:cs="Times New Roman"/>
          <w:sz w:val="24"/>
          <w:szCs w:val="24"/>
        </w:rPr>
        <w:t>Barr J.</w:t>
      </w:r>
      <w:r w:rsidR="00DF2A05" w:rsidRPr="00D80B1E">
        <w:rPr>
          <w:rFonts w:ascii="Times New Roman" w:hAnsi="Times New Roman" w:cs="Times New Roman"/>
          <w:sz w:val="24"/>
          <w:szCs w:val="24"/>
        </w:rPr>
        <w:t xml:space="preserve"> </w:t>
      </w:r>
      <w:r w:rsidR="00DD20DC">
        <w:rPr>
          <w:rFonts w:ascii="Times New Roman" w:hAnsi="Times New Roman" w:cs="Times New Roman"/>
          <w:sz w:val="24"/>
          <w:szCs w:val="24"/>
        </w:rPr>
        <w:t>noted</w:t>
      </w:r>
      <w:r w:rsidR="00DF2A05" w:rsidRPr="00D80B1E">
        <w:rPr>
          <w:rFonts w:ascii="Times New Roman" w:hAnsi="Times New Roman" w:cs="Times New Roman"/>
          <w:sz w:val="24"/>
          <w:szCs w:val="24"/>
        </w:rPr>
        <w:t xml:space="preserve"> </w:t>
      </w:r>
      <w:r w:rsidR="00065210" w:rsidRPr="00D80B1E">
        <w:rPr>
          <w:rFonts w:ascii="Times New Roman" w:hAnsi="Times New Roman" w:cs="Times New Roman"/>
          <w:sz w:val="24"/>
          <w:szCs w:val="24"/>
        </w:rPr>
        <w:t xml:space="preserve">that the decision of the Supreme Court in </w:t>
      </w:r>
      <w:r w:rsidR="00A87C88" w:rsidRPr="00D80B1E">
        <w:rPr>
          <w:rFonts w:ascii="Times New Roman" w:hAnsi="Times New Roman" w:cs="Times New Roman"/>
          <w:i/>
          <w:sz w:val="24"/>
          <w:szCs w:val="24"/>
        </w:rPr>
        <w:t>Reilly</w:t>
      </w:r>
      <w:r w:rsidR="00065210" w:rsidRPr="00D80B1E">
        <w:rPr>
          <w:rFonts w:ascii="Times New Roman" w:hAnsi="Times New Roman" w:cs="Times New Roman"/>
          <w:i/>
          <w:sz w:val="24"/>
          <w:szCs w:val="24"/>
        </w:rPr>
        <w:t xml:space="preserve"> v</w:t>
      </w:r>
      <w:r w:rsidR="00F949F9">
        <w:rPr>
          <w:rFonts w:ascii="Times New Roman" w:hAnsi="Times New Roman" w:cs="Times New Roman"/>
          <w:i/>
          <w:sz w:val="24"/>
          <w:szCs w:val="24"/>
        </w:rPr>
        <w:t>.</w:t>
      </w:r>
      <w:r w:rsidR="00065210" w:rsidRPr="00D80B1E">
        <w:rPr>
          <w:rFonts w:ascii="Times New Roman" w:hAnsi="Times New Roman" w:cs="Times New Roman"/>
          <w:i/>
          <w:sz w:val="24"/>
          <w:szCs w:val="24"/>
        </w:rPr>
        <w:t xml:space="preserve"> D</w:t>
      </w:r>
      <w:r w:rsidR="00F949F9">
        <w:rPr>
          <w:rFonts w:ascii="Times New Roman" w:hAnsi="Times New Roman" w:cs="Times New Roman"/>
          <w:i/>
          <w:sz w:val="24"/>
          <w:szCs w:val="24"/>
        </w:rPr>
        <w:t xml:space="preserve">irector of </w:t>
      </w:r>
      <w:r w:rsidR="00065210" w:rsidRPr="00D80B1E">
        <w:rPr>
          <w:rFonts w:ascii="Times New Roman" w:hAnsi="Times New Roman" w:cs="Times New Roman"/>
          <w:i/>
          <w:sz w:val="24"/>
          <w:szCs w:val="24"/>
        </w:rPr>
        <w:t>P</w:t>
      </w:r>
      <w:r w:rsidR="00F949F9">
        <w:rPr>
          <w:rFonts w:ascii="Times New Roman" w:hAnsi="Times New Roman" w:cs="Times New Roman"/>
          <w:i/>
          <w:sz w:val="24"/>
          <w:szCs w:val="24"/>
        </w:rPr>
        <w:t xml:space="preserve">ublic </w:t>
      </w:r>
      <w:r w:rsidR="00065210" w:rsidRPr="00D80B1E">
        <w:rPr>
          <w:rFonts w:ascii="Times New Roman" w:hAnsi="Times New Roman" w:cs="Times New Roman"/>
          <w:i/>
          <w:sz w:val="24"/>
          <w:szCs w:val="24"/>
        </w:rPr>
        <w:t>P</w:t>
      </w:r>
      <w:r w:rsidR="00F949F9">
        <w:rPr>
          <w:rFonts w:ascii="Times New Roman" w:hAnsi="Times New Roman" w:cs="Times New Roman"/>
          <w:i/>
          <w:sz w:val="24"/>
          <w:szCs w:val="24"/>
        </w:rPr>
        <w:t>rosecutions</w:t>
      </w:r>
      <w:r w:rsidR="00065210" w:rsidRPr="00D80B1E">
        <w:rPr>
          <w:rFonts w:ascii="Times New Roman" w:hAnsi="Times New Roman" w:cs="Times New Roman"/>
          <w:sz w:val="24"/>
          <w:szCs w:val="24"/>
        </w:rPr>
        <w:t xml:space="preserve"> did not appear to have b</w:t>
      </w:r>
      <w:r w:rsidR="00DF2A05" w:rsidRPr="00D80B1E">
        <w:rPr>
          <w:rFonts w:ascii="Times New Roman" w:hAnsi="Times New Roman" w:cs="Times New Roman"/>
          <w:sz w:val="24"/>
          <w:szCs w:val="24"/>
        </w:rPr>
        <w:t>e</w:t>
      </w:r>
      <w:r w:rsidR="00065210" w:rsidRPr="00D80B1E">
        <w:rPr>
          <w:rFonts w:ascii="Times New Roman" w:hAnsi="Times New Roman" w:cs="Times New Roman"/>
          <w:sz w:val="24"/>
          <w:szCs w:val="24"/>
        </w:rPr>
        <w:t>en considered or even opened to Humphr</w:t>
      </w:r>
      <w:r w:rsidR="006F299B" w:rsidRPr="00D80B1E">
        <w:rPr>
          <w:rFonts w:ascii="Times New Roman" w:hAnsi="Times New Roman" w:cs="Times New Roman"/>
          <w:sz w:val="24"/>
          <w:szCs w:val="24"/>
        </w:rPr>
        <w:t>eys</w:t>
      </w:r>
      <w:r w:rsidR="00065210" w:rsidRPr="00D80B1E">
        <w:rPr>
          <w:rFonts w:ascii="Times New Roman" w:hAnsi="Times New Roman" w:cs="Times New Roman"/>
          <w:sz w:val="24"/>
          <w:szCs w:val="24"/>
        </w:rPr>
        <w:t xml:space="preserve"> J.</w:t>
      </w:r>
      <w:r w:rsidR="00DF2A05" w:rsidRPr="00D80B1E">
        <w:rPr>
          <w:rFonts w:ascii="Times New Roman" w:hAnsi="Times New Roman" w:cs="Times New Roman"/>
          <w:sz w:val="24"/>
          <w:szCs w:val="24"/>
        </w:rPr>
        <w:t xml:space="preserve"> in </w:t>
      </w:r>
      <w:proofErr w:type="spellStart"/>
      <w:r w:rsidR="00DF2A05" w:rsidRPr="00D80B1E">
        <w:rPr>
          <w:rFonts w:ascii="Times New Roman" w:hAnsi="Times New Roman" w:cs="Times New Roman"/>
          <w:i/>
          <w:sz w:val="24"/>
          <w:szCs w:val="24"/>
        </w:rPr>
        <w:t>McCreesh</w:t>
      </w:r>
      <w:proofErr w:type="spellEnd"/>
      <w:r w:rsidR="00B7270C">
        <w:rPr>
          <w:rFonts w:ascii="Times New Roman" w:hAnsi="Times New Roman" w:cs="Times New Roman"/>
          <w:i/>
          <w:sz w:val="24"/>
          <w:szCs w:val="24"/>
        </w:rPr>
        <w:t xml:space="preserve"> v. An Bord Pleanála</w:t>
      </w:r>
      <w:r w:rsidR="00DF2A05" w:rsidRPr="00D80B1E">
        <w:rPr>
          <w:rFonts w:ascii="Times New Roman" w:hAnsi="Times New Roman" w:cs="Times New Roman"/>
          <w:sz w:val="24"/>
          <w:szCs w:val="24"/>
        </w:rPr>
        <w:t xml:space="preserve">.  </w:t>
      </w:r>
    </w:p>
    <w:p w14:paraId="03362EEC" w14:textId="15438B89" w:rsidR="00D80B1E" w:rsidRDefault="006F299B"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Although this appellant was </w:t>
      </w:r>
      <w:r w:rsidR="00D96DEE">
        <w:rPr>
          <w:rFonts w:ascii="Times New Roman" w:hAnsi="Times New Roman" w:cs="Times New Roman"/>
          <w:sz w:val="24"/>
          <w:szCs w:val="24"/>
        </w:rPr>
        <w:t xml:space="preserve">in any event </w:t>
      </w:r>
      <w:r w:rsidRPr="00D80B1E">
        <w:rPr>
          <w:rFonts w:ascii="Times New Roman" w:hAnsi="Times New Roman" w:cs="Times New Roman"/>
          <w:sz w:val="24"/>
          <w:szCs w:val="24"/>
        </w:rPr>
        <w:t xml:space="preserve">strictly speaking out of time on the Thursday when she </w:t>
      </w:r>
      <w:r w:rsidR="003238F8" w:rsidRPr="00D80B1E">
        <w:rPr>
          <w:rFonts w:ascii="Times New Roman" w:hAnsi="Times New Roman" w:cs="Times New Roman"/>
          <w:sz w:val="24"/>
          <w:szCs w:val="24"/>
        </w:rPr>
        <w:t xml:space="preserve">filed her papers in the office, given the extent of the argument on this issue I believe it is appropriate to address the matter.  </w:t>
      </w:r>
      <w:r w:rsidR="00DF2A05" w:rsidRPr="00D80B1E">
        <w:rPr>
          <w:rFonts w:ascii="Times New Roman" w:hAnsi="Times New Roman" w:cs="Times New Roman"/>
          <w:sz w:val="24"/>
          <w:szCs w:val="24"/>
        </w:rPr>
        <w:t>A</w:t>
      </w:r>
      <w:r w:rsidR="003238F8" w:rsidRPr="00D80B1E">
        <w:rPr>
          <w:rFonts w:ascii="Times New Roman" w:hAnsi="Times New Roman" w:cs="Times New Roman"/>
          <w:sz w:val="24"/>
          <w:szCs w:val="24"/>
        </w:rPr>
        <w:t>lthough the length of the delay of itself is not determinative</w:t>
      </w:r>
      <w:r w:rsidR="00DF2A05" w:rsidRPr="00D80B1E">
        <w:rPr>
          <w:rFonts w:ascii="Times New Roman" w:hAnsi="Times New Roman" w:cs="Times New Roman"/>
          <w:sz w:val="24"/>
          <w:szCs w:val="24"/>
        </w:rPr>
        <w:t xml:space="preserve"> as to whether an extension of time ought to be given</w:t>
      </w:r>
      <w:r w:rsidR="003238F8" w:rsidRPr="00D80B1E">
        <w:rPr>
          <w:rFonts w:ascii="Times New Roman" w:hAnsi="Times New Roman" w:cs="Times New Roman"/>
          <w:sz w:val="24"/>
          <w:szCs w:val="24"/>
        </w:rPr>
        <w:t>, the issue of when time stopped running would increase the delay in the present case from a delay of one day into a delay of five days.</w:t>
      </w:r>
    </w:p>
    <w:p w14:paraId="50B2C63C" w14:textId="25B87BF1" w:rsidR="00D80B1E" w:rsidRDefault="003238F8"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I will commence consideration of this issue by looking at</w:t>
      </w:r>
      <w:r w:rsidR="00065210" w:rsidRPr="00D80B1E">
        <w:rPr>
          <w:rFonts w:ascii="Times New Roman" w:hAnsi="Times New Roman" w:cs="Times New Roman"/>
          <w:sz w:val="24"/>
          <w:szCs w:val="24"/>
        </w:rPr>
        <w:t xml:space="preserve"> the Supreme Court decisions in </w:t>
      </w:r>
      <w:r w:rsidR="00065210" w:rsidRPr="00D80B1E">
        <w:rPr>
          <w:rFonts w:ascii="Times New Roman" w:hAnsi="Times New Roman" w:cs="Times New Roman"/>
          <w:i/>
          <w:sz w:val="24"/>
          <w:szCs w:val="24"/>
        </w:rPr>
        <w:t xml:space="preserve">KSK </w:t>
      </w:r>
      <w:r w:rsidR="00065210" w:rsidRPr="00D80B1E">
        <w:rPr>
          <w:rFonts w:ascii="Times New Roman" w:hAnsi="Times New Roman" w:cs="Times New Roman"/>
          <w:sz w:val="24"/>
          <w:szCs w:val="24"/>
        </w:rPr>
        <w:t xml:space="preserve">and in </w:t>
      </w:r>
      <w:r w:rsidR="00065210" w:rsidRPr="00D80B1E">
        <w:rPr>
          <w:rFonts w:ascii="Times New Roman" w:hAnsi="Times New Roman" w:cs="Times New Roman"/>
          <w:i/>
          <w:sz w:val="24"/>
          <w:szCs w:val="24"/>
        </w:rPr>
        <w:t>Reilly v</w:t>
      </w:r>
      <w:r w:rsidR="00B7270C">
        <w:rPr>
          <w:rFonts w:ascii="Times New Roman" w:hAnsi="Times New Roman" w:cs="Times New Roman"/>
          <w:i/>
          <w:sz w:val="24"/>
          <w:szCs w:val="24"/>
        </w:rPr>
        <w:t>.</w:t>
      </w:r>
      <w:r w:rsidR="00065210" w:rsidRPr="00D80B1E">
        <w:rPr>
          <w:rFonts w:ascii="Times New Roman" w:hAnsi="Times New Roman" w:cs="Times New Roman"/>
          <w:i/>
          <w:sz w:val="24"/>
          <w:szCs w:val="24"/>
        </w:rPr>
        <w:t xml:space="preserve"> D</w:t>
      </w:r>
      <w:r w:rsidR="00B7270C">
        <w:rPr>
          <w:rFonts w:ascii="Times New Roman" w:hAnsi="Times New Roman" w:cs="Times New Roman"/>
          <w:i/>
          <w:sz w:val="24"/>
          <w:szCs w:val="24"/>
        </w:rPr>
        <w:t xml:space="preserve">irector of Public </w:t>
      </w:r>
      <w:r w:rsidR="00065210" w:rsidRPr="00D80B1E">
        <w:rPr>
          <w:rFonts w:ascii="Times New Roman" w:hAnsi="Times New Roman" w:cs="Times New Roman"/>
          <w:i/>
          <w:sz w:val="24"/>
          <w:szCs w:val="24"/>
        </w:rPr>
        <w:t>P</w:t>
      </w:r>
      <w:r w:rsidR="00B7270C">
        <w:rPr>
          <w:rFonts w:ascii="Times New Roman" w:hAnsi="Times New Roman" w:cs="Times New Roman"/>
          <w:i/>
          <w:sz w:val="24"/>
          <w:szCs w:val="24"/>
        </w:rPr>
        <w:t>rosecutions</w:t>
      </w:r>
      <w:r w:rsidR="00065210" w:rsidRPr="00D80B1E">
        <w:rPr>
          <w:rFonts w:ascii="Times New Roman" w:hAnsi="Times New Roman" w:cs="Times New Roman"/>
          <w:sz w:val="24"/>
          <w:szCs w:val="24"/>
        </w:rPr>
        <w:t xml:space="preserve">.  </w:t>
      </w:r>
      <w:r w:rsidRPr="00D80B1E">
        <w:rPr>
          <w:rFonts w:ascii="Times New Roman" w:hAnsi="Times New Roman" w:cs="Times New Roman"/>
          <w:sz w:val="24"/>
          <w:szCs w:val="24"/>
        </w:rPr>
        <w:t>The statutory</w:t>
      </w:r>
      <w:r w:rsidR="00DF2A05" w:rsidRPr="00D80B1E">
        <w:rPr>
          <w:rFonts w:ascii="Times New Roman" w:hAnsi="Times New Roman" w:cs="Times New Roman"/>
          <w:sz w:val="24"/>
          <w:szCs w:val="24"/>
        </w:rPr>
        <w:t xml:space="preserve"> and </w:t>
      </w:r>
      <w:r w:rsidRPr="00D80B1E">
        <w:rPr>
          <w:rFonts w:ascii="Times New Roman" w:hAnsi="Times New Roman" w:cs="Times New Roman"/>
          <w:sz w:val="24"/>
          <w:szCs w:val="24"/>
        </w:rPr>
        <w:t xml:space="preserve">rule provisions were not identical to the statutory provisions in the present case but nonetheless the manner in which the judgments addressed the difference between </w:t>
      </w:r>
      <w:r w:rsidRPr="00D80B1E">
        <w:rPr>
          <w:rFonts w:ascii="Times New Roman" w:hAnsi="Times New Roman" w:cs="Times New Roman"/>
          <w:i/>
          <w:sz w:val="24"/>
          <w:szCs w:val="24"/>
        </w:rPr>
        <w:t>ex parte</w:t>
      </w:r>
      <w:r w:rsidRPr="00D80B1E">
        <w:rPr>
          <w:rFonts w:ascii="Times New Roman" w:hAnsi="Times New Roman" w:cs="Times New Roman"/>
          <w:sz w:val="24"/>
          <w:szCs w:val="24"/>
        </w:rPr>
        <w:t xml:space="preserve"> applications and motions on notice is important.</w:t>
      </w:r>
    </w:p>
    <w:p w14:paraId="756BD5F8" w14:textId="70B1C5DB" w:rsidR="00065210" w:rsidRPr="00D80B1E" w:rsidRDefault="00813B2F"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The </w:t>
      </w:r>
      <w:r w:rsidR="00065210" w:rsidRPr="00D80B1E">
        <w:rPr>
          <w:rFonts w:ascii="Times New Roman" w:hAnsi="Times New Roman" w:cs="Times New Roman"/>
          <w:i/>
          <w:sz w:val="24"/>
          <w:szCs w:val="24"/>
        </w:rPr>
        <w:t xml:space="preserve">KSK </w:t>
      </w:r>
      <w:r w:rsidR="00065210" w:rsidRPr="00D80B1E">
        <w:rPr>
          <w:rFonts w:ascii="Times New Roman" w:hAnsi="Times New Roman" w:cs="Times New Roman"/>
          <w:sz w:val="24"/>
          <w:szCs w:val="24"/>
        </w:rPr>
        <w:t>case concerned the provisions of s.</w:t>
      </w:r>
      <w:r w:rsidR="00B7270C">
        <w:rPr>
          <w:rFonts w:ascii="Times New Roman" w:hAnsi="Times New Roman" w:cs="Times New Roman"/>
          <w:sz w:val="24"/>
          <w:szCs w:val="24"/>
        </w:rPr>
        <w:t xml:space="preserve"> </w:t>
      </w:r>
      <w:r w:rsidR="00065210" w:rsidRPr="00D80B1E">
        <w:rPr>
          <w:rFonts w:ascii="Times New Roman" w:hAnsi="Times New Roman" w:cs="Times New Roman"/>
          <w:sz w:val="24"/>
          <w:szCs w:val="24"/>
        </w:rPr>
        <w:t>82 of the 1963</w:t>
      </w:r>
      <w:r w:rsidR="00A31A73">
        <w:rPr>
          <w:rFonts w:ascii="Times New Roman" w:hAnsi="Times New Roman" w:cs="Times New Roman"/>
          <w:sz w:val="24"/>
          <w:szCs w:val="24"/>
        </w:rPr>
        <w:t xml:space="preserve"> Act</w:t>
      </w:r>
      <w:r w:rsidR="003E3E69">
        <w:rPr>
          <w:rFonts w:ascii="Times New Roman" w:hAnsi="Times New Roman" w:cs="Times New Roman"/>
          <w:sz w:val="24"/>
          <w:szCs w:val="24"/>
        </w:rPr>
        <w:t>,</w:t>
      </w:r>
      <w:r w:rsidR="00065210" w:rsidRPr="00D80B1E">
        <w:rPr>
          <w:rFonts w:ascii="Times New Roman" w:hAnsi="Times New Roman" w:cs="Times New Roman"/>
          <w:sz w:val="24"/>
          <w:szCs w:val="24"/>
        </w:rPr>
        <w:t xml:space="preserve"> and in particular subsections 3A and 3B there</w:t>
      </w:r>
      <w:r w:rsidR="00FB42B8">
        <w:rPr>
          <w:rFonts w:ascii="Times New Roman" w:hAnsi="Times New Roman" w:cs="Times New Roman"/>
          <w:sz w:val="24"/>
          <w:szCs w:val="24"/>
        </w:rPr>
        <w:t>of</w:t>
      </w:r>
      <w:r w:rsidR="00065210" w:rsidRPr="00D80B1E">
        <w:rPr>
          <w:rFonts w:ascii="Times New Roman" w:hAnsi="Times New Roman" w:cs="Times New Roman"/>
          <w:sz w:val="24"/>
          <w:szCs w:val="24"/>
        </w:rPr>
        <w:t>.  Under s</w:t>
      </w:r>
      <w:r w:rsidR="003E3E69">
        <w:rPr>
          <w:rFonts w:ascii="Times New Roman" w:hAnsi="Times New Roman" w:cs="Times New Roman"/>
          <w:sz w:val="24"/>
          <w:szCs w:val="24"/>
        </w:rPr>
        <w:t>ub-</w:t>
      </w:r>
      <w:r w:rsidR="00065210" w:rsidRPr="00D80B1E">
        <w:rPr>
          <w:rFonts w:ascii="Times New Roman" w:hAnsi="Times New Roman" w:cs="Times New Roman"/>
          <w:sz w:val="24"/>
          <w:szCs w:val="24"/>
        </w:rPr>
        <w:t>s</w:t>
      </w:r>
      <w:r w:rsidR="00B7270C">
        <w:rPr>
          <w:rFonts w:ascii="Times New Roman" w:hAnsi="Times New Roman" w:cs="Times New Roman"/>
          <w:sz w:val="24"/>
          <w:szCs w:val="24"/>
        </w:rPr>
        <w:t xml:space="preserve">. </w:t>
      </w:r>
      <w:r w:rsidR="00065210" w:rsidRPr="00D80B1E">
        <w:rPr>
          <w:rFonts w:ascii="Times New Roman" w:hAnsi="Times New Roman" w:cs="Times New Roman"/>
          <w:sz w:val="24"/>
          <w:szCs w:val="24"/>
        </w:rPr>
        <w:t xml:space="preserve">3A a party could not challenge a decision of the Board other than by way of Order 84 </w:t>
      </w:r>
      <w:r w:rsidR="00B7270C">
        <w:rPr>
          <w:rFonts w:ascii="Times New Roman" w:hAnsi="Times New Roman" w:cs="Times New Roman"/>
          <w:sz w:val="24"/>
          <w:szCs w:val="24"/>
        </w:rPr>
        <w:t>RSC</w:t>
      </w:r>
      <w:r w:rsidR="00752EE4" w:rsidRPr="00D80B1E">
        <w:rPr>
          <w:rFonts w:ascii="Times New Roman" w:hAnsi="Times New Roman" w:cs="Times New Roman"/>
          <w:sz w:val="24"/>
          <w:szCs w:val="24"/>
        </w:rPr>
        <w:t xml:space="preserve"> (which provides for matters of procedure and </w:t>
      </w:r>
      <w:r w:rsidR="00752EE4" w:rsidRPr="00D80B1E">
        <w:rPr>
          <w:rFonts w:ascii="Times New Roman" w:hAnsi="Times New Roman" w:cs="Times New Roman"/>
          <w:sz w:val="24"/>
          <w:szCs w:val="24"/>
        </w:rPr>
        <w:lastRenderedPageBreak/>
        <w:t>practice in applications for judicial review)</w:t>
      </w:r>
      <w:r w:rsidR="00065210" w:rsidRPr="00D80B1E">
        <w:rPr>
          <w:rFonts w:ascii="Times New Roman" w:hAnsi="Times New Roman" w:cs="Times New Roman"/>
          <w:sz w:val="24"/>
          <w:szCs w:val="24"/>
        </w:rPr>
        <w:t xml:space="preserve">.  However, </w:t>
      </w:r>
      <w:r w:rsidR="002B4EF8" w:rsidRPr="00D80B1E">
        <w:rPr>
          <w:rFonts w:ascii="Times New Roman" w:hAnsi="Times New Roman" w:cs="Times New Roman"/>
          <w:sz w:val="24"/>
          <w:szCs w:val="24"/>
        </w:rPr>
        <w:t>pursuant to s</w:t>
      </w:r>
      <w:r w:rsidR="003E3E69">
        <w:rPr>
          <w:rFonts w:ascii="Times New Roman" w:hAnsi="Times New Roman" w:cs="Times New Roman"/>
          <w:sz w:val="24"/>
          <w:szCs w:val="24"/>
        </w:rPr>
        <w:t>ub-</w:t>
      </w:r>
      <w:r w:rsidR="00B7270C">
        <w:rPr>
          <w:rFonts w:ascii="Times New Roman" w:hAnsi="Times New Roman" w:cs="Times New Roman"/>
          <w:sz w:val="24"/>
          <w:szCs w:val="24"/>
        </w:rPr>
        <w:t>s</w:t>
      </w:r>
      <w:r w:rsidR="002B4EF8" w:rsidRPr="00D80B1E">
        <w:rPr>
          <w:rFonts w:ascii="Times New Roman" w:hAnsi="Times New Roman" w:cs="Times New Roman"/>
          <w:sz w:val="24"/>
          <w:szCs w:val="24"/>
        </w:rPr>
        <w:t>.</w:t>
      </w:r>
      <w:r w:rsidR="00B7270C">
        <w:rPr>
          <w:rFonts w:ascii="Times New Roman" w:hAnsi="Times New Roman" w:cs="Times New Roman"/>
          <w:sz w:val="24"/>
          <w:szCs w:val="24"/>
        </w:rPr>
        <w:t xml:space="preserve"> </w:t>
      </w:r>
      <w:r w:rsidR="002B4EF8" w:rsidRPr="00D80B1E">
        <w:rPr>
          <w:rFonts w:ascii="Times New Roman" w:hAnsi="Times New Roman" w:cs="Times New Roman"/>
          <w:sz w:val="24"/>
          <w:szCs w:val="24"/>
        </w:rPr>
        <w:t xml:space="preserve">3B </w:t>
      </w:r>
      <w:r w:rsidR="00065210" w:rsidRPr="00D80B1E">
        <w:rPr>
          <w:rFonts w:ascii="Times New Roman" w:hAnsi="Times New Roman" w:cs="Times New Roman"/>
          <w:sz w:val="24"/>
          <w:szCs w:val="24"/>
        </w:rPr>
        <w:t>such a judicial review had to</w:t>
      </w:r>
      <w:r w:rsidR="00B7270C">
        <w:rPr>
          <w:rFonts w:ascii="Times New Roman" w:hAnsi="Times New Roman" w:cs="Times New Roman"/>
          <w:sz w:val="24"/>
          <w:szCs w:val="24"/>
        </w:rPr>
        <w:t>:</w:t>
      </w:r>
    </w:p>
    <w:p w14:paraId="44FC8AB2" w14:textId="42830DE2" w:rsidR="00065210" w:rsidRDefault="00B7270C" w:rsidP="0091153A">
      <w:pPr>
        <w:pStyle w:val="ListParagraph"/>
        <w:spacing w:after="3" w:line="480" w:lineRule="auto"/>
        <w:ind w:left="709"/>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3E3E69">
        <w:rPr>
          <w:rFonts w:ascii="Times New Roman" w:hAnsi="Times New Roman" w:cs="Times New Roman"/>
          <w:sz w:val="24"/>
          <w:szCs w:val="24"/>
        </w:rPr>
        <w:t xml:space="preserve"> be made w</w:t>
      </w:r>
      <w:r w:rsidR="00065210">
        <w:rPr>
          <w:rFonts w:ascii="Times New Roman" w:hAnsi="Times New Roman" w:cs="Times New Roman"/>
          <w:sz w:val="24"/>
          <w:szCs w:val="24"/>
        </w:rPr>
        <w:t xml:space="preserve">ithin the period of two months </w:t>
      </w:r>
      <w:r w:rsidR="00752EE4">
        <w:rPr>
          <w:rFonts w:ascii="Times New Roman" w:hAnsi="Times New Roman" w:cs="Times New Roman"/>
          <w:sz w:val="24"/>
          <w:szCs w:val="24"/>
        </w:rPr>
        <w:t xml:space="preserve">commencing on the date </w:t>
      </w:r>
      <w:r w:rsidR="003E3E69">
        <w:rPr>
          <w:rFonts w:ascii="Times New Roman" w:hAnsi="Times New Roman" w:cs="Times New Roman"/>
          <w:sz w:val="24"/>
          <w:szCs w:val="24"/>
        </w:rPr>
        <w:t xml:space="preserve">on which the decision is given, </w:t>
      </w:r>
      <w:r w:rsidR="00752EE4">
        <w:rPr>
          <w:rFonts w:ascii="Times New Roman" w:hAnsi="Times New Roman" w:cs="Times New Roman"/>
          <w:sz w:val="24"/>
          <w:szCs w:val="24"/>
        </w:rPr>
        <w:t>and,</w:t>
      </w:r>
    </w:p>
    <w:p w14:paraId="2761B564" w14:textId="38B8773C" w:rsidR="005E6DE0" w:rsidRDefault="00752EE4" w:rsidP="0091153A">
      <w:pPr>
        <w:spacing w:after="3" w:line="480" w:lineRule="auto"/>
        <w:ind w:left="715"/>
        <w:jc w:val="both"/>
        <w:rPr>
          <w:rFonts w:ascii="Times New Roman" w:hAnsi="Times New Roman" w:cs="Times New Roman"/>
          <w:sz w:val="24"/>
          <w:szCs w:val="24"/>
        </w:rPr>
      </w:pPr>
      <w:r>
        <w:rPr>
          <w:rFonts w:ascii="Times New Roman" w:hAnsi="Times New Roman" w:cs="Times New Roman"/>
          <w:sz w:val="24"/>
          <w:szCs w:val="24"/>
        </w:rPr>
        <w:t>(ii) be made by motion on notice (ground</w:t>
      </w:r>
      <w:r w:rsidR="003E3E69">
        <w:rPr>
          <w:rFonts w:ascii="Times New Roman" w:hAnsi="Times New Roman" w:cs="Times New Roman"/>
          <w:sz w:val="24"/>
          <w:szCs w:val="24"/>
        </w:rPr>
        <w:t>ed</w:t>
      </w:r>
      <w:r>
        <w:rPr>
          <w:rFonts w:ascii="Times New Roman" w:hAnsi="Times New Roman" w:cs="Times New Roman"/>
          <w:sz w:val="24"/>
          <w:szCs w:val="24"/>
        </w:rPr>
        <w:t xml:space="preserve"> in the manner specified in the Order in respect of an </w:t>
      </w:r>
      <w:r w:rsidRPr="003819CA">
        <w:rPr>
          <w:rFonts w:ascii="Times New Roman" w:hAnsi="Times New Roman" w:cs="Times New Roman"/>
          <w:i/>
          <w:iCs/>
          <w:sz w:val="24"/>
          <w:szCs w:val="24"/>
        </w:rPr>
        <w:t>ex parte</w:t>
      </w:r>
      <w:r>
        <w:rPr>
          <w:rFonts w:ascii="Times New Roman" w:hAnsi="Times New Roman" w:cs="Times New Roman"/>
          <w:sz w:val="24"/>
          <w:szCs w:val="24"/>
        </w:rPr>
        <w:t xml:space="preserve"> motion for leave</w:t>
      </w:r>
      <w:r w:rsidR="005E6DE0">
        <w:rPr>
          <w:rFonts w:ascii="Times New Roman" w:hAnsi="Times New Roman" w:cs="Times New Roman"/>
          <w:sz w:val="24"/>
          <w:szCs w:val="24"/>
        </w:rPr>
        <w:t>) to</w:t>
      </w:r>
      <w:r w:rsidR="003E3E69">
        <w:rPr>
          <w:rFonts w:ascii="Times New Roman" w:hAnsi="Times New Roman" w:cs="Times New Roman"/>
          <w:sz w:val="24"/>
          <w:szCs w:val="24"/>
        </w:rPr>
        <w:t xml:space="preserve"> –</w:t>
      </w:r>
    </w:p>
    <w:p w14:paraId="6A78984A" w14:textId="01B10958" w:rsidR="00752EE4" w:rsidRDefault="003E3E69" w:rsidP="0091153A">
      <w:pPr>
        <w:pStyle w:val="ListParagraph"/>
        <w:numPr>
          <w:ilvl w:val="0"/>
          <w:numId w:val="9"/>
        </w:numPr>
        <w:spacing w:after="3" w:line="480" w:lineRule="auto"/>
        <w:jc w:val="both"/>
        <w:rPr>
          <w:rFonts w:ascii="Times New Roman" w:hAnsi="Times New Roman" w:cs="Times New Roman"/>
          <w:sz w:val="24"/>
          <w:szCs w:val="24"/>
        </w:rPr>
      </w:pPr>
      <w:r>
        <w:rPr>
          <w:rFonts w:ascii="Times New Roman" w:hAnsi="Times New Roman" w:cs="Times New Roman"/>
          <w:sz w:val="24"/>
          <w:szCs w:val="24"/>
        </w:rPr>
        <w:t>i</w:t>
      </w:r>
      <w:r w:rsidR="005E6DE0">
        <w:rPr>
          <w:rFonts w:ascii="Times New Roman" w:hAnsi="Times New Roman" w:cs="Times New Roman"/>
          <w:sz w:val="24"/>
          <w:szCs w:val="24"/>
        </w:rPr>
        <w:t>f the application relate</w:t>
      </w:r>
      <w:r>
        <w:rPr>
          <w:rFonts w:ascii="Times New Roman" w:hAnsi="Times New Roman" w:cs="Times New Roman"/>
          <w:sz w:val="24"/>
          <w:szCs w:val="24"/>
        </w:rPr>
        <w:t>s</w:t>
      </w:r>
      <w:r w:rsidR="005E6DE0">
        <w:rPr>
          <w:rFonts w:ascii="Times New Roman" w:hAnsi="Times New Roman" w:cs="Times New Roman"/>
          <w:sz w:val="24"/>
          <w:szCs w:val="24"/>
        </w:rPr>
        <w:t xml:space="preserve"> to a decision under </w:t>
      </w:r>
      <w:r>
        <w:rPr>
          <w:rFonts w:ascii="Times New Roman" w:hAnsi="Times New Roman" w:cs="Times New Roman"/>
          <w:sz w:val="24"/>
          <w:szCs w:val="24"/>
        </w:rPr>
        <w:t>(</w:t>
      </w:r>
      <w:r w:rsidR="005E6DE0">
        <w:rPr>
          <w:rFonts w:ascii="Times New Roman" w:hAnsi="Times New Roman" w:cs="Times New Roman"/>
          <w:sz w:val="24"/>
          <w:szCs w:val="24"/>
        </w:rPr>
        <w:t>3A</w:t>
      </w:r>
      <w:r>
        <w:rPr>
          <w:rFonts w:ascii="Times New Roman" w:hAnsi="Times New Roman" w:cs="Times New Roman"/>
          <w:sz w:val="24"/>
          <w:szCs w:val="24"/>
        </w:rPr>
        <w:t xml:space="preserve">) </w:t>
      </w:r>
      <w:r w:rsidR="005E6DE0">
        <w:rPr>
          <w:rFonts w:ascii="Times New Roman" w:hAnsi="Times New Roman" w:cs="Times New Roman"/>
          <w:sz w:val="24"/>
          <w:szCs w:val="24"/>
        </w:rPr>
        <w:t>(b)</w:t>
      </w:r>
      <w:r>
        <w:rPr>
          <w:rFonts w:ascii="Times New Roman" w:hAnsi="Times New Roman" w:cs="Times New Roman"/>
          <w:sz w:val="24"/>
          <w:szCs w:val="24"/>
        </w:rPr>
        <w:t xml:space="preserve"> of this section,</w:t>
      </w:r>
      <w:r w:rsidR="005E6DE0">
        <w:rPr>
          <w:rFonts w:ascii="Times New Roman" w:hAnsi="Times New Roman" w:cs="Times New Roman"/>
          <w:sz w:val="24"/>
          <w:szCs w:val="24"/>
        </w:rPr>
        <w:t xml:space="preserve"> the Board </w:t>
      </w:r>
      <w:r w:rsidR="005E6DE0" w:rsidRPr="005E6DE0">
        <w:rPr>
          <w:rFonts w:ascii="Times New Roman" w:hAnsi="Times New Roman" w:cs="Times New Roman"/>
          <w:sz w:val="24"/>
          <w:szCs w:val="24"/>
          <w:u w:val="single"/>
        </w:rPr>
        <w:t>and each party or each other party</w:t>
      </w:r>
      <w:r w:rsidR="005E6DE0">
        <w:rPr>
          <w:rFonts w:ascii="Times New Roman" w:hAnsi="Times New Roman" w:cs="Times New Roman"/>
          <w:sz w:val="24"/>
          <w:szCs w:val="24"/>
        </w:rPr>
        <w:t>, as the case may be, to the appeal</w:t>
      </w:r>
      <w:r>
        <w:rPr>
          <w:rFonts w:ascii="Times New Roman" w:hAnsi="Times New Roman" w:cs="Times New Roman"/>
          <w:sz w:val="24"/>
          <w:szCs w:val="24"/>
        </w:rPr>
        <w:t>.</w:t>
      </w:r>
    </w:p>
    <w:p w14:paraId="2F773C5B" w14:textId="7FC02572" w:rsidR="005E6DE0" w:rsidRPr="005E6DE0" w:rsidRDefault="003E3E69" w:rsidP="0091153A">
      <w:pPr>
        <w:pStyle w:val="ListParagraph"/>
        <w:numPr>
          <w:ilvl w:val="0"/>
          <w:numId w:val="9"/>
        </w:numPr>
        <w:spacing w:after="3" w:line="480" w:lineRule="auto"/>
        <w:jc w:val="both"/>
        <w:rPr>
          <w:rFonts w:ascii="Times New Roman" w:hAnsi="Times New Roman" w:cs="Times New Roman"/>
          <w:sz w:val="24"/>
          <w:szCs w:val="24"/>
        </w:rPr>
      </w:pPr>
      <w:r>
        <w:rPr>
          <w:rFonts w:ascii="Times New Roman" w:hAnsi="Times New Roman" w:cs="Times New Roman"/>
          <w:sz w:val="24"/>
          <w:szCs w:val="24"/>
        </w:rPr>
        <w:t>a</w:t>
      </w:r>
      <w:r w:rsidR="005E6DE0">
        <w:rPr>
          <w:rFonts w:ascii="Times New Roman" w:hAnsi="Times New Roman" w:cs="Times New Roman"/>
          <w:sz w:val="24"/>
          <w:szCs w:val="24"/>
        </w:rPr>
        <w:t>ny other person specified for that purpose by order of the High Court.</w:t>
      </w:r>
      <w:r>
        <w:rPr>
          <w:rFonts w:ascii="Times New Roman" w:hAnsi="Times New Roman" w:cs="Times New Roman"/>
          <w:sz w:val="24"/>
          <w:szCs w:val="24"/>
        </w:rPr>
        <w:t>”</w:t>
      </w:r>
    </w:p>
    <w:p w14:paraId="0C533100" w14:textId="2D9E03D6" w:rsidR="00752EE4" w:rsidRPr="00752EE4" w:rsidRDefault="002B4EF8" w:rsidP="0091153A">
      <w:pPr>
        <w:spacing w:after="3" w:line="480" w:lineRule="auto"/>
        <w:jc w:val="both"/>
        <w:rPr>
          <w:rFonts w:ascii="Times New Roman" w:hAnsi="Times New Roman" w:cs="Times New Roman"/>
          <w:sz w:val="24"/>
          <w:szCs w:val="24"/>
        </w:rPr>
      </w:pPr>
      <w:r>
        <w:rPr>
          <w:rFonts w:ascii="Times New Roman" w:hAnsi="Times New Roman" w:cs="Times New Roman"/>
          <w:sz w:val="24"/>
          <w:szCs w:val="24"/>
        </w:rPr>
        <w:t xml:space="preserve">Order 52, rule 2 </w:t>
      </w:r>
      <w:r w:rsidR="003E3E69">
        <w:rPr>
          <w:rFonts w:ascii="Times New Roman" w:hAnsi="Times New Roman" w:cs="Times New Roman"/>
          <w:sz w:val="24"/>
          <w:szCs w:val="24"/>
        </w:rPr>
        <w:t>RSC</w:t>
      </w:r>
      <w:r>
        <w:rPr>
          <w:rFonts w:ascii="Times New Roman" w:hAnsi="Times New Roman" w:cs="Times New Roman"/>
          <w:sz w:val="24"/>
          <w:szCs w:val="24"/>
        </w:rPr>
        <w:t xml:space="preserve"> provides “</w:t>
      </w:r>
      <w:r w:rsidR="003E3E69">
        <w:rPr>
          <w:rFonts w:ascii="Times New Roman" w:hAnsi="Times New Roman" w:cs="Times New Roman"/>
          <w:sz w:val="24"/>
          <w:szCs w:val="24"/>
        </w:rPr>
        <w:t>[s]</w:t>
      </w:r>
      <w:proofErr w:type="spellStart"/>
      <w:r>
        <w:rPr>
          <w:rFonts w:ascii="Times New Roman" w:hAnsi="Times New Roman" w:cs="Times New Roman"/>
          <w:sz w:val="24"/>
          <w:szCs w:val="24"/>
        </w:rPr>
        <w:t>ave</w:t>
      </w:r>
      <w:proofErr w:type="spellEnd"/>
      <w:r>
        <w:rPr>
          <w:rFonts w:ascii="Times New Roman" w:hAnsi="Times New Roman" w:cs="Times New Roman"/>
          <w:sz w:val="24"/>
          <w:szCs w:val="24"/>
        </w:rPr>
        <w:t xml:space="preserve"> as otherwise provide</w:t>
      </w:r>
      <w:r w:rsidR="00CD51DE">
        <w:rPr>
          <w:rFonts w:ascii="Times New Roman" w:hAnsi="Times New Roman" w:cs="Times New Roman"/>
          <w:sz w:val="24"/>
          <w:szCs w:val="24"/>
        </w:rPr>
        <w:t>d</w:t>
      </w:r>
      <w:r>
        <w:rPr>
          <w:rFonts w:ascii="Times New Roman" w:hAnsi="Times New Roman" w:cs="Times New Roman"/>
          <w:sz w:val="24"/>
          <w:szCs w:val="24"/>
        </w:rPr>
        <w:t xml:space="preserve"> by these Rules, all such application</w:t>
      </w:r>
      <w:r w:rsidR="003819CA">
        <w:rPr>
          <w:rFonts w:ascii="Times New Roman" w:hAnsi="Times New Roman" w:cs="Times New Roman"/>
          <w:sz w:val="24"/>
          <w:szCs w:val="24"/>
        </w:rPr>
        <w:t>s</w:t>
      </w:r>
      <w:r>
        <w:rPr>
          <w:rFonts w:ascii="Times New Roman" w:hAnsi="Times New Roman" w:cs="Times New Roman"/>
          <w:sz w:val="24"/>
          <w:szCs w:val="24"/>
        </w:rPr>
        <w:t xml:space="preserve"> other than such as under the existing practice are made </w:t>
      </w:r>
      <w:r w:rsidRPr="003819CA">
        <w:rPr>
          <w:rFonts w:ascii="Times New Roman" w:hAnsi="Times New Roman" w:cs="Times New Roman"/>
          <w:i/>
          <w:iCs/>
          <w:sz w:val="24"/>
          <w:szCs w:val="24"/>
        </w:rPr>
        <w:t>ex parte</w:t>
      </w:r>
      <w:r>
        <w:rPr>
          <w:rFonts w:ascii="Times New Roman" w:hAnsi="Times New Roman" w:cs="Times New Roman"/>
          <w:sz w:val="24"/>
          <w:szCs w:val="24"/>
        </w:rPr>
        <w:t xml:space="preserve"> or are authorised by these Rules to be so made, shall be made by motion on notice to the parties concerned…”.</w:t>
      </w:r>
    </w:p>
    <w:p w14:paraId="6E8B7A7B" w14:textId="5FF2B2D9" w:rsidR="00D80B1E" w:rsidRDefault="002B4EF8" w:rsidP="0091153A">
      <w:pPr>
        <w:numPr>
          <w:ilvl w:val="0"/>
          <w:numId w:val="1"/>
        </w:numPr>
        <w:spacing w:after="3"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Pr="00813B2F">
        <w:rPr>
          <w:rFonts w:ascii="Times New Roman" w:hAnsi="Times New Roman" w:cs="Times New Roman"/>
          <w:i/>
          <w:sz w:val="24"/>
          <w:szCs w:val="24"/>
        </w:rPr>
        <w:t>KSK</w:t>
      </w:r>
      <w:r w:rsidR="00813B2F">
        <w:rPr>
          <w:rFonts w:ascii="Times New Roman" w:hAnsi="Times New Roman" w:cs="Times New Roman"/>
          <w:i/>
          <w:sz w:val="24"/>
          <w:szCs w:val="24"/>
        </w:rPr>
        <w:t>,</w:t>
      </w:r>
      <w:r>
        <w:rPr>
          <w:rFonts w:ascii="Times New Roman" w:hAnsi="Times New Roman" w:cs="Times New Roman"/>
          <w:sz w:val="24"/>
          <w:szCs w:val="24"/>
        </w:rPr>
        <w:t xml:space="preserve"> the applica</w:t>
      </w:r>
      <w:r w:rsidR="00813B2F">
        <w:rPr>
          <w:rFonts w:ascii="Times New Roman" w:hAnsi="Times New Roman" w:cs="Times New Roman"/>
          <w:sz w:val="24"/>
          <w:szCs w:val="24"/>
        </w:rPr>
        <w:t>n</w:t>
      </w:r>
      <w:r>
        <w:rPr>
          <w:rFonts w:ascii="Times New Roman" w:hAnsi="Times New Roman" w:cs="Times New Roman"/>
          <w:sz w:val="24"/>
          <w:szCs w:val="24"/>
        </w:rPr>
        <w:t>t</w:t>
      </w:r>
      <w:r w:rsidR="00813B2F">
        <w:rPr>
          <w:rFonts w:ascii="Times New Roman" w:hAnsi="Times New Roman" w:cs="Times New Roman"/>
          <w:sz w:val="24"/>
          <w:szCs w:val="24"/>
        </w:rPr>
        <w:t xml:space="preserve"> contended</w:t>
      </w:r>
      <w:r>
        <w:rPr>
          <w:rFonts w:ascii="Times New Roman" w:hAnsi="Times New Roman" w:cs="Times New Roman"/>
          <w:sz w:val="24"/>
          <w:szCs w:val="24"/>
        </w:rPr>
        <w:t xml:space="preserve"> that</w:t>
      </w:r>
      <w:r w:rsidR="00813B2F">
        <w:rPr>
          <w:rFonts w:ascii="Times New Roman" w:hAnsi="Times New Roman" w:cs="Times New Roman"/>
          <w:sz w:val="24"/>
          <w:szCs w:val="24"/>
        </w:rPr>
        <w:t xml:space="preserve"> either</w:t>
      </w:r>
      <w:r>
        <w:rPr>
          <w:rFonts w:ascii="Times New Roman" w:hAnsi="Times New Roman" w:cs="Times New Roman"/>
          <w:sz w:val="24"/>
          <w:szCs w:val="24"/>
        </w:rPr>
        <w:t xml:space="preserve"> filing a notice of motion in the Central Office </w:t>
      </w:r>
      <w:r w:rsidRPr="00813B2F">
        <w:rPr>
          <w:rFonts w:ascii="Times New Roman" w:hAnsi="Times New Roman" w:cs="Times New Roman"/>
          <w:i/>
          <w:sz w:val="24"/>
          <w:szCs w:val="24"/>
        </w:rPr>
        <w:t>or</w:t>
      </w:r>
      <w:r>
        <w:rPr>
          <w:rFonts w:ascii="Times New Roman" w:hAnsi="Times New Roman" w:cs="Times New Roman"/>
          <w:sz w:val="24"/>
          <w:szCs w:val="24"/>
        </w:rPr>
        <w:t xml:space="preserve"> service on one of the respondents amounted to the making of an application.  The Board made the argument that moving the application in court, even if only for the purpose of asking that </w:t>
      </w:r>
      <w:r w:rsidR="00813B2F">
        <w:rPr>
          <w:rFonts w:ascii="Times New Roman" w:hAnsi="Times New Roman" w:cs="Times New Roman"/>
          <w:sz w:val="24"/>
          <w:szCs w:val="24"/>
        </w:rPr>
        <w:t xml:space="preserve">the application be heard </w:t>
      </w:r>
      <w:r>
        <w:rPr>
          <w:rFonts w:ascii="Times New Roman" w:hAnsi="Times New Roman" w:cs="Times New Roman"/>
          <w:sz w:val="24"/>
          <w:szCs w:val="24"/>
        </w:rPr>
        <w:t xml:space="preserve">on another day, was the making of an application for leave to apply for judicial review. </w:t>
      </w:r>
      <w:r w:rsidR="000B00F9">
        <w:rPr>
          <w:rFonts w:ascii="Times New Roman" w:hAnsi="Times New Roman" w:cs="Times New Roman"/>
          <w:sz w:val="24"/>
          <w:szCs w:val="24"/>
        </w:rPr>
        <w:t xml:space="preserve"> </w:t>
      </w:r>
      <w:r>
        <w:rPr>
          <w:rFonts w:ascii="Times New Roman" w:hAnsi="Times New Roman" w:cs="Times New Roman"/>
          <w:sz w:val="24"/>
          <w:szCs w:val="24"/>
        </w:rPr>
        <w:t>In that case</w:t>
      </w:r>
      <w:r w:rsidR="00813B2F">
        <w:rPr>
          <w:rFonts w:ascii="Times New Roman" w:hAnsi="Times New Roman" w:cs="Times New Roman"/>
          <w:sz w:val="24"/>
          <w:szCs w:val="24"/>
        </w:rPr>
        <w:t>,</w:t>
      </w:r>
      <w:r>
        <w:rPr>
          <w:rFonts w:ascii="Times New Roman" w:hAnsi="Times New Roman" w:cs="Times New Roman"/>
          <w:sz w:val="24"/>
          <w:szCs w:val="24"/>
        </w:rPr>
        <w:t xml:space="preserve"> the notice of motion and grounding affidavit were filed on behalf of the applicant within the two</w:t>
      </w:r>
      <w:r w:rsidR="0067750C">
        <w:rPr>
          <w:rFonts w:ascii="Times New Roman" w:hAnsi="Times New Roman" w:cs="Times New Roman"/>
          <w:sz w:val="24"/>
          <w:szCs w:val="24"/>
        </w:rPr>
        <w:t>-</w:t>
      </w:r>
      <w:r>
        <w:rPr>
          <w:rFonts w:ascii="Times New Roman" w:hAnsi="Times New Roman" w:cs="Times New Roman"/>
          <w:sz w:val="24"/>
          <w:szCs w:val="24"/>
        </w:rPr>
        <w:t xml:space="preserve">month period and </w:t>
      </w:r>
      <w:r w:rsidR="005E6DE0">
        <w:rPr>
          <w:rFonts w:ascii="Times New Roman" w:hAnsi="Times New Roman" w:cs="Times New Roman"/>
          <w:sz w:val="24"/>
          <w:szCs w:val="24"/>
        </w:rPr>
        <w:t>were</w:t>
      </w:r>
      <w:r>
        <w:rPr>
          <w:rFonts w:ascii="Times New Roman" w:hAnsi="Times New Roman" w:cs="Times New Roman"/>
          <w:sz w:val="24"/>
          <w:szCs w:val="24"/>
        </w:rPr>
        <w:t xml:space="preserve"> ser</w:t>
      </w:r>
      <w:r w:rsidR="005E6DE0">
        <w:rPr>
          <w:rFonts w:ascii="Times New Roman" w:hAnsi="Times New Roman" w:cs="Times New Roman"/>
          <w:sz w:val="24"/>
          <w:szCs w:val="24"/>
        </w:rPr>
        <w:t>v</w:t>
      </w:r>
      <w:r>
        <w:rPr>
          <w:rFonts w:ascii="Times New Roman" w:hAnsi="Times New Roman" w:cs="Times New Roman"/>
          <w:sz w:val="24"/>
          <w:szCs w:val="24"/>
        </w:rPr>
        <w:t>ed on the first respondent within that period</w:t>
      </w:r>
      <w:r w:rsidR="00DD20DC">
        <w:rPr>
          <w:rFonts w:ascii="Times New Roman" w:hAnsi="Times New Roman" w:cs="Times New Roman"/>
          <w:sz w:val="24"/>
          <w:szCs w:val="24"/>
        </w:rPr>
        <w:t>,</w:t>
      </w:r>
      <w:r>
        <w:rPr>
          <w:rFonts w:ascii="Times New Roman" w:hAnsi="Times New Roman" w:cs="Times New Roman"/>
          <w:sz w:val="24"/>
          <w:szCs w:val="24"/>
        </w:rPr>
        <w:t xml:space="preserve"> but the motion was returnable for a date outside the two</w:t>
      </w:r>
      <w:r w:rsidR="00DD20DC">
        <w:rPr>
          <w:rFonts w:ascii="Times New Roman" w:hAnsi="Times New Roman" w:cs="Times New Roman"/>
          <w:sz w:val="24"/>
          <w:szCs w:val="24"/>
        </w:rPr>
        <w:t>-</w:t>
      </w:r>
      <w:r>
        <w:rPr>
          <w:rFonts w:ascii="Times New Roman" w:hAnsi="Times New Roman" w:cs="Times New Roman"/>
          <w:sz w:val="24"/>
          <w:szCs w:val="24"/>
        </w:rPr>
        <w:t>month time limit.  The High Court dismissed the application on a preliminary point that the application was time barred.  The Supreme Court dismissed the appeal</w:t>
      </w:r>
      <w:r w:rsidR="005E6DE0">
        <w:rPr>
          <w:rFonts w:ascii="Times New Roman" w:hAnsi="Times New Roman" w:cs="Times New Roman"/>
          <w:sz w:val="24"/>
          <w:szCs w:val="24"/>
        </w:rPr>
        <w:t xml:space="preserve"> on the basis that since the applicant had only served the first respondent but not the other respondents within the two</w:t>
      </w:r>
      <w:r w:rsidR="00DD20DC">
        <w:rPr>
          <w:rFonts w:ascii="Times New Roman" w:hAnsi="Times New Roman" w:cs="Times New Roman"/>
          <w:sz w:val="24"/>
          <w:szCs w:val="24"/>
        </w:rPr>
        <w:t>-</w:t>
      </w:r>
      <w:r w:rsidR="005E6DE0">
        <w:rPr>
          <w:rFonts w:ascii="Times New Roman" w:hAnsi="Times New Roman" w:cs="Times New Roman"/>
          <w:sz w:val="24"/>
          <w:szCs w:val="24"/>
        </w:rPr>
        <w:t>month period, the application was time barred and could not be maintained.  The basis for that decision lies in the wording of the section at issue in those proceedings.</w:t>
      </w:r>
    </w:p>
    <w:p w14:paraId="77E6A456" w14:textId="4FDFDDB7" w:rsidR="00D80B1E" w:rsidRDefault="005E6DE0"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lastRenderedPageBreak/>
        <w:t>Finlay C</w:t>
      </w:r>
      <w:r w:rsidR="005079EC">
        <w:rPr>
          <w:rFonts w:ascii="Times New Roman" w:hAnsi="Times New Roman" w:cs="Times New Roman"/>
          <w:sz w:val="24"/>
          <w:szCs w:val="24"/>
        </w:rPr>
        <w:t>.</w:t>
      </w:r>
      <w:r w:rsidRPr="00D80B1E">
        <w:rPr>
          <w:rFonts w:ascii="Times New Roman" w:hAnsi="Times New Roman" w:cs="Times New Roman"/>
          <w:sz w:val="24"/>
          <w:szCs w:val="24"/>
        </w:rPr>
        <w:t>J</w:t>
      </w:r>
      <w:r w:rsidR="005079EC">
        <w:rPr>
          <w:rFonts w:ascii="Times New Roman" w:hAnsi="Times New Roman" w:cs="Times New Roman"/>
          <w:sz w:val="24"/>
          <w:szCs w:val="24"/>
        </w:rPr>
        <w:t>.</w:t>
      </w:r>
      <w:r w:rsidRPr="00D80B1E">
        <w:rPr>
          <w:rFonts w:ascii="Times New Roman" w:hAnsi="Times New Roman" w:cs="Times New Roman"/>
          <w:sz w:val="24"/>
          <w:szCs w:val="24"/>
        </w:rPr>
        <w:t xml:space="preserve"> commenced by saying that the issue before the Court was a matter of</w:t>
      </w:r>
      <w:r w:rsidR="00EA6F37" w:rsidRPr="00D80B1E">
        <w:rPr>
          <w:rFonts w:ascii="Times New Roman" w:hAnsi="Times New Roman" w:cs="Times New Roman"/>
          <w:sz w:val="24"/>
          <w:szCs w:val="24"/>
        </w:rPr>
        <w:t xml:space="preserve"> statutory</w:t>
      </w:r>
      <w:r w:rsidRPr="00D80B1E">
        <w:rPr>
          <w:rFonts w:ascii="Times New Roman" w:hAnsi="Times New Roman" w:cs="Times New Roman"/>
          <w:sz w:val="24"/>
          <w:szCs w:val="24"/>
        </w:rPr>
        <w:t xml:space="preserve"> interpretation.</w:t>
      </w:r>
      <w:r w:rsidR="00EA6F37" w:rsidRPr="00D80B1E">
        <w:rPr>
          <w:rFonts w:ascii="Times New Roman" w:hAnsi="Times New Roman" w:cs="Times New Roman"/>
          <w:sz w:val="24"/>
          <w:szCs w:val="24"/>
        </w:rPr>
        <w:t xml:space="preserve">  He noted that </w:t>
      </w:r>
      <w:r w:rsidR="00057616">
        <w:rPr>
          <w:rFonts w:ascii="Times New Roman" w:hAnsi="Times New Roman" w:cs="Times New Roman"/>
          <w:sz w:val="24"/>
          <w:szCs w:val="24"/>
        </w:rPr>
        <w:t>“</w:t>
      </w:r>
      <w:r w:rsidR="00EA6F37" w:rsidRPr="00D80B1E">
        <w:rPr>
          <w:rFonts w:ascii="Times New Roman" w:hAnsi="Times New Roman" w:cs="Times New Roman"/>
          <w:sz w:val="24"/>
          <w:szCs w:val="24"/>
        </w:rPr>
        <w:t>application</w:t>
      </w:r>
      <w:r w:rsidR="00057616">
        <w:rPr>
          <w:rFonts w:ascii="Times New Roman" w:hAnsi="Times New Roman" w:cs="Times New Roman"/>
          <w:sz w:val="24"/>
          <w:szCs w:val="24"/>
        </w:rPr>
        <w:t>”</w:t>
      </w:r>
      <w:r w:rsidR="00EA6F37" w:rsidRPr="00D80B1E">
        <w:rPr>
          <w:rFonts w:ascii="Times New Roman" w:hAnsi="Times New Roman" w:cs="Times New Roman"/>
          <w:sz w:val="24"/>
          <w:szCs w:val="24"/>
        </w:rPr>
        <w:t xml:space="preserve"> was not defined and that if it could be considered ambiguous</w:t>
      </w:r>
      <w:r w:rsidR="003068D1">
        <w:rPr>
          <w:rFonts w:ascii="Times New Roman" w:hAnsi="Times New Roman" w:cs="Times New Roman"/>
          <w:sz w:val="24"/>
          <w:szCs w:val="24"/>
        </w:rPr>
        <w:t>,</w:t>
      </w:r>
      <w:r w:rsidR="00EA6F37" w:rsidRPr="00D80B1E">
        <w:rPr>
          <w:rFonts w:ascii="Times New Roman" w:hAnsi="Times New Roman" w:cs="Times New Roman"/>
          <w:sz w:val="24"/>
          <w:szCs w:val="24"/>
        </w:rPr>
        <w:t xml:space="preserve"> the Court would be obliged to look at the particular subsection in which the word was used and the apparent legislative objectives and provisions which are part of the context of the subsection.  He noted that the general scheme of the subsection was to very firmly and strictly confine the possibility of judicial review in challenging or impugning planning decisions.</w:t>
      </w:r>
      <w:r w:rsidR="000932F9" w:rsidRPr="00D80B1E">
        <w:rPr>
          <w:rFonts w:ascii="Times New Roman" w:hAnsi="Times New Roman" w:cs="Times New Roman"/>
          <w:sz w:val="24"/>
          <w:szCs w:val="24"/>
        </w:rPr>
        <w:t xml:space="preserve">  The relevant provisions did not provide for an extension of ti</w:t>
      </w:r>
      <w:r w:rsidR="00415160" w:rsidRPr="00D80B1E">
        <w:rPr>
          <w:rFonts w:ascii="Times New Roman" w:hAnsi="Times New Roman" w:cs="Times New Roman"/>
          <w:sz w:val="24"/>
          <w:szCs w:val="24"/>
        </w:rPr>
        <w:t>m</w:t>
      </w:r>
      <w:r w:rsidR="000932F9" w:rsidRPr="00D80B1E">
        <w:rPr>
          <w:rFonts w:ascii="Times New Roman" w:hAnsi="Times New Roman" w:cs="Times New Roman"/>
          <w:sz w:val="24"/>
          <w:szCs w:val="24"/>
        </w:rPr>
        <w:t xml:space="preserve">e.  It was clear that the intention of the legislature was greatly to confine the opportunity of persons to impugn by way of judicial review decisions made by planning authorities. </w:t>
      </w:r>
    </w:p>
    <w:p w14:paraId="663B678F" w14:textId="1F7423F7" w:rsidR="00D01D9B" w:rsidRPr="00D80B1E" w:rsidRDefault="000932F9"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Finlay </w:t>
      </w:r>
      <w:r w:rsidR="00D01D9B" w:rsidRPr="00D80B1E">
        <w:rPr>
          <w:rFonts w:ascii="Times New Roman" w:hAnsi="Times New Roman" w:cs="Times New Roman"/>
          <w:sz w:val="24"/>
          <w:szCs w:val="24"/>
        </w:rPr>
        <w:t>C.</w:t>
      </w:r>
      <w:r w:rsidRPr="00D80B1E">
        <w:rPr>
          <w:rFonts w:ascii="Times New Roman" w:hAnsi="Times New Roman" w:cs="Times New Roman"/>
          <w:sz w:val="24"/>
          <w:szCs w:val="24"/>
        </w:rPr>
        <w:t>J. then said that having regard to those general considerations and to his view of the importance of the notification to the developer in particular</w:t>
      </w:r>
      <w:r w:rsidR="00057616">
        <w:rPr>
          <w:rFonts w:ascii="Times New Roman" w:hAnsi="Times New Roman" w:cs="Times New Roman"/>
          <w:sz w:val="24"/>
          <w:szCs w:val="24"/>
        </w:rPr>
        <w:t>,</w:t>
      </w:r>
      <w:r w:rsidRPr="00D80B1E">
        <w:rPr>
          <w:rFonts w:ascii="Times New Roman" w:hAnsi="Times New Roman" w:cs="Times New Roman"/>
          <w:sz w:val="24"/>
          <w:szCs w:val="24"/>
        </w:rPr>
        <w:t xml:space="preserve"> he </w:t>
      </w:r>
      <w:r w:rsidRPr="00067BBB">
        <w:rPr>
          <w:rFonts w:ascii="Times New Roman" w:hAnsi="Times New Roman" w:cs="Times New Roman"/>
          <w:sz w:val="24"/>
          <w:szCs w:val="24"/>
        </w:rPr>
        <w:t xml:space="preserve">“must reject the contention that the application made within the month could be constituted by the mere filing of a </w:t>
      </w:r>
      <w:r w:rsidR="00DD1AFD" w:rsidRPr="00067BBB">
        <w:rPr>
          <w:rFonts w:ascii="Times New Roman" w:hAnsi="Times New Roman" w:cs="Times New Roman"/>
          <w:sz w:val="24"/>
          <w:szCs w:val="24"/>
        </w:rPr>
        <w:t>N</w:t>
      </w:r>
      <w:r w:rsidRPr="00067BBB">
        <w:rPr>
          <w:rFonts w:ascii="Times New Roman" w:hAnsi="Times New Roman" w:cs="Times New Roman"/>
          <w:sz w:val="24"/>
          <w:szCs w:val="24"/>
        </w:rPr>
        <w:t xml:space="preserve">otice of </w:t>
      </w:r>
      <w:r w:rsidR="00DD1AFD" w:rsidRPr="00067BBB">
        <w:rPr>
          <w:rFonts w:ascii="Times New Roman" w:hAnsi="Times New Roman" w:cs="Times New Roman"/>
          <w:sz w:val="24"/>
          <w:szCs w:val="24"/>
        </w:rPr>
        <w:t>M</w:t>
      </w:r>
      <w:r w:rsidRPr="00067BBB">
        <w:rPr>
          <w:rFonts w:ascii="Times New Roman" w:hAnsi="Times New Roman" w:cs="Times New Roman"/>
          <w:sz w:val="24"/>
          <w:szCs w:val="24"/>
        </w:rPr>
        <w:t>otion in</w:t>
      </w:r>
      <w:r w:rsidR="005079EC" w:rsidRPr="00067BBB">
        <w:rPr>
          <w:rFonts w:ascii="Times New Roman" w:hAnsi="Times New Roman" w:cs="Times New Roman"/>
          <w:sz w:val="24"/>
          <w:szCs w:val="24"/>
        </w:rPr>
        <w:t xml:space="preserve"> </w:t>
      </w:r>
      <w:r w:rsidRPr="00067BBB">
        <w:rPr>
          <w:rFonts w:ascii="Times New Roman" w:hAnsi="Times New Roman" w:cs="Times New Roman"/>
          <w:sz w:val="24"/>
          <w:szCs w:val="24"/>
        </w:rPr>
        <w:t xml:space="preserve">the </w:t>
      </w:r>
      <w:r w:rsidR="00DD1AFD" w:rsidRPr="00067BBB">
        <w:rPr>
          <w:rFonts w:ascii="Times New Roman" w:hAnsi="Times New Roman" w:cs="Times New Roman"/>
          <w:sz w:val="24"/>
          <w:szCs w:val="24"/>
        </w:rPr>
        <w:t>C</w:t>
      </w:r>
      <w:r w:rsidRPr="00067BBB">
        <w:rPr>
          <w:rFonts w:ascii="Times New Roman" w:hAnsi="Times New Roman" w:cs="Times New Roman"/>
          <w:sz w:val="24"/>
          <w:szCs w:val="24"/>
        </w:rPr>
        <w:t>ourt offices</w:t>
      </w:r>
      <w:r w:rsidR="00DD1AFD" w:rsidRPr="00067BBB">
        <w:rPr>
          <w:rFonts w:ascii="Times New Roman" w:hAnsi="Times New Roman" w:cs="Times New Roman"/>
          <w:sz w:val="24"/>
          <w:szCs w:val="24"/>
        </w:rPr>
        <w:t>.</w:t>
      </w:r>
      <w:r w:rsidRPr="00067BBB">
        <w:rPr>
          <w:rFonts w:ascii="Times New Roman" w:hAnsi="Times New Roman" w:cs="Times New Roman"/>
          <w:sz w:val="24"/>
          <w:szCs w:val="24"/>
        </w:rPr>
        <w:t xml:space="preserve">”  </w:t>
      </w:r>
      <w:r w:rsidRPr="00F21ED7">
        <w:rPr>
          <w:rFonts w:ascii="Times New Roman" w:hAnsi="Times New Roman" w:cs="Times New Roman"/>
          <w:sz w:val="24"/>
          <w:szCs w:val="24"/>
        </w:rPr>
        <w:t xml:space="preserve">He </w:t>
      </w:r>
      <w:r w:rsidRPr="00D80B1E">
        <w:rPr>
          <w:rFonts w:ascii="Times New Roman" w:hAnsi="Times New Roman" w:cs="Times New Roman"/>
          <w:sz w:val="24"/>
          <w:szCs w:val="24"/>
        </w:rPr>
        <w:t>then referred to Order 52</w:t>
      </w:r>
      <w:r w:rsidR="005079EC">
        <w:rPr>
          <w:rFonts w:ascii="Times New Roman" w:hAnsi="Times New Roman" w:cs="Times New Roman"/>
          <w:sz w:val="24"/>
          <w:szCs w:val="24"/>
        </w:rPr>
        <w:t>,</w:t>
      </w:r>
      <w:r w:rsidRPr="00D80B1E">
        <w:rPr>
          <w:rFonts w:ascii="Times New Roman" w:hAnsi="Times New Roman" w:cs="Times New Roman"/>
          <w:sz w:val="24"/>
          <w:szCs w:val="24"/>
        </w:rPr>
        <w:t xml:space="preserve"> rules 1 and 2 </w:t>
      </w:r>
      <w:r w:rsidR="005079EC">
        <w:rPr>
          <w:rFonts w:ascii="Times New Roman" w:hAnsi="Times New Roman" w:cs="Times New Roman"/>
          <w:sz w:val="24"/>
          <w:szCs w:val="24"/>
        </w:rPr>
        <w:t xml:space="preserve">RSC </w:t>
      </w:r>
      <w:r w:rsidRPr="00D80B1E">
        <w:rPr>
          <w:rFonts w:ascii="Times New Roman" w:hAnsi="Times New Roman" w:cs="Times New Roman"/>
          <w:sz w:val="24"/>
          <w:szCs w:val="24"/>
        </w:rPr>
        <w:t xml:space="preserve">and said that </w:t>
      </w:r>
      <w:r w:rsidR="00D01D9B" w:rsidRPr="00D80B1E">
        <w:rPr>
          <w:rFonts w:ascii="Times New Roman" w:hAnsi="Times New Roman" w:cs="Times New Roman"/>
          <w:sz w:val="24"/>
          <w:szCs w:val="24"/>
        </w:rPr>
        <w:t xml:space="preserve">he was </w:t>
      </w:r>
      <w:r w:rsidR="00D01D9B" w:rsidRPr="00067BBB">
        <w:rPr>
          <w:rFonts w:ascii="Times New Roman" w:hAnsi="Times New Roman" w:cs="Times New Roman"/>
          <w:sz w:val="24"/>
          <w:szCs w:val="24"/>
        </w:rPr>
        <w:t xml:space="preserve">“satisfied that in ordinary terms these two rules indicate that there are known to the </w:t>
      </w:r>
      <w:r w:rsidR="00DD1AFD" w:rsidRPr="00067BBB">
        <w:rPr>
          <w:rFonts w:ascii="Times New Roman" w:hAnsi="Times New Roman" w:cs="Times New Roman"/>
          <w:sz w:val="24"/>
          <w:szCs w:val="24"/>
        </w:rPr>
        <w:t>C</w:t>
      </w:r>
      <w:r w:rsidR="00D01D9B" w:rsidRPr="00067BBB">
        <w:rPr>
          <w:rFonts w:ascii="Times New Roman" w:hAnsi="Times New Roman" w:cs="Times New Roman"/>
          <w:sz w:val="24"/>
          <w:szCs w:val="24"/>
        </w:rPr>
        <w:t xml:space="preserve">ourts applications which are made by motion and that both those that are made ex parte and those that are made on notice to parties concerned come within that general classification of applications to the </w:t>
      </w:r>
      <w:r w:rsidR="00DD1AFD" w:rsidRPr="00067BBB">
        <w:rPr>
          <w:rFonts w:ascii="Times New Roman" w:hAnsi="Times New Roman" w:cs="Times New Roman"/>
          <w:sz w:val="24"/>
          <w:szCs w:val="24"/>
        </w:rPr>
        <w:t>C</w:t>
      </w:r>
      <w:r w:rsidR="00D01D9B" w:rsidRPr="00067BBB">
        <w:rPr>
          <w:rFonts w:ascii="Times New Roman" w:hAnsi="Times New Roman" w:cs="Times New Roman"/>
          <w:sz w:val="24"/>
          <w:szCs w:val="24"/>
        </w:rPr>
        <w:t>ourt made by motion.”</w:t>
      </w:r>
      <w:r w:rsidR="00D01D9B" w:rsidRPr="00D80B1E">
        <w:rPr>
          <w:rFonts w:ascii="Times New Roman" w:hAnsi="Times New Roman" w:cs="Times New Roman"/>
          <w:sz w:val="24"/>
          <w:szCs w:val="24"/>
        </w:rPr>
        <w:t xml:space="preserve">  Finlay C</w:t>
      </w:r>
      <w:r w:rsidR="005079EC">
        <w:rPr>
          <w:rFonts w:ascii="Times New Roman" w:hAnsi="Times New Roman" w:cs="Times New Roman"/>
          <w:sz w:val="24"/>
          <w:szCs w:val="24"/>
        </w:rPr>
        <w:t>.</w:t>
      </w:r>
      <w:r w:rsidR="00D01D9B" w:rsidRPr="00D80B1E">
        <w:rPr>
          <w:rFonts w:ascii="Times New Roman" w:hAnsi="Times New Roman" w:cs="Times New Roman"/>
          <w:sz w:val="24"/>
          <w:szCs w:val="24"/>
        </w:rPr>
        <w:t>J</w:t>
      </w:r>
      <w:r w:rsidR="005079EC">
        <w:rPr>
          <w:rFonts w:ascii="Times New Roman" w:hAnsi="Times New Roman" w:cs="Times New Roman"/>
          <w:sz w:val="24"/>
          <w:szCs w:val="24"/>
        </w:rPr>
        <w:t>.</w:t>
      </w:r>
      <w:r w:rsidR="00D01D9B" w:rsidRPr="00D80B1E">
        <w:rPr>
          <w:rFonts w:ascii="Times New Roman" w:hAnsi="Times New Roman" w:cs="Times New Roman"/>
          <w:sz w:val="24"/>
          <w:szCs w:val="24"/>
        </w:rPr>
        <w:t xml:space="preserve"> then referred to the procedure under O.</w:t>
      </w:r>
      <w:r w:rsidR="005079EC">
        <w:rPr>
          <w:rFonts w:ascii="Times New Roman" w:hAnsi="Times New Roman" w:cs="Times New Roman"/>
          <w:sz w:val="24"/>
          <w:szCs w:val="24"/>
        </w:rPr>
        <w:t xml:space="preserve"> </w:t>
      </w:r>
      <w:r w:rsidR="00D01D9B" w:rsidRPr="00D80B1E">
        <w:rPr>
          <w:rFonts w:ascii="Times New Roman" w:hAnsi="Times New Roman" w:cs="Times New Roman"/>
          <w:sz w:val="24"/>
          <w:szCs w:val="24"/>
        </w:rPr>
        <w:t xml:space="preserve">84 where an application for leave to apply for judicial review is to be made by motion </w:t>
      </w:r>
      <w:r w:rsidR="00D01D9B" w:rsidRPr="00D80B1E">
        <w:rPr>
          <w:rFonts w:ascii="Times New Roman" w:hAnsi="Times New Roman" w:cs="Times New Roman"/>
          <w:i/>
          <w:sz w:val="24"/>
          <w:szCs w:val="24"/>
        </w:rPr>
        <w:t>ex parte</w:t>
      </w:r>
      <w:r w:rsidR="00D01D9B" w:rsidRPr="00D80B1E">
        <w:rPr>
          <w:rFonts w:ascii="Times New Roman" w:hAnsi="Times New Roman" w:cs="Times New Roman"/>
          <w:sz w:val="24"/>
          <w:szCs w:val="24"/>
        </w:rPr>
        <w:t xml:space="preserve">.  </w:t>
      </w:r>
      <w:r w:rsidR="005079EC">
        <w:rPr>
          <w:rFonts w:ascii="Times New Roman" w:hAnsi="Times New Roman" w:cs="Times New Roman"/>
          <w:sz w:val="24"/>
          <w:szCs w:val="24"/>
        </w:rPr>
        <w:t xml:space="preserve"> </w:t>
      </w:r>
      <w:r w:rsidR="00D01D9B" w:rsidRPr="00D80B1E">
        <w:rPr>
          <w:rFonts w:ascii="Times New Roman" w:hAnsi="Times New Roman" w:cs="Times New Roman"/>
          <w:sz w:val="24"/>
          <w:szCs w:val="24"/>
        </w:rPr>
        <w:t>The provision for a motion on notice is inserted by the</w:t>
      </w:r>
      <w:r w:rsidR="005079EC">
        <w:rPr>
          <w:rFonts w:ascii="Times New Roman" w:hAnsi="Times New Roman" w:cs="Times New Roman"/>
          <w:sz w:val="24"/>
          <w:szCs w:val="24"/>
        </w:rPr>
        <w:t xml:space="preserve"> Local Government (Planning and Development)</w:t>
      </w:r>
      <w:r w:rsidR="00D01D9B" w:rsidRPr="00D80B1E">
        <w:rPr>
          <w:rFonts w:ascii="Times New Roman" w:hAnsi="Times New Roman" w:cs="Times New Roman"/>
          <w:sz w:val="24"/>
          <w:szCs w:val="24"/>
        </w:rPr>
        <w:t xml:space="preserve"> Act</w:t>
      </w:r>
      <w:r w:rsidR="005079EC">
        <w:rPr>
          <w:rFonts w:ascii="Times New Roman" w:hAnsi="Times New Roman" w:cs="Times New Roman"/>
          <w:sz w:val="24"/>
          <w:szCs w:val="24"/>
        </w:rPr>
        <w:t>,</w:t>
      </w:r>
      <w:r w:rsidR="00D01D9B" w:rsidRPr="00D80B1E">
        <w:rPr>
          <w:rFonts w:ascii="Times New Roman" w:hAnsi="Times New Roman" w:cs="Times New Roman"/>
          <w:sz w:val="24"/>
          <w:szCs w:val="24"/>
        </w:rPr>
        <w:t xml:space="preserve"> 1992 </w:t>
      </w:r>
      <w:r w:rsidR="005079EC">
        <w:rPr>
          <w:rFonts w:ascii="Times New Roman" w:hAnsi="Times New Roman" w:cs="Times New Roman"/>
          <w:sz w:val="24"/>
          <w:szCs w:val="24"/>
        </w:rPr>
        <w:t>with</w:t>
      </w:r>
      <w:r w:rsidR="00D01D9B" w:rsidRPr="00D80B1E">
        <w:rPr>
          <w:rFonts w:ascii="Times New Roman" w:hAnsi="Times New Roman" w:cs="Times New Roman"/>
          <w:sz w:val="24"/>
          <w:szCs w:val="24"/>
        </w:rPr>
        <w:t xml:space="preserve"> regard to planning decisions. </w:t>
      </w:r>
      <w:r w:rsidR="005079EC">
        <w:rPr>
          <w:rFonts w:ascii="Times New Roman" w:hAnsi="Times New Roman" w:cs="Times New Roman"/>
          <w:sz w:val="24"/>
          <w:szCs w:val="24"/>
        </w:rPr>
        <w:t xml:space="preserve"> </w:t>
      </w:r>
      <w:r w:rsidR="00D01D9B" w:rsidRPr="00D80B1E">
        <w:rPr>
          <w:rFonts w:ascii="Times New Roman" w:hAnsi="Times New Roman" w:cs="Times New Roman"/>
          <w:sz w:val="24"/>
          <w:szCs w:val="24"/>
        </w:rPr>
        <w:t>Finlay C</w:t>
      </w:r>
      <w:r w:rsidR="005079EC">
        <w:rPr>
          <w:rFonts w:ascii="Times New Roman" w:hAnsi="Times New Roman" w:cs="Times New Roman"/>
          <w:sz w:val="24"/>
          <w:szCs w:val="24"/>
        </w:rPr>
        <w:t>.</w:t>
      </w:r>
      <w:r w:rsidR="00D01D9B" w:rsidRPr="00D80B1E">
        <w:rPr>
          <w:rFonts w:ascii="Times New Roman" w:hAnsi="Times New Roman" w:cs="Times New Roman"/>
          <w:sz w:val="24"/>
          <w:szCs w:val="24"/>
        </w:rPr>
        <w:t>J</w:t>
      </w:r>
      <w:r w:rsidR="005079EC">
        <w:rPr>
          <w:rFonts w:ascii="Times New Roman" w:hAnsi="Times New Roman" w:cs="Times New Roman"/>
          <w:sz w:val="24"/>
          <w:szCs w:val="24"/>
        </w:rPr>
        <w:t>.</w:t>
      </w:r>
      <w:r w:rsidR="00D01D9B" w:rsidRPr="00D80B1E">
        <w:rPr>
          <w:rFonts w:ascii="Times New Roman" w:hAnsi="Times New Roman" w:cs="Times New Roman"/>
          <w:sz w:val="24"/>
          <w:szCs w:val="24"/>
        </w:rPr>
        <w:t xml:space="preserve">, in a passage of significance to these proceedings went on to state: </w:t>
      </w:r>
    </w:p>
    <w:p w14:paraId="1000BD95" w14:textId="74C7F037" w:rsidR="00752EE4" w:rsidRPr="00A11B6C" w:rsidRDefault="00D01D9B" w:rsidP="0091153A">
      <w:pPr>
        <w:spacing w:after="3" w:line="480" w:lineRule="auto"/>
        <w:ind w:left="720" w:firstLine="720"/>
        <w:jc w:val="both"/>
        <w:rPr>
          <w:rFonts w:ascii="Times New Roman" w:hAnsi="Times New Roman" w:cs="Times New Roman"/>
          <w:i/>
          <w:iCs/>
          <w:sz w:val="24"/>
          <w:szCs w:val="24"/>
        </w:rPr>
      </w:pPr>
      <w:r w:rsidRPr="00067BBB">
        <w:rPr>
          <w:rFonts w:ascii="Times New Roman" w:hAnsi="Times New Roman" w:cs="Times New Roman"/>
          <w:sz w:val="24"/>
          <w:szCs w:val="24"/>
        </w:rPr>
        <w:t>“</w:t>
      </w:r>
      <w:r w:rsidRPr="00A11B6C">
        <w:rPr>
          <w:rFonts w:ascii="Times New Roman" w:hAnsi="Times New Roman" w:cs="Times New Roman"/>
          <w:i/>
          <w:iCs/>
          <w:sz w:val="24"/>
          <w:szCs w:val="24"/>
        </w:rPr>
        <w:t xml:space="preserve">There can be no doubt in my mind that an application to the </w:t>
      </w:r>
      <w:r w:rsidR="00DD1AFD">
        <w:rPr>
          <w:rFonts w:ascii="Times New Roman" w:hAnsi="Times New Roman" w:cs="Times New Roman"/>
          <w:i/>
          <w:iCs/>
          <w:sz w:val="24"/>
          <w:szCs w:val="24"/>
        </w:rPr>
        <w:t>C</w:t>
      </w:r>
      <w:r w:rsidRPr="00A11B6C">
        <w:rPr>
          <w:rFonts w:ascii="Times New Roman" w:hAnsi="Times New Roman" w:cs="Times New Roman"/>
          <w:i/>
          <w:iCs/>
          <w:sz w:val="24"/>
          <w:szCs w:val="24"/>
        </w:rPr>
        <w:t xml:space="preserve">ourt made by motion ex parte cannot be said to be made until it is actually moved in </w:t>
      </w:r>
      <w:r w:rsidR="00DD1AFD">
        <w:rPr>
          <w:rFonts w:ascii="Times New Roman" w:hAnsi="Times New Roman" w:cs="Times New Roman"/>
          <w:i/>
          <w:iCs/>
          <w:sz w:val="24"/>
          <w:szCs w:val="24"/>
        </w:rPr>
        <w:t>C</w:t>
      </w:r>
      <w:r w:rsidRPr="00A11B6C">
        <w:rPr>
          <w:rFonts w:ascii="Times New Roman" w:hAnsi="Times New Roman" w:cs="Times New Roman"/>
          <w:i/>
          <w:iCs/>
          <w:sz w:val="24"/>
          <w:szCs w:val="24"/>
        </w:rPr>
        <w:t xml:space="preserve">ourt.  In the case of a </w:t>
      </w:r>
      <w:r w:rsidR="00DD1AFD">
        <w:rPr>
          <w:rFonts w:ascii="Times New Roman" w:hAnsi="Times New Roman" w:cs="Times New Roman"/>
          <w:i/>
          <w:iCs/>
          <w:sz w:val="24"/>
          <w:szCs w:val="24"/>
        </w:rPr>
        <w:t>M</w:t>
      </w:r>
      <w:r w:rsidRPr="00A11B6C">
        <w:rPr>
          <w:rFonts w:ascii="Times New Roman" w:hAnsi="Times New Roman" w:cs="Times New Roman"/>
          <w:i/>
          <w:iCs/>
          <w:sz w:val="24"/>
          <w:szCs w:val="24"/>
        </w:rPr>
        <w:t xml:space="preserve">otion on </w:t>
      </w:r>
      <w:r w:rsidR="00DD1AFD">
        <w:rPr>
          <w:rFonts w:ascii="Times New Roman" w:hAnsi="Times New Roman" w:cs="Times New Roman"/>
          <w:i/>
          <w:iCs/>
          <w:sz w:val="24"/>
          <w:szCs w:val="24"/>
        </w:rPr>
        <w:t>N</w:t>
      </w:r>
      <w:r w:rsidRPr="00A11B6C">
        <w:rPr>
          <w:rFonts w:ascii="Times New Roman" w:hAnsi="Times New Roman" w:cs="Times New Roman"/>
          <w:i/>
          <w:iCs/>
          <w:sz w:val="24"/>
          <w:szCs w:val="24"/>
        </w:rPr>
        <w:t xml:space="preserve">otice which is what is provided for in this subsection, I am quite </w:t>
      </w:r>
      <w:r w:rsidRPr="00A11B6C">
        <w:rPr>
          <w:rFonts w:ascii="Times New Roman" w:hAnsi="Times New Roman" w:cs="Times New Roman"/>
          <w:i/>
          <w:iCs/>
          <w:sz w:val="24"/>
          <w:szCs w:val="24"/>
        </w:rPr>
        <w:lastRenderedPageBreak/>
        <w:t>satisfied that it could not be said to have been made under any circumstances until notice of it had been given to the parties concerned.</w:t>
      </w:r>
      <w:r w:rsidRPr="00067BBB">
        <w:rPr>
          <w:rFonts w:ascii="Times New Roman" w:hAnsi="Times New Roman" w:cs="Times New Roman"/>
          <w:sz w:val="24"/>
          <w:szCs w:val="24"/>
        </w:rPr>
        <w:t xml:space="preserve">”  </w:t>
      </w:r>
    </w:p>
    <w:p w14:paraId="0775AE6F" w14:textId="03651032" w:rsidR="00D80B1E" w:rsidRDefault="003238F8" w:rsidP="0091153A">
      <w:pPr>
        <w:numPr>
          <w:ilvl w:val="0"/>
          <w:numId w:val="1"/>
        </w:numPr>
        <w:spacing w:after="3"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Contrary to the appellant’s submissions that</w:t>
      </w:r>
      <w:r w:rsidR="00D01D9B">
        <w:rPr>
          <w:rFonts w:ascii="Times New Roman" w:eastAsia="Times New Roman" w:hAnsi="Times New Roman" w:cs="Times New Roman"/>
          <w:sz w:val="24"/>
          <w:szCs w:val="24"/>
        </w:rPr>
        <w:t xml:space="preserve"> </w:t>
      </w:r>
      <w:r w:rsidR="00D01D9B" w:rsidRPr="00813B2F">
        <w:rPr>
          <w:rFonts w:ascii="Times New Roman" w:eastAsia="Times New Roman" w:hAnsi="Times New Roman" w:cs="Times New Roman"/>
          <w:i/>
          <w:sz w:val="24"/>
          <w:szCs w:val="24"/>
        </w:rPr>
        <w:t xml:space="preserve">KSK </w:t>
      </w:r>
      <w:r w:rsidR="00D01D9B">
        <w:rPr>
          <w:rFonts w:ascii="Times New Roman" w:eastAsia="Times New Roman" w:hAnsi="Times New Roman" w:cs="Times New Roman"/>
          <w:sz w:val="24"/>
          <w:szCs w:val="24"/>
        </w:rPr>
        <w:t xml:space="preserve">assists her </w:t>
      </w:r>
      <w:r>
        <w:rPr>
          <w:rFonts w:ascii="Times New Roman" w:eastAsia="Times New Roman" w:hAnsi="Times New Roman" w:cs="Times New Roman"/>
          <w:sz w:val="24"/>
          <w:szCs w:val="24"/>
        </w:rPr>
        <w:t xml:space="preserve">argument </w:t>
      </w:r>
      <w:r w:rsidR="0067750C">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time stops where </w:t>
      </w:r>
      <w:r w:rsidR="0067750C">
        <w:rPr>
          <w:rFonts w:ascii="Times New Roman" w:eastAsia="Times New Roman" w:hAnsi="Times New Roman" w:cs="Times New Roman"/>
          <w:sz w:val="24"/>
          <w:szCs w:val="24"/>
        </w:rPr>
        <w:t xml:space="preserve">papers are lodged for the purpose of making an application </w:t>
      </w:r>
      <w:r>
        <w:rPr>
          <w:rFonts w:ascii="Times New Roman" w:eastAsia="Times New Roman" w:hAnsi="Times New Roman" w:cs="Times New Roman"/>
          <w:sz w:val="24"/>
          <w:szCs w:val="24"/>
        </w:rPr>
        <w:t xml:space="preserve">by </w:t>
      </w:r>
      <w:r w:rsidRPr="003238F8">
        <w:rPr>
          <w:rFonts w:ascii="Times New Roman" w:eastAsia="Times New Roman" w:hAnsi="Times New Roman" w:cs="Times New Roman"/>
          <w:i/>
          <w:sz w:val="24"/>
          <w:szCs w:val="24"/>
        </w:rPr>
        <w:t>ex parte</w:t>
      </w:r>
      <w:r>
        <w:rPr>
          <w:rFonts w:ascii="Times New Roman" w:eastAsia="Times New Roman" w:hAnsi="Times New Roman" w:cs="Times New Roman"/>
          <w:sz w:val="24"/>
          <w:szCs w:val="24"/>
        </w:rPr>
        <w:t xml:space="preserve"> motion, the decision supports the opposite contention</w:t>
      </w:r>
      <w:r w:rsidR="00D01D9B">
        <w:rPr>
          <w:rFonts w:ascii="Times New Roman" w:eastAsia="Times New Roman" w:hAnsi="Times New Roman" w:cs="Times New Roman"/>
          <w:sz w:val="24"/>
          <w:szCs w:val="24"/>
        </w:rPr>
        <w:t>.  The</w:t>
      </w:r>
      <w:r w:rsidR="00C53F2C">
        <w:rPr>
          <w:rFonts w:ascii="Times New Roman" w:eastAsia="Times New Roman" w:hAnsi="Times New Roman" w:cs="Times New Roman"/>
          <w:sz w:val="24"/>
          <w:szCs w:val="24"/>
        </w:rPr>
        <w:t xml:space="preserve"> wording of the relevant provisions </w:t>
      </w:r>
      <w:r w:rsidR="0067750C">
        <w:rPr>
          <w:rFonts w:ascii="Times New Roman" w:eastAsia="Times New Roman" w:hAnsi="Times New Roman" w:cs="Times New Roman"/>
          <w:sz w:val="24"/>
          <w:szCs w:val="24"/>
        </w:rPr>
        <w:t xml:space="preserve">of the 1963 Act </w:t>
      </w:r>
      <w:r w:rsidR="00C53F2C">
        <w:rPr>
          <w:rFonts w:ascii="Times New Roman" w:eastAsia="Times New Roman" w:hAnsi="Times New Roman" w:cs="Times New Roman"/>
          <w:sz w:val="24"/>
          <w:szCs w:val="24"/>
        </w:rPr>
        <w:t>referred to an “application made by motion on notice”</w:t>
      </w:r>
      <w:r w:rsidR="00813B2F">
        <w:rPr>
          <w:rFonts w:ascii="Times New Roman" w:eastAsia="Times New Roman" w:hAnsi="Times New Roman" w:cs="Times New Roman"/>
          <w:sz w:val="24"/>
          <w:szCs w:val="24"/>
        </w:rPr>
        <w:t xml:space="preserve">. </w:t>
      </w:r>
      <w:r w:rsidR="00C53F2C">
        <w:rPr>
          <w:rFonts w:ascii="Times New Roman" w:eastAsia="Times New Roman" w:hAnsi="Times New Roman" w:cs="Times New Roman"/>
          <w:sz w:val="24"/>
          <w:szCs w:val="24"/>
        </w:rPr>
        <w:t xml:space="preserve"> Finlay C</w:t>
      </w:r>
      <w:r w:rsidR="00A31A73">
        <w:rPr>
          <w:rFonts w:ascii="Times New Roman" w:eastAsia="Times New Roman" w:hAnsi="Times New Roman" w:cs="Times New Roman"/>
          <w:sz w:val="24"/>
          <w:szCs w:val="24"/>
        </w:rPr>
        <w:t>.</w:t>
      </w:r>
      <w:r w:rsidR="00C53F2C">
        <w:rPr>
          <w:rFonts w:ascii="Times New Roman" w:eastAsia="Times New Roman" w:hAnsi="Times New Roman" w:cs="Times New Roman"/>
          <w:sz w:val="24"/>
          <w:szCs w:val="24"/>
        </w:rPr>
        <w:t>J</w:t>
      </w:r>
      <w:r w:rsidR="00A31A73">
        <w:rPr>
          <w:rFonts w:ascii="Times New Roman" w:eastAsia="Times New Roman" w:hAnsi="Times New Roman" w:cs="Times New Roman"/>
          <w:sz w:val="24"/>
          <w:szCs w:val="24"/>
        </w:rPr>
        <w:t>.</w:t>
      </w:r>
      <w:r w:rsidR="00C53F2C">
        <w:rPr>
          <w:rFonts w:ascii="Times New Roman" w:eastAsia="Times New Roman" w:hAnsi="Times New Roman" w:cs="Times New Roman"/>
          <w:sz w:val="24"/>
          <w:szCs w:val="24"/>
        </w:rPr>
        <w:t xml:space="preserve"> </w:t>
      </w:r>
      <w:r w:rsidR="00813B2F">
        <w:rPr>
          <w:rFonts w:ascii="Times New Roman" w:eastAsia="Times New Roman" w:hAnsi="Times New Roman" w:cs="Times New Roman"/>
          <w:sz w:val="24"/>
          <w:szCs w:val="24"/>
        </w:rPr>
        <w:t xml:space="preserve">said that this </w:t>
      </w:r>
      <w:r w:rsidR="00C53F2C">
        <w:rPr>
          <w:rFonts w:ascii="Times New Roman" w:eastAsia="Times New Roman" w:hAnsi="Times New Roman" w:cs="Times New Roman"/>
          <w:sz w:val="24"/>
          <w:szCs w:val="24"/>
        </w:rPr>
        <w:t>was a phrase consiste</w:t>
      </w:r>
      <w:r w:rsidR="00813B2F">
        <w:rPr>
          <w:rFonts w:ascii="Times New Roman" w:eastAsia="Times New Roman" w:hAnsi="Times New Roman" w:cs="Times New Roman"/>
          <w:sz w:val="24"/>
          <w:szCs w:val="24"/>
        </w:rPr>
        <w:t>nt</w:t>
      </w:r>
      <w:r w:rsidR="00C53F2C">
        <w:rPr>
          <w:rFonts w:ascii="Times New Roman" w:eastAsia="Times New Roman" w:hAnsi="Times New Roman" w:cs="Times New Roman"/>
          <w:sz w:val="24"/>
          <w:szCs w:val="24"/>
        </w:rPr>
        <w:t xml:space="preserve"> with the plain objects of the subsection and that the vital and important thing was that there was a very sharply limited time scale for the parties concerned and that it required the developer to be made aware of the challenge.  </w:t>
      </w:r>
      <w:r>
        <w:rPr>
          <w:rFonts w:ascii="Times New Roman" w:eastAsia="Times New Roman" w:hAnsi="Times New Roman" w:cs="Times New Roman"/>
          <w:sz w:val="24"/>
          <w:szCs w:val="24"/>
        </w:rPr>
        <w:t>His judgment in</w:t>
      </w:r>
      <w:r w:rsidR="00C53F2C">
        <w:rPr>
          <w:rFonts w:ascii="Times New Roman" w:eastAsia="Times New Roman" w:hAnsi="Times New Roman" w:cs="Times New Roman"/>
          <w:sz w:val="24"/>
          <w:szCs w:val="24"/>
        </w:rPr>
        <w:t xml:space="preserve"> </w:t>
      </w:r>
      <w:r w:rsidR="00C53F2C" w:rsidRPr="00813B2F">
        <w:rPr>
          <w:rFonts w:ascii="Times New Roman" w:eastAsia="Times New Roman" w:hAnsi="Times New Roman" w:cs="Times New Roman"/>
          <w:i/>
          <w:sz w:val="24"/>
          <w:szCs w:val="24"/>
        </w:rPr>
        <w:t xml:space="preserve">KSK </w:t>
      </w:r>
      <w:r w:rsidR="00C53F2C">
        <w:rPr>
          <w:rFonts w:ascii="Times New Roman" w:eastAsia="Times New Roman" w:hAnsi="Times New Roman" w:cs="Times New Roman"/>
          <w:sz w:val="24"/>
          <w:szCs w:val="24"/>
        </w:rPr>
        <w:t>made a clear distinction between a motion on notice in which time was stopped when the notice of motion was served on the parties</w:t>
      </w:r>
      <w:r w:rsidR="00813B2F">
        <w:rPr>
          <w:rFonts w:ascii="Times New Roman" w:eastAsia="Times New Roman" w:hAnsi="Times New Roman" w:cs="Times New Roman"/>
          <w:sz w:val="24"/>
          <w:szCs w:val="24"/>
        </w:rPr>
        <w:t>,</w:t>
      </w:r>
      <w:r w:rsidR="00C53F2C">
        <w:rPr>
          <w:rFonts w:ascii="Times New Roman" w:eastAsia="Times New Roman" w:hAnsi="Times New Roman" w:cs="Times New Roman"/>
          <w:sz w:val="24"/>
          <w:szCs w:val="24"/>
        </w:rPr>
        <w:t xml:space="preserve"> that is to say when it was both filed and served on the relevant parties named in the subsection</w:t>
      </w:r>
      <w:r w:rsidR="00813B2F">
        <w:rPr>
          <w:rFonts w:ascii="Times New Roman" w:eastAsia="Times New Roman" w:hAnsi="Times New Roman" w:cs="Times New Roman"/>
          <w:sz w:val="24"/>
          <w:szCs w:val="24"/>
        </w:rPr>
        <w:t xml:space="preserve"> and an </w:t>
      </w:r>
      <w:r w:rsidR="00813B2F" w:rsidRPr="00813B2F">
        <w:rPr>
          <w:rFonts w:ascii="Times New Roman" w:eastAsia="Times New Roman" w:hAnsi="Times New Roman" w:cs="Times New Roman"/>
          <w:i/>
          <w:sz w:val="24"/>
          <w:szCs w:val="24"/>
        </w:rPr>
        <w:t>ex parte</w:t>
      </w:r>
      <w:r w:rsidR="00813B2F">
        <w:rPr>
          <w:rFonts w:ascii="Times New Roman" w:eastAsia="Times New Roman" w:hAnsi="Times New Roman" w:cs="Times New Roman"/>
          <w:sz w:val="24"/>
          <w:szCs w:val="24"/>
        </w:rPr>
        <w:t xml:space="preserve"> application</w:t>
      </w:r>
      <w:r w:rsidR="00C53F2C">
        <w:rPr>
          <w:rFonts w:ascii="Times New Roman" w:eastAsia="Times New Roman" w:hAnsi="Times New Roman" w:cs="Times New Roman"/>
          <w:sz w:val="24"/>
          <w:szCs w:val="24"/>
        </w:rPr>
        <w:t>.  There is an explicit statement in the case that the filing of the notice of motion is not sufficient.  While, as H</w:t>
      </w:r>
      <w:r w:rsidR="00067BBB">
        <w:rPr>
          <w:rFonts w:ascii="Times New Roman" w:eastAsia="Times New Roman" w:hAnsi="Times New Roman" w:cs="Times New Roman"/>
          <w:sz w:val="24"/>
          <w:szCs w:val="24"/>
        </w:rPr>
        <w:t>umphreys J. states</w:t>
      </w:r>
      <w:r w:rsidR="00C53F2C">
        <w:rPr>
          <w:rFonts w:ascii="Times New Roman" w:eastAsia="Times New Roman" w:hAnsi="Times New Roman" w:cs="Times New Roman"/>
          <w:sz w:val="24"/>
          <w:szCs w:val="24"/>
        </w:rPr>
        <w:t xml:space="preserve"> in </w:t>
      </w:r>
      <w:proofErr w:type="spellStart"/>
      <w:r w:rsidR="00C53F2C" w:rsidRPr="00813B2F">
        <w:rPr>
          <w:rFonts w:ascii="Times New Roman" w:eastAsia="Times New Roman" w:hAnsi="Times New Roman" w:cs="Times New Roman"/>
          <w:i/>
          <w:sz w:val="24"/>
          <w:szCs w:val="24"/>
        </w:rPr>
        <w:t>Mc</w:t>
      </w:r>
      <w:r w:rsidR="00067BBB">
        <w:rPr>
          <w:rFonts w:ascii="Times New Roman" w:eastAsia="Times New Roman" w:hAnsi="Times New Roman" w:cs="Times New Roman"/>
          <w:i/>
          <w:sz w:val="24"/>
          <w:szCs w:val="24"/>
        </w:rPr>
        <w:t>Cre</w:t>
      </w:r>
      <w:r w:rsidR="00573CA4">
        <w:rPr>
          <w:rFonts w:ascii="Times New Roman" w:eastAsia="Times New Roman" w:hAnsi="Times New Roman" w:cs="Times New Roman"/>
          <w:i/>
          <w:sz w:val="24"/>
          <w:szCs w:val="24"/>
        </w:rPr>
        <w:t>e</w:t>
      </w:r>
      <w:r w:rsidR="00067BBB">
        <w:rPr>
          <w:rFonts w:ascii="Times New Roman" w:eastAsia="Times New Roman" w:hAnsi="Times New Roman" w:cs="Times New Roman"/>
          <w:i/>
          <w:sz w:val="24"/>
          <w:szCs w:val="24"/>
        </w:rPr>
        <w:t>sh</w:t>
      </w:r>
      <w:proofErr w:type="spellEnd"/>
      <w:r w:rsidR="00A31A73">
        <w:rPr>
          <w:rFonts w:ascii="Times New Roman" w:eastAsia="Times New Roman" w:hAnsi="Times New Roman" w:cs="Times New Roman"/>
          <w:i/>
          <w:sz w:val="24"/>
          <w:szCs w:val="24"/>
        </w:rPr>
        <w:t xml:space="preserve"> v. An Bord </w:t>
      </w:r>
      <w:proofErr w:type="spellStart"/>
      <w:r w:rsidR="00A31A73">
        <w:rPr>
          <w:rFonts w:ascii="Times New Roman" w:eastAsia="Times New Roman" w:hAnsi="Times New Roman" w:cs="Times New Roman"/>
          <w:i/>
          <w:sz w:val="24"/>
          <w:szCs w:val="24"/>
        </w:rPr>
        <w:t>Pleanála</w:t>
      </w:r>
      <w:proofErr w:type="spellEnd"/>
      <w:r w:rsidR="00C53F2C">
        <w:rPr>
          <w:rFonts w:ascii="Times New Roman" w:eastAsia="Times New Roman" w:hAnsi="Times New Roman" w:cs="Times New Roman"/>
          <w:sz w:val="24"/>
          <w:szCs w:val="24"/>
        </w:rPr>
        <w:t xml:space="preserve">, the reference to the </w:t>
      </w:r>
      <w:r w:rsidR="00C53F2C" w:rsidRPr="00813B2F">
        <w:rPr>
          <w:rFonts w:ascii="Times New Roman" w:eastAsia="Times New Roman" w:hAnsi="Times New Roman" w:cs="Times New Roman"/>
          <w:i/>
          <w:sz w:val="24"/>
          <w:szCs w:val="24"/>
        </w:rPr>
        <w:t>ex parte</w:t>
      </w:r>
      <w:r w:rsidR="00C53F2C">
        <w:rPr>
          <w:rFonts w:ascii="Times New Roman" w:eastAsia="Times New Roman" w:hAnsi="Times New Roman" w:cs="Times New Roman"/>
          <w:sz w:val="24"/>
          <w:szCs w:val="24"/>
        </w:rPr>
        <w:t xml:space="preserve"> application is strictly speaking </w:t>
      </w:r>
      <w:r w:rsidR="00C53F2C" w:rsidRPr="003238F8">
        <w:rPr>
          <w:rFonts w:ascii="Times New Roman" w:eastAsia="Times New Roman" w:hAnsi="Times New Roman" w:cs="Times New Roman"/>
          <w:i/>
          <w:sz w:val="24"/>
          <w:szCs w:val="24"/>
        </w:rPr>
        <w:t>obiter dicta</w:t>
      </w:r>
      <w:r>
        <w:rPr>
          <w:rFonts w:ascii="Times New Roman" w:eastAsia="Times New Roman" w:hAnsi="Times New Roman" w:cs="Times New Roman"/>
          <w:sz w:val="24"/>
          <w:szCs w:val="24"/>
        </w:rPr>
        <w:t xml:space="preserve"> in the judgment of Finlay C</w:t>
      </w:r>
      <w:r w:rsidR="00A31A73">
        <w:rPr>
          <w:rFonts w:ascii="Times New Roman" w:eastAsia="Times New Roman" w:hAnsi="Times New Roman" w:cs="Times New Roman"/>
          <w:sz w:val="24"/>
          <w:szCs w:val="24"/>
        </w:rPr>
        <w:t>.</w:t>
      </w:r>
      <w:r>
        <w:rPr>
          <w:rFonts w:ascii="Times New Roman" w:eastAsia="Times New Roman" w:hAnsi="Times New Roman" w:cs="Times New Roman"/>
          <w:sz w:val="24"/>
          <w:szCs w:val="24"/>
        </w:rPr>
        <w:t>J</w:t>
      </w:r>
      <w:r w:rsidR="00A31A73">
        <w:rPr>
          <w:rFonts w:ascii="Times New Roman" w:eastAsia="Times New Roman" w:hAnsi="Times New Roman" w:cs="Times New Roman"/>
          <w:sz w:val="24"/>
          <w:szCs w:val="24"/>
        </w:rPr>
        <w:t>.</w:t>
      </w:r>
      <w:r w:rsidR="00C53F2C">
        <w:rPr>
          <w:rFonts w:ascii="Times New Roman" w:eastAsia="Times New Roman" w:hAnsi="Times New Roman" w:cs="Times New Roman"/>
          <w:sz w:val="24"/>
          <w:szCs w:val="24"/>
        </w:rPr>
        <w:t xml:space="preserve">, it is the logical corollary of the distinction the Supreme Court made between applications made by notice of motion and those made by </w:t>
      </w:r>
      <w:r w:rsidR="00C53F2C" w:rsidRPr="00813B2F">
        <w:rPr>
          <w:rFonts w:ascii="Times New Roman" w:eastAsia="Times New Roman" w:hAnsi="Times New Roman" w:cs="Times New Roman"/>
          <w:i/>
          <w:sz w:val="24"/>
          <w:szCs w:val="24"/>
        </w:rPr>
        <w:t>ex parte</w:t>
      </w:r>
      <w:r w:rsidR="00C53F2C">
        <w:rPr>
          <w:rFonts w:ascii="Times New Roman" w:eastAsia="Times New Roman" w:hAnsi="Times New Roman" w:cs="Times New Roman"/>
          <w:sz w:val="24"/>
          <w:szCs w:val="24"/>
        </w:rPr>
        <w:t xml:space="preserve"> motion.  In any event, it is perfectly clear that even a notice of motion cannot stop the time running by merely lodging the papers.  </w:t>
      </w:r>
    </w:p>
    <w:p w14:paraId="48B19FBB" w14:textId="3D85D0FA" w:rsidR="00C53F2C" w:rsidRPr="00D80B1E" w:rsidRDefault="00C53F2C"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I do not accept the appellant’s submission that </w:t>
      </w:r>
      <w:r w:rsidR="00C07986" w:rsidRPr="00D80B1E">
        <w:rPr>
          <w:rFonts w:ascii="Times New Roman" w:hAnsi="Times New Roman" w:cs="Times New Roman"/>
          <w:sz w:val="24"/>
          <w:szCs w:val="24"/>
        </w:rPr>
        <w:t xml:space="preserve">Barr J. “preferred the case of </w:t>
      </w:r>
      <w:r w:rsidR="00C07986" w:rsidRPr="00D80B1E">
        <w:rPr>
          <w:rFonts w:ascii="Times New Roman" w:hAnsi="Times New Roman" w:cs="Times New Roman"/>
          <w:i/>
          <w:sz w:val="24"/>
          <w:szCs w:val="24"/>
        </w:rPr>
        <w:t>Reilly</w:t>
      </w:r>
      <w:r w:rsidR="00C07986" w:rsidRPr="00D80B1E">
        <w:rPr>
          <w:rFonts w:ascii="Times New Roman" w:hAnsi="Times New Roman" w:cs="Times New Roman"/>
          <w:sz w:val="24"/>
          <w:szCs w:val="24"/>
        </w:rPr>
        <w:t xml:space="preserve">” to </w:t>
      </w:r>
      <w:r w:rsidR="00C07986" w:rsidRPr="00D80B1E">
        <w:rPr>
          <w:rFonts w:ascii="Times New Roman" w:hAnsi="Times New Roman" w:cs="Times New Roman"/>
          <w:i/>
          <w:sz w:val="24"/>
          <w:szCs w:val="24"/>
        </w:rPr>
        <w:t>KSK</w:t>
      </w:r>
      <w:r w:rsidR="00C07986" w:rsidRPr="00D80B1E">
        <w:rPr>
          <w:rFonts w:ascii="Times New Roman" w:hAnsi="Times New Roman" w:cs="Times New Roman"/>
          <w:sz w:val="24"/>
          <w:szCs w:val="24"/>
        </w:rPr>
        <w:t xml:space="preserve">. </w:t>
      </w:r>
      <w:r w:rsidR="00CD51DE">
        <w:rPr>
          <w:rFonts w:ascii="Times New Roman" w:hAnsi="Times New Roman" w:cs="Times New Roman"/>
          <w:sz w:val="24"/>
          <w:szCs w:val="24"/>
        </w:rPr>
        <w:t xml:space="preserve">There is no conflict between those decisions. </w:t>
      </w:r>
      <w:r w:rsidR="00C07986" w:rsidRPr="00D80B1E">
        <w:rPr>
          <w:rFonts w:ascii="Times New Roman" w:hAnsi="Times New Roman" w:cs="Times New Roman"/>
          <w:sz w:val="24"/>
          <w:szCs w:val="24"/>
        </w:rPr>
        <w:t>Instead</w:t>
      </w:r>
      <w:r w:rsidR="000E243D" w:rsidRPr="00D80B1E">
        <w:rPr>
          <w:rFonts w:ascii="Times New Roman" w:hAnsi="Times New Roman" w:cs="Times New Roman"/>
          <w:sz w:val="24"/>
          <w:szCs w:val="24"/>
        </w:rPr>
        <w:t xml:space="preserve">, in attempting to resolve the apparent conflict between the High Court decisions in </w:t>
      </w:r>
      <w:proofErr w:type="spellStart"/>
      <w:r w:rsidR="000E243D" w:rsidRPr="00D80B1E">
        <w:rPr>
          <w:rFonts w:ascii="Times New Roman" w:hAnsi="Times New Roman" w:cs="Times New Roman"/>
          <w:i/>
          <w:sz w:val="24"/>
          <w:szCs w:val="24"/>
        </w:rPr>
        <w:t>McCreesh</w:t>
      </w:r>
      <w:proofErr w:type="spellEnd"/>
      <w:r w:rsidR="00A31A73">
        <w:rPr>
          <w:rFonts w:ascii="Times New Roman" w:hAnsi="Times New Roman" w:cs="Times New Roman"/>
          <w:i/>
          <w:sz w:val="24"/>
          <w:szCs w:val="24"/>
        </w:rPr>
        <w:t xml:space="preserve"> v. An Bord Pleanála</w:t>
      </w:r>
      <w:r w:rsidR="000E243D" w:rsidRPr="00D80B1E">
        <w:rPr>
          <w:rFonts w:ascii="Times New Roman" w:hAnsi="Times New Roman" w:cs="Times New Roman"/>
          <w:sz w:val="24"/>
          <w:szCs w:val="24"/>
        </w:rPr>
        <w:t xml:space="preserve"> and </w:t>
      </w:r>
      <w:r w:rsidR="000E243D" w:rsidRPr="00D80B1E">
        <w:rPr>
          <w:rFonts w:ascii="Times New Roman" w:hAnsi="Times New Roman" w:cs="Times New Roman"/>
          <w:i/>
          <w:sz w:val="24"/>
          <w:szCs w:val="24"/>
        </w:rPr>
        <w:t>McDon</w:t>
      </w:r>
      <w:r w:rsidR="00A31A73">
        <w:rPr>
          <w:rFonts w:ascii="Times New Roman" w:hAnsi="Times New Roman" w:cs="Times New Roman"/>
          <w:i/>
          <w:sz w:val="24"/>
          <w:szCs w:val="24"/>
        </w:rPr>
        <w:t>nell v. An Bord Pleanála</w:t>
      </w:r>
      <w:r w:rsidR="000E243D" w:rsidRPr="00D80B1E">
        <w:rPr>
          <w:rFonts w:ascii="Times New Roman" w:hAnsi="Times New Roman" w:cs="Times New Roman"/>
          <w:sz w:val="24"/>
          <w:szCs w:val="24"/>
        </w:rPr>
        <w:t xml:space="preserve">, Barr J. referred to the decision in </w:t>
      </w:r>
      <w:r w:rsidR="000E243D" w:rsidRPr="00D80B1E">
        <w:rPr>
          <w:rFonts w:ascii="Times New Roman" w:hAnsi="Times New Roman" w:cs="Times New Roman"/>
          <w:i/>
          <w:sz w:val="24"/>
          <w:szCs w:val="24"/>
        </w:rPr>
        <w:t>Reilly</w:t>
      </w:r>
      <w:r w:rsidR="00A31A73">
        <w:rPr>
          <w:rFonts w:ascii="Times New Roman" w:hAnsi="Times New Roman" w:cs="Times New Roman"/>
          <w:i/>
          <w:sz w:val="24"/>
          <w:szCs w:val="24"/>
        </w:rPr>
        <w:t xml:space="preserve"> v. Director of Public Prosecutions</w:t>
      </w:r>
      <w:r w:rsidR="000E243D" w:rsidRPr="00D80B1E">
        <w:rPr>
          <w:rFonts w:ascii="Times New Roman" w:hAnsi="Times New Roman" w:cs="Times New Roman"/>
          <w:sz w:val="24"/>
          <w:szCs w:val="24"/>
        </w:rPr>
        <w:t xml:space="preserve"> which he noted did not appear to have been brought to the attention of </w:t>
      </w:r>
      <w:r w:rsidR="000E243D" w:rsidRPr="00D80B1E">
        <w:rPr>
          <w:rFonts w:ascii="Times New Roman" w:hAnsi="Times New Roman" w:cs="Times New Roman"/>
          <w:sz w:val="24"/>
          <w:szCs w:val="24"/>
        </w:rPr>
        <w:lastRenderedPageBreak/>
        <w:t>Humphr</w:t>
      </w:r>
      <w:r w:rsidR="003238F8" w:rsidRPr="00D80B1E">
        <w:rPr>
          <w:rFonts w:ascii="Times New Roman" w:hAnsi="Times New Roman" w:cs="Times New Roman"/>
          <w:sz w:val="24"/>
          <w:szCs w:val="24"/>
        </w:rPr>
        <w:t>eys</w:t>
      </w:r>
      <w:r w:rsidR="000E243D" w:rsidRPr="00D80B1E">
        <w:rPr>
          <w:rFonts w:ascii="Times New Roman" w:hAnsi="Times New Roman" w:cs="Times New Roman"/>
          <w:sz w:val="24"/>
          <w:szCs w:val="24"/>
        </w:rPr>
        <w:t xml:space="preserve"> J.  The Supreme Court (Dunne J.) in delivering judgment</w:t>
      </w:r>
      <w:r w:rsidR="00813B2F" w:rsidRPr="00D80B1E">
        <w:rPr>
          <w:rFonts w:ascii="Times New Roman" w:hAnsi="Times New Roman" w:cs="Times New Roman"/>
          <w:sz w:val="24"/>
          <w:szCs w:val="24"/>
        </w:rPr>
        <w:t xml:space="preserve"> in </w:t>
      </w:r>
      <w:r w:rsidR="00813B2F" w:rsidRPr="00D80B1E">
        <w:rPr>
          <w:rFonts w:ascii="Times New Roman" w:hAnsi="Times New Roman" w:cs="Times New Roman"/>
          <w:i/>
          <w:sz w:val="24"/>
          <w:szCs w:val="24"/>
        </w:rPr>
        <w:t>Reilly</w:t>
      </w:r>
      <w:r w:rsidR="000E243D" w:rsidRPr="00D80B1E">
        <w:rPr>
          <w:rFonts w:ascii="Times New Roman" w:hAnsi="Times New Roman" w:cs="Times New Roman"/>
          <w:sz w:val="24"/>
          <w:szCs w:val="24"/>
        </w:rPr>
        <w:t xml:space="preserve"> </w:t>
      </w:r>
      <w:r w:rsidR="00A31A73">
        <w:rPr>
          <w:rFonts w:ascii="Times New Roman" w:hAnsi="Times New Roman" w:cs="Times New Roman"/>
          <w:i/>
          <w:iCs/>
          <w:sz w:val="24"/>
          <w:szCs w:val="24"/>
        </w:rPr>
        <w:t xml:space="preserve">v. Director of Public Prosecutions </w:t>
      </w:r>
      <w:r w:rsidR="000E243D" w:rsidRPr="00D80B1E">
        <w:rPr>
          <w:rFonts w:ascii="Times New Roman" w:hAnsi="Times New Roman" w:cs="Times New Roman"/>
          <w:sz w:val="24"/>
          <w:szCs w:val="24"/>
        </w:rPr>
        <w:t xml:space="preserve">referred to the judgment in </w:t>
      </w:r>
      <w:r w:rsidR="000E243D" w:rsidRPr="00D80B1E">
        <w:rPr>
          <w:rFonts w:ascii="Times New Roman" w:hAnsi="Times New Roman" w:cs="Times New Roman"/>
          <w:i/>
          <w:sz w:val="24"/>
          <w:szCs w:val="24"/>
        </w:rPr>
        <w:t xml:space="preserve">KSK </w:t>
      </w:r>
      <w:r w:rsidR="003238F8" w:rsidRPr="00D80B1E">
        <w:rPr>
          <w:rFonts w:ascii="Times New Roman" w:hAnsi="Times New Roman" w:cs="Times New Roman"/>
          <w:sz w:val="24"/>
          <w:szCs w:val="24"/>
        </w:rPr>
        <w:t xml:space="preserve">in approving terms </w:t>
      </w:r>
      <w:r w:rsidR="000E243D" w:rsidRPr="00D80B1E">
        <w:rPr>
          <w:rFonts w:ascii="Times New Roman" w:hAnsi="Times New Roman" w:cs="Times New Roman"/>
          <w:sz w:val="24"/>
          <w:szCs w:val="24"/>
        </w:rPr>
        <w:t>as follows:</w:t>
      </w:r>
    </w:p>
    <w:p w14:paraId="6149A6BE" w14:textId="736F23F7" w:rsidR="000E243D" w:rsidRPr="00A11B6C" w:rsidRDefault="000E243D" w:rsidP="0091153A">
      <w:pPr>
        <w:spacing w:after="3" w:line="480" w:lineRule="auto"/>
        <w:ind w:left="720" w:firstLine="720"/>
        <w:jc w:val="both"/>
        <w:rPr>
          <w:rFonts w:ascii="Times New Roman" w:hAnsi="Times New Roman" w:cs="Times New Roman"/>
          <w:i/>
          <w:iCs/>
          <w:sz w:val="24"/>
          <w:szCs w:val="24"/>
        </w:rPr>
      </w:pPr>
      <w:r w:rsidRPr="00067BBB">
        <w:rPr>
          <w:rFonts w:ascii="Times New Roman" w:hAnsi="Times New Roman" w:cs="Times New Roman"/>
          <w:sz w:val="24"/>
          <w:szCs w:val="24"/>
        </w:rPr>
        <w:t>“</w:t>
      </w:r>
      <w:r w:rsidRPr="00A11B6C">
        <w:rPr>
          <w:rFonts w:ascii="Times New Roman" w:hAnsi="Times New Roman" w:cs="Times New Roman"/>
          <w:i/>
          <w:iCs/>
          <w:sz w:val="24"/>
          <w:szCs w:val="24"/>
        </w:rPr>
        <w:t>There is obviously a clear distinction being made in the passage set out above between an application by way of originati</w:t>
      </w:r>
      <w:r w:rsidR="00F86ADF">
        <w:rPr>
          <w:rFonts w:ascii="Times New Roman" w:hAnsi="Times New Roman" w:cs="Times New Roman"/>
          <w:i/>
          <w:iCs/>
          <w:sz w:val="24"/>
          <w:szCs w:val="24"/>
        </w:rPr>
        <w:t>on</w:t>
      </w:r>
      <w:r w:rsidRPr="00A11B6C">
        <w:rPr>
          <w:rFonts w:ascii="Times New Roman" w:hAnsi="Times New Roman" w:cs="Times New Roman"/>
          <w:i/>
          <w:iCs/>
          <w:sz w:val="24"/>
          <w:szCs w:val="24"/>
        </w:rPr>
        <w:t xml:space="preserve"> </w:t>
      </w:r>
      <w:r w:rsidR="007D07AB">
        <w:rPr>
          <w:rFonts w:ascii="Times New Roman" w:hAnsi="Times New Roman" w:cs="Times New Roman"/>
          <w:i/>
          <w:iCs/>
          <w:sz w:val="24"/>
          <w:szCs w:val="24"/>
        </w:rPr>
        <w:t xml:space="preserve">(sic) </w:t>
      </w:r>
      <w:r w:rsidRPr="00A11B6C">
        <w:rPr>
          <w:rFonts w:ascii="Times New Roman" w:hAnsi="Times New Roman" w:cs="Times New Roman"/>
          <w:i/>
          <w:iCs/>
          <w:sz w:val="24"/>
          <w:szCs w:val="24"/>
        </w:rPr>
        <w:t xml:space="preserve">made ex </w:t>
      </w:r>
      <w:proofErr w:type="spellStart"/>
      <w:r w:rsidRPr="00A11B6C">
        <w:rPr>
          <w:rFonts w:ascii="Times New Roman" w:hAnsi="Times New Roman" w:cs="Times New Roman"/>
          <w:i/>
          <w:iCs/>
          <w:sz w:val="24"/>
          <w:szCs w:val="24"/>
        </w:rPr>
        <w:t>parte</w:t>
      </w:r>
      <w:proofErr w:type="spellEnd"/>
      <w:r w:rsidRPr="00A11B6C">
        <w:rPr>
          <w:rFonts w:ascii="Times New Roman" w:hAnsi="Times New Roman" w:cs="Times New Roman"/>
          <w:i/>
          <w:iCs/>
          <w:sz w:val="24"/>
          <w:szCs w:val="24"/>
        </w:rPr>
        <w:t xml:space="preserve"> and an application made by an originating motion on notice.  The nature of an application being made </w:t>
      </w:r>
      <w:r w:rsidR="00F86ADF">
        <w:rPr>
          <w:rFonts w:ascii="Times New Roman" w:hAnsi="Times New Roman" w:cs="Times New Roman"/>
          <w:i/>
          <w:iCs/>
          <w:sz w:val="24"/>
          <w:szCs w:val="24"/>
        </w:rPr>
        <w:t xml:space="preserve">by motion </w:t>
      </w:r>
      <w:r w:rsidRPr="00A11B6C">
        <w:rPr>
          <w:rFonts w:ascii="Times New Roman" w:hAnsi="Times New Roman" w:cs="Times New Roman"/>
          <w:i/>
          <w:iCs/>
          <w:sz w:val="24"/>
          <w:szCs w:val="24"/>
        </w:rPr>
        <w:t xml:space="preserve">ex </w:t>
      </w:r>
      <w:proofErr w:type="spellStart"/>
      <w:r w:rsidRPr="00A11B6C">
        <w:rPr>
          <w:rFonts w:ascii="Times New Roman" w:hAnsi="Times New Roman" w:cs="Times New Roman"/>
          <w:i/>
          <w:iCs/>
          <w:sz w:val="24"/>
          <w:szCs w:val="24"/>
        </w:rPr>
        <w:t>parte</w:t>
      </w:r>
      <w:proofErr w:type="spellEnd"/>
      <w:r w:rsidRPr="00A11B6C">
        <w:rPr>
          <w:rFonts w:ascii="Times New Roman" w:hAnsi="Times New Roman" w:cs="Times New Roman"/>
          <w:i/>
          <w:iCs/>
          <w:sz w:val="24"/>
          <w:szCs w:val="24"/>
        </w:rPr>
        <w:t xml:space="preserve"> is such that it cannot be made until it is actually moved in court.</w:t>
      </w:r>
      <w:r w:rsidRPr="00067BBB">
        <w:rPr>
          <w:rFonts w:ascii="Times New Roman" w:hAnsi="Times New Roman" w:cs="Times New Roman"/>
          <w:sz w:val="24"/>
          <w:szCs w:val="24"/>
        </w:rPr>
        <w:t>”</w:t>
      </w:r>
    </w:p>
    <w:p w14:paraId="618EB0BF" w14:textId="23D18F40" w:rsidR="00D80B1E" w:rsidRDefault="000E243D" w:rsidP="0091153A">
      <w:pPr>
        <w:numPr>
          <w:ilvl w:val="0"/>
          <w:numId w:val="1"/>
        </w:numPr>
        <w:spacing w:after="3" w:line="480" w:lineRule="auto"/>
        <w:jc w:val="both"/>
        <w:rPr>
          <w:rFonts w:ascii="Times New Roman" w:hAnsi="Times New Roman" w:cs="Times New Roman"/>
          <w:sz w:val="24"/>
          <w:szCs w:val="24"/>
        </w:rPr>
      </w:pPr>
      <w:r>
        <w:rPr>
          <w:rFonts w:ascii="Times New Roman" w:hAnsi="Times New Roman" w:cs="Times New Roman"/>
          <w:sz w:val="24"/>
          <w:szCs w:val="24"/>
        </w:rPr>
        <w:t>Contrary to the appellant’s submissions, the foregoing quot</w:t>
      </w:r>
      <w:r w:rsidR="00E06060">
        <w:rPr>
          <w:rFonts w:ascii="Times New Roman" w:hAnsi="Times New Roman" w:cs="Times New Roman"/>
          <w:sz w:val="24"/>
          <w:szCs w:val="24"/>
        </w:rPr>
        <w:t>ation</w:t>
      </w:r>
      <w:r>
        <w:rPr>
          <w:rFonts w:ascii="Times New Roman" w:hAnsi="Times New Roman" w:cs="Times New Roman"/>
          <w:sz w:val="24"/>
          <w:szCs w:val="24"/>
        </w:rPr>
        <w:t xml:space="preserve"> makes it crystal clear that the Supreme Court in </w:t>
      </w:r>
      <w:r w:rsidRPr="003238F8">
        <w:rPr>
          <w:rFonts w:ascii="Times New Roman" w:hAnsi="Times New Roman" w:cs="Times New Roman"/>
          <w:i/>
          <w:sz w:val="24"/>
          <w:szCs w:val="24"/>
        </w:rPr>
        <w:t>Reilly</w:t>
      </w:r>
      <w:r>
        <w:rPr>
          <w:rFonts w:ascii="Times New Roman" w:hAnsi="Times New Roman" w:cs="Times New Roman"/>
          <w:sz w:val="24"/>
          <w:szCs w:val="24"/>
        </w:rPr>
        <w:t xml:space="preserve"> </w:t>
      </w:r>
      <w:r w:rsidR="0087741B">
        <w:rPr>
          <w:rFonts w:ascii="Times New Roman" w:hAnsi="Times New Roman" w:cs="Times New Roman"/>
          <w:i/>
          <w:iCs/>
          <w:sz w:val="24"/>
          <w:szCs w:val="24"/>
        </w:rPr>
        <w:t xml:space="preserve">v. Director of Public Prosecutions </w:t>
      </w:r>
      <w:r>
        <w:rPr>
          <w:rFonts w:ascii="Times New Roman" w:hAnsi="Times New Roman" w:cs="Times New Roman"/>
          <w:sz w:val="24"/>
          <w:szCs w:val="24"/>
        </w:rPr>
        <w:t xml:space="preserve">was relying on what had been said in </w:t>
      </w:r>
      <w:r w:rsidRPr="003238F8">
        <w:rPr>
          <w:rFonts w:ascii="Times New Roman" w:hAnsi="Times New Roman" w:cs="Times New Roman"/>
          <w:i/>
          <w:sz w:val="24"/>
          <w:szCs w:val="24"/>
        </w:rPr>
        <w:t>KSK</w:t>
      </w:r>
      <w:r>
        <w:rPr>
          <w:rFonts w:ascii="Times New Roman" w:hAnsi="Times New Roman" w:cs="Times New Roman"/>
          <w:sz w:val="24"/>
          <w:szCs w:val="24"/>
        </w:rPr>
        <w:t xml:space="preserve">.  The facts in </w:t>
      </w:r>
      <w:r w:rsidRPr="003238F8">
        <w:rPr>
          <w:rFonts w:ascii="Times New Roman" w:hAnsi="Times New Roman" w:cs="Times New Roman"/>
          <w:i/>
          <w:sz w:val="24"/>
          <w:szCs w:val="24"/>
        </w:rPr>
        <w:t>Reilly</w:t>
      </w:r>
      <w:r w:rsidR="0087741B">
        <w:rPr>
          <w:rFonts w:ascii="Times New Roman" w:hAnsi="Times New Roman" w:cs="Times New Roman"/>
          <w:i/>
          <w:sz w:val="24"/>
          <w:szCs w:val="24"/>
        </w:rPr>
        <w:t xml:space="preserve"> v. Director of Public Prosecutions</w:t>
      </w:r>
      <w:r>
        <w:rPr>
          <w:rFonts w:ascii="Times New Roman" w:hAnsi="Times New Roman" w:cs="Times New Roman"/>
          <w:sz w:val="24"/>
          <w:szCs w:val="24"/>
        </w:rPr>
        <w:t xml:space="preserve"> disclose that it was not a criminal case</w:t>
      </w:r>
      <w:r w:rsidR="0067750C">
        <w:rPr>
          <w:rFonts w:ascii="Times New Roman" w:hAnsi="Times New Roman" w:cs="Times New Roman"/>
          <w:sz w:val="24"/>
          <w:szCs w:val="24"/>
        </w:rPr>
        <w:t xml:space="preserve"> in the sense of a criminal prosecution, rather</w:t>
      </w:r>
      <w:r>
        <w:rPr>
          <w:rFonts w:ascii="Times New Roman" w:hAnsi="Times New Roman" w:cs="Times New Roman"/>
          <w:sz w:val="24"/>
          <w:szCs w:val="24"/>
        </w:rPr>
        <w:t xml:space="preserve"> it concerned </w:t>
      </w:r>
      <w:r w:rsidR="00420B4D">
        <w:rPr>
          <w:rFonts w:ascii="Times New Roman" w:hAnsi="Times New Roman" w:cs="Times New Roman"/>
          <w:sz w:val="24"/>
          <w:szCs w:val="24"/>
        </w:rPr>
        <w:t>an application to forfeit cash originally seized and detained in certain circumstances by a member of An Garda Síochána or an officer of customs and excise under provisions of the Criminal Justice Act, 1994</w:t>
      </w:r>
      <w:r w:rsidR="00524741">
        <w:rPr>
          <w:rFonts w:ascii="Times New Roman" w:hAnsi="Times New Roman" w:cs="Times New Roman"/>
          <w:sz w:val="24"/>
          <w:szCs w:val="24"/>
        </w:rPr>
        <w:t xml:space="preserve"> (“the 1994 Act”)</w:t>
      </w:r>
      <w:r w:rsidR="00420B4D">
        <w:rPr>
          <w:rFonts w:ascii="Times New Roman" w:hAnsi="Times New Roman" w:cs="Times New Roman"/>
          <w:sz w:val="24"/>
          <w:szCs w:val="24"/>
        </w:rPr>
        <w:t>.  Under s.</w:t>
      </w:r>
      <w:r w:rsidR="00524741">
        <w:rPr>
          <w:rFonts w:ascii="Times New Roman" w:hAnsi="Times New Roman" w:cs="Times New Roman"/>
          <w:sz w:val="24"/>
          <w:szCs w:val="24"/>
        </w:rPr>
        <w:t xml:space="preserve"> </w:t>
      </w:r>
      <w:r w:rsidR="00420B4D">
        <w:rPr>
          <w:rFonts w:ascii="Times New Roman" w:hAnsi="Times New Roman" w:cs="Times New Roman"/>
          <w:sz w:val="24"/>
          <w:szCs w:val="24"/>
        </w:rPr>
        <w:t xml:space="preserve">38 </w:t>
      </w:r>
      <w:r w:rsidR="0067750C">
        <w:rPr>
          <w:rFonts w:ascii="Times New Roman" w:hAnsi="Times New Roman" w:cs="Times New Roman"/>
          <w:sz w:val="24"/>
          <w:szCs w:val="24"/>
        </w:rPr>
        <w:t xml:space="preserve">of the 1994 Act </w:t>
      </w:r>
      <w:r w:rsidR="00420B4D">
        <w:rPr>
          <w:rFonts w:ascii="Times New Roman" w:hAnsi="Times New Roman" w:cs="Times New Roman"/>
          <w:sz w:val="24"/>
          <w:szCs w:val="24"/>
        </w:rPr>
        <w:t xml:space="preserve">pursuant to an application </w:t>
      </w:r>
      <w:r w:rsidR="0067750C">
        <w:rPr>
          <w:rFonts w:ascii="Times New Roman" w:hAnsi="Times New Roman" w:cs="Times New Roman"/>
          <w:sz w:val="24"/>
          <w:szCs w:val="24"/>
        </w:rPr>
        <w:t xml:space="preserve">made </w:t>
      </w:r>
      <w:r w:rsidR="00420B4D">
        <w:rPr>
          <w:rFonts w:ascii="Times New Roman" w:hAnsi="Times New Roman" w:cs="Times New Roman"/>
          <w:sz w:val="24"/>
          <w:szCs w:val="24"/>
        </w:rPr>
        <w:t>to the District Court</w:t>
      </w:r>
      <w:r w:rsidR="0067750C">
        <w:rPr>
          <w:rFonts w:ascii="Times New Roman" w:hAnsi="Times New Roman" w:cs="Times New Roman"/>
          <w:sz w:val="24"/>
          <w:szCs w:val="24"/>
        </w:rPr>
        <w:t>,</w:t>
      </w:r>
      <w:r w:rsidR="00420B4D">
        <w:rPr>
          <w:rFonts w:ascii="Times New Roman" w:hAnsi="Times New Roman" w:cs="Times New Roman"/>
          <w:sz w:val="24"/>
          <w:szCs w:val="24"/>
        </w:rPr>
        <w:t xml:space="preserve"> the District Court could detain the cash for periods not exceeding three</w:t>
      </w:r>
      <w:r w:rsidR="00057616">
        <w:rPr>
          <w:rFonts w:ascii="Times New Roman" w:hAnsi="Times New Roman" w:cs="Times New Roman"/>
          <w:sz w:val="24"/>
          <w:szCs w:val="24"/>
        </w:rPr>
        <w:t>-</w:t>
      </w:r>
      <w:r w:rsidR="00420B4D">
        <w:rPr>
          <w:rFonts w:ascii="Times New Roman" w:hAnsi="Times New Roman" w:cs="Times New Roman"/>
          <w:sz w:val="24"/>
          <w:szCs w:val="24"/>
        </w:rPr>
        <w:t xml:space="preserve">month intervals and for a total period not exceeding two years from the date of the order for detention. </w:t>
      </w:r>
      <w:r w:rsidR="00F62DD2">
        <w:rPr>
          <w:rFonts w:ascii="Times New Roman" w:hAnsi="Times New Roman" w:cs="Times New Roman"/>
          <w:sz w:val="24"/>
          <w:szCs w:val="24"/>
        </w:rPr>
        <w:t xml:space="preserve"> </w:t>
      </w:r>
      <w:r w:rsidR="00420B4D">
        <w:rPr>
          <w:rFonts w:ascii="Times New Roman" w:hAnsi="Times New Roman" w:cs="Times New Roman"/>
          <w:sz w:val="24"/>
          <w:szCs w:val="24"/>
        </w:rPr>
        <w:t>Section 39 of the 1994 Act permitted a Circuit Court judge to order forfeiture of any cash which has been seized under s.</w:t>
      </w:r>
      <w:r w:rsidR="00F62DD2">
        <w:rPr>
          <w:rFonts w:ascii="Times New Roman" w:hAnsi="Times New Roman" w:cs="Times New Roman"/>
          <w:sz w:val="24"/>
          <w:szCs w:val="24"/>
        </w:rPr>
        <w:t xml:space="preserve"> </w:t>
      </w:r>
      <w:r w:rsidR="00420B4D">
        <w:rPr>
          <w:rFonts w:ascii="Times New Roman" w:hAnsi="Times New Roman" w:cs="Times New Roman"/>
          <w:sz w:val="24"/>
          <w:szCs w:val="24"/>
        </w:rPr>
        <w:t xml:space="preserve">38, </w:t>
      </w:r>
      <w:r w:rsidR="00420B4D" w:rsidRPr="00420B4D">
        <w:rPr>
          <w:rFonts w:ascii="Times New Roman" w:hAnsi="Times New Roman" w:cs="Times New Roman"/>
          <w:i/>
          <w:sz w:val="24"/>
          <w:szCs w:val="24"/>
        </w:rPr>
        <w:t>on an application made while the cash is detained under that section</w:t>
      </w:r>
      <w:r w:rsidR="00420B4D">
        <w:rPr>
          <w:rFonts w:ascii="Times New Roman" w:hAnsi="Times New Roman" w:cs="Times New Roman"/>
          <w:sz w:val="24"/>
          <w:szCs w:val="24"/>
        </w:rPr>
        <w:t>, if certain conditions</w:t>
      </w:r>
      <w:r w:rsidR="00760809">
        <w:rPr>
          <w:rFonts w:ascii="Times New Roman" w:hAnsi="Times New Roman" w:cs="Times New Roman"/>
          <w:sz w:val="24"/>
          <w:szCs w:val="24"/>
        </w:rPr>
        <w:t xml:space="preserve"> were satisfied</w:t>
      </w:r>
      <w:r w:rsidR="00420B4D">
        <w:rPr>
          <w:rFonts w:ascii="Times New Roman" w:hAnsi="Times New Roman" w:cs="Times New Roman"/>
          <w:sz w:val="24"/>
          <w:szCs w:val="24"/>
        </w:rPr>
        <w:t xml:space="preserve">.  </w:t>
      </w:r>
      <w:r w:rsidR="00A9576C">
        <w:rPr>
          <w:rFonts w:ascii="Times New Roman" w:hAnsi="Times New Roman" w:cs="Times New Roman"/>
          <w:sz w:val="24"/>
          <w:szCs w:val="24"/>
        </w:rPr>
        <w:t>Thus</w:t>
      </w:r>
      <w:r w:rsidR="00A8465E">
        <w:rPr>
          <w:rFonts w:ascii="Times New Roman" w:hAnsi="Times New Roman" w:cs="Times New Roman"/>
          <w:sz w:val="24"/>
          <w:szCs w:val="24"/>
        </w:rPr>
        <w:t>,</w:t>
      </w:r>
      <w:r w:rsidR="00420B4D">
        <w:rPr>
          <w:rFonts w:ascii="Times New Roman" w:hAnsi="Times New Roman" w:cs="Times New Roman"/>
          <w:sz w:val="24"/>
          <w:szCs w:val="24"/>
        </w:rPr>
        <w:t xml:space="preserve"> the section required the application to be made within two years of the date of the detention of the cash.  </w:t>
      </w:r>
      <w:r w:rsidR="00A9576C">
        <w:rPr>
          <w:rFonts w:ascii="Times New Roman" w:hAnsi="Times New Roman" w:cs="Times New Roman"/>
          <w:sz w:val="24"/>
          <w:szCs w:val="24"/>
        </w:rPr>
        <w:t>The Circuit Court rules specifically provided that applications made under s.</w:t>
      </w:r>
      <w:r w:rsidR="006B4D64">
        <w:rPr>
          <w:rFonts w:ascii="Times New Roman" w:hAnsi="Times New Roman" w:cs="Times New Roman"/>
          <w:sz w:val="24"/>
          <w:szCs w:val="24"/>
        </w:rPr>
        <w:t xml:space="preserve"> </w:t>
      </w:r>
      <w:r w:rsidR="00A9576C">
        <w:rPr>
          <w:rFonts w:ascii="Times New Roman" w:hAnsi="Times New Roman" w:cs="Times New Roman"/>
          <w:sz w:val="24"/>
          <w:szCs w:val="24"/>
        </w:rPr>
        <w:t>39 were to be made by originatin</w:t>
      </w:r>
      <w:r w:rsidR="0067750C">
        <w:rPr>
          <w:rFonts w:ascii="Times New Roman" w:hAnsi="Times New Roman" w:cs="Times New Roman"/>
          <w:sz w:val="24"/>
          <w:szCs w:val="24"/>
        </w:rPr>
        <w:t>g</w:t>
      </w:r>
      <w:r w:rsidR="00A9576C">
        <w:rPr>
          <w:rFonts w:ascii="Times New Roman" w:hAnsi="Times New Roman" w:cs="Times New Roman"/>
          <w:sz w:val="24"/>
          <w:szCs w:val="24"/>
        </w:rPr>
        <w:t xml:space="preserve"> motion on notice.  </w:t>
      </w:r>
      <w:r w:rsidR="00420B4D">
        <w:rPr>
          <w:rFonts w:ascii="Times New Roman" w:hAnsi="Times New Roman" w:cs="Times New Roman"/>
          <w:sz w:val="24"/>
          <w:szCs w:val="24"/>
        </w:rPr>
        <w:t>The application was made by notice of motion issued and served within the two</w:t>
      </w:r>
      <w:r w:rsidR="00057616">
        <w:rPr>
          <w:rFonts w:ascii="Times New Roman" w:hAnsi="Times New Roman" w:cs="Times New Roman"/>
          <w:sz w:val="24"/>
          <w:szCs w:val="24"/>
        </w:rPr>
        <w:t>-</w:t>
      </w:r>
      <w:r w:rsidR="00420B4D">
        <w:rPr>
          <w:rFonts w:ascii="Times New Roman" w:hAnsi="Times New Roman" w:cs="Times New Roman"/>
          <w:sz w:val="24"/>
          <w:szCs w:val="24"/>
        </w:rPr>
        <w:t>year period.  However, the first appearance in court seeking forfeiture was outside the two</w:t>
      </w:r>
      <w:r w:rsidR="00057616">
        <w:rPr>
          <w:rFonts w:ascii="Times New Roman" w:hAnsi="Times New Roman" w:cs="Times New Roman"/>
          <w:sz w:val="24"/>
          <w:szCs w:val="24"/>
        </w:rPr>
        <w:t>-</w:t>
      </w:r>
      <w:r w:rsidR="00420B4D">
        <w:rPr>
          <w:rFonts w:ascii="Times New Roman" w:hAnsi="Times New Roman" w:cs="Times New Roman"/>
          <w:sz w:val="24"/>
          <w:szCs w:val="24"/>
        </w:rPr>
        <w:t xml:space="preserve">year period.  The High Court (Clarke J.) and the Supreme Court rejected the argument that the application was time barred. </w:t>
      </w:r>
    </w:p>
    <w:p w14:paraId="32E79EC7" w14:textId="158BCBC8" w:rsidR="006B4D64" w:rsidRDefault="00A9576C"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lastRenderedPageBreak/>
        <w:t xml:space="preserve">Dunne J. </w:t>
      </w:r>
      <w:r w:rsidR="003238F8" w:rsidRPr="00D80B1E">
        <w:rPr>
          <w:rFonts w:ascii="Times New Roman" w:hAnsi="Times New Roman" w:cs="Times New Roman"/>
          <w:sz w:val="24"/>
          <w:szCs w:val="24"/>
        </w:rPr>
        <w:t xml:space="preserve">in </w:t>
      </w:r>
      <w:r w:rsidR="003238F8" w:rsidRPr="00D80B1E">
        <w:rPr>
          <w:rFonts w:ascii="Times New Roman" w:hAnsi="Times New Roman" w:cs="Times New Roman"/>
          <w:i/>
          <w:sz w:val="24"/>
          <w:szCs w:val="24"/>
        </w:rPr>
        <w:t>Reilly</w:t>
      </w:r>
      <w:r w:rsidR="006B4D64">
        <w:rPr>
          <w:rFonts w:ascii="Times New Roman" w:hAnsi="Times New Roman" w:cs="Times New Roman"/>
          <w:i/>
          <w:sz w:val="24"/>
          <w:szCs w:val="24"/>
        </w:rPr>
        <w:t xml:space="preserve"> v. Director of Public Prosecutions</w:t>
      </w:r>
      <w:r w:rsidR="003238F8" w:rsidRPr="00D80B1E">
        <w:rPr>
          <w:rFonts w:ascii="Times New Roman" w:hAnsi="Times New Roman" w:cs="Times New Roman"/>
          <w:sz w:val="24"/>
          <w:szCs w:val="24"/>
        </w:rPr>
        <w:t xml:space="preserve"> </w:t>
      </w:r>
      <w:r w:rsidRPr="00D80B1E">
        <w:rPr>
          <w:rFonts w:ascii="Times New Roman" w:hAnsi="Times New Roman" w:cs="Times New Roman"/>
          <w:sz w:val="24"/>
          <w:szCs w:val="24"/>
        </w:rPr>
        <w:t xml:space="preserve">reviewed a number of previous decisions concerning when proceedings are deemed to be brought.  The Supreme Court in </w:t>
      </w:r>
      <w:r w:rsidR="00340C06" w:rsidRPr="00D80B1E">
        <w:rPr>
          <w:rFonts w:ascii="Times New Roman" w:hAnsi="Times New Roman" w:cs="Times New Roman"/>
          <w:sz w:val="24"/>
          <w:szCs w:val="24"/>
        </w:rPr>
        <w:t>bo</w:t>
      </w:r>
      <w:r w:rsidRPr="00D80B1E">
        <w:rPr>
          <w:rFonts w:ascii="Times New Roman" w:hAnsi="Times New Roman" w:cs="Times New Roman"/>
          <w:sz w:val="24"/>
          <w:szCs w:val="24"/>
        </w:rPr>
        <w:t xml:space="preserve">th </w:t>
      </w:r>
      <w:proofErr w:type="spellStart"/>
      <w:r w:rsidRPr="00D80B1E">
        <w:rPr>
          <w:rFonts w:ascii="Times New Roman" w:hAnsi="Times New Roman" w:cs="Times New Roman"/>
          <w:i/>
          <w:sz w:val="24"/>
          <w:szCs w:val="24"/>
        </w:rPr>
        <w:t>FMcK</w:t>
      </w:r>
      <w:proofErr w:type="spellEnd"/>
      <w:r w:rsidRPr="00D80B1E">
        <w:rPr>
          <w:rFonts w:ascii="Times New Roman" w:hAnsi="Times New Roman" w:cs="Times New Roman"/>
          <w:i/>
          <w:sz w:val="24"/>
          <w:szCs w:val="24"/>
        </w:rPr>
        <w:t xml:space="preserve"> v</w:t>
      </w:r>
      <w:r w:rsidR="006B4D64">
        <w:rPr>
          <w:rFonts w:ascii="Times New Roman" w:hAnsi="Times New Roman" w:cs="Times New Roman"/>
          <w:i/>
          <w:sz w:val="24"/>
          <w:szCs w:val="24"/>
        </w:rPr>
        <w:t>.</w:t>
      </w:r>
      <w:r w:rsidRPr="00D80B1E">
        <w:rPr>
          <w:rFonts w:ascii="Times New Roman" w:hAnsi="Times New Roman" w:cs="Times New Roman"/>
          <w:i/>
          <w:sz w:val="24"/>
          <w:szCs w:val="24"/>
        </w:rPr>
        <w:t xml:space="preserve"> AF</w:t>
      </w:r>
      <w:r w:rsidRPr="00D80B1E">
        <w:rPr>
          <w:rFonts w:ascii="Times New Roman" w:hAnsi="Times New Roman" w:cs="Times New Roman"/>
          <w:sz w:val="24"/>
          <w:szCs w:val="24"/>
        </w:rPr>
        <w:t xml:space="preserve"> </w:t>
      </w:r>
      <w:r w:rsidRPr="00067BBB">
        <w:rPr>
          <w:rFonts w:ascii="Times New Roman" w:hAnsi="Times New Roman" w:cs="Times New Roman"/>
          <w:i/>
          <w:iCs/>
          <w:sz w:val="24"/>
          <w:szCs w:val="24"/>
        </w:rPr>
        <w:t xml:space="preserve">(Proceeds of Crime) </w:t>
      </w:r>
      <w:r w:rsidRPr="00D80B1E">
        <w:rPr>
          <w:rFonts w:ascii="Times New Roman" w:hAnsi="Times New Roman" w:cs="Times New Roman"/>
          <w:sz w:val="24"/>
          <w:szCs w:val="24"/>
        </w:rPr>
        <w:t>[2005] I</w:t>
      </w:r>
      <w:r w:rsidR="00253A6A">
        <w:rPr>
          <w:rFonts w:ascii="Times New Roman" w:hAnsi="Times New Roman" w:cs="Times New Roman"/>
          <w:sz w:val="24"/>
          <w:szCs w:val="24"/>
        </w:rPr>
        <w:t>ESC</w:t>
      </w:r>
      <w:r w:rsidRPr="00D80B1E">
        <w:rPr>
          <w:rFonts w:ascii="Times New Roman" w:hAnsi="Times New Roman" w:cs="Times New Roman"/>
          <w:sz w:val="24"/>
          <w:szCs w:val="24"/>
        </w:rPr>
        <w:t xml:space="preserve"> </w:t>
      </w:r>
      <w:r w:rsidR="00253A6A">
        <w:rPr>
          <w:rFonts w:ascii="Times New Roman" w:hAnsi="Times New Roman" w:cs="Times New Roman"/>
          <w:sz w:val="24"/>
          <w:szCs w:val="24"/>
        </w:rPr>
        <w:t>6</w:t>
      </w:r>
      <w:r w:rsidR="00755F60" w:rsidRPr="00D80B1E">
        <w:rPr>
          <w:rFonts w:ascii="Times New Roman" w:hAnsi="Times New Roman" w:cs="Times New Roman"/>
          <w:sz w:val="24"/>
          <w:szCs w:val="24"/>
        </w:rPr>
        <w:t xml:space="preserve"> and</w:t>
      </w:r>
      <w:r w:rsidR="00755F60" w:rsidRPr="00D80B1E">
        <w:rPr>
          <w:rFonts w:ascii="Times New Roman" w:hAnsi="Times New Roman" w:cs="Times New Roman"/>
          <w:i/>
          <w:sz w:val="24"/>
          <w:szCs w:val="24"/>
        </w:rPr>
        <w:t xml:space="preserve"> Director of Public Prosecutions v</w:t>
      </w:r>
      <w:r w:rsidR="00695C64">
        <w:rPr>
          <w:rFonts w:ascii="Times New Roman" w:hAnsi="Times New Roman" w:cs="Times New Roman"/>
          <w:i/>
          <w:sz w:val="24"/>
          <w:szCs w:val="24"/>
        </w:rPr>
        <w:t>.</w:t>
      </w:r>
      <w:r w:rsidR="00755F60" w:rsidRPr="00D80B1E">
        <w:rPr>
          <w:rFonts w:ascii="Times New Roman" w:hAnsi="Times New Roman" w:cs="Times New Roman"/>
          <w:i/>
          <w:sz w:val="24"/>
          <w:szCs w:val="24"/>
        </w:rPr>
        <w:t xml:space="preserve"> England</w:t>
      </w:r>
      <w:r w:rsidR="00755F60" w:rsidRPr="00D80B1E">
        <w:rPr>
          <w:rFonts w:ascii="Times New Roman" w:hAnsi="Times New Roman" w:cs="Times New Roman"/>
          <w:sz w:val="24"/>
          <w:szCs w:val="24"/>
        </w:rPr>
        <w:t xml:space="preserve"> [2011] IESC 16 had referred to the decision in </w:t>
      </w:r>
      <w:r w:rsidR="00755F60" w:rsidRPr="00D80B1E">
        <w:rPr>
          <w:rFonts w:ascii="Times New Roman" w:hAnsi="Times New Roman" w:cs="Times New Roman"/>
          <w:i/>
          <w:sz w:val="24"/>
          <w:szCs w:val="24"/>
        </w:rPr>
        <w:t>KSK</w:t>
      </w:r>
      <w:r w:rsidR="00755F60" w:rsidRPr="00D80B1E">
        <w:rPr>
          <w:rFonts w:ascii="Times New Roman" w:hAnsi="Times New Roman" w:cs="Times New Roman"/>
          <w:sz w:val="24"/>
          <w:szCs w:val="24"/>
        </w:rPr>
        <w:t xml:space="preserve"> in approving terms.  In </w:t>
      </w:r>
      <w:proofErr w:type="spellStart"/>
      <w:r w:rsidR="00755F60" w:rsidRPr="00D80B1E">
        <w:rPr>
          <w:rFonts w:ascii="Times New Roman" w:hAnsi="Times New Roman" w:cs="Times New Roman"/>
          <w:i/>
          <w:sz w:val="24"/>
          <w:szCs w:val="24"/>
        </w:rPr>
        <w:t>FMcK</w:t>
      </w:r>
      <w:proofErr w:type="spellEnd"/>
      <w:r w:rsidR="00755F60" w:rsidRPr="00D80B1E">
        <w:rPr>
          <w:rFonts w:ascii="Times New Roman" w:hAnsi="Times New Roman" w:cs="Times New Roman"/>
          <w:i/>
          <w:sz w:val="24"/>
          <w:szCs w:val="24"/>
        </w:rPr>
        <w:t xml:space="preserve"> v</w:t>
      </w:r>
      <w:r w:rsidR="00253A6A">
        <w:rPr>
          <w:rFonts w:ascii="Times New Roman" w:hAnsi="Times New Roman" w:cs="Times New Roman"/>
          <w:i/>
          <w:sz w:val="24"/>
          <w:szCs w:val="24"/>
        </w:rPr>
        <w:t>.</w:t>
      </w:r>
      <w:r w:rsidR="00755F60" w:rsidRPr="00D80B1E">
        <w:rPr>
          <w:rFonts w:ascii="Times New Roman" w:hAnsi="Times New Roman" w:cs="Times New Roman"/>
          <w:i/>
          <w:sz w:val="24"/>
          <w:szCs w:val="24"/>
        </w:rPr>
        <w:t xml:space="preserve"> AF</w:t>
      </w:r>
      <w:r w:rsidR="00755F60" w:rsidRPr="00D80B1E">
        <w:rPr>
          <w:rFonts w:ascii="Times New Roman" w:hAnsi="Times New Roman" w:cs="Times New Roman"/>
          <w:sz w:val="24"/>
          <w:szCs w:val="24"/>
        </w:rPr>
        <w:t xml:space="preserve"> Geoghegan J. had stated that</w:t>
      </w:r>
      <w:r w:rsidR="006B4D64">
        <w:rPr>
          <w:rFonts w:ascii="Times New Roman" w:hAnsi="Times New Roman" w:cs="Times New Roman"/>
          <w:sz w:val="24"/>
          <w:szCs w:val="24"/>
        </w:rPr>
        <w:t>:</w:t>
      </w:r>
    </w:p>
    <w:p w14:paraId="2610067F" w14:textId="2F1561EB" w:rsidR="006B4D64" w:rsidRDefault="00755F60" w:rsidP="0091153A">
      <w:pPr>
        <w:spacing w:after="3" w:line="480" w:lineRule="auto"/>
        <w:ind w:left="720" w:firstLine="720"/>
        <w:jc w:val="both"/>
        <w:rPr>
          <w:rFonts w:ascii="Times New Roman" w:hAnsi="Times New Roman" w:cs="Times New Roman"/>
          <w:i/>
          <w:iCs/>
          <w:sz w:val="24"/>
          <w:szCs w:val="24"/>
        </w:rPr>
      </w:pPr>
      <w:r w:rsidRPr="00067BBB">
        <w:rPr>
          <w:rFonts w:ascii="Times New Roman" w:hAnsi="Times New Roman" w:cs="Times New Roman"/>
          <w:sz w:val="24"/>
          <w:szCs w:val="24"/>
        </w:rPr>
        <w:t>“</w:t>
      </w:r>
      <w:r w:rsidR="00253A6A">
        <w:rPr>
          <w:rFonts w:ascii="Times New Roman" w:hAnsi="Times New Roman" w:cs="Times New Roman"/>
          <w:i/>
          <w:iCs/>
          <w:sz w:val="24"/>
          <w:szCs w:val="24"/>
        </w:rPr>
        <w:t>G</w:t>
      </w:r>
      <w:r w:rsidRPr="00A11B6C">
        <w:rPr>
          <w:rFonts w:ascii="Times New Roman" w:hAnsi="Times New Roman" w:cs="Times New Roman"/>
          <w:i/>
          <w:iCs/>
          <w:sz w:val="24"/>
          <w:szCs w:val="24"/>
        </w:rPr>
        <w:t xml:space="preserve">iven the uncertainties of the availability of courts and judges at any given time and the systems of listing, a statute which creates a time limit for the bringing </w:t>
      </w:r>
      <w:r w:rsidR="00A26698" w:rsidRPr="00A11B6C">
        <w:rPr>
          <w:rFonts w:ascii="Times New Roman" w:hAnsi="Times New Roman" w:cs="Times New Roman"/>
          <w:i/>
          <w:iCs/>
          <w:sz w:val="24"/>
          <w:szCs w:val="24"/>
        </w:rPr>
        <w:t>or making of an application or uses any such cognate words should be interpreted as meaning the date of issuing if the proceedings require a summons or filing or possibly in some cases filing and serving i</w:t>
      </w:r>
      <w:r w:rsidR="006B4D64">
        <w:rPr>
          <w:rFonts w:ascii="Times New Roman" w:hAnsi="Times New Roman" w:cs="Times New Roman"/>
          <w:i/>
          <w:iCs/>
          <w:sz w:val="24"/>
          <w:szCs w:val="24"/>
        </w:rPr>
        <w:t>f</w:t>
      </w:r>
      <w:r w:rsidR="00A26698" w:rsidRPr="00A11B6C">
        <w:rPr>
          <w:rFonts w:ascii="Times New Roman" w:hAnsi="Times New Roman" w:cs="Times New Roman"/>
          <w:i/>
          <w:iCs/>
          <w:sz w:val="24"/>
          <w:szCs w:val="24"/>
        </w:rPr>
        <w:t xml:space="preserve"> what is involve</w:t>
      </w:r>
      <w:r w:rsidR="006B4D64">
        <w:rPr>
          <w:rFonts w:ascii="Times New Roman" w:hAnsi="Times New Roman" w:cs="Times New Roman"/>
          <w:i/>
          <w:iCs/>
          <w:sz w:val="24"/>
          <w:szCs w:val="24"/>
        </w:rPr>
        <w:t>d</w:t>
      </w:r>
      <w:r w:rsidR="00A26698" w:rsidRPr="00A11B6C">
        <w:rPr>
          <w:rFonts w:ascii="Times New Roman" w:hAnsi="Times New Roman" w:cs="Times New Roman"/>
          <w:i/>
          <w:iCs/>
          <w:sz w:val="24"/>
          <w:szCs w:val="24"/>
        </w:rPr>
        <w:t xml:space="preserve"> is a motion but unless there are express words in the statute that require it, it should not be interpreted as meaning the actual moving of an application in open court.</w:t>
      </w:r>
      <w:r w:rsidR="00A26698" w:rsidRPr="00067BBB">
        <w:rPr>
          <w:rFonts w:ascii="Times New Roman" w:hAnsi="Times New Roman" w:cs="Times New Roman"/>
          <w:sz w:val="24"/>
          <w:szCs w:val="24"/>
        </w:rPr>
        <w:t xml:space="preserve">” </w:t>
      </w:r>
    </w:p>
    <w:p w14:paraId="3A1F748A" w14:textId="4CA65A53" w:rsidR="00D80B1E" w:rsidRDefault="00A26698" w:rsidP="0091153A">
      <w:p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 xml:space="preserve"> </w:t>
      </w:r>
      <w:r w:rsidR="005F5A3A" w:rsidRPr="00D80B1E">
        <w:rPr>
          <w:rFonts w:ascii="Times New Roman" w:hAnsi="Times New Roman" w:cs="Times New Roman"/>
          <w:sz w:val="24"/>
          <w:szCs w:val="24"/>
        </w:rPr>
        <w:t>The relevant provisions in that case referred to an application for the making of an interlocutory order being brought within the 21</w:t>
      </w:r>
      <w:r w:rsidR="00057616">
        <w:rPr>
          <w:rFonts w:ascii="Times New Roman" w:hAnsi="Times New Roman" w:cs="Times New Roman"/>
          <w:sz w:val="24"/>
          <w:szCs w:val="24"/>
        </w:rPr>
        <w:t>-</w:t>
      </w:r>
      <w:r w:rsidR="005F5A3A" w:rsidRPr="00D80B1E">
        <w:rPr>
          <w:rFonts w:ascii="Times New Roman" w:hAnsi="Times New Roman" w:cs="Times New Roman"/>
          <w:sz w:val="24"/>
          <w:szCs w:val="24"/>
        </w:rPr>
        <w:t>day time limit.  Geoghegan J. said there w</w:t>
      </w:r>
      <w:r w:rsidR="00813B2F" w:rsidRPr="00D80B1E">
        <w:rPr>
          <w:rFonts w:ascii="Times New Roman" w:hAnsi="Times New Roman" w:cs="Times New Roman"/>
          <w:sz w:val="24"/>
          <w:szCs w:val="24"/>
        </w:rPr>
        <w:t>as no</w:t>
      </w:r>
      <w:r w:rsidR="005F5A3A" w:rsidRPr="00D80B1E">
        <w:rPr>
          <w:rFonts w:ascii="Times New Roman" w:hAnsi="Times New Roman" w:cs="Times New Roman"/>
          <w:sz w:val="24"/>
          <w:szCs w:val="24"/>
        </w:rPr>
        <w:t xml:space="preserve"> significant difference between the use of the word “made” as in </w:t>
      </w:r>
      <w:r w:rsidR="005F5A3A" w:rsidRPr="00D80B1E">
        <w:rPr>
          <w:rFonts w:ascii="Times New Roman" w:hAnsi="Times New Roman" w:cs="Times New Roman"/>
          <w:i/>
          <w:sz w:val="24"/>
          <w:szCs w:val="24"/>
        </w:rPr>
        <w:t>KSK</w:t>
      </w:r>
      <w:r w:rsidR="006B4D64">
        <w:rPr>
          <w:rFonts w:ascii="Times New Roman" w:hAnsi="Times New Roman" w:cs="Times New Roman"/>
          <w:i/>
          <w:iCs/>
          <w:sz w:val="24"/>
          <w:szCs w:val="24"/>
        </w:rPr>
        <w:t xml:space="preserve"> </w:t>
      </w:r>
      <w:r w:rsidR="005F5A3A" w:rsidRPr="00D80B1E">
        <w:rPr>
          <w:rFonts w:ascii="Times New Roman" w:hAnsi="Times New Roman" w:cs="Times New Roman"/>
          <w:sz w:val="24"/>
          <w:szCs w:val="24"/>
        </w:rPr>
        <w:t xml:space="preserve">and the word “brought” </w:t>
      </w:r>
      <w:r w:rsidR="00813B2F" w:rsidRPr="00D80B1E">
        <w:rPr>
          <w:rFonts w:ascii="Times New Roman" w:hAnsi="Times New Roman" w:cs="Times New Roman"/>
          <w:sz w:val="24"/>
          <w:szCs w:val="24"/>
        </w:rPr>
        <w:t>i</w:t>
      </w:r>
      <w:r w:rsidR="005F5A3A" w:rsidRPr="00D80B1E">
        <w:rPr>
          <w:rFonts w:ascii="Times New Roman" w:hAnsi="Times New Roman" w:cs="Times New Roman"/>
          <w:sz w:val="24"/>
          <w:szCs w:val="24"/>
        </w:rPr>
        <w:t>n the relevant section of the Proceeds of Crime Act</w:t>
      </w:r>
      <w:r w:rsidR="006B4D64">
        <w:rPr>
          <w:rFonts w:ascii="Times New Roman" w:hAnsi="Times New Roman" w:cs="Times New Roman"/>
          <w:sz w:val="24"/>
          <w:szCs w:val="24"/>
        </w:rPr>
        <w:t>,</w:t>
      </w:r>
      <w:r w:rsidR="005F5A3A" w:rsidRPr="00D80B1E">
        <w:rPr>
          <w:rFonts w:ascii="Times New Roman" w:hAnsi="Times New Roman" w:cs="Times New Roman"/>
          <w:sz w:val="24"/>
          <w:szCs w:val="24"/>
        </w:rPr>
        <w:t xml:space="preserve"> 1996.</w:t>
      </w:r>
    </w:p>
    <w:p w14:paraId="559DA931" w14:textId="2E8A95CE" w:rsidR="00416CE8" w:rsidRPr="00A11B6C" w:rsidRDefault="00A26698" w:rsidP="0091153A">
      <w:pPr>
        <w:numPr>
          <w:ilvl w:val="0"/>
          <w:numId w:val="1"/>
        </w:numPr>
        <w:spacing w:after="3"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 xml:space="preserve">In </w:t>
      </w:r>
      <w:r w:rsidR="00813B2F" w:rsidRPr="00D80B1E">
        <w:rPr>
          <w:rFonts w:ascii="Times New Roman" w:eastAsia="Times New Roman" w:hAnsi="Times New Roman" w:cs="Times New Roman"/>
          <w:sz w:val="24"/>
          <w:szCs w:val="24"/>
        </w:rPr>
        <w:t xml:space="preserve">addressing </w:t>
      </w:r>
      <w:r w:rsidRPr="00D80B1E">
        <w:rPr>
          <w:rFonts w:ascii="Times New Roman" w:eastAsia="Times New Roman" w:hAnsi="Times New Roman" w:cs="Times New Roman"/>
          <w:sz w:val="24"/>
          <w:szCs w:val="24"/>
        </w:rPr>
        <w:t xml:space="preserve">the decision in </w:t>
      </w:r>
      <w:r w:rsidRPr="00D80B1E">
        <w:rPr>
          <w:rFonts w:ascii="Times New Roman" w:eastAsia="Times New Roman" w:hAnsi="Times New Roman" w:cs="Times New Roman"/>
          <w:i/>
          <w:sz w:val="24"/>
          <w:szCs w:val="24"/>
        </w:rPr>
        <w:t>D</w:t>
      </w:r>
      <w:r w:rsidR="00EA5ABB">
        <w:rPr>
          <w:rFonts w:ascii="Times New Roman" w:eastAsia="Times New Roman" w:hAnsi="Times New Roman" w:cs="Times New Roman"/>
          <w:i/>
          <w:sz w:val="24"/>
          <w:szCs w:val="24"/>
        </w:rPr>
        <w:t xml:space="preserve">irector of </w:t>
      </w:r>
      <w:r w:rsidRPr="00D80B1E">
        <w:rPr>
          <w:rFonts w:ascii="Times New Roman" w:eastAsia="Times New Roman" w:hAnsi="Times New Roman" w:cs="Times New Roman"/>
          <w:i/>
          <w:sz w:val="24"/>
          <w:szCs w:val="24"/>
        </w:rPr>
        <w:t>P</w:t>
      </w:r>
      <w:r w:rsidR="00EA5ABB">
        <w:rPr>
          <w:rFonts w:ascii="Times New Roman" w:eastAsia="Times New Roman" w:hAnsi="Times New Roman" w:cs="Times New Roman"/>
          <w:i/>
          <w:sz w:val="24"/>
          <w:szCs w:val="24"/>
        </w:rPr>
        <w:t xml:space="preserve">ublic </w:t>
      </w:r>
      <w:r w:rsidRPr="00D80B1E">
        <w:rPr>
          <w:rFonts w:ascii="Times New Roman" w:eastAsia="Times New Roman" w:hAnsi="Times New Roman" w:cs="Times New Roman"/>
          <w:i/>
          <w:sz w:val="24"/>
          <w:szCs w:val="24"/>
        </w:rPr>
        <w:t>P</w:t>
      </w:r>
      <w:r w:rsidR="00EA5ABB">
        <w:rPr>
          <w:rFonts w:ascii="Times New Roman" w:eastAsia="Times New Roman" w:hAnsi="Times New Roman" w:cs="Times New Roman"/>
          <w:i/>
          <w:sz w:val="24"/>
          <w:szCs w:val="24"/>
        </w:rPr>
        <w:t>rosecutions</w:t>
      </w:r>
      <w:r w:rsidRPr="00D80B1E">
        <w:rPr>
          <w:rFonts w:ascii="Times New Roman" w:eastAsia="Times New Roman" w:hAnsi="Times New Roman" w:cs="Times New Roman"/>
          <w:i/>
          <w:sz w:val="24"/>
          <w:szCs w:val="24"/>
        </w:rPr>
        <w:t xml:space="preserve"> v</w:t>
      </w:r>
      <w:r w:rsidR="00EA5ABB">
        <w:rPr>
          <w:rFonts w:ascii="Times New Roman" w:eastAsia="Times New Roman" w:hAnsi="Times New Roman" w:cs="Times New Roman"/>
          <w:i/>
          <w:sz w:val="24"/>
          <w:szCs w:val="24"/>
        </w:rPr>
        <w:t>.</w:t>
      </w:r>
      <w:r w:rsidRPr="00D80B1E">
        <w:rPr>
          <w:rFonts w:ascii="Times New Roman" w:eastAsia="Times New Roman" w:hAnsi="Times New Roman" w:cs="Times New Roman"/>
          <w:i/>
          <w:sz w:val="24"/>
          <w:szCs w:val="24"/>
        </w:rPr>
        <w:t xml:space="preserve"> England</w:t>
      </w:r>
      <w:r w:rsidRPr="00D80B1E">
        <w:rPr>
          <w:rFonts w:ascii="Times New Roman" w:eastAsia="Times New Roman" w:hAnsi="Times New Roman" w:cs="Times New Roman"/>
          <w:sz w:val="24"/>
          <w:szCs w:val="24"/>
        </w:rPr>
        <w:t xml:space="preserve">, Dunne J. accepted that the statute had to be interpreted in its ordinary and natural meaning.  She then referred approvingly to the decision in </w:t>
      </w:r>
      <w:r w:rsidRPr="00D80B1E">
        <w:rPr>
          <w:rFonts w:ascii="Times New Roman" w:eastAsia="Times New Roman" w:hAnsi="Times New Roman" w:cs="Times New Roman"/>
          <w:i/>
          <w:sz w:val="24"/>
          <w:szCs w:val="24"/>
        </w:rPr>
        <w:t xml:space="preserve">KSK </w:t>
      </w:r>
      <w:r w:rsidRPr="00D80B1E">
        <w:rPr>
          <w:rFonts w:ascii="Times New Roman" w:eastAsia="Times New Roman" w:hAnsi="Times New Roman" w:cs="Times New Roman"/>
          <w:sz w:val="24"/>
          <w:szCs w:val="24"/>
        </w:rPr>
        <w:t>and s</w:t>
      </w:r>
      <w:r w:rsidR="00634B27" w:rsidRPr="00D80B1E">
        <w:rPr>
          <w:rFonts w:ascii="Times New Roman" w:eastAsia="Times New Roman" w:hAnsi="Times New Roman" w:cs="Times New Roman"/>
          <w:sz w:val="24"/>
          <w:szCs w:val="24"/>
        </w:rPr>
        <w:t>tated</w:t>
      </w:r>
      <w:r w:rsidR="00253A6A">
        <w:rPr>
          <w:rFonts w:ascii="Times New Roman" w:eastAsia="Times New Roman" w:hAnsi="Times New Roman" w:cs="Times New Roman"/>
          <w:sz w:val="24"/>
          <w:szCs w:val="24"/>
        </w:rPr>
        <w:t>:</w:t>
      </w:r>
    </w:p>
    <w:p w14:paraId="7B65982A" w14:textId="15A1BE08" w:rsidR="00416CE8" w:rsidRPr="00A11B6C" w:rsidRDefault="00634B27" w:rsidP="0091153A">
      <w:pPr>
        <w:spacing w:after="3" w:line="480" w:lineRule="auto"/>
        <w:ind w:left="720" w:firstLine="720"/>
        <w:jc w:val="both"/>
        <w:rPr>
          <w:rFonts w:ascii="Times New Roman" w:hAnsi="Times New Roman" w:cs="Times New Roman"/>
          <w:sz w:val="24"/>
          <w:szCs w:val="24"/>
        </w:rPr>
      </w:pPr>
      <w:r w:rsidRPr="00067BBB">
        <w:rPr>
          <w:rFonts w:ascii="Times New Roman" w:eastAsia="Times New Roman" w:hAnsi="Times New Roman" w:cs="Times New Roman"/>
          <w:sz w:val="24"/>
          <w:szCs w:val="24"/>
        </w:rPr>
        <w:t>“</w:t>
      </w:r>
      <w:r w:rsidR="00253A6A">
        <w:rPr>
          <w:rFonts w:ascii="Times New Roman" w:eastAsia="Times New Roman" w:hAnsi="Times New Roman" w:cs="Times New Roman"/>
          <w:i/>
          <w:iCs/>
          <w:sz w:val="24"/>
          <w:szCs w:val="24"/>
        </w:rPr>
        <w:t>T</w:t>
      </w:r>
      <w:r w:rsidRPr="00A11B6C">
        <w:rPr>
          <w:rFonts w:ascii="Times New Roman" w:eastAsia="Times New Roman" w:hAnsi="Times New Roman" w:cs="Times New Roman"/>
          <w:i/>
          <w:iCs/>
          <w:sz w:val="24"/>
          <w:szCs w:val="24"/>
        </w:rPr>
        <w:t>here is obviously a clear distinction being made in the passage above between an application by way of originati</w:t>
      </w:r>
      <w:r w:rsidR="00416CE8">
        <w:rPr>
          <w:rFonts w:ascii="Times New Roman" w:eastAsia="Times New Roman" w:hAnsi="Times New Roman" w:cs="Times New Roman"/>
          <w:i/>
          <w:iCs/>
          <w:sz w:val="24"/>
          <w:szCs w:val="24"/>
        </w:rPr>
        <w:t>on (sic)</w:t>
      </w:r>
      <w:r w:rsidRPr="00A11B6C">
        <w:rPr>
          <w:rFonts w:ascii="Times New Roman" w:eastAsia="Times New Roman" w:hAnsi="Times New Roman" w:cs="Times New Roman"/>
          <w:i/>
          <w:iCs/>
          <w:sz w:val="24"/>
          <w:szCs w:val="24"/>
        </w:rPr>
        <w:t xml:space="preserve"> motion made ex parte and application made by an originating motion on notice.  The nature of an application being made by motion ex parte is such that it cannot be made until it is actually moved in court.  That is not the case in relation to a motion on notice.</w:t>
      </w:r>
      <w:r w:rsidRPr="00067BBB">
        <w:rPr>
          <w:rFonts w:ascii="Times New Roman" w:eastAsia="Times New Roman" w:hAnsi="Times New Roman" w:cs="Times New Roman"/>
          <w:sz w:val="24"/>
          <w:szCs w:val="24"/>
        </w:rPr>
        <w:t>”</w:t>
      </w:r>
      <w:r w:rsidRPr="00F21ED7">
        <w:rPr>
          <w:rFonts w:ascii="Times New Roman" w:eastAsia="Times New Roman" w:hAnsi="Times New Roman" w:cs="Times New Roman"/>
          <w:sz w:val="24"/>
          <w:szCs w:val="24"/>
        </w:rPr>
        <w:t xml:space="preserve">  </w:t>
      </w:r>
    </w:p>
    <w:p w14:paraId="63C6B436" w14:textId="3A3AC873" w:rsidR="00D80B1E" w:rsidRPr="00A11B6C" w:rsidRDefault="00813B2F" w:rsidP="0091153A">
      <w:pPr>
        <w:spacing w:after="3" w:line="480" w:lineRule="auto"/>
        <w:jc w:val="both"/>
        <w:rPr>
          <w:rFonts w:ascii="Times New Roman" w:hAnsi="Times New Roman" w:cs="Times New Roman"/>
          <w:i/>
          <w:iCs/>
          <w:sz w:val="24"/>
          <w:szCs w:val="24"/>
        </w:rPr>
      </w:pPr>
      <w:r w:rsidRPr="00D80B1E">
        <w:rPr>
          <w:rFonts w:ascii="Times New Roman" w:eastAsia="Times New Roman" w:hAnsi="Times New Roman" w:cs="Times New Roman"/>
          <w:sz w:val="24"/>
          <w:szCs w:val="24"/>
        </w:rPr>
        <w:lastRenderedPageBreak/>
        <w:t>Dunne J.</w:t>
      </w:r>
      <w:r w:rsidR="00634B27" w:rsidRPr="00D80B1E">
        <w:rPr>
          <w:rFonts w:ascii="Times New Roman" w:eastAsia="Times New Roman" w:hAnsi="Times New Roman" w:cs="Times New Roman"/>
          <w:sz w:val="24"/>
          <w:szCs w:val="24"/>
        </w:rPr>
        <w:t xml:space="preserve"> then applied what Finlay C</w:t>
      </w:r>
      <w:r w:rsidR="00416CE8">
        <w:rPr>
          <w:rFonts w:ascii="Times New Roman" w:eastAsia="Times New Roman" w:hAnsi="Times New Roman" w:cs="Times New Roman"/>
          <w:sz w:val="24"/>
          <w:szCs w:val="24"/>
        </w:rPr>
        <w:t>.</w:t>
      </w:r>
      <w:r w:rsidR="00634B27" w:rsidRPr="00D80B1E">
        <w:rPr>
          <w:rFonts w:ascii="Times New Roman" w:eastAsia="Times New Roman" w:hAnsi="Times New Roman" w:cs="Times New Roman"/>
          <w:sz w:val="24"/>
          <w:szCs w:val="24"/>
        </w:rPr>
        <w:t>J</w:t>
      </w:r>
      <w:r w:rsidR="00416CE8">
        <w:rPr>
          <w:rFonts w:ascii="Times New Roman" w:eastAsia="Times New Roman" w:hAnsi="Times New Roman" w:cs="Times New Roman"/>
          <w:sz w:val="24"/>
          <w:szCs w:val="24"/>
        </w:rPr>
        <w:t>.</w:t>
      </w:r>
      <w:r w:rsidR="00634B27" w:rsidRPr="00D80B1E">
        <w:rPr>
          <w:rFonts w:ascii="Times New Roman" w:eastAsia="Times New Roman" w:hAnsi="Times New Roman" w:cs="Times New Roman"/>
          <w:sz w:val="24"/>
          <w:szCs w:val="24"/>
        </w:rPr>
        <w:t xml:space="preserve"> </w:t>
      </w:r>
      <w:r w:rsidR="005021AC" w:rsidRPr="00D80B1E">
        <w:rPr>
          <w:rFonts w:ascii="Times New Roman" w:eastAsia="Times New Roman" w:hAnsi="Times New Roman" w:cs="Times New Roman"/>
          <w:sz w:val="24"/>
          <w:szCs w:val="24"/>
        </w:rPr>
        <w:t xml:space="preserve">had </w:t>
      </w:r>
      <w:r w:rsidR="00634B27" w:rsidRPr="00D80B1E">
        <w:rPr>
          <w:rFonts w:ascii="Times New Roman" w:eastAsia="Times New Roman" w:hAnsi="Times New Roman" w:cs="Times New Roman"/>
          <w:sz w:val="24"/>
          <w:szCs w:val="24"/>
        </w:rPr>
        <w:t>pointed out</w:t>
      </w:r>
      <w:r w:rsidR="005021AC" w:rsidRPr="00D80B1E">
        <w:rPr>
          <w:rFonts w:ascii="Times New Roman" w:eastAsia="Times New Roman" w:hAnsi="Times New Roman" w:cs="Times New Roman"/>
          <w:sz w:val="24"/>
          <w:szCs w:val="24"/>
        </w:rPr>
        <w:t>,</w:t>
      </w:r>
      <w:r w:rsidR="00634B27" w:rsidRPr="00D80B1E">
        <w:rPr>
          <w:rFonts w:ascii="Times New Roman" w:eastAsia="Times New Roman" w:hAnsi="Times New Roman" w:cs="Times New Roman"/>
          <w:sz w:val="24"/>
          <w:szCs w:val="24"/>
        </w:rPr>
        <w:t xml:space="preserve"> that </w:t>
      </w:r>
      <w:r w:rsidR="005021AC" w:rsidRPr="00067BBB">
        <w:rPr>
          <w:rFonts w:ascii="Times New Roman" w:eastAsia="Times New Roman" w:hAnsi="Times New Roman" w:cs="Times New Roman"/>
          <w:sz w:val="24"/>
          <w:szCs w:val="24"/>
        </w:rPr>
        <w:t>“</w:t>
      </w:r>
      <w:r w:rsidR="00634B27" w:rsidRPr="00067BBB">
        <w:rPr>
          <w:rFonts w:ascii="Times New Roman" w:eastAsia="Times New Roman" w:hAnsi="Times New Roman" w:cs="Times New Roman"/>
          <w:sz w:val="24"/>
          <w:szCs w:val="24"/>
        </w:rPr>
        <w:t>in the case of a motion on notice it could not be said to have been made until notice of it had been given to the parties concerned.”</w:t>
      </w:r>
      <w:r w:rsidR="00634B27" w:rsidRPr="00F21ED7">
        <w:rPr>
          <w:rFonts w:ascii="Times New Roman" w:eastAsia="Times New Roman" w:hAnsi="Times New Roman" w:cs="Times New Roman"/>
          <w:sz w:val="24"/>
          <w:szCs w:val="24"/>
        </w:rPr>
        <w:t xml:space="preserve">  She </w:t>
      </w:r>
      <w:r w:rsidR="00634B27" w:rsidRPr="00D80B1E">
        <w:rPr>
          <w:rFonts w:ascii="Times New Roman" w:eastAsia="Times New Roman" w:hAnsi="Times New Roman" w:cs="Times New Roman"/>
          <w:sz w:val="24"/>
          <w:szCs w:val="24"/>
        </w:rPr>
        <w:t>stated that an application is made pursuant to s.</w:t>
      </w:r>
      <w:r w:rsidR="00416CE8">
        <w:rPr>
          <w:rFonts w:ascii="Times New Roman" w:eastAsia="Times New Roman" w:hAnsi="Times New Roman" w:cs="Times New Roman"/>
          <w:sz w:val="24"/>
          <w:szCs w:val="24"/>
        </w:rPr>
        <w:t xml:space="preserve"> </w:t>
      </w:r>
      <w:r w:rsidR="00634B27" w:rsidRPr="00D80B1E">
        <w:rPr>
          <w:rFonts w:ascii="Times New Roman" w:eastAsia="Times New Roman" w:hAnsi="Times New Roman" w:cs="Times New Roman"/>
          <w:sz w:val="24"/>
          <w:szCs w:val="24"/>
        </w:rPr>
        <w:t>39(1) once the motion has been issue</w:t>
      </w:r>
      <w:r w:rsidR="005021AC" w:rsidRPr="00D80B1E">
        <w:rPr>
          <w:rFonts w:ascii="Times New Roman" w:eastAsia="Times New Roman" w:hAnsi="Times New Roman" w:cs="Times New Roman"/>
          <w:sz w:val="24"/>
          <w:szCs w:val="24"/>
        </w:rPr>
        <w:t>d</w:t>
      </w:r>
      <w:r w:rsidR="00634B27" w:rsidRPr="00D80B1E">
        <w:rPr>
          <w:rFonts w:ascii="Times New Roman" w:eastAsia="Times New Roman" w:hAnsi="Times New Roman" w:cs="Times New Roman"/>
          <w:sz w:val="24"/>
          <w:szCs w:val="24"/>
        </w:rPr>
        <w:t xml:space="preserve"> and served on the parties </w:t>
      </w:r>
      <w:r w:rsidR="005021AC" w:rsidRPr="00D80B1E">
        <w:rPr>
          <w:rFonts w:ascii="Times New Roman" w:eastAsia="Times New Roman" w:hAnsi="Times New Roman" w:cs="Times New Roman"/>
          <w:sz w:val="24"/>
          <w:szCs w:val="24"/>
        </w:rPr>
        <w:t xml:space="preserve">who </w:t>
      </w:r>
      <w:r w:rsidR="00634B27" w:rsidRPr="00D80B1E">
        <w:rPr>
          <w:rFonts w:ascii="Times New Roman" w:eastAsia="Times New Roman" w:hAnsi="Times New Roman" w:cs="Times New Roman"/>
          <w:sz w:val="24"/>
          <w:szCs w:val="24"/>
        </w:rPr>
        <w:t>requir</w:t>
      </w:r>
      <w:r w:rsidR="005021AC" w:rsidRPr="00D80B1E">
        <w:rPr>
          <w:rFonts w:ascii="Times New Roman" w:eastAsia="Times New Roman" w:hAnsi="Times New Roman" w:cs="Times New Roman"/>
          <w:sz w:val="24"/>
          <w:szCs w:val="24"/>
        </w:rPr>
        <w:t>ed</w:t>
      </w:r>
      <w:r w:rsidR="00634B27" w:rsidRPr="00D80B1E">
        <w:rPr>
          <w:rFonts w:ascii="Times New Roman" w:eastAsia="Times New Roman" w:hAnsi="Times New Roman" w:cs="Times New Roman"/>
          <w:sz w:val="24"/>
          <w:szCs w:val="24"/>
        </w:rPr>
        <w:t xml:space="preserve"> to be notified in the relevant period.  She agreed with the trial judge that to </w:t>
      </w:r>
      <w:r w:rsidR="00057616">
        <w:rPr>
          <w:rFonts w:ascii="Times New Roman" w:eastAsia="Times New Roman" w:hAnsi="Times New Roman" w:cs="Times New Roman"/>
          <w:sz w:val="24"/>
          <w:szCs w:val="24"/>
        </w:rPr>
        <w:t>interpret</w:t>
      </w:r>
      <w:r w:rsidR="00634B27" w:rsidRPr="00D80B1E">
        <w:rPr>
          <w:rFonts w:ascii="Times New Roman" w:eastAsia="Times New Roman" w:hAnsi="Times New Roman" w:cs="Times New Roman"/>
          <w:sz w:val="24"/>
          <w:szCs w:val="24"/>
        </w:rPr>
        <w:t xml:space="preserve"> the time limit as requiring the application to be made in open court </w:t>
      </w:r>
      <w:r w:rsidR="00634B27" w:rsidRPr="00067BBB">
        <w:rPr>
          <w:rFonts w:ascii="Times New Roman" w:eastAsia="Times New Roman" w:hAnsi="Times New Roman" w:cs="Times New Roman"/>
          <w:sz w:val="24"/>
          <w:szCs w:val="24"/>
        </w:rPr>
        <w:t xml:space="preserve">“would be imprecise and subject to the vicissitudes and vagaries of </w:t>
      </w:r>
      <w:r w:rsidR="007B70B1" w:rsidRPr="00067BBB">
        <w:rPr>
          <w:rFonts w:ascii="Times New Roman" w:eastAsia="Times New Roman" w:hAnsi="Times New Roman" w:cs="Times New Roman"/>
          <w:sz w:val="24"/>
          <w:szCs w:val="24"/>
        </w:rPr>
        <w:t>C</w:t>
      </w:r>
      <w:r w:rsidR="00634B27" w:rsidRPr="00067BBB">
        <w:rPr>
          <w:rFonts w:ascii="Times New Roman" w:eastAsia="Times New Roman" w:hAnsi="Times New Roman" w:cs="Times New Roman"/>
          <w:sz w:val="24"/>
          <w:szCs w:val="24"/>
        </w:rPr>
        <w:t xml:space="preserve">ourt calendars and </w:t>
      </w:r>
      <w:proofErr w:type="spellStart"/>
      <w:r w:rsidR="00634B27" w:rsidRPr="00067BBB">
        <w:rPr>
          <w:rFonts w:ascii="Times New Roman" w:eastAsia="Times New Roman" w:hAnsi="Times New Roman" w:cs="Times New Roman"/>
          <w:sz w:val="24"/>
          <w:szCs w:val="24"/>
        </w:rPr>
        <w:t>work loads</w:t>
      </w:r>
      <w:proofErr w:type="spellEnd"/>
      <w:r w:rsidR="00634B27" w:rsidRPr="00067BBB">
        <w:rPr>
          <w:rFonts w:ascii="Times New Roman" w:eastAsia="Times New Roman" w:hAnsi="Times New Roman" w:cs="Times New Roman"/>
          <w:sz w:val="24"/>
          <w:szCs w:val="24"/>
        </w:rPr>
        <w:t xml:space="preserve"> and cannot have been intended by s.</w:t>
      </w:r>
      <w:r w:rsidR="007B70B1" w:rsidRPr="00067BBB">
        <w:rPr>
          <w:rFonts w:ascii="Times New Roman" w:eastAsia="Times New Roman" w:hAnsi="Times New Roman" w:cs="Times New Roman"/>
          <w:sz w:val="24"/>
          <w:szCs w:val="24"/>
        </w:rPr>
        <w:t xml:space="preserve"> </w:t>
      </w:r>
      <w:r w:rsidR="00634B27" w:rsidRPr="00067BBB">
        <w:rPr>
          <w:rFonts w:ascii="Times New Roman" w:eastAsia="Times New Roman" w:hAnsi="Times New Roman" w:cs="Times New Roman"/>
          <w:sz w:val="24"/>
          <w:szCs w:val="24"/>
        </w:rPr>
        <w:t>39(1)”.</w:t>
      </w:r>
    </w:p>
    <w:p w14:paraId="58FC72E7" w14:textId="60022733" w:rsidR="00D80B1E" w:rsidRDefault="00E07E64" w:rsidP="0091153A">
      <w:pPr>
        <w:numPr>
          <w:ilvl w:val="0"/>
          <w:numId w:val="1"/>
        </w:numPr>
        <w:spacing w:after="3"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 xml:space="preserve">The Supreme Court authority on this issue is very clear.  The words of the statutory provisions and the rules of court implementing those provisions must be adhered to.  The date of application </w:t>
      </w:r>
      <w:r w:rsidR="003238F8" w:rsidRPr="00D80B1E">
        <w:rPr>
          <w:rFonts w:ascii="Times New Roman" w:eastAsia="Times New Roman" w:hAnsi="Times New Roman" w:cs="Times New Roman"/>
          <w:sz w:val="24"/>
          <w:szCs w:val="24"/>
        </w:rPr>
        <w:t xml:space="preserve">to a court </w:t>
      </w:r>
      <w:r w:rsidRPr="00D80B1E">
        <w:rPr>
          <w:rFonts w:ascii="Times New Roman" w:eastAsia="Times New Roman" w:hAnsi="Times New Roman" w:cs="Times New Roman"/>
          <w:sz w:val="24"/>
          <w:szCs w:val="24"/>
        </w:rPr>
        <w:t xml:space="preserve">is either the date the application is moved in court when it is required to be brought </w:t>
      </w:r>
      <w:r w:rsidRPr="00D80B1E">
        <w:rPr>
          <w:rFonts w:ascii="Times New Roman" w:eastAsia="Times New Roman" w:hAnsi="Times New Roman" w:cs="Times New Roman"/>
          <w:i/>
          <w:sz w:val="24"/>
          <w:szCs w:val="24"/>
        </w:rPr>
        <w:t>ex parte</w:t>
      </w:r>
      <w:r w:rsidRPr="00D80B1E">
        <w:rPr>
          <w:rFonts w:ascii="Times New Roman" w:eastAsia="Times New Roman" w:hAnsi="Times New Roman" w:cs="Times New Roman"/>
          <w:sz w:val="24"/>
          <w:szCs w:val="24"/>
        </w:rPr>
        <w:t xml:space="preserve"> or </w:t>
      </w:r>
      <w:r w:rsidR="00347B80" w:rsidRPr="00D80B1E">
        <w:rPr>
          <w:rFonts w:ascii="Times New Roman" w:eastAsia="Times New Roman" w:hAnsi="Times New Roman" w:cs="Times New Roman"/>
          <w:sz w:val="24"/>
          <w:szCs w:val="24"/>
        </w:rPr>
        <w:t xml:space="preserve">it </w:t>
      </w:r>
      <w:r w:rsidRPr="00D80B1E">
        <w:rPr>
          <w:rFonts w:ascii="Times New Roman" w:eastAsia="Times New Roman" w:hAnsi="Times New Roman" w:cs="Times New Roman"/>
          <w:sz w:val="24"/>
          <w:szCs w:val="24"/>
        </w:rPr>
        <w:t>is the date on which the motion is issued and served on relevant parties where the application is required to be made by originatin</w:t>
      </w:r>
      <w:r w:rsidR="007B70B1">
        <w:rPr>
          <w:rFonts w:ascii="Times New Roman" w:eastAsia="Times New Roman" w:hAnsi="Times New Roman" w:cs="Times New Roman"/>
          <w:sz w:val="24"/>
          <w:szCs w:val="24"/>
        </w:rPr>
        <w:t>g</w:t>
      </w:r>
      <w:r w:rsidRPr="00D80B1E">
        <w:rPr>
          <w:rFonts w:ascii="Times New Roman" w:eastAsia="Times New Roman" w:hAnsi="Times New Roman" w:cs="Times New Roman"/>
          <w:sz w:val="24"/>
          <w:szCs w:val="24"/>
        </w:rPr>
        <w:t xml:space="preserve"> motion on notice.</w:t>
      </w:r>
    </w:p>
    <w:p w14:paraId="67D0E859" w14:textId="708CBEC9" w:rsidR="00D80B1E" w:rsidRDefault="00974322"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Humphr</w:t>
      </w:r>
      <w:r w:rsidR="00347B80" w:rsidRPr="00D80B1E">
        <w:rPr>
          <w:rFonts w:ascii="Times New Roman" w:hAnsi="Times New Roman" w:cs="Times New Roman"/>
          <w:sz w:val="24"/>
          <w:szCs w:val="24"/>
        </w:rPr>
        <w:t>eys</w:t>
      </w:r>
      <w:r w:rsidRPr="00D80B1E">
        <w:rPr>
          <w:rFonts w:ascii="Times New Roman" w:hAnsi="Times New Roman" w:cs="Times New Roman"/>
          <w:sz w:val="24"/>
          <w:szCs w:val="24"/>
        </w:rPr>
        <w:t xml:space="preserve"> J.</w:t>
      </w:r>
      <w:r w:rsidR="00347B80" w:rsidRPr="00D80B1E">
        <w:rPr>
          <w:rFonts w:ascii="Times New Roman" w:hAnsi="Times New Roman" w:cs="Times New Roman"/>
          <w:sz w:val="24"/>
          <w:szCs w:val="24"/>
        </w:rPr>
        <w:t xml:space="preserve"> in</w:t>
      </w:r>
      <w:r w:rsidRPr="00D80B1E">
        <w:rPr>
          <w:rFonts w:ascii="Times New Roman" w:hAnsi="Times New Roman" w:cs="Times New Roman"/>
          <w:sz w:val="24"/>
          <w:szCs w:val="24"/>
        </w:rPr>
        <w:t xml:space="preserve"> </w:t>
      </w:r>
      <w:proofErr w:type="spellStart"/>
      <w:r w:rsidRPr="00D80B1E">
        <w:rPr>
          <w:rFonts w:ascii="Times New Roman" w:hAnsi="Times New Roman" w:cs="Times New Roman"/>
          <w:i/>
          <w:sz w:val="24"/>
          <w:szCs w:val="24"/>
        </w:rPr>
        <w:t>McCreesh</w:t>
      </w:r>
      <w:proofErr w:type="spellEnd"/>
      <w:r w:rsidRPr="00D80B1E">
        <w:rPr>
          <w:rFonts w:ascii="Times New Roman" w:hAnsi="Times New Roman" w:cs="Times New Roman"/>
          <w:sz w:val="24"/>
          <w:szCs w:val="24"/>
        </w:rPr>
        <w:t xml:space="preserve"> </w:t>
      </w:r>
      <w:r w:rsidR="007B70B1">
        <w:rPr>
          <w:rFonts w:ascii="Times New Roman" w:hAnsi="Times New Roman" w:cs="Times New Roman"/>
          <w:i/>
          <w:iCs/>
          <w:sz w:val="24"/>
          <w:szCs w:val="24"/>
        </w:rPr>
        <w:t xml:space="preserve">v. An Bord Pleanála </w:t>
      </w:r>
      <w:r w:rsidR="00347B80" w:rsidRPr="00D80B1E">
        <w:rPr>
          <w:rFonts w:ascii="Times New Roman" w:hAnsi="Times New Roman" w:cs="Times New Roman"/>
          <w:sz w:val="24"/>
          <w:szCs w:val="24"/>
        </w:rPr>
        <w:t xml:space="preserve">placed considerable reliance </w:t>
      </w:r>
      <w:r w:rsidR="00057616">
        <w:rPr>
          <w:rFonts w:ascii="Times New Roman" w:hAnsi="Times New Roman" w:cs="Times New Roman"/>
          <w:sz w:val="24"/>
          <w:szCs w:val="24"/>
        </w:rPr>
        <w:t xml:space="preserve">on the fact </w:t>
      </w:r>
      <w:r w:rsidR="00347B80" w:rsidRPr="00D80B1E">
        <w:rPr>
          <w:rFonts w:ascii="Times New Roman" w:hAnsi="Times New Roman" w:cs="Times New Roman"/>
          <w:sz w:val="24"/>
          <w:szCs w:val="24"/>
        </w:rPr>
        <w:t>that</w:t>
      </w:r>
      <w:r w:rsidR="0026022E">
        <w:rPr>
          <w:rFonts w:ascii="Times New Roman" w:hAnsi="Times New Roman" w:cs="Times New Roman"/>
          <w:sz w:val="24"/>
          <w:szCs w:val="24"/>
        </w:rPr>
        <w:t>,</w:t>
      </w:r>
      <w:r w:rsidRPr="00D80B1E">
        <w:rPr>
          <w:rFonts w:ascii="Times New Roman" w:hAnsi="Times New Roman" w:cs="Times New Roman"/>
          <w:sz w:val="24"/>
          <w:szCs w:val="24"/>
        </w:rPr>
        <w:t xml:space="preserve"> on the day following the judgment in </w:t>
      </w:r>
      <w:r w:rsidRPr="00D80B1E">
        <w:rPr>
          <w:rFonts w:ascii="Times New Roman" w:hAnsi="Times New Roman" w:cs="Times New Roman"/>
          <w:i/>
          <w:sz w:val="24"/>
          <w:szCs w:val="24"/>
        </w:rPr>
        <w:t>KSK</w:t>
      </w:r>
      <w:r w:rsidR="0026022E">
        <w:rPr>
          <w:rFonts w:ascii="Times New Roman" w:hAnsi="Times New Roman" w:cs="Times New Roman"/>
          <w:i/>
          <w:iCs/>
          <w:sz w:val="24"/>
          <w:szCs w:val="24"/>
        </w:rPr>
        <w:t>,</w:t>
      </w:r>
      <w:r w:rsidR="007B70B1">
        <w:rPr>
          <w:rFonts w:ascii="Times New Roman" w:hAnsi="Times New Roman" w:cs="Times New Roman"/>
          <w:i/>
          <w:iCs/>
          <w:sz w:val="24"/>
          <w:szCs w:val="24"/>
        </w:rPr>
        <w:t xml:space="preserve"> </w:t>
      </w:r>
      <w:r w:rsidRPr="00D80B1E">
        <w:rPr>
          <w:rFonts w:ascii="Times New Roman" w:hAnsi="Times New Roman" w:cs="Times New Roman"/>
          <w:sz w:val="24"/>
          <w:szCs w:val="24"/>
        </w:rPr>
        <w:t>a new High Court practice direction HC</w:t>
      </w:r>
      <w:r w:rsidR="005021AC" w:rsidRPr="00D80B1E">
        <w:rPr>
          <w:rFonts w:ascii="Times New Roman" w:hAnsi="Times New Roman" w:cs="Times New Roman"/>
          <w:sz w:val="24"/>
          <w:szCs w:val="24"/>
        </w:rPr>
        <w:t>02</w:t>
      </w:r>
      <w:r w:rsidRPr="00D80B1E">
        <w:rPr>
          <w:rFonts w:ascii="Times New Roman" w:hAnsi="Times New Roman" w:cs="Times New Roman"/>
          <w:sz w:val="24"/>
          <w:szCs w:val="24"/>
        </w:rPr>
        <w:t xml:space="preserve"> entitled “</w:t>
      </w:r>
      <w:r w:rsidR="007D07AB">
        <w:rPr>
          <w:rFonts w:ascii="Times New Roman" w:hAnsi="Times New Roman" w:cs="Times New Roman"/>
          <w:i/>
          <w:iCs/>
          <w:sz w:val="24"/>
          <w:szCs w:val="24"/>
        </w:rPr>
        <w:t>E</w:t>
      </w:r>
      <w:r w:rsidRPr="00AE4531">
        <w:rPr>
          <w:rFonts w:ascii="Times New Roman" w:hAnsi="Times New Roman" w:cs="Times New Roman"/>
          <w:i/>
          <w:iCs/>
          <w:sz w:val="24"/>
          <w:szCs w:val="24"/>
        </w:rPr>
        <w:t xml:space="preserve">x </w:t>
      </w:r>
      <w:proofErr w:type="spellStart"/>
      <w:r w:rsidRPr="00AE4531">
        <w:rPr>
          <w:rFonts w:ascii="Times New Roman" w:hAnsi="Times New Roman" w:cs="Times New Roman"/>
          <w:i/>
          <w:iCs/>
          <w:sz w:val="24"/>
          <w:szCs w:val="24"/>
        </w:rPr>
        <w:t>parte</w:t>
      </w:r>
      <w:proofErr w:type="spellEnd"/>
      <w:r w:rsidRPr="00D80B1E">
        <w:rPr>
          <w:rFonts w:ascii="Times New Roman" w:hAnsi="Times New Roman" w:cs="Times New Roman"/>
          <w:sz w:val="24"/>
          <w:szCs w:val="24"/>
        </w:rPr>
        <w:t xml:space="preserve"> application</w:t>
      </w:r>
      <w:r w:rsidR="007B70B1">
        <w:rPr>
          <w:rFonts w:ascii="Times New Roman" w:hAnsi="Times New Roman" w:cs="Times New Roman"/>
          <w:sz w:val="24"/>
          <w:szCs w:val="24"/>
        </w:rPr>
        <w:t>s</w:t>
      </w:r>
      <w:r w:rsidRPr="00D80B1E">
        <w:rPr>
          <w:rFonts w:ascii="Times New Roman" w:hAnsi="Times New Roman" w:cs="Times New Roman"/>
          <w:sz w:val="24"/>
          <w:szCs w:val="24"/>
        </w:rPr>
        <w:t xml:space="preserve"> for judicial review”</w:t>
      </w:r>
      <w:r w:rsidR="0017177B">
        <w:rPr>
          <w:rFonts w:ascii="Times New Roman" w:hAnsi="Times New Roman" w:cs="Times New Roman"/>
          <w:sz w:val="24"/>
          <w:szCs w:val="24"/>
        </w:rPr>
        <w:t xml:space="preserve"> </w:t>
      </w:r>
      <w:r w:rsidR="00D33E8E">
        <w:rPr>
          <w:rFonts w:ascii="Times New Roman" w:hAnsi="Times New Roman" w:cs="Times New Roman"/>
          <w:sz w:val="24"/>
          <w:szCs w:val="24"/>
        </w:rPr>
        <w:t xml:space="preserve">was </w:t>
      </w:r>
      <w:r w:rsidR="007D07AB">
        <w:rPr>
          <w:rFonts w:ascii="Times New Roman" w:hAnsi="Times New Roman" w:cs="Times New Roman"/>
          <w:sz w:val="24"/>
          <w:szCs w:val="24"/>
        </w:rPr>
        <w:t>issued</w:t>
      </w:r>
      <w:r w:rsidRPr="00D80B1E">
        <w:rPr>
          <w:rFonts w:ascii="Times New Roman" w:hAnsi="Times New Roman" w:cs="Times New Roman"/>
          <w:sz w:val="24"/>
          <w:szCs w:val="24"/>
        </w:rPr>
        <w:t xml:space="preserve">.  </w:t>
      </w:r>
      <w:r w:rsidR="00347B80" w:rsidRPr="00D80B1E">
        <w:rPr>
          <w:rFonts w:ascii="Times New Roman" w:hAnsi="Times New Roman" w:cs="Times New Roman"/>
          <w:sz w:val="24"/>
          <w:szCs w:val="24"/>
        </w:rPr>
        <w:t>The practice direction</w:t>
      </w:r>
      <w:r w:rsidRPr="00D80B1E">
        <w:rPr>
          <w:rFonts w:ascii="Times New Roman" w:hAnsi="Times New Roman" w:cs="Times New Roman"/>
          <w:sz w:val="24"/>
          <w:szCs w:val="24"/>
        </w:rPr>
        <w:t xml:space="preserve"> expressly states that </w:t>
      </w:r>
      <w:r w:rsidRPr="007B70B1">
        <w:rPr>
          <w:rFonts w:ascii="Times New Roman" w:hAnsi="Times New Roman" w:cs="Times New Roman"/>
          <w:sz w:val="24"/>
          <w:szCs w:val="24"/>
        </w:rPr>
        <w:t>“the original statement and grounding affidavit should be filed in the Central Office beforehand and a certified copy bearing the record number issued by the Central Office, provided to the court on mo</w:t>
      </w:r>
      <w:r w:rsidR="007B70B1">
        <w:rPr>
          <w:rFonts w:ascii="Times New Roman" w:hAnsi="Times New Roman" w:cs="Times New Roman"/>
          <w:sz w:val="24"/>
          <w:szCs w:val="24"/>
        </w:rPr>
        <w:t>v</w:t>
      </w:r>
      <w:r w:rsidRPr="007B70B1">
        <w:rPr>
          <w:rFonts w:ascii="Times New Roman" w:hAnsi="Times New Roman" w:cs="Times New Roman"/>
          <w:sz w:val="24"/>
          <w:szCs w:val="24"/>
        </w:rPr>
        <w:t>ing the application”</w:t>
      </w:r>
      <w:r w:rsidR="007D07AB">
        <w:rPr>
          <w:rFonts w:ascii="Times New Roman" w:hAnsi="Times New Roman" w:cs="Times New Roman"/>
          <w:sz w:val="24"/>
          <w:szCs w:val="24"/>
        </w:rPr>
        <w:t>.</w:t>
      </w:r>
      <w:r w:rsidRPr="00D80B1E">
        <w:rPr>
          <w:rFonts w:ascii="Times New Roman" w:hAnsi="Times New Roman" w:cs="Times New Roman"/>
          <w:sz w:val="24"/>
          <w:szCs w:val="24"/>
        </w:rPr>
        <w:t xml:space="preserve">  In </w:t>
      </w:r>
      <w:r w:rsidR="00347B80" w:rsidRPr="00D80B1E">
        <w:rPr>
          <w:rFonts w:ascii="Times New Roman" w:hAnsi="Times New Roman" w:cs="Times New Roman"/>
          <w:sz w:val="24"/>
          <w:szCs w:val="24"/>
        </w:rPr>
        <w:t xml:space="preserve">the </w:t>
      </w:r>
      <w:r w:rsidRPr="00D80B1E">
        <w:rPr>
          <w:rFonts w:ascii="Times New Roman" w:hAnsi="Times New Roman" w:cs="Times New Roman"/>
          <w:sz w:val="24"/>
          <w:szCs w:val="24"/>
        </w:rPr>
        <w:t>view</w:t>
      </w:r>
      <w:r w:rsidR="00347B80" w:rsidRPr="00D80B1E">
        <w:rPr>
          <w:rFonts w:ascii="Times New Roman" w:hAnsi="Times New Roman" w:cs="Times New Roman"/>
          <w:sz w:val="24"/>
          <w:szCs w:val="24"/>
        </w:rPr>
        <w:t xml:space="preserve"> of Humphreys J.</w:t>
      </w:r>
      <w:r w:rsidRPr="00D80B1E">
        <w:rPr>
          <w:rFonts w:ascii="Times New Roman" w:hAnsi="Times New Roman" w:cs="Times New Roman"/>
          <w:sz w:val="24"/>
          <w:szCs w:val="24"/>
        </w:rPr>
        <w:t xml:space="preserve">, this brought about a significant change in the way such </w:t>
      </w:r>
      <w:r w:rsidRPr="00D80B1E">
        <w:rPr>
          <w:rFonts w:ascii="Times New Roman" w:hAnsi="Times New Roman" w:cs="Times New Roman"/>
          <w:i/>
          <w:sz w:val="24"/>
          <w:szCs w:val="24"/>
        </w:rPr>
        <w:t>ex parte</w:t>
      </w:r>
      <w:r w:rsidRPr="00D80B1E">
        <w:rPr>
          <w:rFonts w:ascii="Times New Roman" w:hAnsi="Times New Roman" w:cs="Times New Roman"/>
          <w:sz w:val="24"/>
          <w:szCs w:val="24"/>
        </w:rPr>
        <w:t xml:space="preserve"> applications were brought and introduced considerably greater formality in that regard and </w:t>
      </w:r>
      <w:r w:rsidRPr="00067BBB">
        <w:rPr>
          <w:rFonts w:ascii="Times New Roman" w:hAnsi="Times New Roman" w:cs="Times New Roman"/>
          <w:sz w:val="24"/>
          <w:szCs w:val="24"/>
        </w:rPr>
        <w:t xml:space="preserve">“fundamentally changed the context in which the </w:t>
      </w:r>
      <w:r w:rsidRPr="00F21ED7">
        <w:rPr>
          <w:rFonts w:ascii="Times New Roman" w:hAnsi="Times New Roman" w:cs="Times New Roman"/>
          <w:i/>
          <w:iCs/>
          <w:sz w:val="24"/>
          <w:szCs w:val="24"/>
        </w:rPr>
        <w:t xml:space="preserve">obiter </w:t>
      </w:r>
      <w:r w:rsidRPr="00067BBB">
        <w:rPr>
          <w:rFonts w:ascii="Times New Roman" w:hAnsi="Times New Roman" w:cs="Times New Roman"/>
          <w:sz w:val="24"/>
          <w:szCs w:val="24"/>
        </w:rPr>
        <w:t xml:space="preserve">statement in </w:t>
      </w:r>
      <w:r w:rsidRPr="00F21ED7">
        <w:rPr>
          <w:rFonts w:ascii="Times New Roman" w:hAnsi="Times New Roman" w:cs="Times New Roman"/>
          <w:i/>
          <w:iCs/>
          <w:sz w:val="24"/>
          <w:szCs w:val="24"/>
        </w:rPr>
        <w:t>K</w:t>
      </w:r>
      <w:r w:rsidR="003B22CE" w:rsidRPr="00956A17">
        <w:rPr>
          <w:rFonts w:ascii="Times New Roman" w:hAnsi="Times New Roman" w:cs="Times New Roman"/>
          <w:i/>
          <w:iCs/>
          <w:sz w:val="24"/>
          <w:szCs w:val="24"/>
        </w:rPr>
        <w:t>.</w:t>
      </w:r>
      <w:r w:rsidRPr="00537B3F">
        <w:rPr>
          <w:rFonts w:ascii="Times New Roman" w:hAnsi="Times New Roman" w:cs="Times New Roman"/>
          <w:i/>
          <w:iCs/>
          <w:sz w:val="24"/>
          <w:szCs w:val="24"/>
        </w:rPr>
        <w:t>S</w:t>
      </w:r>
      <w:r w:rsidR="003B22CE" w:rsidRPr="00537B3F">
        <w:rPr>
          <w:rFonts w:ascii="Times New Roman" w:hAnsi="Times New Roman" w:cs="Times New Roman"/>
          <w:i/>
          <w:iCs/>
          <w:sz w:val="24"/>
          <w:szCs w:val="24"/>
        </w:rPr>
        <w:t>.</w:t>
      </w:r>
      <w:r w:rsidRPr="00537B3F">
        <w:rPr>
          <w:rFonts w:ascii="Times New Roman" w:hAnsi="Times New Roman" w:cs="Times New Roman"/>
          <w:i/>
          <w:iCs/>
          <w:sz w:val="24"/>
          <w:szCs w:val="24"/>
        </w:rPr>
        <w:t>K</w:t>
      </w:r>
      <w:r w:rsidR="003B22CE" w:rsidRPr="00537B3F">
        <w:rPr>
          <w:rFonts w:ascii="Times New Roman" w:hAnsi="Times New Roman" w:cs="Times New Roman"/>
          <w:i/>
          <w:iCs/>
          <w:sz w:val="24"/>
          <w:szCs w:val="24"/>
        </w:rPr>
        <w:t>.</w:t>
      </w:r>
      <w:r w:rsidRPr="00067BBB">
        <w:rPr>
          <w:rFonts w:ascii="Times New Roman" w:hAnsi="Times New Roman" w:cs="Times New Roman"/>
          <w:sz w:val="24"/>
          <w:szCs w:val="24"/>
        </w:rPr>
        <w:t xml:space="preserve"> should be viewed</w:t>
      </w:r>
      <w:r w:rsidR="007D07AB">
        <w:rPr>
          <w:rFonts w:ascii="Times New Roman" w:hAnsi="Times New Roman" w:cs="Times New Roman"/>
          <w:sz w:val="24"/>
          <w:szCs w:val="24"/>
        </w:rPr>
        <w:t>.</w:t>
      </w:r>
      <w:r w:rsidRPr="00067BBB">
        <w:rPr>
          <w:rFonts w:ascii="Times New Roman" w:hAnsi="Times New Roman" w:cs="Times New Roman"/>
          <w:sz w:val="24"/>
          <w:szCs w:val="24"/>
        </w:rPr>
        <w:t>”</w:t>
      </w:r>
      <w:r w:rsidRPr="00D80B1E">
        <w:rPr>
          <w:rFonts w:ascii="Times New Roman" w:hAnsi="Times New Roman" w:cs="Times New Roman"/>
          <w:sz w:val="24"/>
          <w:szCs w:val="24"/>
        </w:rPr>
        <w:t xml:space="preserve">  Humphre</w:t>
      </w:r>
      <w:r w:rsidR="00347B80" w:rsidRPr="00D80B1E">
        <w:rPr>
          <w:rFonts w:ascii="Times New Roman" w:hAnsi="Times New Roman" w:cs="Times New Roman"/>
          <w:sz w:val="24"/>
          <w:szCs w:val="24"/>
        </w:rPr>
        <w:t>y</w:t>
      </w:r>
      <w:r w:rsidRPr="00D80B1E">
        <w:rPr>
          <w:rFonts w:ascii="Times New Roman" w:hAnsi="Times New Roman" w:cs="Times New Roman"/>
          <w:sz w:val="24"/>
          <w:szCs w:val="24"/>
        </w:rPr>
        <w:t>s J. viewed the Central Office as an arm or instrument of the High Court</w:t>
      </w:r>
      <w:r w:rsidR="00344F1B" w:rsidRPr="00D80B1E">
        <w:rPr>
          <w:rFonts w:ascii="Times New Roman" w:hAnsi="Times New Roman" w:cs="Times New Roman"/>
          <w:sz w:val="24"/>
          <w:szCs w:val="24"/>
        </w:rPr>
        <w:t xml:space="preserve"> and that </w:t>
      </w:r>
      <w:r w:rsidR="00344F1B" w:rsidRPr="00067BBB">
        <w:rPr>
          <w:rFonts w:ascii="Times New Roman" w:hAnsi="Times New Roman" w:cs="Times New Roman"/>
          <w:sz w:val="24"/>
          <w:szCs w:val="24"/>
        </w:rPr>
        <w:t>“</w:t>
      </w:r>
      <w:r w:rsidR="007D07AB" w:rsidRPr="00067BBB">
        <w:rPr>
          <w:rFonts w:ascii="Times New Roman" w:hAnsi="Times New Roman" w:cs="Times New Roman"/>
          <w:sz w:val="24"/>
          <w:szCs w:val="24"/>
        </w:rPr>
        <w:t>[</w:t>
      </w:r>
      <w:r w:rsidR="00344F1B" w:rsidRPr="00067BBB">
        <w:rPr>
          <w:rFonts w:ascii="Times New Roman" w:hAnsi="Times New Roman" w:cs="Times New Roman"/>
          <w:sz w:val="24"/>
          <w:szCs w:val="24"/>
        </w:rPr>
        <w:t>a</w:t>
      </w:r>
      <w:r w:rsidR="007D07AB" w:rsidRPr="00067BBB">
        <w:rPr>
          <w:rFonts w:ascii="Times New Roman" w:hAnsi="Times New Roman" w:cs="Times New Roman"/>
          <w:sz w:val="24"/>
          <w:szCs w:val="24"/>
        </w:rPr>
        <w:t>]</w:t>
      </w:r>
      <w:r w:rsidR="00344F1B" w:rsidRPr="00067BBB">
        <w:rPr>
          <w:rFonts w:ascii="Times New Roman" w:hAnsi="Times New Roman" w:cs="Times New Roman"/>
          <w:sz w:val="24"/>
          <w:szCs w:val="24"/>
        </w:rPr>
        <w:t xml:space="preserve">n application which is made by being filed in the Central Office is therefore an application that is made </w:t>
      </w:r>
      <w:r w:rsidR="00344F1B" w:rsidRPr="00067BBB">
        <w:rPr>
          <w:rFonts w:ascii="Times New Roman" w:hAnsi="Times New Roman" w:cs="Times New Roman"/>
          <w:sz w:val="24"/>
          <w:szCs w:val="24"/>
          <w:u w:val="single"/>
        </w:rPr>
        <w:t>to the court</w:t>
      </w:r>
      <w:r w:rsidR="00344F1B" w:rsidRPr="00F21ED7">
        <w:rPr>
          <w:rFonts w:ascii="Times New Roman" w:hAnsi="Times New Roman" w:cs="Times New Roman"/>
          <w:sz w:val="24"/>
          <w:szCs w:val="24"/>
        </w:rPr>
        <w:t>”</w:t>
      </w:r>
      <w:r w:rsidR="00344F1B" w:rsidRPr="00D80B1E">
        <w:rPr>
          <w:rFonts w:ascii="Times New Roman" w:hAnsi="Times New Roman" w:cs="Times New Roman"/>
          <w:sz w:val="24"/>
          <w:szCs w:val="24"/>
        </w:rPr>
        <w:t xml:space="preserve"> </w:t>
      </w:r>
      <w:r w:rsidR="00344F1B" w:rsidRPr="00D80B1E">
        <w:rPr>
          <w:rFonts w:ascii="Times New Roman" w:hAnsi="Times New Roman" w:cs="Times New Roman"/>
          <w:sz w:val="24"/>
          <w:szCs w:val="24"/>
        </w:rPr>
        <w:lastRenderedPageBreak/>
        <w:t>(</w:t>
      </w:r>
      <w:r w:rsidR="00344F1B" w:rsidRPr="00A11B6C">
        <w:rPr>
          <w:rFonts w:ascii="Times New Roman" w:hAnsi="Times New Roman" w:cs="Times New Roman"/>
          <w:iCs/>
          <w:sz w:val="24"/>
          <w:szCs w:val="24"/>
          <w:u w:val="single"/>
        </w:rPr>
        <w:t>emphasis</w:t>
      </w:r>
      <w:r w:rsidR="00344F1B" w:rsidRPr="00D80B1E">
        <w:rPr>
          <w:rFonts w:ascii="Times New Roman" w:hAnsi="Times New Roman" w:cs="Times New Roman"/>
          <w:sz w:val="24"/>
          <w:szCs w:val="24"/>
        </w:rPr>
        <w:t xml:space="preserve"> </w:t>
      </w:r>
      <w:r w:rsidR="007D07AB">
        <w:rPr>
          <w:rFonts w:ascii="Times New Roman" w:hAnsi="Times New Roman" w:cs="Times New Roman"/>
          <w:sz w:val="24"/>
          <w:szCs w:val="24"/>
        </w:rPr>
        <w:t>that of Humphreys J.</w:t>
      </w:r>
      <w:r w:rsidR="00344F1B" w:rsidRPr="00D80B1E">
        <w:rPr>
          <w:rFonts w:ascii="Times New Roman" w:hAnsi="Times New Roman" w:cs="Times New Roman"/>
          <w:sz w:val="24"/>
          <w:szCs w:val="24"/>
        </w:rPr>
        <w:t xml:space="preserve">).  </w:t>
      </w:r>
      <w:r w:rsidR="00347B80" w:rsidRPr="00D80B1E">
        <w:rPr>
          <w:rFonts w:ascii="Times New Roman" w:hAnsi="Times New Roman" w:cs="Times New Roman"/>
          <w:sz w:val="24"/>
          <w:szCs w:val="24"/>
        </w:rPr>
        <w:t>He considered that</w:t>
      </w:r>
      <w:r w:rsidR="00344F1B" w:rsidRPr="00D80B1E">
        <w:rPr>
          <w:rFonts w:ascii="Times New Roman" w:hAnsi="Times New Roman" w:cs="Times New Roman"/>
          <w:sz w:val="24"/>
          <w:szCs w:val="24"/>
        </w:rPr>
        <w:t xml:space="preserve"> the matter was definitively addressed by Geoghegan J. in </w:t>
      </w:r>
      <w:proofErr w:type="spellStart"/>
      <w:r w:rsidR="003D7EA6" w:rsidRPr="00D80B1E">
        <w:rPr>
          <w:rFonts w:ascii="Times New Roman" w:hAnsi="Times New Roman" w:cs="Times New Roman"/>
          <w:i/>
          <w:sz w:val="24"/>
          <w:szCs w:val="24"/>
        </w:rPr>
        <w:t>FMcK</w:t>
      </w:r>
      <w:proofErr w:type="spellEnd"/>
      <w:r w:rsidR="003D7EA6" w:rsidRPr="00D80B1E">
        <w:rPr>
          <w:rFonts w:ascii="Times New Roman" w:hAnsi="Times New Roman" w:cs="Times New Roman"/>
          <w:i/>
          <w:sz w:val="24"/>
          <w:szCs w:val="24"/>
        </w:rPr>
        <w:t>. v</w:t>
      </w:r>
      <w:r w:rsidR="007D07AB">
        <w:rPr>
          <w:rFonts w:ascii="Times New Roman" w:hAnsi="Times New Roman" w:cs="Times New Roman"/>
          <w:i/>
          <w:sz w:val="24"/>
          <w:szCs w:val="24"/>
        </w:rPr>
        <w:t>.</w:t>
      </w:r>
      <w:r w:rsidR="003D7EA6" w:rsidRPr="00D80B1E">
        <w:rPr>
          <w:rFonts w:ascii="Times New Roman" w:hAnsi="Times New Roman" w:cs="Times New Roman"/>
          <w:i/>
          <w:sz w:val="24"/>
          <w:szCs w:val="24"/>
        </w:rPr>
        <w:t xml:space="preserve"> AF</w:t>
      </w:r>
      <w:r w:rsidR="003D7EA6" w:rsidRPr="00D80B1E">
        <w:rPr>
          <w:rFonts w:ascii="Times New Roman" w:hAnsi="Times New Roman" w:cs="Times New Roman"/>
          <w:sz w:val="24"/>
          <w:szCs w:val="24"/>
        </w:rPr>
        <w:t xml:space="preserve"> </w:t>
      </w:r>
      <w:r w:rsidR="00344F1B" w:rsidRPr="00D80B1E">
        <w:rPr>
          <w:rFonts w:ascii="Times New Roman" w:hAnsi="Times New Roman" w:cs="Times New Roman"/>
          <w:sz w:val="24"/>
          <w:szCs w:val="24"/>
        </w:rPr>
        <w:t xml:space="preserve">and he cited the passage I have referred to </w:t>
      </w:r>
      <w:r w:rsidR="005021AC" w:rsidRPr="00D80B1E">
        <w:rPr>
          <w:rFonts w:ascii="Times New Roman" w:hAnsi="Times New Roman" w:cs="Times New Roman"/>
          <w:sz w:val="24"/>
          <w:szCs w:val="24"/>
        </w:rPr>
        <w:t>at para</w:t>
      </w:r>
      <w:r w:rsidR="003D7EA6">
        <w:rPr>
          <w:rFonts w:ascii="Times New Roman" w:hAnsi="Times New Roman" w:cs="Times New Roman"/>
          <w:sz w:val="24"/>
          <w:szCs w:val="24"/>
        </w:rPr>
        <w:t>.</w:t>
      </w:r>
      <w:r w:rsidR="005021AC" w:rsidRPr="00D80B1E">
        <w:rPr>
          <w:rFonts w:ascii="Times New Roman" w:hAnsi="Times New Roman" w:cs="Times New Roman"/>
          <w:sz w:val="24"/>
          <w:szCs w:val="24"/>
        </w:rPr>
        <w:t xml:space="preserve"> </w:t>
      </w:r>
      <w:r w:rsidR="00057616">
        <w:rPr>
          <w:rFonts w:ascii="Times New Roman" w:hAnsi="Times New Roman" w:cs="Times New Roman"/>
          <w:sz w:val="24"/>
          <w:szCs w:val="24"/>
        </w:rPr>
        <w:t>5</w:t>
      </w:r>
      <w:r w:rsidR="007D07AB">
        <w:rPr>
          <w:rFonts w:ascii="Times New Roman" w:hAnsi="Times New Roman" w:cs="Times New Roman"/>
          <w:sz w:val="24"/>
          <w:szCs w:val="24"/>
        </w:rPr>
        <w:t>5</w:t>
      </w:r>
      <w:r w:rsidR="00057616">
        <w:rPr>
          <w:rFonts w:ascii="Times New Roman" w:hAnsi="Times New Roman" w:cs="Times New Roman"/>
          <w:sz w:val="24"/>
          <w:szCs w:val="24"/>
        </w:rPr>
        <w:t xml:space="preserve"> </w:t>
      </w:r>
      <w:r w:rsidR="00344F1B" w:rsidRPr="00D80B1E">
        <w:rPr>
          <w:rFonts w:ascii="Times New Roman" w:hAnsi="Times New Roman" w:cs="Times New Roman"/>
          <w:sz w:val="24"/>
          <w:szCs w:val="24"/>
        </w:rPr>
        <w:t>above.</w:t>
      </w:r>
    </w:p>
    <w:p w14:paraId="546E95C4" w14:textId="29EFFE00" w:rsidR="00D80B1E" w:rsidRDefault="00344F1B" w:rsidP="0091153A">
      <w:pPr>
        <w:numPr>
          <w:ilvl w:val="0"/>
          <w:numId w:val="1"/>
        </w:numPr>
        <w:spacing w:after="3"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I would respectfully disagree with the reasoning of Humphre</w:t>
      </w:r>
      <w:r w:rsidR="00347B80" w:rsidRPr="00D80B1E">
        <w:rPr>
          <w:rFonts w:ascii="Times New Roman" w:eastAsia="Times New Roman" w:hAnsi="Times New Roman" w:cs="Times New Roman"/>
          <w:sz w:val="24"/>
          <w:szCs w:val="24"/>
        </w:rPr>
        <w:t>y</w:t>
      </w:r>
      <w:r w:rsidRPr="00D80B1E">
        <w:rPr>
          <w:rFonts w:ascii="Times New Roman" w:eastAsia="Times New Roman" w:hAnsi="Times New Roman" w:cs="Times New Roman"/>
          <w:sz w:val="24"/>
          <w:szCs w:val="24"/>
        </w:rPr>
        <w:t>s J.</w:t>
      </w:r>
      <w:r w:rsidR="00340C06" w:rsidRPr="00D80B1E">
        <w:rPr>
          <w:rFonts w:ascii="Times New Roman" w:eastAsia="Times New Roman" w:hAnsi="Times New Roman" w:cs="Times New Roman"/>
          <w:sz w:val="24"/>
          <w:szCs w:val="24"/>
        </w:rPr>
        <w:t xml:space="preserve"> in </w:t>
      </w:r>
      <w:proofErr w:type="spellStart"/>
      <w:r w:rsidR="00340C06" w:rsidRPr="00D80B1E">
        <w:rPr>
          <w:rFonts w:ascii="Times New Roman" w:eastAsia="Times New Roman" w:hAnsi="Times New Roman" w:cs="Times New Roman"/>
          <w:i/>
          <w:sz w:val="24"/>
          <w:szCs w:val="24"/>
        </w:rPr>
        <w:t>McCreesh</w:t>
      </w:r>
      <w:proofErr w:type="spellEnd"/>
      <w:r w:rsidR="00340C06" w:rsidRPr="00D80B1E">
        <w:rPr>
          <w:rFonts w:ascii="Times New Roman" w:eastAsia="Times New Roman" w:hAnsi="Times New Roman" w:cs="Times New Roman"/>
          <w:i/>
          <w:sz w:val="24"/>
          <w:szCs w:val="24"/>
        </w:rPr>
        <w:t>.</w:t>
      </w:r>
      <w:r w:rsidRPr="00D80B1E">
        <w:rPr>
          <w:rFonts w:ascii="Times New Roman" w:eastAsia="Times New Roman" w:hAnsi="Times New Roman" w:cs="Times New Roman"/>
          <w:sz w:val="24"/>
          <w:szCs w:val="24"/>
        </w:rPr>
        <w:t xml:space="preserve">  </w:t>
      </w:r>
      <w:r w:rsidR="00347B80" w:rsidRPr="00D80B1E">
        <w:rPr>
          <w:rFonts w:ascii="Times New Roman" w:eastAsia="Times New Roman" w:hAnsi="Times New Roman" w:cs="Times New Roman"/>
          <w:sz w:val="24"/>
          <w:szCs w:val="24"/>
        </w:rPr>
        <w:t>I</w:t>
      </w:r>
      <w:r w:rsidR="00057616">
        <w:rPr>
          <w:rFonts w:ascii="Times New Roman" w:eastAsia="Times New Roman" w:hAnsi="Times New Roman" w:cs="Times New Roman"/>
          <w:sz w:val="24"/>
          <w:szCs w:val="24"/>
        </w:rPr>
        <w:t xml:space="preserve"> rely upon the importance of</w:t>
      </w:r>
      <w:r w:rsidR="00347B80" w:rsidRPr="00D80B1E">
        <w:rPr>
          <w:rFonts w:ascii="Times New Roman" w:eastAsia="Times New Roman" w:hAnsi="Times New Roman" w:cs="Times New Roman"/>
          <w:sz w:val="24"/>
          <w:szCs w:val="24"/>
        </w:rPr>
        <w:t xml:space="preserve"> </w:t>
      </w:r>
      <w:r w:rsidRPr="00D80B1E">
        <w:rPr>
          <w:rFonts w:ascii="Times New Roman" w:eastAsia="Times New Roman" w:hAnsi="Times New Roman" w:cs="Times New Roman"/>
          <w:sz w:val="24"/>
          <w:szCs w:val="24"/>
        </w:rPr>
        <w:t xml:space="preserve">the wording in the statute and the rules implementing the statute </w:t>
      </w:r>
      <w:r w:rsidR="00347B80" w:rsidRPr="00D80B1E">
        <w:rPr>
          <w:rFonts w:ascii="Times New Roman" w:eastAsia="Times New Roman" w:hAnsi="Times New Roman" w:cs="Times New Roman"/>
          <w:sz w:val="24"/>
          <w:szCs w:val="24"/>
        </w:rPr>
        <w:t xml:space="preserve">when </w:t>
      </w:r>
      <w:r w:rsidR="005021AC" w:rsidRPr="00D80B1E">
        <w:rPr>
          <w:rFonts w:ascii="Times New Roman" w:eastAsia="Times New Roman" w:hAnsi="Times New Roman" w:cs="Times New Roman"/>
          <w:sz w:val="24"/>
          <w:szCs w:val="24"/>
        </w:rPr>
        <w:t>interpret</w:t>
      </w:r>
      <w:r w:rsidR="00347B80" w:rsidRPr="00D80B1E">
        <w:rPr>
          <w:rFonts w:ascii="Times New Roman" w:eastAsia="Times New Roman" w:hAnsi="Times New Roman" w:cs="Times New Roman"/>
          <w:sz w:val="24"/>
          <w:szCs w:val="24"/>
        </w:rPr>
        <w:t xml:space="preserve">ing the </w:t>
      </w:r>
      <w:r w:rsidRPr="00D80B1E">
        <w:rPr>
          <w:rFonts w:ascii="Times New Roman" w:eastAsia="Times New Roman" w:hAnsi="Times New Roman" w:cs="Times New Roman"/>
          <w:sz w:val="24"/>
          <w:szCs w:val="24"/>
        </w:rPr>
        <w:t>re</w:t>
      </w:r>
      <w:r w:rsidR="00347B80" w:rsidRPr="00D80B1E">
        <w:rPr>
          <w:rFonts w:ascii="Times New Roman" w:eastAsia="Times New Roman" w:hAnsi="Times New Roman" w:cs="Times New Roman"/>
          <w:sz w:val="24"/>
          <w:szCs w:val="24"/>
        </w:rPr>
        <w:t>levant provisions</w:t>
      </w:r>
      <w:r w:rsidRPr="00D80B1E">
        <w:rPr>
          <w:rFonts w:ascii="Times New Roman" w:eastAsia="Times New Roman" w:hAnsi="Times New Roman" w:cs="Times New Roman"/>
          <w:sz w:val="24"/>
          <w:szCs w:val="24"/>
        </w:rPr>
        <w:t>.  In general</w:t>
      </w:r>
      <w:r w:rsidR="00002911" w:rsidRPr="00D80B1E">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there are two types of applications</w:t>
      </w:r>
      <w:r w:rsidR="007D07AB">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(a) a motion on notice to the parties</w:t>
      </w:r>
      <w:r w:rsidR="007D07AB">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or (b) a motion </w:t>
      </w:r>
      <w:r w:rsidRPr="00D80B1E">
        <w:rPr>
          <w:rFonts w:ascii="Times New Roman" w:eastAsia="Times New Roman" w:hAnsi="Times New Roman" w:cs="Times New Roman"/>
          <w:i/>
          <w:sz w:val="24"/>
          <w:szCs w:val="24"/>
        </w:rPr>
        <w:t>ex parte</w:t>
      </w:r>
      <w:r w:rsidRPr="00D80B1E">
        <w:rPr>
          <w:rFonts w:ascii="Times New Roman" w:eastAsia="Times New Roman" w:hAnsi="Times New Roman" w:cs="Times New Roman"/>
          <w:sz w:val="24"/>
          <w:szCs w:val="24"/>
        </w:rPr>
        <w:t xml:space="preserve">.  </w:t>
      </w:r>
      <w:r w:rsidR="00870AB5" w:rsidRPr="00D80B1E">
        <w:rPr>
          <w:rFonts w:ascii="Times New Roman" w:hAnsi="Times New Roman" w:cs="Times New Roman"/>
          <w:sz w:val="24"/>
          <w:szCs w:val="24"/>
        </w:rPr>
        <w:t>The provisions of s.</w:t>
      </w:r>
      <w:r w:rsidR="004C1478">
        <w:rPr>
          <w:rFonts w:ascii="Times New Roman" w:hAnsi="Times New Roman" w:cs="Times New Roman"/>
          <w:sz w:val="24"/>
          <w:szCs w:val="24"/>
        </w:rPr>
        <w:t xml:space="preserve"> </w:t>
      </w:r>
      <w:r w:rsidR="00870AB5" w:rsidRPr="00D80B1E">
        <w:rPr>
          <w:rFonts w:ascii="Times New Roman" w:hAnsi="Times New Roman" w:cs="Times New Roman"/>
          <w:sz w:val="24"/>
          <w:szCs w:val="24"/>
        </w:rPr>
        <w:t xml:space="preserve">50(6) are patently clear </w:t>
      </w:r>
      <w:r w:rsidR="005021AC" w:rsidRPr="00D80B1E">
        <w:rPr>
          <w:rFonts w:ascii="Times New Roman" w:hAnsi="Times New Roman" w:cs="Times New Roman"/>
          <w:sz w:val="24"/>
          <w:szCs w:val="24"/>
        </w:rPr>
        <w:t>in that they refer to</w:t>
      </w:r>
      <w:r w:rsidR="00870AB5" w:rsidRPr="00D80B1E">
        <w:rPr>
          <w:rFonts w:ascii="Times New Roman" w:hAnsi="Times New Roman" w:cs="Times New Roman"/>
          <w:sz w:val="24"/>
          <w:szCs w:val="24"/>
        </w:rPr>
        <w:t xml:space="preserve"> an application for leave to apply for judicial review being made within the eight</w:t>
      </w:r>
      <w:r w:rsidR="00340C06" w:rsidRPr="00D80B1E">
        <w:rPr>
          <w:rFonts w:ascii="Times New Roman" w:hAnsi="Times New Roman" w:cs="Times New Roman"/>
          <w:sz w:val="24"/>
          <w:szCs w:val="24"/>
        </w:rPr>
        <w:t>-</w:t>
      </w:r>
      <w:r w:rsidR="00870AB5" w:rsidRPr="00D80B1E">
        <w:rPr>
          <w:rFonts w:ascii="Times New Roman" w:hAnsi="Times New Roman" w:cs="Times New Roman"/>
          <w:sz w:val="24"/>
          <w:szCs w:val="24"/>
        </w:rPr>
        <w:t xml:space="preserve">week period.  </w:t>
      </w:r>
      <w:r w:rsidR="00057616">
        <w:rPr>
          <w:rFonts w:ascii="Times New Roman" w:hAnsi="Times New Roman" w:cs="Times New Roman"/>
          <w:sz w:val="24"/>
          <w:szCs w:val="24"/>
        </w:rPr>
        <w:t>These a</w:t>
      </w:r>
      <w:r w:rsidR="00870AB5" w:rsidRPr="00D80B1E">
        <w:rPr>
          <w:rFonts w:ascii="Times New Roman" w:hAnsi="Times New Roman" w:cs="Times New Roman"/>
          <w:sz w:val="24"/>
          <w:szCs w:val="24"/>
        </w:rPr>
        <w:t>pplications for leave to apply for judicial review must be made in accordance with Order 84</w:t>
      </w:r>
      <w:r w:rsidR="00B868A4">
        <w:rPr>
          <w:rFonts w:ascii="Times New Roman" w:hAnsi="Times New Roman" w:cs="Times New Roman"/>
          <w:sz w:val="24"/>
          <w:szCs w:val="24"/>
        </w:rPr>
        <w:t xml:space="preserve"> RSC</w:t>
      </w:r>
      <w:r w:rsidR="00870AB5" w:rsidRPr="00D80B1E">
        <w:rPr>
          <w:rFonts w:ascii="Times New Roman" w:hAnsi="Times New Roman" w:cs="Times New Roman"/>
          <w:sz w:val="24"/>
          <w:szCs w:val="24"/>
        </w:rPr>
        <w:t xml:space="preserve">.  </w:t>
      </w:r>
      <w:r w:rsidR="00366F45">
        <w:rPr>
          <w:rFonts w:ascii="Times New Roman" w:hAnsi="Times New Roman" w:cs="Times New Roman"/>
          <w:sz w:val="24"/>
          <w:szCs w:val="24"/>
        </w:rPr>
        <w:t>R</w:t>
      </w:r>
      <w:r w:rsidR="00870AB5" w:rsidRPr="00D80B1E">
        <w:rPr>
          <w:rFonts w:ascii="Times New Roman" w:hAnsi="Times New Roman" w:cs="Times New Roman"/>
          <w:sz w:val="24"/>
          <w:szCs w:val="24"/>
        </w:rPr>
        <w:t xml:space="preserve">ule 20(2) </w:t>
      </w:r>
      <w:r w:rsidR="00366F45">
        <w:rPr>
          <w:rFonts w:ascii="Times New Roman" w:hAnsi="Times New Roman" w:cs="Times New Roman"/>
          <w:sz w:val="24"/>
          <w:szCs w:val="24"/>
        </w:rPr>
        <w:t xml:space="preserve">thereof </w:t>
      </w:r>
      <w:r w:rsidR="00870AB5" w:rsidRPr="00D80B1E">
        <w:rPr>
          <w:rFonts w:ascii="Times New Roman" w:hAnsi="Times New Roman" w:cs="Times New Roman"/>
          <w:sz w:val="24"/>
          <w:szCs w:val="24"/>
        </w:rPr>
        <w:t xml:space="preserve">requires the application for leave to be made by motion </w:t>
      </w:r>
      <w:r w:rsidR="00870AB5" w:rsidRPr="00D80B1E">
        <w:rPr>
          <w:rFonts w:ascii="Times New Roman" w:hAnsi="Times New Roman" w:cs="Times New Roman"/>
          <w:i/>
          <w:sz w:val="24"/>
          <w:szCs w:val="24"/>
        </w:rPr>
        <w:t>ex parte</w:t>
      </w:r>
      <w:r w:rsidR="00870AB5" w:rsidRPr="00D80B1E">
        <w:rPr>
          <w:rFonts w:ascii="Times New Roman" w:hAnsi="Times New Roman" w:cs="Times New Roman"/>
          <w:sz w:val="24"/>
          <w:szCs w:val="24"/>
        </w:rPr>
        <w:t xml:space="preserve">. </w:t>
      </w:r>
      <w:r w:rsidR="00347B80" w:rsidRPr="00D80B1E">
        <w:rPr>
          <w:rFonts w:ascii="Times New Roman" w:hAnsi="Times New Roman" w:cs="Times New Roman"/>
          <w:sz w:val="24"/>
          <w:szCs w:val="24"/>
        </w:rPr>
        <w:t xml:space="preserve"> As the </w:t>
      </w:r>
      <w:r w:rsidR="00347B80" w:rsidRPr="00A11B6C">
        <w:rPr>
          <w:rFonts w:ascii="Times New Roman" w:hAnsi="Times New Roman" w:cs="Times New Roman"/>
          <w:i/>
          <w:iCs/>
          <w:sz w:val="24"/>
          <w:szCs w:val="24"/>
        </w:rPr>
        <w:t>dicta</w:t>
      </w:r>
      <w:r w:rsidR="00347B80" w:rsidRPr="00D80B1E">
        <w:rPr>
          <w:rFonts w:ascii="Times New Roman" w:hAnsi="Times New Roman" w:cs="Times New Roman"/>
          <w:sz w:val="24"/>
          <w:szCs w:val="24"/>
        </w:rPr>
        <w:t xml:space="preserve"> in </w:t>
      </w:r>
      <w:r w:rsidR="00347B80" w:rsidRPr="00D80B1E">
        <w:rPr>
          <w:rFonts w:ascii="Times New Roman" w:hAnsi="Times New Roman" w:cs="Times New Roman"/>
          <w:i/>
          <w:sz w:val="24"/>
          <w:szCs w:val="24"/>
        </w:rPr>
        <w:t xml:space="preserve">KSK </w:t>
      </w:r>
      <w:r w:rsidR="00347B80" w:rsidRPr="00D80B1E">
        <w:rPr>
          <w:rFonts w:ascii="Times New Roman" w:hAnsi="Times New Roman" w:cs="Times New Roman"/>
          <w:sz w:val="24"/>
          <w:szCs w:val="24"/>
        </w:rPr>
        <w:t>makes clear, t</w:t>
      </w:r>
      <w:r w:rsidR="00870AB5" w:rsidRPr="00D80B1E">
        <w:rPr>
          <w:rFonts w:ascii="Times New Roman" w:hAnsi="Times New Roman" w:cs="Times New Roman"/>
          <w:sz w:val="24"/>
          <w:szCs w:val="24"/>
        </w:rPr>
        <w:t>ime will only stop running when th</w:t>
      </w:r>
      <w:r w:rsidR="00347B80" w:rsidRPr="00D80B1E">
        <w:rPr>
          <w:rFonts w:ascii="Times New Roman" w:hAnsi="Times New Roman" w:cs="Times New Roman"/>
          <w:sz w:val="24"/>
          <w:szCs w:val="24"/>
        </w:rPr>
        <w:t>at type of</w:t>
      </w:r>
      <w:r w:rsidR="00870AB5" w:rsidRPr="00D80B1E">
        <w:rPr>
          <w:rFonts w:ascii="Times New Roman" w:hAnsi="Times New Roman" w:cs="Times New Roman"/>
          <w:sz w:val="24"/>
          <w:szCs w:val="24"/>
        </w:rPr>
        <w:t xml:space="preserve"> application is made in open court. </w:t>
      </w:r>
      <w:r w:rsidR="004C1478">
        <w:rPr>
          <w:rFonts w:ascii="Times New Roman" w:hAnsi="Times New Roman" w:cs="Times New Roman"/>
          <w:sz w:val="24"/>
          <w:szCs w:val="24"/>
        </w:rPr>
        <w:t xml:space="preserve"> </w:t>
      </w:r>
      <w:r w:rsidR="00340C06" w:rsidRPr="00D80B1E">
        <w:rPr>
          <w:rFonts w:ascii="Times New Roman" w:eastAsia="Times New Roman" w:hAnsi="Times New Roman" w:cs="Times New Roman"/>
          <w:sz w:val="24"/>
          <w:szCs w:val="24"/>
        </w:rPr>
        <w:t xml:space="preserve">The judgment of the Supreme Court (Dunne J.) in </w:t>
      </w:r>
      <w:r w:rsidR="00340C06" w:rsidRPr="00D80B1E">
        <w:rPr>
          <w:rFonts w:ascii="Times New Roman" w:eastAsia="Times New Roman" w:hAnsi="Times New Roman" w:cs="Times New Roman"/>
          <w:i/>
          <w:sz w:val="24"/>
          <w:szCs w:val="24"/>
        </w:rPr>
        <w:t>Reilly v</w:t>
      </w:r>
      <w:r w:rsidR="004C1478">
        <w:rPr>
          <w:rFonts w:ascii="Times New Roman" w:eastAsia="Times New Roman" w:hAnsi="Times New Roman" w:cs="Times New Roman"/>
          <w:i/>
          <w:sz w:val="24"/>
          <w:szCs w:val="24"/>
        </w:rPr>
        <w:t>.</w:t>
      </w:r>
      <w:r w:rsidR="00340C06" w:rsidRPr="00D80B1E">
        <w:rPr>
          <w:rFonts w:ascii="Times New Roman" w:eastAsia="Times New Roman" w:hAnsi="Times New Roman" w:cs="Times New Roman"/>
          <w:i/>
          <w:sz w:val="24"/>
          <w:szCs w:val="24"/>
        </w:rPr>
        <w:t xml:space="preserve"> Director of Public Prosecution</w:t>
      </w:r>
      <w:r w:rsidR="004C1478">
        <w:rPr>
          <w:rFonts w:ascii="Times New Roman" w:eastAsia="Times New Roman" w:hAnsi="Times New Roman" w:cs="Times New Roman"/>
          <w:i/>
          <w:sz w:val="24"/>
          <w:szCs w:val="24"/>
        </w:rPr>
        <w:t>s</w:t>
      </w:r>
      <w:r w:rsidR="00340C06" w:rsidRPr="00D80B1E">
        <w:rPr>
          <w:rFonts w:ascii="Times New Roman" w:eastAsia="Times New Roman" w:hAnsi="Times New Roman" w:cs="Times New Roman"/>
          <w:sz w:val="24"/>
          <w:szCs w:val="24"/>
        </w:rPr>
        <w:t xml:space="preserve">, supports the original interpretation in </w:t>
      </w:r>
      <w:r w:rsidR="00340C06" w:rsidRPr="00D80B1E">
        <w:rPr>
          <w:rFonts w:ascii="Times New Roman" w:eastAsia="Times New Roman" w:hAnsi="Times New Roman" w:cs="Times New Roman"/>
          <w:i/>
          <w:sz w:val="24"/>
          <w:szCs w:val="24"/>
        </w:rPr>
        <w:t xml:space="preserve">KSK </w:t>
      </w:r>
      <w:r w:rsidR="00340C06" w:rsidRPr="00D80B1E">
        <w:rPr>
          <w:rFonts w:ascii="Times New Roman" w:eastAsia="Times New Roman" w:hAnsi="Times New Roman" w:cs="Times New Roman"/>
          <w:sz w:val="24"/>
          <w:szCs w:val="24"/>
        </w:rPr>
        <w:t xml:space="preserve">even if the </w:t>
      </w:r>
      <w:r w:rsidR="00340C06" w:rsidRPr="00A11B6C">
        <w:rPr>
          <w:rFonts w:ascii="Times New Roman" w:eastAsia="Times New Roman" w:hAnsi="Times New Roman" w:cs="Times New Roman"/>
          <w:i/>
          <w:iCs/>
          <w:sz w:val="24"/>
          <w:szCs w:val="24"/>
        </w:rPr>
        <w:t>dicta</w:t>
      </w:r>
      <w:r w:rsidR="00340C06" w:rsidRPr="00D80B1E">
        <w:rPr>
          <w:rFonts w:ascii="Times New Roman" w:eastAsia="Times New Roman" w:hAnsi="Times New Roman" w:cs="Times New Roman"/>
          <w:sz w:val="24"/>
          <w:szCs w:val="24"/>
        </w:rPr>
        <w:t xml:space="preserve"> is strictly speaking </w:t>
      </w:r>
      <w:r w:rsidR="00340C06" w:rsidRPr="00A11B6C">
        <w:rPr>
          <w:rFonts w:ascii="Times New Roman" w:eastAsia="Times New Roman" w:hAnsi="Times New Roman" w:cs="Times New Roman"/>
          <w:i/>
          <w:iCs/>
          <w:sz w:val="24"/>
          <w:szCs w:val="24"/>
        </w:rPr>
        <w:t>obiter</w:t>
      </w:r>
      <w:r w:rsidR="00340C06" w:rsidRPr="00D80B1E">
        <w:rPr>
          <w:rFonts w:ascii="Times New Roman" w:eastAsia="Times New Roman" w:hAnsi="Times New Roman" w:cs="Times New Roman"/>
          <w:sz w:val="24"/>
          <w:szCs w:val="24"/>
        </w:rPr>
        <w:t>.</w:t>
      </w:r>
    </w:p>
    <w:p w14:paraId="31746E93" w14:textId="60A7E723" w:rsidR="00D80B1E" w:rsidRDefault="00347B80"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In so far as a practice direction may be at issue, a</w:t>
      </w:r>
      <w:r w:rsidR="00870AB5" w:rsidRPr="00D80B1E">
        <w:rPr>
          <w:rFonts w:ascii="Times New Roman" w:hAnsi="Times New Roman" w:cs="Times New Roman"/>
          <w:sz w:val="24"/>
          <w:szCs w:val="24"/>
        </w:rPr>
        <w:t xml:space="preserve"> practice direction cannot overrule the clear words of a provision of an Act or of </w:t>
      </w:r>
      <w:r w:rsidR="005021AC" w:rsidRPr="00D80B1E">
        <w:rPr>
          <w:rFonts w:ascii="Times New Roman" w:hAnsi="Times New Roman" w:cs="Times New Roman"/>
          <w:sz w:val="24"/>
          <w:szCs w:val="24"/>
        </w:rPr>
        <w:t xml:space="preserve">the </w:t>
      </w:r>
      <w:r w:rsidR="00035722">
        <w:rPr>
          <w:rFonts w:ascii="Times New Roman" w:hAnsi="Times New Roman" w:cs="Times New Roman"/>
          <w:sz w:val="24"/>
          <w:szCs w:val="24"/>
        </w:rPr>
        <w:t>r</w:t>
      </w:r>
      <w:r w:rsidR="00870AB5" w:rsidRPr="00D80B1E">
        <w:rPr>
          <w:rFonts w:ascii="Times New Roman" w:hAnsi="Times New Roman" w:cs="Times New Roman"/>
          <w:sz w:val="24"/>
          <w:szCs w:val="24"/>
        </w:rPr>
        <w:t xml:space="preserve">ules of </w:t>
      </w:r>
      <w:r w:rsidR="00035722">
        <w:rPr>
          <w:rFonts w:ascii="Times New Roman" w:hAnsi="Times New Roman" w:cs="Times New Roman"/>
          <w:sz w:val="24"/>
          <w:szCs w:val="24"/>
        </w:rPr>
        <w:t>c</w:t>
      </w:r>
      <w:r w:rsidR="00870AB5" w:rsidRPr="00D80B1E">
        <w:rPr>
          <w:rFonts w:ascii="Times New Roman" w:hAnsi="Times New Roman" w:cs="Times New Roman"/>
          <w:sz w:val="24"/>
          <w:szCs w:val="24"/>
        </w:rPr>
        <w:t xml:space="preserve">ourt.  </w:t>
      </w:r>
      <w:r w:rsidRPr="00D80B1E">
        <w:rPr>
          <w:rFonts w:ascii="Times New Roman" w:hAnsi="Times New Roman" w:cs="Times New Roman"/>
          <w:sz w:val="24"/>
          <w:szCs w:val="24"/>
        </w:rPr>
        <w:t>The words of Order 84 rule 20(2)</w:t>
      </w:r>
      <w:r w:rsidR="00B868A4">
        <w:rPr>
          <w:rFonts w:ascii="Times New Roman" w:hAnsi="Times New Roman" w:cs="Times New Roman"/>
          <w:sz w:val="24"/>
          <w:szCs w:val="24"/>
        </w:rPr>
        <w:t xml:space="preserve"> RSC</w:t>
      </w:r>
      <w:r w:rsidRPr="00D80B1E">
        <w:rPr>
          <w:rFonts w:ascii="Times New Roman" w:hAnsi="Times New Roman" w:cs="Times New Roman"/>
          <w:sz w:val="24"/>
          <w:szCs w:val="24"/>
        </w:rPr>
        <w:t xml:space="preserve"> are clear, they require an application by motion </w:t>
      </w:r>
      <w:r w:rsidRPr="00D80B1E">
        <w:rPr>
          <w:rFonts w:ascii="Times New Roman" w:hAnsi="Times New Roman" w:cs="Times New Roman"/>
          <w:i/>
          <w:sz w:val="24"/>
          <w:szCs w:val="24"/>
        </w:rPr>
        <w:t>ex parte</w:t>
      </w:r>
      <w:r w:rsidRPr="00D80B1E">
        <w:rPr>
          <w:rFonts w:ascii="Times New Roman" w:hAnsi="Times New Roman" w:cs="Times New Roman"/>
          <w:sz w:val="24"/>
          <w:szCs w:val="24"/>
        </w:rPr>
        <w:t xml:space="preserve">; that application is only made when it is moved in open court.  </w:t>
      </w:r>
      <w:r w:rsidR="00870AB5" w:rsidRPr="00D80B1E">
        <w:rPr>
          <w:rFonts w:ascii="Times New Roman" w:hAnsi="Times New Roman" w:cs="Times New Roman"/>
          <w:sz w:val="24"/>
          <w:szCs w:val="24"/>
        </w:rPr>
        <w:t>In any event</w:t>
      </w:r>
      <w:r w:rsidRPr="00D80B1E">
        <w:rPr>
          <w:rFonts w:ascii="Times New Roman" w:hAnsi="Times New Roman" w:cs="Times New Roman"/>
          <w:sz w:val="24"/>
          <w:szCs w:val="24"/>
        </w:rPr>
        <w:t>,</w:t>
      </w:r>
      <w:r w:rsidR="00870AB5" w:rsidRPr="00D80B1E">
        <w:rPr>
          <w:rFonts w:ascii="Times New Roman" w:hAnsi="Times New Roman" w:cs="Times New Roman"/>
          <w:sz w:val="24"/>
          <w:szCs w:val="24"/>
        </w:rPr>
        <w:t xml:space="preserve"> I do not consider that </w:t>
      </w:r>
      <w:r w:rsidR="00637ADF" w:rsidRPr="00D80B1E">
        <w:rPr>
          <w:rFonts w:ascii="Times New Roman" w:hAnsi="Times New Roman" w:cs="Times New Roman"/>
          <w:sz w:val="24"/>
          <w:szCs w:val="24"/>
        </w:rPr>
        <w:t xml:space="preserve">the change to the </w:t>
      </w:r>
      <w:r w:rsidR="00035722">
        <w:rPr>
          <w:rFonts w:ascii="Times New Roman" w:hAnsi="Times New Roman" w:cs="Times New Roman"/>
          <w:sz w:val="24"/>
          <w:szCs w:val="24"/>
        </w:rPr>
        <w:t>p</w:t>
      </w:r>
      <w:r w:rsidR="00637ADF" w:rsidRPr="00D80B1E">
        <w:rPr>
          <w:rFonts w:ascii="Times New Roman" w:hAnsi="Times New Roman" w:cs="Times New Roman"/>
          <w:sz w:val="24"/>
          <w:szCs w:val="24"/>
        </w:rPr>
        <w:t xml:space="preserve">ractice </w:t>
      </w:r>
      <w:r w:rsidR="00035722">
        <w:rPr>
          <w:rFonts w:ascii="Times New Roman" w:hAnsi="Times New Roman" w:cs="Times New Roman"/>
          <w:sz w:val="24"/>
          <w:szCs w:val="24"/>
        </w:rPr>
        <w:t>d</w:t>
      </w:r>
      <w:r w:rsidR="00637ADF" w:rsidRPr="00D80B1E">
        <w:rPr>
          <w:rFonts w:ascii="Times New Roman" w:hAnsi="Times New Roman" w:cs="Times New Roman"/>
          <w:sz w:val="24"/>
          <w:szCs w:val="24"/>
        </w:rPr>
        <w:t>irection had the effect</w:t>
      </w:r>
      <w:r w:rsidR="005021AC" w:rsidRPr="00D80B1E">
        <w:rPr>
          <w:rFonts w:ascii="Times New Roman" w:hAnsi="Times New Roman" w:cs="Times New Roman"/>
          <w:sz w:val="24"/>
          <w:szCs w:val="24"/>
        </w:rPr>
        <w:t>,</w:t>
      </w:r>
      <w:r w:rsidR="00637ADF" w:rsidRPr="00D80B1E">
        <w:rPr>
          <w:rFonts w:ascii="Times New Roman" w:hAnsi="Times New Roman" w:cs="Times New Roman"/>
          <w:sz w:val="24"/>
          <w:szCs w:val="24"/>
        </w:rPr>
        <w:t xml:space="preserve"> or was intended to have the effect</w:t>
      </w:r>
      <w:r w:rsidR="005021AC" w:rsidRPr="00D80B1E">
        <w:rPr>
          <w:rFonts w:ascii="Times New Roman" w:hAnsi="Times New Roman" w:cs="Times New Roman"/>
          <w:sz w:val="24"/>
          <w:szCs w:val="24"/>
        </w:rPr>
        <w:t>,</w:t>
      </w:r>
      <w:r w:rsidR="00637ADF" w:rsidRPr="00D80B1E">
        <w:rPr>
          <w:rFonts w:ascii="Times New Roman" w:hAnsi="Times New Roman" w:cs="Times New Roman"/>
          <w:sz w:val="24"/>
          <w:szCs w:val="24"/>
        </w:rPr>
        <w:t xml:space="preserve"> that Humphre</w:t>
      </w:r>
      <w:r w:rsidRPr="00D80B1E">
        <w:rPr>
          <w:rFonts w:ascii="Times New Roman" w:hAnsi="Times New Roman" w:cs="Times New Roman"/>
          <w:sz w:val="24"/>
          <w:szCs w:val="24"/>
        </w:rPr>
        <w:t>y</w:t>
      </w:r>
      <w:r w:rsidR="00637ADF" w:rsidRPr="00D80B1E">
        <w:rPr>
          <w:rFonts w:ascii="Times New Roman" w:hAnsi="Times New Roman" w:cs="Times New Roman"/>
          <w:sz w:val="24"/>
          <w:szCs w:val="24"/>
        </w:rPr>
        <w:t xml:space="preserve">s J. thought that it had.   </w:t>
      </w:r>
    </w:p>
    <w:p w14:paraId="25BAFAE2" w14:textId="7DF0750F" w:rsidR="00035722" w:rsidRDefault="00637ADF" w:rsidP="0091153A">
      <w:pPr>
        <w:numPr>
          <w:ilvl w:val="0"/>
          <w:numId w:val="1"/>
        </w:numPr>
        <w:spacing w:after="3"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 xml:space="preserve">While the </w:t>
      </w:r>
      <w:r w:rsidR="00035722">
        <w:rPr>
          <w:rFonts w:ascii="Times New Roman" w:eastAsia="Times New Roman" w:hAnsi="Times New Roman" w:cs="Times New Roman"/>
          <w:sz w:val="24"/>
          <w:szCs w:val="24"/>
        </w:rPr>
        <w:t>p</w:t>
      </w:r>
      <w:r w:rsidRPr="00D80B1E">
        <w:rPr>
          <w:rFonts w:ascii="Times New Roman" w:eastAsia="Times New Roman" w:hAnsi="Times New Roman" w:cs="Times New Roman"/>
          <w:sz w:val="24"/>
          <w:szCs w:val="24"/>
        </w:rPr>
        <w:t xml:space="preserve">ractice </w:t>
      </w:r>
      <w:r w:rsidR="00035722">
        <w:rPr>
          <w:rFonts w:ascii="Times New Roman" w:eastAsia="Times New Roman" w:hAnsi="Times New Roman" w:cs="Times New Roman"/>
          <w:sz w:val="24"/>
          <w:szCs w:val="24"/>
        </w:rPr>
        <w:t>d</w:t>
      </w:r>
      <w:r w:rsidRPr="00D80B1E">
        <w:rPr>
          <w:rFonts w:ascii="Times New Roman" w:eastAsia="Times New Roman" w:hAnsi="Times New Roman" w:cs="Times New Roman"/>
          <w:sz w:val="24"/>
          <w:szCs w:val="24"/>
        </w:rPr>
        <w:t xml:space="preserve">irection might have been intended to bring some formality into the position with </w:t>
      </w:r>
      <w:r w:rsidRPr="00D80B1E">
        <w:rPr>
          <w:rFonts w:ascii="Times New Roman" w:eastAsia="Times New Roman" w:hAnsi="Times New Roman" w:cs="Times New Roman"/>
          <w:i/>
          <w:sz w:val="24"/>
          <w:szCs w:val="24"/>
        </w:rPr>
        <w:t>ex parte</w:t>
      </w:r>
      <w:r w:rsidRPr="00D80B1E">
        <w:rPr>
          <w:rFonts w:ascii="Times New Roman" w:eastAsia="Times New Roman" w:hAnsi="Times New Roman" w:cs="Times New Roman"/>
          <w:sz w:val="24"/>
          <w:szCs w:val="24"/>
        </w:rPr>
        <w:t xml:space="preserve"> applications, </w:t>
      </w:r>
      <w:r w:rsidR="00870AB5" w:rsidRPr="00D80B1E">
        <w:rPr>
          <w:rFonts w:ascii="Times New Roman" w:eastAsia="Times New Roman" w:hAnsi="Times New Roman" w:cs="Times New Roman"/>
          <w:sz w:val="24"/>
          <w:szCs w:val="24"/>
        </w:rPr>
        <w:t xml:space="preserve">I would disagree with </w:t>
      </w:r>
      <w:r w:rsidRPr="00D80B1E">
        <w:rPr>
          <w:rFonts w:ascii="Times New Roman" w:eastAsia="Times New Roman" w:hAnsi="Times New Roman" w:cs="Times New Roman"/>
          <w:sz w:val="24"/>
          <w:szCs w:val="24"/>
        </w:rPr>
        <w:t>Humphre</w:t>
      </w:r>
      <w:r w:rsidR="00347B80" w:rsidRPr="00D80B1E">
        <w:rPr>
          <w:rFonts w:ascii="Times New Roman" w:eastAsia="Times New Roman" w:hAnsi="Times New Roman" w:cs="Times New Roman"/>
          <w:sz w:val="24"/>
          <w:szCs w:val="24"/>
        </w:rPr>
        <w:t>y</w:t>
      </w:r>
      <w:r w:rsidRPr="00D80B1E">
        <w:rPr>
          <w:rFonts w:ascii="Times New Roman" w:eastAsia="Times New Roman" w:hAnsi="Times New Roman" w:cs="Times New Roman"/>
          <w:sz w:val="24"/>
          <w:szCs w:val="24"/>
        </w:rPr>
        <w:t xml:space="preserve">s J. that his interpretation of it would bring the type of certainty he envisaged.  If he is correct that time stops when the motion </w:t>
      </w:r>
      <w:r w:rsidRPr="00D80B1E">
        <w:rPr>
          <w:rFonts w:ascii="Times New Roman" w:eastAsia="Times New Roman" w:hAnsi="Times New Roman" w:cs="Times New Roman"/>
          <w:i/>
          <w:sz w:val="24"/>
          <w:szCs w:val="24"/>
        </w:rPr>
        <w:t>ex parte</w:t>
      </w:r>
      <w:r w:rsidRPr="00D80B1E">
        <w:rPr>
          <w:rFonts w:ascii="Times New Roman" w:eastAsia="Times New Roman" w:hAnsi="Times New Roman" w:cs="Times New Roman"/>
          <w:sz w:val="24"/>
          <w:szCs w:val="24"/>
        </w:rPr>
        <w:t xml:space="preserve"> is lodged in the Central Office, there will be an even greater uncertainty as to when the application would even be heard.  Unlike the situation with a motion on notice where </w:t>
      </w:r>
      <w:r w:rsidRPr="00D80B1E">
        <w:rPr>
          <w:rFonts w:ascii="Times New Roman" w:eastAsia="Times New Roman" w:hAnsi="Times New Roman" w:cs="Times New Roman"/>
          <w:sz w:val="24"/>
          <w:szCs w:val="24"/>
        </w:rPr>
        <w:lastRenderedPageBreak/>
        <w:t xml:space="preserve">a return date is given for the motion, there is no date given by the Central Office for the hearing of the </w:t>
      </w:r>
      <w:r w:rsidRPr="00A11B6C">
        <w:rPr>
          <w:rFonts w:ascii="Times New Roman" w:eastAsia="Times New Roman" w:hAnsi="Times New Roman" w:cs="Times New Roman"/>
          <w:i/>
          <w:iCs/>
          <w:sz w:val="24"/>
          <w:szCs w:val="24"/>
        </w:rPr>
        <w:t xml:space="preserve">ex </w:t>
      </w:r>
      <w:proofErr w:type="spellStart"/>
      <w:r w:rsidRPr="00A11B6C">
        <w:rPr>
          <w:rFonts w:ascii="Times New Roman" w:eastAsia="Times New Roman" w:hAnsi="Times New Roman" w:cs="Times New Roman"/>
          <w:i/>
          <w:iCs/>
          <w:sz w:val="24"/>
          <w:szCs w:val="24"/>
        </w:rPr>
        <w:t>parte</w:t>
      </w:r>
      <w:proofErr w:type="spellEnd"/>
      <w:r w:rsidR="004C1478">
        <w:rPr>
          <w:rFonts w:ascii="Times New Roman" w:eastAsia="Times New Roman" w:hAnsi="Times New Roman" w:cs="Times New Roman"/>
          <w:sz w:val="24"/>
          <w:szCs w:val="24"/>
        </w:rPr>
        <w:t xml:space="preserve"> application</w:t>
      </w:r>
      <w:r w:rsidRPr="00D80B1E">
        <w:rPr>
          <w:rFonts w:ascii="Times New Roman" w:eastAsia="Times New Roman" w:hAnsi="Times New Roman" w:cs="Times New Roman"/>
          <w:sz w:val="24"/>
          <w:szCs w:val="24"/>
        </w:rPr>
        <w:t xml:space="preserve">.  </w:t>
      </w:r>
      <w:r w:rsidR="00035722">
        <w:rPr>
          <w:rFonts w:ascii="Times New Roman" w:eastAsia="Times New Roman" w:hAnsi="Times New Roman" w:cs="Times New Roman"/>
          <w:sz w:val="24"/>
          <w:szCs w:val="24"/>
        </w:rPr>
        <w:t>It follows that a significant period of time could elapse between the filing of the papers and the making of an application for leave.  During that period</w:t>
      </w:r>
      <w:r w:rsidR="00B868A4">
        <w:rPr>
          <w:rFonts w:ascii="Times New Roman" w:eastAsia="Times New Roman" w:hAnsi="Times New Roman" w:cs="Times New Roman"/>
          <w:sz w:val="24"/>
          <w:szCs w:val="24"/>
        </w:rPr>
        <w:t>,</w:t>
      </w:r>
      <w:r w:rsidR="00035722">
        <w:rPr>
          <w:rFonts w:ascii="Times New Roman" w:eastAsia="Times New Roman" w:hAnsi="Times New Roman" w:cs="Times New Roman"/>
          <w:sz w:val="24"/>
          <w:szCs w:val="24"/>
        </w:rPr>
        <w:t xml:space="preserve"> the planning authority/the Board or </w:t>
      </w:r>
      <w:r w:rsidR="00B868A4">
        <w:rPr>
          <w:rFonts w:ascii="Times New Roman" w:eastAsia="Times New Roman" w:hAnsi="Times New Roman" w:cs="Times New Roman"/>
          <w:sz w:val="24"/>
          <w:szCs w:val="24"/>
        </w:rPr>
        <w:t>an</w:t>
      </w:r>
      <w:r w:rsidR="00035722">
        <w:rPr>
          <w:rFonts w:ascii="Times New Roman" w:eastAsia="Times New Roman" w:hAnsi="Times New Roman" w:cs="Times New Roman"/>
          <w:sz w:val="24"/>
          <w:szCs w:val="24"/>
        </w:rPr>
        <w:t>other interested party (including the developer) may have no knowledge that the decision was under challenge.  This would be wholly inconsistent with the underlying rational</w:t>
      </w:r>
      <w:r w:rsidR="00B868A4">
        <w:rPr>
          <w:rFonts w:ascii="Times New Roman" w:eastAsia="Times New Roman" w:hAnsi="Times New Roman" w:cs="Times New Roman"/>
          <w:sz w:val="24"/>
          <w:szCs w:val="24"/>
        </w:rPr>
        <w:t>e</w:t>
      </w:r>
      <w:r w:rsidR="00035722">
        <w:rPr>
          <w:rFonts w:ascii="Times New Roman" w:eastAsia="Times New Roman" w:hAnsi="Times New Roman" w:cs="Times New Roman"/>
          <w:sz w:val="24"/>
          <w:szCs w:val="24"/>
        </w:rPr>
        <w:t xml:space="preserve"> of the statutory regime as explained in the </w:t>
      </w:r>
      <w:r w:rsidR="00035722" w:rsidRPr="00D80B1E">
        <w:rPr>
          <w:rFonts w:ascii="Times New Roman" w:hAnsi="Times New Roman" w:cs="Times New Roman"/>
          <w:i/>
          <w:sz w:val="24"/>
          <w:szCs w:val="24"/>
        </w:rPr>
        <w:t xml:space="preserve">KSK </w:t>
      </w:r>
      <w:r w:rsidR="00035722">
        <w:rPr>
          <w:rFonts w:ascii="Times New Roman" w:hAnsi="Times New Roman" w:cs="Times New Roman"/>
          <w:sz w:val="24"/>
          <w:szCs w:val="24"/>
        </w:rPr>
        <w:t>of authority referred to above.</w:t>
      </w:r>
      <w:r w:rsidR="00091EC8">
        <w:rPr>
          <w:rFonts w:ascii="Times New Roman" w:hAnsi="Times New Roman" w:cs="Times New Roman"/>
          <w:sz w:val="24"/>
          <w:szCs w:val="24"/>
        </w:rPr>
        <w:t xml:space="preserve">  It is not an answer to this to say that even when leave is granted there is a period between the granting of leave and service on the respondent/notice party; this is because the provisions of Order 84 Rule 22(3)</w:t>
      </w:r>
      <w:r w:rsidR="00B868A4">
        <w:rPr>
          <w:rFonts w:ascii="Times New Roman" w:hAnsi="Times New Roman" w:cs="Times New Roman"/>
          <w:sz w:val="24"/>
          <w:szCs w:val="24"/>
        </w:rPr>
        <w:t xml:space="preserve"> RSC</w:t>
      </w:r>
      <w:r w:rsidR="00091EC8">
        <w:rPr>
          <w:rFonts w:ascii="Times New Roman" w:hAnsi="Times New Roman" w:cs="Times New Roman"/>
          <w:sz w:val="24"/>
          <w:szCs w:val="24"/>
        </w:rPr>
        <w:t xml:space="preserve"> require service within </w:t>
      </w:r>
      <w:r w:rsidR="00B868A4">
        <w:rPr>
          <w:rFonts w:ascii="Times New Roman" w:hAnsi="Times New Roman" w:cs="Times New Roman"/>
          <w:sz w:val="24"/>
          <w:szCs w:val="24"/>
        </w:rPr>
        <w:t>seven</w:t>
      </w:r>
      <w:r w:rsidR="00091EC8">
        <w:rPr>
          <w:rFonts w:ascii="Times New Roman" w:hAnsi="Times New Roman" w:cs="Times New Roman"/>
          <w:sz w:val="24"/>
          <w:szCs w:val="24"/>
        </w:rPr>
        <w:t xml:space="preserve"> days or such other period as the Court may direct.  Where appropriate, the Court can direct immediate notification of the making of the order.  Therefore, the position is not the same as would arise if the mere presentation of the papers to the Central Office was taken to stop time for the purposes of s.</w:t>
      </w:r>
      <w:r w:rsidR="00B868A4">
        <w:rPr>
          <w:rFonts w:ascii="Times New Roman" w:hAnsi="Times New Roman" w:cs="Times New Roman"/>
          <w:sz w:val="24"/>
          <w:szCs w:val="24"/>
        </w:rPr>
        <w:t xml:space="preserve"> </w:t>
      </w:r>
      <w:r w:rsidR="00091EC8">
        <w:rPr>
          <w:rFonts w:ascii="Times New Roman" w:hAnsi="Times New Roman" w:cs="Times New Roman"/>
          <w:sz w:val="24"/>
          <w:szCs w:val="24"/>
        </w:rPr>
        <w:t>50 of the 2000 Act.</w:t>
      </w:r>
    </w:p>
    <w:p w14:paraId="5AC2C63B" w14:textId="7BB872C9" w:rsidR="00D80B1E" w:rsidRDefault="00637ADF" w:rsidP="0091153A">
      <w:pPr>
        <w:numPr>
          <w:ilvl w:val="0"/>
          <w:numId w:val="1"/>
        </w:numPr>
        <w:spacing w:after="3"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Humphre</w:t>
      </w:r>
      <w:r w:rsidR="00347B80" w:rsidRPr="00D80B1E">
        <w:rPr>
          <w:rFonts w:ascii="Times New Roman" w:eastAsia="Times New Roman" w:hAnsi="Times New Roman" w:cs="Times New Roman"/>
          <w:sz w:val="24"/>
          <w:szCs w:val="24"/>
        </w:rPr>
        <w:t>y</w:t>
      </w:r>
      <w:r w:rsidRPr="00D80B1E">
        <w:rPr>
          <w:rFonts w:ascii="Times New Roman" w:eastAsia="Times New Roman" w:hAnsi="Times New Roman" w:cs="Times New Roman"/>
          <w:sz w:val="24"/>
          <w:szCs w:val="24"/>
        </w:rPr>
        <w:t>s J. ma</w:t>
      </w:r>
      <w:r w:rsidR="00347B80" w:rsidRPr="00D80B1E">
        <w:rPr>
          <w:rFonts w:ascii="Times New Roman" w:eastAsia="Times New Roman" w:hAnsi="Times New Roman" w:cs="Times New Roman"/>
          <w:sz w:val="24"/>
          <w:szCs w:val="24"/>
        </w:rPr>
        <w:t>de</w:t>
      </w:r>
      <w:r w:rsidRPr="00D80B1E">
        <w:rPr>
          <w:rFonts w:ascii="Times New Roman" w:eastAsia="Times New Roman" w:hAnsi="Times New Roman" w:cs="Times New Roman"/>
          <w:sz w:val="24"/>
          <w:szCs w:val="24"/>
        </w:rPr>
        <w:t xml:space="preserve"> the point that there would be nothing to stop a change in procedure </w:t>
      </w:r>
      <w:r w:rsidR="00B868A4">
        <w:rPr>
          <w:rFonts w:ascii="Times New Roman" w:eastAsia="Times New Roman" w:hAnsi="Times New Roman" w:cs="Times New Roman"/>
          <w:sz w:val="24"/>
          <w:szCs w:val="24"/>
        </w:rPr>
        <w:t>whereby a date is given</w:t>
      </w:r>
      <w:r w:rsidRPr="00D80B1E">
        <w:rPr>
          <w:rFonts w:ascii="Times New Roman" w:eastAsia="Times New Roman" w:hAnsi="Times New Roman" w:cs="Times New Roman"/>
          <w:sz w:val="24"/>
          <w:szCs w:val="24"/>
        </w:rPr>
        <w:t xml:space="preserve"> on the lodging of the </w:t>
      </w:r>
      <w:r w:rsidRPr="00A11B6C">
        <w:rPr>
          <w:rFonts w:ascii="Times New Roman" w:eastAsia="Times New Roman" w:hAnsi="Times New Roman" w:cs="Times New Roman"/>
          <w:i/>
          <w:iCs/>
          <w:sz w:val="24"/>
          <w:szCs w:val="24"/>
        </w:rPr>
        <w:t xml:space="preserve">ex </w:t>
      </w:r>
      <w:proofErr w:type="spellStart"/>
      <w:r w:rsidRPr="00A11B6C">
        <w:rPr>
          <w:rFonts w:ascii="Times New Roman" w:eastAsia="Times New Roman" w:hAnsi="Times New Roman" w:cs="Times New Roman"/>
          <w:i/>
          <w:iCs/>
          <w:sz w:val="24"/>
          <w:szCs w:val="24"/>
        </w:rPr>
        <w:t>parte</w:t>
      </w:r>
      <w:proofErr w:type="spellEnd"/>
      <w:r w:rsidRPr="00D80B1E">
        <w:rPr>
          <w:rFonts w:ascii="Times New Roman" w:eastAsia="Times New Roman" w:hAnsi="Times New Roman" w:cs="Times New Roman"/>
          <w:sz w:val="24"/>
          <w:szCs w:val="24"/>
        </w:rPr>
        <w:t xml:space="preserve"> doc</w:t>
      </w:r>
      <w:r w:rsidR="004C1478">
        <w:rPr>
          <w:rFonts w:ascii="Times New Roman" w:eastAsia="Times New Roman" w:hAnsi="Times New Roman" w:cs="Times New Roman"/>
          <w:sz w:val="24"/>
          <w:szCs w:val="24"/>
        </w:rPr>
        <w:t>ket</w:t>
      </w:r>
      <w:r w:rsidRPr="00D80B1E">
        <w:rPr>
          <w:rFonts w:ascii="Times New Roman" w:eastAsia="Times New Roman" w:hAnsi="Times New Roman" w:cs="Times New Roman"/>
          <w:sz w:val="24"/>
          <w:szCs w:val="24"/>
        </w:rPr>
        <w:t>.  Yet</w:t>
      </w:r>
      <w:r w:rsidR="00057616">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if the purpose of the </w:t>
      </w:r>
      <w:r w:rsidR="00D5059E">
        <w:rPr>
          <w:rFonts w:ascii="Times New Roman" w:eastAsia="Times New Roman" w:hAnsi="Times New Roman" w:cs="Times New Roman"/>
          <w:sz w:val="24"/>
          <w:szCs w:val="24"/>
        </w:rPr>
        <w:t>p</w:t>
      </w:r>
      <w:r w:rsidRPr="00D80B1E">
        <w:rPr>
          <w:rFonts w:ascii="Times New Roman" w:eastAsia="Times New Roman" w:hAnsi="Times New Roman" w:cs="Times New Roman"/>
          <w:sz w:val="24"/>
          <w:szCs w:val="24"/>
        </w:rPr>
        <w:t xml:space="preserve">ractice </w:t>
      </w:r>
      <w:r w:rsidR="00D5059E">
        <w:rPr>
          <w:rFonts w:ascii="Times New Roman" w:eastAsia="Times New Roman" w:hAnsi="Times New Roman" w:cs="Times New Roman"/>
          <w:sz w:val="24"/>
          <w:szCs w:val="24"/>
        </w:rPr>
        <w:t>d</w:t>
      </w:r>
      <w:r w:rsidRPr="00D80B1E">
        <w:rPr>
          <w:rFonts w:ascii="Times New Roman" w:eastAsia="Times New Roman" w:hAnsi="Times New Roman" w:cs="Times New Roman"/>
          <w:sz w:val="24"/>
          <w:szCs w:val="24"/>
        </w:rPr>
        <w:t>irection was to impose certainty as to timing</w:t>
      </w:r>
      <w:r w:rsidR="005021AC" w:rsidRPr="00D80B1E">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this begs the question as to why it was not included within it in the first place.  The answer, I believe, is because the </w:t>
      </w:r>
      <w:r w:rsidR="00D5059E">
        <w:rPr>
          <w:rFonts w:ascii="Times New Roman" w:eastAsia="Times New Roman" w:hAnsi="Times New Roman" w:cs="Times New Roman"/>
          <w:sz w:val="24"/>
          <w:szCs w:val="24"/>
        </w:rPr>
        <w:t>p</w:t>
      </w:r>
      <w:r w:rsidRPr="00D80B1E">
        <w:rPr>
          <w:rFonts w:ascii="Times New Roman" w:eastAsia="Times New Roman" w:hAnsi="Times New Roman" w:cs="Times New Roman"/>
          <w:sz w:val="24"/>
          <w:szCs w:val="24"/>
        </w:rPr>
        <w:t xml:space="preserve">ractice </w:t>
      </w:r>
      <w:r w:rsidR="00D5059E">
        <w:rPr>
          <w:rFonts w:ascii="Times New Roman" w:eastAsia="Times New Roman" w:hAnsi="Times New Roman" w:cs="Times New Roman"/>
          <w:sz w:val="24"/>
          <w:szCs w:val="24"/>
        </w:rPr>
        <w:t>d</w:t>
      </w:r>
      <w:r w:rsidRPr="00D80B1E">
        <w:rPr>
          <w:rFonts w:ascii="Times New Roman" w:eastAsia="Times New Roman" w:hAnsi="Times New Roman" w:cs="Times New Roman"/>
          <w:sz w:val="24"/>
          <w:szCs w:val="24"/>
        </w:rPr>
        <w:t>irection was not addressing this issue at all.  In other words</w:t>
      </w:r>
      <w:r w:rsidR="005021AC" w:rsidRPr="00D80B1E">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the position as set out in the Rules</w:t>
      </w:r>
      <w:r w:rsidR="005021AC" w:rsidRPr="00D80B1E">
        <w:rPr>
          <w:rFonts w:ascii="Times New Roman" w:eastAsia="Times New Roman" w:hAnsi="Times New Roman" w:cs="Times New Roman"/>
          <w:sz w:val="24"/>
          <w:szCs w:val="24"/>
        </w:rPr>
        <w:t xml:space="preserve">, that there are two types of </w:t>
      </w:r>
      <w:r w:rsidRPr="00D80B1E">
        <w:rPr>
          <w:rFonts w:ascii="Times New Roman" w:eastAsia="Times New Roman" w:hAnsi="Times New Roman" w:cs="Times New Roman"/>
          <w:sz w:val="24"/>
          <w:szCs w:val="24"/>
        </w:rPr>
        <w:t>applications to the Court</w:t>
      </w:r>
      <w:r w:rsidR="00B868A4">
        <w:rPr>
          <w:rFonts w:ascii="Times New Roman" w:eastAsia="Times New Roman" w:hAnsi="Times New Roman" w:cs="Times New Roman"/>
          <w:sz w:val="24"/>
          <w:szCs w:val="24"/>
        </w:rPr>
        <w:t>,</w:t>
      </w:r>
      <w:r w:rsidR="00B80BD5" w:rsidRPr="00D80B1E">
        <w:rPr>
          <w:rFonts w:ascii="Times New Roman" w:eastAsia="Times New Roman" w:hAnsi="Times New Roman" w:cs="Times New Roman"/>
          <w:sz w:val="24"/>
          <w:szCs w:val="24"/>
        </w:rPr>
        <w:t xml:space="preserve"> either by motion on notice or by motion </w:t>
      </w:r>
      <w:r w:rsidR="00B80BD5" w:rsidRPr="00D80B1E">
        <w:rPr>
          <w:rFonts w:ascii="Times New Roman" w:eastAsia="Times New Roman" w:hAnsi="Times New Roman" w:cs="Times New Roman"/>
          <w:i/>
          <w:sz w:val="24"/>
          <w:szCs w:val="24"/>
        </w:rPr>
        <w:t>ex parte</w:t>
      </w:r>
      <w:r w:rsidR="00347B80" w:rsidRPr="00D80B1E">
        <w:rPr>
          <w:rFonts w:ascii="Times New Roman" w:eastAsia="Times New Roman" w:hAnsi="Times New Roman" w:cs="Times New Roman"/>
          <w:sz w:val="24"/>
          <w:szCs w:val="24"/>
        </w:rPr>
        <w:t>,</w:t>
      </w:r>
      <w:r w:rsidR="00B80BD5" w:rsidRPr="00D80B1E">
        <w:rPr>
          <w:rFonts w:ascii="Times New Roman" w:eastAsia="Times New Roman" w:hAnsi="Times New Roman" w:cs="Times New Roman"/>
          <w:sz w:val="24"/>
          <w:szCs w:val="24"/>
        </w:rPr>
        <w:t xml:space="preserve"> remains unchanged</w:t>
      </w:r>
      <w:r w:rsidR="005021AC" w:rsidRPr="00D80B1E">
        <w:rPr>
          <w:rFonts w:ascii="Times New Roman" w:eastAsia="Times New Roman" w:hAnsi="Times New Roman" w:cs="Times New Roman"/>
          <w:sz w:val="24"/>
          <w:szCs w:val="24"/>
        </w:rPr>
        <w:t>.  So too does the position, repeated</w:t>
      </w:r>
      <w:r w:rsidR="00B80BD5" w:rsidRPr="00D80B1E">
        <w:rPr>
          <w:rFonts w:ascii="Times New Roman" w:eastAsia="Times New Roman" w:hAnsi="Times New Roman" w:cs="Times New Roman"/>
          <w:sz w:val="24"/>
          <w:szCs w:val="24"/>
        </w:rPr>
        <w:t xml:space="preserve"> now on at least two occasions by the Supreme Court</w:t>
      </w:r>
      <w:r w:rsidR="005021AC" w:rsidRPr="00D80B1E">
        <w:rPr>
          <w:rFonts w:ascii="Times New Roman" w:eastAsia="Times New Roman" w:hAnsi="Times New Roman" w:cs="Times New Roman"/>
          <w:sz w:val="24"/>
          <w:szCs w:val="24"/>
        </w:rPr>
        <w:t>,</w:t>
      </w:r>
      <w:r w:rsidR="00B80BD5" w:rsidRPr="00D80B1E">
        <w:rPr>
          <w:rFonts w:ascii="Times New Roman" w:eastAsia="Times New Roman" w:hAnsi="Times New Roman" w:cs="Times New Roman"/>
          <w:sz w:val="24"/>
          <w:szCs w:val="24"/>
        </w:rPr>
        <w:t xml:space="preserve"> that an </w:t>
      </w:r>
      <w:r w:rsidR="00B80BD5" w:rsidRPr="00D80B1E">
        <w:rPr>
          <w:rFonts w:ascii="Times New Roman" w:eastAsia="Times New Roman" w:hAnsi="Times New Roman" w:cs="Times New Roman"/>
          <w:i/>
          <w:sz w:val="24"/>
          <w:szCs w:val="24"/>
        </w:rPr>
        <w:t>ex parte</w:t>
      </w:r>
      <w:r w:rsidR="00B80BD5" w:rsidRPr="00D80B1E">
        <w:rPr>
          <w:rFonts w:ascii="Times New Roman" w:eastAsia="Times New Roman" w:hAnsi="Times New Roman" w:cs="Times New Roman"/>
          <w:sz w:val="24"/>
          <w:szCs w:val="24"/>
        </w:rPr>
        <w:t xml:space="preserve"> application is only made when it is move</w:t>
      </w:r>
      <w:r w:rsidR="005021AC" w:rsidRPr="00D80B1E">
        <w:rPr>
          <w:rFonts w:ascii="Times New Roman" w:eastAsia="Times New Roman" w:hAnsi="Times New Roman" w:cs="Times New Roman"/>
          <w:sz w:val="24"/>
          <w:szCs w:val="24"/>
        </w:rPr>
        <w:t>d</w:t>
      </w:r>
      <w:r w:rsidR="00B80BD5" w:rsidRPr="00D80B1E">
        <w:rPr>
          <w:rFonts w:ascii="Times New Roman" w:eastAsia="Times New Roman" w:hAnsi="Times New Roman" w:cs="Times New Roman"/>
          <w:sz w:val="24"/>
          <w:szCs w:val="24"/>
        </w:rPr>
        <w:t xml:space="preserve"> in court (and court does not mean the </w:t>
      </w:r>
      <w:r w:rsidR="0017177B">
        <w:rPr>
          <w:rFonts w:ascii="Times New Roman" w:eastAsia="Times New Roman" w:hAnsi="Times New Roman" w:cs="Times New Roman"/>
          <w:sz w:val="24"/>
          <w:szCs w:val="24"/>
        </w:rPr>
        <w:t>C</w:t>
      </w:r>
      <w:r w:rsidR="00B80BD5" w:rsidRPr="00D80B1E">
        <w:rPr>
          <w:rFonts w:ascii="Times New Roman" w:eastAsia="Times New Roman" w:hAnsi="Times New Roman" w:cs="Times New Roman"/>
          <w:sz w:val="24"/>
          <w:szCs w:val="24"/>
        </w:rPr>
        <w:t xml:space="preserve">entral </w:t>
      </w:r>
      <w:r w:rsidR="0017177B">
        <w:rPr>
          <w:rFonts w:ascii="Times New Roman" w:eastAsia="Times New Roman" w:hAnsi="Times New Roman" w:cs="Times New Roman"/>
          <w:sz w:val="24"/>
          <w:szCs w:val="24"/>
        </w:rPr>
        <w:t>O</w:t>
      </w:r>
      <w:r w:rsidR="00B80BD5" w:rsidRPr="00D80B1E">
        <w:rPr>
          <w:rFonts w:ascii="Times New Roman" w:eastAsia="Times New Roman" w:hAnsi="Times New Roman" w:cs="Times New Roman"/>
          <w:sz w:val="24"/>
          <w:szCs w:val="24"/>
        </w:rPr>
        <w:t>ffice).</w:t>
      </w:r>
    </w:p>
    <w:p w14:paraId="7D3BB48D" w14:textId="7576F666" w:rsidR="00D80B1E" w:rsidRDefault="00B80BD5" w:rsidP="0091153A">
      <w:pPr>
        <w:numPr>
          <w:ilvl w:val="0"/>
          <w:numId w:val="1"/>
        </w:numPr>
        <w:spacing w:after="3" w:line="480" w:lineRule="auto"/>
        <w:jc w:val="both"/>
        <w:rPr>
          <w:rFonts w:ascii="Times New Roman" w:hAnsi="Times New Roman" w:cs="Times New Roman"/>
          <w:sz w:val="24"/>
          <w:szCs w:val="24"/>
        </w:rPr>
      </w:pPr>
      <w:r w:rsidRPr="00D80B1E">
        <w:rPr>
          <w:rFonts w:ascii="Times New Roman" w:eastAsia="Times New Roman" w:hAnsi="Times New Roman" w:cs="Times New Roman"/>
          <w:sz w:val="24"/>
          <w:szCs w:val="24"/>
        </w:rPr>
        <w:t>I would also emphasise that</w:t>
      </w:r>
      <w:r w:rsidR="00344F1B" w:rsidRPr="00D80B1E">
        <w:rPr>
          <w:rFonts w:ascii="Times New Roman" w:eastAsia="Times New Roman" w:hAnsi="Times New Roman" w:cs="Times New Roman"/>
          <w:sz w:val="24"/>
          <w:szCs w:val="24"/>
        </w:rPr>
        <w:t xml:space="preserve"> the reference to imprecise times </w:t>
      </w:r>
      <w:r w:rsidRPr="00D80B1E">
        <w:rPr>
          <w:rFonts w:ascii="Times New Roman" w:eastAsia="Times New Roman" w:hAnsi="Times New Roman" w:cs="Times New Roman"/>
          <w:sz w:val="24"/>
          <w:szCs w:val="24"/>
        </w:rPr>
        <w:t>and to</w:t>
      </w:r>
      <w:r w:rsidR="00344F1B" w:rsidRPr="00D80B1E">
        <w:rPr>
          <w:rFonts w:ascii="Times New Roman" w:eastAsia="Times New Roman" w:hAnsi="Times New Roman" w:cs="Times New Roman"/>
          <w:sz w:val="24"/>
          <w:szCs w:val="24"/>
        </w:rPr>
        <w:t xml:space="preserve"> the vagaries and vicissitudes of lists </w:t>
      </w:r>
      <w:r w:rsidRPr="00D80B1E">
        <w:rPr>
          <w:rFonts w:ascii="Times New Roman" w:eastAsia="Times New Roman" w:hAnsi="Times New Roman" w:cs="Times New Roman"/>
          <w:sz w:val="24"/>
          <w:szCs w:val="24"/>
        </w:rPr>
        <w:t xml:space="preserve">referred to by </w:t>
      </w:r>
      <w:r w:rsidR="003213E2">
        <w:rPr>
          <w:rFonts w:ascii="Times New Roman" w:eastAsia="Times New Roman" w:hAnsi="Times New Roman" w:cs="Times New Roman"/>
          <w:sz w:val="24"/>
          <w:szCs w:val="24"/>
        </w:rPr>
        <w:t>Clarke</w:t>
      </w:r>
      <w:r w:rsidRPr="00D80B1E">
        <w:rPr>
          <w:rFonts w:ascii="Times New Roman" w:eastAsia="Times New Roman" w:hAnsi="Times New Roman" w:cs="Times New Roman"/>
          <w:sz w:val="24"/>
          <w:szCs w:val="24"/>
        </w:rPr>
        <w:t xml:space="preserve"> and Dunne J</w:t>
      </w:r>
      <w:r w:rsidR="00B868A4">
        <w:rPr>
          <w:rFonts w:ascii="Times New Roman" w:eastAsia="Times New Roman" w:hAnsi="Times New Roman" w:cs="Times New Roman"/>
          <w:sz w:val="24"/>
          <w:szCs w:val="24"/>
        </w:rPr>
        <w:t>J</w:t>
      </w:r>
      <w:r w:rsidR="004C1478">
        <w:rPr>
          <w:rFonts w:ascii="Times New Roman" w:eastAsia="Times New Roman" w:hAnsi="Times New Roman" w:cs="Times New Roman"/>
          <w:sz w:val="24"/>
          <w:szCs w:val="24"/>
        </w:rPr>
        <w:t>.</w:t>
      </w:r>
      <w:r w:rsidRPr="00D80B1E">
        <w:rPr>
          <w:rFonts w:ascii="Times New Roman" w:eastAsia="Times New Roman" w:hAnsi="Times New Roman" w:cs="Times New Roman"/>
          <w:sz w:val="24"/>
          <w:szCs w:val="24"/>
        </w:rPr>
        <w:t xml:space="preserve"> in their respective decisions, </w:t>
      </w:r>
      <w:r w:rsidR="00344F1B" w:rsidRPr="00D80B1E">
        <w:rPr>
          <w:rFonts w:ascii="Times New Roman" w:eastAsia="Times New Roman" w:hAnsi="Times New Roman" w:cs="Times New Roman"/>
          <w:sz w:val="24"/>
          <w:szCs w:val="24"/>
        </w:rPr>
        <w:t xml:space="preserve">is </w:t>
      </w:r>
      <w:r w:rsidRPr="00D80B1E">
        <w:rPr>
          <w:rFonts w:ascii="Times New Roman" w:eastAsia="Times New Roman" w:hAnsi="Times New Roman" w:cs="Times New Roman"/>
          <w:sz w:val="24"/>
          <w:szCs w:val="24"/>
        </w:rPr>
        <w:t>a</w:t>
      </w:r>
      <w:r w:rsidR="00344F1B" w:rsidRPr="00D80B1E">
        <w:rPr>
          <w:rFonts w:ascii="Times New Roman" w:eastAsia="Times New Roman" w:hAnsi="Times New Roman" w:cs="Times New Roman"/>
          <w:sz w:val="24"/>
          <w:szCs w:val="24"/>
        </w:rPr>
        <w:t xml:space="preserve"> </w:t>
      </w:r>
      <w:r w:rsidR="00344F1B" w:rsidRPr="00D80B1E">
        <w:rPr>
          <w:rFonts w:ascii="Times New Roman" w:eastAsia="Times New Roman" w:hAnsi="Times New Roman" w:cs="Times New Roman"/>
          <w:sz w:val="24"/>
          <w:szCs w:val="24"/>
        </w:rPr>
        <w:lastRenderedPageBreak/>
        <w:t xml:space="preserve">reference to the inability to be quite sure when an application consequent on a motion on notice might be heard.  The date of any such application would depend on the listing system in any given Court. </w:t>
      </w:r>
      <w:r w:rsidR="00740380">
        <w:rPr>
          <w:rFonts w:ascii="Times New Roman" w:eastAsia="Times New Roman" w:hAnsi="Times New Roman" w:cs="Times New Roman"/>
          <w:sz w:val="24"/>
          <w:szCs w:val="24"/>
        </w:rPr>
        <w:t xml:space="preserve">In </w:t>
      </w:r>
      <w:r w:rsidR="00740380" w:rsidRPr="00D80B1E">
        <w:rPr>
          <w:rFonts w:ascii="Times New Roman" w:hAnsi="Times New Roman" w:cs="Times New Roman"/>
          <w:i/>
          <w:sz w:val="24"/>
          <w:szCs w:val="24"/>
        </w:rPr>
        <w:t>Reilly</w:t>
      </w:r>
      <w:r w:rsidR="00740380">
        <w:rPr>
          <w:rFonts w:ascii="Times New Roman" w:hAnsi="Times New Roman" w:cs="Times New Roman"/>
          <w:i/>
          <w:sz w:val="24"/>
          <w:szCs w:val="24"/>
        </w:rPr>
        <w:t xml:space="preserve"> v. Director of Public Prosecutions</w:t>
      </w:r>
      <w:r w:rsidR="00344F1B" w:rsidRPr="00D80B1E">
        <w:rPr>
          <w:rFonts w:ascii="Times New Roman" w:eastAsia="Times New Roman" w:hAnsi="Times New Roman" w:cs="Times New Roman"/>
          <w:sz w:val="24"/>
          <w:szCs w:val="24"/>
        </w:rPr>
        <w:t xml:space="preserve"> </w:t>
      </w:r>
      <w:r w:rsidR="00740380">
        <w:rPr>
          <w:rFonts w:ascii="Times New Roman" w:eastAsia="Times New Roman" w:hAnsi="Times New Roman" w:cs="Times New Roman"/>
          <w:sz w:val="24"/>
          <w:szCs w:val="24"/>
        </w:rPr>
        <w:t>Dunne J. was concerned with an application to the Circuit Court, where</w:t>
      </w:r>
      <w:r w:rsidR="005021AC" w:rsidRPr="00D80B1E">
        <w:rPr>
          <w:rFonts w:ascii="Times New Roman" w:eastAsia="Times New Roman" w:hAnsi="Times New Roman" w:cs="Times New Roman"/>
          <w:sz w:val="24"/>
          <w:szCs w:val="24"/>
        </w:rPr>
        <w:t>,</w:t>
      </w:r>
      <w:r w:rsidR="00344F1B" w:rsidRPr="00D80B1E">
        <w:rPr>
          <w:rFonts w:ascii="Times New Roman" w:eastAsia="Times New Roman" w:hAnsi="Times New Roman" w:cs="Times New Roman"/>
          <w:sz w:val="24"/>
          <w:szCs w:val="24"/>
        </w:rPr>
        <w:t xml:space="preserve"> for example, each different Circuit (and each different venue on Circuit) might have different waiting times for the hearing of a motion.  In other words, in Circuit A the date might be two weeks from the date of issue but in Circuit B it might be two months before the motion will be first listed for hearing.  That would be a vagary that would not bring the certainty required by the legal provisions as to when times begins to run.  </w:t>
      </w:r>
      <w:r w:rsidR="00740380">
        <w:rPr>
          <w:rFonts w:ascii="Times New Roman" w:eastAsia="Times New Roman" w:hAnsi="Times New Roman" w:cs="Times New Roman"/>
          <w:sz w:val="24"/>
          <w:szCs w:val="24"/>
        </w:rPr>
        <w:t>Naturally</w:t>
      </w:r>
      <w:r w:rsidR="00F21ED7">
        <w:rPr>
          <w:rFonts w:ascii="Times New Roman" w:eastAsia="Times New Roman" w:hAnsi="Times New Roman" w:cs="Times New Roman"/>
          <w:sz w:val="24"/>
          <w:szCs w:val="24"/>
        </w:rPr>
        <w:t>,</w:t>
      </w:r>
      <w:r w:rsidR="00740380">
        <w:rPr>
          <w:rFonts w:ascii="Times New Roman" w:eastAsia="Times New Roman" w:hAnsi="Times New Roman" w:cs="Times New Roman"/>
          <w:sz w:val="24"/>
          <w:szCs w:val="24"/>
        </w:rPr>
        <w:t xml:space="preserve"> judicial review challenges to planning decisions must be brought before the High Court.  Motion lists before the High Court can have long delays before a motion that is issued will receive a hearing date.  The concern of Geoghegan J. about uncertainties as to court availability </w:t>
      </w:r>
      <w:r w:rsidR="001B44A0">
        <w:rPr>
          <w:rFonts w:ascii="Times New Roman" w:eastAsia="Times New Roman" w:hAnsi="Times New Roman" w:cs="Times New Roman"/>
          <w:sz w:val="24"/>
          <w:szCs w:val="24"/>
        </w:rPr>
        <w:t xml:space="preserve">in relation to </w:t>
      </w:r>
      <w:r w:rsidR="00740380">
        <w:rPr>
          <w:rFonts w:ascii="Times New Roman" w:eastAsia="Times New Roman" w:hAnsi="Times New Roman" w:cs="Times New Roman"/>
          <w:sz w:val="24"/>
          <w:szCs w:val="24"/>
        </w:rPr>
        <w:t>when statutory time limits might be met, were met where filing was required (for a summons) or filing and serving (of a motion)</w:t>
      </w:r>
      <w:r w:rsidR="001B44A0">
        <w:rPr>
          <w:rFonts w:ascii="Times New Roman" w:eastAsia="Times New Roman" w:hAnsi="Times New Roman" w:cs="Times New Roman"/>
          <w:sz w:val="24"/>
          <w:szCs w:val="24"/>
        </w:rPr>
        <w:t>,</w:t>
      </w:r>
      <w:r w:rsidR="00740380">
        <w:rPr>
          <w:rFonts w:ascii="Times New Roman" w:eastAsia="Times New Roman" w:hAnsi="Times New Roman" w:cs="Times New Roman"/>
          <w:sz w:val="24"/>
          <w:szCs w:val="24"/>
        </w:rPr>
        <w:t xml:space="preserve"> instead of actual</w:t>
      </w:r>
      <w:r w:rsidR="00486E32">
        <w:rPr>
          <w:rFonts w:ascii="Times New Roman" w:eastAsia="Times New Roman" w:hAnsi="Times New Roman" w:cs="Times New Roman"/>
          <w:sz w:val="24"/>
          <w:szCs w:val="24"/>
        </w:rPr>
        <w:t>ly</w:t>
      </w:r>
      <w:r w:rsidR="00740380">
        <w:rPr>
          <w:rFonts w:ascii="Times New Roman" w:eastAsia="Times New Roman" w:hAnsi="Times New Roman" w:cs="Times New Roman"/>
          <w:sz w:val="24"/>
          <w:szCs w:val="24"/>
        </w:rPr>
        <w:t xml:space="preserve"> moving of an application in open court. </w:t>
      </w:r>
      <w:r w:rsidR="00F21ED7">
        <w:rPr>
          <w:rFonts w:ascii="Times New Roman" w:eastAsia="Times New Roman" w:hAnsi="Times New Roman" w:cs="Times New Roman"/>
          <w:sz w:val="24"/>
          <w:szCs w:val="24"/>
        </w:rPr>
        <w:t xml:space="preserve"> </w:t>
      </w:r>
      <w:r w:rsidR="00740380">
        <w:rPr>
          <w:rFonts w:ascii="Times New Roman" w:eastAsia="Times New Roman" w:hAnsi="Times New Roman" w:cs="Times New Roman"/>
          <w:sz w:val="24"/>
          <w:szCs w:val="24"/>
        </w:rPr>
        <w:t>Conversely,</w:t>
      </w:r>
      <w:r w:rsidR="00344F1B" w:rsidRPr="00D80B1E">
        <w:rPr>
          <w:rFonts w:ascii="Times New Roman" w:eastAsia="Times New Roman" w:hAnsi="Times New Roman" w:cs="Times New Roman"/>
          <w:sz w:val="24"/>
          <w:szCs w:val="24"/>
        </w:rPr>
        <w:t xml:space="preserve"> an application required to be made </w:t>
      </w:r>
      <w:r w:rsidR="00344F1B" w:rsidRPr="00D80B1E">
        <w:rPr>
          <w:rFonts w:ascii="Times New Roman" w:eastAsia="Times New Roman" w:hAnsi="Times New Roman" w:cs="Times New Roman"/>
          <w:i/>
          <w:sz w:val="24"/>
          <w:szCs w:val="24"/>
        </w:rPr>
        <w:t>ex parte</w:t>
      </w:r>
      <w:r w:rsidR="00344F1B" w:rsidRPr="00D80B1E">
        <w:rPr>
          <w:rFonts w:ascii="Times New Roman" w:eastAsia="Times New Roman" w:hAnsi="Times New Roman" w:cs="Times New Roman"/>
          <w:sz w:val="24"/>
          <w:szCs w:val="24"/>
        </w:rPr>
        <w:t xml:space="preserve"> (as per O.</w:t>
      </w:r>
      <w:r w:rsidR="004C1478">
        <w:rPr>
          <w:rFonts w:ascii="Times New Roman" w:eastAsia="Times New Roman" w:hAnsi="Times New Roman" w:cs="Times New Roman"/>
          <w:sz w:val="24"/>
          <w:szCs w:val="24"/>
        </w:rPr>
        <w:t xml:space="preserve"> </w:t>
      </w:r>
      <w:r w:rsidR="00344F1B" w:rsidRPr="00D80B1E">
        <w:rPr>
          <w:rFonts w:ascii="Times New Roman" w:eastAsia="Times New Roman" w:hAnsi="Times New Roman" w:cs="Times New Roman"/>
          <w:sz w:val="24"/>
          <w:szCs w:val="24"/>
        </w:rPr>
        <w:t>84</w:t>
      </w:r>
      <w:r w:rsidR="00F21ED7">
        <w:rPr>
          <w:rFonts w:ascii="Times New Roman" w:eastAsia="Times New Roman" w:hAnsi="Times New Roman" w:cs="Times New Roman"/>
          <w:sz w:val="24"/>
          <w:szCs w:val="24"/>
        </w:rPr>
        <w:t xml:space="preserve"> RSC</w:t>
      </w:r>
      <w:r w:rsidR="00344F1B" w:rsidRPr="00D80B1E">
        <w:rPr>
          <w:rFonts w:ascii="Times New Roman" w:eastAsia="Times New Roman" w:hAnsi="Times New Roman" w:cs="Times New Roman"/>
          <w:sz w:val="24"/>
          <w:szCs w:val="24"/>
        </w:rPr>
        <w:t xml:space="preserve">) can only be made on the date it is moved in Court.  That brings the same clear certainty to </w:t>
      </w:r>
      <w:r w:rsidR="00344F1B" w:rsidRPr="00D80B1E">
        <w:rPr>
          <w:rFonts w:ascii="Times New Roman" w:eastAsia="Times New Roman" w:hAnsi="Times New Roman" w:cs="Times New Roman"/>
          <w:i/>
          <w:sz w:val="24"/>
          <w:szCs w:val="24"/>
        </w:rPr>
        <w:t>ex parte</w:t>
      </w:r>
      <w:r w:rsidR="00344F1B" w:rsidRPr="00D80B1E">
        <w:rPr>
          <w:rFonts w:ascii="Times New Roman" w:eastAsia="Times New Roman" w:hAnsi="Times New Roman" w:cs="Times New Roman"/>
          <w:sz w:val="24"/>
          <w:szCs w:val="24"/>
        </w:rPr>
        <w:t xml:space="preserve"> applications as the date of an application by notice of motion being the date on which the motion is issued and served on the parties requiring to be served.</w:t>
      </w:r>
      <w:r w:rsidR="00740380">
        <w:rPr>
          <w:rFonts w:ascii="Times New Roman" w:eastAsia="Times New Roman" w:hAnsi="Times New Roman" w:cs="Times New Roman"/>
          <w:sz w:val="24"/>
          <w:szCs w:val="24"/>
        </w:rPr>
        <w:t xml:space="preserve"> </w:t>
      </w:r>
    </w:p>
    <w:p w14:paraId="768A6D5F" w14:textId="1580D3C8" w:rsidR="00D80B1E" w:rsidRDefault="00C22BE9"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I have no doubt therefore that the time commenced on the 27</w:t>
      </w:r>
      <w:r w:rsidRPr="00D80B1E">
        <w:rPr>
          <w:rFonts w:ascii="Times New Roman" w:hAnsi="Times New Roman" w:cs="Times New Roman"/>
          <w:sz w:val="24"/>
          <w:szCs w:val="24"/>
          <w:vertAlign w:val="superscript"/>
        </w:rPr>
        <w:t>th</w:t>
      </w:r>
      <w:r w:rsidRPr="00D80B1E">
        <w:rPr>
          <w:rFonts w:ascii="Times New Roman" w:hAnsi="Times New Roman" w:cs="Times New Roman"/>
          <w:sz w:val="24"/>
          <w:szCs w:val="24"/>
        </w:rPr>
        <w:t xml:space="preserve"> September</w:t>
      </w:r>
      <w:r w:rsidR="004C1478">
        <w:rPr>
          <w:rFonts w:ascii="Times New Roman" w:hAnsi="Times New Roman" w:cs="Times New Roman"/>
          <w:sz w:val="24"/>
          <w:szCs w:val="24"/>
        </w:rPr>
        <w:t>,</w:t>
      </w:r>
      <w:r w:rsidRPr="00D80B1E">
        <w:rPr>
          <w:rFonts w:ascii="Times New Roman" w:hAnsi="Times New Roman" w:cs="Times New Roman"/>
          <w:sz w:val="24"/>
          <w:szCs w:val="24"/>
        </w:rPr>
        <w:t xml:space="preserve"> 201</w:t>
      </w:r>
      <w:r w:rsidR="00A11B6C">
        <w:rPr>
          <w:rFonts w:ascii="Times New Roman" w:hAnsi="Times New Roman" w:cs="Times New Roman"/>
          <w:sz w:val="24"/>
          <w:szCs w:val="24"/>
        </w:rPr>
        <w:t>8</w:t>
      </w:r>
      <w:r w:rsidRPr="00D80B1E">
        <w:rPr>
          <w:rFonts w:ascii="Times New Roman" w:hAnsi="Times New Roman" w:cs="Times New Roman"/>
          <w:sz w:val="24"/>
          <w:szCs w:val="24"/>
        </w:rPr>
        <w:t xml:space="preserve"> and ended on the 21</w:t>
      </w:r>
      <w:r w:rsidRPr="00D80B1E">
        <w:rPr>
          <w:rFonts w:ascii="Times New Roman" w:hAnsi="Times New Roman" w:cs="Times New Roman"/>
          <w:sz w:val="24"/>
          <w:szCs w:val="24"/>
          <w:vertAlign w:val="superscript"/>
        </w:rPr>
        <w:t>st</w:t>
      </w:r>
      <w:r w:rsidRPr="00D80B1E">
        <w:rPr>
          <w:rFonts w:ascii="Times New Roman" w:hAnsi="Times New Roman" w:cs="Times New Roman"/>
          <w:sz w:val="24"/>
          <w:szCs w:val="24"/>
        </w:rPr>
        <w:t xml:space="preserve"> November</w:t>
      </w:r>
      <w:r w:rsidR="004C1478">
        <w:rPr>
          <w:rFonts w:ascii="Times New Roman" w:hAnsi="Times New Roman" w:cs="Times New Roman"/>
          <w:sz w:val="24"/>
          <w:szCs w:val="24"/>
        </w:rPr>
        <w:t>,</w:t>
      </w:r>
      <w:r w:rsidRPr="00D80B1E">
        <w:rPr>
          <w:rFonts w:ascii="Times New Roman" w:hAnsi="Times New Roman" w:cs="Times New Roman"/>
          <w:sz w:val="24"/>
          <w:szCs w:val="24"/>
        </w:rPr>
        <w:t xml:space="preserve"> 20</w:t>
      </w:r>
      <w:r w:rsidR="00A11B6C">
        <w:rPr>
          <w:rFonts w:ascii="Times New Roman" w:hAnsi="Times New Roman" w:cs="Times New Roman"/>
          <w:sz w:val="24"/>
          <w:szCs w:val="24"/>
        </w:rPr>
        <w:t>18</w:t>
      </w:r>
      <w:r w:rsidRPr="00D80B1E">
        <w:rPr>
          <w:rFonts w:ascii="Times New Roman" w:hAnsi="Times New Roman" w:cs="Times New Roman"/>
          <w:sz w:val="24"/>
          <w:szCs w:val="24"/>
        </w:rPr>
        <w:t xml:space="preserve">.  The application </w:t>
      </w:r>
      <w:r w:rsidR="005021AC" w:rsidRPr="00D80B1E">
        <w:rPr>
          <w:rFonts w:ascii="Times New Roman" w:hAnsi="Times New Roman" w:cs="Times New Roman"/>
          <w:sz w:val="24"/>
          <w:szCs w:val="24"/>
        </w:rPr>
        <w:t xml:space="preserve">in the present case </w:t>
      </w:r>
      <w:r w:rsidRPr="00D80B1E">
        <w:rPr>
          <w:rFonts w:ascii="Times New Roman" w:hAnsi="Times New Roman" w:cs="Times New Roman"/>
          <w:sz w:val="24"/>
          <w:szCs w:val="24"/>
        </w:rPr>
        <w:t>was made when it was moved in open court on the 26</w:t>
      </w:r>
      <w:r w:rsidRPr="00D80B1E">
        <w:rPr>
          <w:rFonts w:ascii="Times New Roman" w:hAnsi="Times New Roman" w:cs="Times New Roman"/>
          <w:sz w:val="24"/>
          <w:szCs w:val="24"/>
          <w:vertAlign w:val="superscript"/>
        </w:rPr>
        <w:t>th</w:t>
      </w:r>
      <w:r w:rsidRPr="00D80B1E">
        <w:rPr>
          <w:rFonts w:ascii="Times New Roman" w:hAnsi="Times New Roman" w:cs="Times New Roman"/>
          <w:sz w:val="24"/>
          <w:szCs w:val="24"/>
        </w:rPr>
        <w:t xml:space="preserve"> November</w:t>
      </w:r>
      <w:r w:rsidR="00FF6E00">
        <w:rPr>
          <w:rFonts w:ascii="Times New Roman" w:hAnsi="Times New Roman" w:cs="Times New Roman"/>
          <w:sz w:val="24"/>
          <w:szCs w:val="24"/>
        </w:rPr>
        <w:t>,</w:t>
      </w:r>
      <w:r w:rsidRPr="00D80B1E">
        <w:rPr>
          <w:rFonts w:ascii="Times New Roman" w:hAnsi="Times New Roman" w:cs="Times New Roman"/>
          <w:sz w:val="24"/>
          <w:szCs w:val="24"/>
        </w:rPr>
        <w:t xml:space="preserve"> </w:t>
      </w:r>
      <w:r w:rsidR="00A11B6C" w:rsidRPr="00D80B1E">
        <w:rPr>
          <w:rFonts w:ascii="Times New Roman" w:hAnsi="Times New Roman" w:cs="Times New Roman"/>
          <w:sz w:val="24"/>
          <w:szCs w:val="24"/>
        </w:rPr>
        <w:t>20</w:t>
      </w:r>
      <w:r w:rsidR="00A11B6C">
        <w:rPr>
          <w:rFonts w:ascii="Times New Roman" w:hAnsi="Times New Roman" w:cs="Times New Roman"/>
          <w:sz w:val="24"/>
          <w:szCs w:val="24"/>
        </w:rPr>
        <w:t>18</w:t>
      </w:r>
      <w:r w:rsidRPr="00D80B1E">
        <w:rPr>
          <w:rFonts w:ascii="Times New Roman" w:hAnsi="Times New Roman" w:cs="Times New Roman"/>
          <w:sz w:val="24"/>
          <w:szCs w:val="24"/>
        </w:rPr>
        <w:t>.</w:t>
      </w:r>
    </w:p>
    <w:p w14:paraId="3792C1EF" w14:textId="0319E203" w:rsidR="00347B80" w:rsidRPr="00D80B1E" w:rsidRDefault="00347B80" w:rsidP="0091153A">
      <w:pPr>
        <w:numPr>
          <w:ilvl w:val="0"/>
          <w:numId w:val="1"/>
        </w:numPr>
        <w:spacing w:after="3" w:line="480" w:lineRule="auto"/>
        <w:jc w:val="both"/>
        <w:rPr>
          <w:rFonts w:ascii="Times New Roman" w:hAnsi="Times New Roman" w:cs="Times New Roman"/>
          <w:sz w:val="24"/>
          <w:szCs w:val="24"/>
        </w:rPr>
      </w:pPr>
      <w:r w:rsidRPr="00D80B1E">
        <w:rPr>
          <w:rFonts w:ascii="Times New Roman" w:hAnsi="Times New Roman" w:cs="Times New Roman"/>
          <w:sz w:val="24"/>
          <w:szCs w:val="24"/>
        </w:rPr>
        <w:t>I would also repeat</w:t>
      </w:r>
      <w:r w:rsidR="00114257" w:rsidRPr="00D80B1E">
        <w:rPr>
          <w:rFonts w:ascii="Times New Roman" w:hAnsi="Times New Roman" w:cs="Times New Roman"/>
          <w:sz w:val="24"/>
          <w:szCs w:val="24"/>
        </w:rPr>
        <w:t xml:space="preserve">, </w:t>
      </w:r>
      <w:r w:rsidR="00114257" w:rsidRPr="00D80B1E">
        <w:rPr>
          <w:rFonts w:ascii="Times New Roman" w:hAnsi="Times New Roman" w:cs="Times New Roman"/>
          <w:i/>
          <w:sz w:val="24"/>
          <w:szCs w:val="24"/>
        </w:rPr>
        <w:t>mutatis mutand</w:t>
      </w:r>
      <w:r w:rsidR="00340C06" w:rsidRPr="00D80B1E">
        <w:rPr>
          <w:rFonts w:ascii="Times New Roman" w:hAnsi="Times New Roman" w:cs="Times New Roman"/>
          <w:i/>
          <w:sz w:val="24"/>
          <w:szCs w:val="24"/>
        </w:rPr>
        <w:t>is</w:t>
      </w:r>
      <w:r w:rsidR="00114257" w:rsidRPr="00D80B1E">
        <w:rPr>
          <w:rFonts w:ascii="Times New Roman" w:hAnsi="Times New Roman" w:cs="Times New Roman"/>
          <w:sz w:val="24"/>
          <w:szCs w:val="24"/>
        </w:rPr>
        <w:t>,</w:t>
      </w:r>
      <w:r w:rsidRPr="00D80B1E">
        <w:rPr>
          <w:rFonts w:ascii="Times New Roman" w:hAnsi="Times New Roman" w:cs="Times New Roman"/>
          <w:sz w:val="24"/>
          <w:szCs w:val="24"/>
        </w:rPr>
        <w:t xml:space="preserve"> what I have said earlier about the </w:t>
      </w:r>
      <w:r w:rsidR="00114257" w:rsidRPr="00D80B1E">
        <w:rPr>
          <w:rFonts w:ascii="Times New Roman" w:hAnsi="Times New Roman" w:cs="Times New Roman"/>
          <w:sz w:val="24"/>
          <w:szCs w:val="24"/>
        </w:rPr>
        <w:t>principle of effectiveness having no effect on the interpretation of these provisions as to when time stops running.  Insofar as the appellant contends that there is an uncertainty in the law unless time is stopped on the date of lodgement of the papers</w:t>
      </w:r>
      <w:r w:rsidR="00F21ED7">
        <w:rPr>
          <w:rFonts w:ascii="Times New Roman" w:hAnsi="Times New Roman" w:cs="Times New Roman"/>
          <w:sz w:val="24"/>
          <w:szCs w:val="24"/>
        </w:rPr>
        <w:t>,</w:t>
      </w:r>
      <w:r w:rsidR="00114257" w:rsidRPr="00D80B1E">
        <w:rPr>
          <w:rFonts w:ascii="Times New Roman" w:hAnsi="Times New Roman" w:cs="Times New Roman"/>
          <w:sz w:val="24"/>
          <w:szCs w:val="24"/>
        </w:rPr>
        <w:t xml:space="preserve"> I reject this; for the reasons set out</w:t>
      </w:r>
      <w:r w:rsidR="00F21ED7">
        <w:rPr>
          <w:rFonts w:ascii="Times New Roman" w:hAnsi="Times New Roman" w:cs="Times New Roman"/>
          <w:sz w:val="24"/>
          <w:szCs w:val="24"/>
        </w:rPr>
        <w:t>,</w:t>
      </w:r>
      <w:r w:rsidR="00114257" w:rsidRPr="00D80B1E">
        <w:rPr>
          <w:rFonts w:ascii="Times New Roman" w:hAnsi="Times New Roman" w:cs="Times New Roman"/>
          <w:sz w:val="24"/>
          <w:szCs w:val="24"/>
        </w:rPr>
        <w:t xml:space="preserve"> would </w:t>
      </w:r>
      <w:r w:rsidR="00114257" w:rsidRPr="00D80B1E">
        <w:rPr>
          <w:rFonts w:ascii="Times New Roman" w:hAnsi="Times New Roman" w:cs="Times New Roman"/>
          <w:sz w:val="24"/>
          <w:szCs w:val="24"/>
        </w:rPr>
        <w:lastRenderedPageBreak/>
        <w:t>be no certainty as to the date the matter was brought to court and to the attention of any affected third parties.  Moreover</w:t>
      </w:r>
      <w:r w:rsidR="00340C06" w:rsidRPr="00D80B1E">
        <w:rPr>
          <w:rFonts w:ascii="Times New Roman" w:hAnsi="Times New Roman" w:cs="Times New Roman"/>
          <w:sz w:val="24"/>
          <w:szCs w:val="24"/>
        </w:rPr>
        <w:t>,</w:t>
      </w:r>
      <w:r w:rsidR="00114257" w:rsidRPr="00D80B1E">
        <w:rPr>
          <w:rFonts w:ascii="Times New Roman" w:hAnsi="Times New Roman" w:cs="Times New Roman"/>
          <w:sz w:val="24"/>
          <w:szCs w:val="24"/>
        </w:rPr>
        <w:t xml:space="preserve"> any issue of blameworthiness </w:t>
      </w:r>
      <w:r w:rsidR="00980F24">
        <w:rPr>
          <w:rFonts w:ascii="Times New Roman" w:hAnsi="Times New Roman" w:cs="Times New Roman"/>
          <w:sz w:val="24"/>
          <w:szCs w:val="24"/>
        </w:rPr>
        <w:t xml:space="preserve">on the part of the authorities </w:t>
      </w:r>
      <w:r w:rsidR="00114257" w:rsidRPr="00D80B1E">
        <w:rPr>
          <w:rFonts w:ascii="Times New Roman" w:hAnsi="Times New Roman" w:cs="Times New Roman"/>
          <w:sz w:val="24"/>
          <w:szCs w:val="24"/>
        </w:rPr>
        <w:t>does not arise here as the appellant has given no evidence as to why she did not move her application on the Thursday (but even more importantly on the Wednesday or the preceding Monday) but instead waited until the Monday.  There is no evidence that she was prevented from moving the application or advised not to move the application by court staff until the following Monday.  In any event</w:t>
      </w:r>
      <w:r w:rsidR="00F21ED7">
        <w:rPr>
          <w:rFonts w:ascii="Times New Roman" w:hAnsi="Times New Roman" w:cs="Times New Roman"/>
          <w:sz w:val="24"/>
          <w:szCs w:val="24"/>
        </w:rPr>
        <w:t>,</w:t>
      </w:r>
      <w:r w:rsidR="00114257" w:rsidRPr="00D80B1E">
        <w:rPr>
          <w:rFonts w:ascii="Times New Roman" w:hAnsi="Times New Roman" w:cs="Times New Roman"/>
          <w:sz w:val="24"/>
          <w:szCs w:val="24"/>
        </w:rPr>
        <w:t xml:space="preserve"> those matters can be dealt with under the rubric of an extension of time.  The overall effectiveness of the remedy could only be assessed by taking into account how those provisions and how the applicant’s situation falls to be treated thereunder. </w:t>
      </w:r>
      <w:r w:rsidR="00980F24">
        <w:rPr>
          <w:rFonts w:ascii="Times New Roman" w:hAnsi="Times New Roman" w:cs="Times New Roman"/>
          <w:sz w:val="24"/>
          <w:szCs w:val="24"/>
        </w:rPr>
        <w:t xml:space="preserve">  I would also note that even an argument that there was an uncertainty</w:t>
      </w:r>
      <w:r w:rsidR="00231F40">
        <w:rPr>
          <w:rFonts w:ascii="Times New Roman" w:hAnsi="Times New Roman" w:cs="Times New Roman"/>
          <w:sz w:val="24"/>
          <w:szCs w:val="24"/>
        </w:rPr>
        <w:t>,</w:t>
      </w:r>
      <w:r w:rsidR="00980F24">
        <w:rPr>
          <w:rFonts w:ascii="Times New Roman" w:hAnsi="Times New Roman" w:cs="Times New Roman"/>
          <w:sz w:val="24"/>
          <w:szCs w:val="24"/>
        </w:rPr>
        <w:t xml:space="preserve"> because of the conflicting decisions in </w:t>
      </w:r>
      <w:proofErr w:type="spellStart"/>
      <w:r w:rsidR="00980F24" w:rsidRPr="00486E32">
        <w:rPr>
          <w:rFonts w:ascii="Times New Roman" w:hAnsi="Times New Roman" w:cs="Times New Roman"/>
          <w:i/>
          <w:iCs/>
          <w:sz w:val="24"/>
          <w:szCs w:val="24"/>
        </w:rPr>
        <w:t>McCreesh</w:t>
      </w:r>
      <w:proofErr w:type="spellEnd"/>
      <w:r w:rsidR="00980F24">
        <w:rPr>
          <w:rFonts w:ascii="Times New Roman" w:hAnsi="Times New Roman" w:cs="Times New Roman"/>
          <w:sz w:val="24"/>
          <w:szCs w:val="24"/>
        </w:rPr>
        <w:t xml:space="preserve"> and </w:t>
      </w:r>
      <w:r w:rsidR="00980F24" w:rsidRPr="00486E32">
        <w:rPr>
          <w:rFonts w:ascii="Times New Roman" w:hAnsi="Times New Roman" w:cs="Times New Roman"/>
          <w:i/>
          <w:iCs/>
          <w:sz w:val="24"/>
          <w:szCs w:val="24"/>
        </w:rPr>
        <w:t>McDonnell</w:t>
      </w:r>
      <w:r w:rsidR="00980F24">
        <w:rPr>
          <w:rFonts w:ascii="Times New Roman" w:hAnsi="Times New Roman" w:cs="Times New Roman"/>
          <w:sz w:val="24"/>
          <w:szCs w:val="24"/>
        </w:rPr>
        <w:t xml:space="preserve">, would not avail this particular appellant because, leaving aside the lack of averment as to her reliance on one decision over the other, this appellant was out of time for statutory purposes even when she lodged her </w:t>
      </w:r>
      <w:r w:rsidR="00980F24" w:rsidRPr="00980F24">
        <w:rPr>
          <w:rFonts w:ascii="Times New Roman" w:hAnsi="Times New Roman" w:cs="Times New Roman"/>
          <w:i/>
          <w:sz w:val="24"/>
          <w:szCs w:val="24"/>
        </w:rPr>
        <w:t>ex parte</w:t>
      </w:r>
      <w:r w:rsidR="00980F24">
        <w:rPr>
          <w:rFonts w:ascii="Times New Roman" w:hAnsi="Times New Roman" w:cs="Times New Roman"/>
          <w:sz w:val="24"/>
          <w:szCs w:val="24"/>
        </w:rPr>
        <w:t xml:space="preserve"> docket in the Central Office.  In other words, this particular argument had no bearing on the fact that she was out of time</w:t>
      </w:r>
      <w:r w:rsidR="00F21ED7">
        <w:rPr>
          <w:rFonts w:ascii="Times New Roman" w:hAnsi="Times New Roman" w:cs="Times New Roman"/>
          <w:sz w:val="24"/>
          <w:szCs w:val="24"/>
        </w:rPr>
        <w:t>;</w:t>
      </w:r>
      <w:r w:rsidR="00980F24">
        <w:rPr>
          <w:rFonts w:ascii="Times New Roman" w:hAnsi="Times New Roman" w:cs="Times New Roman"/>
          <w:sz w:val="24"/>
          <w:szCs w:val="24"/>
        </w:rPr>
        <w:t xml:space="preserve"> it could only bear on the length of the period in which she was out of time.  </w:t>
      </w:r>
    </w:p>
    <w:p w14:paraId="60C19E98" w14:textId="77777777" w:rsidR="00F21ED7" w:rsidRDefault="00F21ED7" w:rsidP="00407938">
      <w:pPr>
        <w:spacing w:after="3" w:line="480" w:lineRule="auto"/>
        <w:jc w:val="both"/>
        <w:rPr>
          <w:rFonts w:ascii="Times New Roman" w:hAnsi="Times New Roman" w:cs="Times New Roman"/>
          <w:b/>
          <w:sz w:val="24"/>
          <w:szCs w:val="24"/>
          <w:u w:val="single"/>
        </w:rPr>
      </w:pPr>
    </w:p>
    <w:p w14:paraId="1426C15F" w14:textId="14356DCA" w:rsidR="00C22BE9" w:rsidRPr="00C22BE9" w:rsidRDefault="00C22BE9" w:rsidP="00486E32">
      <w:pPr>
        <w:spacing w:after="3" w:line="480" w:lineRule="auto"/>
        <w:jc w:val="both"/>
        <w:rPr>
          <w:rFonts w:ascii="Times New Roman" w:hAnsi="Times New Roman" w:cs="Times New Roman"/>
          <w:b/>
          <w:sz w:val="24"/>
          <w:szCs w:val="24"/>
          <w:u w:val="single"/>
        </w:rPr>
      </w:pPr>
      <w:r w:rsidRPr="00C22BE9">
        <w:rPr>
          <w:rFonts w:ascii="Times New Roman" w:hAnsi="Times New Roman" w:cs="Times New Roman"/>
          <w:b/>
          <w:sz w:val="24"/>
          <w:szCs w:val="24"/>
          <w:u w:val="single"/>
        </w:rPr>
        <w:t>The application for an extension of time</w:t>
      </w:r>
    </w:p>
    <w:p w14:paraId="2DD5214B" w14:textId="46A4AF15" w:rsidR="00E934B7" w:rsidRPr="006313F2" w:rsidRDefault="00E934B7" w:rsidP="00486E32">
      <w:pPr>
        <w:numPr>
          <w:ilvl w:val="0"/>
          <w:numId w:val="1"/>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Even where a party is out of time for making an application for judicial review, there is provision for an extension of time.  Section 50(8) of the 2000 Act permits an extension to t</w:t>
      </w:r>
      <w:r w:rsidRPr="006313F2">
        <w:rPr>
          <w:rFonts w:ascii="Times New Roman" w:eastAsia="Times New Roman" w:hAnsi="Times New Roman" w:cs="Times New Roman"/>
          <w:sz w:val="24"/>
          <w:szCs w:val="24"/>
        </w:rPr>
        <w:t xml:space="preserve">he eight-week </w:t>
      </w:r>
      <w:r>
        <w:rPr>
          <w:rFonts w:ascii="Times New Roman" w:eastAsia="Times New Roman" w:hAnsi="Times New Roman" w:cs="Times New Roman"/>
          <w:sz w:val="24"/>
          <w:szCs w:val="24"/>
        </w:rPr>
        <w:t>period as follows:</w:t>
      </w:r>
    </w:p>
    <w:p w14:paraId="646B1488" w14:textId="77777777" w:rsidR="00E934B7" w:rsidRPr="006313F2" w:rsidRDefault="00E934B7" w:rsidP="00486E32">
      <w:pPr>
        <w:spacing w:after="0" w:line="480" w:lineRule="auto"/>
        <w:ind w:left="854"/>
        <w:jc w:val="both"/>
        <w:rPr>
          <w:rFonts w:ascii="Times New Roman" w:hAnsi="Times New Roman" w:cs="Times New Roman"/>
          <w:sz w:val="24"/>
          <w:szCs w:val="24"/>
        </w:rPr>
      </w:pPr>
      <w:r w:rsidRPr="006313F2">
        <w:rPr>
          <w:rFonts w:ascii="Times New Roman" w:hAnsi="Times New Roman" w:cs="Times New Roman"/>
          <w:sz w:val="24"/>
          <w:szCs w:val="24"/>
        </w:rPr>
        <w:t>“</w:t>
      </w:r>
      <w:r w:rsidRPr="006313F2">
        <w:rPr>
          <w:rFonts w:ascii="Times New Roman" w:eastAsia="Times New Roman" w:hAnsi="Times New Roman" w:cs="Times New Roman"/>
          <w:sz w:val="24"/>
          <w:szCs w:val="24"/>
        </w:rPr>
        <w:t>The High Court may extend the period provided for in subsection (6) or (7) within which an application for leave referred to in that subsection may be made but shall only do so if it is satisfied that —</w:t>
      </w:r>
    </w:p>
    <w:p w14:paraId="7AFFA0E3" w14:textId="77777777" w:rsidR="00E934B7" w:rsidRPr="00AA0D2C" w:rsidRDefault="00E934B7" w:rsidP="00486E32">
      <w:pPr>
        <w:numPr>
          <w:ilvl w:val="3"/>
          <w:numId w:val="3"/>
        </w:numPr>
        <w:spacing w:after="0" w:line="480" w:lineRule="auto"/>
        <w:ind w:hanging="380"/>
        <w:jc w:val="both"/>
        <w:rPr>
          <w:rFonts w:ascii="Times New Roman" w:hAnsi="Times New Roman" w:cs="Times New Roman"/>
          <w:sz w:val="24"/>
          <w:szCs w:val="24"/>
        </w:rPr>
      </w:pPr>
      <w:r w:rsidRPr="00AA0D2C">
        <w:rPr>
          <w:rFonts w:ascii="Times New Roman" w:eastAsia="Times New Roman" w:hAnsi="Times New Roman" w:cs="Times New Roman"/>
          <w:sz w:val="24"/>
          <w:szCs w:val="24"/>
        </w:rPr>
        <w:t>there is good and sufficient reason for doing so, and</w:t>
      </w:r>
    </w:p>
    <w:p w14:paraId="3BCC0B7E" w14:textId="098AB582" w:rsidR="00E934B7" w:rsidRPr="004C1CCF" w:rsidRDefault="00E934B7" w:rsidP="00486E32">
      <w:pPr>
        <w:numPr>
          <w:ilvl w:val="3"/>
          <w:numId w:val="3"/>
        </w:numPr>
        <w:spacing w:after="0" w:line="480" w:lineRule="auto"/>
        <w:ind w:hanging="380"/>
        <w:jc w:val="both"/>
        <w:rPr>
          <w:rFonts w:ascii="Times New Roman" w:hAnsi="Times New Roman" w:cs="Times New Roman"/>
          <w:sz w:val="24"/>
          <w:szCs w:val="24"/>
        </w:rPr>
      </w:pPr>
      <w:r w:rsidRPr="00AA0D2C">
        <w:rPr>
          <w:rFonts w:ascii="Times New Roman" w:eastAsia="Times New Roman" w:hAnsi="Times New Roman" w:cs="Times New Roman"/>
          <w:sz w:val="24"/>
          <w:szCs w:val="24"/>
        </w:rPr>
        <w:lastRenderedPageBreak/>
        <w:t xml:space="preserve">the circumstances that resulted in the failure to </w:t>
      </w:r>
      <w:r w:rsidRPr="00AA0D2C">
        <w:rPr>
          <w:rFonts w:ascii="Times New Roman" w:eastAsia="Times New Roman" w:hAnsi="Times New Roman" w:cs="Times New Roman"/>
          <w:sz w:val="24"/>
          <w:szCs w:val="24"/>
          <w:u w:val="single" w:color="000000"/>
        </w:rPr>
        <w:t>mak</w:t>
      </w:r>
      <w:r w:rsidRPr="00486E32">
        <w:rPr>
          <w:rFonts w:ascii="Times New Roman" w:eastAsia="Times New Roman" w:hAnsi="Times New Roman" w:cs="Times New Roman"/>
          <w:sz w:val="24"/>
          <w:szCs w:val="24"/>
          <w:u w:val="single"/>
        </w:rPr>
        <w:t>e</w:t>
      </w:r>
      <w:r w:rsidRPr="00AA0D2C">
        <w:rPr>
          <w:rFonts w:ascii="Times New Roman" w:eastAsia="Times New Roman" w:hAnsi="Times New Roman" w:cs="Times New Roman"/>
          <w:sz w:val="24"/>
          <w:szCs w:val="24"/>
        </w:rPr>
        <w:t xml:space="preserve"> the application for leave within the period so provided were outside the control of the applicant for the extension.</w:t>
      </w:r>
      <w:r>
        <w:rPr>
          <w:rFonts w:ascii="Times New Roman" w:eastAsia="Times New Roman" w:hAnsi="Times New Roman" w:cs="Times New Roman"/>
          <w:sz w:val="24"/>
          <w:szCs w:val="24"/>
        </w:rPr>
        <w:t>”</w:t>
      </w:r>
      <w:r w:rsidR="00FF6E00">
        <w:rPr>
          <w:rFonts w:ascii="Times New Roman" w:eastAsia="Times New Roman" w:hAnsi="Times New Roman" w:cs="Times New Roman"/>
          <w:sz w:val="24"/>
          <w:szCs w:val="24"/>
        </w:rPr>
        <w:t xml:space="preserve"> (</w:t>
      </w:r>
      <w:r w:rsidR="00C252EC">
        <w:rPr>
          <w:rFonts w:ascii="Times New Roman" w:eastAsia="Times New Roman" w:hAnsi="Times New Roman" w:cs="Times New Roman"/>
          <w:sz w:val="24"/>
          <w:szCs w:val="24"/>
          <w:u w:val="single"/>
        </w:rPr>
        <w:t>e</w:t>
      </w:r>
      <w:r w:rsidR="00FF6E00">
        <w:rPr>
          <w:rFonts w:ascii="Times New Roman" w:eastAsia="Times New Roman" w:hAnsi="Times New Roman" w:cs="Times New Roman"/>
          <w:sz w:val="24"/>
          <w:szCs w:val="24"/>
          <w:u w:val="single"/>
        </w:rPr>
        <w:t>mphasis</w:t>
      </w:r>
      <w:r w:rsidR="00FF6E00">
        <w:rPr>
          <w:rFonts w:ascii="Times New Roman" w:eastAsia="Times New Roman" w:hAnsi="Times New Roman" w:cs="Times New Roman"/>
          <w:sz w:val="24"/>
          <w:szCs w:val="24"/>
        </w:rPr>
        <w:t xml:space="preserve"> added)</w:t>
      </w:r>
    </w:p>
    <w:p w14:paraId="1DE1B153" w14:textId="0D3AF875" w:rsidR="00E934B7" w:rsidRPr="001831E7" w:rsidRDefault="00E934B7" w:rsidP="00486E32">
      <w:pPr>
        <w:numPr>
          <w:ilvl w:val="0"/>
          <w:numId w:val="1"/>
        </w:numPr>
        <w:spacing w:after="5"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The appellant contended that </w:t>
      </w:r>
      <w:r w:rsidR="00340C06">
        <w:rPr>
          <w:rFonts w:ascii="Times New Roman" w:eastAsia="Times New Roman" w:hAnsi="Times New Roman" w:cs="Times New Roman"/>
          <w:sz w:val="24"/>
          <w:szCs w:val="24"/>
        </w:rPr>
        <w:t>Barr J.</w:t>
      </w:r>
      <w:r>
        <w:rPr>
          <w:rFonts w:ascii="Times New Roman" w:eastAsia="Times New Roman" w:hAnsi="Times New Roman" w:cs="Times New Roman"/>
          <w:sz w:val="24"/>
          <w:szCs w:val="24"/>
        </w:rPr>
        <w:t xml:space="preserve"> had erred in how </w:t>
      </w:r>
      <w:r w:rsidR="00340C06">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approached the application for an extension of time in which to challenge the Board’s decision.  In particular, the appellant submitted that the </w:t>
      </w:r>
      <w:r w:rsidR="00340C06">
        <w:rPr>
          <w:rFonts w:ascii="Times New Roman" w:eastAsia="Times New Roman" w:hAnsi="Times New Roman" w:cs="Times New Roman"/>
          <w:sz w:val="24"/>
          <w:szCs w:val="24"/>
        </w:rPr>
        <w:t>judge</w:t>
      </w:r>
      <w:r>
        <w:rPr>
          <w:rFonts w:ascii="Times New Roman" w:eastAsia="Times New Roman" w:hAnsi="Times New Roman" w:cs="Times New Roman"/>
          <w:sz w:val="24"/>
          <w:szCs w:val="24"/>
        </w:rPr>
        <w:t xml:space="preserve"> had failed to give sufficient weight to the substance of the judicial review application which concerned the test to be applied by the respondent when carrying out screening for appropriate assessment.  Counsel submitted that</w:t>
      </w:r>
      <w:r w:rsidR="00C252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while the High Court judge had correctly accepted that s.</w:t>
      </w:r>
      <w:r w:rsidR="00FF6E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50(8) </w:t>
      </w:r>
      <w:r w:rsidR="001831E7">
        <w:rPr>
          <w:rFonts w:ascii="Times New Roman" w:eastAsia="Times New Roman" w:hAnsi="Times New Roman" w:cs="Times New Roman"/>
          <w:sz w:val="24"/>
          <w:szCs w:val="24"/>
        </w:rPr>
        <w:t>had two tests which cumulatively had to be satisfied, he failed to apply them correctly.  The judge wrongly, as submitted by the appellant, considered the first limb of the test by reference to the appellant’s failure to make the application in time.</w:t>
      </w:r>
    </w:p>
    <w:p w14:paraId="765C7ABE" w14:textId="1C27E80B" w:rsidR="00945526" w:rsidRDefault="00945526"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The appellant in the present case submit</w:t>
      </w:r>
      <w:r w:rsidR="00AD0C15">
        <w:rPr>
          <w:rFonts w:ascii="Times New Roman" w:hAnsi="Times New Roman" w:cs="Times New Roman"/>
          <w:sz w:val="24"/>
          <w:szCs w:val="24"/>
        </w:rPr>
        <w:t>s</w:t>
      </w:r>
      <w:r>
        <w:rPr>
          <w:rFonts w:ascii="Times New Roman" w:hAnsi="Times New Roman" w:cs="Times New Roman"/>
          <w:sz w:val="24"/>
          <w:szCs w:val="24"/>
        </w:rPr>
        <w:t xml:space="preserve"> that the test set out in s</w:t>
      </w:r>
      <w:r w:rsidR="00AD0C15">
        <w:rPr>
          <w:rFonts w:ascii="Times New Roman" w:hAnsi="Times New Roman" w:cs="Times New Roman"/>
          <w:sz w:val="24"/>
          <w:szCs w:val="24"/>
        </w:rPr>
        <w:t xml:space="preserve">. </w:t>
      </w:r>
      <w:r>
        <w:rPr>
          <w:rFonts w:ascii="Times New Roman" w:hAnsi="Times New Roman" w:cs="Times New Roman"/>
          <w:sz w:val="24"/>
          <w:szCs w:val="24"/>
        </w:rPr>
        <w:t>50(8)(a)</w:t>
      </w:r>
      <w:r w:rsidR="00626756">
        <w:rPr>
          <w:rFonts w:ascii="Times New Roman" w:hAnsi="Times New Roman" w:cs="Times New Roman"/>
          <w:sz w:val="24"/>
          <w:szCs w:val="24"/>
        </w:rPr>
        <w:t xml:space="preserve"> </w:t>
      </w:r>
      <w:r>
        <w:rPr>
          <w:rFonts w:ascii="Times New Roman" w:hAnsi="Times New Roman" w:cs="Times New Roman"/>
          <w:sz w:val="24"/>
          <w:szCs w:val="24"/>
        </w:rPr>
        <w:t>had to be read in light of th</w:t>
      </w:r>
      <w:r w:rsidR="00681580">
        <w:rPr>
          <w:rFonts w:ascii="Times New Roman" w:hAnsi="Times New Roman" w:cs="Times New Roman"/>
          <w:sz w:val="24"/>
          <w:szCs w:val="24"/>
        </w:rPr>
        <w:t>e principles of equivalence and effectiveness because the judicial review concerned a matter of EU law</w:t>
      </w:r>
      <w:r>
        <w:rPr>
          <w:rFonts w:ascii="Times New Roman" w:hAnsi="Times New Roman" w:cs="Times New Roman"/>
          <w:sz w:val="24"/>
          <w:szCs w:val="24"/>
        </w:rPr>
        <w:t>.  She submit</w:t>
      </w:r>
      <w:r w:rsidR="00AD0C15">
        <w:rPr>
          <w:rFonts w:ascii="Times New Roman" w:hAnsi="Times New Roman" w:cs="Times New Roman"/>
          <w:sz w:val="24"/>
          <w:szCs w:val="24"/>
        </w:rPr>
        <w:t>s</w:t>
      </w:r>
      <w:r>
        <w:rPr>
          <w:rFonts w:ascii="Times New Roman" w:hAnsi="Times New Roman" w:cs="Times New Roman"/>
          <w:sz w:val="24"/>
          <w:szCs w:val="24"/>
        </w:rPr>
        <w:t xml:space="preserve"> that an examination of the findings of the High Court judge demonstrated that he had not considered the substance of the case when he assessed whether that provision was met.  Counsel confirmed to the Court that she was not making the point that the High Court had to decide her substantive point in her favour</w:t>
      </w:r>
      <w:r w:rsidR="00681580">
        <w:rPr>
          <w:rFonts w:ascii="Times New Roman" w:hAnsi="Times New Roman" w:cs="Times New Roman"/>
          <w:sz w:val="24"/>
          <w:szCs w:val="24"/>
        </w:rPr>
        <w:t>,</w:t>
      </w:r>
      <w:r>
        <w:rPr>
          <w:rFonts w:ascii="Times New Roman" w:hAnsi="Times New Roman" w:cs="Times New Roman"/>
          <w:sz w:val="24"/>
          <w:szCs w:val="24"/>
        </w:rPr>
        <w:t xml:space="preserve"> but it had to make its decision taking into account the substance of the matter.</w:t>
      </w:r>
    </w:p>
    <w:p w14:paraId="54DDB0B3" w14:textId="498C1EF0" w:rsidR="00945526" w:rsidRDefault="00945526"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 xml:space="preserve">Counsel </w:t>
      </w:r>
      <w:r w:rsidR="00340C06">
        <w:rPr>
          <w:rFonts w:ascii="Times New Roman" w:hAnsi="Times New Roman" w:cs="Times New Roman"/>
          <w:sz w:val="24"/>
          <w:szCs w:val="24"/>
        </w:rPr>
        <w:t xml:space="preserve">for the appellant </w:t>
      </w:r>
      <w:r>
        <w:rPr>
          <w:rFonts w:ascii="Times New Roman" w:hAnsi="Times New Roman" w:cs="Times New Roman"/>
          <w:sz w:val="24"/>
          <w:szCs w:val="24"/>
        </w:rPr>
        <w:t>submit</w:t>
      </w:r>
      <w:r w:rsidR="00AD0C15">
        <w:rPr>
          <w:rFonts w:ascii="Times New Roman" w:hAnsi="Times New Roman" w:cs="Times New Roman"/>
          <w:sz w:val="24"/>
          <w:szCs w:val="24"/>
        </w:rPr>
        <w:t>s</w:t>
      </w:r>
      <w:r>
        <w:rPr>
          <w:rFonts w:ascii="Times New Roman" w:hAnsi="Times New Roman" w:cs="Times New Roman"/>
          <w:sz w:val="24"/>
          <w:szCs w:val="24"/>
        </w:rPr>
        <w:t xml:space="preserve"> that although the High Court judge referred to the principles set out by Clark</w:t>
      </w:r>
      <w:r w:rsidR="00AD0C15">
        <w:rPr>
          <w:rFonts w:ascii="Times New Roman" w:hAnsi="Times New Roman" w:cs="Times New Roman"/>
          <w:sz w:val="24"/>
          <w:szCs w:val="24"/>
        </w:rPr>
        <w:t>e</w:t>
      </w:r>
      <w:r>
        <w:rPr>
          <w:rFonts w:ascii="Times New Roman" w:hAnsi="Times New Roman" w:cs="Times New Roman"/>
          <w:sz w:val="24"/>
          <w:szCs w:val="24"/>
        </w:rPr>
        <w:t xml:space="preserve"> J. in </w:t>
      </w:r>
      <w:r w:rsidRPr="00340C06">
        <w:rPr>
          <w:rFonts w:ascii="Times New Roman" w:hAnsi="Times New Roman" w:cs="Times New Roman"/>
          <w:i/>
          <w:sz w:val="24"/>
          <w:szCs w:val="24"/>
        </w:rPr>
        <w:t>Kelly v</w:t>
      </w:r>
      <w:r w:rsidR="00AD0C15">
        <w:rPr>
          <w:rFonts w:ascii="Times New Roman" w:hAnsi="Times New Roman" w:cs="Times New Roman"/>
          <w:i/>
          <w:sz w:val="24"/>
          <w:szCs w:val="24"/>
        </w:rPr>
        <w:t>.</w:t>
      </w:r>
      <w:r w:rsidRPr="00340C06">
        <w:rPr>
          <w:rFonts w:ascii="Times New Roman" w:hAnsi="Times New Roman" w:cs="Times New Roman"/>
          <w:i/>
          <w:sz w:val="24"/>
          <w:szCs w:val="24"/>
        </w:rPr>
        <w:t xml:space="preserve"> Leitrim Co. Co</w:t>
      </w:r>
      <w:r w:rsidR="00AD0C15">
        <w:rPr>
          <w:rFonts w:ascii="Times New Roman" w:hAnsi="Times New Roman" w:cs="Times New Roman"/>
          <w:i/>
          <w:sz w:val="24"/>
          <w:szCs w:val="24"/>
        </w:rPr>
        <w:t>uncil</w:t>
      </w:r>
      <w:r w:rsidR="00681580">
        <w:rPr>
          <w:rFonts w:ascii="Times New Roman" w:hAnsi="Times New Roman" w:cs="Times New Roman"/>
          <w:i/>
          <w:sz w:val="24"/>
          <w:szCs w:val="24"/>
        </w:rPr>
        <w:t>,</w:t>
      </w:r>
      <w:r w:rsidR="00AD0C15">
        <w:rPr>
          <w:rFonts w:ascii="Times New Roman" w:hAnsi="Times New Roman" w:cs="Times New Roman"/>
          <w:i/>
          <w:sz w:val="24"/>
          <w:szCs w:val="24"/>
        </w:rPr>
        <w:t xml:space="preserve"> </w:t>
      </w:r>
      <w:r>
        <w:rPr>
          <w:rFonts w:ascii="Times New Roman" w:hAnsi="Times New Roman" w:cs="Times New Roman"/>
          <w:sz w:val="24"/>
          <w:szCs w:val="24"/>
        </w:rPr>
        <w:t>there was no engagement with the substance of the case when he came to make his decision from para</w:t>
      </w:r>
      <w:r w:rsidR="00AD0C15">
        <w:rPr>
          <w:rFonts w:ascii="Times New Roman" w:hAnsi="Times New Roman" w:cs="Times New Roman"/>
          <w:sz w:val="24"/>
          <w:szCs w:val="24"/>
        </w:rPr>
        <w:t>.</w:t>
      </w:r>
      <w:r>
        <w:rPr>
          <w:rFonts w:ascii="Times New Roman" w:hAnsi="Times New Roman" w:cs="Times New Roman"/>
          <w:sz w:val="24"/>
          <w:szCs w:val="24"/>
        </w:rPr>
        <w:t xml:space="preserve"> 29 of his judgment onwards.  In particular</w:t>
      </w:r>
      <w:r w:rsidR="00C252EC">
        <w:rPr>
          <w:rFonts w:ascii="Times New Roman" w:hAnsi="Times New Roman" w:cs="Times New Roman"/>
          <w:sz w:val="24"/>
          <w:szCs w:val="24"/>
        </w:rPr>
        <w:t>,</w:t>
      </w:r>
      <w:r w:rsidR="00681580">
        <w:rPr>
          <w:rFonts w:ascii="Times New Roman" w:hAnsi="Times New Roman" w:cs="Times New Roman"/>
          <w:sz w:val="24"/>
          <w:szCs w:val="24"/>
        </w:rPr>
        <w:t xml:space="preserve"> </w:t>
      </w:r>
      <w:r>
        <w:rPr>
          <w:rFonts w:ascii="Times New Roman" w:hAnsi="Times New Roman" w:cs="Times New Roman"/>
          <w:sz w:val="24"/>
          <w:szCs w:val="24"/>
        </w:rPr>
        <w:t xml:space="preserve">she </w:t>
      </w:r>
      <w:r w:rsidR="00681580">
        <w:rPr>
          <w:rFonts w:ascii="Times New Roman" w:hAnsi="Times New Roman" w:cs="Times New Roman"/>
          <w:sz w:val="24"/>
          <w:szCs w:val="24"/>
        </w:rPr>
        <w:t>criticises the motion</w:t>
      </w:r>
      <w:r>
        <w:rPr>
          <w:rFonts w:ascii="Times New Roman" w:hAnsi="Times New Roman" w:cs="Times New Roman"/>
          <w:sz w:val="24"/>
          <w:szCs w:val="24"/>
        </w:rPr>
        <w:t xml:space="preserve"> judge</w:t>
      </w:r>
      <w:r w:rsidR="00681580">
        <w:rPr>
          <w:rFonts w:ascii="Times New Roman" w:hAnsi="Times New Roman" w:cs="Times New Roman"/>
          <w:sz w:val="24"/>
          <w:szCs w:val="24"/>
        </w:rPr>
        <w:t>’s</w:t>
      </w:r>
      <w:r>
        <w:rPr>
          <w:rFonts w:ascii="Times New Roman" w:hAnsi="Times New Roman" w:cs="Times New Roman"/>
          <w:sz w:val="24"/>
          <w:szCs w:val="24"/>
        </w:rPr>
        <w:t xml:space="preserve"> concentrat</w:t>
      </w:r>
      <w:r w:rsidR="00681580">
        <w:rPr>
          <w:rFonts w:ascii="Times New Roman" w:hAnsi="Times New Roman" w:cs="Times New Roman"/>
          <w:sz w:val="24"/>
          <w:szCs w:val="24"/>
        </w:rPr>
        <w:t>ion</w:t>
      </w:r>
      <w:r>
        <w:rPr>
          <w:rFonts w:ascii="Times New Roman" w:hAnsi="Times New Roman" w:cs="Times New Roman"/>
          <w:sz w:val="24"/>
          <w:szCs w:val="24"/>
        </w:rPr>
        <w:t xml:space="preserve"> upon the fact that there was no reason given by the appellant for the delay in making the application and </w:t>
      </w:r>
      <w:r w:rsidR="00681580">
        <w:rPr>
          <w:rFonts w:ascii="Times New Roman" w:hAnsi="Times New Roman" w:cs="Times New Roman"/>
          <w:sz w:val="24"/>
          <w:szCs w:val="24"/>
        </w:rPr>
        <w:t xml:space="preserve">absence of a statement </w:t>
      </w:r>
      <w:r>
        <w:rPr>
          <w:rFonts w:ascii="Times New Roman" w:hAnsi="Times New Roman" w:cs="Times New Roman"/>
          <w:sz w:val="24"/>
          <w:szCs w:val="24"/>
        </w:rPr>
        <w:t>that it was outside the control of the appellant.  In the appellant’s submission</w:t>
      </w:r>
      <w:r w:rsidR="00340C06">
        <w:rPr>
          <w:rFonts w:ascii="Times New Roman" w:hAnsi="Times New Roman" w:cs="Times New Roman"/>
          <w:sz w:val="24"/>
          <w:szCs w:val="24"/>
        </w:rPr>
        <w:t>,</w:t>
      </w:r>
      <w:r>
        <w:rPr>
          <w:rFonts w:ascii="Times New Roman" w:hAnsi="Times New Roman" w:cs="Times New Roman"/>
          <w:sz w:val="24"/>
          <w:szCs w:val="24"/>
        </w:rPr>
        <w:t xml:space="preserve"> any </w:t>
      </w:r>
      <w:r>
        <w:rPr>
          <w:rFonts w:ascii="Times New Roman" w:hAnsi="Times New Roman" w:cs="Times New Roman"/>
          <w:sz w:val="24"/>
          <w:szCs w:val="24"/>
        </w:rPr>
        <w:lastRenderedPageBreak/>
        <w:t>issue on delay should only come into consideration of s.</w:t>
      </w:r>
      <w:r w:rsidR="00AD0C15">
        <w:rPr>
          <w:rFonts w:ascii="Times New Roman" w:hAnsi="Times New Roman" w:cs="Times New Roman"/>
          <w:sz w:val="24"/>
          <w:szCs w:val="24"/>
        </w:rPr>
        <w:t xml:space="preserve"> </w:t>
      </w:r>
      <w:r>
        <w:rPr>
          <w:rFonts w:ascii="Times New Roman" w:hAnsi="Times New Roman" w:cs="Times New Roman"/>
          <w:sz w:val="24"/>
          <w:szCs w:val="24"/>
        </w:rPr>
        <w:t xml:space="preserve">50(8)(b) </w:t>
      </w:r>
      <w:r w:rsidRPr="00A11B6C">
        <w:rPr>
          <w:rFonts w:ascii="Times New Roman" w:hAnsi="Times New Roman" w:cs="Times New Roman"/>
          <w:i/>
          <w:iCs/>
          <w:sz w:val="24"/>
          <w:szCs w:val="24"/>
        </w:rPr>
        <w:t>i.e.</w:t>
      </w:r>
      <w:r>
        <w:rPr>
          <w:rFonts w:ascii="Times New Roman" w:hAnsi="Times New Roman" w:cs="Times New Roman"/>
          <w:sz w:val="24"/>
          <w:szCs w:val="24"/>
        </w:rPr>
        <w:t xml:space="preserve"> as to whether it was outside the control of the appellant</w:t>
      </w:r>
      <w:r w:rsidR="00681580">
        <w:rPr>
          <w:rFonts w:ascii="Times New Roman" w:hAnsi="Times New Roman" w:cs="Times New Roman"/>
          <w:sz w:val="24"/>
          <w:szCs w:val="24"/>
        </w:rPr>
        <w:t xml:space="preserve"> but that the motion judge had to consider the broader circumstances of the nature of the judicial review and the factors surrounding the delay as an initial and primary consideration under the first limb</w:t>
      </w:r>
      <w:r>
        <w:rPr>
          <w:rFonts w:ascii="Times New Roman" w:hAnsi="Times New Roman" w:cs="Times New Roman"/>
          <w:sz w:val="24"/>
          <w:szCs w:val="24"/>
        </w:rPr>
        <w:t>.  In the appellant’s submission</w:t>
      </w:r>
      <w:r w:rsidR="00681580">
        <w:rPr>
          <w:rFonts w:ascii="Times New Roman" w:hAnsi="Times New Roman" w:cs="Times New Roman"/>
          <w:sz w:val="24"/>
          <w:szCs w:val="24"/>
        </w:rPr>
        <w:t>,</w:t>
      </w:r>
      <w:r>
        <w:rPr>
          <w:rFonts w:ascii="Times New Roman" w:hAnsi="Times New Roman" w:cs="Times New Roman"/>
          <w:sz w:val="24"/>
          <w:szCs w:val="24"/>
        </w:rPr>
        <w:t xml:space="preserve"> the most important consideration was that the present case</w:t>
      </w:r>
      <w:r w:rsidR="00681580">
        <w:rPr>
          <w:rFonts w:ascii="Times New Roman" w:hAnsi="Times New Roman" w:cs="Times New Roman"/>
          <w:sz w:val="24"/>
          <w:szCs w:val="24"/>
        </w:rPr>
        <w:t xml:space="preserve"> concerned</w:t>
      </w:r>
      <w:r>
        <w:rPr>
          <w:rFonts w:ascii="Times New Roman" w:hAnsi="Times New Roman" w:cs="Times New Roman"/>
          <w:sz w:val="24"/>
          <w:szCs w:val="24"/>
        </w:rPr>
        <w:t xml:space="preserve"> important matters of substance </w:t>
      </w:r>
      <w:r w:rsidR="00681580">
        <w:rPr>
          <w:rFonts w:ascii="Times New Roman" w:hAnsi="Times New Roman" w:cs="Times New Roman"/>
          <w:sz w:val="24"/>
          <w:szCs w:val="24"/>
        </w:rPr>
        <w:t>regarding</w:t>
      </w:r>
      <w:r>
        <w:rPr>
          <w:rFonts w:ascii="Times New Roman" w:hAnsi="Times New Roman" w:cs="Times New Roman"/>
          <w:sz w:val="24"/>
          <w:szCs w:val="24"/>
        </w:rPr>
        <w:t xml:space="preserve"> the protection of habitats under EU law where the time had been shortened by the failure of the Board to follow usual procedures in notifying the appellant and by the Courts failing to provide a court to hear the application of the appellant.</w:t>
      </w:r>
    </w:p>
    <w:p w14:paraId="57D0AF99" w14:textId="0AD63CB8" w:rsidR="00C15279" w:rsidRDefault="00681580"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I</w:t>
      </w:r>
      <w:r w:rsidR="00945526">
        <w:rPr>
          <w:rFonts w:ascii="Times New Roman" w:hAnsi="Times New Roman" w:cs="Times New Roman"/>
          <w:sz w:val="24"/>
          <w:szCs w:val="24"/>
        </w:rPr>
        <w:t>t is a matter of fact that the appellant never gave an explanation as to why she could not make the application within the eight</w:t>
      </w:r>
      <w:r>
        <w:rPr>
          <w:rFonts w:ascii="Times New Roman" w:hAnsi="Times New Roman" w:cs="Times New Roman"/>
          <w:sz w:val="24"/>
          <w:szCs w:val="24"/>
        </w:rPr>
        <w:t>-</w:t>
      </w:r>
      <w:r w:rsidR="00945526">
        <w:rPr>
          <w:rFonts w:ascii="Times New Roman" w:hAnsi="Times New Roman" w:cs="Times New Roman"/>
          <w:sz w:val="24"/>
          <w:szCs w:val="24"/>
        </w:rPr>
        <w:t xml:space="preserve">week period.  </w:t>
      </w:r>
      <w:r>
        <w:rPr>
          <w:rFonts w:ascii="Times New Roman" w:hAnsi="Times New Roman" w:cs="Times New Roman"/>
          <w:sz w:val="24"/>
          <w:szCs w:val="24"/>
        </w:rPr>
        <w:t>The appellant</w:t>
      </w:r>
      <w:r w:rsidR="00945526">
        <w:rPr>
          <w:rFonts w:ascii="Times New Roman" w:hAnsi="Times New Roman" w:cs="Times New Roman"/>
          <w:sz w:val="24"/>
          <w:szCs w:val="24"/>
        </w:rPr>
        <w:t xml:space="preserve"> only referred in her application to </w:t>
      </w:r>
      <w:r w:rsidR="00E01AFB">
        <w:rPr>
          <w:rFonts w:ascii="Times New Roman" w:hAnsi="Times New Roman" w:cs="Times New Roman"/>
          <w:sz w:val="24"/>
          <w:szCs w:val="24"/>
        </w:rPr>
        <w:t xml:space="preserve">extend time to </w:t>
      </w:r>
      <w:r w:rsidR="000C1AAF">
        <w:rPr>
          <w:rFonts w:ascii="Times New Roman" w:hAnsi="Times New Roman" w:cs="Times New Roman"/>
          <w:sz w:val="24"/>
          <w:szCs w:val="24"/>
        </w:rPr>
        <w:t xml:space="preserve">the decision not being posted the same day it was made and that </w:t>
      </w:r>
      <w:r w:rsidR="00340C06">
        <w:rPr>
          <w:rFonts w:ascii="Times New Roman" w:hAnsi="Times New Roman" w:cs="Times New Roman"/>
          <w:sz w:val="24"/>
          <w:szCs w:val="24"/>
        </w:rPr>
        <w:t>she found it difficult to accept that the Board should be entitled to defeat her claim in respect of a decision which was not posted on the day it was made and which was not received until four days after it was made.</w:t>
      </w:r>
      <w:r w:rsidR="000C1AAF">
        <w:rPr>
          <w:rFonts w:ascii="Times New Roman" w:hAnsi="Times New Roman" w:cs="Times New Roman"/>
          <w:sz w:val="24"/>
          <w:szCs w:val="24"/>
        </w:rPr>
        <w:t xml:space="preserve"> </w:t>
      </w:r>
      <w:r w:rsidR="00AD0C15">
        <w:rPr>
          <w:rFonts w:ascii="Times New Roman" w:hAnsi="Times New Roman" w:cs="Times New Roman"/>
          <w:sz w:val="24"/>
          <w:szCs w:val="24"/>
        </w:rPr>
        <w:t xml:space="preserve"> </w:t>
      </w:r>
      <w:r w:rsidR="000C1AAF">
        <w:rPr>
          <w:rFonts w:ascii="Times New Roman" w:hAnsi="Times New Roman" w:cs="Times New Roman"/>
          <w:sz w:val="24"/>
          <w:szCs w:val="24"/>
        </w:rPr>
        <w:t xml:space="preserve">She </w:t>
      </w:r>
      <w:r w:rsidR="00C15279">
        <w:rPr>
          <w:rFonts w:ascii="Times New Roman" w:hAnsi="Times New Roman" w:cs="Times New Roman"/>
          <w:sz w:val="24"/>
          <w:szCs w:val="24"/>
        </w:rPr>
        <w:t>n</w:t>
      </w:r>
      <w:r w:rsidR="000C1AAF">
        <w:rPr>
          <w:rFonts w:ascii="Times New Roman" w:hAnsi="Times New Roman" w:cs="Times New Roman"/>
          <w:sz w:val="24"/>
          <w:szCs w:val="24"/>
        </w:rPr>
        <w:t>ever explained at any point why she could not have moved her application at some earlier point in the eight</w:t>
      </w:r>
      <w:r w:rsidR="00E01AFB">
        <w:rPr>
          <w:rFonts w:ascii="Times New Roman" w:hAnsi="Times New Roman" w:cs="Times New Roman"/>
          <w:sz w:val="24"/>
          <w:szCs w:val="24"/>
        </w:rPr>
        <w:t>-</w:t>
      </w:r>
      <w:r w:rsidR="000C1AAF">
        <w:rPr>
          <w:rFonts w:ascii="Times New Roman" w:hAnsi="Times New Roman" w:cs="Times New Roman"/>
          <w:sz w:val="24"/>
          <w:szCs w:val="24"/>
        </w:rPr>
        <w:t xml:space="preserve">week period.  </w:t>
      </w:r>
      <w:r w:rsidR="00C15279">
        <w:rPr>
          <w:rFonts w:ascii="Times New Roman" w:hAnsi="Times New Roman" w:cs="Times New Roman"/>
          <w:sz w:val="24"/>
          <w:szCs w:val="24"/>
        </w:rPr>
        <w:t xml:space="preserve">Indeed, she did not state that she had operated under the misapprehension that she had eight weeks from the Monday on which she had received the decision (and it is noteworthy that by the time she swore her affidavit for an extension of time she was legally advised and must have known of the importance of providing an explanation).  </w:t>
      </w:r>
    </w:p>
    <w:p w14:paraId="7BED61FC" w14:textId="2AAC422A" w:rsidR="000C1AAF" w:rsidRDefault="000C1AAF"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also no evidence before the Court as to why the appellant did not seek to move her application even on the Thursday when she lodged the papers (although she would have been out of time on this date).  There is no evidence that she was told by any person within the Courts Service that she could only move her application on a Monday; that being the day when </w:t>
      </w:r>
      <w:r w:rsidRPr="00340C06">
        <w:rPr>
          <w:rFonts w:ascii="Times New Roman" w:hAnsi="Times New Roman" w:cs="Times New Roman"/>
          <w:i/>
          <w:sz w:val="24"/>
          <w:szCs w:val="24"/>
        </w:rPr>
        <w:t>ex parte</w:t>
      </w:r>
      <w:r>
        <w:rPr>
          <w:rFonts w:ascii="Times New Roman" w:hAnsi="Times New Roman" w:cs="Times New Roman"/>
          <w:sz w:val="24"/>
          <w:szCs w:val="24"/>
        </w:rPr>
        <w:t xml:space="preserve"> applications are to be moved in the ordinary way.</w:t>
      </w:r>
      <w:r w:rsidR="000A5A79">
        <w:rPr>
          <w:rFonts w:ascii="Times New Roman" w:hAnsi="Times New Roman" w:cs="Times New Roman"/>
          <w:sz w:val="24"/>
          <w:szCs w:val="24"/>
        </w:rPr>
        <w:t xml:space="preserve"> </w:t>
      </w:r>
      <w:r>
        <w:rPr>
          <w:rFonts w:ascii="Times New Roman" w:hAnsi="Times New Roman" w:cs="Times New Roman"/>
          <w:sz w:val="24"/>
          <w:szCs w:val="24"/>
        </w:rPr>
        <w:t xml:space="preserve"> It must be borne in mind that there </w:t>
      </w:r>
      <w:r>
        <w:rPr>
          <w:rFonts w:ascii="Times New Roman" w:hAnsi="Times New Roman" w:cs="Times New Roman"/>
          <w:sz w:val="24"/>
          <w:szCs w:val="24"/>
        </w:rPr>
        <w:lastRenderedPageBreak/>
        <w:t>is a possibility of urgent matters being moved, even if only for the sake of complying with time limits, on a day other than a Monday.</w:t>
      </w:r>
    </w:p>
    <w:p w14:paraId="5CD505D8" w14:textId="229A2C8D" w:rsidR="00C15279" w:rsidRDefault="000C1AAF"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Moving back to the appellant’s contention that the principle of effectiveness require</w:t>
      </w:r>
      <w:r w:rsidR="00BC0F61">
        <w:rPr>
          <w:rFonts w:ascii="Times New Roman" w:hAnsi="Times New Roman" w:cs="Times New Roman"/>
          <w:sz w:val="24"/>
          <w:szCs w:val="24"/>
        </w:rPr>
        <w:t>s</w:t>
      </w:r>
      <w:r>
        <w:rPr>
          <w:rFonts w:ascii="Times New Roman" w:hAnsi="Times New Roman" w:cs="Times New Roman"/>
          <w:sz w:val="24"/>
          <w:szCs w:val="24"/>
        </w:rPr>
        <w:t xml:space="preserve"> greater consideration o</w:t>
      </w:r>
      <w:r w:rsidR="0089007A">
        <w:rPr>
          <w:rFonts w:ascii="Times New Roman" w:hAnsi="Times New Roman" w:cs="Times New Roman"/>
          <w:sz w:val="24"/>
          <w:szCs w:val="24"/>
        </w:rPr>
        <w:t>f</w:t>
      </w:r>
      <w:r>
        <w:rPr>
          <w:rFonts w:ascii="Times New Roman" w:hAnsi="Times New Roman" w:cs="Times New Roman"/>
          <w:sz w:val="24"/>
          <w:szCs w:val="24"/>
        </w:rPr>
        <w:t xml:space="preserve"> the merits of the case</w:t>
      </w:r>
      <w:r w:rsidR="0089007A">
        <w:rPr>
          <w:rFonts w:ascii="Times New Roman" w:hAnsi="Times New Roman" w:cs="Times New Roman"/>
          <w:sz w:val="24"/>
          <w:szCs w:val="24"/>
        </w:rPr>
        <w:t>, the appellant relie</w:t>
      </w:r>
      <w:r w:rsidR="00BC0F61">
        <w:rPr>
          <w:rFonts w:ascii="Times New Roman" w:hAnsi="Times New Roman" w:cs="Times New Roman"/>
          <w:sz w:val="24"/>
          <w:szCs w:val="24"/>
        </w:rPr>
        <w:t>s</w:t>
      </w:r>
      <w:r w:rsidR="0089007A">
        <w:rPr>
          <w:rFonts w:ascii="Times New Roman" w:hAnsi="Times New Roman" w:cs="Times New Roman"/>
          <w:sz w:val="24"/>
          <w:szCs w:val="24"/>
        </w:rPr>
        <w:t xml:space="preserve"> upon the decision of the </w:t>
      </w:r>
      <w:r w:rsidR="00A8274A">
        <w:rPr>
          <w:rFonts w:ascii="Times New Roman" w:hAnsi="Times New Roman" w:cs="Times New Roman"/>
          <w:sz w:val="24"/>
          <w:szCs w:val="24"/>
        </w:rPr>
        <w:t>CJEU</w:t>
      </w:r>
      <w:r w:rsidR="0089007A">
        <w:rPr>
          <w:rFonts w:ascii="Times New Roman" w:hAnsi="Times New Roman" w:cs="Times New Roman"/>
          <w:sz w:val="24"/>
          <w:szCs w:val="24"/>
        </w:rPr>
        <w:t xml:space="preserve"> in </w:t>
      </w:r>
      <w:proofErr w:type="spellStart"/>
      <w:r w:rsidR="0089007A" w:rsidRPr="00340C06">
        <w:rPr>
          <w:rFonts w:ascii="Times New Roman" w:hAnsi="Times New Roman" w:cs="Times New Roman"/>
          <w:i/>
          <w:sz w:val="24"/>
          <w:szCs w:val="24"/>
        </w:rPr>
        <w:t>Flausch</w:t>
      </w:r>
      <w:proofErr w:type="spellEnd"/>
      <w:r w:rsidR="0089007A">
        <w:rPr>
          <w:rFonts w:ascii="Times New Roman" w:hAnsi="Times New Roman" w:cs="Times New Roman"/>
          <w:sz w:val="24"/>
          <w:szCs w:val="24"/>
        </w:rPr>
        <w:t>.  She relie</w:t>
      </w:r>
      <w:r w:rsidR="00BC0F61">
        <w:rPr>
          <w:rFonts w:ascii="Times New Roman" w:hAnsi="Times New Roman" w:cs="Times New Roman"/>
          <w:sz w:val="24"/>
          <w:szCs w:val="24"/>
        </w:rPr>
        <w:t>s</w:t>
      </w:r>
      <w:r w:rsidR="0089007A">
        <w:rPr>
          <w:rFonts w:ascii="Times New Roman" w:hAnsi="Times New Roman" w:cs="Times New Roman"/>
          <w:sz w:val="24"/>
          <w:szCs w:val="24"/>
        </w:rPr>
        <w:t xml:space="preserve"> upon this case</w:t>
      </w:r>
      <w:r w:rsidR="00340C06">
        <w:rPr>
          <w:rFonts w:ascii="Times New Roman" w:hAnsi="Times New Roman" w:cs="Times New Roman"/>
          <w:sz w:val="24"/>
          <w:szCs w:val="24"/>
        </w:rPr>
        <w:t xml:space="preserve"> </w:t>
      </w:r>
      <w:r w:rsidR="0089007A">
        <w:rPr>
          <w:rFonts w:ascii="Times New Roman" w:hAnsi="Times New Roman" w:cs="Times New Roman"/>
          <w:sz w:val="24"/>
          <w:szCs w:val="24"/>
        </w:rPr>
        <w:t>in support of her submission that while the principle of legal certainty is</w:t>
      </w:r>
      <w:r w:rsidR="00C15279">
        <w:rPr>
          <w:rFonts w:ascii="Times New Roman" w:hAnsi="Times New Roman" w:cs="Times New Roman"/>
          <w:sz w:val="24"/>
          <w:szCs w:val="24"/>
        </w:rPr>
        <w:t xml:space="preserve"> vital</w:t>
      </w:r>
      <w:r w:rsidR="00366369">
        <w:rPr>
          <w:rFonts w:ascii="Times New Roman" w:hAnsi="Times New Roman" w:cs="Times New Roman"/>
          <w:sz w:val="24"/>
          <w:szCs w:val="24"/>
        </w:rPr>
        <w:t>,</w:t>
      </w:r>
      <w:r w:rsidR="00C15279">
        <w:rPr>
          <w:rFonts w:ascii="Times New Roman" w:hAnsi="Times New Roman" w:cs="Times New Roman"/>
          <w:sz w:val="24"/>
          <w:szCs w:val="24"/>
        </w:rPr>
        <w:t xml:space="preserve"> it must give way to the objective of wide access to justice.  In her submission</w:t>
      </w:r>
      <w:r w:rsidR="00E01AFB">
        <w:rPr>
          <w:rFonts w:ascii="Times New Roman" w:hAnsi="Times New Roman" w:cs="Times New Roman"/>
          <w:sz w:val="24"/>
          <w:szCs w:val="24"/>
        </w:rPr>
        <w:t>,</w:t>
      </w:r>
      <w:r w:rsidR="00C15279">
        <w:rPr>
          <w:rFonts w:ascii="Times New Roman" w:hAnsi="Times New Roman" w:cs="Times New Roman"/>
          <w:sz w:val="24"/>
          <w:szCs w:val="24"/>
        </w:rPr>
        <w:t xml:space="preserve"> the failure to extend time in the present case was a denial of effective protection for the EU law rights at issue.  The appellant accept</w:t>
      </w:r>
      <w:r w:rsidR="00BC0F61">
        <w:rPr>
          <w:rFonts w:ascii="Times New Roman" w:hAnsi="Times New Roman" w:cs="Times New Roman"/>
          <w:sz w:val="24"/>
          <w:szCs w:val="24"/>
        </w:rPr>
        <w:t>s</w:t>
      </w:r>
      <w:r w:rsidR="00C15279">
        <w:rPr>
          <w:rFonts w:ascii="Times New Roman" w:hAnsi="Times New Roman" w:cs="Times New Roman"/>
          <w:sz w:val="24"/>
          <w:szCs w:val="24"/>
        </w:rPr>
        <w:t xml:space="preserve"> that the facts in </w:t>
      </w:r>
      <w:proofErr w:type="spellStart"/>
      <w:r w:rsidR="00C15279" w:rsidRPr="00340C06">
        <w:rPr>
          <w:rFonts w:ascii="Times New Roman" w:hAnsi="Times New Roman" w:cs="Times New Roman"/>
          <w:i/>
          <w:sz w:val="24"/>
          <w:szCs w:val="24"/>
        </w:rPr>
        <w:t>Flausch</w:t>
      </w:r>
      <w:proofErr w:type="spellEnd"/>
      <w:r w:rsidR="00C15279">
        <w:rPr>
          <w:rFonts w:ascii="Times New Roman" w:hAnsi="Times New Roman" w:cs="Times New Roman"/>
          <w:sz w:val="24"/>
          <w:szCs w:val="24"/>
        </w:rPr>
        <w:t xml:space="preserve"> were extreme but nonetheless the decision require</w:t>
      </w:r>
      <w:r w:rsidR="00BC0F61">
        <w:rPr>
          <w:rFonts w:ascii="Times New Roman" w:hAnsi="Times New Roman" w:cs="Times New Roman"/>
          <w:sz w:val="24"/>
          <w:szCs w:val="24"/>
        </w:rPr>
        <w:t>s</w:t>
      </w:r>
      <w:r w:rsidR="00C15279">
        <w:rPr>
          <w:rFonts w:ascii="Times New Roman" w:hAnsi="Times New Roman" w:cs="Times New Roman"/>
          <w:sz w:val="24"/>
          <w:szCs w:val="24"/>
        </w:rPr>
        <w:t xml:space="preserve"> that a Court in implementing s.</w:t>
      </w:r>
      <w:r w:rsidR="00A8274A">
        <w:rPr>
          <w:rFonts w:ascii="Times New Roman" w:hAnsi="Times New Roman" w:cs="Times New Roman"/>
          <w:sz w:val="24"/>
          <w:szCs w:val="24"/>
        </w:rPr>
        <w:t xml:space="preserve"> </w:t>
      </w:r>
      <w:r w:rsidR="00C15279">
        <w:rPr>
          <w:rFonts w:ascii="Times New Roman" w:hAnsi="Times New Roman" w:cs="Times New Roman"/>
          <w:sz w:val="24"/>
          <w:szCs w:val="24"/>
        </w:rPr>
        <w:t>50(8) ha</w:t>
      </w:r>
      <w:r w:rsidR="00BC0F61">
        <w:rPr>
          <w:rFonts w:ascii="Times New Roman" w:hAnsi="Times New Roman" w:cs="Times New Roman"/>
          <w:sz w:val="24"/>
          <w:szCs w:val="24"/>
        </w:rPr>
        <w:t>s</w:t>
      </w:r>
      <w:r w:rsidR="00C15279">
        <w:rPr>
          <w:rFonts w:ascii="Times New Roman" w:hAnsi="Times New Roman" w:cs="Times New Roman"/>
          <w:sz w:val="24"/>
          <w:szCs w:val="24"/>
        </w:rPr>
        <w:t xml:space="preserve"> to do so in a manner which ha</w:t>
      </w:r>
      <w:r w:rsidR="00BC0F61">
        <w:rPr>
          <w:rFonts w:ascii="Times New Roman" w:hAnsi="Times New Roman" w:cs="Times New Roman"/>
          <w:sz w:val="24"/>
          <w:szCs w:val="24"/>
        </w:rPr>
        <w:t>s</w:t>
      </w:r>
      <w:r w:rsidR="00C15279">
        <w:rPr>
          <w:rFonts w:ascii="Times New Roman" w:hAnsi="Times New Roman" w:cs="Times New Roman"/>
          <w:sz w:val="24"/>
          <w:szCs w:val="24"/>
        </w:rPr>
        <w:t xml:space="preserve"> regard to the principles pointed out in </w:t>
      </w:r>
      <w:proofErr w:type="spellStart"/>
      <w:r w:rsidR="00C15279" w:rsidRPr="00340C06">
        <w:rPr>
          <w:rFonts w:ascii="Times New Roman" w:hAnsi="Times New Roman" w:cs="Times New Roman"/>
          <w:i/>
          <w:sz w:val="24"/>
          <w:szCs w:val="24"/>
        </w:rPr>
        <w:t>Flausc</w:t>
      </w:r>
      <w:r w:rsidR="008D1B79">
        <w:rPr>
          <w:rFonts w:ascii="Times New Roman" w:hAnsi="Times New Roman" w:cs="Times New Roman"/>
          <w:i/>
          <w:sz w:val="24"/>
          <w:szCs w:val="24"/>
        </w:rPr>
        <w:t>h</w:t>
      </w:r>
      <w:proofErr w:type="spellEnd"/>
      <w:r w:rsidR="00C15279">
        <w:rPr>
          <w:rFonts w:ascii="Times New Roman" w:hAnsi="Times New Roman" w:cs="Times New Roman"/>
          <w:sz w:val="24"/>
          <w:szCs w:val="24"/>
        </w:rPr>
        <w:t>.</w:t>
      </w:r>
    </w:p>
    <w:p w14:paraId="5688CE2F" w14:textId="0472C122" w:rsidR="0002755F" w:rsidRPr="00537B3F" w:rsidRDefault="007916E2"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respondent </w:t>
      </w:r>
      <w:r w:rsidR="003F2669">
        <w:rPr>
          <w:rFonts w:ascii="Times New Roman" w:hAnsi="Times New Roman" w:cs="Times New Roman"/>
          <w:sz w:val="24"/>
          <w:szCs w:val="24"/>
        </w:rPr>
        <w:t>strongly contest</w:t>
      </w:r>
      <w:r w:rsidR="00BC0F61">
        <w:rPr>
          <w:rFonts w:ascii="Times New Roman" w:hAnsi="Times New Roman" w:cs="Times New Roman"/>
          <w:sz w:val="24"/>
          <w:szCs w:val="24"/>
        </w:rPr>
        <w:t>s</w:t>
      </w:r>
      <w:r w:rsidR="003F2669">
        <w:rPr>
          <w:rFonts w:ascii="Times New Roman" w:hAnsi="Times New Roman" w:cs="Times New Roman"/>
          <w:sz w:val="24"/>
          <w:szCs w:val="24"/>
        </w:rPr>
        <w:t xml:space="preserve"> that the fact that EU law was at issue was a matter to which the Court must have regard in the assessing of time.  EU law require</w:t>
      </w:r>
      <w:r w:rsidR="00BC0F61">
        <w:rPr>
          <w:rFonts w:ascii="Times New Roman" w:hAnsi="Times New Roman" w:cs="Times New Roman"/>
          <w:sz w:val="24"/>
          <w:szCs w:val="24"/>
        </w:rPr>
        <w:t>s</w:t>
      </w:r>
      <w:r w:rsidR="003F2669">
        <w:rPr>
          <w:rFonts w:ascii="Times New Roman" w:hAnsi="Times New Roman" w:cs="Times New Roman"/>
          <w:sz w:val="24"/>
          <w:szCs w:val="24"/>
        </w:rPr>
        <w:t xml:space="preserve"> adherence to the principles of equivalence and effectiveness which were adhered to in the principles set out in the 2000 Act.  If the appellant’s argument</w:t>
      </w:r>
      <w:r w:rsidR="00486E32">
        <w:rPr>
          <w:rFonts w:ascii="Times New Roman" w:hAnsi="Times New Roman" w:cs="Times New Roman"/>
          <w:sz w:val="24"/>
          <w:szCs w:val="24"/>
        </w:rPr>
        <w:t>s</w:t>
      </w:r>
      <w:r w:rsidR="003F2669">
        <w:rPr>
          <w:rFonts w:ascii="Times New Roman" w:hAnsi="Times New Roman" w:cs="Times New Roman"/>
          <w:sz w:val="24"/>
          <w:szCs w:val="24"/>
        </w:rPr>
        <w:t xml:space="preserve"> </w:t>
      </w:r>
      <w:r w:rsidR="00BC0F61">
        <w:rPr>
          <w:rFonts w:ascii="Times New Roman" w:hAnsi="Times New Roman" w:cs="Times New Roman"/>
          <w:sz w:val="24"/>
          <w:szCs w:val="24"/>
        </w:rPr>
        <w:t>were</w:t>
      </w:r>
      <w:r w:rsidR="003F2669">
        <w:rPr>
          <w:rFonts w:ascii="Times New Roman" w:hAnsi="Times New Roman" w:cs="Times New Roman"/>
          <w:sz w:val="24"/>
          <w:szCs w:val="24"/>
        </w:rPr>
        <w:t xml:space="preserve"> correct</w:t>
      </w:r>
      <w:r w:rsidR="00366369">
        <w:rPr>
          <w:rFonts w:ascii="Times New Roman" w:hAnsi="Times New Roman" w:cs="Times New Roman"/>
          <w:sz w:val="24"/>
          <w:szCs w:val="24"/>
        </w:rPr>
        <w:t>,</w:t>
      </w:r>
      <w:r w:rsidR="003F2669">
        <w:rPr>
          <w:rFonts w:ascii="Times New Roman" w:hAnsi="Times New Roman" w:cs="Times New Roman"/>
          <w:sz w:val="24"/>
          <w:szCs w:val="24"/>
        </w:rPr>
        <w:t xml:space="preserve"> there would be a lack of certainty as the time issue/extension of time would be decided differently for each ground of an applicant’s case</w:t>
      </w:r>
      <w:r w:rsidR="00BC0F61">
        <w:rPr>
          <w:rFonts w:ascii="Times New Roman" w:hAnsi="Times New Roman" w:cs="Times New Roman"/>
          <w:sz w:val="24"/>
          <w:szCs w:val="24"/>
        </w:rPr>
        <w:t>,</w:t>
      </w:r>
      <w:r w:rsidR="003F2669">
        <w:rPr>
          <w:rFonts w:ascii="Times New Roman" w:hAnsi="Times New Roman" w:cs="Times New Roman"/>
          <w:sz w:val="24"/>
          <w:szCs w:val="24"/>
        </w:rPr>
        <w:t xml:space="preserve"> assuming that the applicant was challenging </w:t>
      </w:r>
      <w:r w:rsidR="00E01AFB">
        <w:rPr>
          <w:rFonts w:ascii="Times New Roman" w:hAnsi="Times New Roman" w:cs="Times New Roman"/>
          <w:sz w:val="24"/>
          <w:szCs w:val="24"/>
        </w:rPr>
        <w:t xml:space="preserve">a planning decision </w:t>
      </w:r>
      <w:r w:rsidR="003F2669">
        <w:rPr>
          <w:rFonts w:ascii="Times New Roman" w:hAnsi="Times New Roman" w:cs="Times New Roman"/>
          <w:sz w:val="24"/>
          <w:szCs w:val="24"/>
        </w:rPr>
        <w:t>on domestic as well as EU law grounds.  The respondent submit</w:t>
      </w:r>
      <w:r w:rsidR="00A8274A">
        <w:rPr>
          <w:rFonts w:ascii="Times New Roman" w:hAnsi="Times New Roman" w:cs="Times New Roman"/>
          <w:sz w:val="24"/>
          <w:szCs w:val="24"/>
        </w:rPr>
        <w:t>s</w:t>
      </w:r>
      <w:r w:rsidR="003F2669">
        <w:rPr>
          <w:rFonts w:ascii="Times New Roman" w:hAnsi="Times New Roman" w:cs="Times New Roman"/>
          <w:sz w:val="24"/>
          <w:szCs w:val="24"/>
        </w:rPr>
        <w:t xml:space="preserve"> that Clarke J. in </w:t>
      </w:r>
      <w:r w:rsidR="003F2669" w:rsidRPr="00340C06">
        <w:rPr>
          <w:rFonts w:ascii="Times New Roman" w:hAnsi="Times New Roman" w:cs="Times New Roman"/>
          <w:i/>
          <w:sz w:val="24"/>
          <w:szCs w:val="24"/>
        </w:rPr>
        <w:t>Kelly v</w:t>
      </w:r>
      <w:r w:rsidR="00A8274A">
        <w:rPr>
          <w:rFonts w:ascii="Times New Roman" w:hAnsi="Times New Roman" w:cs="Times New Roman"/>
          <w:i/>
          <w:sz w:val="24"/>
          <w:szCs w:val="24"/>
        </w:rPr>
        <w:t>.</w:t>
      </w:r>
      <w:r w:rsidR="003F2669" w:rsidRPr="00340C06">
        <w:rPr>
          <w:rFonts w:ascii="Times New Roman" w:hAnsi="Times New Roman" w:cs="Times New Roman"/>
          <w:i/>
          <w:sz w:val="24"/>
          <w:szCs w:val="24"/>
        </w:rPr>
        <w:t xml:space="preserve"> Leitrim Co. Co</w:t>
      </w:r>
      <w:r w:rsidR="00A8274A" w:rsidRPr="008D1B79">
        <w:rPr>
          <w:rFonts w:ascii="Times New Roman" w:hAnsi="Times New Roman" w:cs="Times New Roman"/>
          <w:i/>
          <w:iCs/>
          <w:sz w:val="24"/>
          <w:szCs w:val="24"/>
        </w:rPr>
        <w:t>uncil</w:t>
      </w:r>
      <w:r w:rsidR="00A8274A">
        <w:rPr>
          <w:rFonts w:ascii="Times New Roman" w:hAnsi="Times New Roman" w:cs="Times New Roman"/>
          <w:sz w:val="24"/>
          <w:szCs w:val="24"/>
        </w:rPr>
        <w:t xml:space="preserve"> </w:t>
      </w:r>
      <w:r w:rsidR="003F2669">
        <w:rPr>
          <w:rFonts w:ascii="Times New Roman" w:hAnsi="Times New Roman" w:cs="Times New Roman"/>
          <w:sz w:val="24"/>
          <w:szCs w:val="24"/>
        </w:rPr>
        <w:t xml:space="preserve">was placing in the hands of a respondent the option to argue at the extension stage that </w:t>
      </w:r>
      <w:r w:rsidR="00082C57">
        <w:rPr>
          <w:rFonts w:ascii="Times New Roman" w:hAnsi="Times New Roman" w:cs="Times New Roman"/>
          <w:sz w:val="24"/>
          <w:szCs w:val="24"/>
        </w:rPr>
        <w:t>no arguable case had been made out for judicial review</w:t>
      </w:r>
      <w:r w:rsidR="0002755F">
        <w:rPr>
          <w:rFonts w:ascii="Times New Roman" w:hAnsi="Times New Roman" w:cs="Times New Roman"/>
          <w:sz w:val="24"/>
          <w:szCs w:val="24"/>
        </w:rPr>
        <w:t>,</w:t>
      </w:r>
      <w:r w:rsidR="00082C57">
        <w:rPr>
          <w:rFonts w:ascii="Times New Roman" w:hAnsi="Times New Roman" w:cs="Times New Roman"/>
          <w:sz w:val="24"/>
          <w:szCs w:val="24"/>
        </w:rPr>
        <w:t xml:space="preserve"> and that therefore time should not be extended regardless of the reasons for the delay.</w:t>
      </w:r>
      <w:r w:rsidR="003F2669">
        <w:rPr>
          <w:rFonts w:ascii="Times New Roman" w:hAnsi="Times New Roman" w:cs="Times New Roman"/>
          <w:sz w:val="24"/>
          <w:szCs w:val="24"/>
        </w:rPr>
        <w:t xml:space="preserve">  The respondent also relie</w:t>
      </w:r>
      <w:r w:rsidR="00A8274A">
        <w:rPr>
          <w:rFonts w:ascii="Times New Roman" w:hAnsi="Times New Roman" w:cs="Times New Roman"/>
          <w:sz w:val="24"/>
          <w:szCs w:val="24"/>
        </w:rPr>
        <w:t>s</w:t>
      </w:r>
      <w:r w:rsidR="003F2669">
        <w:rPr>
          <w:rFonts w:ascii="Times New Roman" w:hAnsi="Times New Roman" w:cs="Times New Roman"/>
          <w:sz w:val="24"/>
          <w:szCs w:val="24"/>
        </w:rPr>
        <w:t xml:space="preserve"> upon the decision of Haughton J. in </w:t>
      </w:r>
      <w:r w:rsidR="003F2669" w:rsidRPr="00340C06">
        <w:rPr>
          <w:rFonts w:ascii="Times New Roman" w:hAnsi="Times New Roman" w:cs="Times New Roman"/>
          <w:i/>
          <w:sz w:val="24"/>
          <w:szCs w:val="24"/>
        </w:rPr>
        <w:t>Sweetman v</w:t>
      </w:r>
      <w:r w:rsidR="00A8274A">
        <w:rPr>
          <w:rFonts w:ascii="Times New Roman" w:hAnsi="Times New Roman" w:cs="Times New Roman"/>
          <w:i/>
          <w:sz w:val="24"/>
          <w:szCs w:val="24"/>
        </w:rPr>
        <w:t>.</w:t>
      </w:r>
      <w:r w:rsidR="003F2669" w:rsidRPr="00340C06">
        <w:rPr>
          <w:rFonts w:ascii="Times New Roman" w:hAnsi="Times New Roman" w:cs="Times New Roman"/>
          <w:i/>
          <w:sz w:val="24"/>
          <w:szCs w:val="24"/>
        </w:rPr>
        <w:t xml:space="preserve"> An Bord Pleanála</w:t>
      </w:r>
      <w:r w:rsidR="00A8274A">
        <w:rPr>
          <w:rFonts w:ascii="Times New Roman" w:hAnsi="Times New Roman" w:cs="Times New Roman"/>
          <w:i/>
          <w:sz w:val="24"/>
          <w:szCs w:val="24"/>
        </w:rPr>
        <w:t xml:space="preserve"> </w:t>
      </w:r>
      <w:r w:rsidR="00A8274A" w:rsidRPr="008D1B79">
        <w:rPr>
          <w:rFonts w:ascii="Times New Roman" w:hAnsi="Times New Roman" w:cs="Times New Roman"/>
          <w:iCs/>
          <w:sz w:val="24"/>
          <w:szCs w:val="24"/>
        </w:rPr>
        <w:t>[2017] IEHC 46</w:t>
      </w:r>
      <w:r w:rsidR="003F2669">
        <w:rPr>
          <w:rFonts w:ascii="Times New Roman" w:hAnsi="Times New Roman" w:cs="Times New Roman"/>
          <w:sz w:val="24"/>
          <w:szCs w:val="24"/>
        </w:rPr>
        <w:t>.  Ultimately, the respondent submit</w:t>
      </w:r>
      <w:r w:rsidR="00A8274A">
        <w:rPr>
          <w:rFonts w:ascii="Times New Roman" w:hAnsi="Times New Roman" w:cs="Times New Roman"/>
          <w:sz w:val="24"/>
          <w:szCs w:val="24"/>
        </w:rPr>
        <w:t>s</w:t>
      </w:r>
      <w:r w:rsidR="003F2669">
        <w:rPr>
          <w:rFonts w:ascii="Times New Roman" w:hAnsi="Times New Roman" w:cs="Times New Roman"/>
          <w:sz w:val="24"/>
          <w:szCs w:val="24"/>
        </w:rPr>
        <w:t xml:space="preserve"> that s.</w:t>
      </w:r>
      <w:r w:rsidR="00A8274A">
        <w:rPr>
          <w:rFonts w:ascii="Times New Roman" w:hAnsi="Times New Roman" w:cs="Times New Roman"/>
          <w:sz w:val="24"/>
          <w:szCs w:val="24"/>
        </w:rPr>
        <w:t xml:space="preserve"> </w:t>
      </w:r>
      <w:r w:rsidR="003F2669">
        <w:rPr>
          <w:rFonts w:ascii="Times New Roman" w:hAnsi="Times New Roman" w:cs="Times New Roman"/>
          <w:sz w:val="24"/>
          <w:szCs w:val="24"/>
        </w:rPr>
        <w:t xml:space="preserve">50(8) had to be interpreted on the basis that the second part (b) </w:t>
      </w:r>
      <w:r w:rsidR="003F2669" w:rsidRPr="008D1B79">
        <w:rPr>
          <w:rFonts w:ascii="Times New Roman" w:hAnsi="Times New Roman" w:cs="Times New Roman"/>
          <w:i/>
          <w:iCs/>
          <w:sz w:val="24"/>
          <w:szCs w:val="24"/>
        </w:rPr>
        <w:t>i.e</w:t>
      </w:r>
      <w:r w:rsidR="00A8274A">
        <w:rPr>
          <w:rFonts w:ascii="Times New Roman" w:hAnsi="Times New Roman" w:cs="Times New Roman"/>
          <w:i/>
          <w:iCs/>
          <w:sz w:val="24"/>
          <w:szCs w:val="24"/>
        </w:rPr>
        <w:t>.</w:t>
      </w:r>
      <w:r w:rsidR="003F2669">
        <w:rPr>
          <w:rFonts w:ascii="Times New Roman" w:hAnsi="Times New Roman" w:cs="Times New Roman"/>
          <w:sz w:val="24"/>
          <w:szCs w:val="24"/>
        </w:rPr>
        <w:t xml:space="preserve"> circumstances outside the control of an applicant, would only be considered after the </w:t>
      </w:r>
      <w:r w:rsidR="003F2669">
        <w:rPr>
          <w:rFonts w:ascii="Times New Roman" w:hAnsi="Times New Roman" w:cs="Times New Roman"/>
          <w:sz w:val="24"/>
          <w:szCs w:val="24"/>
        </w:rPr>
        <w:lastRenderedPageBreak/>
        <w:t>foundational basis had been laid as to what those circumstances were.  In the present case no such circumstances had been identified.</w:t>
      </w:r>
    </w:p>
    <w:p w14:paraId="55C941C4" w14:textId="77777777" w:rsidR="00537B3F" w:rsidRDefault="00537B3F" w:rsidP="00407938">
      <w:pPr>
        <w:spacing w:after="5" w:line="480" w:lineRule="auto"/>
        <w:jc w:val="both"/>
        <w:rPr>
          <w:rFonts w:ascii="Times New Roman" w:hAnsi="Times New Roman" w:cs="Times New Roman"/>
          <w:b/>
          <w:sz w:val="24"/>
          <w:szCs w:val="24"/>
          <w:u w:val="single"/>
        </w:rPr>
      </w:pPr>
    </w:p>
    <w:p w14:paraId="1496E410" w14:textId="4167F6C4" w:rsidR="003F2669" w:rsidRPr="00D80B1E" w:rsidRDefault="003F2669" w:rsidP="00486E32">
      <w:pPr>
        <w:spacing w:after="5" w:line="480" w:lineRule="auto"/>
        <w:jc w:val="both"/>
        <w:rPr>
          <w:rFonts w:ascii="Times New Roman" w:hAnsi="Times New Roman" w:cs="Times New Roman"/>
          <w:b/>
          <w:sz w:val="24"/>
          <w:szCs w:val="24"/>
          <w:u w:val="single"/>
        </w:rPr>
      </w:pPr>
      <w:r w:rsidRPr="00D80B1E">
        <w:rPr>
          <w:rFonts w:ascii="Times New Roman" w:hAnsi="Times New Roman" w:cs="Times New Roman"/>
          <w:b/>
          <w:sz w:val="24"/>
          <w:szCs w:val="24"/>
          <w:u w:val="single"/>
        </w:rPr>
        <w:t xml:space="preserve">Decision and </w:t>
      </w:r>
      <w:r w:rsidR="00695C64">
        <w:rPr>
          <w:rFonts w:ascii="Times New Roman" w:hAnsi="Times New Roman" w:cs="Times New Roman"/>
          <w:b/>
          <w:sz w:val="24"/>
          <w:szCs w:val="24"/>
          <w:u w:val="single"/>
        </w:rPr>
        <w:t>a</w:t>
      </w:r>
      <w:r w:rsidRPr="00D80B1E">
        <w:rPr>
          <w:rFonts w:ascii="Times New Roman" w:hAnsi="Times New Roman" w:cs="Times New Roman"/>
          <w:b/>
          <w:sz w:val="24"/>
          <w:szCs w:val="24"/>
          <w:u w:val="single"/>
        </w:rPr>
        <w:t>nalysis</w:t>
      </w:r>
    </w:p>
    <w:p w14:paraId="7BB7F72D" w14:textId="0748AD76" w:rsidR="00B9723E" w:rsidRPr="00B9723E" w:rsidRDefault="000C1AAF" w:rsidP="00486E32">
      <w:pPr>
        <w:numPr>
          <w:ilvl w:val="0"/>
          <w:numId w:val="1"/>
        </w:numPr>
        <w:spacing w:after="5" w:line="480" w:lineRule="auto"/>
        <w:jc w:val="both"/>
        <w:rPr>
          <w:rFonts w:ascii="Times New Roman" w:hAnsi="Times New Roman" w:cs="Times New Roman"/>
          <w:sz w:val="24"/>
          <w:szCs w:val="24"/>
        </w:rPr>
      </w:pPr>
      <w:r w:rsidRPr="00B9723E">
        <w:rPr>
          <w:rFonts w:ascii="Times New Roman" w:hAnsi="Times New Roman" w:cs="Times New Roman"/>
          <w:sz w:val="24"/>
          <w:szCs w:val="24"/>
        </w:rPr>
        <w:t xml:space="preserve"> </w:t>
      </w:r>
      <w:r w:rsidR="002967CF" w:rsidRPr="00B9723E">
        <w:rPr>
          <w:rFonts w:ascii="Times New Roman" w:hAnsi="Times New Roman" w:cs="Times New Roman"/>
          <w:sz w:val="24"/>
          <w:szCs w:val="24"/>
        </w:rPr>
        <w:t xml:space="preserve">In its decision in </w:t>
      </w:r>
      <w:r w:rsidR="002967CF" w:rsidRPr="00FA0B20">
        <w:rPr>
          <w:rFonts w:ascii="Times New Roman" w:hAnsi="Times New Roman" w:cs="Times New Roman"/>
          <w:i/>
          <w:sz w:val="24"/>
          <w:szCs w:val="24"/>
        </w:rPr>
        <w:t>TD (A Minor)</w:t>
      </w:r>
      <w:r w:rsidR="00FA0B20">
        <w:rPr>
          <w:rFonts w:ascii="Times New Roman" w:hAnsi="Times New Roman" w:cs="Times New Roman"/>
          <w:i/>
          <w:sz w:val="24"/>
          <w:szCs w:val="24"/>
        </w:rPr>
        <w:t>,</w:t>
      </w:r>
      <w:r w:rsidR="00B9723E" w:rsidRPr="00B9723E">
        <w:rPr>
          <w:rFonts w:ascii="Times New Roman" w:hAnsi="Times New Roman" w:cs="Times New Roman"/>
          <w:sz w:val="24"/>
          <w:szCs w:val="24"/>
        </w:rPr>
        <w:t xml:space="preserve"> the Supreme Court confirmed that a national court must, of its own motion</w:t>
      </w:r>
      <w:r w:rsidR="00FA0B20">
        <w:rPr>
          <w:rFonts w:ascii="Times New Roman" w:hAnsi="Times New Roman" w:cs="Times New Roman"/>
          <w:sz w:val="24"/>
          <w:szCs w:val="24"/>
        </w:rPr>
        <w:t>,</w:t>
      </w:r>
      <w:r w:rsidR="00B9723E" w:rsidRPr="00B9723E">
        <w:rPr>
          <w:rFonts w:ascii="Times New Roman" w:hAnsi="Times New Roman" w:cs="Times New Roman"/>
          <w:sz w:val="24"/>
          <w:szCs w:val="24"/>
        </w:rPr>
        <w:t xml:space="preserve"> set aside any provision of national law that conflict</w:t>
      </w:r>
      <w:r w:rsidR="0071631B">
        <w:rPr>
          <w:rFonts w:ascii="Times New Roman" w:hAnsi="Times New Roman" w:cs="Times New Roman"/>
          <w:sz w:val="24"/>
          <w:szCs w:val="24"/>
        </w:rPr>
        <w:t>s</w:t>
      </w:r>
      <w:r w:rsidR="00B9723E" w:rsidRPr="00B9723E">
        <w:rPr>
          <w:rFonts w:ascii="Times New Roman" w:hAnsi="Times New Roman" w:cs="Times New Roman"/>
          <w:sz w:val="24"/>
          <w:szCs w:val="24"/>
        </w:rPr>
        <w:t xml:space="preserve"> with either the principle of equivalence or the principle of effectiveness.  In this case, the appellant submits that in order for the principle of effectiveness to be respected, it was necessary for the High Court, not to set aside s.</w:t>
      </w:r>
      <w:r w:rsidR="00A8274A">
        <w:rPr>
          <w:rFonts w:ascii="Times New Roman" w:hAnsi="Times New Roman" w:cs="Times New Roman"/>
          <w:sz w:val="24"/>
          <w:szCs w:val="24"/>
        </w:rPr>
        <w:t xml:space="preserve"> </w:t>
      </w:r>
      <w:r w:rsidR="00B9723E" w:rsidRPr="00B9723E">
        <w:rPr>
          <w:rFonts w:ascii="Times New Roman" w:hAnsi="Times New Roman" w:cs="Times New Roman"/>
          <w:sz w:val="24"/>
          <w:szCs w:val="24"/>
        </w:rPr>
        <w:t xml:space="preserve">50(8)(a) of the 2000 Act, but to interpret it in accordance with those principles of EU law.  On looking at the relevant subsection it is important to bear in mind that these are time limits </w:t>
      </w:r>
      <w:r w:rsidR="00B9723E">
        <w:rPr>
          <w:rFonts w:ascii="Times New Roman" w:hAnsi="Times New Roman" w:cs="Times New Roman"/>
          <w:sz w:val="24"/>
          <w:szCs w:val="24"/>
        </w:rPr>
        <w:t xml:space="preserve">(and extension provisions) </w:t>
      </w:r>
      <w:r w:rsidR="00B9723E" w:rsidRPr="00B9723E">
        <w:rPr>
          <w:rFonts w:ascii="Times New Roman" w:hAnsi="Times New Roman" w:cs="Times New Roman"/>
          <w:sz w:val="24"/>
          <w:szCs w:val="24"/>
        </w:rPr>
        <w:t xml:space="preserve">which are imposed, not simply by the general time provisions in the </w:t>
      </w:r>
      <w:r w:rsidR="00695C64">
        <w:rPr>
          <w:rFonts w:ascii="Times New Roman" w:hAnsi="Times New Roman" w:cs="Times New Roman"/>
          <w:sz w:val="24"/>
          <w:szCs w:val="24"/>
        </w:rPr>
        <w:t>RSC</w:t>
      </w:r>
      <w:r w:rsidR="00B9723E" w:rsidRPr="00B9723E">
        <w:rPr>
          <w:rFonts w:ascii="Times New Roman" w:hAnsi="Times New Roman" w:cs="Times New Roman"/>
          <w:sz w:val="24"/>
          <w:szCs w:val="24"/>
        </w:rPr>
        <w:t>, but by an Act of the Oireachtas.  As</w:t>
      </w:r>
      <w:r w:rsidR="00B9723E">
        <w:rPr>
          <w:rFonts w:ascii="Times New Roman" w:hAnsi="Times New Roman" w:cs="Times New Roman"/>
          <w:sz w:val="24"/>
          <w:szCs w:val="24"/>
        </w:rPr>
        <w:t xml:space="preserve"> </w:t>
      </w:r>
      <w:r w:rsidR="00415160" w:rsidRPr="00B9723E">
        <w:rPr>
          <w:rFonts w:ascii="Times New Roman" w:eastAsia="Times New Roman" w:hAnsi="Times New Roman" w:cs="Times New Roman"/>
          <w:sz w:val="24"/>
          <w:szCs w:val="24"/>
        </w:rPr>
        <w:t xml:space="preserve">Baker J. </w:t>
      </w:r>
      <w:r w:rsidR="00777026">
        <w:rPr>
          <w:rFonts w:ascii="Times New Roman" w:eastAsia="Times New Roman" w:hAnsi="Times New Roman" w:cs="Times New Roman"/>
          <w:sz w:val="24"/>
          <w:szCs w:val="24"/>
        </w:rPr>
        <w:t>observed</w:t>
      </w:r>
      <w:r w:rsidR="00777026" w:rsidRPr="00B9723E">
        <w:rPr>
          <w:rFonts w:ascii="Times New Roman" w:eastAsia="Times New Roman" w:hAnsi="Times New Roman" w:cs="Times New Roman"/>
          <w:sz w:val="24"/>
          <w:szCs w:val="24"/>
        </w:rPr>
        <w:t xml:space="preserve"> </w:t>
      </w:r>
      <w:r w:rsidR="00415160" w:rsidRPr="00B9723E">
        <w:rPr>
          <w:rFonts w:ascii="Times New Roman" w:eastAsia="Times New Roman" w:hAnsi="Times New Roman" w:cs="Times New Roman"/>
          <w:sz w:val="24"/>
          <w:szCs w:val="24"/>
        </w:rPr>
        <w:t>in</w:t>
      </w:r>
      <w:r w:rsidR="00535075" w:rsidRPr="00B9723E">
        <w:rPr>
          <w:rFonts w:ascii="Times New Roman" w:eastAsia="Times New Roman" w:hAnsi="Times New Roman" w:cs="Times New Roman"/>
          <w:sz w:val="24"/>
          <w:szCs w:val="24"/>
        </w:rPr>
        <w:t xml:space="preserve"> </w:t>
      </w:r>
      <w:r w:rsidR="00535075" w:rsidRPr="00B9723E">
        <w:rPr>
          <w:rFonts w:ascii="Times New Roman" w:eastAsia="Times New Roman" w:hAnsi="Times New Roman" w:cs="Times New Roman"/>
          <w:i/>
          <w:sz w:val="24"/>
          <w:szCs w:val="24"/>
        </w:rPr>
        <w:t>I</w:t>
      </w:r>
      <w:r w:rsidR="00415160" w:rsidRPr="00B9723E">
        <w:rPr>
          <w:rFonts w:ascii="Times New Roman" w:eastAsia="Times New Roman" w:hAnsi="Times New Roman" w:cs="Times New Roman"/>
          <w:i/>
          <w:sz w:val="24"/>
          <w:szCs w:val="24"/>
        </w:rPr>
        <w:t>ri</w:t>
      </w:r>
      <w:r w:rsidR="00535075" w:rsidRPr="00B9723E">
        <w:rPr>
          <w:rFonts w:ascii="Times New Roman" w:eastAsia="Times New Roman" w:hAnsi="Times New Roman" w:cs="Times New Roman"/>
          <w:i/>
          <w:sz w:val="24"/>
          <w:szCs w:val="24"/>
        </w:rPr>
        <w:t>sh Skydiving</w:t>
      </w:r>
      <w:r w:rsidR="00BF236C">
        <w:rPr>
          <w:rFonts w:ascii="Times New Roman" w:eastAsia="Times New Roman" w:hAnsi="Times New Roman" w:cs="Times New Roman"/>
          <w:i/>
          <w:sz w:val="24"/>
          <w:szCs w:val="24"/>
        </w:rPr>
        <w:t xml:space="preserve"> Club</w:t>
      </w:r>
      <w:r w:rsidR="00535075" w:rsidRPr="00B9723E">
        <w:rPr>
          <w:rFonts w:ascii="Times New Roman" w:eastAsia="Times New Roman" w:hAnsi="Times New Roman" w:cs="Times New Roman"/>
          <w:i/>
          <w:sz w:val="24"/>
          <w:szCs w:val="24"/>
        </w:rPr>
        <w:t xml:space="preserve"> v. An Bord</w:t>
      </w:r>
      <w:r w:rsidR="00415160" w:rsidRPr="00B9723E">
        <w:rPr>
          <w:rFonts w:ascii="Times New Roman" w:eastAsia="Times New Roman" w:hAnsi="Times New Roman" w:cs="Times New Roman"/>
          <w:i/>
          <w:sz w:val="24"/>
          <w:szCs w:val="24"/>
        </w:rPr>
        <w:t xml:space="preserve"> </w:t>
      </w:r>
      <w:proofErr w:type="spellStart"/>
      <w:r w:rsidR="00535075" w:rsidRPr="00B9723E">
        <w:rPr>
          <w:rFonts w:ascii="Times New Roman" w:eastAsia="Times New Roman" w:hAnsi="Times New Roman" w:cs="Times New Roman"/>
          <w:i/>
          <w:sz w:val="24"/>
          <w:szCs w:val="24"/>
        </w:rPr>
        <w:t>Plean</w:t>
      </w:r>
      <w:r w:rsidR="00415160" w:rsidRPr="00B9723E">
        <w:rPr>
          <w:rFonts w:ascii="Times New Roman" w:eastAsia="Times New Roman" w:hAnsi="Times New Roman" w:cs="Times New Roman"/>
          <w:i/>
          <w:sz w:val="24"/>
          <w:szCs w:val="24"/>
        </w:rPr>
        <w:t>á</w:t>
      </w:r>
      <w:r w:rsidR="00535075" w:rsidRPr="00B9723E">
        <w:rPr>
          <w:rFonts w:ascii="Times New Roman" w:eastAsia="Times New Roman" w:hAnsi="Times New Roman" w:cs="Times New Roman"/>
          <w:i/>
          <w:sz w:val="24"/>
          <w:szCs w:val="24"/>
        </w:rPr>
        <w:t>la</w:t>
      </w:r>
      <w:proofErr w:type="spellEnd"/>
      <w:r w:rsidR="00B9723E">
        <w:rPr>
          <w:rFonts w:ascii="Times New Roman" w:eastAsia="Times New Roman" w:hAnsi="Times New Roman" w:cs="Times New Roman"/>
          <w:sz w:val="24"/>
          <w:szCs w:val="24"/>
        </w:rPr>
        <w:t xml:space="preserve">, </w:t>
      </w:r>
      <w:r w:rsidR="00415160" w:rsidRPr="00B9723E">
        <w:rPr>
          <w:rFonts w:ascii="Times New Roman" w:eastAsia="Times New Roman" w:hAnsi="Times New Roman" w:cs="Times New Roman"/>
          <w:sz w:val="24"/>
          <w:szCs w:val="24"/>
        </w:rPr>
        <w:t xml:space="preserve">the </w:t>
      </w:r>
      <w:r w:rsidR="00B9723E">
        <w:rPr>
          <w:rFonts w:ascii="Times New Roman" w:eastAsia="Times New Roman" w:hAnsi="Times New Roman" w:cs="Times New Roman"/>
          <w:sz w:val="24"/>
          <w:szCs w:val="24"/>
        </w:rPr>
        <w:t xml:space="preserve">extension </w:t>
      </w:r>
      <w:r w:rsidR="00415160" w:rsidRPr="00B9723E">
        <w:rPr>
          <w:rFonts w:ascii="Times New Roman" w:eastAsia="Times New Roman" w:hAnsi="Times New Roman" w:cs="Times New Roman"/>
          <w:sz w:val="24"/>
          <w:szCs w:val="24"/>
        </w:rPr>
        <w:t xml:space="preserve">provisions must be construed strictly.   </w:t>
      </w:r>
    </w:p>
    <w:p w14:paraId="5B92707B" w14:textId="2CC07E29" w:rsidR="00FA0B20" w:rsidRPr="00FA0B20" w:rsidRDefault="00415160" w:rsidP="00486E32">
      <w:pPr>
        <w:numPr>
          <w:ilvl w:val="0"/>
          <w:numId w:val="1"/>
        </w:numPr>
        <w:spacing w:after="5" w:line="480" w:lineRule="auto"/>
        <w:jc w:val="both"/>
        <w:rPr>
          <w:rFonts w:ascii="Times New Roman" w:hAnsi="Times New Roman" w:cs="Times New Roman"/>
          <w:sz w:val="24"/>
          <w:szCs w:val="24"/>
        </w:rPr>
      </w:pPr>
      <w:r w:rsidRPr="00B9723E">
        <w:rPr>
          <w:rFonts w:ascii="Times New Roman" w:eastAsia="Times New Roman" w:hAnsi="Times New Roman" w:cs="Times New Roman"/>
          <w:sz w:val="24"/>
          <w:szCs w:val="24"/>
        </w:rPr>
        <w:t xml:space="preserve">The two factors which had to be satisfied </w:t>
      </w:r>
      <w:r w:rsidR="00B9723E">
        <w:rPr>
          <w:rFonts w:ascii="Times New Roman" w:eastAsia="Times New Roman" w:hAnsi="Times New Roman" w:cs="Times New Roman"/>
          <w:sz w:val="24"/>
          <w:szCs w:val="24"/>
        </w:rPr>
        <w:t>must be considered together</w:t>
      </w:r>
      <w:r w:rsidR="00FA0B20">
        <w:rPr>
          <w:rFonts w:ascii="Times New Roman" w:eastAsia="Times New Roman" w:hAnsi="Times New Roman" w:cs="Times New Roman"/>
          <w:sz w:val="24"/>
          <w:szCs w:val="24"/>
        </w:rPr>
        <w:t xml:space="preserve"> and in the context in which they appear in the 2000 Act.  The object is to give certainty to decisions and acts of planning authorities.  An applicant for an extension of time must comply with both limbs of the test</w:t>
      </w:r>
      <w:r w:rsidR="00695C64">
        <w:rPr>
          <w:rFonts w:ascii="Times New Roman" w:eastAsia="Times New Roman" w:hAnsi="Times New Roman" w:cs="Times New Roman"/>
          <w:sz w:val="24"/>
          <w:szCs w:val="24"/>
        </w:rPr>
        <w:t>, which can only be granted if the High Court is satisfied that</w:t>
      </w:r>
      <w:r w:rsidR="00FA0B20">
        <w:rPr>
          <w:rFonts w:ascii="Times New Roman" w:eastAsia="Times New Roman" w:hAnsi="Times New Roman" w:cs="Times New Roman"/>
          <w:sz w:val="24"/>
          <w:szCs w:val="24"/>
        </w:rPr>
        <w:t xml:space="preserve">: </w:t>
      </w:r>
      <w:r w:rsidRPr="00B9723E">
        <w:rPr>
          <w:rFonts w:ascii="Times New Roman" w:eastAsia="Times New Roman" w:hAnsi="Times New Roman" w:cs="Times New Roman"/>
          <w:sz w:val="24"/>
          <w:szCs w:val="24"/>
        </w:rPr>
        <w:t>(a) that there is good and sufficient reason for doing so and (b) the circumstances</w:t>
      </w:r>
      <w:r w:rsidR="00695C64">
        <w:rPr>
          <w:rFonts w:ascii="Times New Roman" w:eastAsia="Times New Roman" w:hAnsi="Times New Roman" w:cs="Times New Roman"/>
          <w:sz w:val="24"/>
          <w:szCs w:val="24"/>
        </w:rPr>
        <w:t xml:space="preserve"> that</w:t>
      </w:r>
      <w:r w:rsidRPr="00B9723E">
        <w:rPr>
          <w:rFonts w:ascii="Times New Roman" w:eastAsia="Times New Roman" w:hAnsi="Times New Roman" w:cs="Times New Roman"/>
          <w:sz w:val="24"/>
          <w:szCs w:val="24"/>
        </w:rPr>
        <w:t xml:space="preserve"> resulted in the failure to make the application for leave within the eight</w:t>
      </w:r>
      <w:r w:rsidR="0060637F">
        <w:rPr>
          <w:rFonts w:ascii="Times New Roman" w:eastAsia="Times New Roman" w:hAnsi="Times New Roman" w:cs="Times New Roman"/>
          <w:sz w:val="24"/>
          <w:szCs w:val="24"/>
        </w:rPr>
        <w:t>-</w:t>
      </w:r>
      <w:r w:rsidRPr="00B9723E">
        <w:rPr>
          <w:rFonts w:ascii="Times New Roman" w:eastAsia="Times New Roman" w:hAnsi="Times New Roman" w:cs="Times New Roman"/>
          <w:sz w:val="24"/>
          <w:szCs w:val="24"/>
        </w:rPr>
        <w:t>week period were outside the control of the applicant.</w:t>
      </w:r>
      <w:r w:rsidR="00CC0535" w:rsidRPr="00B9723E">
        <w:rPr>
          <w:rFonts w:ascii="Times New Roman" w:eastAsia="Times New Roman" w:hAnsi="Times New Roman" w:cs="Times New Roman"/>
          <w:sz w:val="24"/>
          <w:szCs w:val="24"/>
        </w:rPr>
        <w:t xml:space="preserve"> </w:t>
      </w:r>
    </w:p>
    <w:p w14:paraId="1BF217B2" w14:textId="0EEF80EE" w:rsidR="00AD56EA" w:rsidRPr="00AD56EA" w:rsidRDefault="00340C06" w:rsidP="00486E32">
      <w:pPr>
        <w:numPr>
          <w:ilvl w:val="0"/>
          <w:numId w:val="1"/>
        </w:numPr>
        <w:spacing w:after="5"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To repeat; this appellant</w:t>
      </w:r>
      <w:r w:rsidR="00FA0B20">
        <w:rPr>
          <w:rFonts w:ascii="Times New Roman" w:eastAsia="Times New Roman" w:hAnsi="Times New Roman" w:cs="Times New Roman"/>
          <w:sz w:val="24"/>
          <w:szCs w:val="24"/>
        </w:rPr>
        <w:t xml:space="preserve"> has not p</w:t>
      </w:r>
      <w:r>
        <w:rPr>
          <w:rFonts w:ascii="Times New Roman" w:eastAsia="Times New Roman" w:hAnsi="Times New Roman" w:cs="Times New Roman"/>
          <w:sz w:val="24"/>
          <w:szCs w:val="24"/>
        </w:rPr>
        <w:t>laced before</w:t>
      </w:r>
      <w:r w:rsidR="00FA0B20">
        <w:rPr>
          <w:rFonts w:ascii="Times New Roman" w:eastAsia="Times New Roman" w:hAnsi="Times New Roman" w:cs="Times New Roman"/>
          <w:sz w:val="24"/>
          <w:szCs w:val="24"/>
        </w:rPr>
        <w:t xml:space="preserve"> the Court any evidence to show that this time limit </w:t>
      </w:r>
      <w:r w:rsidR="00F2435B">
        <w:rPr>
          <w:rFonts w:ascii="Times New Roman" w:eastAsia="Times New Roman" w:hAnsi="Times New Roman" w:cs="Times New Roman"/>
          <w:sz w:val="24"/>
          <w:szCs w:val="24"/>
        </w:rPr>
        <w:t>results in the remedy of judicial review not being</w:t>
      </w:r>
      <w:r w:rsidR="00FA0B20">
        <w:rPr>
          <w:rFonts w:ascii="Times New Roman" w:eastAsia="Times New Roman" w:hAnsi="Times New Roman" w:cs="Times New Roman"/>
          <w:sz w:val="24"/>
          <w:szCs w:val="24"/>
        </w:rPr>
        <w:t xml:space="preserve"> </w:t>
      </w:r>
      <w:r w:rsidR="00F2435B">
        <w:rPr>
          <w:rFonts w:ascii="Times New Roman" w:eastAsia="Times New Roman" w:hAnsi="Times New Roman" w:cs="Times New Roman"/>
          <w:sz w:val="24"/>
          <w:szCs w:val="24"/>
        </w:rPr>
        <w:t xml:space="preserve">an </w:t>
      </w:r>
      <w:r w:rsidR="00FA0B20">
        <w:rPr>
          <w:rFonts w:ascii="Times New Roman" w:eastAsia="Times New Roman" w:hAnsi="Times New Roman" w:cs="Times New Roman"/>
          <w:sz w:val="24"/>
          <w:szCs w:val="24"/>
        </w:rPr>
        <w:t>effective</w:t>
      </w:r>
      <w:r w:rsidR="00F2435B">
        <w:rPr>
          <w:rFonts w:ascii="Times New Roman" w:eastAsia="Times New Roman" w:hAnsi="Times New Roman" w:cs="Times New Roman"/>
          <w:sz w:val="24"/>
          <w:szCs w:val="24"/>
        </w:rPr>
        <w:t xml:space="preserve"> remedy</w:t>
      </w:r>
      <w:r w:rsidR="00FA0B20">
        <w:rPr>
          <w:rFonts w:ascii="Times New Roman" w:eastAsia="Times New Roman" w:hAnsi="Times New Roman" w:cs="Times New Roman"/>
          <w:sz w:val="24"/>
          <w:szCs w:val="24"/>
        </w:rPr>
        <w:t xml:space="preserve">. </w:t>
      </w:r>
      <w:r w:rsidR="008D4AAB">
        <w:rPr>
          <w:rFonts w:ascii="Times New Roman" w:eastAsia="Times New Roman" w:hAnsi="Times New Roman" w:cs="Times New Roman"/>
          <w:sz w:val="24"/>
          <w:szCs w:val="24"/>
        </w:rPr>
        <w:t>Th</w:t>
      </w:r>
      <w:r w:rsidR="00F2435B">
        <w:rPr>
          <w:rFonts w:ascii="Times New Roman" w:eastAsia="Times New Roman" w:hAnsi="Times New Roman" w:cs="Times New Roman"/>
          <w:sz w:val="24"/>
          <w:szCs w:val="24"/>
        </w:rPr>
        <w:t>e eight-week time limit</w:t>
      </w:r>
      <w:r w:rsidR="00FA0B20">
        <w:rPr>
          <w:rFonts w:ascii="Times New Roman" w:eastAsia="Times New Roman" w:hAnsi="Times New Roman" w:cs="Times New Roman"/>
          <w:sz w:val="24"/>
          <w:szCs w:val="24"/>
        </w:rPr>
        <w:t xml:space="preserve"> </w:t>
      </w:r>
      <w:r w:rsidR="00F2435B">
        <w:rPr>
          <w:rFonts w:ascii="Times New Roman" w:eastAsia="Times New Roman" w:hAnsi="Times New Roman" w:cs="Times New Roman"/>
          <w:sz w:val="24"/>
          <w:szCs w:val="24"/>
        </w:rPr>
        <w:t xml:space="preserve">also </w:t>
      </w:r>
      <w:r w:rsidR="00FA0B20">
        <w:rPr>
          <w:rFonts w:ascii="Times New Roman" w:eastAsia="Times New Roman" w:hAnsi="Times New Roman" w:cs="Times New Roman"/>
          <w:sz w:val="24"/>
          <w:szCs w:val="24"/>
        </w:rPr>
        <w:t>applies to challenges to</w:t>
      </w:r>
      <w:r w:rsidR="00E82A68">
        <w:rPr>
          <w:rFonts w:ascii="Times New Roman" w:eastAsia="Times New Roman" w:hAnsi="Times New Roman" w:cs="Times New Roman"/>
          <w:sz w:val="24"/>
          <w:szCs w:val="24"/>
        </w:rPr>
        <w:t xml:space="preserve"> </w:t>
      </w:r>
      <w:r w:rsidR="00FA0B20">
        <w:rPr>
          <w:rFonts w:ascii="Times New Roman" w:eastAsia="Times New Roman" w:hAnsi="Times New Roman" w:cs="Times New Roman"/>
          <w:sz w:val="24"/>
          <w:szCs w:val="24"/>
        </w:rPr>
        <w:t>act</w:t>
      </w:r>
      <w:r w:rsidR="00E82A68">
        <w:rPr>
          <w:rFonts w:ascii="Times New Roman" w:eastAsia="Times New Roman" w:hAnsi="Times New Roman" w:cs="Times New Roman"/>
          <w:sz w:val="24"/>
          <w:szCs w:val="24"/>
        </w:rPr>
        <w:t>s</w:t>
      </w:r>
      <w:r w:rsidR="00FA0B20">
        <w:rPr>
          <w:rFonts w:ascii="Times New Roman" w:eastAsia="Times New Roman" w:hAnsi="Times New Roman" w:cs="Times New Roman"/>
          <w:sz w:val="24"/>
          <w:szCs w:val="24"/>
        </w:rPr>
        <w:t xml:space="preserve"> and decisions </w:t>
      </w:r>
      <w:r w:rsidR="00E82A68">
        <w:rPr>
          <w:rFonts w:ascii="Times New Roman" w:eastAsia="Times New Roman" w:hAnsi="Times New Roman" w:cs="Times New Roman"/>
          <w:sz w:val="24"/>
          <w:szCs w:val="24"/>
        </w:rPr>
        <w:t xml:space="preserve">of planning authorities </w:t>
      </w:r>
      <w:r w:rsidR="00FA0B20">
        <w:rPr>
          <w:rFonts w:ascii="Times New Roman" w:eastAsia="Times New Roman" w:hAnsi="Times New Roman" w:cs="Times New Roman"/>
          <w:sz w:val="24"/>
          <w:szCs w:val="24"/>
        </w:rPr>
        <w:t xml:space="preserve">which rely solely on domestic legal grounds.  </w:t>
      </w:r>
      <w:r w:rsidR="00AD56EA">
        <w:rPr>
          <w:rFonts w:ascii="Times New Roman" w:eastAsia="Times New Roman" w:hAnsi="Times New Roman" w:cs="Times New Roman"/>
          <w:sz w:val="24"/>
          <w:szCs w:val="24"/>
        </w:rPr>
        <w:t xml:space="preserve">There is no factual evidence that </w:t>
      </w:r>
      <w:r w:rsidR="008D4AAB">
        <w:rPr>
          <w:rFonts w:ascii="Times New Roman" w:eastAsia="Times New Roman" w:hAnsi="Times New Roman" w:cs="Times New Roman"/>
          <w:sz w:val="24"/>
          <w:szCs w:val="24"/>
        </w:rPr>
        <w:t xml:space="preserve">the remedy of judicial </w:t>
      </w:r>
      <w:r w:rsidR="008D4AAB">
        <w:rPr>
          <w:rFonts w:ascii="Times New Roman" w:eastAsia="Times New Roman" w:hAnsi="Times New Roman" w:cs="Times New Roman"/>
          <w:sz w:val="24"/>
          <w:szCs w:val="24"/>
        </w:rPr>
        <w:lastRenderedPageBreak/>
        <w:t>review is not an</w:t>
      </w:r>
      <w:r w:rsidR="00AD56EA">
        <w:rPr>
          <w:rFonts w:ascii="Times New Roman" w:eastAsia="Times New Roman" w:hAnsi="Times New Roman" w:cs="Times New Roman"/>
          <w:sz w:val="24"/>
          <w:szCs w:val="24"/>
        </w:rPr>
        <w:t xml:space="preserve"> effective</w:t>
      </w:r>
      <w:r w:rsidR="008D4AAB">
        <w:rPr>
          <w:rFonts w:ascii="Times New Roman" w:eastAsia="Times New Roman" w:hAnsi="Times New Roman" w:cs="Times New Roman"/>
          <w:sz w:val="24"/>
          <w:szCs w:val="24"/>
        </w:rPr>
        <w:t xml:space="preserve"> remedy as regards</w:t>
      </w:r>
      <w:r w:rsidR="00F2435B">
        <w:rPr>
          <w:rFonts w:ascii="Times New Roman" w:eastAsia="Times New Roman" w:hAnsi="Times New Roman" w:cs="Times New Roman"/>
          <w:sz w:val="24"/>
          <w:szCs w:val="24"/>
        </w:rPr>
        <w:t xml:space="preserve"> any or all</w:t>
      </w:r>
      <w:r w:rsidR="008D4AAB">
        <w:rPr>
          <w:rFonts w:ascii="Times New Roman" w:eastAsia="Times New Roman" w:hAnsi="Times New Roman" w:cs="Times New Roman"/>
          <w:sz w:val="24"/>
          <w:szCs w:val="24"/>
        </w:rPr>
        <w:t xml:space="preserve"> planning matters including those concerning the protection of the environment.</w:t>
      </w:r>
    </w:p>
    <w:p w14:paraId="3183C88E" w14:textId="0A332A6A" w:rsidR="00CC6341" w:rsidRPr="00CC6341" w:rsidRDefault="005D4F37" w:rsidP="00486E32">
      <w:pPr>
        <w:numPr>
          <w:ilvl w:val="0"/>
          <w:numId w:val="1"/>
        </w:numPr>
        <w:spacing w:after="5"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I also reject t</w:t>
      </w:r>
      <w:r w:rsidR="00AD56EA">
        <w:rPr>
          <w:rFonts w:ascii="Times New Roman" w:eastAsia="Times New Roman" w:hAnsi="Times New Roman" w:cs="Times New Roman"/>
          <w:sz w:val="24"/>
          <w:szCs w:val="24"/>
        </w:rPr>
        <w:t>he appellant’s submission that the principle of effectiveness requires s.</w:t>
      </w:r>
      <w:r w:rsidR="00B827ED">
        <w:rPr>
          <w:rFonts w:ascii="Times New Roman" w:eastAsia="Times New Roman" w:hAnsi="Times New Roman" w:cs="Times New Roman"/>
          <w:sz w:val="24"/>
          <w:szCs w:val="24"/>
        </w:rPr>
        <w:t xml:space="preserve"> </w:t>
      </w:r>
      <w:r w:rsidR="00AD56EA">
        <w:rPr>
          <w:rFonts w:ascii="Times New Roman" w:eastAsia="Times New Roman" w:hAnsi="Times New Roman" w:cs="Times New Roman"/>
          <w:sz w:val="24"/>
          <w:szCs w:val="24"/>
        </w:rPr>
        <w:t xml:space="preserve">50(8)(a) </w:t>
      </w:r>
      <w:r>
        <w:rPr>
          <w:rFonts w:ascii="Times New Roman" w:eastAsia="Times New Roman" w:hAnsi="Times New Roman" w:cs="Times New Roman"/>
          <w:sz w:val="24"/>
          <w:szCs w:val="24"/>
        </w:rPr>
        <w:t xml:space="preserve">to </w:t>
      </w:r>
      <w:r w:rsidR="00AD56EA">
        <w:rPr>
          <w:rFonts w:ascii="Times New Roman" w:eastAsia="Times New Roman" w:hAnsi="Times New Roman" w:cs="Times New Roman"/>
          <w:sz w:val="24"/>
          <w:szCs w:val="24"/>
        </w:rPr>
        <w:t>be interpreted as a category which is separate to subsection (b)</w:t>
      </w:r>
      <w:r w:rsidR="005D77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her argument that the consequence of such interpretation</w:t>
      </w:r>
      <w:r w:rsidR="00AD56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that </w:t>
      </w:r>
      <w:r w:rsidR="00AD56EA">
        <w:rPr>
          <w:rFonts w:ascii="Times New Roman" w:eastAsia="Times New Roman" w:hAnsi="Times New Roman" w:cs="Times New Roman"/>
          <w:sz w:val="24"/>
          <w:szCs w:val="24"/>
        </w:rPr>
        <w:t xml:space="preserve">delay </w:t>
      </w:r>
      <w:r w:rsidR="00AD56EA" w:rsidRPr="00AD56EA">
        <w:rPr>
          <w:rFonts w:ascii="Times New Roman" w:eastAsia="Times New Roman" w:hAnsi="Times New Roman" w:cs="Times New Roman"/>
          <w:i/>
          <w:sz w:val="24"/>
          <w:szCs w:val="24"/>
        </w:rPr>
        <w:t>must not</w:t>
      </w:r>
      <w:r w:rsidR="00AD56EA">
        <w:rPr>
          <w:rFonts w:ascii="Times New Roman" w:eastAsia="Times New Roman" w:hAnsi="Times New Roman" w:cs="Times New Roman"/>
          <w:sz w:val="24"/>
          <w:szCs w:val="24"/>
        </w:rPr>
        <w:t xml:space="preserve"> be considered in assessing whether there is “good and sufficient” reason to extend time.  In the first place, this does not fit with the plain meaning of the 2000 Act.  The wording of the 2000 Act requires the Court to consider the “good and sufficient” reason first </w:t>
      </w:r>
      <w:r w:rsidR="00AD56EA" w:rsidRPr="00AD56EA">
        <w:rPr>
          <w:rFonts w:ascii="Times New Roman" w:eastAsia="Times New Roman" w:hAnsi="Times New Roman" w:cs="Times New Roman"/>
          <w:i/>
          <w:sz w:val="24"/>
          <w:szCs w:val="24"/>
        </w:rPr>
        <w:t>and</w:t>
      </w:r>
      <w:r w:rsidR="005D7772">
        <w:rPr>
          <w:rFonts w:ascii="Times New Roman" w:eastAsia="Times New Roman" w:hAnsi="Times New Roman" w:cs="Times New Roman"/>
          <w:iCs/>
          <w:sz w:val="24"/>
          <w:szCs w:val="24"/>
        </w:rPr>
        <w:t>,</w:t>
      </w:r>
      <w:r w:rsidR="00AD56EA">
        <w:rPr>
          <w:rFonts w:ascii="Times New Roman" w:eastAsia="Times New Roman" w:hAnsi="Times New Roman" w:cs="Times New Roman"/>
          <w:sz w:val="24"/>
          <w:szCs w:val="24"/>
        </w:rPr>
        <w:t xml:space="preserve"> thereafter</w:t>
      </w:r>
      <w:r w:rsidR="005D7772">
        <w:rPr>
          <w:rFonts w:ascii="Times New Roman" w:eastAsia="Times New Roman" w:hAnsi="Times New Roman" w:cs="Times New Roman"/>
          <w:sz w:val="24"/>
          <w:szCs w:val="24"/>
        </w:rPr>
        <w:t>,</w:t>
      </w:r>
      <w:r w:rsidR="00AD56EA">
        <w:rPr>
          <w:rFonts w:ascii="Times New Roman" w:eastAsia="Times New Roman" w:hAnsi="Times New Roman" w:cs="Times New Roman"/>
          <w:sz w:val="24"/>
          <w:szCs w:val="24"/>
        </w:rPr>
        <w:t xml:space="preserve"> to consider if </w:t>
      </w:r>
      <w:r w:rsidR="00AD56EA" w:rsidRPr="00AD56EA">
        <w:rPr>
          <w:rFonts w:ascii="Times New Roman" w:eastAsia="Times New Roman" w:hAnsi="Times New Roman" w:cs="Times New Roman"/>
          <w:i/>
          <w:sz w:val="24"/>
          <w:szCs w:val="24"/>
        </w:rPr>
        <w:t xml:space="preserve">the circumstances </w:t>
      </w:r>
      <w:r w:rsidR="00AD56EA">
        <w:rPr>
          <w:rFonts w:ascii="Times New Roman" w:eastAsia="Times New Roman" w:hAnsi="Times New Roman" w:cs="Times New Roman"/>
          <w:sz w:val="24"/>
          <w:szCs w:val="24"/>
        </w:rPr>
        <w:t>which resulted in the failure to apply in time were outside the control of the applicant.  Logically</w:t>
      </w:r>
      <w:r w:rsidR="005D7772">
        <w:rPr>
          <w:rFonts w:ascii="Times New Roman" w:eastAsia="Times New Roman" w:hAnsi="Times New Roman" w:cs="Times New Roman"/>
          <w:sz w:val="24"/>
          <w:szCs w:val="24"/>
        </w:rPr>
        <w:t>,</w:t>
      </w:r>
      <w:r w:rsidR="00CC6341">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wording requires</w:t>
      </w:r>
      <w:r w:rsidR="00CC6341">
        <w:rPr>
          <w:rFonts w:ascii="Times New Roman" w:eastAsia="Times New Roman" w:hAnsi="Times New Roman" w:cs="Times New Roman"/>
          <w:sz w:val="24"/>
          <w:szCs w:val="24"/>
        </w:rPr>
        <w:t xml:space="preserve"> that all matters are to be considered under subsection (a) </w:t>
      </w:r>
      <w:r w:rsidR="005A24EE">
        <w:rPr>
          <w:rFonts w:ascii="Times New Roman" w:eastAsia="Times New Roman" w:hAnsi="Times New Roman" w:cs="Times New Roman"/>
          <w:sz w:val="24"/>
          <w:szCs w:val="24"/>
        </w:rPr>
        <w:t xml:space="preserve">when </w:t>
      </w:r>
      <w:r w:rsidR="00CC6341">
        <w:rPr>
          <w:rFonts w:ascii="Times New Roman" w:eastAsia="Times New Roman" w:hAnsi="Times New Roman" w:cs="Times New Roman"/>
          <w:sz w:val="24"/>
          <w:szCs w:val="24"/>
        </w:rPr>
        <w:t xml:space="preserve">assessing “good and sufficient reason” and thereafter </w:t>
      </w:r>
      <w:r>
        <w:rPr>
          <w:rFonts w:ascii="Times New Roman" w:eastAsia="Times New Roman" w:hAnsi="Times New Roman" w:cs="Times New Roman"/>
          <w:sz w:val="24"/>
          <w:szCs w:val="24"/>
        </w:rPr>
        <w:t xml:space="preserve">the Court, </w:t>
      </w:r>
      <w:r w:rsidR="005A24EE">
        <w:rPr>
          <w:rFonts w:ascii="Times New Roman" w:eastAsia="Times New Roman" w:hAnsi="Times New Roman" w:cs="Times New Roman"/>
          <w:sz w:val="24"/>
          <w:szCs w:val="24"/>
        </w:rPr>
        <w:t>under subsection (b)</w:t>
      </w:r>
      <w:r>
        <w:rPr>
          <w:rFonts w:ascii="Times New Roman" w:eastAsia="Times New Roman" w:hAnsi="Times New Roman" w:cs="Times New Roman"/>
          <w:sz w:val="24"/>
          <w:szCs w:val="24"/>
        </w:rPr>
        <w:t>,</w:t>
      </w:r>
      <w:r w:rsidR="00CC6341">
        <w:rPr>
          <w:rFonts w:ascii="Times New Roman" w:eastAsia="Times New Roman" w:hAnsi="Times New Roman" w:cs="Times New Roman"/>
          <w:sz w:val="24"/>
          <w:szCs w:val="24"/>
        </w:rPr>
        <w:t xml:space="preserve"> is to assess if the</w:t>
      </w:r>
      <w:r w:rsidR="005A24EE">
        <w:rPr>
          <w:rFonts w:ascii="Times New Roman" w:eastAsia="Times New Roman" w:hAnsi="Times New Roman" w:cs="Times New Roman"/>
          <w:sz w:val="24"/>
          <w:szCs w:val="24"/>
        </w:rPr>
        <w:t xml:space="preserve"> circumstances in which the application was not made</w:t>
      </w:r>
      <w:r w:rsidR="00CC6341">
        <w:rPr>
          <w:rFonts w:ascii="Times New Roman" w:eastAsia="Times New Roman" w:hAnsi="Times New Roman" w:cs="Times New Roman"/>
          <w:sz w:val="24"/>
          <w:szCs w:val="24"/>
        </w:rPr>
        <w:t xml:space="preserve"> </w:t>
      </w:r>
      <w:r w:rsidR="005D7772">
        <w:rPr>
          <w:rFonts w:ascii="Times New Roman" w:eastAsia="Times New Roman" w:hAnsi="Times New Roman" w:cs="Times New Roman"/>
          <w:sz w:val="24"/>
          <w:szCs w:val="24"/>
        </w:rPr>
        <w:t>we</w:t>
      </w:r>
      <w:r w:rsidR="00CC6341">
        <w:rPr>
          <w:rFonts w:ascii="Times New Roman" w:eastAsia="Times New Roman" w:hAnsi="Times New Roman" w:cs="Times New Roman"/>
          <w:sz w:val="24"/>
          <w:szCs w:val="24"/>
        </w:rPr>
        <w:t xml:space="preserve">re outside the control of the applicant.  </w:t>
      </w:r>
    </w:p>
    <w:p w14:paraId="27B1AE9A" w14:textId="676B728C" w:rsidR="003C1774" w:rsidRPr="003C1774" w:rsidRDefault="00CC6341" w:rsidP="00486E32">
      <w:pPr>
        <w:numPr>
          <w:ilvl w:val="0"/>
          <w:numId w:val="1"/>
        </w:numPr>
        <w:spacing w:after="5"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That interpretation is also consistent with the state of the law prior to the enactment of the</w:t>
      </w:r>
      <w:r w:rsidR="003C1774">
        <w:rPr>
          <w:rFonts w:ascii="Times New Roman" w:eastAsia="Times New Roman" w:hAnsi="Times New Roman" w:cs="Times New Roman"/>
          <w:sz w:val="24"/>
          <w:szCs w:val="24"/>
        </w:rPr>
        <w:t>se provisions which were substituted for the original s.</w:t>
      </w:r>
      <w:r w:rsidR="00544C16">
        <w:rPr>
          <w:rFonts w:ascii="Times New Roman" w:eastAsia="Times New Roman" w:hAnsi="Times New Roman" w:cs="Times New Roman"/>
          <w:sz w:val="24"/>
          <w:szCs w:val="24"/>
        </w:rPr>
        <w:t xml:space="preserve"> </w:t>
      </w:r>
      <w:r w:rsidR="003C1774">
        <w:rPr>
          <w:rFonts w:ascii="Times New Roman" w:eastAsia="Times New Roman" w:hAnsi="Times New Roman" w:cs="Times New Roman"/>
          <w:sz w:val="24"/>
          <w:szCs w:val="24"/>
        </w:rPr>
        <w:t>50 of the 2000 Act by s.</w:t>
      </w:r>
      <w:r w:rsidR="00544C16">
        <w:rPr>
          <w:rFonts w:ascii="Times New Roman" w:eastAsia="Times New Roman" w:hAnsi="Times New Roman" w:cs="Times New Roman"/>
          <w:sz w:val="24"/>
          <w:szCs w:val="24"/>
        </w:rPr>
        <w:t xml:space="preserve"> </w:t>
      </w:r>
      <w:r w:rsidR="003C1774">
        <w:rPr>
          <w:rFonts w:ascii="Times New Roman" w:eastAsia="Times New Roman" w:hAnsi="Times New Roman" w:cs="Times New Roman"/>
          <w:sz w:val="24"/>
          <w:szCs w:val="24"/>
        </w:rPr>
        <w:t>13 of the Planning and Development (Strategic Infrastructure) Act, 2006</w:t>
      </w:r>
      <w:r w:rsidR="003D54D2">
        <w:rPr>
          <w:rFonts w:ascii="Times New Roman" w:eastAsia="Times New Roman" w:hAnsi="Times New Roman" w:cs="Times New Roman"/>
          <w:sz w:val="24"/>
          <w:szCs w:val="24"/>
        </w:rPr>
        <w:t xml:space="preserve"> (“the 2006 Act”)</w:t>
      </w:r>
      <w:r w:rsidR="003C1774">
        <w:rPr>
          <w:rFonts w:ascii="Times New Roman" w:eastAsia="Times New Roman" w:hAnsi="Times New Roman" w:cs="Times New Roman"/>
          <w:sz w:val="24"/>
          <w:szCs w:val="24"/>
        </w:rPr>
        <w:t>.  The original provisions (s.</w:t>
      </w:r>
      <w:r w:rsidR="00801B59">
        <w:rPr>
          <w:rFonts w:ascii="Times New Roman" w:eastAsia="Times New Roman" w:hAnsi="Times New Roman" w:cs="Times New Roman"/>
          <w:sz w:val="24"/>
          <w:szCs w:val="24"/>
        </w:rPr>
        <w:t xml:space="preserve"> </w:t>
      </w:r>
      <w:r w:rsidR="003C1774">
        <w:rPr>
          <w:rFonts w:ascii="Times New Roman" w:eastAsia="Times New Roman" w:hAnsi="Times New Roman" w:cs="Times New Roman"/>
          <w:sz w:val="24"/>
          <w:szCs w:val="24"/>
        </w:rPr>
        <w:t xml:space="preserve">50(4)(a) of the 2000 Act) dealing with time limits and the extension of time were considered by Clarke J. in the case of </w:t>
      </w:r>
      <w:r w:rsidR="003C1774" w:rsidRPr="005D4F37">
        <w:rPr>
          <w:rFonts w:ascii="Times New Roman" w:eastAsia="Times New Roman" w:hAnsi="Times New Roman" w:cs="Times New Roman"/>
          <w:i/>
          <w:sz w:val="24"/>
          <w:szCs w:val="24"/>
        </w:rPr>
        <w:t>Kelly v</w:t>
      </w:r>
      <w:r w:rsidR="00801B59">
        <w:rPr>
          <w:rFonts w:ascii="Times New Roman" w:eastAsia="Times New Roman" w:hAnsi="Times New Roman" w:cs="Times New Roman"/>
          <w:i/>
          <w:sz w:val="24"/>
          <w:szCs w:val="24"/>
        </w:rPr>
        <w:t>.</w:t>
      </w:r>
      <w:r w:rsidR="003C1774" w:rsidRPr="005D4F37">
        <w:rPr>
          <w:rFonts w:ascii="Times New Roman" w:eastAsia="Times New Roman" w:hAnsi="Times New Roman" w:cs="Times New Roman"/>
          <w:i/>
          <w:sz w:val="24"/>
          <w:szCs w:val="24"/>
        </w:rPr>
        <w:t xml:space="preserve"> Leitrim Co</w:t>
      </w:r>
      <w:r w:rsidR="00801B59">
        <w:rPr>
          <w:rFonts w:ascii="Times New Roman" w:eastAsia="Times New Roman" w:hAnsi="Times New Roman" w:cs="Times New Roman"/>
          <w:i/>
          <w:sz w:val="24"/>
          <w:szCs w:val="24"/>
        </w:rPr>
        <w:t>.</w:t>
      </w:r>
      <w:r w:rsidR="003C1774" w:rsidRPr="005D4F37">
        <w:rPr>
          <w:rFonts w:ascii="Times New Roman" w:eastAsia="Times New Roman" w:hAnsi="Times New Roman" w:cs="Times New Roman"/>
          <w:i/>
          <w:sz w:val="24"/>
          <w:szCs w:val="24"/>
        </w:rPr>
        <w:t xml:space="preserve"> Council</w:t>
      </w:r>
      <w:r w:rsidR="00F2435B">
        <w:rPr>
          <w:rFonts w:ascii="Times New Roman" w:eastAsia="Times New Roman" w:hAnsi="Times New Roman" w:cs="Times New Roman"/>
          <w:i/>
          <w:sz w:val="24"/>
          <w:szCs w:val="24"/>
        </w:rPr>
        <w:t xml:space="preserve">.  </w:t>
      </w:r>
      <w:r w:rsidR="00F2435B">
        <w:rPr>
          <w:rFonts w:ascii="Times New Roman" w:eastAsia="Times New Roman" w:hAnsi="Times New Roman" w:cs="Times New Roman"/>
          <w:sz w:val="24"/>
          <w:szCs w:val="24"/>
        </w:rPr>
        <w:t>That case</w:t>
      </w:r>
      <w:r w:rsidR="003C1774">
        <w:rPr>
          <w:rFonts w:ascii="Times New Roman" w:eastAsia="Times New Roman" w:hAnsi="Times New Roman" w:cs="Times New Roman"/>
          <w:sz w:val="24"/>
          <w:szCs w:val="24"/>
        </w:rPr>
        <w:t xml:space="preserve"> was referred to by the High Court judge in his judgment in the present case.  The original subsection </w:t>
      </w:r>
      <w:r w:rsidR="00F2435B">
        <w:rPr>
          <w:rFonts w:ascii="Times New Roman" w:eastAsia="Times New Roman" w:hAnsi="Times New Roman" w:cs="Times New Roman"/>
          <w:sz w:val="24"/>
          <w:szCs w:val="24"/>
        </w:rPr>
        <w:t xml:space="preserve">of the 2000 Act </w:t>
      </w:r>
      <w:r w:rsidR="003C1774">
        <w:rPr>
          <w:rFonts w:ascii="Times New Roman" w:eastAsia="Times New Roman" w:hAnsi="Times New Roman" w:cs="Times New Roman"/>
          <w:sz w:val="24"/>
          <w:szCs w:val="24"/>
        </w:rPr>
        <w:t xml:space="preserve">stated that </w:t>
      </w:r>
      <w:r w:rsidR="003C1774" w:rsidRPr="00A11B6C">
        <w:rPr>
          <w:rFonts w:ascii="Times New Roman" w:eastAsia="Times New Roman" w:hAnsi="Times New Roman" w:cs="Times New Roman"/>
          <w:sz w:val="24"/>
          <w:szCs w:val="24"/>
        </w:rPr>
        <w:t>“</w:t>
      </w:r>
      <w:r w:rsidR="00F2435B">
        <w:rPr>
          <w:rFonts w:ascii="Times New Roman" w:eastAsia="Times New Roman" w:hAnsi="Times New Roman" w:cs="Times New Roman"/>
          <w:sz w:val="24"/>
          <w:szCs w:val="24"/>
        </w:rPr>
        <w:t>[t]</w:t>
      </w:r>
      <w:r w:rsidR="003C1774" w:rsidRPr="00A11B6C">
        <w:rPr>
          <w:rFonts w:ascii="Times New Roman" w:eastAsia="Times New Roman" w:hAnsi="Times New Roman" w:cs="Times New Roman"/>
          <w:sz w:val="24"/>
          <w:szCs w:val="24"/>
        </w:rPr>
        <w:t>he High Court shall not extend the period referred to in subparagraph (</w:t>
      </w:r>
      <w:proofErr w:type="spellStart"/>
      <w:r w:rsidR="003C1774" w:rsidRPr="00A11B6C">
        <w:rPr>
          <w:rFonts w:ascii="Times New Roman" w:eastAsia="Times New Roman" w:hAnsi="Times New Roman" w:cs="Times New Roman"/>
          <w:sz w:val="24"/>
          <w:szCs w:val="24"/>
        </w:rPr>
        <w:t>i</w:t>
      </w:r>
      <w:proofErr w:type="spellEnd"/>
      <w:r w:rsidR="003C1774" w:rsidRPr="00A11B6C">
        <w:rPr>
          <w:rFonts w:ascii="Times New Roman" w:eastAsia="Times New Roman" w:hAnsi="Times New Roman" w:cs="Times New Roman"/>
          <w:sz w:val="24"/>
          <w:szCs w:val="24"/>
        </w:rPr>
        <w:t>) or (ii) unless it considers that there is good and sufficient reason for doing so.”</w:t>
      </w:r>
      <w:r w:rsidR="003C1774">
        <w:rPr>
          <w:rFonts w:ascii="Times New Roman" w:eastAsia="Times New Roman" w:hAnsi="Times New Roman" w:cs="Times New Roman"/>
          <w:sz w:val="24"/>
          <w:szCs w:val="24"/>
        </w:rPr>
        <w:t xml:space="preserve">  It is immediately apparent that the current s</w:t>
      </w:r>
      <w:r w:rsidR="00AD56EA">
        <w:rPr>
          <w:rFonts w:ascii="Times New Roman" w:eastAsia="Times New Roman" w:hAnsi="Times New Roman" w:cs="Times New Roman"/>
          <w:sz w:val="24"/>
          <w:szCs w:val="24"/>
        </w:rPr>
        <w:t xml:space="preserve">ubsection (b) </w:t>
      </w:r>
      <w:r w:rsidR="003C1774">
        <w:rPr>
          <w:rFonts w:ascii="Times New Roman" w:eastAsia="Times New Roman" w:hAnsi="Times New Roman" w:cs="Times New Roman"/>
          <w:sz w:val="24"/>
          <w:szCs w:val="24"/>
        </w:rPr>
        <w:t xml:space="preserve">did not form part of the original test which must be met before the High Court was entitled to extend time.  In </w:t>
      </w:r>
      <w:r w:rsidR="003C1774" w:rsidRPr="005D4F37">
        <w:rPr>
          <w:rFonts w:ascii="Times New Roman" w:eastAsia="Times New Roman" w:hAnsi="Times New Roman" w:cs="Times New Roman"/>
          <w:i/>
          <w:sz w:val="24"/>
          <w:szCs w:val="24"/>
        </w:rPr>
        <w:t>Kelly v</w:t>
      </w:r>
      <w:r w:rsidR="003D54D2">
        <w:rPr>
          <w:rFonts w:ascii="Times New Roman" w:eastAsia="Times New Roman" w:hAnsi="Times New Roman" w:cs="Times New Roman"/>
          <w:i/>
          <w:sz w:val="24"/>
          <w:szCs w:val="24"/>
        </w:rPr>
        <w:t>.</w:t>
      </w:r>
      <w:r w:rsidR="003C1774" w:rsidRPr="005D4F37">
        <w:rPr>
          <w:rFonts w:ascii="Times New Roman" w:eastAsia="Times New Roman" w:hAnsi="Times New Roman" w:cs="Times New Roman"/>
          <w:i/>
          <w:sz w:val="24"/>
          <w:szCs w:val="24"/>
        </w:rPr>
        <w:t xml:space="preserve"> Leitrim Co</w:t>
      </w:r>
      <w:r w:rsidR="003D54D2">
        <w:rPr>
          <w:rFonts w:ascii="Times New Roman" w:eastAsia="Times New Roman" w:hAnsi="Times New Roman" w:cs="Times New Roman"/>
          <w:i/>
          <w:sz w:val="24"/>
          <w:szCs w:val="24"/>
        </w:rPr>
        <w:t>.</w:t>
      </w:r>
      <w:r w:rsidR="003C1774" w:rsidRPr="005D4F37">
        <w:rPr>
          <w:rFonts w:ascii="Times New Roman" w:eastAsia="Times New Roman" w:hAnsi="Times New Roman" w:cs="Times New Roman"/>
          <w:i/>
          <w:sz w:val="24"/>
          <w:szCs w:val="24"/>
        </w:rPr>
        <w:t xml:space="preserve"> Council</w:t>
      </w:r>
      <w:r w:rsidR="003C1774">
        <w:rPr>
          <w:rFonts w:ascii="Times New Roman" w:eastAsia="Times New Roman" w:hAnsi="Times New Roman" w:cs="Times New Roman"/>
          <w:sz w:val="24"/>
          <w:szCs w:val="24"/>
        </w:rPr>
        <w:t xml:space="preserve">, Clarke J. considered the meaning of “good and sufficient reason”.  </w:t>
      </w:r>
    </w:p>
    <w:p w14:paraId="66841A91" w14:textId="2FB3567F" w:rsidR="00BD2897" w:rsidRPr="00BD2897" w:rsidRDefault="00004697" w:rsidP="00486E32">
      <w:pPr>
        <w:numPr>
          <w:ilvl w:val="0"/>
          <w:numId w:val="1"/>
        </w:numPr>
        <w:spacing w:after="5"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In his judgment</w:t>
      </w:r>
      <w:r w:rsidR="005D4F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Clarke J. identified a number of factors which</w:t>
      </w:r>
      <w:r w:rsidRPr="00537B3F">
        <w:rPr>
          <w:rFonts w:ascii="Times New Roman" w:eastAsia="Times New Roman" w:hAnsi="Times New Roman" w:cs="Times New Roman"/>
          <w:sz w:val="24"/>
          <w:szCs w:val="24"/>
        </w:rPr>
        <w:t xml:space="preserve"> </w:t>
      </w:r>
      <w:r w:rsidRPr="00486E32">
        <w:rPr>
          <w:rFonts w:ascii="Times New Roman" w:eastAsia="Times New Roman" w:hAnsi="Times New Roman" w:cs="Times New Roman"/>
          <w:sz w:val="24"/>
          <w:szCs w:val="24"/>
        </w:rPr>
        <w:t xml:space="preserve">“may need to be considered prior to a decision as to whether or not </w:t>
      </w:r>
      <w:r w:rsidR="00C03DF0" w:rsidRPr="00486E32">
        <w:rPr>
          <w:rFonts w:ascii="Times New Roman" w:eastAsia="Times New Roman" w:hAnsi="Times New Roman" w:cs="Times New Roman"/>
          <w:sz w:val="24"/>
          <w:szCs w:val="24"/>
        </w:rPr>
        <w:t xml:space="preserve">to exercise a discretion </w:t>
      </w:r>
      <w:r w:rsidR="003D54D2" w:rsidRPr="00486E32">
        <w:rPr>
          <w:rFonts w:ascii="Times New Roman" w:eastAsia="Times New Roman" w:hAnsi="Times New Roman" w:cs="Times New Roman"/>
          <w:sz w:val="24"/>
          <w:szCs w:val="24"/>
        </w:rPr>
        <w:t xml:space="preserve">conferred </w:t>
      </w:r>
      <w:r w:rsidR="00C03DF0" w:rsidRPr="00486E32">
        <w:rPr>
          <w:rFonts w:ascii="Times New Roman" w:eastAsia="Times New Roman" w:hAnsi="Times New Roman" w:cs="Times New Roman"/>
          <w:sz w:val="24"/>
          <w:szCs w:val="24"/>
        </w:rPr>
        <w:t>to extend time”</w:t>
      </w:r>
      <w:r w:rsidR="00C03DF0" w:rsidRPr="00537B3F">
        <w:rPr>
          <w:rFonts w:ascii="Times New Roman" w:eastAsia="Times New Roman" w:hAnsi="Times New Roman" w:cs="Times New Roman"/>
          <w:sz w:val="24"/>
          <w:szCs w:val="24"/>
        </w:rPr>
        <w:t xml:space="preserve"> </w:t>
      </w:r>
      <w:r w:rsidR="00C03DF0">
        <w:rPr>
          <w:rFonts w:ascii="Times New Roman" w:eastAsia="Times New Roman" w:hAnsi="Times New Roman" w:cs="Times New Roman"/>
          <w:sz w:val="24"/>
          <w:szCs w:val="24"/>
        </w:rPr>
        <w:t>for judicial review of a planning matter.  He identified the length of time specified in the statute, the issue of third</w:t>
      </w:r>
      <w:r w:rsidR="00E704CD">
        <w:rPr>
          <w:rFonts w:ascii="Times New Roman" w:eastAsia="Times New Roman" w:hAnsi="Times New Roman" w:cs="Times New Roman"/>
          <w:sz w:val="24"/>
          <w:szCs w:val="24"/>
        </w:rPr>
        <w:t>-</w:t>
      </w:r>
      <w:r w:rsidR="00C03DF0">
        <w:rPr>
          <w:rFonts w:ascii="Times New Roman" w:eastAsia="Times New Roman" w:hAnsi="Times New Roman" w:cs="Times New Roman"/>
          <w:sz w:val="24"/>
          <w:szCs w:val="24"/>
        </w:rPr>
        <w:t xml:space="preserve">party rights, the overall integrity of the planning process itself, blameworthiness (or lack </w:t>
      </w:r>
      <w:r w:rsidR="005D7772">
        <w:rPr>
          <w:rFonts w:ascii="Times New Roman" w:eastAsia="Times New Roman" w:hAnsi="Times New Roman" w:cs="Times New Roman"/>
          <w:sz w:val="24"/>
          <w:szCs w:val="24"/>
        </w:rPr>
        <w:t>thereof</w:t>
      </w:r>
      <w:r w:rsidR="00C03DF0">
        <w:rPr>
          <w:rFonts w:ascii="Times New Roman" w:eastAsia="Times New Roman" w:hAnsi="Times New Roman" w:cs="Times New Roman"/>
          <w:sz w:val="24"/>
          <w:szCs w:val="24"/>
        </w:rPr>
        <w:t>), the nature of the issues involved (highlighting the difference between a case where severe consequences of deportation are at issue</w:t>
      </w:r>
      <w:r w:rsidR="005D7772">
        <w:rPr>
          <w:rFonts w:ascii="Times New Roman" w:eastAsia="Times New Roman" w:hAnsi="Times New Roman" w:cs="Times New Roman"/>
          <w:sz w:val="24"/>
          <w:szCs w:val="24"/>
        </w:rPr>
        <w:t xml:space="preserve"> as</w:t>
      </w:r>
      <w:r w:rsidR="00C03DF0">
        <w:rPr>
          <w:rFonts w:ascii="Times New Roman" w:eastAsia="Times New Roman" w:hAnsi="Times New Roman" w:cs="Times New Roman"/>
          <w:sz w:val="24"/>
          <w:szCs w:val="24"/>
        </w:rPr>
        <w:t xml:space="preserve"> compared with planning issues) and the merits of the case.  He later clarified in the judgment that </w:t>
      </w:r>
      <w:r w:rsidR="00BD2897">
        <w:rPr>
          <w:rFonts w:ascii="Times New Roman" w:eastAsia="Times New Roman" w:hAnsi="Times New Roman" w:cs="Times New Roman"/>
          <w:sz w:val="24"/>
          <w:szCs w:val="24"/>
        </w:rPr>
        <w:t>it is a matter for a respondent to determine whether it wis</w:t>
      </w:r>
      <w:r w:rsidR="00A61974">
        <w:rPr>
          <w:rFonts w:ascii="Times New Roman" w:eastAsia="Times New Roman" w:hAnsi="Times New Roman" w:cs="Times New Roman"/>
          <w:sz w:val="24"/>
          <w:szCs w:val="24"/>
        </w:rPr>
        <w:t>h</w:t>
      </w:r>
      <w:r w:rsidR="00BD2897">
        <w:rPr>
          <w:rFonts w:ascii="Times New Roman" w:eastAsia="Times New Roman" w:hAnsi="Times New Roman" w:cs="Times New Roman"/>
          <w:sz w:val="24"/>
          <w:szCs w:val="24"/>
        </w:rPr>
        <w:t>es to urge upon a court that no arguable case has been made out and thus require the court to enter into a consideration of that issue.  He stated that if the respondent does not wish to raise the matter</w:t>
      </w:r>
      <w:r w:rsidR="005D7772">
        <w:rPr>
          <w:rFonts w:ascii="Times New Roman" w:eastAsia="Times New Roman" w:hAnsi="Times New Roman" w:cs="Times New Roman"/>
          <w:sz w:val="24"/>
          <w:szCs w:val="24"/>
        </w:rPr>
        <w:t>,</w:t>
      </w:r>
      <w:r w:rsidR="00BD2897">
        <w:rPr>
          <w:rFonts w:ascii="Times New Roman" w:eastAsia="Times New Roman" w:hAnsi="Times New Roman" w:cs="Times New Roman"/>
          <w:sz w:val="24"/>
          <w:szCs w:val="24"/>
        </w:rPr>
        <w:t xml:space="preserve"> then </w:t>
      </w:r>
      <w:r w:rsidR="00BD2897" w:rsidRPr="00486E32">
        <w:rPr>
          <w:rFonts w:ascii="Times New Roman" w:eastAsia="Times New Roman" w:hAnsi="Times New Roman" w:cs="Times New Roman"/>
          <w:sz w:val="24"/>
          <w:szCs w:val="24"/>
        </w:rPr>
        <w:t>“it is not necessary for the court to engage in a consideration of the merits of the case.”</w:t>
      </w:r>
      <w:r w:rsidR="00BD2897" w:rsidRPr="00537B3F">
        <w:rPr>
          <w:rFonts w:ascii="Times New Roman" w:eastAsia="Times New Roman" w:hAnsi="Times New Roman" w:cs="Times New Roman"/>
          <w:sz w:val="24"/>
          <w:szCs w:val="24"/>
        </w:rPr>
        <w:t xml:space="preserve">  </w:t>
      </w:r>
      <w:r w:rsidR="00BD2897">
        <w:rPr>
          <w:rFonts w:ascii="Times New Roman" w:eastAsia="Times New Roman" w:hAnsi="Times New Roman" w:cs="Times New Roman"/>
          <w:sz w:val="24"/>
          <w:szCs w:val="24"/>
        </w:rPr>
        <w:t>Within that context</w:t>
      </w:r>
      <w:r w:rsidR="005D7772">
        <w:rPr>
          <w:rFonts w:ascii="Times New Roman" w:eastAsia="Times New Roman" w:hAnsi="Times New Roman" w:cs="Times New Roman"/>
          <w:sz w:val="24"/>
          <w:szCs w:val="24"/>
        </w:rPr>
        <w:t>,</w:t>
      </w:r>
      <w:r w:rsidR="00BD2897">
        <w:rPr>
          <w:rFonts w:ascii="Times New Roman" w:eastAsia="Times New Roman" w:hAnsi="Times New Roman" w:cs="Times New Roman"/>
          <w:sz w:val="24"/>
          <w:szCs w:val="24"/>
        </w:rPr>
        <w:t xml:space="preserve"> Clarke J</w:t>
      </w:r>
      <w:r w:rsidR="003D54D2">
        <w:rPr>
          <w:rFonts w:ascii="Times New Roman" w:eastAsia="Times New Roman" w:hAnsi="Times New Roman" w:cs="Times New Roman"/>
          <w:sz w:val="24"/>
          <w:szCs w:val="24"/>
        </w:rPr>
        <w:t>.</w:t>
      </w:r>
      <w:r w:rsidR="00BD2897">
        <w:rPr>
          <w:rFonts w:ascii="Times New Roman" w:eastAsia="Times New Roman" w:hAnsi="Times New Roman" w:cs="Times New Roman"/>
          <w:sz w:val="24"/>
          <w:szCs w:val="24"/>
        </w:rPr>
        <w:t xml:space="preserve"> was clear that one of the issues to which the court has to have regard is the extent to which the applicant may be able to explain the delay and in particular</w:t>
      </w:r>
      <w:r w:rsidR="005D7772">
        <w:rPr>
          <w:rFonts w:ascii="Times New Roman" w:eastAsia="Times New Roman" w:hAnsi="Times New Roman" w:cs="Times New Roman"/>
          <w:sz w:val="24"/>
          <w:szCs w:val="24"/>
        </w:rPr>
        <w:t xml:space="preserve"> to do so</w:t>
      </w:r>
      <w:r w:rsidR="00BD2897">
        <w:rPr>
          <w:rFonts w:ascii="Times New Roman" w:eastAsia="Times New Roman" w:hAnsi="Times New Roman" w:cs="Times New Roman"/>
          <w:sz w:val="24"/>
          <w:szCs w:val="24"/>
        </w:rPr>
        <w:t xml:space="preserve"> in circumstances that do not reflect any blame on the applicant.</w:t>
      </w:r>
    </w:p>
    <w:p w14:paraId="74FC1798" w14:textId="31E7749E" w:rsidR="00BD2897" w:rsidRDefault="00BD2897"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Th</w:t>
      </w:r>
      <w:r w:rsidR="004A2DC9">
        <w:rPr>
          <w:rFonts w:ascii="Times New Roman" w:hAnsi="Times New Roman" w:cs="Times New Roman"/>
          <w:sz w:val="24"/>
          <w:szCs w:val="24"/>
        </w:rPr>
        <w:t xml:space="preserve">e </w:t>
      </w:r>
      <w:r>
        <w:rPr>
          <w:rFonts w:ascii="Times New Roman" w:hAnsi="Times New Roman" w:cs="Times New Roman"/>
          <w:sz w:val="24"/>
          <w:szCs w:val="24"/>
        </w:rPr>
        <w:t xml:space="preserve">decision </w:t>
      </w:r>
      <w:r w:rsidR="004A2DC9">
        <w:rPr>
          <w:rFonts w:ascii="Times New Roman" w:hAnsi="Times New Roman" w:cs="Times New Roman"/>
          <w:sz w:val="24"/>
          <w:szCs w:val="24"/>
        </w:rPr>
        <w:t xml:space="preserve">in </w:t>
      </w:r>
      <w:r w:rsidR="004A2DC9" w:rsidRPr="004A2DC9">
        <w:rPr>
          <w:rFonts w:ascii="Times New Roman" w:hAnsi="Times New Roman" w:cs="Times New Roman"/>
          <w:i/>
          <w:sz w:val="24"/>
          <w:szCs w:val="24"/>
        </w:rPr>
        <w:t>Kelly v</w:t>
      </w:r>
      <w:r w:rsidR="003D54D2">
        <w:rPr>
          <w:rFonts w:ascii="Times New Roman" w:hAnsi="Times New Roman" w:cs="Times New Roman"/>
          <w:i/>
          <w:sz w:val="24"/>
          <w:szCs w:val="24"/>
        </w:rPr>
        <w:t>.</w:t>
      </w:r>
      <w:r w:rsidR="004A2DC9" w:rsidRPr="004A2DC9">
        <w:rPr>
          <w:rFonts w:ascii="Times New Roman" w:hAnsi="Times New Roman" w:cs="Times New Roman"/>
          <w:i/>
          <w:sz w:val="24"/>
          <w:szCs w:val="24"/>
        </w:rPr>
        <w:t xml:space="preserve"> Leitrim Co. Co</w:t>
      </w:r>
      <w:r w:rsidR="003D54D2">
        <w:rPr>
          <w:rFonts w:ascii="Times New Roman" w:hAnsi="Times New Roman" w:cs="Times New Roman"/>
          <w:i/>
          <w:sz w:val="24"/>
          <w:szCs w:val="24"/>
        </w:rPr>
        <w:t>uncil</w:t>
      </w:r>
      <w:r w:rsidR="004A2DC9">
        <w:rPr>
          <w:rFonts w:ascii="Times New Roman" w:hAnsi="Times New Roman" w:cs="Times New Roman"/>
          <w:sz w:val="24"/>
          <w:szCs w:val="24"/>
        </w:rPr>
        <w:t xml:space="preserve"> </w:t>
      </w:r>
      <w:r>
        <w:rPr>
          <w:rFonts w:ascii="Times New Roman" w:hAnsi="Times New Roman" w:cs="Times New Roman"/>
          <w:sz w:val="24"/>
          <w:szCs w:val="24"/>
        </w:rPr>
        <w:t>was handed down on the 27</w:t>
      </w:r>
      <w:r w:rsidRPr="00BD2897">
        <w:rPr>
          <w:rFonts w:ascii="Times New Roman" w:hAnsi="Times New Roman" w:cs="Times New Roman"/>
          <w:sz w:val="24"/>
          <w:szCs w:val="24"/>
          <w:vertAlign w:val="superscript"/>
        </w:rPr>
        <w:t>th</w:t>
      </w:r>
      <w:r>
        <w:rPr>
          <w:rFonts w:ascii="Times New Roman" w:hAnsi="Times New Roman" w:cs="Times New Roman"/>
          <w:sz w:val="24"/>
          <w:szCs w:val="24"/>
        </w:rPr>
        <w:t xml:space="preserve"> January</w:t>
      </w:r>
      <w:r w:rsidR="003D54D2">
        <w:rPr>
          <w:rFonts w:ascii="Times New Roman" w:hAnsi="Times New Roman" w:cs="Times New Roman"/>
          <w:sz w:val="24"/>
          <w:szCs w:val="24"/>
        </w:rPr>
        <w:t>,</w:t>
      </w:r>
      <w:r>
        <w:rPr>
          <w:rFonts w:ascii="Times New Roman" w:hAnsi="Times New Roman" w:cs="Times New Roman"/>
          <w:sz w:val="24"/>
          <w:szCs w:val="24"/>
        </w:rPr>
        <w:t xml:space="preserve"> 2005</w:t>
      </w:r>
      <w:r w:rsidR="007350EB">
        <w:rPr>
          <w:rFonts w:ascii="Times New Roman" w:hAnsi="Times New Roman" w:cs="Times New Roman"/>
          <w:sz w:val="24"/>
          <w:szCs w:val="24"/>
        </w:rPr>
        <w:t>;</w:t>
      </w:r>
      <w:r>
        <w:rPr>
          <w:rFonts w:ascii="Times New Roman" w:hAnsi="Times New Roman" w:cs="Times New Roman"/>
          <w:sz w:val="24"/>
          <w:szCs w:val="24"/>
        </w:rPr>
        <w:t xml:space="preserve"> the 2006 Act was not enacted until 18 months later.  Indeed, the Bill was not introduced until 2006.  The legislature must </w:t>
      </w:r>
      <w:r w:rsidR="00777026">
        <w:rPr>
          <w:rFonts w:ascii="Times New Roman" w:hAnsi="Times New Roman" w:cs="Times New Roman"/>
          <w:sz w:val="24"/>
          <w:szCs w:val="24"/>
        </w:rPr>
        <w:t xml:space="preserve">be taken to </w:t>
      </w:r>
      <w:r>
        <w:rPr>
          <w:rFonts w:ascii="Times New Roman" w:hAnsi="Times New Roman" w:cs="Times New Roman"/>
          <w:sz w:val="24"/>
          <w:szCs w:val="24"/>
        </w:rPr>
        <w:t>have had regard to the wide nature of the enquiry that the High Court had indicated was required when considering whether there was “good and sufficient” reason to extend time.  The amendment brought about by the 2006 Act was to include the requirement that the circumstances that resulted in the failure to make the application for leave within the period so provided were outside the control of the applicant for the extension.  This is a requirement that goes beyond an assessment of “blameworthiness”</w:t>
      </w:r>
      <w:r w:rsidR="007350EB">
        <w:rPr>
          <w:rFonts w:ascii="Times New Roman" w:hAnsi="Times New Roman" w:cs="Times New Roman"/>
          <w:sz w:val="24"/>
          <w:szCs w:val="24"/>
        </w:rPr>
        <w:t>,</w:t>
      </w:r>
      <w:r w:rsidR="00036045">
        <w:rPr>
          <w:rFonts w:ascii="Times New Roman" w:hAnsi="Times New Roman" w:cs="Times New Roman"/>
          <w:sz w:val="24"/>
          <w:szCs w:val="24"/>
        </w:rPr>
        <w:t xml:space="preserve"> or even lack </w:t>
      </w:r>
      <w:r w:rsidR="007350EB">
        <w:rPr>
          <w:rFonts w:ascii="Times New Roman" w:hAnsi="Times New Roman" w:cs="Times New Roman"/>
          <w:sz w:val="24"/>
          <w:szCs w:val="24"/>
        </w:rPr>
        <w:t>thereof,</w:t>
      </w:r>
      <w:r w:rsidR="00036045">
        <w:rPr>
          <w:rFonts w:ascii="Times New Roman" w:hAnsi="Times New Roman" w:cs="Times New Roman"/>
          <w:sz w:val="24"/>
          <w:szCs w:val="24"/>
        </w:rPr>
        <w:t xml:space="preserve"> as one factor amongst others; rather it requires absence of control by an applicant who seeks an extension.</w:t>
      </w:r>
    </w:p>
    <w:p w14:paraId="06222A24" w14:textId="2B5F3BFF" w:rsidR="00F519D6" w:rsidRDefault="00F2435B"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something of an</w:t>
      </w:r>
      <w:r w:rsidR="00036045">
        <w:rPr>
          <w:rFonts w:ascii="Times New Roman" w:hAnsi="Times New Roman" w:cs="Times New Roman"/>
          <w:sz w:val="24"/>
          <w:szCs w:val="24"/>
        </w:rPr>
        <w:t xml:space="preserve"> air of unreality about this appeal.  The appellant has put no evidence before the Court as to the reasons for the delay or indeed that any of these matters were outside her control.  She has sought, through counsel, to demonstrate some error on the part of the High Court judge in how he interpreted subsection (a), with a view</w:t>
      </w:r>
      <w:r w:rsidR="004A2DC9">
        <w:rPr>
          <w:rFonts w:ascii="Times New Roman" w:hAnsi="Times New Roman" w:cs="Times New Roman"/>
          <w:sz w:val="24"/>
          <w:szCs w:val="24"/>
        </w:rPr>
        <w:t>,</w:t>
      </w:r>
      <w:r w:rsidR="00036045">
        <w:rPr>
          <w:rFonts w:ascii="Times New Roman" w:hAnsi="Times New Roman" w:cs="Times New Roman"/>
          <w:sz w:val="24"/>
          <w:szCs w:val="24"/>
        </w:rPr>
        <w:t xml:space="preserve"> it seems</w:t>
      </w:r>
      <w:r w:rsidR="004A2DC9">
        <w:rPr>
          <w:rFonts w:ascii="Times New Roman" w:hAnsi="Times New Roman" w:cs="Times New Roman"/>
          <w:sz w:val="24"/>
          <w:szCs w:val="24"/>
        </w:rPr>
        <w:t xml:space="preserve">, that </w:t>
      </w:r>
      <w:r w:rsidR="00036045">
        <w:rPr>
          <w:rFonts w:ascii="Times New Roman" w:hAnsi="Times New Roman" w:cs="Times New Roman"/>
          <w:sz w:val="24"/>
          <w:szCs w:val="24"/>
        </w:rPr>
        <w:t xml:space="preserve">this Court </w:t>
      </w:r>
      <w:r w:rsidR="004A2DC9">
        <w:rPr>
          <w:rFonts w:ascii="Times New Roman" w:hAnsi="Times New Roman" w:cs="Times New Roman"/>
          <w:sz w:val="24"/>
          <w:szCs w:val="24"/>
        </w:rPr>
        <w:t xml:space="preserve">would then </w:t>
      </w:r>
      <w:r w:rsidR="00036045">
        <w:rPr>
          <w:rFonts w:ascii="Times New Roman" w:hAnsi="Times New Roman" w:cs="Times New Roman"/>
          <w:sz w:val="24"/>
          <w:szCs w:val="24"/>
        </w:rPr>
        <w:t>remit the matter to a rehearing.  In the absence of any evidence that a High Court judge could reach the conclusion that the delay was caused by circumstances outside the control of the appellant, there is simply no basis on which this Court should remit the matter to the High Court</w:t>
      </w:r>
      <w:r w:rsidR="004A2DC9">
        <w:rPr>
          <w:rFonts w:ascii="Times New Roman" w:hAnsi="Times New Roman" w:cs="Times New Roman"/>
          <w:sz w:val="24"/>
          <w:szCs w:val="24"/>
        </w:rPr>
        <w:t>.  On the contrary</w:t>
      </w:r>
      <w:r>
        <w:rPr>
          <w:rFonts w:ascii="Times New Roman" w:hAnsi="Times New Roman" w:cs="Times New Roman"/>
          <w:sz w:val="24"/>
          <w:szCs w:val="24"/>
        </w:rPr>
        <w:t>,</w:t>
      </w:r>
      <w:r w:rsidR="004A2DC9">
        <w:rPr>
          <w:rFonts w:ascii="Times New Roman" w:hAnsi="Times New Roman" w:cs="Times New Roman"/>
          <w:sz w:val="24"/>
          <w:szCs w:val="24"/>
        </w:rPr>
        <w:t xml:space="preserve"> this Court</w:t>
      </w:r>
      <w:r>
        <w:rPr>
          <w:rFonts w:ascii="Times New Roman" w:hAnsi="Times New Roman" w:cs="Times New Roman"/>
          <w:sz w:val="24"/>
          <w:szCs w:val="24"/>
        </w:rPr>
        <w:t xml:space="preserve"> </w:t>
      </w:r>
      <w:r w:rsidR="004A2DC9">
        <w:rPr>
          <w:rFonts w:ascii="Times New Roman" w:hAnsi="Times New Roman" w:cs="Times New Roman"/>
          <w:sz w:val="24"/>
          <w:szCs w:val="24"/>
        </w:rPr>
        <w:t>on an appeal</w:t>
      </w:r>
      <w:r>
        <w:rPr>
          <w:rFonts w:ascii="Times New Roman" w:hAnsi="Times New Roman" w:cs="Times New Roman"/>
          <w:sz w:val="24"/>
          <w:szCs w:val="24"/>
        </w:rPr>
        <w:t xml:space="preserve"> is</w:t>
      </w:r>
      <w:r w:rsidR="004A2DC9">
        <w:rPr>
          <w:rFonts w:ascii="Times New Roman" w:hAnsi="Times New Roman" w:cs="Times New Roman"/>
          <w:sz w:val="24"/>
          <w:szCs w:val="24"/>
        </w:rPr>
        <w:t xml:space="preserve"> permitted to</w:t>
      </w:r>
      <w:r w:rsidR="00F519D6">
        <w:rPr>
          <w:rFonts w:ascii="Times New Roman" w:hAnsi="Times New Roman" w:cs="Times New Roman"/>
          <w:sz w:val="24"/>
          <w:szCs w:val="24"/>
        </w:rPr>
        <w:t xml:space="preserve"> make any order as the case requires.  In a situation where there is no evidence demonstrating that the appellant’s claim could be successful it would not be in the interests of justice to remit the matter to the High Court, thereby increasing costs and taking up valuable court time for no reason.  On that basis alone, I would be content to dismiss this appeal.  I will however deal with the matters raised by the appellant.</w:t>
      </w:r>
    </w:p>
    <w:p w14:paraId="67B76DBC" w14:textId="35E9766A" w:rsidR="002914B2" w:rsidRDefault="00E704CD" w:rsidP="00486E32">
      <w:pPr>
        <w:pStyle w:val="ListParagraph"/>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R</w:t>
      </w:r>
      <w:r w:rsidR="004A58BF">
        <w:rPr>
          <w:rFonts w:ascii="Times New Roman" w:hAnsi="Times New Roman" w:cs="Times New Roman"/>
          <w:sz w:val="24"/>
          <w:szCs w:val="24"/>
        </w:rPr>
        <w:t xml:space="preserve">eference </w:t>
      </w:r>
      <w:r>
        <w:rPr>
          <w:rFonts w:ascii="Times New Roman" w:hAnsi="Times New Roman" w:cs="Times New Roman"/>
          <w:sz w:val="24"/>
          <w:szCs w:val="24"/>
        </w:rPr>
        <w:t>must be made</w:t>
      </w:r>
      <w:r w:rsidR="004A58BF">
        <w:rPr>
          <w:rFonts w:ascii="Times New Roman" w:hAnsi="Times New Roman" w:cs="Times New Roman"/>
          <w:sz w:val="24"/>
          <w:szCs w:val="24"/>
        </w:rPr>
        <w:t xml:space="preserve"> to </w:t>
      </w:r>
      <w:r w:rsidR="004A58BF" w:rsidRPr="004A2DC9">
        <w:rPr>
          <w:rFonts w:ascii="Times New Roman" w:hAnsi="Times New Roman" w:cs="Times New Roman"/>
          <w:i/>
          <w:sz w:val="24"/>
          <w:szCs w:val="24"/>
        </w:rPr>
        <w:t>O’S v</w:t>
      </w:r>
      <w:r w:rsidR="00427D9D">
        <w:rPr>
          <w:rFonts w:ascii="Times New Roman" w:hAnsi="Times New Roman" w:cs="Times New Roman"/>
          <w:i/>
          <w:sz w:val="24"/>
          <w:szCs w:val="24"/>
        </w:rPr>
        <w:t>.</w:t>
      </w:r>
      <w:r w:rsidR="004A58BF" w:rsidRPr="004A2DC9">
        <w:rPr>
          <w:rFonts w:ascii="Times New Roman" w:hAnsi="Times New Roman" w:cs="Times New Roman"/>
          <w:i/>
          <w:sz w:val="24"/>
          <w:szCs w:val="24"/>
        </w:rPr>
        <w:t xml:space="preserve"> The Residential Institutions Redress Board </w:t>
      </w:r>
      <w:r w:rsidR="00427D9D">
        <w:rPr>
          <w:rFonts w:ascii="Times New Roman" w:hAnsi="Times New Roman" w:cs="Times New Roman"/>
          <w:iCs/>
          <w:sz w:val="24"/>
          <w:szCs w:val="24"/>
        </w:rPr>
        <w:t xml:space="preserve">[2018] IESC 61 </w:t>
      </w:r>
      <w:r w:rsidR="004A58BF">
        <w:rPr>
          <w:rFonts w:ascii="Times New Roman" w:hAnsi="Times New Roman" w:cs="Times New Roman"/>
          <w:sz w:val="24"/>
          <w:szCs w:val="24"/>
        </w:rPr>
        <w:t xml:space="preserve">where the Supreme Court considered the </w:t>
      </w:r>
      <w:r w:rsidR="002914B2">
        <w:rPr>
          <w:rFonts w:ascii="Times New Roman" w:hAnsi="Times New Roman" w:cs="Times New Roman"/>
          <w:sz w:val="24"/>
          <w:szCs w:val="24"/>
        </w:rPr>
        <w:t xml:space="preserve">then recently amended </w:t>
      </w:r>
      <w:r w:rsidR="004A2DC9">
        <w:rPr>
          <w:rFonts w:ascii="Times New Roman" w:hAnsi="Times New Roman" w:cs="Times New Roman"/>
          <w:sz w:val="24"/>
          <w:szCs w:val="24"/>
        </w:rPr>
        <w:t xml:space="preserve">extension of time </w:t>
      </w:r>
      <w:r w:rsidR="004A58BF">
        <w:rPr>
          <w:rFonts w:ascii="Times New Roman" w:hAnsi="Times New Roman" w:cs="Times New Roman"/>
          <w:sz w:val="24"/>
          <w:szCs w:val="24"/>
        </w:rPr>
        <w:t xml:space="preserve">provisions under </w:t>
      </w:r>
      <w:r w:rsidR="004A2DC9">
        <w:rPr>
          <w:rFonts w:ascii="Times New Roman" w:hAnsi="Times New Roman" w:cs="Times New Roman"/>
          <w:sz w:val="24"/>
          <w:szCs w:val="24"/>
        </w:rPr>
        <w:t xml:space="preserve">Order 84 </w:t>
      </w:r>
      <w:r w:rsidR="003E3E69">
        <w:rPr>
          <w:rFonts w:ascii="Times New Roman" w:hAnsi="Times New Roman" w:cs="Times New Roman"/>
          <w:sz w:val="24"/>
          <w:szCs w:val="24"/>
        </w:rPr>
        <w:t>RSC</w:t>
      </w:r>
      <w:r w:rsidR="004A58BF">
        <w:rPr>
          <w:rFonts w:ascii="Times New Roman" w:hAnsi="Times New Roman" w:cs="Times New Roman"/>
          <w:sz w:val="24"/>
          <w:szCs w:val="24"/>
        </w:rPr>
        <w:t>, rather than</w:t>
      </w:r>
      <w:r w:rsidR="007350EB">
        <w:rPr>
          <w:rFonts w:ascii="Times New Roman" w:hAnsi="Times New Roman" w:cs="Times New Roman"/>
          <w:sz w:val="24"/>
          <w:szCs w:val="24"/>
        </w:rPr>
        <w:t xml:space="preserve"> under any</w:t>
      </w:r>
      <w:r w:rsidR="004A58BF">
        <w:rPr>
          <w:rFonts w:ascii="Times New Roman" w:hAnsi="Times New Roman" w:cs="Times New Roman"/>
          <w:sz w:val="24"/>
          <w:szCs w:val="24"/>
        </w:rPr>
        <w:t xml:space="preserve"> </w:t>
      </w:r>
      <w:r w:rsidR="004A2DC9">
        <w:rPr>
          <w:rFonts w:ascii="Times New Roman" w:hAnsi="Times New Roman" w:cs="Times New Roman"/>
          <w:sz w:val="24"/>
          <w:szCs w:val="24"/>
        </w:rPr>
        <w:t>statutory provisions</w:t>
      </w:r>
      <w:r w:rsidR="002914B2">
        <w:rPr>
          <w:rFonts w:ascii="Times New Roman" w:hAnsi="Times New Roman" w:cs="Times New Roman"/>
          <w:sz w:val="24"/>
          <w:szCs w:val="24"/>
        </w:rPr>
        <w:t>.  Those provisions, although slightly different</w:t>
      </w:r>
      <w:r w:rsidR="007350EB">
        <w:rPr>
          <w:rFonts w:ascii="Times New Roman" w:hAnsi="Times New Roman" w:cs="Times New Roman"/>
          <w:sz w:val="24"/>
          <w:szCs w:val="24"/>
        </w:rPr>
        <w:t>ly</w:t>
      </w:r>
      <w:r w:rsidR="002914B2">
        <w:rPr>
          <w:rFonts w:ascii="Times New Roman" w:hAnsi="Times New Roman" w:cs="Times New Roman"/>
          <w:sz w:val="24"/>
          <w:szCs w:val="24"/>
        </w:rPr>
        <w:t xml:space="preserve"> worded, require the Court to be satisfied that there was good and sufficient reason for the extension</w:t>
      </w:r>
      <w:r w:rsidR="007350EB">
        <w:rPr>
          <w:rFonts w:ascii="Times New Roman" w:hAnsi="Times New Roman" w:cs="Times New Roman"/>
          <w:sz w:val="24"/>
          <w:szCs w:val="24"/>
        </w:rPr>
        <w:t>,</w:t>
      </w:r>
      <w:r w:rsidR="002914B2">
        <w:rPr>
          <w:rFonts w:ascii="Times New Roman" w:hAnsi="Times New Roman" w:cs="Times New Roman"/>
          <w:sz w:val="24"/>
          <w:szCs w:val="24"/>
        </w:rPr>
        <w:t xml:space="preserve"> and that the </w:t>
      </w:r>
      <w:r w:rsidR="004A58BF">
        <w:rPr>
          <w:rFonts w:ascii="Times New Roman" w:hAnsi="Times New Roman" w:cs="Times New Roman"/>
          <w:sz w:val="24"/>
          <w:szCs w:val="24"/>
        </w:rPr>
        <w:t xml:space="preserve">circumstances </w:t>
      </w:r>
      <w:r w:rsidR="002914B2">
        <w:rPr>
          <w:rFonts w:ascii="Times New Roman" w:hAnsi="Times New Roman" w:cs="Times New Roman"/>
          <w:sz w:val="24"/>
          <w:szCs w:val="24"/>
        </w:rPr>
        <w:t xml:space="preserve">resulting in the failure to make the application for leave within time were </w:t>
      </w:r>
      <w:r w:rsidR="004A58BF">
        <w:rPr>
          <w:rFonts w:ascii="Times New Roman" w:hAnsi="Times New Roman" w:cs="Times New Roman"/>
          <w:sz w:val="24"/>
          <w:szCs w:val="24"/>
        </w:rPr>
        <w:t xml:space="preserve">outside the control of the applicant </w:t>
      </w:r>
      <w:r w:rsidR="002914B2">
        <w:rPr>
          <w:rFonts w:ascii="Times New Roman" w:hAnsi="Times New Roman" w:cs="Times New Roman"/>
          <w:sz w:val="24"/>
          <w:szCs w:val="24"/>
        </w:rPr>
        <w:t>or could not reasonably have been anticipated.  The facts in that case were somewhat complicated.  The applicant, one of 17 children, had at the age of 12 been sent to an industrial school for two years for stealing food and a crown coin from a neighbour</w:t>
      </w:r>
      <w:r>
        <w:rPr>
          <w:rFonts w:ascii="Times New Roman" w:hAnsi="Times New Roman" w:cs="Times New Roman"/>
          <w:sz w:val="24"/>
          <w:szCs w:val="24"/>
        </w:rPr>
        <w:t>’</w:t>
      </w:r>
      <w:r w:rsidR="002914B2">
        <w:rPr>
          <w:rFonts w:ascii="Times New Roman" w:hAnsi="Times New Roman" w:cs="Times New Roman"/>
          <w:sz w:val="24"/>
          <w:szCs w:val="24"/>
        </w:rPr>
        <w:t>s house.  He state</w:t>
      </w:r>
      <w:r w:rsidR="007350EB">
        <w:rPr>
          <w:rFonts w:ascii="Times New Roman" w:hAnsi="Times New Roman" w:cs="Times New Roman"/>
          <w:sz w:val="24"/>
          <w:szCs w:val="24"/>
        </w:rPr>
        <w:t>d</w:t>
      </w:r>
      <w:r w:rsidR="002914B2">
        <w:rPr>
          <w:rFonts w:ascii="Times New Roman" w:hAnsi="Times New Roman" w:cs="Times New Roman"/>
          <w:sz w:val="24"/>
          <w:szCs w:val="24"/>
        </w:rPr>
        <w:t xml:space="preserve"> that he was subjected to severe physical and sexual abuse while there.  He made an initial claim outside the three</w:t>
      </w:r>
      <w:r w:rsidR="00F2435B">
        <w:rPr>
          <w:rFonts w:ascii="Times New Roman" w:hAnsi="Times New Roman" w:cs="Times New Roman"/>
          <w:sz w:val="24"/>
          <w:szCs w:val="24"/>
        </w:rPr>
        <w:t>-</w:t>
      </w:r>
      <w:r w:rsidR="002914B2">
        <w:rPr>
          <w:rFonts w:ascii="Times New Roman" w:hAnsi="Times New Roman" w:cs="Times New Roman"/>
          <w:sz w:val="24"/>
          <w:szCs w:val="24"/>
        </w:rPr>
        <w:t xml:space="preserve">year period for claims and was refused.  He instructed further solicitors, obtained </w:t>
      </w:r>
      <w:r w:rsidR="002914B2">
        <w:rPr>
          <w:rFonts w:ascii="Times New Roman" w:hAnsi="Times New Roman" w:cs="Times New Roman"/>
          <w:sz w:val="24"/>
          <w:szCs w:val="24"/>
        </w:rPr>
        <w:lastRenderedPageBreak/>
        <w:t>further psychiatric reports and made a fresh claim.  He was again refused after an oral hearing.  It was said that there w</w:t>
      </w:r>
      <w:r>
        <w:rPr>
          <w:rFonts w:ascii="Times New Roman" w:hAnsi="Times New Roman" w:cs="Times New Roman"/>
          <w:sz w:val="24"/>
          <w:szCs w:val="24"/>
        </w:rPr>
        <w:t>ere</w:t>
      </w:r>
      <w:r w:rsidR="002914B2">
        <w:rPr>
          <w:rFonts w:ascii="Times New Roman" w:hAnsi="Times New Roman" w:cs="Times New Roman"/>
          <w:sz w:val="24"/>
          <w:szCs w:val="24"/>
        </w:rPr>
        <w:t xml:space="preserve"> no exceptional circumstances within the meaning of the Statute under which the Redress Board operated.  He did not bring an application for judicial review having been told by his solicitor that one was not recommended as it was not likely to succeed</w:t>
      </w:r>
      <w:r>
        <w:rPr>
          <w:rFonts w:ascii="Times New Roman" w:hAnsi="Times New Roman" w:cs="Times New Roman"/>
          <w:sz w:val="24"/>
          <w:szCs w:val="24"/>
        </w:rPr>
        <w:t>,</w:t>
      </w:r>
      <w:r w:rsidR="002914B2">
        <w:rPr>
          <w:rFonts w:ascii="Times New Roman" w:hAnsi="Times New Roman" w:cs="Times New Roman"/>
          <w:sz w:val="24"/>
          <w:szCs w:val="24"/>
        </w:rPr>
        <w:t xml:space="preserve"> and he could face significant legal costs.  At th</w:t>
      </w:r>
      <w:r>
        <w:rPr>
          <w:rFonts w:ascii="Times New Roman" w:hAnsi="Times New Roman" w:cs="Times New Roman"/>
          <w:sz w:val="24"/>
          <w:szCs w:val="24"/>
        </w:rPr>
        <w:t>at time</w:t>
      </w:r>
      <w:r w:rsidR="00C410A9">
        <w:rPr>
          <w:rFonts w:ascii="Times New Roman" w:hAnsi="Times New Roman" w:cs="Times New Roman"/>
          <w:sz w:val="24"/>
          <w:szCs w:val="24"/>
        </w:rPr>
        <w:t>,</w:t>
      </w:r>
      <w:r w:rsidR="002914B2">
        <w:rPr>
          <w:rFonts w:ascii="Times New Roman" w:hAnsi="Times New Roman" w:cs="Times New Roman"/>
          <w:sz w:val="24"/>
          <w:szCs w:val="24"/>
        </w:rPr>
        <w:t xml:space="preserve"> two High Court decisions had agreed with the Board’s interpretation of “exceptional circumstances”.  A third case was brought to the Supreme Court which </w:t>
      </w:r>
      <w:r w:rsidR="009D4E69">
        <w:rPr>
          <w:rFonts w:ascii="Times New Roman" w:hAnsi="Times New Roman" w:cs="Times New Roman"/>
          <w:sz w:val="24"/>
          <w:szCs w:val="24"/>
        </w:rPr>
        <w:t>indicated that</w:t>
      </w:r>
      <w:r w:rsidR="002914B2">
        <w:rPr>
          <w:rFonts w:ascii="Times New Roman" w:hAnsi="Times New Roman" w:cs="Times New Roman"/>
          <w:sz w:val="24"/>
          <w:szCs w:val="24"/>
        </w:rPr>
        <w:t xml:space="preserve"> “exceptional circumstances” </w:t>
      </w:r>
      <w:r w:rsidR="009D4E69">
        <w:rPr>
          <w:rFonts w:ascii="Times New Roman" w:hAnsi="Times New Roman" w:cs="Times New Roman"/>
          <w:sz w:val="24"/>
          <w:szCs w:val="24"/>
        </w:rPr>
        <w:t xml:space="preserve">had to be interpreted </w:t>
      </w:r>
      <w:r w:rsidR="002914B2">
        <w:rPr>
          <w:rFonts w:ascii="Times New Roman" w:hAnsi="Times New Roman" w:cs="Times New Roman"/>
          <w:sz w:val="24"/>
          <w:szCs w:val="24"/>
        </w:rPr>
        <w:t>within the context of the Act at issue.  A further decision of the Court of Appeal</w:t>
      </w:r>
      <w:r w:rsidR="009D4E69">
        <w:rPr>
          <w:rFonts w:ascii="Times New Roman" w:hAnsi="Times New Roman" w:cs="Times New Roman"/>
          <w:sz w:val="24"/>
          <w:szCs w:val="24"/>
        </w:rPr>
        <w:t xml:space="preserve"> gave a broad meaning to the concept of “exceptional circumstances”.  Just over a month from that decision the applicant brought a judicial review and sought an extension of time.  He was refused an extension in the High Court.</w:t>
      </w:r>
    </w:p>
    <w:p w14:paraId="02F9AA28" w14:textId="49B7100E" w:rsidR="004A58BF" w:rsidRPr="009D4E69" w:rsidRDefault="009D4E69" w:rsidP="00486E32">
      <w:pPr>
        <w:pStyle w:val="ListParagraph"/>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On appeal, i</w:t>
      </w:r>
      <w:r w:rsidRPr="009D4E69">
        <w:rPr>
          <w:rFonts w:ascii="Times New Roman" w:hAnsi="Times New Roman" w:cs="Times New Roman"/>
          <w:sz w:val="24"/>
          <w:szCs w:val="24"/>
        </w:rPr>
        <w:t>n its interpretation of “good and sufficient reason” the</w:t>
      </w:r>
      <w:r w:rsidR="004A58BF" w:rsidRPr="009D4E69">
        <w:rPr>
          <w:rFonts w:ascii="Times New Roman" w:hAnsi="Times New Roman" w:cs="Times New Roman"/>
          <w:sz w:val="24"/>
          <w:szCs w:val="24"/>
        </w:rPr>
        <w:t xml:space="preserve"> Supreme Court referred back to the decision in </w:t>
      </w:r>
      <w:r w:rsidR="004A58BF" w:rsidRPr="009D4E69">
        <w:rPr>
          <w:rFonts w:ascii="Times New Roman" w:hAnsi="Times New Roman" w:cs="Times New Roman"/>
          <w:i/>
          <w:sz w:val="24"/>
          <w:szCs w:val="24"/>
        </w:rPr>
        <w:t xml:space="preserve">Re Article 26 and </w:t>
      </w:r>
      <w:r w:rsidR="00C410A9">
        <w:rPr>
          <w:rFonts w:ascii="Times New Roman" w:hAnsi="Times New Roman" w:cs="Times New Roman"/>
          <w:i/>
          <w:sz w:val="24"/>
          <w:szCs w:val="24"/>
        </w:rPr>
        <w:t>t</w:t>
      </w:r>
      <w:r w:rsidR="004A58BF" w:rsidRPr="009D4E69">
        <w:rPr>
          <w:rFonts w:ascii="Times New Roman" w:hAnsi="Times New Roman" w:cs="Times New Roman"/>
          <w:i/>
          <w:sz w:val="24"/>
          <w:szCs w:val="24"/>
        </w:rPr>
        <w:t>he Illegal Immigrants (Trafficking) Bill, 1999</w:t>
      </w:r>
      <w:r w:rsidR="004A58BF" w:rsidRPr="009D4E69">
        <w:rPr>
          <w:rFonts w:ascii="Times New Roman" w:hAnsi="Times New Roman" w:cs="Times New Roman"/>
          <w:sz w:val="24"/>
          <w:szCs w:val="24"/>
        </w:rPr>
        <w:t xml:space="preserve"> [2000] </w:t>
      </w:r>
      <w:r w:rsidR="00C410A9">
        <w:rPr>
          <w:rFonts w:ascii="Times New Roman" w:hAnsi="Times New Roman" w:cs="Times New Roman"/>
          <w:sz w:val="24"/>
          <w:szCs w:val="24"/>
        </w:rPr>
        <w:t>IESC 19</w:t>
      </w:r>
      <w:r w:rsidR="004A58BF" w:rsidRPr="009D4E69">
        <w:rPr>
          <w:rFonts w:ascii="Times New Roman" w:hAnsi="Times New Roman" w:cs="Times New Roman"/>
          <w:sz w:val="24"/>
          <w:szCs w:val="24"/>
        </w:rPr>
        <w:t xml:space="preserve"> where the Supreme Court had been satisfied that the provision extending the 14</w:t>
      </w:r>
      <w:r w:rsidR="00C410A9">
        <w:rPr>
          <w:rFonts w:ascii="Times New Roman" w:hAnsi="Times New Roman" w:cs="Times New Roman"/>
          <w:sz w:val="24"/>
          <w:szCs w:val="24"/>
        </w:rPr>
        <w:t>-</w:t>
      </w:r>
      <w:r w:rsidR="004A58BF" w:rsidRPr="009D4E69">
        <w:rPr>
          <w:rFonts w:ascii="Times New Roman" w:hAnsi="Times New Roman" w:cs="Times New Roman"/>
          <w:sz w:val="24"/>
          <w:szCs w:val="24"/>
        </w:rPr>
        <w:t xml:space="preserve">day period on good and sufficient reasons gave a discretion to the High Court sufficiently wide to enable regard to be had to all the circumstances of the case to ensure sufficient access to the courts for the purpose of seeking judicial review in accordance with their constitutional rights.  </w:t>
      </w:r>
      <w:r>
        <w:rPr>
          <w:rFonts w:ascii="Times New Roman" w:hAnsi="Times New Roman" w:cs="Times New Roman"/>
          <w:sz w:val="24"/>
          <w:szCs w:val="24"/>
        </w:rPr>
        <w:t xml:space="preserve">Denham J. </w:t>
      </w:r>
      <w:r w:rsidR="00F2435B">
        <w:rPr>
          <w:rFonts w:ascii="Times New Roman" w:hAnsi="Times New Roman" w:cs="Times New Roman"/>
          <w:sz w:val="24"/>
          <w:szCs w:val="24"/>
        </w:rPr>
        <w:t xml:space="preserve">in the earlier decision had </w:t>
      </w:r>
      <w:r>
        <w:rPr>
          <w:rFonts w:ascii="Times New Roman" w:hAnsi="Times New Roman" w:cs="Times New Roman"/>
          <w:sz w:val="24"/>
          <w:szCs w:val="24"/>
        </w:rPr>
        <w:t xml:space="preserve">specifically referred to </w:t>
      </w:r>
      <w:r w:rsidR="00F2435B">
        <w:rPr>
          <w:rFonts w:ascii="Times New Roman" w:hAnsi="Times New Roman" w:cs="Times New Roman"/>
          <w:sz w:val="24"/>
          <w:szCs w:val="24"/>
        </w:rPr>
        <w:t>“</w:t>
      </w:r>
      <w:r>
        <w:rPr>
          <w:rFonts w:ascii="Times New Roman" w:hAnsi="Times New Roman" w:cs="Times New Roman"/>
          <w:sz w:val="24"/>
          <w:szCs w:val="24"/>
        </w:rPr>
        <w:t>all the circumstances</w:t>
      </w:r>
      <w:r w:rsidR="00F2435B">
        <w:rPr>
          <w:rFonts w:ascii="Times New Roman" w:hAnsi="Times New Roman" w:cs="Times New Roman"/>
          <w:sz w:val="24"/>
          <w:szCs w:val="24"/>
        </w:rPr>
        <w:t>”</w:t>
      </w:r>
      <w:r>
        <w:rPr>
          <w:rFonts w:ascii="Times New Roman" w:hAnsi="Times New Roman" w:cs="Times New Roman"/>
          <w:sz w:val="24"/>
          <w:szCs w:val="24"/>
        </w:rPr>
        <w:t xml:space="preserve"> as including whether persons </w:t>
      </w:r>
      <w:r w:rsidRPr="00486E32">
        <w:rPr>
          <w:rFonts w:ascii="Times New Roman" w:hAnsi="Times New Roman" w:cs="Times New Roman"/>
          <w:sz w:val="24"/>
          <w:szCs w:val="24"/>
        </w:rPr>
        <w:t>“have shown reasonable diligence”.</w:t>
      </w:r>
      <w:r>
        <w:rPr>
          <w:rFonts w:ascii="Times New Roman" w:hAnsi="Times New Roman" w:cs="Times New Roman"/>
          <w:sz w:val="24"/>
          <w:szCs w:val="24"/>
        </w:rPr>
        <w:t xml:space="preserve">  The Court also noted that</w:t>
      </w:r>
      <w:r w:rsidR="00C410A9">
        <w:rPr>
          <w:rFonts w:ascii="Times New Roman" w:hAnsi="Times New Roman" w:cs="Times New Roman"/>
          <w:sz w:val="24"/>
          <w:szCs w:val="24"/>
        </w:rPr>
        <w:t>,</w:t>
      </w:r>
      <w:r>
        <w:rPr>
          <w:rFonts w:ascii="Times New Roman" w:hAnsi="Times New Roman" w:cs="Times New Roman"/>
          <w:sz w:val="24"/>
          <w:szCs w:val="24"/>
        </w:rPr>
        <w:t xml:space="preserve"> </w:t>
      </w:r>
      <w:r w:rsidR="004A58BF" w:rsidRPr="009D4E69">
        <w:rPr>
          <w:rFonts w:ascii="Times New Roman" w:hAnsi="Times New Roman" w:cs="Times New Roman"/>
          <w:sz w:val="24"/>
          <w:szCs w:val="24"/>
        </w:rPr>
        <w:t xml:space="preserve">in </w:t>
      </w:r>
      <w:r w:rsidR="004A58BF" w:rsidRPr="009D4E69">
        <w:rPr>
          <w:rFonts w:ascii="Times New Roman" w:hAnsi="Times New Roman" w:cs="Times New Roman"/>
          <w:i/>
          <w:sz w:val="24"/>
          <w:szCs w:val="24"/>
        </w:rPr>
        <w:t>GK v</w:t>
      </w:r>
      <w:r w:rsidR="00427D9D">
        <w:rPr>
          <w:rFonts w:ascii="Times New Roman" w:hAnsi="Times New Roman" w:cs="Times New Roman"/>
          <w:i/>
          <w:sz w:val="24"/>
          <w:szCs w:val="24"/>
        </w:rPr>
        <w:t>.</w:t>
      </w:r>
      <w:r w:rsidR="004A58BF" w:rsidRPr="009D4E69">
        <w:rPr>
          <w:rFonts w:ascii="Times New Roman" w:hAnsi="Times New Roman" w:cs="Times New Roman"/>
          <w:i/>
          <w:sz w:val="24"/>
          <w:szCs w:val="24"/>
        </w:rPr>
        <w:t xml:space="preserve"> Minister for Justice</w:t>
      </w:r>
      <w:r w:rsidR="004A58BF" w:rsidRPr="009D4E69">
        <w:rPr>
          <w:rFonts w:ascii="Times New Roman" w:hAnsi="Times New Roman" w:cs="Times New Roman"/>
          <w:sz w:val="24"/>
          <w:szCs w:val="24"/>
        </w:rPr>
        <w:t xml:space="preserve"> </w:t>
      </w:r>
      <w:r w:rsidR="00427D9D">
        <w:rPr>
          <w:rFonts w:ascii="Times New Roman" w:hAnsi="Times New Roman" w:cs="Times New Roman"/>
          <w:sz w:val="24"/>
          <w:szCs w:val="24"/>
        </w:rPr>
        <w:t>[2002] 2 IR 418</w:t>
      </w:r>
      <w:r w:rsidR="00C410A9">
        <w:rPr>
          <w:rFonts w:ascii="Times New Roman" w:hAnsi="Times New Roman" w:cs="Times New Roman"/>
          <w:sz w:val="24"/>
          <w:szCs w:val="24"/>
        </w:rPr>
        <w:t>,</w:t>
      </w:r>
      <w:r w:rsidR="00427D9D">
        <w:rPr>
          <w:rFonts w:ascii="Times New Roman" w:hAnsi="Times New Roman" w:cs="Times New Roman"/>
          <w:sz w:val="24"/>
          <w:szCs w:val="24"/>
        </w:rPr>
        <w:t xml:space="preserve"> </w:t>
      </w:r>
      <w:r>
        <w:rPr>
          <w:rFonts w:ascii="Times New Roman" w:hAnsi="Times New Roman" w:cs="Times New Roman"/>
          <w:sz w:val="24"/>
          <w:szCs w:val="24"/>
        </w:rPr>
        <w:t xml:space="preserve">it was said </w:t>
      </w:r>
      <w:r w:rsidR="004A58BF" w:rsidRPr="009D4E69">
        <w:rPr>
          <w:rFonts w:ascii="Times New Roman" w:hAnsi="Times New Roman" w:cs="Times New Roman"/>
          <w:sz w:val="24"/>
          <w:szCs w:val="24"/>
        </w:rPr>
        <w:t xml:space="preserve">that the phrase </w:t>
      </w:r>
      <w:r w:rsidR="00325895">
        <w:rPr>
          <w:rFonts w:ascii="Times New Roman" w:hAnsi="Times New Roman" w:cs="Times New Roman"/>
          <w:sz w:val="24"/>
          <w:szCs w:val="24"/>
        </w:rPr>
        <w:t>“</w:t>
      </w:r>
      <w:r w:rsidR="004A58BF" w:rsidRPr="009D4E69">
        <w:rPr>
          <w:rFonts w:ascii="Times New Roman" w:hAnsi="Times New Roman" w:cs="Times New Roman"/>
          <w:sz w:val="24"/>
          <w:szCs w:val="24"/>
        </w:rPr>
        <w:t>good and sufficient reason</w:t>
      </w:r>
      <w:r w:rsidR="00325895">
        <w:rPr>
          <w:rFonts w:ascii="Times New Roman" w:hAnsi="Times New Roman" w:cs="Times New Roman"/>
          <w:sz w:val="24"/>
          <w:szCs w:val="24"/>
        </w:rPr>
        <w:t>”</w:t>
      </w:r>
      <w:r w:rsidR="004A58BF" w:rsidRPr="009D4E69">
        <w:rPr>
          <w:rFonts w:ascii="Times New Roman" w:hAnsi="Times New Roman" w:cs="Times New Roman"/>
          <w:sz w:val="24"/>
          <w:szCs w:val="24"/>
        </w:rPr>
        <w:t xml:space="preserve"> </w:t>
      </w:r>
      <w:r w:rsidR="00325895">
        <w:rPr>
          <w:rFonts w:ascii="Times New Roman" w:hAnsi="Times New Roman" w:cs="Times New Roman"/>
          <w:sz w:val="24"/>
          <w:szCs w:val="24"/>
        </w:rPr>
        <w:t>with regard to</w:t>
      </w:r>
      <w:r w:rsidR="004A58BF" w:rsidRPr="009D4E69">
        <w:rPr>
          <w:rFonts w:ascii="Times New Roman" w:hAnsi="Times New Roman" w:cs="Times New Roman"/>
          <w:sz w:val="24"/>
          <w:szCs w:val="24"/>
        </w:rPr>
        <w:t xml:space="preserve"> extending the period does not limit the factors and would</w:t>
      </w:r>
      <w:r w:rsidR="00C410A9">
        <w:rPr>
          <w:rFonts w:ascii="Times New Roman" w:hAnsi="Times New Roman" w:cs="Times New Roman"/>
          <w:sz w:val="24"/>
          <w:szCs w:val="24"/>
        </w:rPr>
        <w:t>,</w:t>
      </w:r>
      <w:r w:rsidR="004A58BF" w:rsidRPr="009D4E69">
        <w:rPr>
          <w:rFonts w:ascii="Times New Roman" w:hAnsi="Times New Roman" w:cs="Times New Roman"/>
          <w:sz w:val="24"/>
          <w:szCs w:val="24"/>
        </w:rPr>
        <w:t xml:space="preserve"> in principle</w:t>
      </w:r>
      <w:r w:rsidR="00C410A9">
        <w:rPr>
          <w:rFonts w:ascii="Times New Roman" w:hAnsi="Times New Roman" w:cs="Times New Roman"/>
          <w:sz w:val="24"/>
          <w:szCs w:val="24"/>
        </w:rPr>
        <w:t>,</w:t>
      </w:r>
      <w:r w:rsidR="004A58BF" w:rsidRPr="009D4E69">
        <w:rPr>
          <w:rFonts w:ascii="Times New Roman" w:hAnsi="Times New Roman" w:cs="Times New Roman"/>
          <w:sz w:val="24"/>
          <w:szCs w:val="24"/>
        </w:rPr>
        <w:t xml:space="preserve"> include the merits of the case</w:t>
      </w:r>
      <w:r>
        <w:rPr>
          <w:rFonts w:ascii="Times New Roman" w:hAnsi="Times New Roman" w:cs="Times New Roman"/>
          <w:sz w:val="24"/>
          <w:szCs w:val="24"/>
        </w:rPr>
        <w:t>, although it was recognised that those comments were made in the context of considering whether the applicant there had an arguable case</w:t>
      </w:r>
      <w:r w:rsidR="004A58BF" w:rsidRPr="009D4E69">
        <w:rPr>
          <w:rFonts w:ascii="Times New Roman" w:hAnsi="Times New Roman" w:cs="Times New Roman"/>
          <w:sz w:val="24"/>
          <w:szCs w:val="24"/>
        </w:rPr>
        <w:t>.</w:t>
      </w:r>
    </w:p>
    <w:p w14:paraId="3F016060" w14:textId="493565BE" w:rsidR="00F519D6" w:rsidRDefault="00F519D6"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issue of </w:t>
      </w:r>
      <w:r w:rsidR="00325895">
        <w:rPr>
          <w:rFonts w:ascii="Times New Roman" w:hAnsi="Times New Roman" w:cs="Times New Roman"/>
          <w:sz w:val="24"/>
          <w:szCs w:val="24"/>
        </w:rPr>
        <w:t>“</w:t>
      </w:r>
      <w:r>
        <w:rPr>
          <w:rFonts w:ascii="Times New Roman" w:hAnsi="Times New Roman" w:cs="Times New Roman"/>
          <w:sz w:val="24"/>
          <w:szCs w:val="24"/>
        </w:rPr>
        <w:t>good and sufficient reason</w:t>
      </w:r>
      <w:r w:rsidR="00325895">
        <w:rPr>
          <w:rFonts w:ascii="Times New Roman" w:hAnsi="Times New Roman" w:cs="Times New Roman"/>
          <w:sz w:val="24"/>
          <w:szCs w:val="24"/>
        </w:rPr>
        <w:t>”</w:t>
      </w:r>
      <w:r>
        <w:rPr>
          <w:rFonts w:ascii="Times New Roman" w:hAnsi="Times New Roman" w:cs="Times New Roman"/>
          <w:sz w:val="24"/>
          <w:szCs w:val="24"/>
        </w:rPr>
        <w:t xml:space="preserve"> can and does incorporate a wide</w:t>
      </w:r>
      <w:r w:rsidR="00777026">
        <w:rPr>
          <w:rFonts w:ascii="Times New Roman" w:hAnsi="Times New Roman" w:cs="Times New Roman"/>
          <w:sz w:val="24"/>
          <w:szCs w:val="24"/>
        </w:rPr>
        <w:t xml:space="preserve"> range</w:t>
      </w:r>
      <w:r>
        <w:rPr>
          <w:rFonts w:ascii="Times New Roman" w:hAnsi="Times New Roman" w:cs="Times New Roman"/>
          <w:sz w:val="24"/>
          <w:szCs w:val="24"/>
        </w:rPr>
        <w:t xml:space="preserve"> of issues which may include the nature of the issue before the Court.  </w:t>
      </w:r>
      <w:r w:rsidR="009D4E69">
        <w:rPr>
          <w:rFonts w:ascii="Times New Roman" w:hAnsi="Times New Roman" w:cs="Times New Roman"/>
          <w:sz w:val="24"/>
          <w:szCs w:val="24"/>
        </w:rPr>
        <w:t xml:space="preserve">The decision in </w:t>
      </w:r>
      <w:r w:rsidR="009D4E69" w:rsidRPr="009D4E69">
        <w:rPr>
          <w:rFonts w:ascii="Times New Roman" w:hAnsi="Times New Roman" w:cs="Times New Roman"/>
          <w:i/>
          <w:sz w:val="24"/>
          <w:szCs w:val="24"/>
        </w:rPr>
        <w:t>O’S v</w:t>
      </w:r>
      <w:r w:rsidR="00427D9D">
        <w:rPr>
          <w:rFonts w:ascii="Times New Roman" w:hAnsi="Times New Roman" w:cs="Times New Roman"/>
          <w:i/>
          <w:sz w:val="24"/>
          <w:szCs w:val="24"/>
        </w:rPr>
        <w:t>.</w:t>
      </w:r>
      <w:r w:rsidR="009D4E69" w:rsidRPr="009D4E69">
        <w:rPr>
          <w:rFonts w:ascii="Times New Roman" w:hAnsi="Times New Roman" w:cs="Times New Roman"/>
          <w:i/>
          <w:sz w:val="24"/>
          <w:szCs w:val="24"/>
        </w:rPr>
        <w:t xml:space="preserve"> </w:t>
      </w:r>
      <w:r w:rsidR="00427D9D">
        <w:rPr>
          <w:rFonts w:ascii="Times New Roman" w:hAnsi="Times New Roman" w:cs="Times New Roman"/>
          <w:i/>
          <w:sz w:val="24"/>
          <w:szCs w:val="24"/>
        </w:rPr>
        <w:t xml:space="preserve">The </w:t>
      </w:r>
      <w:r w:rsidR="009D4E69" w:rsidRPr="009D4E69">
        <w:rPr>
          <w:rFonts w:ascii="Times New Roman" w:hAnsi="Times New Roman" w:cs="Times New Roman"/>
          <w:i/>
          <w:sz w:val="24"/>
          <w:szCs w:val="24"/>
        </w:rPr>
        <w:t>Residential Institutions Redress Board</w:t>
      </w:r>
      <w:r w:rsidR="009D4E69">
        <w:rPr>
          <w:rFonts w:ascii="Times New Roman" w:hAnsi="Times New Roman" w:cs="Times New Roman"/>
          <w:sz w:val="24"/>
          <w:szCs w:val="24"/>
        </w:rPr>
        <w:t xml:space="preserve"> demonstrates that there is</w:t>
      </w:r>
      <w:r w:rsidR="00427D9D">
        <w:rPr>
          <w:rFonts w:ascii="Times New Roman" w:hAnsi="Times New Roman" w:cs="Times New Roman"/>
          <w:sz w:val="24"/>
          <w:szCs w:val="24"/>
        </w:rPr>
        <w:t xml:space="preserve"> no</w:t>
      </w:r>
      <w:r w:rsidR="009D4E69">
        <w:rPr>
          <w:rFonts w:ascii="Times New Roman" w:hAnsi="Times New Roman" w:cs="Times New Roman"/>
          <w:sz w:val="24"/>
          <w:szCs w:val="24"/>
        </w:rPr>
        <w:t xml:space="preserve"> </w:t>
      </w:r>
      <w:r w:rsidR="009D4E69" w:rsidRPr="00486E32">
        <w:rPr>
          <w:rFonts w:ascii="Times New Roman" w:hAnsi="Times New Roman" w:cs="Times New Roman"/>
          <w:sz w:val="24"/>
          <w:szCs w:val="24"/>
        </w:rPr>
        <w:t>“bright line exclusion of reliance on a development in relevant jurisprudence in an application for an extension of time”</w:t>
      </w:r>
      <w:r w:rsidR="009D4E69" w:rsidRPr="00537B3F">
        <w:rPr>
          <w:rFonts w:ascii="Times New Roman" w:hAnsi="Times New Roman" w:cs="Times New Roman"/>
          <w:sz w:val="24"/>
          <w:szCs w:val="24"/>
        </w:rPr>
        <w:t xml:space="preserve"> </w:t>
      </w:r>
      <w:r w:rsidR="009D4E69">
        <w:rPr>
          <w:rFonts w:ascii="Times New Roman" w:hAnsi="Times New Roman" w:cs="Times New Roman"/>
          <w:sz w:val="24"/>
          <w:szCs w:val="24"/>
        </w:rPr>
        <w:t>(</w:t>
      </w:r>
      <w:r w:rsidR="009D4E69" w:rsidRPr="00486E32">
        <w:rPr>
          <w:rFonts w:ascii="Times New Roman" w:hAnsi="Times New Roman" w:cs="Times New Roman"/>
          <w:i/>
          <w:iCs/>
          <w:sz w:val="24"/>
          <w:szCs w:val="24"/>
        </w:rPr>
        <w:t>per</w:t>
      </w:r>
      <w:r w:rsidR="009D4E69">
        <w:rPr>
          <w:rFonts w:ascii="Times New Roman" w:hAnsi="Times New Roman" w:cs="Times New Roman"/>
          <w:sz w:val="24"/>
          <w:szCs w:val="24"/>
        </w:rPr>
        <w:t xml:space="preserve"> Finlay Geoghegan J. at para</w:t>
      </w:r>
      <w:r w:rsidR="00427D9D">
        <w:rPr>
          <w:rFonts w:ascii="Times New Roman" w:hAnsi="Times New Roman" w:cs="Times New Roman"/>
          <w:sz w:val="24"/>
          <w:szCs w:val="24"/>
        </w:rPr>
        <w:t>.</w:t>
      </w:r>
      <w:r w:rsidR="009D4E69">
        <w:rPr>
          <w:rFonts w:ascii="Times New Roman" w:hAnsi="Times New Roman" w:cs="Times New Roman"/>
          <w:sz w:val="24"/>
          <w:szCs w:val="24"/>
        </w:rPr>
        <w:t xml:space="preserve"> 61).</w:t>
      </w:r>
      <w:r w:rsidR="00427D9D">
        <w:rPr>
          <w:rFonts w:ascii="Times New Roman" w:hAnsi="Times New Roman" w:cs="Times New Roman"/>
          <w:sz w:val="24"/>
          <w:szCs w:val="24"/>
        </w:rPr>
        <w:t xml:space="preserve"> </w:t>
      </w:r>
      <w:r w:rsidR="009D4E69">
        <w:rPr>
          <w:rFonts w:ascii="Times New Roman" w:hAnsi="Times New Roman" w:cs="Times New Roman"/>
          <w:sz w:val="24"/>
          <w:szCs w:val="24"/>
        </w:rPr>
        <w:t xml:space="preserve"> It must be emphasised however that the decision of the Supreme Court in that case </w:t>
      </w:r>
      <w:r w:rsidR="00E03FAD">
        <w:rPr>
          <w:rFonts w:ascii="Times New Roman" w:hAnsi="Times New Roman" w:cs="Times New Roman"/>
          <w:sz w:val="24"/>
          <w:szCs w:val="24"/>
        </w:rPr>
        <w:t xml:space="preserve">merely states that such an issue would be one among the other relevant facts and circumstances to be considered when addressing the question of whether there is good or sufficient reason to extend time.  I would also emphasise that in the present case, there is no agreement on the merits of the underlying challenge (as there was in reality in the </w:t>
      </w:r>
      <w:r w:rsidR="00E03FAD" w:rsidRPr="00E03FAD">
        <w:rPr>
          <w:rFonts w:ascii="Times New Roman" w:hAnsi="Times New Roman" w:cs="Times New Roman"/>
          <w:i/>
          <w:sz w:val="24"/>
          <w:szCs w:val="24"/>
        </w:rPr>
        <w:t>O’S</w:t>
      </w:r>
      <w:r w:rsidR="00427D9D">
        <w:rPr>
          <w:rFonts w:ascii="Times New Roman" w:hAnsi="Times New Roman" w:cs="Times New Roman"/>
          <w:i/>
          <w:sz w:val="24"/>
          <w:szCs w:val="24"/>
        </w:rPr>
        <w:t xml:space="preserve"> v. The Residential Institutions Redress Board</w:t>
      </w:r>
      <w:r w:rsidR="00E03FAD">
        <w:rPr>
          <w:rFonts w:ascii="Times New Roman" w:hAnsi="Times New Roman" w:cs="Times New Roman"/>
          <w:sz w:val="24"/>
          <w:szCs w:val="24"/>
        </w:rPr>
        <w:t xml:space="preserve"> decision).  Therefore, I am of the view that</w:t>
      </w:r>
      <w:r w:rsidR="00F2435B">
        <w:rPr>
          <w:rFonts w:ascii="Times New Roman" w:hAnsi="Times New Roman" w:cs="Times New Roman"/>
          <w:sz w:val="24"/>
          <w:szCs w:val="24"/>
        </w:rPr>
        <w:t>,</w:t>
      </w:r>
      <w:r w:rsidR="00E03FAD">
        <w:rPr>
          <w:rFonts w:ascii="Times New Roman" w:hAnsi="Times New Roman" w:cs="Times New Roman"/>
          <w:sz w:val="24"/>
          <w:szCs w:val="24"/>
        </w:rPr>
        <w:t xml:space="preserve"> in the absence of a situation where the underlying challenge is either unarguable or is highly meritorious based upon a change in jurisprudence, the </w:t>
      </w:r>
      <w:r>
        <w:rPr>
          <w:rFonts w:ascii="Times New Roman" w:hAnsi="Times New Roman" w:cs="Times New Roman"/>
          <w:sz w:val="24"/>
          <w:szCs w:val="24"/>
        </w:rPr>
        <w:t>merits of the case</w:t>
      </w:r>
      <w:r w:rsidR="00E03FAD">
        <w:rPr>
          <w:rFonts w:ascii="Times New Roman" w:hAnsi="Times New Roman" w:cs="Times New Roman"/>
          <w:sz w:val="24"/>
          <w:szCs w:val="24"/>
        </w:rPr>
        <w:t xml:space="preserve"> argument is not o</w:t>
      </w:r>
      <w:r w:rsidR="00427D9D">
        <w:rPr>
          <w:rFonts w:ascii="Times New Roman" w:hAnsi="Times New Roman" w:cs="Times New Roman"/>
          <w:sz w:val="24"/>
          <w:szCs w:val="24"/>
        </w:rPr>
        <w:t>f</w:t>
      </w:r>
      <w:r w:rsidR="00E03FAD">
        <w:rPr>
          <w:rFonts w:ascii="Times New Roman" w:hAnsi="Times New Roman" w:cs="Times New Roman"/>
          <w:sz w:val="24"/>
          <w:szCs w:val="24"/>
        </w:rPr>
        <w:t xml:space="preserve"> any real relevance in assessing whether there is good and sufficient reason</w:t>
      </w:r>
      <w:r>
        <w:rPr>
          <w:rFonts w:ascii="Times New Roman" w:hAnsi="Times New Roman" w:cs="Times New Roman"/>
          <w:sz w:val="24"/>
          <w:szCs w:val="24"/>
        </w:rPr>
        <w:t xml:space="preserve"> </w:t>
      </w:r>
      <w:r w:rsidR="00E03FAD">
        <w:rPr>
          <w:rFonts w:ascii="Times New Roman" w:hAnsi="Times New Roman" w:cs="Times New Roman"/>
          <w:sz w:val="24"/>
          <w:szCs w:val="24"/>
        </w:rPr>
        <w:t>to extend the time.</w:t>
      </w:r>
    </w:p>
    <w:p w14:paraId="32DB2449" w14:textId="211E185D" w:rsidR="00A61974" w:rsidRDefault="00E704CD"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T</w:t>
      </w:r>
      <w:r w:rsidR="00E03FAD">
        <w:rPr>
          <w:rFonts w:ascii="Times New Roman" w:hAnsi="Times New Roman" w:cs="Times New Roman"/>
          <w:sz w:val="24"/>
          <w:szCs w:val="24"/>
        </w:rPr>
        <w:t xml:space="preserve">he </w:t>
      </w:r>
      <w:r>
        <w:rPr>
          <w:rFonts w:ascii="Times New Roman" w:hAnsi="Times New Roman" w:cs="Times New Roman"/>
          <w:sz w:val="24"/>
          <w:szCs w:val="24"/>
        </w:rPr>
        <w:t xml:space="preserve">High Court </w:t>
      </w:r>
      <w:r w:rsidR="00E03FAD">
        <w:rPr>
          <w:rFonts w:ascii="Times New Roman" w:hAnsi="Times New Roman" w:cs="Times New Roman"/>
          <w:sz w:val="24"/>
          <w:szCs w:val="24"/>
        </w:rPr>
        <w:t xml:space="preserve">decision of </w:t>
      </w:r>
      <w:r w:rsidR="00472D36">
        <w:rPr>
          <w:rFonts w:ascii="Times New Roman" w:hAnsi="Times New Roman" w:cs="Times New Roman"/>
          <w:sz w:val="24"/>
          <w:szCs w:val="24"/>
        </w:rPr>
        <w:t xml:space="preserve">Haughton J. in </w:t>
      </w:r>
      <w:r w:rsidR="00472D36" w:rsidRPr="00E03FAD">
        <w:rPr>
          <w:rFonts w:ascii="Times New Roman" w:hAnsi="Times New Roman" w:cs="Times New Roman"/>
          <w:i/>
          <w:sz w:val="24"/>
          <w:szCs w:val="24"/>
        </w:rPr>
        <w:t>Sweetman v</w:t>
      </w:r>
      <w:r w:rsidR="00427D9D">
        <w:rPr>
          <w:rFonts w:ascii="Times New Roman" w:hAnsi="Times New Roman" w:cs="Times New Roman"/>
          <w:i/>
          <w:sz w:val="24"/>
          <w:szCs w:val="24"/>
        </w:rPr>
        <w:t>.</w:t>
      </w:r>
      <w:r w:rsidR="00472D36" w:rsidRPr="00E03FAD">
        <w:rPr>
          <w:rFonts w:ascii="Times New Roman" w:hAnsi="Times New Roman" w:cs="Times New Roman"/>
          <w:i/>
          <w:sz w:val="24"/>
          <w:szCs w:val="24"/>
        </w:rPr>
        <w:t xml:space="preserve"> An Bord Pleanála</w:t>
      </w:r>
      <w:r w:rsidR="00472D36">
        <w:rPr>
          <w:rFonts w:ascii="Times New Roman" w:hAnsi="Times New Roman" w:cs="Times New Roman"/>
          <w:sz w:val="24"/>
          <w:szCs w:val="24"/>
        </w:rPr>
        <w:t xml:space="preserve"> </w:t>
      </w:r>
      <w:r w:rsidR="00380422">
        <w:rPr>
          <w:rFonts w:ascii="Times New Roman" w:hAnsi="Times New Roman" w:cs="Times New Roman"/>
          <w:sz w:val="24"/>
          <w:szCs w:val="24"/>
        </w:rPr>
        <w:t>dealt comprehensively with other issues as to time, such as whether it only began to run from the date an applicant became aware of the decision.  Haughton J. re</w:t>
      </w:r>
      <w:r w:rsidR="00777026">
        <w:rPr>
          <w:rFonts w:ascii="Times New Roman" w:hAnsi="Times New Roman" w:cs="Times New Roman"/>
          <w:sz w:val="24"/>
          <w:szCs w:val="24"/>
        </w:rPr>
        <w:t>viewed</w:t>
      </w:r>
      <w:r w:rsidR="00380422">
        <w:rPr>
          <w:rFonts w:ascii="Times New Roman" w:hAnsi="Times New Roman" w:cs="Times New Roman"/>
          <w:sz w:val="24"/>
          <w:szCs w:val="24"/>
        </w:rPr>
        <w:t xml:space="preserve"> r</w:t>
      </w:r>
      <w:r w:rsidR="00472D36">
        <w:rPr>
          <w:rFonts w:ascii="Times New Roman" w:hAnsi="Times New Roman" w:cs="Times New Roman"/>
          <w:sz w:val="24"/>
          <w:szCs w:val="24"/>
        </w:rPr>
        <w:t xml:space="preserve">elevant </w:t>
      </w:r>
      <w:r w:rsidR="00A61974">
        <w:rPr>
          <w:rFonts w:ascii="Times New Roman" w:hAnsi="Times New Roman" w:cs="Times New Roman"/>
          <w:sz w:val="24"/>
          <w:szCs w:val="24"/>
        </w:rPr>
        <w:t>authorities in detail</w:t>
      </w:r>
      <w:r w:rsidR="00472D36">
        <w:rPr>
          <w:rFonts w:ascii="Times New Roman" w:hAnsi="Times New Roman" w:cs="Times New Roman"/>
          <w:sz w:val="24"/>
          <w:szCs w:val="24"/>
        </w:rPr>
        <w:t xml:space="preserve">, </w:t>
      </w:r>
      <w:r w:rsidR="00A61974">
        <w:rPr>
          <w:rFonts w:ascii="Times New Roman" w:hAnsi="Times New Roman" w:cs="Times New Roman"/>
          <w:sz w:val="24"/>
          <w:szCs w:val="24"/>
        </w:rPr>
        <w:t>including</w:t>
      </w:r>
      <w:r w:rsidR="00472D36">
        <w:rPr>
          <w:rFonts w:ascii="Times New Roman" w:hAnsi="Times New Roman" w:cs="Times New Roman"/>
          <w:sz w:val="24"/>
          <w:szCs w:val="24"/>
        </w:rPr>
        <w:t xml:space="preserve"> </w:t>
      </w:r>
      <w:r w:rsidR="00472D36" w:rsidRPr="008D1B79">
        <w:rPr>
          <w:rFonts w:ascii="Times New Roman" w:hAnsi="Times New Roman" w:cs="Times New Roman"/>
          <w:i/>
          <w:iCs/>
          <w:sz w:val="24"/>
          <w:szCs w:val="24"/>
        </w:rPr>
        <w:t>Kelly v</w:t>
      </w:r>
      <w:r w:rsidR="00427D9D" w:rsidRPr="008D1B79">
        <w:rPr>
          <w:rFonts w:ascii="Times New Roman" w:hAnsi="Times New Roman" w:cs="Times New Roman"/>
          <w:i/>
          <w:iCs/>
          <w:sz w:val="24"/>
          <w:szCs w:val="24"/>
        </w:rPr>
        <w:t>.</w:t>
      </w:r>
      <w:r w:rsidR="00472D36" w:rsidRPr="008D1B79">
        <w:rPr>
          <w:rFonts w:ascii="Times New Roman" w:hAnsi="Times New Roman" w:cs="Times New Roman"/>
          <w:i/>
          <w:iCs/>
          <w:sz w:val="24"/>
          <w:szCs w:val="24"/>
        </w:rPr>
        <w:t xml:space="preserve"> Leitrim</w:t>
      </w:r>
      <w:r w:rsidR="00427D9D" w:rsidRPr="008D1B79">
        <w:rPr>
          <w:rFonts w:ascii="Times New Roman" w:hAnsi="Times New Roman" w:cs="Times New Roman"/>
          <w:i/>
          <w:iCs/>
          <w:sz w:val="24"/>
          <w:szCs w:val="24"/>
        </w:rPr>
        <w:t xml:space="preserve"> Co. Council</w:t>
      </w:r>
      <w:r w:rsidR="00472D36">
        <w:rPr>
          <w:rFonts w:ascii="Times New Roman" w:hAnsi="Times New Roman" w:cs="Times New Roman"/>
          <w:sz w:val="24"/>
          <w:szCs w:val="24"/>
        </w:rPr>
        <w:t xml:space="preserve"> and </w:t>
      </w:r>
      <w:r w:rsidR="00472D36" w:rsidRPr="008D1B79">
        <w:rPr>
          <w:rFonts w:ascii="Times New Roman" w:hAnsi="Times New Roman" w:cs="Times New Roman"/>
          <w:i/>
          <w:iCs/>
          <w:sz w:val="24"/>
          <w:szCs w:val="24"/>
        </w:rPr>
        <w:t>Irish Skydiving</w:t>
      </w:r>
      <w:r w:rsidR="00BF236C">
        <w:rPr>
          <w:rFonts w:ascii="Times New Roman" w:hAnsi="Times New Roman" w:cs="Times New Roman"/>
          <w:i/>
          <w:iCs/>
          <w:sz w:val="24"/>
          <w:szCs w:val="24"/>
        </w:rPr>
        <w:t xml:space="preserve"> Club</w:t>
      </w:r>
      <w:r w:rsidR="00427D9D" w:rsidRPr="008D1B79">
        <w:rPr>
          <w:rFonts w:ascii="Times New Roman" w:hAnsi="Times New Roman" w:cs="Times New Roman"/>
          <w:i/>
          <w:iCs/>
          <w:sz w:val="24"/>
          <w:szCs w:val="24"/>
        </w:rPr>
        <w:t xml:space="preserve"> v. An Bord Pleanála</w:t>
      </w:r>
      <w:r w:rsidR="00380422">
        <w:rPr>
          <w:rFonts w:ascii="Times New Roman" w:hAnsi="Times New Roman" w:cs="Times New Roman"/>
          <w:sz w:val="24"/>
          <w:szCs w:val="24"/>
        </w:rPr>
        <w:t>.</w:t>
      </w:r>
      <w:r w:rsidR="00472D36">
        <w:rPr>
          <w:rFonts w:ascii="Times New Roman" w:hAnsi="Times New Roman" w:cs="Times New Roman"/>
          <w:sz w:val="24"/>
          <w:szCs w:val="24"/>
        </w:rPr>
        <w:t xml:space="preserve">  </w:t>
      </w:r>
      <w:r w:rsidR="00A61974">
        <w:rPr>
          <w:rFonts w:ascii="Times New Roman" w:hAnsi="Times New Roman" w:cs="Times New Roman"/>
          <w:sz w:val="24"/>
          <w:szCs w:val="24"/>
        </w:rPr>
        <w:t xml:space="preserve">In </w:t>
      </w:r>
      <w:r w:rsidR="00A61974" w:rsidRPr="008D1B79">
        <w:rPr>
          <w:rFonts w:ascii="Times New Roman" w:hAnsi="Times New Roman" w:cs="Times New Roman"/>
          <w:i/>
          <w:iCs/>
          <w:sz w:val="24"/>
          <w:szCs w:val="24"/>
        </w:rPr>
        <w:t>Irish Skydiving</w:t>
      </w:r>
      <w:r w:rsidR="00BF236C">
        <w:rPr>
          <w:rFonts w:ascii="Times New Roman" w:hAnsi="Times New Roman" w:cs="Times New Roman"/>
          <w:i/>
          <w:iCs/>
          <w:sz w:val="24"/>
          <w:szCs w:val="24"/>
        </w:rPr>
        <w:t xml:space="preserve"> Club</w:t>
      </w:r>
      <w:r w:rsidR="00427D9D" w:rsidRPr="008D1B79">
        <w:rPr>
          <w:rFonts w:ascii="Times New Roman" w:hAnsi="Times New Roman" w:cs="Times New Roman"/>
          <w:i/>
          <w:iCs/>
          <w:sz w:val="24"/>
          <w:szCs w:val="24"/>
        </w:rPr>
        <w:t xml:space="preserve"> v. An Bord </w:t>
      </w:r>
      <w:proofErr w:type="spellStart"/>
      <w:r w:rsidR="00427D9D" w:rsidRPr="008D1B79">
        <w:rPr>
          <w:rFonts w:ascii="Times New Roman" w:hAnsi="Times New Roman" w:cs="Times New Roman"/>
          <w:i/>
          <w:iCs/>
          <w:sz w:val="24"/>
          <w:szCs w:val="24"/>
        </w:rPr>
        <w:t>Pleanála</w:t>
      </w:r>
      <w:proofErr w:type="spellEnd"/>
      <w:r w:rsidR="00325895">
        <w:rPr>
          <w:rFonts w:ascii="Times New Roman" w:hAnsi="Times New Roman" w:cs="Times New Roman"/>
          <w:sz w:val="24"/>
          <w:szCs w:val="24"/>
        </w:rPr>
        <w:t>,</w:t>
      </w:r>
      <w:r w:rsidR="00A61974">
        <w:rPr>
          <w:rFonts w:ascii="Times New Roman" w:hAnsi="Times New Roman" w:cs="Times New Roman"/>
          <w:sz w:val="24"/>
          <w:szCs w:val="24"/>
        </w:rPr>
        <w:t xml:space="preserve"> Ba</w:t>
      </w:r>
      <w:r w:rsidR="00232391">
        <w:rPr>
          <w:rFonts w:ascii="Times New Roman" w:hAnsi="Times New Roman" w:cs="Times New Roman"/>
          <w:sz w:val="24"/>
          <w:szCs w:val="24"/>
        </w:rPr>
        <w:t>ker J. had rejected arguments that time only began to run from the date an applicant became aware of the decision or the date upon which they decided to commence the action having taken legal advice.  Haughton J. also rejected outright the argument that the court was only to consider the eight</w:t>
      </w:r>
      <w:r w:rsidR="00F2435B">
        <w:rPr>
          <w:rFonts w:ascii="Times New Roman" w:hAnsi="Times New Roman" w:cs="Times New Roman"/>
          <w:sz w:val="24"/>
          <w:szCs w:val="24"/>
        </w:rPr>
        <w:t>-</w:t>
      </w:r>
      <w:r w:rsidR="00232391">
        <w:rPr>
          <w:rFonts w:ascii="Times New Roman" w:hAnsi="Times New Roman" w:cs="Times New Roman"/>
          <w:sz w:val="24"/>
          <w:szCs w:val="24"/>
        </w:rPr>
        <w:t xml:space="preserve">week period after the decision in assessing the applicant’s justification for the delay.  </w:t>
      </w:r>
      <w:r w:rsidR="00A61974">
        <w:rPr>
          <w:rFonts w:ascii="Times New Roman" w:hAnsi="Times New Roman" w:cs="Times New Roman"/>
          <w:sz w:val="24"/>
          <w:szCs w:val="24"/>
        </w:rPr>
        <w:t xml:space="preserve">To ignore subsequent delay </w:t>
      </w:r>
      <w:r w:rsidR="00A61974" w:rsidRPr="00486E32">
        <w:rPr>
          <w:rFonts w:ascii="Times New Roman" w:hAnsi="Times New Roman" w:cs="Times New Roman"/>
          <w:sz w:val="24"/>
          <w:szCs w:val="24"/>
        </w:rPr>
        <w:lastRenderedPageBreak/>
        <w:t>“could lead to absurd results, and would be a licence to a party aggrieved…to sit on their rights</w:t>
      </w:r>
      <w:r w:rsidR="00D93B8D" w:rsidRPr="00486E32">
        <w:rPr>
          <w:rFonts w:ascii="Times New Roman" w:hAnsi="Times New Roman" w:cs="Times New Roman"/>
          <w:sz w:val="24"/>
          <w:szCs w:val="24"/>
        </w:rPr>
        <w:t>.</w:t>
      </w:r>
      <w:r w:rsidR="00A61974" w:rsidRPr="00486E32">
        <w:rPr>
          <w:rFonts w:ascii="Times New Roman" w:hAnsi="Times New Roman" w:cs="Times New Roman"/>
          <w:sz w:val="24"/>
          <w:szCs w:val="24"/>
        </w:rPr>
        <w:t>”</w:t>
      </w:r>
      <w:r w:rsidR="00A61974" w:rsidRPr="00537B3F">
        <w:rPr>
          <w:rFonts w:ascii="Times New Roman" w:hAnsi="Times New Roman" w:cs="Times New Roman"/>
          <w:sz w:val="24"/>
          <w:szCs w:val="24"/>
        </w:rPr>
        <w:t xml:space="preserve">  </w:t>
      </w:r>
      <w:r w:rsidR="00A61974">
        <w:rPr>
          <w:rFonts w:ascii="Times New Roman" w:hAnsi="Times New Roman" w:cs="Times New Roman"/>
          <w:sz w:val="24"/>
          <w:szCs w:val="24"/>
        </w:rPr>
        <w:t>Th</w:t>
      </w:r>
      <w:r w:rsidR="00380422">
        <w:rPr>
          <w:rFonts w:ascii="Times New Roman" w:hAnsi="Times New Roman" w:cs="Times New Roman"/>
          <w:sz w:val="24"/>
          <w:szCs w:val="24"/>
        </w:rPr>
        <w:t>ose o</w:t>
      </w:r>
      <w:r w:rsidR="00A61974">
        <w:rPr>
          <w:rFonts w:ascii="Times New Roman" w:hAnsi="Times New Roman" w:cs="Times New Roman"/>
          <w:sz w:val="24"/>
          <w:szCs w:val="24"/>
        </w:rPr>
        <w:t xml:space="preserve">bservations by Haughton J. are </w:t>
      </w:r>
      <w:r w:rsidR="00380422">
        <w:rPr>
          <w:rFonts w:ascii="Times New Roman" w:hAnsi="Times New Roman" w:cs="Times New Roman"/>
          <w:sz w:val="24"/>
          <w:szCs w:val="24"/>
        </w:rPr>
        <w:t xml:space="preserve">entirely </w:t>
      </w:r>
      <w:r w:rsidR="00A61974">
        <w:rPr>
          <w:rFonts w:ascii="Times New Roman" w:hAnsi="Times New Roman" w:cs="Times New Roman"/>
          <w:sz w:val="24"/>
          <w:szCs w:val="24"/>
        </w:rPr>
        <w:t>apposite</w:t>
      </w:r>
      <w:r w:rsidR="00380422">
        <w:rPr>
          <w:rFonts w:ascii="Times New Roman" w:hAnsi="Times New Roman" w:cs="Times New Roman"/>
          <w:sz w:val="24"/>
          <w:szCs w:val="24"/>
        </w:rPr>
        <w:t xml:space="preserve"> to the present case</w:t>
      </w:r>
      <w:r w:rsidR="00A61974">
        <w:rPr>
          <w:rFonts w:ascii="Times New Roman" w:hAnsi="Times New Roman" w:cs="Times New Roman"/>
          <w:sz w:val="24"/>
          <w:szCs w:val="24"/>
        </w:rPr>
        <w:t>.</w:t>
      </w:r>
    </w:p>
    <w:p w14:paraId="34F98F21" w14:textId="1A99702B" w:rsidR="00E97E2C" w:rsidRDefault="00472D36"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 xml:space="preserve">With respect to </w:t>
      </w:r>
      <w:r w:rsidR="00232391">
        <w:rPr>
          <w:rFonts w:ascii="Times New Roman" w:hAnsi="Times New Roman" w:cs="Times New Roman"/>
          <w:sz w:val="24"/>
          <w:szCs w:val="24"/>
        </w:rPr>
        <w:t>an application for an</w:t>
      </w:r>
      <w:r>
        <w:rPr>
          <w:rFonts w:ascii="Times New Roman" w:hAnsi="Times New Roman" w:cs="Times New Roman"/>
          <w:sz w:val="24"/>
          <w:szCs w:val="24"/>
        </w:rPr>
        <w:t xml:space="preserve"> extension of time</w:t>
      </w:r>
      <w:r w:rsidR="00D93B8D">
        <w:rPr>
          <w:rFonts w:ascii="Times New Roman" w:hAnsi="Times New Roman" w:cs="Times New Roman"/>
          <w:sz w:val="24"/>
          <w:szCs w:val="24"/>
        </w:rPr>
        <w:t>,</w:t>
      </w:r>
      <w:r>
        <w:rPr>
          <w:rFonts w:ascii="Times New Roman" w:hAnsi="Times New Roman" w:cs="Times New Roman"/>
          <w:sz w:val="24"/>
          <w:szCs w:val="24"/>
        </w:rPr>
        <w:t xml:space="preserve"> Haughton J. said as follows</w:t>
      </w:r>
      <w:r w:rsidR="00E97E2C">
        <w:rPr>
          <w:rFonts w:ascii="Times New Roman" w:hAnsi="Times New Roman" w:cs="Times New Roman"/>
          <w:sz w:val="24"/>
          <w:szCs w:val="24"/>
        </w:rPr>
        <w:t xml:space="preserve"> at para. 6.8</w:t>
      </w:r>
      <w:r>
        <w:rPr>
          <w:rFonts w:ascii="Times New Roman" w:hAnsi="Times New Roman" w:cs="Times New Roman"/>
          <w:sz w:val="24"/>
          <w:szCs w:val="24"/>
        </w:rPr>
        <w:t>:</w:t>
      </w:r>
    </w:p>
    <w:p w14:paraId="168ECF4D" w14:textId="166A7D5A" w:rsidR="00E97E2C" w:rsidRPr="008D1B79" w:rsidRDefault="00232391" w:rsidP="00486E32">
      <w:pPr>
        <w:spacing w:after="5" w:line="480" w:lineRule="auto"/>
        <w:ind w:left="720" w:firstLine="720"/>
        <w:jc w:val="both"/>
        <w:rPr>
          <w:rFonts w:ascii="Times New Roman" w:hAnsi="Times New Roman" w:cs="Times New Roman"/>
          <w:i/>
          <w:iCs/>
          <w:color w:val="auto"/>
          <w:sz w:val="24"/>
          <w:szCs w:val="24"/>
        </w:rPr>
      </w:pPr>
      <w:r w:rsidRPr="008D1B79">
        <w:rPr>
          <w:rFonts w:ascii="Times New Roman" w:hAnsi="Times New Roman" w:cs="Times New Roman"/>
          <w:i/>
          <w:iCs/>
          <w:color w:val="auto"/>
          <w:sz w:val="24"/>
          <w:szCs w:val="24"/>
        </w:rPr>
        <w:t>“The applicant seeking an extens</w:t>
      </w:r>
      <w:r w:rsidR="00777026">
        <w:rPr>
          <w:rFonts w:ascii="Times New Roman" w:hAnsi="Times New Roman" w:cs="Times New Roman"/>
          <w:i/>
          <w:iCs/>
          <w:color w:val="auto"/>
          <w:sz w:val="24"/>
          <w:szCs w:val="24"/>
        </w:rPr>
        <w:t>i</w:t>
      </w:r>
      <w:r w:rsidR="00D93B8D">
        <w:rPr>
          <w:rFonts w:ascii="Times New Roman" w:hAnsi="Times New Roman" w:cs="Times New Roman"/>
          <w:i/>
          <w:iCs/>
          <w:color w:val="auto"/>
          <w:sz w:val="24"/>
          <w:szCs w:val="24"/>
        </w:rPr>
        <w:t>ve (sic)</w:t>
      </w:r>
      <w:r w:rsidRPr="008D1B79">
        <w:rPr>
          <w:rFonts w:ascii="Times New Roman" w:hAnsi="Times New Roman" w:cs="Times New Roman"/>
          <w:i/>
          <w:iCs/>
          <w:color w:val="auto"/>
          <w:sz w:val="24"/>
          <w:szCs w:val="24"/>
        </w:rPr>
        <w:t xml:space="preserve"> of time must therefore firstly satisfy the court that the circumstances that result in the failure to make the application for leave within the period of eight weeks were outside of his or her control.</w:t>
      </w:r>
      <w:r w:rsidR="00D93B8D">
        <w:rPr>
          <w:rFonts w:ascii="Times New Roman" w:hAnsi="Times New Roman" w:cs="Times New Roman"/>
          <w:i/>
          <w:iCs/>
          <w:color w:val="auto"/>
          <w:sz w:val="24"/>
          <w:szCs w:val="24"/>
        </w:rPr>
        <w:t xml:space="preserve"> </w:t>
      </w:r>
      <w:r w:rsidRPr="008D1B79">
        <w:rPr>
          <w:rFonts w:ascii="Times New Roman" w:hAnsi="Times New Roman" w:cs="Times New Roman"/>
          <w:i/>
          <w:iCs/>
          <w:color w:val="auto"/>
          <w:sz w:val="24"/>
          <w:szCs w:val="24"/>
        </w:rPr>
        <w:t xml:space="preserve"> Thereafter the applicant for extension must satisfy the court that there is good and sufficient reason for an extension.</w:t>
      </w:r>
      <w:r w:rsidR="00D93B8D">
        <w:rPr>
          <w:rFonts w:ascii="Times New Roman" w:hAnsi="Times New Roman" w:cs="Times New Roman"/>
          <w:i/>
          <w:iCs/>
          <w:color w:val="auto"/>
          <w:sz w:val="24"/>
          <w:szCs w:val="24"/>
        </w:rPr>
        <w:t xml:space="preserve"> </w:t>
      </w:r>
      <w:r w:rsidRPr="008D1B79">
        <w:rPr>
          <w:rFonts w:ascii="Times New Roman" w:hAnsi="Times New Roman" w:cs="Times New Roman"/>
          <w:i/>
          <w:iCs/>
          <w:color w:val="auto"/>
          <w:sz w:val="24"/>
          <w:szCs w:val="24"/>
        </w:rPr>
        <w:t xml:space="preserve"> This phrase requires that the reason be both “good” and </w:t>
      </w:r>
      <w:r w:rsidR="00D93B8D">
        <w:rPr>
          <w:rFonts w:ascii="Times New Roman" w:hAnsi="Times New Roman" w:cs="Times New Roman"/>
          <w:i/>
          <w:iCs/>
          <w:color w:val="auto"/>
          <w:sz w:val="24"/>
          <w:szCs w:val="24"/>
        </w:rPr>
        <w:t>‘</w:t>
      </w:r>
      <w:r w:rsidRPr="008D1B79">
        <w:rPr>
          <w:rFonts w:ascii="Times New Roman" w:hAnsi="Times New Roman" w:cs="Times New Roman"/>
          <w:i/>
          <w:iCs/>
          <w:color w:val="auto"/>
          <w:sz w:val="24"/>
          <w:szCs w:val="24"/>
        </w:rPr>
        <w:t>sufficient</w:t>
      </w:r>
      <w:r w:rsidR="00D93B8D">
        <w:rPr>
          <w:rFonts w:ascii="Times New Roman" w:hAnsi="Times New Roman" w:cs="Times New Roman"/>
          <w:i/>
          <w:iCs/>
          <w:color w:val="auto"/>
          <w:sz w:val="24"/>
          <w:szCs w:val="24"/>
        </w:rPr>
        <w:t>’</w:t>
      </w:r>
      <w:r w:rsidRPr="008D1B79">
        <w:rPr>
          <w:rFonts w:ascii="Times New Roman" w:hAnsi="Times New Roman" w:cs="Times New Roman"/>
          <w:i/>
          <w:iCs/>
          <w:color w:val="auto"/>
          <w:sz w:val="24"/>
          <w:szCs w:val="24"/>
        </w:rPr>
        <w:t xml:space="preserve">. </w:t>
      </w:r>
      <w:r w:rsidR="00E97E2C">
        <w:rPr>
          <w:rFonts w:ascii="Times New Roman" w:hAnsi="Times New Roman" w:cs="Times New Roman"/>
          <w:i/>
          <w:iCs/>
          <w:color w:val="auto"/>
          <w:sz w:val="24"/>
          <w:szCs w:val="24"/>
        </w:rPr>
        <w:t xml:space="preserve"> </w:t>
      </w:r>
      <w:r w:rsidRPr="008D1B79">
        <w:rPr>
          <w:rFonts w:ascii="Times New Roman" w:hAnsi="Times New Roman" w:cs="Times New Roman"/>
          <w:i/>
          <w:iCs/>
          <w:color w:val="auto"/>
          <w:sz w:val="24"/>
          <w:szCs w:val="24"/>
        </w:rPr>
        <w:t>Moreover it is incumbent on the applicant to satisfy the court that such good and sufficient reason encompasses the entirety of the period from the expiry of the eight weeks up to the date upon which the leave application was made in the High Court</w:t>
      </w:r>
      <w:r w:rsidR="00D93B8D">
        <w:rPr>
          <w:rFonts w:ascii="Times New Roman" w:hAnsi="Times New Roman" w:cs="Times New Roman"/>
          <w:i/>
          <w:iCs/>
          <w:color w:val="auto"/>
          <w:sz w:val="24"/>
          <w:szCs w:val="24"/>
        </w:rPr>
        <w:t>,</w:t>
      </w:r>
      <w:r w:rsidRPr="008D1B79">
        <w:rPr>
          <w:rFonts w:ascii="Times New Roman" w:hAnsi="Times New Roman" w:cs="Times New Roman"/>
          <w:i/>
          <w:iCs/>
          <w:color w:val="auto"/>
          <w:sz w:val="24"/>
          <w:szCs w:val="24"/>
        </w:rPr>
        <w:t>…”</w:t>
      </w:r>
      <w:r w:rsidR="00380422" w:rsidRPr="008D1B79">
        <w:rPr>
          <w:rFonts w:ascii="Times New Roman" w:hAnsi="Times New Roman" w:cs="Times New Roman"/>
          <w:i/>
          <w:iCs/>
          <w:color w:val="auto"/>
          <w:sz w:val="24"/>
          <w:szCs w:val="24"/>
        </w:rPr>
        <w:t>.</w:t>
      </w:r>
      <w:r w:rsidRPr="008D1B79">
        <w:rPr>
          <w:rFonts w:ascii="Times New Roman" w:hAnsi="Times New Roman" w:cs="Times New Roman"/>
          <w:i/>
          <w:iCs/>
          <w:color w:val="auto"/>
          <w:sz w:val="24"/>
          <w:szCs w:val="24"/>
        </w:rPr>
        <w:t xml:space="preserve">  </w:t>
      </w:r>
    </w:p>
    <w:p w14:paraId="1C0BD419" w14:textId="1897E73D" w:rsidR="00380422" w:rsidRDefault="00232391" w:rsidP="00486E32">
      <w:pPr>
        <w:spacing w:after="5" w:line="480" w:lineRule="auto"/>
        <w:jc w:val="both"/>
        <w:rPr>
          <w:rFonts w:ascii="Times New Roman" w:hAnsi="Times New Roman" w:cs="Times New Roman"/>
          <w:sz w:val="24"/>
          <w:szCs w:val="24"/>
        </w:rPr>
      </w:pPr>
      <w:r>
        <w:rPr>
          <w:rFonts w:ascii="Times New Roman" w:hAnsi="Times New Roman" w:cs="Times New Roman"/>
          <w:sz w:val="24"/>
          <w:szCs w:val="24"/>
        </w:rPr>
        <w:t xml:space="preserve">I agree </w:t>
      </w:r>
      <w:r w:rsidR="00380422">
        <w:rPr>
          <w:rFonts w:ascii="Times New Roman" w:hAnsi="Times New Roman" w:cs="Times New Roman"/>
          <w:sz w:val="24"/>
          <w:szCs w:val="24"/>
        </w:rPr>
        <w:t>with the main thrust of that</w:t>
      </w:r>
      <w:r>
        <w:rPr>
          <w:rFonts w:ascii="Times New Roman" w:hAnsi="Times New Roman" w:cs="Times New Roman"/>
          <w:sz w:val="24"/>
          <w:szCs w:val="24"/>
        </w:rPr>
        <w:t xml:space="preserve"> statement of the law by Haughton J.</w:t>
      </w:r>
      <w:r w:rsidR="00A61974">
        <w:rPr>
          <w:rFonts w:ascii="Times New Roman" w:hAnsi="Times New Roman" w:cs="Times New Roman"/>
          <w:sz w:val="24"/>
          <w:szCs w:val="24"/>
        </w:rPr>
        <w:t xml:space="preserve"> because it reflects the twin points that must be established by an applicant.  </w:t>
      </w:r>
    </w:p>
    <w:p w14:paraId="0CD472D1" w14:textId="0E5790EF" w:rsidR="00B71C14" w:rsidRDefault="00380422"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I</w:t>
      </w:r>
      <w:r w:rsidR="00082C57">
        <w:rPr>
          <w:rFonts w:ascii="Times New Roman" w:hAnsi="Times New Roman" w:cs="Times New Roman"/>
          <w:sz w:val="24"/>
          <w:szCs w:val="24"/>
        </w:rPr>
        <w:t xml:space="preserve"> would diverge from</w:t>
      </w:r>
      <w:r w:rsidR="00BA2DD3">
        <w:rPr>
          <w:rFonts w:ascii="Times New Roman" w:hAnsi="Times New Roman" w:cs="Times New Roman"/>
          <w:sz w:val="24"/>
          <w:szCs w:val="24"/>
        </w:rPr>
        <w:t xml:space="preserve"> </w:t>
      </w:r>
      <w:r>
        <w:rPr>
          <w:rFonts w:ascii="Times New Roman" w:hAnsi="Times New Roman" w:cs="Times New Roman"/>
          <w:sz w:val="24"/>
          <w:szCs w:val="24"/>
        </w:rPr>
        <w:t>Haughton J.</w:t>
      </w:r>
      <w:r w:rsidR="00A61974">
        <w:rPr>
          <w:rFonts w:ascii="Times New Roman" w:hAnsi="Times New Roman" w:cs="Times New Roman"/>
          <w:sz w:val="24"/>
          <w:szCs w:val="24"/>
        </w:rPr>
        <w:t xml:space="preserve">  in </w:t>
      </w:r>
      <w:r w:rsidR="00BA2DD3">
        <w:rPr>
          <w:rFonts w:ascii="Times New Roman" w:hAnsi="Times New Roman" w:cs="Times New Roman"/>
          <w:sz w:val="24"/>
          <w:szCs w:val="24"/>
        </w:rPr>
        <w:t xml:space="preserve">his </w:t>
      </w:r>
      <w:r w:rsidR="00A61974">
        <w:rPr>
          <w:rFonts w:ascii="Times New Roman" w:hAnsi="Times New Roman" w:cs="Times New Roman"/>
          <w:sz w:val="24"/>
          <w:szCs w:val="24"/>
        </w:rPr>
        <w:t>prescri</w:t>
      </w:r>
      <w:r w:rsidR="00BA2DD3">
        <w:rPr>
          <w:rFonts w:ascii="Times New Roman" w:hAnsi="Times New Roman" w:cs="Times New Roman"/>
          <w:sz w:val="24"/>
          <w:szCs w:val="24"/>
        </w:rPr>
        <w:t>ption of</w:t>
      </w:r>
      <w:r w:rsidR="00A61974">
        <w:rPr>
          <w:rFonts w:ascii="Times New Roman" w:hAnsi="Times New Roman" w:cs="Times New Roman"/>
          <w:sz w:val="24"/>
          <w:szCs w:val="24"/>
        </w:rPr>
        <w:t xml:space="preserve"> the sequencing of the questions</w:t>
      </w:r>
      <w:r>
        <w:rPr>
          <w:rFonts w:ascii="Times New Roman" w:hAnsi="Times New Roman" w:cs="Times New Roman"/>
          <w:sz w:val="24"/>
          <w:szCs w:val="24"/>
        </w:rPr>
        <w:t xml:space="preserve"> that a court must address</w:t>
      </w:r>
      <w:r w:rsidR="00F53CC7">
        <w:rPr>
          <w:rFonts w:ascii="Times New Roman" w:hAnsi="Times New Roman" w:cs="Times New Roman"/>
          <w:sz w:val="24"/>
          <w:szCs w:val="24"/>
        </w:rPr>
        <w:t xml:space="preserve"> in considering an extension of time application.</w:t>
      </w:r>
      <w:r w:rsidR="00A61974">
        <w:rPr>
          <w:rFonts w:ascii="Times New Roman" w:hAnsi="Times New Roman" w:cs="Times New Roman"/>
          <w:sz w:val="24"/>
          <w:szCs w:val="24"/>
        </w:rPr>
        <w:t xml:space="preserve">  </w:t>
      </w:r>
      <w:r w:rsidR="00F53CC7">
        <w:rPr>
          <w:rFonts w:ascii="Times New Roman" w:hAnsi="Times New Roman" w:cs="Times New Roman"/>
          <w:sz w:val="24"/>
          <w:szCs w:val="24"/>
        </w:rPr>
        <w:t>T</w:t>
      </w:r>
      <w:r w:rsidR="00B71C14">
        <w:rPr>
          <w:rFonts w:ascii="Times New Roman" w:hAnsi="Times New Roman" w:cs="Times New Roman"/>
          <w:sz w:val="24"/>
          <w:szCs w:val="24"/>
        </w:rPr>
        <w:t xml:space="preserve">he question of good and sufficient reason may be so closely bound up with the issue of control that the Court may require a good overview of the case so that it can make an assessment of whether the matter was out of the control of the applicant.  </w:t>
      </w:r>
      <w:r w:rsidR="00F53CC7">
        <w:rPr>
          <w:rFonts w:ascii="Times New Roman" w:hAnsi="Times New Roman" w:cs="Times New Roman"/>
          <w:sz w:val="24"/>
          <w:szCs w:val="24"/>
        </w:rPr>
        <w:t>T</w:t>
      </w:r>
      <w:r w:rsidR="00B71C14">
        <w:rPr>
          <w:rFonts w:ascii="Times New Roman" w:hAnsi="Times New Roman" w:cs="Times New Roman"/>
          <w:sz w:val="24"/>
          <w:szCs w:val="24"/>
        </w:rPr>
        <w:t xml:space="preserve">he Supreme Court </w:t>
      </w:r>
      <w:r w:rsidR="00F53CC7">
        <w:rPr>
          <w:rFonts w:ascii="Times New Roman" w:hAnsi="Times New Roman" w:cs="Times New Roman"/>
          <w:sz w:val="24"/>
          <w:szCs w:val="24"/>
        </w:rPr>
        <w:t xml:space="preserve">decision </w:t>
      </w:r>
      <w:r w:rsidR="00B71C14">
        <w:rPr>
          <w:rFonts w:ascii="Times New Roman" w:hAnsi="Times New Roman" w:cs="Times New Roman"/>
          <w:sz w:val="24"/>
          <w:szCs w:val="24"/>
        </w:rPr>
        <w:t xml:space="preserve">in </w:t>
      </w:r>
      <w:r w:rsidR="00B71C14" w:rsidRPr="00380422">
        <w:rPr>
          <w:rFonts w:ascii="Times New Roman" w:hAnsi="Times New Roman" w:cs="Times New Roman"/>
          <w:i/>
          <w:sz w:val="24"/>
          <w:szCs w:val="24"/>
        </w:rPr>
        <w:t>O’S v</w:t>
      </w:r>
      <w:r w:rsidR="00E97E2C">
        <w:rPr>
          <w:rFonts w:ascii="Times New Roman" w:hAnsi="Times New Roman" w:cs="Times New Roman"/>
          <w:i/>
          <w:sz w:val="24"/>
          <w:szCs w:val="24"/>
        </w:rPr>
        <w:t>.</w:t>
      </w:r>
      <w:r w:rsidR="00B71C14" w:rsidRPr="00380422">
        <w:rPr>
          <w:rFonts w:ascii="Times New Roman" w:hAnsi="Times New Roman" w:cs="Times New Roman"/>
          <w:i/>
          <w:sz w:val="24"/>
          <w:szCs w:val="24"/>
        </w:rPr>
        <w:t xml:space="preserve"> </w:t>
      </w:r>
      <w:r w:rsidR="00E97E2C">
        <w:rPr>
          <w:rFonts w:ascii="Times New Roman" w:hAnsi="Times New Roman" w:cs="Times New Roman"/>
          <w:i/>
          <w:sz w:val="24"/>
          <w:szCs w:val="24"/>
        </w:rPr>
        <w:t xml:space="preserve">The </w:t>
      </w:r>
      <w:r w:rsidR="00B71C14" w:rsidRPr="00380422">
        <w:rPr>
          <w:rFonts w:ascii="Times New Roman" w:hAnsi="Times New Roman" w:cs="Times New Roman"/>
          <w:i/>
          <w:sz w:val="24"/>
          <w:szCs w:val="24"/>
        </w:rPr>
        <w:t>Residential Institutions Redress Board</w:t>
      </w:r>
      <w:r w:rsidR="00B71C14">
        <w:rPr>
          <w:rFonts w:ascii="Times New Roman" w:hAnsi="Times New Roman" w:cs="Times New Roman"/>
          <w:sz w:val="24"/>
          <w:szCs w:val="24"/>
        </w:rPr>
        <w:t xml:space="preserve"> </w:t>
      </w:r>
      <w:r w:rsidR="00F53CC7">
        <w:rPr>
          <w:rFonts w:ascii="Times New Roman" w:hAnsi="Times New Roman" w:cs="Times New Roman"/>
          <w:sz w:val="24"/>
          <w:szCs w:val="24"/>
        </w:rPr>
        <w:t>reflects that approach.</w:t>
      </w:r>
    </w:p>
    <w:p w14:paraId="4D456416" w14:textId="57A581DE" w:rsidR="00F519D6" w:rsidRPr="00232391" w:rsidRDefault="00B71C14"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avoidance of doubt, </w:t>
      </w:r>
      <w:r w:rsidR="00232391">
        <w:rPr>
          <w:rFonts w:ascii="Times New Roman" w:hAnsi="Times New Roman" w:cs="Times New Roman"/>
          <w:sz w:val="24"/>
          <w:szCs w:val="24"/>
        </w:rPr>
        <w:t>the final part of th</w:t>
      </w:r>
      <w:r w:rsidR="00380422">
        <w:rPr>
          <w:rFonts w:ascii="Times New Roman" w:hAnsi="Times New Roman" w:cs="Times New Roman"/>
          <w:sz w:val="24"/>
          <w:szCs w:val="24"/>
        </w:rPr>
        <w:t xml:space="preserve">e </w:t>
      </w:r>
      <w:r>
        <w:rPr>
          <w:rFonts w:ascii="Times New Roman" w:hAnsi="Times New Roman" w:cs="Times New Roman"/>
          <w:sz w:val="24"/>
          <w:szCs w:val="24"/>
        </w:rPr>
        <w:t xml:space="preserve">final </w:t>
      </w:r>
      <w:r w:rsidR="00232391">
        <w:rPr>
          <w:rFonts w:ascii="Times New Roman" w:hAnsi="Times New Roman" w:cs="Times New Roman"/>
          <w:sz w:val="24"/>
          <w:szCs w:val="24"/>
        </w:rPr>
        <w:t>sentence</w:t>
      </w:r>
      <w:r w:rsidR="00EC0779">
        <w:rPr>
          <w:rFonts w:ascii="Times New Roman" w:hAnsi="Times New Roman" w:cs="Times New Roman"/>
          <w:sz w:val="24"/>
          <w:szCs w:val="24"/>
        </w:rPr>
        <w:t>,</w:t>
      </w:r>
      <w:r>
        <w:rPr>
          <w:rFonts w:ascii="Times New Roman" w:hAnsi="Times New Roman" w:cs="Times New Roman"/>
          <w:sz w:val="24"/>
          <w:szCs w:val="24"/>
        </w:rPr>
        <w:t xml:space="preserve"> </w:t>
      </w:r>
      <w:r w:rsidR="00EC0779">
        <w:rPr>
          <w:rFonts w:ascii="Times New Roman" w:hAnsi="Times New Roman" w:cs="Times New Roman"/>
          <w:sz w:val="24"/>
          <w:szCs w:val="24"/>
        </w:rPr>
        <w:t xml:space="preserve">which I have omitted, </w:t>
      </w:r>
      <w:r w:rsidR="00380422">
        <w:rPr>
          <w:rFonts w:ascii="Times New Roman" w:hAnsi="Times New Roman" w:cs="Times New Roman"/>
          <w:sz w:val="24"/>
          <w:szCs w:val="24"/>
        </w:rPr>
        <w:t xml:space="preserve">of the </w:t>
      </w:r>
      <w:r>
        <w:rPr>
          <w:rFonts w:ascii="Times New Roman" w:hAnsi="Times New Roman" w:cs="Times New Roman"/>
          <w:sz w:val="24"/>
          <w:szCs w:val="24"/>
        </w:rPr>
        <w:t>quot</w:t>
      </w:r>
      <w:r w:rsidR="00352158">
        <w:rPr>
          <w:rFonts w:ascii="Times New Roman" w:hAnsi="Times New Roman" w:cs="Times New Roman"/>
          <w:sz w:val="24"/>
          <w:szCs w:val="24"/>
        </w:rPr>
        <w:t>ation</w:t>
      </w:r>
      <w:r>
        <w:rPr>
          <w:rFonts w:ascii="Times New Roman" w:hAnsi="Times New Roman" w:cs="Times New Roman"/>
          <w:sz w:val="24"/>
          <w:szCs w:val="24"/>
        </w:rPr>
        <w:t xml:space="preserve"> in para</w:t>
      </w:r>
      <w:r w:rsidR="00E97E2C">
        <w:rPr>
          <w:rFonts w:ascii="Times New Roman" w:hAnsi="Times New Roman" w:cs="Times New Roman"/>
          <w:sz w:val="24"/>
          <w:szCs w:val="24"/>
        </w:rPr>
        <w:t>.</w:t>
      </w:r>
      <w:r w:rsidR="00380422">
        <w:rPr>
          <w:rFonts w:ascii="Times New Roman" w:hAnsi="Times New Roman" w:cs="Times New Roman"/>
          <w:sz w:val="24"/>
          <w:szCs w:val="24"/>
        </w:rPr>
        <w:t xml:space="preserve"> 86</w:t>
      </w:r>
      <w:r w:rsidR="00E82A68">
        <w:rPr>
          <w:rFonts w:ascii="Times New Roman" w:hAnsi="Times New Roman" w:cs="Times New Roman"/>
          <w:sz w:val="24"/>
          <w:szCs w:val="24"/>
        </w:rPr>
        <w:t xml:space="preserve"> </w:t>
      </w:r>
      <w:r w:rsidR="00EC0779">
        <w:rPr>
          <w:rFonts w:ascii="Times New Roman" w:hAnsi="Times New Roman" w:cs="Times New Roman"/>
          <w:sz w:val="24"/>
          <w:szCs w:val="24"/>
        </w:rPr>
        <w:t>above,</w:t>
      </w:r>
      <w:r w:rsidR="00E97E2C">
        <w:rPr>
          <w:rFonts w:ascii="Times New Roman" w:hAnsi="Times New Roman" w:cs="Times New Roman"/>
          <w:sz w:val="24"/>
          <w:szCs w:val="24"/>
        </w:rPr>
        <w:t xml:space="preserve"> </w:t>
      </w:r>
      <w:r w:rsidR="00232391">
        <w:rPr>
          <w:rFonts w:ascii="Times New Roman" w:hAnsi="Times New Roman" w:cs="Times New Roman"/>
          <w:sz w:val="24"/>
          <w:szCs w:val="24"/>
        </w:rPr>
        <w:t xml:space="preserve">in which Haughton J. says </w:t>
      </w:r>
      <w:r w:rsidR="00232391" w:rsidRPr="00486E32">
        <w:rPr>
          <w:rFonts w:ascii="Times New Roman" w:hAnsi="Times New Roman" w:cs="Times New Roman"/>
          <w:sz w:val="24"/>
          <w:szCs w:val="24"/>
        </w:rPr>
        <w:t xml:space="preserve">“or at any rate the date upon which the leave papers were lodged in the Central Office” </w:t>
      </w:r>
      <w:r w:rsidR="00EC0779">
        <w:rPr>
          <w:rFonts w:ascii="Times New Roman" w:hAnsi="Times New Roman" w:cs="Times New Roman"/>
          <w:sz w:val="24"/>
          <w:szCs w:val="24"/>
        </w:rPr>
        <w:t>doe</w:t>
      </w:r>
      <w:r w:rsidR="00232391">
        <w:rPr>
          <w:rFonts w:ascii="Times New Roman" w:hAnsi="Times New Roman" w:cs="Times New Roman"/>
          <w:sz w:val="24"/>
          <w:szCs w:val="24"/>
        </w:rPr>
        <w:t xml:space="preserve">s not </w:t>
      </w:r>
      <w:r w:rsidR="00EC0779">
        <w:rPr>
          <w:rFonts w:ascii="Times New Roman" w:hAnsi="Times New Roman" w:cs="Times New Roman"/>
          <w:sz w:val="24"/>
          <w:szCs w:val="24"/>
        </w:rPr>
        <w:t xml:space="preserve">represent </w:t>
      </w:r>
      <w:r w:rsidR="00232391">
        <w:rPr>
          <w:rFonts w:ascii="Times New Roman" w:hAnsi="Times New Roman" w:cs="Times New Roman"/>
          <w:sz w:val="24"/>
          <w:szCs w:val="24"/>
        </w:rPr>
        <w:t xml:space="preserve">the correct legal </w:t>
      </w:r>
      <w:r w:rsidR="00232391">
        <w:rPr>
          <w:rFonts w:ascii="Times New Roman" w:hAnsi="Times New Roman" w:cs="Times New Roman"/>
          <w:sz w:val="24"/>
          <w:szCs w:val="24"/>
        </w:rPr>
        <w:lastRenderedPageBreak/>
        <w:t>position</w:t>
      </w:r>
      <w:r w:rsidR="00380422">
        <w:rPr>
          <w:rFonts w:ascii="Times New Roman" w:hAnsi="Times New Roman" w:cs="Times New Roman"/>
          <w:sz w:val="24"/>
          <w:szCs w:val="24"/>
        </w:rPr>
        <w:t>.  On the contrary</w:t>
      </w:r>
      <w:r w:rsidR="00EC0779">
        <w:rPr>
          <w:rFonts w:ascii="Times New Roman" w:hAnsi="Times New Roman" w:cs="Times New Roman"/>
          <w:sz w:val="24"/>
          <w:szCs w:val="24"/>
        </w:rPr>
        <w:t>,</w:t>
      </w:r>
      <w:r w:rsidR="00380422">
        <w:rPr>
          <w:rFonts w:ascii="Times New Roman" w:hAnsi="Times New Roman" w:cs="Times New Roman"/>
          <w:sz w:val="24"/>
          <w:szCs w:val="24"/>
        </w:rPr>
        <w:t xml:space="preserve"> that issue was subsequently resolved by Haughton J. in </w:t>
      </w:r>
      <w:r w:rsidR="00380422" w:rsidRPr="00380422">
        <w:rPr>
          <w:rFonts w:ascii="Times New Roman" w:hAnsi="Times New Roman" w:cs="Times New Roman"/>
          <w:i/>
          <w:sz w:val="24"/>
          <w:szCs w:val="24"/>
        </w:rPr>
        <w:t>McDonnell</w:t>
      </w:r>
      <w:r w:rsidR="00E97E2C">
        <w:rPr>
          <w:rFonts w:ascii="Times New Roman" w:hAnsi="Times New Roman" w:cs="Times New Roman"/>
          <w:i/>
          <w:sz w:val="24"/>
          <w:szCs w:val="24"/>
        </w:rPr>
        <w:t xml:space="preserve"> v. An Bord Pleanála</w:t>
      </w:r>
      <w:r w:rsidR="00380422" w:rsidRPr="00380422">
        <w:rPr>
          <w:rFonts w:ascii="Times New Roman" w:hAnsi="Times New Roman" w:cs="Times New Roman"/>
          <w:i/>
          <w:sz w:val="24"/>
          <w:szCs w:val="24"/>
        </w:rPr>
        <w:t>,</w:t>
      </w:r>
      <w:r w:rsidR="00380422">
        <w:rPr>
          <w:rFonts w:ascii="Times New Roman" w:hAnsi="Times New Roman" w:cs="Times New Roman"/>
          <w:sz w:val="24"/>
          <w:szCs w:val="24"/>
        </w:rPr>
        <w:t xml:space="preserve"> the </w:t>
      </w:r>
      <w:r w:rsidR="00232391">
        <w:rPr>
          <w:rFonts w:ascii="Times New Roman" w:hAnsi="Times New Roman" w:cs="Times New Roman"/>
          <w:sz w:val="24"/>
          <w:szCs w:val="24"/>
        </w:rPr>
        <w:t>decision which I endorse</w:t>
      </w:r>
      <w:r w:rsidR="00E97E2C">
        <w:rPr>
          <w:rFonts w:ascii="Times New Roman" w:hAnsi="Times New Roman" w:cs="Times New Roman"/>
          <w:sz w:val="24"/>
          <w:szCs w:val="24"/>
        </w:rPr>
        <w:t>d</w:t>
      </w:r>
      <w:r w:rsidR="00232391">
        <w:rPr>
          <w:rFonts w:ascii="Times New Roman" w:hAnsi="Times New Roman" w:cs="Times New Roman"/>
          <w:sz w:val="24"/>
          <w:szCs w:val="24"/>
        </w:rPr>
        <w:t xml:space="preserve"> earlier in this judgment.</w:t>
      </w:r>
    </w:p>
    <w:p w14:paraId="7A1D879D" w14:textId="7F8D6B51" w:rsidR="009D682C" w:rsidRDefault="00380422" w:rsidP="00486E32">
      <w:pPr>
        <w:numPr>
          <w:ilvl w:val="0"/>
          <w:numId w:val="1"/>
        </w:numPr>
        <w:spacing w:after="5"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From the foregoing, </w:t>
      </w:r>
      <w:r w:rsidR="00B71C14">
        <w:rPr>
          <w:rFonts w:ascii="Times New Roman" w:eastAsia="Times New Roman" w:hAnsi="Times New Roman" w:cs="Times New Roman"/>
          <w:sz w:val="24"/>
          <w:szCs w:val="24"/>
        </w:rPr>
        <w:t xml:space="preserve">I am satisfied that the phrase “good and sufficient reason” incorporates a </w:t>
      </w:r>
      <w:r w:rsidR="00777026">
        <w:rPr>
          <w:rFonts w:ascii="Times New Roman" w:eastAsia="Times New Roman" w:hAnsi="Times New Roman" w:cs="Times New Roman"/>
          <w:sz w:val="24"/>
          <w:szCs w:val="24"/>
        </w:rPr>
        <w:t xml:space="preserve">global </w:t>
      </w:r>
      <w:r w:rsidR="00B71C14">
        <w:rPr>
          <w:rFonts w:ascii="Times New Roman" w:eastAsia="Times New Roman" w:hAnsi="Times New Roman" w:cs="Times New Roman"/>
          <w:sz w:val="24"/>
          <w:szCs w:val="24"/>
        </w:rPr>
        <w:t>consideration of the relevant issues</w:t>
      </w:r>
      <w:r>
        <w:rPr>
          <w:rFonts w:ascii="Times New Roman" w:eastAsia="Times New Roman" w:hAnsi="Times New Roman" w:cs="Times New Roman"/>
          <w:sz w:val="24"/>
          <w:szCs w:val="24"/>
        </w:rPr>
        <w:t>, a non-exhaustive list of</w:t>
      </w:r>
      <w:r w:rsidR="00B71C14">
        <w:rPr>
          <w:rFonts w:ascii="Times New Roman" w:eastAsia="Times New Roman" w:hAnsi="Times New Roman" w:cs="Times New Roman"/>
          <w:sz w:val="24"/>
          <w:szCs w:val="24"/>
        </w:rPr>
        <w:t xml:space="preserve"> which w</w:t>
      </w:r>
      <w:r>
        <w:rPr>
          <w:rFonts w:ascii="Times New Roman" w:eastAsia="Times New Roman" w:hAnsi="Times New Roman" w:cs="Times New Roman"/>
          <w:sz w:val="24"/>
          <w:szCs w:val="24"/>
        </w:rPr>
        <w:t>as</w:t>
      </w:r>
      <w:r w:rsidR="00B71C14">
        <w:rPr>
          <w:rFonts w:ascii="Times New Roman" w:eastAsia="Times New Roman" w:hAnsi="Times New Roman" w:cs="Times New Roman"/>
          <w:sz w:val="24"/>
          <w:szCs w:val="24"/>
        </w:rPr>
        <w:t xml:space="preserve"> identified by Clarke J. </w:t>
      </w:r>
      <w:r>
        <w:rPr>
          <w:rFonts w:ascii="Times New Roman" w:eastAsia="Times New Roman" w:hAnsi="Times New Roman" w:cs="Times New Roman"/>
          <w:sz w:val="24"/>
          <w:szCs w:val="24"/>
        </w:rPr>
        <w:t>in</w:t>
      </w:r>
      <w:r w:rsidR="00B71C14">
        <w:rPr>
          <w:rFonts w:ascii="Times New Roman" w:eastAsia="Times New Roman" w:hAnsi="Times New Roman" w:cs="Times New Roman"/>
          <w:sz w:val="24"/>
          <w:szCs w:val="24"/>
        </w:rPr>
        <w:t xml:space="preserve"> </w:t>
      </w:r>
      <w:r w:rsidRPr="00380422">
        <w:rPr>
          <w:rFonts w:ascii="Times New Roman" w:eastAsia="Times New Roman" w:hAnsi="Times New Roman" w:cs="Times New Roman"/>
          <w:i/>
          <w:sz w:val="24"/>
          <w:szCs w:val="24"/>
        </w:rPr>
        <w:t>Kelly v</w:t>
      </w:r>
      <w:r w:rsidR="00E97E2C">
        <w:rPr>
          <w:rFonts w:ascii="Times New Roman" w:eastAsia="Times New Roman" w:hAnsi="Times New Roman" w:cs="Times New Roman"/>
          <w:i/>
          <w:sz w:val="24"/>
          <w:szCs w:val="24"/>
        </w:rPr>
        <w:t>.</w:t>
      </w:r>
      <w:r w:rsidRPr="00380422">
        <w:rPr>
          <w:rFonts w:ascii="Times New Roman" w:eastAsia="Times New Roman" w:hAnsi="Times New Roman" w:cs="Times New Roman"/>
          <w:i/>
          <w:sz w:val="24"/>
          <w:szCs w:val="24"/>
        </w:rPr>
        <w:t xml:space="preserve"> Leitrim Co. Co</w:t>
      </w:r>
      <w:r w:rsidR="00E97E2C">
        <w:rPr>
          <w:rFonts w:ascii="Times New Roman" w:eastAsia="Times New Roman" w:hAnsi="Times New Roman" w:cs="Times New Roman"/>
          <w:i/>
          <w:sz w:val="24"/>
          <w:szCs w:val="24"/>
        </w:rPr>
        <w:t>uncil</w:t>
      </w:r>
      <w:r>
        <w:rPr>
          <w:rFonts w:ascii="Times New Roman" w:eastAsia="Times New Roman" w:hAnsi="Times New Roman" w:cs="Times New Roman"/>
          <w:sz w:val="24"/>
          <w:szCs w:val="24"/>
        </w:rPr>
        <w:t xml:space="preserve">.  </w:t>
      </w:r>
      <w:r w:rsidR="00B71C14">
        <w:rPr>
          <w:rFonts w:ascii="Times New Roman" w:eastAsia="Times New Roman" w:hAnsi="Times New Roman" w:cs="Times New Roman"/>
          <w:sz w:val="24"/>
          <w:szCs w:val="24"/>
        </w:rPr>
        <w:t xml:space="preserve">The High Court judge commenced dealing with the issue of the extension by reciting the non-exhaustive factors cited in that case.  The appellant criticises the High Court judge for failing to consider the nature of this case which was one of European law and for his focus, under the first limb, of the lack of explanation for the delay.  </w:t>
      </w:r>
      <w:r w:rsidR="00545E69">
        <w:rPr>
          <w:rFonts w:ascii="Times New Roman" w:eastAsia="Times New Roman" w:hAnsi="Times New Roman" w:cs="Times New Roman"/>
          <w:sz w:val="24"/>
          <w:szCs w:val="24"/>
        </w:rPr>
        <w:t xml:space="preserve">That view of his judgment is much too restrictive; primarily because it fails to appreciate that the issue of </w:t>
      </w:r>
      <w:r w:rsidR="00D93B8D">
        <w:rPr>
          <w:rFonts w:ascii="Times New Roman" w:eastAsia="Times New Roman" w:hAnsi="Times New Roman" w:cs="Times New Roman"/>
          <w:sz w:val="24"/>
          <w:szCs w:val="24"/>
        </w:rPr>
        <w:t>“</w:t>
      </w:r>
      <w:r w:rsidR="00545E69">
        <w:rPr>
          <w:rFonts w:ascii="Times New Roman" w:eastAsia="Times New Roman" w:hAnsi="Times New Roman" w:cs="Times New Roman"/>
          <w:sz w:val="24"/>
          <w:szCs w:val="24"/>
        </w:rPr>
        <w:t>good and sufficient reason</w:t>
      </w:r>
      <w:r w:rsidR="00D93B8D">
        <w:rPr>
          <w:rFonts w:ascii="Times New Roman" w:eastAsia="Times New Roman" w:hAnsi="Times New Roman" w:cs="Times New Roman"/>
          <w:sz w:val="24"/>
          <w:szCs w:val="24"/>
        </w:rPr>
        <w:t>”</w:t>
      </w:r>
      <w:r w:rsidR="00545E69">
        <w:rPr>
          <w:rFonts w:ascii="Times New Roman" w:eastAsia="Times New Roman" w:hAnsi="Times New Roman" w:cs="Times New Roman"/>
          <w:sz w:val="24"/>
          <w:szCs w:val="24"/>
        </w:rPr>
        <w:t xml:space="preserve"> does incorporate the issue of blameworthiness and the reason for the delay in the application.  Those matters </w:t>
      </w:r>
      <w:r>
        <w:rPr>
          <w:rFonts w:ascii="Times New Roman" w:eastAsia="Times New Roman" w:hAnsi="Times New Roman" w:cs="Times New Roman"/>
          <w:sz w:val="24"/>
          <w:szCs w:val="24"/>
        </w:rPr>
        <w:t xml:space="preserve">are part of the relevant considerations in good and sufficient reasons.  They are matters that were </w:t>
      </w:r>
      <w:r w:rsidR="00545E69">
        <w:rPr>
          <w:rFonts w:ascii="Times New Roman" w:eastAsia="Times New Roman" w:hAnsi="Times New Roman" w:cs="Times New Roman"/>
          <w:sz w:val="24"/>
          <w:szCs w:val="24"/>
        </w:rPr>
        <w:t>no</w:t>
      </w:r>
      <w:r>
        <w:rPr>
          <w:rFonts w:ascii="Times New Roman" w:eastAsia="Times New Roman" w:hAnsi="Times New Roman" w:cs="Times New Roman"/>
          <w:sz w:val="24"/>
          <w:szCs w:val="24"/>
        </w:rPr>
        <w:t>t</w:t>
      </w:r>
      <w:r w:rsidR="00545E69">
        <w:rPr>
          <w:rFonts w:ascii="Times New Roman" w:eastAsia="Times New Roman" w:hAnsi="Times New Roman" w:cs="Times New Roman"/>
          <w:sz w:val="24"/>
          <w:szCs w:val="24"/>
        </w:rPr>
        <w:t xml:space="preserve"> explained by the appellant, apart from a reliance on the small delay in being told of the decision and the fact, </w:t>
      </w:r>
      <w:r w:rsidR="00545E69" w:rsidRPr="00380422">
        <w:rPr>
          <w:rFonts w:ascii="Times New Roman" w:eastAsia="Times New Roman" w:hAnsi="Times New Roman" w:cs="Times New Roman"/>
          <w:i/>
          <w:sz w:val="24"/>
          <w:szCs w:val="24"/>
        </w:rPr>
        <w:t>per se</w:t>
      </w:r>
      <w:r w:rsidR="00545E69">
        <w:rPr>
          <w:rFonts w:ascii="Times New Roman" w:eastAsia="Times New Roman" w:hAnsi="Times New Roman" w:cs="Times New Roman"/>
          <w:sz w:val="24"/>
          <w:szCs w:val="24"/>
        </w:rPr>
        <w:t xml:space="preserve">, that she lodged papers on the Thursday (already a day out of time) prior to making her application on the following Monday.  The explanation for the delay </w:t>
      </w:r>
      <w:r>
        <w:rPr>
          <w:rFonts w:ascii="Times New Roman" w:eastAsia="Times New Roman" w:hAnsi="Times New Roman" w:cs="Times New Roman"/>
          <w:sz w:val="24"/>
          <w:szCs w:val="24"/>
        </w:rPr>
        <w:t>is</w:t>
      </w:r>
      <w:r w:rsidR="00545E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relevant to</w:t>
      </w:r>
      <w:r w:rsidR="00545E69">
        <w:rPr>
          <w:rFonts w:ascii="Times New Roman" w:eastAsia="Times New Roman" w:hAnsi="Times New Roman" w:cs="Times New Roman"/>
          <w:sz w:val="24"/>
          <w:szCs w:val="24"/>
        </w:rPr>
        <w:t xml:space="preserve"> the consideration of what the good and sufficient reason was and there was no engagement with it</w:t>
      </w:r>
      <w:r w:rsidR="00777035">
        <w:rPr>
          <w:rFonts w:ascii="Times New Roman" w:eastAsia="Times New Roman" w:hAnsi="Times New Roman" w:cs="Times New Roman"/>
          <w:sz w:val="24"/>
          <w:szCs w:val="24"/>
        </w:rPr>
        <w:t xml:space="preserve"> at all</w:t>
      </w:r>
      <w:r w:rsidR="00545E69">
        <w:rPr>
          <w:rFonts w:ascii="Times New Roman" w:eastAsia="Times New Roman" w:hAnsi="Times New Roman" w:cs="Times New Roman"/>
          <w:sz w:val="24"/>
          <w:szCs w:val="24"/>
        </w:rPr>
        <w:t>.  I also consider that it is too reductive to say that the High Court judge had failed to consider the subject matter of the proceedings; at the outset of his judgment he had set out the context of these proceedings</w:t>
      </w:r>
      <w:r w:rsidR="00D93B8D">
        <w:rPr>
          <w:rFonts w:ascii="Times New Roman" w:eastAsia="Times New Roman" w:hAnsi="Times New Roman" w:cs="Times New Roman"/>
          <w:sz w:val="24"/>
          <w:szCs w:val="24"/>
        </w:rPr>
        <w:t>,</w:t>
      </w:r>
      <w:r w:rsidR="00545E69">
        <w:rPr>
          <w:rFonts w:ascii="Times New Roman" w:eastAsia="Times New Roman" w:hAnsi="Times New Roman" w:cs="Times New Roman"/>
          <w:sz w:val="24"/>
          <w:szCs w:val="24"/>
        </w:rPr>
        <w:t xml:space="preserve"> which were a judicial review based upon a claim that the relevant test had not been applied by the Board’s inspector when carrying out screening as to whether an appropriate assessment was necessary under the provisions of the relevant EU Directives and the 2000 Act.  He was well aware of the context.  He was not required to make an assessment on the merits either for or against the appellant at the stage when he was </w:t>
      </w:r>
      <w:r w:rsidR="00545E69">
        <w:rPr>
          <w:rFonts w:ascii="Times New Roman" w:eastAsia="Times New Roman" w:hAnsi="Times New Roman" w:cs="Times New Roman"/>
          <w:sz w:val="24"/>
          <w:szCs w:val="24"/>
        </w:rPr>
        <w:lastRenderedPageBreak/>
        <w:t>considering whether the tests for an extension of time in which to seek judicial review ought to be granted.</w:t>
      </w:r>
    </w:p>
    <w:p w14:paraId="59E89A41" w14:textId="29B25028" w:rsidR="00204275" w:rsidRDefault="00545E69" w:rsidP="00486E32">
      <w:pPr>
        <w:numPr>
          <w:ilvl w:val="0"/>
          <w:numId w:val="1"/>
        </w:numPr>
        <w:spacing w:after="5" w:line="480" w:lineRule="auto"/>
        <w:jc w:val="both"/>
        <w:rPr>
          <w:rFonts w:ascii="Times New Roman" w:hAnsi="Times New Roman" w:cs="Times New Roman"/>
          <w:sz w:val="24"/>
          <w:szCs w:val="24"/>
        </w:rPr>
      </w:pPr>
      <w:r w:rsidRPr="00380422">
        <w:rPr>
          <w:rFonts w:ascii="Times New Roman" w:eastAsia="Times New Roman" w:hAnsi="Times New Roman" w:cs="Times New Roman"/>
          <w:sz w:val="24"/>
          <w:szCs w:val="24"/>
        </w:rPr>
        <w:t xml:space="preserve">The appellant’s reliance on </w:t>
      </w:r>
      <w:r w:rsidRPr="00380422">
        <w:rPr>
          <w:rFonts w:ascii="Times New Roman" w:hAnsi="Times New Roman" w:cs="Times New Roman"/>
          <w:sz w:val="24"/>
          <w:szCs w:val="24"/>
        </w:rPr>
        <w:t xml:space="preserve">the decision of the CJEU in </w:t>
      </w:r>
      <w:proofErr w:type="spellStart"/>
      <w:r w:rsidRPr="00380422">
        <w:rPr>
          <w:rFonts w:ascii="Times New Roman" w:hAnsi="Times New Roman" w:cs="Times New Roman"/>
          <w:i/>
          <w:sz w:val="24"/>
          <w:szCs w:val="24"/>
        </w:rPr>
        <w:t>Flausch</w:t>
      </w:r>
      <w:proofErr w:type="spellEnd"/>
      <w:r w:rsidRPr="00380422">
        <w:rPr>
          <w:rFonts w:ascii="Times New Roman" w:hAnsi="Times New Roman" w:cs="Times New Roman"/>
          <w:i/>
          <w:iCs/>
          <w:sz w:val="24"/>
          <w:szCs w:val="24"/>
          <w:shd w:val="clear" w:color="auto" w:fill="FFFFFF"/>
        </w:rPr>
        <w:t xml:space="preserve"> </w:t>
      </w:r>
      <w:r w:rsidR="009D682C" w:rsidRPr="00380422">
        <w:rPr>
          <w:rFonts w:ascii="Times New Roman" w:hAnsi="Times New Roman" w:cs="Times New Roman"/>
          <w:sz w:val="24"/>
          <w:szCs w:val="24"/>
        </w:rPr>
        <w:t>is misconceived.</w:t>
      </w:r>
      <w:r w:rsidRPr="00380422">
        <w:rPr>
          <w:rFonts w:ascii="Times New Roman" w:hAnsi="Times New Roman" w:cs="Times New Roman"/>
          <w:sz w:val="24"/>
          <w:szCs w:val="24"/>
        </w:rPr>
        <w:t xml:space="preserve">  </w:t>
      </w:r>
      <w:r w:rsidR="00380422" w:rsidRPr="00380422">
        <w:rPr>
          <w:rFonts w:ascii="Times New Roman" w:hAnsi="Times New Roman" w:cs="Times New Roman"/>
          <w:sz w:val="24"/>
          <w:szCs w:val="24"/>
        </w:rPr>
        <w:t>As indicated above</w:t>
      </w:r>
      <w:r w:rsidR="00D93B8D">
        <w:rPr>
          <w:rFonts w:ascii="Times New Roman" w:hAnsi="Times New Roman" w:cs="Times New Roman"/>
          <w:sz w:val="24"/>
          <w:szCs w:val="24"/>
        </w:rPr>
        <w:t>,</w:t>
      </w:r>
      <w:r w:rsidR="00380422" w:rsidRPr="00380422">
        <w:rPr>
          <w:rFonts w:ascii="Times New Roman" w:hAnsi="Times New Roman" w:cs="Times New Roman"/>
          <w:sz w:val="24"/>
          <w:szCs w:val="24"/>
        </w:rPr>
        <w:t xml:space="preserve"> it concerned a </w:t>
      </w:r>
      <w:r w:rsidR="009D682C" w:rsidRPr="00380422">
        <w:rPr>
          <w:rFonts w:ascii="Times New Roman" w:hAnsi="Times New Roman" w:cs="Times New Roman"/>
          <w:sz w:val="24"/>
          <w:szCs w:val="24"/>
        </w:rPr>
        <w:t xml:space="preserve">situation where the local island population </w:t>
      </w:r>
      <w:r w:rsidR="00380422" w:rsidRPr="00380422">
        <w:rPr>
          <w:rFonts w:ascii="Times New Roman" w:hAnsi="Times New Roman" w:cs="Times New Roman"/>
          <w:sz w:val="24"/>
          <w:szCs w:val="24"/>
        </w:rPr>
        <w:t xml:space="preserve">never </w:t>
      </w:r>
      <w:r w:rsidR="009D682C" w:rsidRPr="00380422">
        <w:rPr>
          <w:rFonts w:ascii="Times New Roman" w:hAnsi="Times New Roman" w:cs="Times New Roman"/>
          <w:sz w:val="24"/>
          <w:szCs w:val="24"/>
        </w:rPr>
        <w:t xml:space="preserve">had knowledge of the </w:t>
      </w:r>
      <w:r w:rsidR="00380422" w:rsidRPr="00380422">
        <w:rPr>
          <w:rFonts w:ascii="Times New Roman" w:hAnsi="Times New Roman" w:cs="Times New Roman"/>
          <w:sz w:val="24"/>
          <w:szCs w:val="24"/>
        </w:rPr>
        <w:t>p</w:t>
      </w:r>
      <w:r w:rsidR="009D682C" w:rsidRPr="00380422">
        <w:rPr>
          <w:rFonts w:ascii="Times New Roman" w:hAnsi="Times New Roman" w:cs="Times New Roman"/>
          <w:sz w:val="24"/>
          <w:szCs w:val="24"/>
        </w:rPr>
        <w:t>lanned tourist development.  In accordance with Greek law, notice had been given in a newspaper local to another island and which had no, or negligible, circulation on the island in question.  The position here is entirely different.  The appellant was a participant in the planning process.  She received notification</w:t>
      </w:r>
      <w:r w:rsidR="001641FA" w:rsidRPr="00380422">
        <w:rPr>
          <w:rFonts w:ascii="Times New Roman" w:hAnsi="Times New Roman" w:cs="Times New Roman"/>
          <w:sz w:val="24"/>
          <w:szCs w:val="24"/>
        </w:rPr>
        <w:t xml:space="preserve"> of the planning decision</w:t>
      </w:r>
      <w:r w:rsidR="009D682C" w:rsidRPr="00380422">
        <w:rPr>
          <w:rFonts w:ascii="Times New Roman" w:hAnsi="Times New Roman" w:cs="Times New Roman"/>
          <w:sz w:val="24"/>
          <w:szCs w:val="24"/>
        </w:rPr>
        <w:t xml:space="preserve">, albeit perhaps slightly later than might usually occur.  </w:t>
      </w:r>
      <w:r w:rsidR="00204275" w:rsidRPr="00380422">
        <w:rPr>
          <w:rFonts w:ascii="Times New Roman" w:hAnsi="Times New Roman" w:cs="Times New Roman"/>
          <w:sz w:val="24"/>
          <w:szCs w:val="24"/>
        </w:rPr>
        <w:t xml:space="preserve">She cannot say that she was totally deprived of her opportunity to enforce her rights, as was the situation in </w:t>
      </w:r>
      <w:proofErr w:type="spellStart"/>
      <w:r w:rsidR="00204275" w:rsidRPr="00380422">
        <w:rPr>
          <w:rFonts w:ascii="Times New Roman" w:hAnsi="Times New Roman" w:cs="Times New Roman"/>
          <w:i/>
          <w:sz w:val="24"/>
          <w:szCs w:val="24"/>
        </w:rPr>
        <w:t>Flausch</w:t>
      </w:r>
      <w:proofErr w:type="spellEnd"/>
      <w:r w:rsidR="00204275" w:rsidRPr="00380422">
        <w:rPr>
          <w:rFonts w:ascii="Times New Roman" w:hAnsi="Times New Roman" w:cs="Times New Roman"/>
          <w:i/>
          <w:sz w:val="24"/>
          <w:szCs w:val="24"/>
        </w:rPr>
        <w:t xml:space="preserve"> </w:t>
      </w:r>
      <w:r w:rsidR="00204275" w:rsidRPr="00380422">
        <w:rPr>
          <w:rFonts w:ascii="Times New Roman" w:hAnsi="Times New Roman" w:cs="Times New Roman"/>
          <w:sz w:val="24"/>
          <w:szCs w:val="24"/>
        </w:rPr>
        <w:t>(see para</w:t>
      </w:r>
      <w:r w:rsidR="00E97E2C">
        <w:rPr>
          <w:rFonts w:ascii="Times New Roman" w:hAnsi="Times New Roman" w:cs="Times New Roman"/>
          <w:sz w:val="24"/>
          <w:szCs w:val="24"/>
        </w:rPr>
        <w:t>.</w:t>
      </w:r>
      <w:r w:rsidR="00204275" w:rsidRPr="00380422">
        <w:rPr>
          <w:rFonts w:ascii="Times New Roman" w:hAnsi="Times New Roman" w:cs="Times New Roman"/>
          <w:sz w:val="24"/>
          <w:szCs w:val="24"/>
        </w:rPr>
        <w:t xml:space="preserve"> 56), and that therefore her situation is incompatible with the principle of effectiveness.  On the contrary, she</w:t>
      </w:r>
      <w:r w:rsidR="009D682C" w:rsidRPr="00380422">
        <w:rPr>
          <w:rFonts w:ascii="Times New Roman" w:hAnsi="Times New Roman" w:cs="Times New Roman"/>
          <w:sz w:val="24"/>
          <w:szCs w:val="24"/>
        </w:rPr>
        <w:t xml:space="preserve"> was well aware from </w:t>
      </w:r>
      <w:r w:rsidR="00204275" w:rsidRPr="00380422">
        <w:rPr>
          <w:rFonts w:ascii="Times New Roman" w:hAnsi="Times New Roman" w:cs="Times New Roman"/>
          <w:sz w:val="24"/>
          <w:szCs w:val="24"/>
        </w:rPr>
        <w:t>an earlier stage that a development consent had been given despite her appeal.</w:t>
      </w:r>
      <w:r w:rsidR="009D682C" w:rsidRPr="00380422">
        <w:rPr>
          <w:rFonts w:ascii="Times New Roman" w:hAnsi="Times New Roman" w:cs="Times New Roman"/>
          <w:sz w:val="24"/>
          <w:szCs w:val="24"/>
        </w:rPr>
        <w:t xml:space="preserve">  </w:t>
      </w:r>
      <w:r w:rsidR="001641FA" w:rsidRPr="00380422">
        <w:rPr>
          <w:rFonts w:ascii="Times New Roman" w:hAnsi="Times New Roman" w:cs="Times New Roman"/>
          <w:sz w:val="24"/>
          <w:szCs w:val="24"/>
        </w:rPr>
        <w:t>Furthermore, u</w:t>
      </w:r>
      <w:r w:rsidR="009D682C" w:rsidRPr="00380422">
        <w:rPr>
          <w:rFonts w:ascii="Times New Roman" w:hAnsi="Times New Roman" w:cs="Times New Roman"/>
          <w:sz w:val="24"/>
          <w:szCs w:val="24"/>
        </w:rPr>
        <w:t>nlike</w:t>
      </w:r>
      <w:r w:rsidRPr="00380422">
        <w:rPr>
          <w:rFonts w:ascii="Times New Roman" w:hAnsi="Times New Roman" w:cs="Times New Roman"/>
          <w:sz w:val="24"/>
          <w:szCs w:val="24"/>
        </w:rPr>
        <w:t xml:space="preserve"> the situation in </w:t>
      </w:r>
      <w:proofErr w:type="spellStart"/>
      <w:r w:rsidRPr="00380422">
        <w:rPr>
          <w:rFonts w:ascii="Times New Roman" w:hAnsi="Times New Roman" w:cs="Times New Roman"/>
          <w:i/>
          <w:sz w:val="24"/>
          <w:szCs w:val="24"/>
        </w:rPr>
        <w:t>Flausch</w:t>
      </w:r>
      <w:proofErr w:type="spellEnd"/>
      <w:r w:rsidR="001641FA" w:rsidRPr="00380422">
        <w:rPr>
          <w:rFonts w:ascii="Times New Roman" w:hAnsi="Times New Roman" w:cs="Times New Roman"/>
          <w:i/>
          <w:iCs/>
          <w:sz w:val="24"/>
          <w:szCs w:val="24"/>
          <w:shd w:val="clear" w:color="auto" w:fill="FFFFFF"/>
        </w:rPr>
        <w:t>,</w:t>
      </w:r>
      <w:r w:rsidRPr="00380422">
        <w:rPr>
          <w:rFonts w:ascii="Times New Roman" w:hAnsi="Times New Roman" w:cs="Times New Roman"/>
          <w:i/>
          <w:sz w:val="24"/>
          <w:szCs w:val="24"/>
        </w:rPr>
        <w:t xml:space="preserve"> </w:t>
      </w:r>
      <w:r w:rsidR="001641FA" w:rsidRPr="00380422">
        <w:rPr>
          <w:rFonts w:ascii="Times New Roman" w:hAnsi="Times New Roman" w:cs="Times New Roman"/>
          <w:sz w:val="24"/>
          <w:szCs w:val="24"/>
        </w:rPr>
        <w:t>the appellant has</w:t>
      </w:r>
      <w:r w:rsidR="009D682C" w:rsidRPr="00380422">
        <w:rPr>
          <w:rFonts w:ascii="Times New Roman" w:hAnsi="Times New Roman" w:cs="Times New Roman"/>
          <w:sz w:val="24"/>
          <w:szCs w:val="24"/>
        </w:rPr>
        <w:t xml:space="preserve"> not given any explanation as to why she did not make this application in time.  Irish domestic law does not prevent challenges to development consents in the type of situation</w:t>
      </w:r>
      <w:r w:rsidR="001641FA" w:rsidRPr="00380422">
        <w:rPr>
          <w:rFonts w:ascii="Times New Roman" w:hAnsi="Times New Roman" w:cs="Times New Roman"/>
          <w:sz w:val="24"/>
          <w:szCs w:val="24"/>
        </w:rPr>
        <w:t xml:space="preserve"> at issue</w:t>
      </w:r>
      <w:r w:rsidR="009D682C" w:rsidRPr="00380422">
        <w:rPr>
          <w:rFonts w:ascii="Times New Roman" w:hAnsi="Times New Roman" w:cs="Times New Roman"/>
          <w:sz w:val="24"/>
          <w:szCs w:val="24"/>
        </w:rPr>
        <w:t xml:space="preserve"> in </w:t>
      </w:r>
      <w:proofErr w:type="spellStart"/>
      <w:r w:rsidR="009D682C" w:rsidRPr="00380422">
        <w:rPr>
          <w:rFonts w:ascii="Times New Roman" w:hAnsi="Times New Roman" w:cs="Times New Roman"/>
          <w:i/>
          <w:sz w:val="24"/>
          <w:szCs w:val="24"/>
        </w:rPr>
        <w:t>Flausch</w:t>
      </w:r>
      <w:proofErr w:type="spellEnd"/>
      <w:r w:rsidR="009D682C" w:rsidRPr="00380422">
        <w:rPr>
          <w:rFonts w:ascii="Times New Roman" w:hAnsi="Times New Roman" w:cs="Times New Roman"/>
          <w:sz w:val="24"/>
          <w:szCs w:val="24"/>
        </w:rPr>
        <w:t xml:space="preserve">.  Instead, it </w:t>
      </w:r>
      <w:r w:rsidR="001641FA" w:rsidRPr="00380422">
        <w:rPr>
          <w:rFonts w:ascii="Times New Roman" w:hAnsi="Times New Roman" w:cs="Times New Roman"/>
          <w:sz w:val="24"/>
          <w:szCs w:val="24"/>
        </w:rPr>
        <w:t xml:space="preserve">makes provision for an extension of time to bring applications to challenge planning decisions where the tests are met.  </w:t>
      </w:r>
      <w:r w:rsidR="00204275" w:rsidRPr="00380422">
        <w:rPr>
          <w:rFonts w:ascii="Times New Roman" w:hAnsi="Times New Roman" w:cs="Times New Roman"/>
          <w:sz w:val="24"/>
          <w:szCs w:val="24"/>
        </w:rPr>
        <w:t>The principle of wide access to justice was respected in the planning process</w:t>
      </w:r>
      <w:r w:rsidR="00D93B8D">
        <w:rPr>
          <w:rFonts w:ascii="Times New Roman" w:hAnsi="Times New Roman" w:cs="Times New Roman"/>
          <w:sz w:val="24"/>
          <w:szCs w:val="24"/>
        </w:rPr>
        <w:t>,</w:t>
      </w:r>
      <w:r w:rsidR="00204275" w:rsidRPr="00380422">
        <w:rPr>
          <w:rFonts w:ascii="Times New Roman" w:hAnsi="Times New Roman" w:cs="Times New Roman"/>
          <w:sz w:val="24"/>
          <w:szCs w:val="24"/>
        </w:rPr>
        <w:t xml:space="preserve"> and is respected through the provisions of s.</w:t>
      </w:r>
      <w:r w:rsidR="00E97E2C">
        <w:rPr>
          <w:rFonts w:ascii="Times New Roman" w:hAnsi="Times New Roman" w:cs="Times New Roman"/>
          <w:sz w:val="24"/>
          <w:szCs w:val="24"/>
        </w:rPr>
        <w:t xml:space="preserve"> </w:t>
      </w:r>
      <w:r w:rsidR="00204275" w:rsidRPr="00380422">
        <w:rPr>
          <w:rFonts w:ascii="Times New Roman" w:hAnsi="Times New Roman" w:cs="Times New Roman"/>
          <w:sz w:val="24"/>
          <w:szCs w:val="24"/>
        </w:rPr>
        <w:t>50(6) and s.</w:t>
      </w:r>
      <w:r w:rsidR="00E97E2C">
        <w:rPr>
          <w:rFonts w:ascii="Times New Roman" w:hAnsi="Times New Roman" w:cs="Times New Roman"/>
          <w:sz w:val="24"/>
          <w:szCs w:val="24"/>
        </w:rPr>
        <w:t xml:space="preserve"> </w:t>
      </w:r>
      <w:r w:rsidR="00204275" w:rsidRPr="00380422">
        <w:rPr>
          <w:rFonts w:ascii="Times New Roman" w:hAnsi="Times New Roman" w:cs="Times New Roman"/>
          <w:sz w:val="24"/>
          <w:szCs w:val="24"/>
        </w:rPr>
        <w:t xml:space="preserve">50(8) of the 2000 Act.  </w:t>
      </w:r>
    </w:p>
    <w:p w14:paraId="4B729225" w14:textId="77777777" w:rsidR="004F0476" w:rsidRDefault="004F0476"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In conclusion, the extension of time provisions in themselves and the application of those provisions to the circumstances of this case do not violate the principle of effectiveness.</w:t>
      </w:r>
    </w:p>
    <w:p w14:paraId="2DDF7F2B" w14:textId="03E5FAFA" w:rsidR="00D93B8D" w:rsidRPr="001B44A0" w:rsidRDefault="004F0476"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For the reasons set out above, I reject the appellant’s submission that the High Court judge erred in refusing her an extension of time in which to make an application for judicial review.</w:t>
      </w:r>
    </w:p>
    <w:p w14:paraId="4FFE06C5" w14:textId="77777777" w:rsidR="001B44A0" w:rsidRDefault="001B44A0" w:rsidP="00407938">
      <w:pPr>
        <w:pStyle w:val="ListParagraph"/>
        <w:spacing w:after="5" w:line="480" w:lineRule="auto"/>
        <w:ind w:left="0"/>
        <w:jc w:val="both"/>
        <w:rPr>
          <w:rFonts w:ascii="Times New Roman" w:hAnsi="Times New Roman" w:cs="Times New Roman"/>
          <w:b/>
          <w:sz w:val="24"/>
          <w:szCs w:val="24"/>
          <w:u w:val="single"/>
        </w:rPr>
      </w:pPr>
    </w:p>
    <w:p w14:paraId="6BB11844" w14:textId="28DA0BA8" w:rsidR="004F0476" w:rsidRPr="004F0476" w:rsidRDefault="004F0476" w:rsidP="00486E32">
      <w:pPr>
        <w:pStyle w:val="ListParagraph"/>
        <w:spacing w:after="5" w:line="480" w:lineRule="auto"/>
        <w:ind w:left="0"/>
        <w:jc w:val="both"/>
        <w:rPr>
          <w:rFonts w:ascii="Times New Roman" w:hAnsi="Times New Roman" w:cs="Times New Roman"/>
          <w:b/>
          <w:sz w:val="24"/>
          <w:szCs w:val="24"/>
          <w:u w:val="single"/>
        </w:rPr>
      </w:pPr>
      <w:r w:rsidRPr="004F0476">
        <w:rPr>
          <w:rFonts w:ascii="Times New Roman" w:hAnsi="Times New Roman" w:cs="Times New Roman"/>
          <w:b/>
          <w:sz w:val="24"/>
          <w:szCs w:val="24"/>
          <w:u w:val="single"/>
        </w:rPr>
        <w:t>Conclusion</w:t>
      </w:r>
    </w:p>
    <w:p w14:paraId="03FCE264" w14:textId="7195E8A7" w:rsidR="004F0476" w:rsidRDefault="004F0476"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The eight-week time limit set out in s.</w:t>
      </w:r>
      <w:r w:rsidR="00E97E2C">
        <w:rPr>
          <w:rFonts w:ascii="Times New Roman" w:hAnsi="Times New Roman" w:cs="Times New Roman"/>
          <w:sz w:val="24"/>
          <w:szCs w:val="24"/>
        </w:rPr>
        <w:t xml:space="preserve"> </w:t>
      </w:r>
      <w:r>
        <w:rPr>
          <w:rFonts w:ascii="Times New Roman" w:hAnsi="Times New Roman" w:cs="Times New Roman"/>
          <w:sz w:val="24"/>
          <w:szCs w:val="24"/>
        </w:rPr>
        <w:t xml:space="preserve">50(6) for the purpose of challenging a planning decision by way of judicial review begins to run on the date of the decision.  Time will only stop running when an application is made </w:t>
      </w:r>
      <w:r w:rsidRPr="004F0476">
        <w:rPr>
          <w:rFonts w:ascii="Times New Roman" w:hAnsi="Times New Roman" w:cs="Times New Roman"/>
          <w:i/>
          <w:sz w:val="24"/>
          <w:szCs w:val="24"/>
        </w:rPr>
        <w:t>ex parte</w:t>
      </w:r>
      <w:r>
        <w:rPr>
          <w:rFonts w:ascii="Times New Roman" w:hAnsi="Times New Roman" w:cs="Times New Roman"/>
          <w:sz w:val="24"/>
          <w:szCs w:val="24"/>
        </w:rPr>
        <w:t xml:space="preserve"> to the High Court.  In other words, lodging papers in the Central Office in compliance with the Practice Direction HC02 does not stop time running.  There is no basis for </w:t>
      </w:r>
      <w:r w:rsidR="00777026">
        <w:rPr>
          <w:rFonts w:ascii="Times New Roman" w:hAnsi="Times New Roman" w:cs="Times New Roman"/>
          <w:sz w:val="24"/>
          <w:szCs w:val="24"/>
        </w:rPr>
        <w:t xml:space="preserve">considering </w:t>
      </w:r>
      <w:r>
        <w:rPr>
          <w:rFonts w:ascii="Times New Roman" w:hAnsi="Times New Roman" w:cs="Times New Roman"/>
          <w:sz w:val="24"/>
          <w:szCs w:val="24"/>
        </w:rPr>
        <w:t>that this particular exercise of national procedural autonomy violates the EU law principle of effectiveness.</w:t>
      </w:r>
    </w:p>
    <w:p w14:paraId="1785C935" w14:textId="4CE98F25" w:rsidR="004F0476" w:rsidRDefault="004F0476"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 xml:space="preserve">The extension of time provisions require compliance by an intending applicant who seeks to make an application for judicial review out of time of </w:t>
      </w:r>
      <w:r w:rsidR="00482070">
        <w:rPr>
          <w:rFonts w:ascii="Times New Roman" w:hAnsi="Times New Roman" w:cs="Times New Roman"/>
          <w:sz w:val="24"/>
          <w:szCs w:val="24"/>
        </w:rPr>
        <w:t>a two</w:t>
      </w:r>
      <w:r w:rsidR="00537B3F">
        <w:rPr>
          <w:rFonts w:ascii="Times New Roman" w:hAnsi="Times New Roman" w:cs="Times New Roman"/>
          <w:sz w:val="24"/>
          <w:szCs w:val="24"/>
        </w:rPr>
        <w:t>-</w:t>
      </w:r>
      <w:r w:rsidR="00482070">
        <w:rPr>
          <w:rFonts w:ascii="Times New Roman" w:hAnsi="Times New Roman" w:cs="Times New Roman"/>
          <w:sz w:val="24"/>
          <w:szCs w:val="24"/>
        </w:rPr>
        <w:t>limbed test.  There must be good and sufficient reason for the extension</w:t>
      </w:r>
      <w:r w:rsidR="00537B3F">
        <w:rPr>
          <w:rFonts w:ascii="Times New Roman" w:hAnsi="Times New Roman" w:cs="Times New Roman"/>
          <w:sz w:val="24"/>
          <w:szCs w:val="24"/>
        </w:rPr>
        <w:t>,</w:t>
      </w:r>
      <w:r w:rsidR="00482070">
        <w:rPr>
          <w:rFonts w:ascii="Times New Roman" w:hAnsi="Times New Roman" w:cs="Times New Roman"/>
          <w:sz w:val="24"/>
          <w:szCs w:val="24"/>
        </w:rPr>
        <w:t xml:space="preserve"> and the circumstances that resulted in the failure to make the application for leave within the period so provided </w:t>
      </w:r>
      <w:r w:rsidR="00537B3F">
        <w:rPr>
          <w:rFonts w:ascii="Times New Roman" w:hAnsi="Times New Roman" w:cs="Times New Roman"/>
          <w:sz w:val="24"/>
          <w:szCs w:val="24"/>
        </w:rPr>
        <w:t>must be</w:t>
      </w:r>
      <w:r w:rsidR="00482070">
        <w:rPr>
          <w:rFonts w:ascii="Times New Roman" w:hAnsi="Times New Roman" w:cs="Times New Roman"/>
          <w:sz w:val="24"/>
          <w:szCs w:val="24"/>
        </w:rPr>
        <w:t xml:space="preserve"> outside the control of the applicant.  The onus is on an applicant to demonstrate that their case comes within those criteria.  </w:t>
      </w:r>
    </w:p>
    <w:p w14:paraId="0284B68C" w14:textId="37254D91" w:rsidR="00482070" w:rsidRDefault="00482070"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In assessing good and sufficient reason</w:t>
      </w:r>
      <w:r w:rsidR="00EC0779">
        <w:rPr>
          <w:rFonts w:ascii="Times New Roman" w:hAnsi="Times New Roman" w:cs="Times New Roman"/>
          <w:sz w:val="24"/>
          <w:szCs w:val="24"/>
        </w:rPr>
        <w:t>,</w:t>
      </w:r>
      <w:r>
        <w:rPr>
          <w:rFonts w:ascii="Times New Roman" w:hAnsi="Times New Roman" w:cs="Times New Roman"/>
          <w:sz w:val="24"/>
          <w:szCs w:val="24"/>
        </w:rPr>
        <w:t xml:space="preserve"> the Court is entitled to take a holistic view of all the relevant circumstances, which includes blame on the part of the applicant and that of the authorities</w:t>
      </w:r>
      <w:r w:rsidR="00537B3F">
        <w:rPr>
          <w:rFonts w:ascii="Times New Roman" w:hAnsi="Times New Roman" w:cs="Times New Roman"/>
          <w:sz w:val="24"/>
          <w:szCs w:val="24"/>
        </w:rPr>
        <w:t>,</w:t>
      </w:r>
      <w:r>
        <w:rPr>
          <w:rFonts w:ascii="Times New Roman" w:hAnsi="Times New Roman" w:cs="Times New Roman"/>
          <w:sz w:val="24"/>
          <w:szCs w:val="24"/>
        </w:rPr>
        <w:t xml:space="preserve"> as well as the reasons for the delay.  An applicant must engage with the reasons why the application was not made in the time allowed as well as any delay after the time limit expired.  The appellant has not provided any evidence as to the reason why she did not move her application within the allotted time period.  Instead</w:t>
      </w:r>
      <w:r w:rsidR="00537B3F">
        <w:rPr>
          <w:rFonts w:ascii="Times New Roman" w:hAnsi="Times New Roman" w:cs="Times New Roman"/>
          <w:sz w:val="24"/>
          <w:szCs w:val="24"/>
        </w:rPr>
        <w:t>,</w:t>
      </w:r>
      <w:r>
        <w:rPr>
          <w:rFonts w:ascii="Times New Roman" w:hAnsi="Times New Roman" w:cs="Times New Roman"/>
          <w:sz w:val="24"/>
          <w:szCs w:val="24"/>
        </w:rPr>
        <w:t xml:space="preserve"> she has sought to lay the blame on the Board for their failure to post the decision on the date it was made but instead</w:t>
      </w:r>
      <w:r w:rsidR="00537B3F">
        <w:rPr>
          <w:rFonts w:ascii="Times New Roman" w:hAnsi="Times New Roman" w:cs="Times New Roman"/>
          <w:sz w:val="24"/>
          <w:szCs w:val="24"/>
        </w:rPr>
        <w:t xml:space="preserve"> to</w:t>
      </w:r>
      <w:r>
        <w:rPr>
          <w:rFonts w:ascii="Times New Roman" w:hAnsi="Times New Roman" w:cs="Times New Roman"/>
          <w:sz w:val="24"/>
          <w:szCs w:val="24"/>
        </w:rPr>
        <w:t xml:space="preserve"> wait until the next day, which was a Friday, which further delayed receipt of the decision.  The appellant has never addressed how her failure to bring the application in time was outside her control.</w:t>
      </w:r>
    </w:p>
    <w:p w14:paraId="385BC67E" w14:textId="62976802" w:rsidR="00482070" w:rsidRDefault="00482070"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fact that the underlying proceedings concern EU law </w:t>
      </w:r>
      <w:r w:rsidR="001E2B54">
        <w:rPr>
          <w:rFonts w:ascii="Times New Roman" w:hAnsi="Times New Roman" w:cs="Times New Roman"/>
          <w:sz w:val="24"/>
          <w:szCs w:val="24"/>
        </w:rPr>
        <w:t xml:space="preserve">(or matters of EU environmental law specifically) </w:t>
      </w:r>
      <w:r>
        <w:rPr>
          <w:rFonts w:ascii="Times New Roman" w:hAnsi="Times New Roman" w:cs="Times New Roman"/>
          <w:sz w:val="24"/>
          <w:szCs w:val="24"/>
        </w:rPr>
        <w:t>is not</w:t>
      </w:r>
      <w:r w:rsidR="00EC0779">
        <w:rPr>
          <w:rFonts w:ascii="Times New Roman" w:hAnsi="Times New Roman" w:cs="Times New Roman"/>
          <w:sz w:val="24"/>
          <w:szCs w:val="24"/>
        </w:rPr>
        <w:t>,</w:t>
      </w:r>
      <w:r>
        <w:rPr>
          <w:rFonts w:ascii="Times New Roman" w:hAnsi="Times New Roman" w:cs="Times New Roman"/>
          <w:sz w:val="24"/>
          <w:szCs w:val="24"/>
        </w:rPr>
        <w:t xml:space="preserve"> </w:t>
      </w:r>
      <w:r w:rsidRPr="00BA2DD3">
        <w:rPr>
          <w:rFonts w:ascii="Times New Roman" w:hAnsi="Times New Roman" w:cs="Times New Roman"/>
          <w:i/>
          <w:sz w:val="24"/>
          <w:szCs w:val="24"/>
        </w:rPr>
        <w:t>of itself</w:t>
      </w:r>
      <w:r w:rsidR="00EC0779">
        <w:rPr>
          <w:rFonts w:ascii="Times New Roman" w:hAnsi="Times New Roman" w:cs="Times New Roman"/>
          <w:sz w:val="24"/>
          <w:szCs w:val="24"/>
        </w:rPr>
        <w:t>,</w:t>
      </w:r>
      <w:r>
        <w:rPr>
          <w:rFonts w:ascii="Times New Roman" w:hAnsi="Times New Roman" w:cs="Times New Roman"/>
          <w:sz w:val="24"/>
          <w:szCs w:val="24"/>
        </w:rPr>
        <w:t xml:space="preserve"> a factor that requires an extension of time to be</w:t>
      </w:r>
      <w:r w:rsidR="00BA2DD3">
        <w:rPr>
          <w:rFonts w:ascii="Times New Roman" w:hAnsi="Times New Roman" w:cs="Times New Roman"/>
          <w:sz w:val="24"/>
          <w:szCs w:val="24"/>
        </w:rPr>
        <w:t xml:space="preserve"> given.  It is not a factor that requires particular weight </w:t>
      </w:r>
      <w:r w:rsidR="00F53CC7">
        <w:rPr>
          <w:rFonts w:ascii="Times New Roman" w:hAnsi="Times New Roman" w:cs="Times New Roman"/>
          <w:sz w:val="24"/>
          <w:szCs w:val="24"/>
        </w:rPr>
        <w:t xml:space="preserve">to be attached to it </w:t>
      </w:r>
      <w:r w:rsidR="00BA2DD3">
        <w:rPr>
          <w:rFonts w:ascii="Times New Roman" w:hAnsi="Times New Roman" w:cs="Times New Roman"/>
          <w:sz w:val="24"/>
          <w:szCs w:val="24"/>
        </w:rPr>
        <w:t>in the assessment of extension of time.</w:t>
      </w:r>
      <w:r>
        <w:rPr>
          <w:rFonts w:ascii="Times New Roman" w:hAnsi="Times New Roman" w:cs="Times New Roman"/>
          <w:sz w:val="24"/>
          <w:szCs w:val="24"/>
        </w:rPr>
        <w:t xml:space="preserve">  The decision of the </w:t>
      </w:r>
      <w:r w:rsidR="00A11B6C">
        <w:rPr>
          <w:rFonts w:ascii="Times New Roman" w:hAnsi="Times New Roman" w:cs="Times New Roman"/>
          <w:sz w:val="24"/>
          <w:szCs w:val="24"/>
        </w:rPr>
        <w:t xml:space="preserve">CJEU </w:t>
      </w:r>
      <w:r>
        <w:rPr>
          <w:rFonts w:ascii="Times New Roman" w:hAnsi="Times New Roman" w:cs="Times New Roman"/>
          <w:sz w:val="24"/>
          <w:szCs w:val="24"/>
        </w:rPr>
        <w:t xml:space="preserve">in </w:t>
      </w:r>
      <w:proofErr w:type="spellStart"/>
      <w:r w:rsidRPr="008D1B79">
        <w:rPr>
          <w:rFonts w:ascii="Times New Roman" w:hAnsi="Times New Roman" w:cs="Times New Roman"/>
          <w:i/>
          <w:iCs/>
          <w:sz w:val="24"/>
          <w:szCs w:val="24"/>
        </w:rPr>
        <w:t>Flausch</w:t>
      </w:r>
      <w:proofErr w:type="spellEnd"/>
      <w:r>
        <w:rPr>
          <w:rFonts w:ascii="Times New Roman" w:hAnsi="Times New Roman" w:cs="Times New Roman"/>
          <w:sz w:val="24"/>
          <w:szCs w:val="24"/>
        </w:rPr>
        <w:t xml:space="preserve"> does not oblige a Court to extend time because there may have been an element of blameworthiness on the part of authorities.  The facts </w:t>
      </w:r>
      <w:r w:rsidR="007B053E">
        <w:rPr>
          <w:rFonts w:ascii="Times New Roman" w:hAnsi="Times New Roman" w:cs="Times New Roman"/>
          <w:sz w:val="24"/>
          <w:szCs w:val="24"/>
        </w:rPr>
        <w:t>in that case</w:t>
      </w:r>
      <w:r>
        <w:rPr>
          <w:rFonts w:ascii="Times New Roman" w:hAnsi="Times New Roman" w:cs="Times New Roman"/>
          <w:sz w:val="24"/>
          <w:szCs w:val="24"/>
        </w:rPr>
        <w:t xml:space="preserve"> were extreme and are not comparable to the situation of this appellant who was a party to the planning decision and who received notice of the decision well within the time.  The </w:t>
      </w:r>
      <w:r w:rsidR="007B053E">
        <w:rPr>
          <w:rFonts w:ascii="Times New Roman" w:hAnsi="Times New Roman" w:cs="Times New Roman"/>
          <w:sz w:val="24"/>
          <w:szCs w:val="24"/>
        </w:rPr>
        <w:t>principle of effectiveness is not violated in circumstances where, as here, the extension of time provisions permit an extension of time for good and sufficient reason</w:t>
      </w:r>
      <w:r w:rsidR="00537B3F">
        <w:rPr>
          <w:rFonts w:ascii="Times New Roman" w:hAnsi="Times New Roman" w:cs="Times New Roman"/>
          <w:sz w:val="24"/>
          <w:szCs w:val="24"/>
        </w:rPr>
        <w:t>,</w:t>
      </w:r>
      <w:r w:rsidR="007B053E">
        <w:rPr>
          <w:rFonts w:ascii="Times New Roman" w:hAnsi="Times New Roman" w:cs="Times New Roman"/>
          <w:sz w:val="24"/>
          <w:szCs w:val="24"/>
        </w:rPr>
        <w:t xml:space="preserve"> and where the failure to take proceedings within time was outside the control of an applicant. </w:t>
      </w:r>
    </w:p>
    <w:p w14:paraId="33DA9B01" w14:textId="77777777" w:rsidR="007B053E" w:rsidRDefault="007B053E"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This appellant has not demonstrated either a) good and sufficient reason or b) that the circumstances of her failure to take the proceedings were outside her control.</w:t>
      </w:r>
    </w:p>
    <w:p w14:paraId="64794DED" w14:textId="77777777" w:rsidR="007B053E" w:rsidRDefault="007B053E" w:rsidP="00486E32">
      <w:pPr>
        <w:numPr>
          <w:ilvl w:val="0"/>
          <w:numId w:val="1"/>
        </w:numPr>
        <w:spacing w:after="5" w:line="480" w:lineRule="auto"/>
        <w:jc w:val="both"/>
        <w:rPr>
          <w:rFonts w:ascii="Times New Roman" w:hAnsi="Times New Roman" w:cs="Times New Roman"/>
          <w:sz w:val="24"/>
          <w:szCs w:val="24"/>
        </w:rPr>
      </w:pPr>
      <w:r>
        <w:rPr>
          <w:rFonts w:ascii="Times New Roman" w:hAnsi="Times New Roman" w:cs="Times New Roman"/>
          <w:sz w:val="24"/>
          <w:szCs w:val="24"/>
        </w:rPr>
        <w:t>The appeal is therefore dismissed.</w:t>
      </w:r>
    </w:p>
    <w:p w14:paraId="1CAF71C3" w14:textId="77777777" w:rsidR="00F06129" w:rsidRDefault="00F06129" w:rsidP="0020320B">
      <w:pPr>
        <w:pStyle w:val="ListParagraph"/>
        <w:numPr>
          <w:ilvl w:val="0"/>
          <w:numId w:val="1"/>
        </w:numPr>
        <w:spacing w:line="480" w:lineRule="auto"/>
        <w:jc w:val="both"/>
        <w:rPr>
          <w:rFonts w:ascii="Times New Roman" w:hAnsi="Times New Roman" w:cs="Times New Roman"/>
          <w:sz w:val="24"/>
          <w:szCs w:val="24"/>
        </w:rPr>
      </w:pPr>
      <w:r w:rsidRPr="00280F5A">
        <w:rPr>
          <w:rFonts w:ascii="Times New Roman" w:hAnsi="Times New Roman" w:cs="Times New Roman"/>
          <w:sz w:val="24"/>
          <w:szCs w:val="24"/>
        </w:rPr>
        <w:t>As regards costs, given that the app</w:t>
      </w:r>
      <w:r>
        <w:rPr>
          <w:rFonts w:ascii="Times New Roman" w:hAnsi="Times New Roman" w:cs="Times New Roman"/>
          <w:sz w:val="24"/>
          <w:szCs w:val="24"/>
        </w:rPr>
        <w:t>eal has been entirely un</w:t>
      </w:r>
      <w:r w:rsidRPr="00280F5A">
        <w:rPr>
          <w:rFonts w:ascii="Times New Roman" w:hAnsi="Times New Roman" w:cs="Times New Roman"/>
          <w:sz w:val="24"/>
          <w:szCs w:val="24"/>
        </w:rPr>
        <w:t xml:space="preserve">successful, it would appear to follow that </w:t>
      </w:r>
      <w:r>
        <w:rPr>
          <w:rFonts w:ascii="Times New Roman" w:hAnsi="Times New Roman" w:cs="Times New Roman"/>
          <w:sz w:val="24"/>
          <w:szCs w:val="24"/>
        </w:rPr>
        <w:t>the Board</w:t>
      </w:r>
      <w:r w:rsidRPr="00280F5A">
        <w:rPr>
          <w:rFonts w:ascii="Times New Roman" w:hAnsi="Times New Roman" w:cs="Times New Roman"/>
          <w:sz w:val="24"/>
          <w:szCs w:val="24"/>
        </w:rPr>
        <w:t xml:space="preserve"> is entitled to the costs of </w:t>
      </w:r>
      <w:r>
        <w:rPr>
          <w:rFonts w:ascii="Times New Roman" w:hAnsi="Times New Roman" w:cs="Times New Roman"/>
          <w:sz w:val="24"/>
          <w:szCs w:val="24"/>
        </w:rPr>
        <w:t>the</w:t>
      </w:r>
      <w:r w:rsidRPr="00280F5A">
        <w:rPr>
          <w:rFonts w:ascii="Times New Roman" w:hAnsi="Times New Roman" w:cs="Times New Roman"/>
          <w:sz w:val="24"/>
          <w:szCs w:val="24"/>
        </w:rPr>
        <w:t xml:space="preserve"> appeal, those costs to be adjudicated in default of agreement.</w:t>
      </w:r>
    </w:p>
    <w:p w14:paraId="1237142C" w14:textId="7A94615A" w:rsidR="004F0476" w:rsidRPr="00B4330D" w:rsidRDefault="00F06129" w:rsidP="00486E32">
      <w:pPr>
        <w:pStyle w:val="ListParagraph"/>
        <w:numPr>
          <w:ilvl w:val="0"/>
          <w:numId w:val="1"/>
        </w:numPr>
        <w:spacing w:after="0" w:line="480" w:lineRule="auto"/>
        <w:jc w:val="both"/>
        <w:rPr>
          <w:rFonts w:ascii="Times New Roman" w:hAnsi="Times New Roman" w:cs="Times New Roman"/>
          <w:sz w:val="24"/>
          <w:szCs w:val="24"/>
        </w:rPr>
      </w:pPr>
      <w:r w:rsidRPr="00280F5A">
        <w:rPr>
          <w:rFonts w:ascii="Times New Roman" w:hAnsi="Times New Roman" w:cs="Times New Roman"/>
          <w:color w:val="000000" w:themeColor="text1"/>
          <w:sz w:val="24"/>
          <w:szCs w:val="24"/>
        </w:rPr>
        <w:t xml:space="preserve">If the </w:t>
      </w:r>
      <w:r>
        <w:rPr>
          <w:rFonts w:ascii="Times New Roman" w:hAnsi="Times New Roman" w:cs="Times New Roman"/>
          <w:color w:val="000000" w:themeColor="text1"/>
          <w:sz w:val="24"/>
          <w:szCs w:val="24"/>
        </w:rPr>
        <w:t>appellant</w:t>
      </w:r>
      <w:r w:rsidRPr="00280F5A">
        <w:rPr>
          <w:rFonts w:ascii="Times New Roman" w:hAnsi="Times New Roman" w:cs="Times New Roman"/>
          <w:color w:val="000000" w:themeColor="text1"/>
          <w:sz w:val="24"/>
          <w:szCs w:val="24"/>
        </w:rPr>
        <w:t xml:space="preserve"> wishes to contend for a different form of order </w:t>
      </w:r>
      <w:r>
        <w:rPr>
          <w:rFonts w:ascii="Times New Roman" w:hAnsi="Times New Roman" w:cs="Times New Roman"/>
          <w:color w:val="000000" w:themeColor="text1"/>
          <w:sz w:val="24"/>
          <w:szCs w:val="24"/>
        </w:rPr>
        <w:t>for costs</w:t>
      </w:r>
      <w:r w:rsidRPr="00280F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she</w:t>
      </w:r>
      <w:r w:rsidRPr="00280F5A">
        <w:rPr>
          <w:rFonts w:ascii="Times New Roman" w:hAnsi="Times New Roman" w:cs="Times New Roman"/>
          <w:color w:val="000000" w:themeColor="text1"/>
          <w:sz w:val="24"/>
          <w:szCs w:val="24"/>
        </w:rPr>
        <w:t xml:space="preserve"> will have liberty to apply to the Court of Appeal Office within 14 days for a brief supplemental hearing.  If such hearing is requested and results in an order in the terms I have provisionally indicated above, the </w:t>
      </w:r>
      <w:r>
        <w:rPr>
          <w:rFonts w:ascii="Times New Roman" w:hAnsi="Times New Roman" w:cs="Times New Roman"/>
          <w:color w:val="000000" w:themeColor="text1"/>
          <w:sz w:val="24"/>
          <w:szCs w:val="24"/>
        </w:rPr>
        <w:t xml:space="preserve">appellant </w:t>
      </w:r>
      <w:r w:rsidRPr="00280F5A">
        <w:rPr>
          <w:rFonts w:ascii="Times New Roman" w:hAnsi="Times New Roman" w:cs="Times New Roman"/>
          <w:color w:val="000000" w:themeColor="text1"/>
          <w:sz w:val="24"/>
          <w:szCs w:val="24"/>
        </w:rPr>
        <w:t xml:space="preserve">may be liable for the additional costs of such hearing.  In default of receipt of such application, an order in the terms </w:t>
      </w:r>
      <w:r>
        <w:rPr>
          <w:rFonts w:ascii="Times New Roman" w:hAnsi="Times New Roman" w:cs="Times New Roman"/>
          <w:color w:val="000000" w:themeColor="text1"/>
          <w:sz w:val="24"/>
          <w:szCs w:val="24"/>
        </w:rPr>
        <w:t>set out above</w:t>
      </w:r>
      <w:r w:rsidRPr="00280F5A">
        <w:rPr>
          <w:rFonts w:ascii="Times New Roman" w:hAnsi="Times New Roman" w:cs="Times New Roman"/>
          <w:color w:val="000000" w:themeColor="text1"/>
          <w:sz w:val="24"/>
          <w:szCs w:val="24"/>
        </w:rPr>
        <w:t xml:space="preserve"> will be made.</w:t>
      </w:r>
    </w:p>
    <w:p w14:paraId="2967C1C4" w14:textId="7644D177" w:rsidR="00B4330D" w:rsidRPr="00486E32" w:rsidRDefault="00B4330D" w:rsidP="00486E32">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this judgment is being delivered electronically my colleagues </w:t>
      </w:r>
      <w:proofErr w:type="spellStart"/>
      <w:r>
        <w:rPr>
          <w:rFonts w:ascii="Times New Roman" w:hAnsi="Times New Roman" w:cs="Times New Roman"/>
          <w:sz w:val="24"/>
          <w:szCs w:val="24"/>
        </w:rPr>
        <w:t>Ní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Raifeartaigh</w:t>
      </w:r>
      <w:proofErr w:type="spellEnd"/>
      <w:r>
        <w:rPr>
          <w:rFonts w:ascii="Times New Roman" w:hAnsi="Times New Roman" w:cs="Times New Roman"/>
          <w:sz w:val="24"/>
          <w:szCs w:val="24"/>
        </w:rPr>
        <w:t xml:space="preserve"> and Collins JJ. have authorised me to indicate their agreement with it.</w:t>
      </w:r>
    </w:p>
    <w:sectPr w:rsidR="00B4330D" w:rsidRPr="00486E32" w:rsidSect="00D80B1E">
      <w:headerReference w:type="default" r:id="rId9"/>
      <w:headerReference w:type="first" r:id="rId10"/>
      <w:pgSz w:w="11909" w:h="16987"/>
      <w:pgMar w:top="1462" w:right="1685" w:bottom="2072" w:left="1253" w:header="720" w:footer="6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D66CB" w14:textId="77777777" w:rsidR="00C252EC" w:rsidRDefault="00C252EC">
      <w:pPr>
        <w:spacing w:after="0" w:line="240" w:lineRule="auto"/>
      </w:pPr>
      <w:r>
        <w:separator/>
      </w:r>
    </w:p>
  </w:endnote>
  <w:endnote w:type="continuationSeparator" w:id="0">
    <w:p w14:paraId="497AA2C2" w14:textId="77777777" w:rsidR="00C252EC" w:rsidRDefault="00C2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9E288" w14:textId="77777777" w:rsidR="00C252EC" w:rsidRDefault="00C252EC">
      <w:pPr>
        <w:spacing w:after="0" w:line="240" w:lineRule="auto"/>
      </w:pPr>
      <w:r>
        <w:separator/>
      </w:r>
    </w:p>
  </w:footnote>
  <w:footnote w:type="continuationSeparator" w:id="0">
    <w:p w14:paraId="75EF724C" w14:textId="77777777" w:rsidR="00C252EC" w:rsidRDefault="00C25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066729"/>
      <w:docPartObj>
        <w:docPartGallery w:val="Page Numbers (Top of Page)"/>
        <w:docPartUnique/>
      </w:docPartObj>
    </w:sdtPr>
    <w:sdtEndPr>
      <w:rPr>
        <w:rFonts w:ascii="Times New Roman" w:hAnsi="Times New Roman" w:cs="Times New Roman"/>
        <w:noProof/>
        <w:sz w:val="24"/>
        <w:szCs w:val="24"/>
      </w:rPr>
    </w:sdtEndPr>
    <w:sdtContent>
      <w:p w14:paraId="4A34FF19" w14:textId="77777777" w:rsidR="00C252EC" w:rsidRPr="00D80B1E" w:rsidRDefault="00C252EC">
        <w:pPr>
          <w:pStyle w:val="Header"/>
          <w:jc w:val="center"/>
          <w:rPr>
            <w:rFonts w:ascii="Times New Roman" w:hAnsi="Times New Roman" w:cs="Times New Roman"/>
            <w:sz w:val="24"/>
            <w:szCs w:val="24"/>
          </w:rPr>
        </w:pPr>
        <w:r w:rsidRPr="00D80B1E">
          <w:rPr>
            <w:rFonts w:ascii="Times New Roman" w:hAnsi="Times New Roman" w:cs="Times New Roman"/>
            <w:sz w:val="24"/>
            <w:szCs w:val="24"/>
          </w:rPr>
          <w:fldChar w:fldCharType="begin"/>
        </w:r>
        <w:r w:rsidRPr="00D80B1E">
          <w:rPr>
            <w:rFonts w:ascii="Times New Roman" w:hAnsi="Times New Roman" w:cs="Times New Roman"/>
            <w:sz w:val="24"/>
            <w:szCs w:val="24"/>
          </w:rPr>
          <w:instrText xml:space="preserve"> PAGE   \* MERGEFORMAT </w:instrText>
        </w:r>
        <w:r w:rsidRPr="00D80B1E">
          <w:rPr>
            <w:rFonts w:ascii="Times New Roman" w:hAnsi="Times New Roman" w:cs="Times New Roman"/>
            <w:sz w:val="24"/>
            <w:szCs w:val="24"/>
          </w:rPr>
          <w:fldChar w:fldCharType="separate"/>
        </w:r>
        <w:r w:rsidRPr="00D80B1E">
          <w:rPr>
            <w:rFonts w:ascii="Times New Roman" w:hAnsi="Times New Roman" w:cs="Times New Roman"/>
            <w:noProof/>
            <w:sz w:val="24"/>
            <w:szCs w:val="24"/>
          </w:rPr>
          <w:t>2</w:t>
        </w:r>
        <w:r w:rsidRPr="00D80B1E">
          <w:rPr>
            <w:rFonts w:ascii="Times New Roman" w:hAnsi="Times New Roman" w:cs="Times New Roman"/>
            <w:noProof/>
            <w:sz w:val="24"/>
            <w:szCs w:val="24"/>
          </w:rPr>
          <w:fldChar w:fldCharType="end"/>
        </w:r>
      </w:p>
    </w:sdtContent>
  </w:sdt>
  <w:p w14:paraId="6E2B3C85" w14:textId="77777777" w:rsidR="00C252EC" w:rsidRDefault="00C25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F8CB" w14:textId="66BBA7C4" w:rsidR="00C252EC" w:rsidRPr="00D44454" w:rsidRDefault="00C252EC">
    <w:pPr>
      <w:pStyle w:val="Header"/>
      <w:rPr>
        <w:rFonts w:ascii="Times New Roman" w:hAnsi="Times New Roman" w:cs="Times New Roman"/>
        <w:b/>
        <w:bCs/>
        <w:u w:val="single"/>
      </w:rPr>
    </w:pPr>
    <w:r w:rsidRPr="00D44454">
      <w:rPr>
        <w:rFonts w:ascii="Times New Roman" w:hAnsi="Times New Roman" w:cs="Times New Roman"/>
        <w:b/>
        <w:bCs/>
        <w:u w:val="single"/>
      </w:rPr>
      <w:t>UNAPPROVED</w:t>
    </w:r>
    <w:r w:rsidRPr="00D44454">
      <w:rPr>
        <w:rFonts w:ascii="Times New Roman" w:hAnsi="Times New Roman" w:cs="Times New Roman"/>
        <w:b/>
        <w:bCs/>
      </w:rPr>
      <w:tab/>
    </w:r>
    <w:r w:rsidRPr="00D44454">
      <w:rPr>
        <w:rFonts w:ascii="Times New Roman" w:hAnsi="Times New Roman" w:cs="Times New Roman"/>
        <w:b/>
        <w:bCs/>
      </w:rPr>
      <w:tab/>
    </w:r>
    <w:r w:rsidRPr="00D44454">
      <w:rPr>
        <w:rFonts w:ascii="Times New Roman" w:hAnsi="Times New Roman" w:cs="Times New Roman"/>
        <w:b/>
        <w:bCs/>
        <w:u w:val="single"/>
      </w:rPr>
      <w:t>NO REDACTION NEEDED</w:t>
    </w:r>
  </w:p>
  <w:p w14:paraId="4F7A61D6" w14:textId="77E0CF2D" w:rsidR="00C252EC" w:rsidRDefault="00C252EC">
    <w:pPr>
      <w:pStyle w:val="Header"/>
    </w:pPr>
  </w:p>
  <w:p w14:paraId="48008BA9" w14:textId="37681D7A" w:rsidR="00C252EC" w:rsidRDefault="00C252EC">
    <w:pPr>
      <w:pStyle w:val="Header"/>
    </w:pPr>
  </w:p>
  <w:p w14:paraId="0602F097" w14:textId="4A48D010" w:rsidR="00C252EC" w:rsidRDefault="00C25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5DE8"/>
    <w:multiLevelType w:val="hybridMultilevel"/>
    <w:tmpl w:val="9E825E2C"/>
    <w:lvl w:ilvl="0" w:tplc="16C01732">
      <w:start w:val="26"/>
      <w:numFmt w:val="decimal"/>
      <w:lvlText w:val="%1."/>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8FF72">
      <w:start w:val="1"/>
      <w:numFmt w:val="lowerLetter"/>
      <w:lvlText w:val="%2"/>
      <w:lvlJc w:val="left"/>
      <w:pPr>
        <w:ind w:left="1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7C4446">
      <w:start w:val="1"/>
      <w:numFmt w:val="lowerRoman"/>
      <w:lvlText w:val="%3"/>
      <w:lvlJc w:val="left"/>
      <w:pPr>
        <w:ind w:left="2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F69E30">
      <w:start w:val="1"/>
      <w:numFmt w:val="decimal"/>
      <w:lvlText w:val="%4"/>
      <w:lvlJc w:val="left"/>
      <w:pPr>
        <w:ind w:left="2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0A852">
      <w:start w:val="1"/>
      <w:numFmt w:val="lowerLetter"/>
      <w:lvlText w:val="%5"/>
      <w:lvlJc w:val="left"/>
      <w:pPr>
        <w:ind w:left="3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FA1832">
      <w:start w:val="1"/>
      <w:numFmt w:val="lowerRoman"/>
      <w:lvlText w:val="%6"/>
      <w:lvlJc w:val="left"/>
      <w:pPr>
        <w:ind w:left="4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36D736">
      <w:start w:val="1"/>
      <w:numFmt w:val="decimal"/>
      <w:lvlText w:val="%7"/>
      <w:lvlJc w:val="left"/>
      <w:pPr>
        <w:ind w:left="4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F05D7C">
      <w:start w:val="1"/>
      <w:numFmt w:val="lowerLetter"/>
      <w:lvlText w:val="%8"/>
      <w:lvlJc w:val="left"/>
      <w:pPr>
        <w:ind w:left="5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4AB96">
      <w:start w:val="1"/>
      <w:numFmt w:val="lowerRoman"/>
      <w:lvlText w:val="%9"/>
      <w:lvlJc w:val="left"/>
      <w:pPr>
        <w:ind w:left="6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2A7746"/>
    <w:multiLevelType w:val="hybridMultilevel"/>
    <w:tmpl w:val="9C143B54"/>
    <w:lvl w:ilvl="0" w:tplc="308CD34E">
      <w:start w:val="1"/>
      <w:numFmt w:val="decimal"/>
      <w:lvlText w:val="%1."/>
      <w:lvlJc w:val="left"/>
      <w:pPr>
        <w:tabs>
          <w:tab w:val="num" w:pos="567"/>
        </w:tabs>
        <w:ind w:left="0" w:firstLine="0"/>
      </w:pPr>
      <w:rPr>
        <w:rFonts w:ascii="Times New Roman" w:hAnsi="Times New Roman" w:cs="Times New Roman"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620CF59E">
      <w:start w:val="1"/>
      <w:numFmt w:val="lowerLetter"/>
      <w:lvlText w:val="(%4)"/>
      <w:lvlJc w:val="left"/>
      <w:pPr>
        <w:ind w:left="2940" w:hanging="42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8AE7353"/>
    <w:multiLevelType w:val="hybridMultilevel"/>
    <w:tmpl w:val="A18027E2"/>
    <w:lvl w:ilvl="0" w:tplc="78A49C82">
      <w:start w:val="2"/>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205434">
      <w:start w:val="1"/>
      <w:numFmt w:val="lowerLetter"/>
      <w:lvlText w:val="%2"/>
      <w:lvlJc w:val="left"/>
      <w:pPr>
        <w:ind w:left="1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7D8543C">
      <w:start w:val="1"/>
      <w:numFmt w:val="lowerRoman"/>
      <w:lvlText w:val="%3"/>
      <w:lvlJc w:val="left"/>
      <w:pPr>
        <w:ind w:left="2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2A918C">
      <w:start w:val="1"/>
      <w:numFmt w:val="decimal"/>
      <w:lvlText w:val="%4"/>
      <w:lvlJc w:val="left"/>
      <w:pPr>
        <w:ind w:left="2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727ABC">
      <w:start w:val="1"/>
      <w:numFmt w:val="lowerLetter"/>
      <w:lvlText w:val="%5"/>
      <w:lvlJc w:val="left"/>
      <w:pPr>
        <w:ind w:left="3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DEFCAC">
      <w:start w:val="1"/>
      <w:numFmt w:val="lowerRoman"/>
      <w:lvlText w:val="%6"/>
      <w:lvlJc w:val="left"/>
      <w:pPr>
        <w:ind w:left="4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8099E8">
      <w:start w:val="1"/>
      <w:numFmt w:val="decimal"/>
      <w:lvlText w:val="%7"/>
      <w:lvlJc w:val="left"/>
      <w:pPr>
        <w:ind w:left="5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5EA25C">
      <w:start w:val="1"/>
      <w:numFmt w:val="lowerLetter"/>
      <w:lvlText w:val="%8"/>
      <w:lvlJc w:val="left"/>
      <w:pPr>
        <w:ind w:left="5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E40738">
      <w:start w:val="1"/>
      <w:numFmt w:val="lowerRoman"/>
      <w:lvlText w:val="%9"/>
      <w:lvlJc w:val="left"/>
      <w:pPr>
        <w:ind w:left="6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26770C5"/>
    <w:multiLevelType w:val="hybridMultilevel"/>
    <w:tmpl w:val="F0F23C92"/>
    <w:lvl w:ilvl="0" w:tplc="252E99BA">
      <w:start w:val="12"/>
      <w:numFmt w:val="decimal"/>
      <w:lvlText w:val="%1."/>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6C5C46">
      <w:start w:val="1"/>
      <w:numFmt w:val="lowerLetter"/>
      <w:lvlText w:val="%2"/>
      <w:lvlJc w:val="left"/>
      <w:pPr>
        <w:ind w:left="1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A8BEA0">
      <w:start w:val="1"/>
      <w:numFmt w:val="lowerRoman"/>
      <w:lvlText w:val="%3"/>
      <w:lvlJc w:val="left"/>
      <w:pPr>
        <w:ind w:left="2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365DEE">
      <w:start w:val="1"/>
      <w:numFmt w:val="decimal"/>
      <w:lvlText w:val="%4"/>
      <w:lvlJc w:val="left"/>
      <w:pPr>
        <w:ind w:left="2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5C9606">
      <w:start w:val="1"/>
      <w:numFmt w:val="lowerLetter"/>
      <w:lvlText w:val="%5"/>
      <w:lvlJc w:val="left"/>
      <w:pPr>
        <w:ind w:left="3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D62CE4">
      <w:start w:val="1"/>
      <w:numFmt w:val="lowerRoman"/>
      <w:lvlText w:val="%6"/>
      <w:lvlJc w:val="left"/>
      <w:pPr>
        <w:ind w:left="4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22DAFC">
      <w:start w:val="1"/>
      <w:numFmt w:val="decimal"/>
      <w:lvlText w:val="%7"/>
      <w:lvlJc w:val="left"/>
      <w:pPr>
        <w:ind w:left="4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07700">
      <w:start w:val="1"/>
      <w:numFmt w:val="lowerLetter"/>
      <w:lvlText w:val="%8"/>
      <w:lvlJc w:val="left"/>
      <w:pPr>
        <w:ind w:left="5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83E54">
      <w:start w:val="1"/>
      <w:numFmt w:val="lowerRoman"/>
      <w:lvlText w:val="%9"/>
      <w:lvlJc w:val="left"/>
      <w:pPr>
        <w:ind w:left="6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755FB4"/>
    <w:multiLevelType w:val="hybridMultilevel"/>
    <w:tmpl w:val="6E30ACDA"/>
    <w:lvl w:ilvl="0" w:tplc="9DA09810">
      <w:start w:val="36"/>
      <w:numFmt w:val="decimal"/>
      <w:lvlText w:val="%1."/>
      <w:lvlJc w:val="left"/>
      <w:pPr>
        <w:ind w:left="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E8833E">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30E2A0">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C6B414">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48BEB8">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EC1DFA">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BA930A">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F8D414">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2AA562">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A85E13"/>
    <w:multiLevelType w:val="hybridMultilevel"/>
    <w:tmpl w:val="22F8E78C"/>
    <w:lvl w:ilvl="0" w:tplc="5B2E74FA">
      <w:start w:val="9"/>
      <w:numFmt w:val="lowerLetter"/>
      <w:lvlText w:val="(%1)"/>
      <w:lvlJc w:val="left"/>
      <w:pPr>
        <w:ind w:left="1075" w:hanging="360"/>
      </w:pPr>
      <w:rPr>
        <w:rFonts w:hint="default"/>
      </w:rPr>
    </w:lvl>
    <w:lvl w:ilvl="1" w:tplc="18090019" w:tentative="1">
      <w:start w:val="1"/>
      <w:numFmt w:val="lowerLetter"/>
      <w:lvlText w:val="%2."/>
      <w:lvlJc w:val="left"/>
      <w:pPr>
        <w:ind w:left="1795" w:hanging="360"/>
      </w:pPr>
    </w:lvl>
    <w:lvl w:ilvl="2" w:tplc="1809001B" w:tentative="1">
      <w:start w:val="1"/>
      <w:numFmt w:val="lowerRoman"/>
      <w:lvlText w:val="%3."/>
      <w:lvlJc w:val="right"/>
      <w:pPr>
        <w:ind w:left="2515" w:hanging="180"/>
      </w:pPr>
    </w:lvl>
    <w:lvl w:ilvl="3" w:tplc="1809000F" w:tentative="1">
      <w:start w:val="1"/>
      <w:numFmt w:val="decimal"/>
      <w:lvlText w:val="%4."/>
      <w:lvlJc w:val="left"/>
      <w:pPr>
        <w:ind w:left="3235" w:hanging="360"/>
      </w:pPr>
    </w:lvl>
    <w:lvl w:ilvl="4" w:tplc="18090019" w:tentative="1">
      <w:start w:val="1"/>
      <w:numFmt w:val="lowerLetter"/>
      <w:lvlText w:val="%5."/>
      <w:lvlJc w:val="left"/>
      <w:pPr>
        <w:ind w:left="3955" w:hanging="360"/>
      </w:pPr>
    </w:lvl>
    <w:lvl w:ilvl="5" w:tplc="1809001B" w:tentative="1">
      <w:start w:val="1"/>
      <w:numFmt w:val="lowerRoman"/>
      <w:lvlText w:val="%6."/>
      <w:lvlJc w:val="right"/>
      <w:pPr>
        <w:ind w:left="4675" w:hanging="180"/>
      </w:pPr>
    </w:lvl>
    <w:lvl w:ilvl="6" w:tplc="1809000F" w:tentative="1">
      <w:start w:val="1"/>
      <w:numFmt w:val="decimal"/>
      <w:lvlText w:val="%7."/>
      <w:lvlJc w:val="left"/>
      <w:pPr>
        <w:ind w:left="5395" w:hanging="360"/>
      </w:pPr>
    </w:lvl>
    <w:lvl w:ilvl="7" w:tplc="18090019" w:tentative="1">
      <w:start w:val="1"/>
      <w:numFmt w:val="lowerLetter"/>
      <w:lvlText w:val="%8."/>
      <w:lvlJc w:val="left"/>
      <w:pPr>
        <w:ind w:left="6115" w:hanging="360"/>
      </w:pPr>
    </w:lvl>
    <w:lvl w:ilvl="8" w:tplc="1809001B" w:tentative="1">
      <w:start w:val="1"/>
      <w:numFmt w:val="lowerRoman"/>
      <w:lvlText w:val="%9."/>
      <w:lvlJc w:val="right"/>
      <w:pPr>
        <w:ind w:left="6835" w:hanging="180"/>
      </w:pPr>
    </w:lvl>
  </w:abstractNum>
  <w:abstractNum w:abstractNumId="6" w15:restartNumberingAfterBreak="0">
    <w:nsid w:val="320C3CD6"/>
    <w:multiLevelType w:val="hybridMultilevel"/>
    <w:tmpl w:val="04128C76"/>
    <w:lvl w:ilvl="0" w:tplc="0E1A6620">
      <w:start w:val="1"/>
      <w:numFmt w:val="decimal"/>
      <w:lvlText w:val="%1."/>
      <w:lvlJc w:val="left"/>
      <w:pPr>
        <w:ind w:left="720" w:hanging="360"/>
      </w:pPr>
      <w:rPr>
        <w:rFonts w:hint="default"/>
        <w:b/>
        <w:bCs/>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3A32893"/>
    <w:multiLevelType w:val="hybridMultilevel"/>
    <w:tmpl w:val="650292D2"/>
    <w:lvl w:ilvl="0" w:tplc="0B52AE78">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2205434">
      <w:start w:val="1"/>
      <w:numFmt w:val="lowerLetter"/>
      <w:lvlText w:val="%2"/>
      <w:lvlJc w:val="left"/>
      <w:pPr>
        <w:ind w:left="1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7D8543C">
      <w:start w:val="1"/>
      <w:numFmt w:val="lowerRoman"/>
      <w:lvlText w:val="%3"/>
      <w:lvlJc w:val="left"/>
      <w:pPr>
        <w:ind w:left="2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2A918C">
      <w:start w:val="1"/>
      <w:numFmt w:val="decimal"/>
      <w:lvlText w:val="%4"/>
      <w:lvlJc w:val="left"/>
      <w:pPr>
        <w:ind w:left="2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727ABC">
      <w:start w:val="1"/>
      <w:numFmt w:val="lowerLetter"/>
      <w:lvlText w:val="%5"/>
      <w:lvlJc w:val="left"/>
      <w:pPr>
        <w:ind w:left="3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DEFCAC">
      <w:start w:val="1"/>
      <w:numFmt w:val="lowerRoman"/>
      <w:lvlText w:val="%6"/>
      <w:lvlJc w:val="left"/>
      <w:pPr>
        <w:ind w:left="4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8099E8">
      <w:start w:val="1"/>
      <w:numFmt w:val="decimal"/>
      <w:lvlText w:val="%7"/>
      <w:lvlJc w:val="left"/>
      <w:pPr>
        <w:ind w:left="5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5EA25C">
      <w:start w:val="1"/>
      <w:numFmt w:val="lowerLetter"/>
      <w:lvlText w:val="%8"/>
      <w:lvlJc w:val="left"/>
      <w:pPr>
        <w:ind w:left="5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E40738">
      <w:start w:val="1"/>
      <w:numFmt w:val="lowerRoman"/>
      <w:lvlText w:val="%9"/>
      <w:lvlJc w:val="left"/>
      <w:pPr>
        <w:ind w:left="6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FE31B70"/>
    <w:multiLevelType w:val="hybridMultilevel"/>
    <w:tmpl w:val="E1AE7B46"/>
    <w:lvl w:ilvl="0" w:tplc="C85292A2">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C09D1E">
      <w:start w:val="1"/>
      <w:numFmt w:val="lowerLetter"/>
      <w:lvlText w:val="%2"/>
      <w:lvlJc w:val="left"/>
      <w:pPr>
        <w:ind w:left="8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FE4F85E">
      <w:start w:val="1"/>
      <w:numFmt w:val="lowerRoman"/>
      <w:lvlText w:val="%3"/>
      <w:lvlJc w:val="left"/>
      <w:pPr>
        <w:ind w:left="13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026D72">
      <w:start w:val="1"/>
      <w:numFmt w:val="lowerLetter"/>
      <w:lvlRestart w:val="0"/>
      <w:lvlText w:val="(%4)"/>
      <w:lvlJc w:val="left"/>
      <w:pPr>
        <w:ind w:left="1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00055A">
      <w:start w:val="1"/>
      <w:numFmt w:val="lowerLetter"/>
      <w:lvlText w:val="%5"/>
      <w:lvlJc w:val="left"/>
      <w:pPr>
        <w:ind w:left="2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48D948">
      <w:start w:val="1"/>
      <w:numFmt w:val="lowerRoman"/>
      <w:lvlText w:val="%6"/>
      <w:lvlJc w:val="left"/>
      <w:pPr>
        <w:ind w:left="3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DA0766">
      <w:start w:val="1"/>
      <w:numFmt w:val="decimal"/>
      <w:lvlText w:val="%7"/>
      <w:lvlJc w:val="left"/>
      <w:pPr>
        <w:ind w:left="4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E44798">
      <w:start w:val="1"/>
      <w:numFmt w:val="lowerLetter"/>
      <w:lvlText w:val="%8"/>
      <w:lvlJc w:val="left"/>
      <w:pPr>
        <w:ind w:left="4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3AE1AFE">
      <w:start w:val="1"/>
      <w:numFmt w:val="lowerRoman"/>
      <w:lvlText w:val="%9"/>
      <w:lvlJc w:val="left"/>
      <w:pPr>
        <w:ind w:left="5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5C7099A"/>
    <w:multiLevelType w:val="hybridMultilevel"/>
    <w:tmpl w:val="FEB6408C"/>
    <w:lvl w:ilvl="0" w:tplc="990014AA">
      <w:start w:val="1"/>
      <w:numFmt w:val="upperRoman"/>
      <w:lvlText w:val="(%1)"/>
      <w:lvlJc w:val="left"/>
      <w:pPr>
        <w:ind w:left="1435" w:hanging="720"/>
      </w:pPr>
      <w:rPr>
        <w:rFonts w:hint="default"/>
      </w:rPr>
    </w:lvl>
    <w:lvl w:ilvl="1" w:tplc="18090019" w:tentative="1">
      <w:start w:val="1"/>
      <w:numFmt w:val="lowerLetter"/>
      <w:lvlText w:val="%2."/>
      <w:lvlJc w:val="left"/>
      <w:pPr>
        <w:ind w:left="1795" w:hanging="360"/>
      </w:pPr>
    </w:lvl>
    <w:lvl w:ilvl="2" w:tplc="1809001B" w:tentative="1">
      <w:start w:val="1"/>
      <w:numFmt w:val="lowerRoman"/>
      <w:lvlText w:val="%3."/>
      <w:lvlJc w:val="right"/>
      <w:pPr>
        <w:ind w:left="2515" w:hanging="180"/>
      </w:pPr>
    </w:lvl>
    <w:lvl w:ilvl="3" w:tplc="1809000F" w:tentative="1">
      <w:start w:val="1"/>
      <w:numFmt w:val="decimal"/>
      <w:lvlText w:val="%4."/>
      <w:lvlJc w:val="left"/>
      <w:pPr>
        <w:ind w:left="3235" w:hanging="360"/>
      </w:pPr>
    </w:lvl>
    <w:lvl w:ilvl="4" w:tplc="18090019" w:tentative="1">
      <w:start w:val="1"/>
      <w:numFmt w:val="lowerLetter"/>
      <w:lvlText w:val="%5."/>
      <w:lvlJc w:val="left"/>
      <w:pPr>
        <w:ind w:left="3955" w:hanging="360"/>
      </w:pPr>
    </w:lvl>
    <w:lvl w:ilvl="5" w:tplc="1809001B" w:tentative="1">
      <w:start w:val="1"/>
      <w:numFmt w:val="lowerRoman"/>
      <w:lvlText w:val="%6."/>
      <w:lvlJc w:val="right"/>
      <w:pPr>
        <w:ind w:left="4675" w:hanging="180"/>
      </w:pPr>
    </w:lvl>
    <w:lvl w:ilvl="6" w:tplc="1809000F" w:tentative="1">
      <w:start w:val="1"/>
      <w:numFmt w:val="decimal"/>
      <w:lvlText w:val="%7."/>
      <w:lvlJc w:val="left"/>
      <w:pPr>
        <w:ind w:left="5395" w:hanging="360"/>
      </w:pPr>
    </w:lvl>
    <w:lvl w:ilvl="7" w:tplc="18090019" w:tentative="1">
      <w:start w:val="1"/>
      <w:numFmt w:val="lowerLetter"/>
      <w:lvlText w:val="%8."/>
      <w:lvlJc w:val="left"/>
      <w:pPr>
        <w:ind w:left="6115" w:hanging="360"/>
      </w:pPr>
    </w:lvl>
    <w:lvl w:ilvl="8" w:tplc="1809001B" w:tentative="1">
      <w:start w:val="1"/>
      <w:numFmt w:val="lowerRoman"/>
      <w:lvlText w:val="%9."/>
      <w:lvlJc w:val="right"/>
      <w:pPr>
        <w:ind w:left="6835" w:hanging="180"/>
      </w:pPr>
    </w:lvl>
  </w:abstractNum>
  <w:abstractNum w:abstractNumId="10" w15:restartNumberingAfterBreak="0">
    <w:nsid w:val="6F240F59"/>
    <w:multiLevelType w:val="hybridMultilevel"/>
    <w:tmpl w:val="FF422F76"/>
    <w:lvl w:ilvl="0" w:tplc="3BB26526">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1" w15:restartNumberingAfterBreak="0">
    <w:nsid w:val="7A2E0589"/>
    <w:multiLevelType w:val="hybridMultilevel"/>
    <w:tmpl w:val="801C44D6"/>
    <w:lvl w:ilvl="0" w:tplc="6B0ABE2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7"/>
  </w:num>
  <w:num w:numId="2">
    <w:abstractNumId w:val="3"/>
  </w:num>
  <w:num w:numId="3">
    <w:abstractNumId w:val="8"/>
  </w:num>
  <w:num w:numId="4">
    <w:abstractNumId w:val="0"/>
  </w:num>
  <w:num w:numId="5">
    <w:abstractNumId w:val="4"/>
  </w:num>
  <w:num w:numId="6">
    <w:abstractNumId w:val="9"/>
  </w:num>
  <w:num w:numId="7">
    <w:abstractNumId w:val="5"/>
  </w:num>
  <w:num w:numId="8">
    <w:abstractNumId w:val="11"/>
  </w:num>
  <w:num w:numId="9">
    <w:abstractNumId w:val="10"/>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75"/>
    <w:rsid w:val="00002911"/>
    <w:rsid w:val="00004697"/>
    <w:rsid w:val="000243D5"/>
    <w:rsid w:val="0002755F"/>
    <w:rsid w:val="00032C5C"/>
    <w:rsid w:val="00035479"/>
    <w:rsid w:val="00035722"/>
    <w:rsid w:val="00036045"/>
    <w:rsid w:val="00041C6F"/>
    <w:rsid w:val="0004311E"/>
    <w:rsid w:val="0004711D"/>
    <w:rsid w:val="00057616"/>
    <w:rsid w:val="00065210"/>
    <w:rsid w:val="00067BBB"/>
    <w:rsid w:val="00072C3A"/>
    <w:rsid w:val="00072DED"/>
    <w:rsid w:val="00082C57"/>
    <w:rsid w:val="00091EC8"/>
    <w:rsid w:val="000932F9"/>
    <w:rsid w:val="000A3250"/>
    <w:rsid w:val="000A4C0D"/>
    <w:rsid w:val="000A5A79"/>
    <w:rsid w:val="000B00F9"/>
    <w:rsid w:val="000C1AAF"/>
    <w:rsid w:val="000E243D"/>
    <w:rsid w:val="00114257"/>
    <w:rsid w:val="001155F7"/>
    <w:rsid w:val="001601EB"/>
    <w:rsid w:val="00160C2F"/>
    <w:rsid w:val="001641FA"/>
    <w:rsid w:val="001653C9"/>
    <w:rsid w:val="0017177B"/>
    <w:rsid w:val="001831E7"/>
    <w:rsid w:val="001919BF"/>
    <w:rsid w:val="0019531E"/>
    <w:rsid w:val="001A0418"/>
    <w:rsid w:val="001A0CC4"/>
    <w:rsid w:val="001B44A0"/>
    <w:rsid w:val="001D6955"/>
    <w:rsid w:val="001E2B54"/>
    <w:rsid w:val="0020320B"/>
    <w:rsid w:val="00204275"/>
    <w:rsid w:val="0020737A"/>
    <w:rsid w:val="002152B6"/>
    <w:rsid w:val="00231F40"/>
    <w:rsid w:val="00232391"/>
    <w:rsid w:val="0024317E"/>
    <w:rsid w:val="00252D67"/>
    <w:rsid w:val="00253A6A"/>
    <w:rsid w:val="0026022E"/>
    <w:rsid w:val="00266C09"/>
    <w:rsid w:val="00285A53"/>
    <w:rsid w:val="002914B2"/>
    <w:rsid w:val="002967CF"/>
    <w:rsid w:val="002B4EF8"/>
    <w:rsid w:val="002C0FDF"/>
    <w:rsid w:val="002C2C97"/>
    <w:rsid w:val="002D543A"/>
    <w:rsid w:val="003068D1"/>
    <w:rsid w:val="003069D5"/>
    <w:rsid w:val="003213E2"/>
    <w:rsid w:val="00321B05"/>
    <w:rsid w:val="003238F8"/>
    <w:rsid w:val="00325895"/>
    <w:rsid w:val="00340C06"/>
    <w:rsid w:val="00344F1B"/>
    <w:rsid w:val="00347B80"/>
    <w:rsid w:val="00352158"/>
    <w:rsid w:val="003604E7"/>
    <w:rsid w:val="00366369"/>
    <w:rsid w:val="00366F45"/>
    <w:rsid w:val="00370BE8"/>
    <w:rsid w:val="0037497C"/>
    <w:rsid w:val="00380422"/>
    <w:rsid w:val="003819CA"/>
    <w:rsid w:val="00391ECF"/>
    <w:rsid w:val="003B22CE"/>
    <w:rsid w:val="003B7D99"/>
    <w:rsid w:val="003C1774"/>
    <w:rsid w:val="003D54CD"/>
    <w:rsid w:val="003D54D2"/>
    <w:rsid w:val="003D7EA6"/>
    <w:rsid w:val="003E2EF8"/>
    <w:rsid w:val="003E3E69"/>
    <w:rsid w:val="003E4956"/>
    <w:rsid w:val="003F2669"/>
    <w:rsid w:val="003F430C"/>
    <w:rsid w:val="00407938"/>
    <w:rsid w:val="00415160"/>
    <w:rsid w:val="00416CE8"/>
    <w:rsid w:val="00417506"/>
    <w:rsid w:val="00420B4D"/>
    <w:rsid w:val="00427D9D"/>
    <w:rsid w:val="00431C1F"/>
    <w:rsid w:val="00435584"/>
    <w:rsid w:val="004409BA"/>
    <w:rsid w:val="00462486"/>
    <w:rsid w:val="00472D36"/>
    <w:rsid w:val="00475F65"/>
    <w:rsid w:val="00482070"/>
    <w:rsid w:val="00486E32"/>
    <w:rsid w:val="004A2DC9"/>
    <w:rsid w:val="004A58BF"/>
    <w:rsid w:val="004A6B6A"/>
    <w:rsid w:val="004C1478"/>
    <w:rsid w:val="004C1CCF"/>
    <w:rsid w:val="004D09E6"/>
    <w:rsid w:val="004D7333"/>
    <w:rsid w:val="004E6C6B"/>
    <w:rsid w:val="004F0476"/>
    <w:rsid w:val="004F0696"/>
    <w:rsid w:val="004F1DB5"/>
    <w:rsid w:val="005021AC"/>
    <w:rsid w:val="005079EC"/>
    <w:rsid w:val="00524741"/>
    <w:rsid w:val="00535075"/>
    <w:rsid w:val="00536456"/>
    <w:rsid w:val="00537B3F"/>
    <w:rsid w:val="0054016A"/>
    <w:rsid w:val="00540B07"/>
    <w:rsid w:val="00544C16"/>
    <w:rsid w:val="00545067"/>
    <w:rsid w:val="00545E69"/>
    <w:rsid w:val="005620D7"/>
    <w:rsid w:val="00573CA4"/>
    <w:rsid w:val="0058068D"/>
    <w:rsid w:val="00583172"/>
    <w:rsid w:val="00595DDF"/>
    <w:rsid w:val="005A24EE"/>
    <w:rsid w:val="005B0F29"/>
    <w:rsid w:val="005C070A"/>
    <w:rsid w:val="005D2EBE"/>
    <w:rsid w:val="005D4F37"/>
    <w:rsid w:val="005D5B11"/>
    <w:rsid w:val="005D7772"/>
    <w:rsid w:val="005E6DE0"/>
    <w:rsid w:val="005F5A3A"/>
    <w:rsid w:val="005F7891"/>
    <w:rsid w:val="0060637F"/>
    <w:rsid w:val="00620154"/>
    <w:rsid w:val="00626756"/>
    <w:rsid w:val="006313F2"/>
    <w:rsid w:val="00634B27"/>
    <w:rsid w:val="00637ADF"/>
    <w:rsid w:val="006414A4"/>
    <w:rsid w:val="00653CE4"/>
    <w:rsid w:val="006711FE"/>
    <w:rsid w:val="0067750C"/>
    <w:rsid w:val="00681580"/>
    <w:rsid w:val="00685649"/>
    <w:rsid w:val="0069285D"/>
    <w:rsid w:val="00695C64"/>
    <w:rsid w:val="006B4D64"/>
    <w:rsid w:val="006B555E"/>
    <w:rsid w:val="006D5EF8"/>
    <w:rsid w:val="006F299B"/>
    <w:rsid w:val="006F45DD"/>
    <w:rsid w:val="006F61BA"/>
    <w:rsid w:val="00702C70"/>
    <w:rsid w:val="0071043C"/>
    <w:rsid w:val="0071631B"/>
    <w:rsid w:val="007350EB"/>
    <w:rsid w:val="00740380"/>
    <w:rsid w:val="00752EE4"/>
    <w:rsid w:val="00755F60"/>
    <w:rsid w:val="00760809"/>
    <w:rsid w:val="00770063"/>
    <w:rsid w:val="00777026"/>
    <w:rsid w:val="00777035"/>
    <w:rsid w:val="007916E2"/>
    <w:rsid w:val="007A0F35"/>
    <w:rsid w:val="007B053E"/>
    <w:rsid w:val="007B70B1"/>
    <w:rsid w:val="007C78D3"/>
    <w:rsid w:val="007D07AB"/>
    <w:rsid w:val="007E2A37"/>
    <w:rsid w:val="007E53CB"/>
    <w:rsid w:val="007F0054"/>
    <w:rsid w:val="007F4DCF"/>
    <w:rsid w:val="008015D9"/>
    <w:rsid w:val="00801B59"/>
    <w:rsid w:val="00813083"/>
    <w:rsid w:val="00813B2F"/>
    <w:rsid w:val="00814B08"/>
    <w:rsid w:val="00815D90"/>
    <w:rsid w:val="00853111"/>
    <w:rsid w:val="00870AB5"/>
    <w:rsid w:val="0087741B"/>
    <w:rsid w:val="0089007A"/>
    <w:rsid w:val="00890917"/>
    <w:rsid w:val="00896FA3"/>
    <w:rsid w:val="008D1B79"/>
    <w:rsid w:val="008D1BA3"/>
    <w:rsid w:val="008D4AAB"/>
    <w:rsid w:val="008D787E"/>
    <w:rsid w:val="008E6B86"/>
    <w:rsid w:val="008F3072"/>
    <w:rsid w:val="008F3C53"/>
    <w:rsid w:val="008F43E6"/>
    <w:rsid w:val="009072DE"/>
    <w:rsid w:val="0091153A"/>
    <w:rsid w:val="009256B3"/>
    <w:rsid w:val="009371E9"/>
    <w:rsid w:val="00945526"/>
    <w:rsid w:val="00950360"/>
    <w:rsid w:val="00956A17"/>
    <w:rsid w:val="00974322"/>
    <w:rsid w:val="00980F24"/>
    <w:rsid w:val="009911D9"/>
    <w:rsid w:val="009B57BB"/>
    <w:rsid w:val="009D4E69"/>
    <w:rsid w:val="009D682C"/>
    <w:rsid w:val="009F7756"/>
    <w:rsid w:val="00A01240"/>
    <w:rsid w:val="00A01887"/>
    <w:rsid w:val="00A11B6C"/>
    <w:rsid w:val="00A26698"/>
    <w:rsid w:val="00A31A73"/>
    <w:rsid w:val="00A421CB"/>
    <w:rsid w:val="00A61974"/>
    <w:rsid w:val="00A8274A"/>
    <w:rsid w:val="00A8465E"/>
    <w:rsid w:val="00A87C88"/>
    <w:rsid w:val="00A90308"/>
    <w:rsid w:val="00A9576C"/>
    <w:rsid w:val="00AA0D2C"/>
    <w:rsid w:val="00AD0C15"/>
    <w:rsid w:val="00AD56EA"/>
    <w:rsid w:val="00AD7FD6"/>
    <w:rsid w:val="00AE38E9"/>
    <w:rsid w:val="00AE4531"/>
    <w:rsid w:val="00AF2AC6"/>
    <w:rsid w:val="00AF4287"/>
    <w:rsid w:val="00B04CA2"/>
    <w:rsid w:val="00B14D26"/>
    <w:rsid w:val="00B273CC"/>
    <w:rsid w:val="00B318F8"/>
    <w:rsid w:val="00B33DBF"/>
    <w:rsid w:val="00B3653E"/>
    <w:rsid w:val="00B408AC"/>
    <w:rsid w:val="00B40AA5"/>
    <w:rsid w:val="00B4330D"/>
    <w:rsid w:val="00B550F0"/>
    <w:rsid w:val="00B71C14"/>
    <w:rsid w:val="00B7270C"/>
    <w:rsid w:val="00B80BD5"/>
    <w:rsid w:val="00B827ED"/>
    <w:rsid w:val="00B868A4"/>
    <w:rsid w:val="00B92746"/>
    <w:rsid w:val="00B934C0"/>
    <w:rsid w:val="00B9723E"/>
    <w:rsid w:val="00BA2DD3"/>
    <w:rsid w:val="00BB0D06"/>
    <w:rsid w:val="00BB3A7B"/>
    <w:rsid w:val="00BC0F61"/>
    <w:rsid w:val="00BC2ACA"/>
    <w:rsid w:val="00BC5AE6"/>
    <w:rsid w:val="00BD2897"/>
    <w:rsid w:val="00BD2F6C"/>
    <w:rsid w:val="00BE4AF7"/>
    <w:rsid w:val="00BF236C"/>
    <w:rsid w:val="00C03DF0"/>
    <w:rsid w:val="00C07986"/>
    <w:rsid w:val="00C1290E"/>
    <w:rsid w:val="00C15279"/>
    <w:rsid w:val="00C22BE9"/>
    <w:rsid w:val="00C24786"/>
    <w:rsid w:val="00C252EC"/>
    <w:rsid w:val="00C27AE9"/>
    <w:rsid w:val="00C410A9"/>
    <w:rsid w:val="00C42EA8"/>
    <w:rsid w:val="00C51EF3"/>
    <w:rsid w:val="00C53F2C"/>
    <w:rsid w:val="00C56538"/>
    <w:rsid w:val="00C74CC4"/>
    <w:rsid w:val="00C90CF3"/>
    <w:rsid w:val="00CC0535"/>
    <w:rsid w:val="00CC6341"/>
    <w:rsid w:val="00CD26AE"/>
    <w:rsid w:val="00CD2EA0"/>
    <w:rsid w:val="00CD51DE"/>
    <w:rsid w:val="00CF2528"/>
    <w:rsid w:val="00D01D9B"/>
    <w:rsid w:val="00D217E8"/>
    <w:rsid w:val="00D33E8E"/>
    <w:rsid w:val="00D44454"/>
    <w:rsid w:val="00D5059E"/>
    <w:rsid w:val="00D80B1E"/>
    <w:rsid w:val="00D818B8"/>
    <w:rsid w:val="00D93B8D"/>
    <w:rsid w:val="00D96DEE"/>
    <w:rsid w:val="00DA3E48"/>
    <w:rsid w:val="00DB5C96"/>
    <w:rsid w:val="00DC5079"/>
    <w:rsid w:val="00DD1AFD"/>
    <w:rsid w:val="00DD20DC"/>
    <w:rsid w:val="00DD3B4E"/>
    <w:rsid w:val="00DF2A05"/>
    <w:rsid w:val="00E01AFB"/>
    <w:rsid w:val="00E03FAD"/>
    <w:rsid w:val="00E049DD"/>
    <w:rsid w:val="00E06060"/>
    <w:rsid w:val="00E07E64"/>
    <w:rsid w:val="00E46053"/>
    <w:rsid w:val="00E704CD"/>
    <w:rsid w:val="00E82A68"/>
    <w:rsid w:val="00E84840"/>
    <w:rsid w:val="00E934B7"/>
    <w:rsid w:val="00E97E2C"/>
    <w:rsid w:val="00EA5ABB"/>
    <w:rsid w:val="00EA6F37"/>
    <w:rsid w:val="00EB1932"/>
    <w:rsid w:val="00EB3743"/>
    <w:rsid w:val="00EB5684"/>
    <w:rsid w:val="00EB6AAD"/>
    <w:rsid w:val="00EC0779"/>
    <w:rsid w:val="00EC1D46"/>
    <w:rsid w:val="00ED1A0C"/>
    <w:rsid w:val="00ED3FFC"/>
    <w:rsid w:val="00EF22FC"/>
    <w:rsid w:val="00F06129"/>
    <w:rsid w:val="00F21B83"/>
    <w:rsid w:val="00F21ED7"/>
    <w:rsid w:val="00F233F9"/>
    <w:rsid w:val="00F2435B"/>
    <w:rsid w:val="00F519D6"/>
    <w:rsid w:val="00F53CC7"/>
    <w:rsid w:val="00F55559"/>
    <w:rsid w:val="00F62DD2"/>
    <w:rsid w:val="00F7381D"/>
    <w:rsid w:val="00F82308"/>
    <w:rsid w:val="00F8317B"/>
    <w:rsid w:val="00F86ADF"/>
    <w:rsid w:val="00F949F9"/>
    <w:rsid w:val="00F954A4"/>
    <w:rsid w:val="00FA0B20"/>
    <w:rsid w:val="00FA7E2E"/>
    <w:rsid w:val="00FB42B8"/>
    <w:rsid w:val="00FD7952"/>
    <w:rsid w:val="00FE7453"/>
    <w:rsid w:val="00FF0E22"/>
    <w:rsid w:val="00FF6E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908A5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075"/>
    <w:rPr>
      <w:rFonts w:ascii="Calibri" w:eastAsia="Calibri" w:hAnsi="Calibri" w:cs="Calibri"/>
      <w:color w:val="000000"/>
      <w:lang w:eastAsia="en-IE"/>
    </w:rPr>
  </w:style>
  <w:style w:type="paragraph" w:styleId="Heading2">
    <w:name w:val="heading 2"/>
    <w:next w:val="Normal"/>
    <w:link w:val="Heading2Char"/>
    <w:uiPriority w:val="9"/>
    <w:unhideWhenUsed/>
    <w:qFormat/>
    <w:rsid w:val="00535075"/>
    <w:pPr>
      <w:keepNext/>
      <w:keepLines/>
      <w:spacing w:after="0"/>
      <w:ind w:left="765" w:right="-1375"/>
      <w:jc w:val="center"/>
      <w:outlineLvl w:val="1"/>
    </w:pPr>
    <w:rPr>
      <w:rFonts w:ascii="Calibri" w:eastAsia="Calibri" w:hAnsi="Calibri" w:cs="Calibri"/>
      <w:color w:val="000000"/>
      <w:sz w:val="2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075"/>
    <w:rPr>
      <w:rFonts w:ascii="Calibri" w:eastAsia="Calibri" w:hAnsi="Calibri" w:cs="Calibri"/>
      <w:color w:val="000000"/>
      <w:sz w:val="26"/>
      <w:lang w:eastAsia="en-IE"/>
    </w:rPr>
  </w:style>
  <w:style w:type="table" w:customStyle="1" w:styleId="TableGrid">
    <w:name w:val="TableGrid"/>
    <w:rsid w:val="00535075"/>
    <w:pPr>
      <w:spacing w:after="0" w:line="240" w:lineRule="auto"/>
    </w:pPr>
    <w:rPr>
      <w:rFonts w:eastAsiaTheme="minorEastAsia"/>
      <w:lang w:eastAsia="en-IE"/>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233F9"/>
    <w:rPr>
      <w:sz w:val="16"/>
      <w:szCs w:val="16"/>
    </w:rPr>
  </w:style>
  <w:style w:type="paragraph" w:styleId="CommentText">
    <w:name w:val="annotation text"/>
    <w:basedOn w:val="Normal"/>
    <w:link w:val="CommentTextChar"/>
    <w:uiPriority w:val="99"/>
    <w:semiHidden/>
    <w:unhideWhenUsed/>
    <w:rsid w:val="00F233F9"/>
    <w:pPr>
      <w:spacing w:line="240" w:lineRule="auto"/>
    </w:pPr>
    <w:rPr>
      <w:sz w:val="20"/>
      <w:szCs w:val="20"/>
    </w:rPr>
  </w:style>
  <w:style w:type="character" w:customStyle="1" w:styleId="CommentTextChar">
    <w:name w:val="Comment Text Char"/>
    <w:basedOn w:val="DefaultParagraphFont"/>
    <w:link w:val="CommentText"/>
    <w:uiPriority w:val="99"/>
    <w:semiHidden/>
    <w:rsid w:val="00F233F9"/>
    <w:rPr>
      <w:rFonts w:ascii="Calibri" w:eastAsia="Calibri" w:hAnsi="Calibri" w:cs="Calibri"/>
      <w:color w:val="000000"/>
      <w:sz w:val="20"/>
      <w:szCs w:val="20"/>
      <w:lang w:eastAsia="en-IE"/>
    </w:rPr>
  </w:style>
  <w:style w:type="paragraph" w:styleId="CommentSubject">
    <w:name w:val="annotation subject"/>
    <w:basedOn w:val="CommentText"/>
    <w:next w:val="CommentText"/>
    <w:link w:val="CommentSubjectChar"/>
    <w:uiPriority w:val="99"/>
    <w:semiHidden/>
    <w:unhideWhenUsed/>
    <w:rsid w:val="00F233F9"/>
    <w:rPr>
      <w:b/>
      <w:bCs/>
    </w:rPr>
  </w:style>
  <w:style w:type="character" w:customStyle="1" w:styleId="CommentSubjectChar">
    <w:name w:val="Comment Subject Char"/>
    <w:basedOn w:val="CommentTextChar"/>
    <w:link w:val="CommentSubject"/>
    <w:uiPriority w:val="99"/>
    <w:semiHidden/>
    <w:rsid w:val="00F233F9"/>
    <w:rPr>
      <w:rFonts w:ascii="Calibri" w:eastAsia="Calibri" w:hAnsi="Calibri" w:cs="Calibri"/>
      <w:b/>
      <w:bCs/>
      <w:color w:val="000000"/>
      <w:sz w:val="20"/>
      <w:szCs w:val="20"/>
      <w:lang w:eastAsia="en-IE"/>
    </w:rPr>
  </w:style>
  <w:style w:type="paragraph" w:styleId="BalloonText">
    <w:name w:val="Balloon Text"/>
    <w:basedOn w:val="Normal"/>
    <w:link w:val="BalloonTextChar"/>
    <w:uiPriority w:val="99"/>
    <w:semiHidden/>
    <w:unhideWhenUsed/>
    <w:rsid w:val="00F23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F9"/>
    <w:rPr>
      <w:rFonts w:ascii="Segoe UI" w:eastAsia="Calibri" w:hAnsi="Segoe UI" w:cs="Segoe UI"/>
      <w:color w:val="000000"/>
      <w:sz w:val="18"/>
      <w:szCs w:val="18"/>
      <w:lang w:eastAsia="en-IE"/>
    </w:rPr>
  </w:style>
  <w:style w:type="paragraph" w:styleId="ListParagraph">
    <w:name w:val="List Paragraph"/>
    <w:basedOn w:val="Normal"/>
    <w:link w:val="ListParagraphChar"/>
    <w:uiPriority w:val="34"/>
    <w:qFormat/>
    <w:rsid w:val="004C1CCF"/>
    <w:pPr>
      <w:ind w:left="720"/>
      <w:contextualSpacing/>
    </w:pPr>
  </w:style>
  <w:style w:type="character" w:customStyle="1" w:styleId="ListParagraphChar">
    <w:name w:val="List Paragraph Char"/>
    <w:link w:val="ListParagraph"/>
    <w:uiPriority w:val="34"/>
    <w:locked/>
    <w:rsid w:val="00545E69"/>
    <w:rPr>
      <w:rFonts w:ascii="Calibri" w:eastAsia="Calibri" w:hAnsi="Calibri" w:cs="Calibri"/>
      <w:color w:val="000000"/>
      <w:lang w:eastAsia="en-IE"/>
    </w:rPr>
  </w:style>
  <w:style w:type="paragraph" w:styleId="Header">
    <w:name w:val="header"/>
    <w:basedOn w:val="Normal"/>
    <w:link w:val="HeaderChar"/>
    <w:uiPriority w:val="99"/>
    <w:unhideWhenUsed/>
    <w:rsid w:val="00D80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1E"/>
    <w:rPr>
      <w:rFonts w:ascii="Calibri" w:eastAsia="Calibri" w:hAnsi="Calibri" w:cs="Calibri"/>
      <w:color w:val="000000"/>
      <w:lang w:eastAsia="en-IE"/>
    </w:rPr>
  </w:style>
  <w:style w:type="paragraph" w:styleId="Footer">
    <w:name w:val="footer"/>
    <w:basedOn w:val="Normal"/>
    <w:link w:val="FooterChar"/>
    <w:uiPriority w:val="99"/>
    <w:unhideWhenUsed/>
    <w:rsid w:val="00D80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1E"/>
    <w:rPr>
      <w:rFonts w:ascii="Calibri" w:eastAsia="Calibri" w:hAnsi="Calibri" w:cs="Calibri"/>
      <w:color w:val="000000"/>
      <w:lang w:eastAsia="en-IE"/>
    </w:rPr>
  </w:style>
  <w:style w:type="character" w:styleId="Emphasis">
    <w:name w:val="Emphasis"/>
    <w:basedOn w:val="DefaultParagraphFont"/>
    <w:uiPriority w:val="20"/>
    <w:qFormat/>
    <w:rsid w:val="004F1D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12227</Words>
  <Characters>69696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2022-05-31T13:40:00Z</dcterms:created>
  <dcterms:modified xsi:type="dcterms:W3CDTF">2022-05-31T13:40:00Z</dcterms:modified>
</cp:coreProperties>
</file>