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BE2995" w14:textId="77777777" w:rsidR="00F55580" w:rsidRPr="00B626A0" w:rsidRDefault="00F55580" w:rsidP="00F55580">
      <w:pPr>
        <w:jc w:val="center"/>
        <w:rPr>
          <w:rFonts w:ascii="Times New Roman" w:hAnsi="Times New Roman" w:cs="Times New Roman"/>
          <w:b/>
          <w:iCs/>
          <w:sz w:val="32"/>
          <w:szCs w:val="32"/>
        </w:rPr>
      </w:pPr>
      <w:r w:rsidRPr="00B626A0">
        <w:rPr>
          <w:rFonts w:ascii="Times New Roman" w:hAnsi="Times New Roman" w:cs="Times New Roman"/>
          <w:b/>
          <w:iCs/>
          <w:sz w:val="32"/>
          <w:szCs w:val="32"/>
        </w:rPr>
        <w:t>THE HIGH COURT</w:t>
      </w:r>
    </w:p>
    <w:p w14:paraId="1ABEF987" w14:textId="77777777" w:rsidR="00C55F2C" w:rsidRDefault="00C55F2C" w:rsidP="00B626A0">
      <w:pPr>
        <w:jc w:val="right"/>
        <w:rPr>
          <w:rFonts w:ascii="Times New Roman" w:hAnsi="Times New Roman" w:cs="Times New Roman"/>
          <w:b/>
          <w:sz w:val="28"/>
          <w:szCs w:val="28"/>
        </w:rPr>
      </w:pPr>
      <w:r>
        <w:rPr>
          <w:rFonts w:ascii="Times New Roman" w:hAnsi="Times New Roman" w:cs="Times New Roman"/>
          <w:b/>
          <w:sz w:val="28"/>
          <w:szCs w:val="28"/>
        </w:rPr>
        <w:t>[2022] IEHC 323</w:t>
      </w:r>
    </w:p>
    <w:p w14:paraId="354E27F3" w14:textId="57DB7FB4" w:rsidR="00F55580" w:rsidRPr="00F55580" w:rsidRDefault="004F500D" w:rsidP="00B626A0">
      <w:pPr>
        <w:jc w:val="right"/>
        <w:rPr>
          <w:rFonts w:ascii="Times New Roman" w:hAnsi="Times New Roman" w:cs="Times New Roman"/>
          <w:b/>
          <w:iCs/>
          <w:sz w:val="28"/>
          <w:szCs w:val="28"/>
        </w:rPr>
      </w:pPr>
      <w:r>
        <w:rPr>
          <w:rFonts w:ascii="Times New Roman" w:hAnsi="Times New Roman" w:cs="Times New Roman"/>
          <w:b/>
          <w:sz w:val="28"/>
          <w:szCs w:val="28"/>
        </w:rPr>
        <w:t xml:space="preserve">[Record No. </w:t>
      </w:r>
      <w:r w:rsidR="00F55580" w:rsidRPr="00F55580">
        <w:rPr>
          <w:rFonts w:ascii="Times New Roman" w:hAnsi="Times New Roman" w:cs="Times New Roman"/>
          <w:b/>
          <w:sz w:val="28"/>
          <w:szCs w:val="28"/>
        </w:rPr>
        <w:t>201</w:t>
      </w:r>
      <w:r w:rsidR="00B157DC">
        <w:rPr>
          <w:rFonts w:ascii="Times New Roman" w:hAnsi="Times New Roman" w:cs="Times New Roman"/>
          <w:b/>
          <w:sz w:val="28"/>
          <w:szCs w:val="28"/>
        </w:rPr>
        <w:t>4</w:t>
      </w:r>
      <w:r w:rsidR="00F55580" w:rsidRPr="00F55580">
        <w:rPr>
          <w:rFonts w:ascii="Times New Roman" w:hAnsi="Times New Roman" w:cs="Times New Roman"/>
          <w:b/>
          <w:sz w:val="28"/>
          <w:szCs w:val="28"/>
        </w:rPr>
        <w:t>/</w:t>
      </w:r>
      <w:r w:rsidR="00B157DC">
        <w:rPr>
          <w:rFonts w:ascii="Times New Roman" w:hAnsi="Times New Roman" w:cs="Times New Roman"/>
          <w:b/>
          <w:sz w:val="28"/>
          <w:szCs w:val="28"/>
        </w:rPr>
        <w:t>9856P</w:t>
      </w:r>
      <w:r>
        <w:rPr>
          <w:rFonts w:ascii="Times New Roman" w:hAnsi="Times New Roman" w:cs="Times New Roman"/>
          <w:b/>
          <w:sz w:val="28"/>
          <w:szCs w:val="28"/>
        </w:rPr>
        <w:t>]</w:t>
      </w:r>
    </w:p>
    <w:p w14:paraId="125F618F" w14:textId="77777777" w:rsidR="00F55580" w:rsidRPr="00F55580" w:rsidRDefault="00F55580" w:rsidP="00F55580">
      <w:pPr>
        <w:jc w:val="center"/>
        <w:rPr>
          <w:rFonts w:ascii="Times New Roman" w:hAnsi="Times New Roman" w:cs="Times New Roman"/>
          <w:b/>
          <w:iCs/>
          <w:sz w:val="28"/>
          <w:szCs w:val="28"/>
        </w:rPr>
      </w:pPr>
    </w:p>
    <w:p w14:paraId="5E56516A" w14:textId="566CC439" w:rsidR="00B157DC" w:rsidRDefault="008F572C" w:rsidP="00B626A0">
      <w:pPr>
        <w:jc w:val="center"/>
        <w:rPr>
          <w:rFonts w:ascii="Times New Roman" w:hAnsi="Times New Roman" w:cs="Times New Roman"/>
          <w:b/>
          <w:iCs/>
          <w:sz w:val="28"/>
          <w:szCs w:val="28"/>
        </w:rPr>
      </w:pPr>
      <w:r>
        <w:rPr>
          <w:rFonts w:ascii="Times New Roman" w:hAnsi="Times New Roman" w:cs="Times New Roman"/>
          <w:b/>
          <w:iCs/>
          <w:sz w:val="28"/>
          <w:szCs w:val="28"/>
        </w:rPr>
        <w:t>BRID BRANNACH</w:t>
      </w:r>
    </w:p>
    <w:p w14:paraId="3D651338" w14:textId="01BF5136" w:rsidR="00F55580" w:rsidRDefault="008F572C" w:rsidP="00E43E54">
      <w:pPr>
        <w:jc w:val="right"/>
        <w:rPr>
          <w:rFonts w:ascii="Times New Roman" w:hAnsi="Times New Roman" w:cs="Times New Roman"/>
          <w:b/>
          <w:iCs/>
          <w:sz w:val="28"/>
          <w:szCs w:val="28"/>
        </w:rPr>
      </w:pPr>
      <w:r>
        <w:rPr>
          <w:rFonts w:ascii="Times New Roman" w:hAnsi="Times New Roman" w:cs="Times New Roman"/>
          <w:b/>
          <w:iCs/>
          <w:sz w:val="28"/>
          <w:szCs w:val="28"/>
        </w:rPr>
        <w:t>PLAINTIFF</w:t>
      </w:r>
    </w:p>
    <w:p w14:paraId="699F227C" w14:textId="3ED4E24F" w:rsidR="00F55580" w:rsidRDefault="008F572C" w:rsidP="00B659E4">
      <w:pPr>
        <w:jc w:val="center"/>
        <w:rPr>
          <w:rFonts w:ascii="Times New Roman" w:hAnsi="Times New Roman" w:cs="Times New Roman"/>
          <w:b/>
          <w:iCs/>
          <w:sz w:val="28"/>
          <w:szCs w:val="28"/>
        </w:rPr>
      </w:pPr>
      <w:r>
        <w:rPr>
          <w:rFonts w:ascii="Times New Roman" w:hAnsi="Times New Roman" w:cs="Times New Roman"/>
          <w:b/>
          <w:iCs/>
          <w:sz w:val="28"/>
          <w:szCs w:val="28"/>
        </w:rPr>
        <w:t>AND</w:t>
      </w:r>
    </w:p>
    <w:p w14:paraId="18FAD268" w14:textId="7954DA14" w:rsidR="00F55580" w:rsidRDefault="008F572C" w:rsidP="00B626A0">
      <w:pPr>
        <w:jc w:val="center"/>
        <w:rPr>
          <w:rFonts w:ascii="Times New Roman" w:hAnsi="Times New Roman" w:cs="Times New Roman"/>
          <w:b/>
          <w:iCs/>
          <w:sz w:val="28"/>
          <w:szCs w:val="28"/>
        </w:rPr>
      </w:pPr>
      <w:r w:rsidRPr="00F55580">
        <w:rPr>
          <w:rFonts w:ascii="Times New Roman" w:hAnsi="Times New Roman" w:cs="Times New Roman"/>
          <w:b/>
          <w:iCs/>
          <w:sz w:val="28"/>
          <w:szCs w:val="28"/>
        </w:rPr>
        <w:t>BROTHERS OF CHARITY SERVICES GALWAY</w:t>
      </w:r>
    </w:p>
    <w:p w14:paraId="69668DB6" w14:textId="5B03E0D3" w:rsidR="00F55580" w:rsidRDefault="008F572C" w:rsidP="00E43E54">
      <w:pPr>
        <w:jc w:val="right"/>
        <w:rPr>
          <w:rFonts w:ascii="Times New Roman" w:hAnsi="Times New Roman" w:cs="Times New Roman"/>
          <w:b/>
          <w:sz w:val="28"/>
          <w:szCs w:val="28"/>
        </w:rPr>
      </w:pPr>
      <w:r>
        <w:rPr>
          <w:rFonts w:ascii="Times New Roman" w:hAnsi="Times New Roman" w:cs="Times New Roman"/>
          <w:b/>
          <w:sz w:val="28"/>
          <w:szCs w:val="28"/>
        </w:rPr>
        <w:t>DEFENDANT</w:t>
      </w:r>
    </w:p>
    <w:p w14:paraId="075D2667" w14:textId="77777777" w:rsidR="008F572C" w:rsidRDefault="008F572C" w:rsidP="00F55580">
      <w:pPr>
        <w:jc w:val="both"/>
        <w:rPr>
          <w:rFonts w:ascii="Times New Roman" w:hAnsi="Times New Roman" w:cs="Times New Roman"/>
          <w:b/>
          <w:sz w:val="24"/>
          <w:szCs w:val="24"/>
        </w:rPr>
      </w:pPr>
    </w:p>
    <w:p w14:paraId="1E576639" w14:textId="74E87343" w:rsidR="00F55580" w:rsidRPr="00B626A0" w:rsidRDefault="008F572C" w:rsidP="00F55580">
      <w:pPr>
        <w:jc w:val="both"/>
        <w:rPr>
          <w:rFonts w:ascii="Times New Roman" w:hAnsi="Times New Roman" w:cs="Times New Roman"/>
          <w:b/>
          <w:sz w:val="24"/>
          <w:szCs w:val="24"/>
        </w:rPr>
      </w:pPr>
      <w:r w:rsidRPr="00B659E4">
        <w:rPr>
          <w:rFonts w:ascii="Times New Roman" w:hAnsi="Times New Roman" w:cs="Times New Roman"/>
          <w:b/>
          <w:sz w:val="24"/>
          <w:szCs w:val="24"/>
        </w:rPr>
        <w:t xml:space="preserve">JUDGMENT </w:t>
      </w:r>
      <w:r w:rsidR="00B659E4" w:rsidRPr="00B626A0">
        <w:rPr>
          <w:rFonts w:ascii="Times New Roman" w:hAnsi="Times New Roman" w:cs="Times New Roman"/>
          <w:b/>
          <w:sz w:val="24"/>
          <w:szCs w:val="24"/>
        </w:rPr>
        <w:t xml:space="preserve">of Ms. Justice Siobhán Phelan delivered on the </w:t>
      </w:r>
      <w:r w:rsidR="003C4964">
        <w:rPr>
          <w:rFonts w:ascii="Times New Roman" w:hAnsi="Times New Roman" w:cs="Times New Roman"/>
          <w:b/>
          <w:sz w:val="24"/>
          <w:szCs w:val="24"/>
        </w:rPr>
        <w:t>31</w:t>
      </w:r>
      <w:r w:rsidR="003C4964" w:rsidRPr="00780A9B">
        <w:rPr>
          <w:rFonts w:ascii="Times New Roman" w:hAnsi="Times New Roman" w:cs="Times New Roman"/>
          <w:b/>
          <w:sz w:val="24"/>
          <w:szCs w:val="24"/>
          <w:vertAlign w:val="superscript"/>
        </w:rPr>
        <w:t>st</w:t>
      </w:r>
      <w:r w:rsidR="002E4F34">
        <w:rPr>
          <w:rFonts w:ascii="Times New Roman" w:hAnsi="Times New Roman" w:cs="Times New Roman"/>
          <w:b/>
          <w:sz w:val="24"/>
          <w:szCs w:val="24"/>
        </w:rPr>
        <w:t xml:space="preserve"> </w:t>
      </w:r>
      <w:r w:rsidR="008661EA">
        <w:rPr>
          <w:rFonts w:ascii="Times New Roman" w:hAnsi="Times New Roman" w:cs="Times New Roman"/>
          <w:b/>
          <w:sz w:val="24"/>
          <w:szCs w:val="24"/>
        </w:rPr>
        <w:t xml:space="preserve">day </w:t>
      </w:r>
      <w:r w:rsidR="00B659E4" w:rsidRPr="00B626A0">
        <w:rPr>
          <w:rFonts w:ascii="Times New Roman" w:hAnsi="Times New Roman" w:cs="Times New Roman"/>
          <w:b/>
          <w:sz w:val="24"/>
          <w:szCs w:val="24"/>
        </w:rPr>
        <w:t xml:space="preserve">of </w:t>
      </w:r>
      <w:proofErr w:type="gramStart"/>
      <w:r w:rsidR="003C4964">
        <w:rPr>
          <w:rFonts w:ascii="Times New Roman" w:hAnsi="Times New Roman" w:cs="Times New Roman"/>
          <w:b/>
          <w:sz w:val="24"/>
          <w:szCs w:val="24"/>
        </w:rPr>
        <w:t>May</w:t>
      </w:r>
      <w:r w:rsidR="00B659E4" w:rsidRPr="00B626A0">
        <w:rPr>
          <w:rFonts w:ascii="Times New Roman" w:hAnsi="Times New Roman" w:cs="Times New Roman"/>
          <w:b/>
          <w:sz w:val="24"/>
          <w:szCs w:val="24"/>
        </w:rPr>
        <w:t>,</w:t>
      </w:r>
      <w:proofErr w:type="gramEnd"/>
      <w:r w:rsidR="00B659E4" w:rsidRPr="00B626A0">
        <w:rPr>
          <w:rFonts w:ascii="Times New Roman" w:hAnsi="Times New Roman" w:cs="Times New Roman"/>
          <w:b/>
          <w:sz w:val="24"/>
          <w:szCs w:val="24"/>
        </w:rPr>
        <w:t xml:space="preserve"> 2022</w:t>
      </w:r>
      <w:r w:rsidR="00F55580" w:rsidRPr="00B626A0">
        <w:rPr>
          <w:rFonts w:ascii="Times New Roman" w:hAnsi="Times New Roman" w:cs="Times New Roman"/>
          <w:b/>
          <w:sz w:val="24"/>
          <w:szCs w:val="24"/>
        </w:rPr>
        <w:t>.</w:t>
      </w:r>
    </w:p>
    <w:p w14:paraId="0CE4B92F" w14:textId="77777777" w:rsidR="00B659E4" w:rsidRDefault="00B659E4" w:rsidP="00F55580">
      <w:pPr>
        <w:jc w:val="both"/>
        <w:rPr>
          <w:rFonts w:ascii="Times New Roman" w:hAnsi="Times New Roman" w:cs="Times New Roman"/>
          <w:b/>
          <w:caps/>
          <w:sz w:val="24"/>
          <w:szCs w:val="24"/>
        </w:rPr>
      </w:pPr>
    </w:p>
    <w:p w14:paraId="19F949CA" w14:textId="0E5C032D" w:rsidR="00F55580" w:rsidRDefault="00F55580" w:rsidP="00F55580">
      <w:pPr>
        <w:jc w:val="both"/>
        <w:rPr>
          <w:rFonts w:ascii="Times New Roman" w:hAnsi="Times New Roman" w:cs="Times New Roman"/>
          <w:b/>
          <w:caps/>
          <w:sz w:val="24"/>
          <w:szCs w:val="24"/>
        </w:rPr>
      </w:pPr>
      <w:r w:rsidRPr="00F55580">
        <w:rPr>
          <w:rFonts w:ascii="Times New Roman" w:hAnsi="Times New Roman" w:cs="Times New Roman"/>
          <w:b/>
          <w:caps/>
          <w:sz w:val="24"/>
          <w:szCs w:val="24"/>
        </w:rPr>
        <w:t>Introduction</w:t>
      </w:r>
    </w:p>
    <w:p w14:paraId="7AF290D6" w14:textId="77777777" w:rsidR="000B3247" w:rsidRPr="00F55580" w:rsidRDefault="000B3247" w:rsidP="000B3247">
      <w:pPr>
        <w:pStyle w:val="NoSpacing"/>
      </w:pPr>
    </w:p>
    <w:p w14:paraId="0B907CE3" w14:textId="0E15C4E8" w:rsidR="00FE55AE" w:rsidRPr="00B659E4" w:rsidRDefault="00F55580" w:rsidP="00B659E4">
      <w:pPr>
        <w:pStyle w:val="ListParagraph"/>
        <w:numPr>
          <w:ilvl w:val="0"/>
          <w:numId w:val="3"/>
        </w:numPr>
        <w:spacing w:line="360" w:lineRule="auto"/>
        <w:ind w:left="0" w:firstLine="0"/>
        <w:jc w:val="both"/>
        <w:rPr>
          <w:rFonts w:ascii="Times New Roman" w:hAnsi="Times New Roman" w:cs="Times New Roman"/>
          <w:sz w:val="24"/>
          <w:szCs w:val="24"/>
        </w:rPr>
      </w:pPr>
      <w:r w:rsidRPr="00B659E4">
        <w:rPr>
          <w:rFonts w:ascii="Times New Roman" w:hAnsi="Times New Roman" w:cs="Times New Roman"/>
          <w:sz w:val="24"/>
          <w:szCs w:val="24"/>
        </w:rPr>
        <w:t xml:space="preserve">The Defendant seeks to dismiss the Plaintiff’s claim for want of prosecution pursuant to the inherent jurisdiction of the Court and/or for inordinate and inexcusable delay </w:t>
      </w:r>
      <w:r w:rsidR="00FE55AE" w:rsidRPr="00B659E4">
        <w:rPr>
          <w:rFonts w:ascii="Times New Roman" w:hAnsi="Times New Roman" w:cs="Times New Roman"/>
          <w:sz w:val="24"/>
          <w:szCs w:val="24"/>
        </w:rPr>
        <w:t xml:space="preserve">and/or </w:t>
      </w:r>
      <w:r w:rsidRPr="00B659E4">
        <w:rPr>
          <w:rFonts w:ascii="Times New Roman" w:hAnsi="Times New Roman" w:cs="Times New Roman"/>
          <w:sz w:val="24"/>
          <w:szCs w:val="24"/>
        </w:rPr>
        <w:t>Order 122</w:t>
      </w:r>
      <w:r w:rsidR="00D23C98" w:rsidRPr="00B659E4">
        <w:rPr>
          <w:rFonts w:ascii="Times New Roman" w:hAnsi="Times New Roman" w:cs="Times New Roman"/>
          <w:sz w:val="24"/>
          <w:szCs w:val="24"/>
        </w:rPr>
        <w:t>,</w:t>
      </w:r>
      <w:r w:rsidRPr="00B659E4">
        <w:rPr>
          <w:rFonts w:ascii="Times New Roman" w:hAnsi="Times New Roman" w:cs="Times New Roman"/>
          <w:sz w:val="24"/>
          <w:szCs w:val="24"/>
        </w:rPr>
        <w:t xml:space="preserve"> rule 11 of the Rules of the Superior Court.  </w:t>
      </w:r>
    </w:p>
    <w:p w14:paraId="3F8938FC" w14:textId="77777777" w:rsidR="000B3247" w:rsidRDefault="000B3247" w:rsidP="000B3247">
      <w:pPr>
        <w:pStyle w:val="NoSpacing"/>
      </w:pPr>
    </w:p>
    <w:p w14:paraId="30C36A08" w14:textId="26AFC0EE" w:rsidR="00F55580" w:rsidRDefault="00F55580" w:rsidP="00F55580">
      <w:pPr>
        <w:spacing w:line="360" w:lineRule="auto"/>
        <w:rPr>
          <w:rFonts w:ascii="Times New Roman" w:hAnsi="Times New Roman" w:cs="Times New Roman"/>
          <w:b/>
          <w:bCs/>
          <w:caps/>
          <w:sz w:val="24"/>
          <w:szCs w:val="24"/>
        </w:rPr>
      </w:pPr>
      <w:r w:rsidRPr="00F55580">
        <w:rPr>
          <w:rFonts w:ascii="Times New Roman" w:hAnsi="Times New Roman" w:cs="Times New Roman"/>
          <w:b/>
          <w:bCs/>
          <w:caps/>
          <w:sz w:val="24"/>
          <w:szCs w:val="24"/>
        </w:rPr>
        <w:t>Background</w:t>
      </w:r>
    </w:p>
    <w:p w14:paraId="0FBB7CCF" w14:textId="77777777" w:rsidR="000B3247" w:rsidRPr="00F55580" w:rsidRDefault="000B3247" w:rsidP="000B3247">
      <w:pPr>
        <w:pStyle w:val="NoSpacing"/>
      </w:pPr>
    </w:p>
    <w:p w14:paraId="7B98078C" w14:textId="7E3DCFBF" w:rsidR="001013A7" w:rsidRDefault="00F55580" w:rsidP="00B659E4">
      <w:pPr>
        <w:pStyle w:val="ListParagraph"/>
        <w:numPr>
          <w:ilvl w:val="0"/>
          <w:numId w:val="3"/>
        </w:numPr>
        <w:spacing w:line="360" w:lineRule="auto"/>
        <w:ind w:left="0" w:firstLine="0"/>
        <w:jc w:val="both"/>
        <w:rPr>
          <w:rFonts w:ascii="Times New Roman" w:hAnsi="Times New Roman" w:cs="Times New Roman"/>
          <w:bCs/>
          <w:sz w:val="24"/>
          <w:szCs w:val="24"/>
        </w:rPr>
      </w:pPr>
      <w:r w:rsidRPr="00B659E4">
        <w:rPr>
          <w:rFonts w:ascii="Times New Roman" w:hAnsi="Times New Roman" w:cs="Times New Roman"/>
          <w:bCs/>
          <w:sz w:val="24"/>
          <w:szCs w:val="24"/>
        </w:rPr>
        <w:t xml:space="preserve">The Plaintiff’s claim is for damages for personal injuries caused by bullying and harassment in the workplace.  The Plaintiff began employment with the Defendant </w:t>
      </w:r>
      <w:r w:rsidR="001013A7" w:rsidRPr="00B659E4">
        <w:rPr>
          <w:rFonts w:ascii="Times New Roman" w:hAnsi="Times New Roman" w:cs="Times New Roman"/>
          <w:bCs/>
          <w:sz w:val="24"/>
          <w:szCs w:val="24"/>
        </w:rPr>
        <w:t xml:space="preserve">on a temporary basis </w:t>
      </w:r>
      <w:r w:rsidRPr="00B659E4">
        <w:rPr>
          <w:rFonts w:ascii="Times New Roman" w:hAnsi="Times New Roman" w:cs="Times New Roman"/>
          <w:bCs/>
          <w:sz w:val="24"/>
          <w:szCs w:val="24"/>
        </w:rPr>
        <w:t xml:space="preserve">in or about </w:t>
      </w:r>
      <w:proofErr w:type="gramStart"/>
      <w:r w:rsidR="001013A7" w:rsidRPr="00B659E4">
        <w:rPr>
          <w:rFonts w:ascii="Times New Roman" w:hAnsi="Times New Roman" w:cs="Times New Roman"/>
          <w:bCs/>
          <w:sz w:val="24"/>
          <w:szCs w:val="24"/>
        </w:rPr>
        <w:t>April,</w:t>
      </w:r>
      <w:proofErr w:type="gramEnd"/>
      <w:r w:rsidR="001013A7" w:rsidRPr="00B659E4">
        <w:rPr>
          <w:rFonts w:ascii="Times New Roman" w:hAnsi="Times New Roman" w:cs="Times New Roman"/>
          <w:bCs/>
          <w:sz w:val="24"/>
          <w:szCs w:val="24"/>
        </w:rPr>
        <w:t xml:space="preserve"> 1993 and was made permanent on or about May, 1995</w:t>
      </w:r>
      <w:r w:rsidRPr="00B659E4">
        <w:rPr>
          <w:rFonts w:ascii="Times New Roman" w:hAnsi="Times New Roman" w:cs="Times New Roman"/>
          <w:bCs/>
          <w:sz w:val="24"/>
          <w:szCs w:val="24"/>
        </w:rPr>
        <w:t xml:space="preserve">. </w:t>
      </w:r>
    </w:p>
    <w:p w14:paraId="2457D4FD" w14:textId="77777777" w:rsidR="000B3247" w:rsidRPr="00B659E4" w:rsidRDefault="000B3247" w:rsidP="000B3247">
      <w:pPr>
        <w:pStyle w:val="ListParagraph"/>
        <w:spacing w:line="360" w:lineRule="auto"/>
        <w:ind w:left="0"/>
        <w:jc w:val="both"/>
        <w:rPr>
          <w:rFonts w:ascii="Times New Roman" w:hAnsi="Times New Roman" w:cs="Times New Roman"/>
          <w:bCs/>
          <w:sz w:val="24"/>
          <w:szCs w:val="24"/>
        </w:rPr>
      </w:pPr>
    </w:p>
    <w:p w14:paraId="2C84E61D" w14:textId="44FDFCFE" w:rsidR="00A35D14" w:rsidRDefault="00F55580" w:rsidP="00B659E4">
      <w:pPr>
        <w:pStyle w:val="ListParagraph"/>
        <w:numPr>
          <w:ilvl w:val="0"/>
          <w:numId w:val="3"/>
        </w:numPr>
        <w:spacing w:line="360" w:lineRule="auto"/>
        <w:ind w:left="0" w:firstLine="0"/>
        <w:jc w:val="both"/>
        <w:rPr>
          <w:rFonts w:ascii="Times New Roman" w:hAnsi="Times New Roman" w:cs="Times New Roman"/>
          <w:bCs/>
          <w:sz w:val="24"/>
          <w:szCs w:val="24"/>
        </w:rPr>
      </w:pPr>
      <w:r w:rsidRPr="00B659E4">
        <w:rPr>
          <w:rFonts w:ascii="Times New Roman" w:hAnsi="Times New Roman" w:cs="Times New Roman"/>
          <w:bCs/>
          <w:sz w:val="24"/>
          <w:szCs w:val="24"/>
        </w:rPr>
        <w:t xml:space="preserve">The Plaintiff’s work-related issues which resulted in the bringing of these proceedings as pleaded date to </w:t>
      </w:r>
      <w:r w:rsidR="001013A7" w:rsidRPr="00B659E4">
        <w:rPr>
          <w:rFonts w:ascii="Times New Roman" w:hAnsi="Times New Roman" w:cs="Times New Roman"/>
          <w:bCs/>
          <w:sz w:val="24"/>
          <w:szCs w:val="24"/>
        </w:rPr>
        <w:t xml:space="preserve">events occurring in </w:t>
      </w:r>
      <w:proofErr w:type="gramStart"/>
      <w:r w:rsidR="001013A7" w:rsidRPr="00B659E4">
        <w:rPr>
          <w:rFonts w:ascii="Times New Roman" w:hAnsi="Times New Roman" w:cs="Times New Roman"/>
          <w:bCs/>
          <w:sz w:val="24"/>
          <w:szCs w:val="24"/>
        </w:rPr>
        <w:t>July,</w:t>
      </w:r>
      <w:proofErr w:type="gramEnd"/>
      <w:r w:rsidR="001013A7" w:rsidRPr="00B659E4">
        <w:rPr>
          <w:rFonts w:ascii="Times New Roman" w:hAnsi="Times New Roman" w:cs="Times New Roman"/>
          <w:bCs/>
          <w:sz w:val="24"/>
          <w:szCs w:val="24"/>
        </w:rPr>
        <w:t xml:space="preserve"> 1997 when she raised an issue in relation to inadequate gender/number of staff to service users.  </w:t>
      </w:r>
      <w:r w:rsidR="007702A2" w:rsidRPr="00B659E4">
        <w:rPr>
          <w:rFonts w:ascii="Times New Roman" w:hAnsi="Times New Roman" w:cs="Times New Roman"/>
          <w:bCs/>
          <w:sz w:val="24"/>
          <w:szCs w:val="24"/>
        </w:rPr>
        <w:t>She was subsequently the subject of a protracted workplace investigation in 2004 during which period she was suspended.  The Plaintiff was subject to further</w:t>
      </w:r>
      <w:r w:rsidR="007B4E86" w:rsidRPr="00B659E4">
        <w:rPr>
          <w:rFonts w:ascii="Times New Roman" w:hAnsi="Times New Roman" w:cs="Times New Roman"/>
          <w:bCs/>
          <w:sz w:val="24"/>
          <w:szCs w:val="24"/>
        </w:rPr>
        <w:t xml:space="preserve"> various</w:t>
      </w:r>
      <w:r w:rsidR="007702A2" w:rsidRPr="00B659E4">
        <w:rPr>
          <w:rFonts w:ascii="Times New Roman" w:hAnsi="Times New Roman" w:cs="Times New Roman"/>
          <w:bCs/>
          <w:sz w:val="24"/>
          <w:szCs w:val="24"/>
        </w:rPr>
        <w:t xml:space="preserve"> allegations</w:t>
      </w:r>
      <w:r w:rsidR="007B4E86" w:rsidRPr="00B659E4">
        <w:rPr>
          <w:rFonts w:ascii="Times New Roman" w:hAnsi="Times New Roman" w:cs="Times New Roman"/>
          <w:bCs/>
          <w:sz w:val="24"/>
          <w:szCs w:val="24"/>
        </w:rPr>
        <w:t xml:space="preserve"> during the term of her employment</w:t>
      </w:r>
      <w:r w:rsidR="007702A2" w:rsidRPr="00B659E4">
        <w:rPr>
          <w:rFonts w:ascii="Times New Roman" w:hAnsi="Times New Roman" w:cs="Times New Roman"/>
          <w:bCs/>
          <w:sz w:val="24"/>
          <w:szCs w:val="24"/>
        </w:rPr>
        <w:t>.  In 2007, the Plaintiff was unable to continue with a three</w:t>
      </w:r>
      <w:r w:rsidR="007B4E86" w:rsidRPr="00B659E4">
        <w:rPr>
          <w:rFonts w:ascii="Times New Roman" w:hAnsi="Times New Roman" w:cs="Times New Roman"/>
          <w:bCs/>
          <w:sz w:val="24"/>
          <w:szCs w:val="24"/>
        </w:rPr>
        <w:t>-</w:t>
      </w:r>
      <w:r w:rsidR="007702A2" w:rsidRPr="00B659E4">
        <w:rPr>
          <w:rFonts w:ascii="Times New Roman" w:hAnsi="Times New Roman" w:cs="Times New Roman"/>
          <w:bCs/>
          <w:sz w:val="24"/>
          <w:szCs w:val="24"/>
        </w:rPr>
        <w:t xml:space="preserve">day training due to injury </w:t>
      </w:r>
      <w:r w:rsidR="007B4E86" w:rsidRPr="00B659E4">
        <w:rPr>
          <w:rFonts w:ascii="Times New Roman" w:hAnsi="Times New Roman" w:cs="Times New Roman"/>
          <w:bCs/>
          <w:sz w:val="24"/>
          <w:szCs w:val="24"/>
        </w:rPr>
        <w:t xml:space="preserve">and was subject to a complaint of misconduct consequent upon same.  She was denied requests for leave and </w:t>
      </w:r>
      <w:r w:rsidR="007B4E86" w:rsidRPr="00B659E4">
        <w:rPr>
          <w:rFonts w:ascii="Times New Roman" w:hAnsi="Times New Roman" w:cs="Times New Roman"/>
          <w:bCs/>
          <w:sz w:val="24"/>
          <w:szCs w:val="24"/>
        </w:rPr>
        <w:lastRenderedPageBreak/>
        <w:t xml:space="preserve">required to </w:t>
      </w:r>
      <w:proofErr w:type="gramStart"/>
      <w:r w:rsidR="007B4E86" w:rsidRPr="00B659E4">
        <w:rPr>
          <w:rFonts w:ascii="Times New Roman" w:hAnsi="Times New Roman" w:cs="Times New Roman"/>
          <w:bCs/>
          <w:sz w:val="24"/>
          <w:szCs w:val="24"/>
        </w:rPr>
        <w:t>work days</w:t>
      </w:r>
      <w:proofErr w:type="gramEnd"/>
      <w:r w:rsidR="007B4E86" w:rsidRPr="00B659E4">
        <w:rPr>
          <w:rFonts w:ascii="Times New Roman" w:hAnsi="Times New Roman" w:cs="Times New Roman"/>
          <w:bCs/>
          <w:sz w:val="24"/>
          <w:szCs w:val="24"/>
        </w:rPr>
        <w:t xml:space="preserve"> that she was not rostered to work.  In </w:t>
      </w:r>
      <w:proofErr w:type="gramStart"/>
      <w:r w:rsidR="007B4E86" w:rsidRPr="00B659E4">
        <w:rPr>
          <w:rFonts w:ascii="Times New Roman" w:hAnsi="Times New Roman" w:cs="Times New Roman"/>
          <w:bCs/>
          <w:sz w:val="24"/>
          <w:szCs w:val="24"/>
        </w:rPr>
        <w:t>January,</w:t>
      </w:r>
      <w:proofErr w:type="gramEnd"/>
      <w:r w:rsidR="007B4E86" w:rsidRPr="00B659E4">
        <w:rPr>
          <w:rFonts w:ascii="Times New Roman" w:hAnsi="Times New Roman" w:cs="Times New Roman"/>
          <w:bCs/>
          <w:sz w:val="24"/>
          <w:szCs w:val="24"/>
        </w:rPr>
        <w:t xml:space="preserve"> 2008, she raised concerns in relation to a service user</w:t>
      </w:r>
      <w:r w:rsidR="00A35D14" w:rsidRPr="00B659E4">
        <w:rPr>
          <w:rFonts w:ascii="Times New Roman" w:hAnsi="Times New Roman" w:cs="Times New Roman"/>
          <w:bCs/>
          <w:sz w:val="24"/>
          <w:szCs w:val="24"/>
        </w:rPr>
        <w:t xml:space="preserve"> at a meeting</w:t>
      </w:r>
      <w:r w:rsidR="007B4E86" w:rsidRPr="00B659E4">
        <w:rPr>
          <w:rFonts w:ascii="Times New Roman" w:hAnsi="Times New Roman" w:cs="Times New Roman"/>
          <w:bCs/>
          <w:sz w:val="24"/>
          <w:szCs w:val="24"/>
        </w:rPr>
        <w:t xml:space="preserve"> but was ignored by management.  </w:t>
      </w:r>
      <w:r w:rsidR="00A35D14" w:rsidRPr="00B659E4">
        <w:rPr>
          <w:rFonts w:ascii="Times New Roman" w:hAnsi="Times New Roman" w:cs="Times New Roman"/>
          <w:bCs/>
          <w:sz w:val="24"/>
          <w:szCs w:val="24"/>
        </w:rPr>
        <w:t>She attended with her GP following this meeting experiencing severe anxiety, fatigue and persistent insomnia and she was certified unfit for work.  Unable to return to work, i</w:t>
      </w:r>
      <w:r w:rsidR="007B4E86" w:rsidRPr="00B659E4">
        <w:rPr>
          <w:rFonts w:ascii="Times New Roman" w:hAnsi="Times New Roman" w:cs="Times New Roman"/>
          <w:bCs/>
          <w:sz w:val="24"/>
          <w:szCs w:val="24"/>
        </w:rPr>
        <w:t xml:space="preserve">n </w:t>
      </w:r>
      <w:proofErr w:type="gramStart"/>
      <w:r w:rsidR="007B4E86" w:rsidRPr="00B659E4">
        <w:rPr>
          <w:rFonts w:ascii="Times New Roman" w:hAnsi="Times New Roman" w:cs="Times New Roman"/>
          <w:bCs/>
          <w:sz w:val="24"/>
          <w:szCs w:val="24"/>
        </w:rPr>
        <w:t>April,</w:t>
      </w:r>
      <w:proofErr w:type="gramEnd"/>
      <w:r w:rsidR="007B4E86" w:rsidRPr="00B659E4">
        <w:rPr>
          <w:rFonts w:ascii="Times New Roman" w:hAnsi="Times New Roman" w:cs="Times New Roman"/>
          <w:bCs/>
          <w:sz w:val="24"/>
          <w:szCs w:val="24"/>
        </w:rPr>
        <w:t xml:space="preserve"> 2008 she resigned from her position due to the difficulties she was encountering</w:t>
      </w:r>
      <w:r w:rsidR="00A35D14" w:rsidRPr="00B659E4">
        <w:rPr>
          <w:rFonts w:ascii="Times New Roman" w:hAnsi="Times New Roman" w:cs="Times New Roman"/>
          <w:bCs/>
          <w:sz w:val="24"/>
          <w:szCs w:val="24"/>
        </w:rPr>
        <w:t xml:space="preserve"> by reason of her work environment</w:t>
      </w:r>
      <w:r w:rsidR="007B4E86" w:rsidRPr="00B659E4">
        <w:rPr>
          <w:rFonts w:ascii="Times New Roman" w:hAnsi="Times New Roman" w:cs="Times New Roman"/>
          <w:bCs/>
          <w:sz w:val="24"/>
          <w:szCs w:val="24"/>
        </w:rPr>
        <w:t xml:space="preserve">.  </w:t>
      </w:r>
      <w:r w:rsidR="004B36D5" w:rsidRPr="00B659E4">
        <w:rPr>
          <w:rFonts w:ascii="Times New Roman" w:hAnsi="Times New Roman" w:cs="Times New Roman"/>
          <w:bCs/>
          <w:sz w:val="24"/>
          <w:szCs w:val="24"/>
        </w:rPr>
        <w:t>She claims to have developed depression and to require long term hypnotics and anti-depressants to alleviate her symptoms.</w:t>
      </w:r>
    </w:p>
    <w:p w14:paraId="5EDF713E" w14:textId="77777777" w:rsidR="000B3247" w:rsidRPr="00B659E4" w:rsidRDefault="000B3247" w:rsidP="000B3247">
      <w:pPr>
        <w:pStyle w:val="ListParagraph"/>
        <w:spacing w:line="360" w:lineRule="auto"/>
        <w:ind w:left="0"/>
        <w:jc w:val="both"/>
        <w:rPr>
          <w:rFonts w:ascii="Times New Roman" w:hAnsi="Times New Roman" w:cs="Times New Roman"/>
          <w:bCs/>
          <w:sz w:val="24"/>
          <w:szCs w:val="24"/>
        </w:rPr>
      </w:pPr>
    </w:p>
    <w:p w14:paraId="069B812F" w14:textId="742FBBDD" w:rsidR="007B4E86" w:rsidRDefault="007B4E86" w:rsidP="00B659E4">
      <w:pPr>
        <w:pStyle w:val="ListParagraph"/>
        <w:numPr>
          <w:ilvl w:val="0"/>
          <w:numId w:val="3"/>
        </w:numPr>
        <w:spacing w:line="360" w:lineRule="auto"/>
        <w:ind w:left="0" w:firstLine="0"/>
        <w:jc w:val="both"/>
        <w:rPr>
          <w:rFonts w:ascii="Times New Roman" w:hAnsi="Times New Roman" w:cs="Times New Roman"/>
          <w:bCs/>
          <w:sz w:val="24"/>
          <w:szCs w:val="24"/>
        </w:rPr>
      </w:pPr>
      <w:r w:rsidRPr="00B659E4">
        <w:rPr>
          <w:rFonts w:ascii="Times New Roman" w:hAnsi="Times New Roman" w:cs="Times New Roman"/>
          <w:bCs/>
          <w:sz w:val="24"/>
          <w:szCs w:val="24"/>
        </w:rPr>
        <w:t xml:space="preserve">It is </w:t>
      </w:r>
      <w:r w:rsidR="00A35D14" w:rsidRPr="00B659E4">
        <w:rPr>
          <w:rFonts w:ascii="Times New Roman" w:hAnsi="Times New Roman" w:cs="Times New Roman"/>
          <w:bCs/>
          <w:sz w:val="24"/>
          <w:szCs w:val="24"/>
        </w:rPr>
        <w:t>the Plaintiff’s</w:t>
      </w:r>
      <w:r w:rsidRPr="00B659E4">
        <w:rPr>
          <w:rFonts w:ascii="Times New Roman" w:hAnsi="Times New Roman" w:cs="Times New Roman"/>
          <w:bCs/>
          <w:sz w:val="24"/>
          <w:szCs w:val="24"/>
        </w:rPr>
        <w:t xml:space="preserve"> case that she was not provided with a safe place of work, that there was a failure to investigate complaints made by her regarding the care of service users </w:t>
      </w:r>
      <w:r w:rsidR="00A35D14" w:rsidRPr="00B659E4">
        <w:rPr>
          <w:rFonts w:ascii="Times New Roman" w:hAnsi="Times New Roman" w:cs="Times New Roman"/>
          <w:bCs/>
          <w:sz w:val="24"/>
          <w:szCs w:val="24"/>
        </w:rPr>
        <w:t xml:space="preserve">and </w:t>
      </w:r>
      <w:r w:rsidR="00D23C98" w:rsidRPr="00B659E4">
        <w:rPr>
          <w:rFonts w:ascii="Times New Roman" w:hAnsi="Times New Roman" w:cs="Times New Roman"/>
          <w:bCs/>
          <w:sz w:val="24"/>
          <w:szCs w:val="24"/>
        </w:rPr>
        <w:t xml:space="preserve">that </w:t>
      </w:r>
      <w:r w:rsidR="00A35D14" w:rsidRPr="00B659E4">
        <w:rPr>
          <w:rFonts w:ascii="Times New Roman" w:hAnsi="Times New Roman" w:cs="Times New Roman"/>
          <w:bCs/>
          <w:sz w:val="24"/>
          <w:szCs w:val="24"/>
        </w:rPr>
        <w:t xml:space="preserve">she was targeted for making complaints.  She found her place of work and hours of work unilaterally changed and was wrongly accused </w:t>
      </w:r>
      <w:r w:rsidR="00491A7D" w:rsidRPr="00B659E4">
        <w:rPr>
          <w:rFonts w:ascii="Times New Roman" w:hAnsi="Times New Roman" w:cs="Times New Roman"/>
          <w:bCs/>
          <w:sz w:val="24"/>
          <w:szCs w:val="24"/>
        </w:rPr>
        <w:t xml:space="preserve">of </w:t>
      </w:r>
      <w:r w:rsidR="00A35D14" w:rsidRPr="00B659E4">
        <w:rPr>
          <w:rFonts w:ascii="Times New Roman" w:hAnsi="Times New Roman" w:cs="Times New Roman"/>
          <w:bCs/>
          <w:sz w:val="24"/>
          <w:szCs w:val="24"/>
        </w:rPr>
        <w:t>poor work practices and misdemeanours.</w:t>
      </w:r>
    </w:p>
    <w:p w14:paraId="649BB866" w14:textId="77777777" w:rsidR="000B3247" w:rsidRPr="00B659E4" w:rsidRDefault="000B3247" w:rsidP="000B3247">
      <w:pPr>
        <w:pStyle w:val="ListParagraph"/>
        <w:spacing w:line="360" w:lineRule="auto"/>
        <w:ind w:left="0"/>
        <w:jc w:val="both"/>
        <w:rPr>
          <w:rFonts w:ascii="Times New Roman" w:hAnsi="Times New Roman" w:cs="Times New Roman"/>
          <w:bCs/>
          <w:sz w:val="24"/>
          <w:szCs w:val="24"/>
        </w:rPr>
      </w:pPr>
    </w:p>
    <w:p w14:paraId="1B7B718C" w14:textId="66BDDE62" w:rsidR="007B4E86" w:rsidRDefault="00FF07D9" w:rsidP="00B659E4">
      <w:pPr>
        <w:pStyle w:val="ListParagraph"/>
        <w:numPr>
          <w:ilvl w:val="0"/>
          <w:numId w:val="3"/>
        </w:numPr>
        <w:spacing w:line="360" w:lineRule="auto"/>
        <w:ind w:left="0" w:firstLine="0"/>
        <w:jc w:val="both"/>
        <w:rPr>
          <w:rFonts w:ascii="Times New Roman" w:hAnsi="Times New Roman" w:cs="Times New Roman"/>
          <w:bCs/>
          <w:sz w:val="24"/>
          <w:szCs w:val="24"/>
        </w:rPr>
      </w:pPr>
      <w:r w:rsidRPr="00B659E4">
        <w:rPr>
          <w:rFonts w:ascii="Times New Roman" w:hAnsi="Times New Roman" w:cs="Times New Roman"/>
          <w:bCs/>
          <w:sz w:val="24"/>
          <w:szCs w:val="24"/>
        </w:rPr>
        <w:t xml:space="preserve">Two sets of proceedings were commenced </w:t>
      </w:r>
      <w:r w:rsidR="004B36D5" w:rsidRPr="00B659E4">
        <w:rPr>
          <w:rFonts w:ascii="Times New Roman" w:hAnsi="Times New Roman" w:cs="Times New Roman"/>
          <w:bCs/>
          <w:sz w:val="24"/>
          <w:szCs w:val="24"/>
        </w:rPr>
        <w:t xml:space="preserve">in the Circuit Court in </w:t>
      </w:r>
      <w:proofErr w:type="gramStart"/>
      <w:r w:rsidR="004B36D5" w:rsidRPr="00B659E4">
        <w:rPr>
          <w:rFonts w:ascii="Times New Roman" w:hAnsi="Times New Roman" w:cs="Times New Roman"/>
          <w:bCs/>
          <w:sz w:val="24"/>
          <w:szCs w:val="24"/>
        </w:rPr>
        <w:t>November,</w:t>
      </w:r>
      <w:proofErr w:type="gramEnd"/>
      <w:r w:rsidR="004B36D5" w:rsidRPr="00B659E4">
        <w:rPr>
          <w:rFonts w:ascii="Times New Roman" w:hAnsi="Times New Roman" w:cs="Times New Roman"/>
          <w:bCs/>
          <w:sz w:val="24"/>
          <w:szCs w:val="24"/>
        </w:rPr>
        <w:t xml:space="preserve"> 2009</w:t>
      </w:r>
      <w:r w:rsidRPr="00B659E4">
        <w:rPr>
          <w:rFonts w:ascii="Times New Roman" w:hAnsi="Times New Roman" w:cs="Times New Roman"/>
          <w:bCs/>
          <w:sz w:val="24"/>
          <w:szCs w:val="24"/>
        </w:rPr>
        <w:t xml:space="preserve"> (by way or Ordinary Civil Bill and Personal Injuries Summons)</w:t>
      </w:r>
      <w:r w:rsidR="004B36D5" w:rsidRPr="00B659E4">
        <w:rPr>
          <w:rFonts w:ascii="Times New Roman" w:hAnsi="Times New Roman" w:cs="Times New Roman"/>
          <w:bCs/>
          <w:sz w:val="24"/>
          <w:szCs w:val="24"/>
        </w:rPr>
        <w:t xml:space="preserve"> but were </w:t>
      </w:r>
      <w:r w:rsidRPr="00B659E4">
        <w:rPr>
          <w:rFonts w:ascii="Times New Roman" w:hAnsi="Times New Roman" w:cs="Times New Roman"/>
          <w:bCs/>
          <w:sz w:val="24"/>
          <w:szCs w:val="24"/>
        </w:rPr>
        <w:t xml:space="preserve">consolidated by order and then </w:t>
      </w:r>
      <w:r w:rsidR="004B36D5" w:rsidRPr="00B659E4">
        <w:rPr>
          <w:rFonts w:ascii="Times New Roman" w:hAnsi="Times New Roman" w:cs="Times New Roman"/>
          <w:bCs/>
          <w:sz w:val="24"/>
          <w:szCs w:val="24"/>
        </w:rPr>
        <w:t>transferred to the High Court in November, 2014.</w:t>
      </w:r>
    </w:p>
    <w:p w14:paraId="1D0939DC" w14:textId="77777777" w:rsidR="000B3247" w:rsidRPr="00B659E4" w:rsidRDefault="000B3247" w:rsidP="000B3247">
      <w:pPr>
        <w:pStyle w:val="ListParagraph"/>
        <w:spacing w:line="360" w:lineRule="auto"/>
        <w:ind w:left="0"/>
        <w:jc w:val="both"/>
        <w:rPr>
          <w:rFonts w:ascii="Times New Roman" w:hAnsi="Times New Roman" w:cs="Times New Roman"/>
          <w:bCs/>
          <w:sz w:val="24"/>
          <w:szCs w:val="24"/>
        </w:rPr>
      </w:pPr>
    </w:p>
    <w:p w14:paraId="2743A383" w14:textId="6CF3D43B" w:rsidR="00FE55AE" w:rsidRDefault="00F55580" w:rsidP="00B659E4">
      <w:pPr>
        <w:pStyle w:val="ListParagraph"/>
        <w:numPr>
          <w:ilvl w:val="0"/>
          <w:numId w:val="3"/>
        </w:numPr>
        <w:spacing w:line="360" w:lineRule="auto"/>
        <w:ind w:left="0" w:firstLine="0"/>
        <w:jc w:val="both"/>
        <w:rPr>
          <w:rFonts w:ascii="Times New Roman" w:hAnsi="Times New Roman" w:cs="Times New Roman"/>
          <w:bCs/>
          <w:sz w:val="24"/>
          <w:szCs w:val="24"/>
        </w:rPr>
      </w:pPr>
      <w:r w:rsidRPr="00B659E4">
        <w:rPr>
          <w:rFonts w:ascii="Times New Roman" w:hAnsi="Times New Roman" w:cs="Times New Roman"/>
          <w:bCs/>
          <w:sz w:val="24"/>
          <w:szCs w:val="24"/>
        </w:rPr>
        <w:t>A full Defence was filed</w:t>
      </w:r>
      <w:r w:rsidR="003052AD" w:rsidRPr="00B659E4">
        <w:rPr>
          <w:rFonts w:ascii="Times New Roman" w:hAnsi="Times New Roman" w:cs="Times New Roman"/>
          <w:bCs/>
          <w:sz w:val="24"/>
          <w:szCs w:val="24"/>
        </w:rPr>
        <w:t xml:space="preserve"> in </w:t>
      </w:r>
      <w:proofErr w:type="gramStart"/>
      <w:r w:rsidR="003052AD" w:rsidRPr="00B659E4">
        <w:rPr>
          <w:rFonts w:ascii="Times New Roman" w:hAnsi="Times New Roman" w:cs="Times New Roman"/>
          <w:bCs/>
          <w:sz w:val="24"/>
          <w:szCs w:val="24"/>
        </w:rPr>
        <w:t>December,</w:t>
      </w:r>
      <w:proofErr w:type="gramEnd"/>
      <w:r w:rsidR="003052AD" w:rsidRPr="00B659E4">
        <w:rPr>
          <w:rFonts w:ascii="Times New Roman" w:hAnsi="Times New Roman" w:cs="Times New Roman"/>
          <w:bCs/>
          <w:sz w:val="24"/>
          <w:szCs w:val="24"/>
        </w:rPr>
        <w:t xml:space="preserve"> 2015,</w:t>
      </w:r>
      <w:r w:rsidRPr="00B659E4">
        <w:rPr>
          <w:rFonts w:ascii="Times New Roman" w:hAnsi="Times New Roman" w:cs="Times New Roman"/>
          <w:bCs/>
          <w:sz w:val="24"/>
          <w:szCs w:val="24"/>
        </w:rPr>
        <w:t xml:space="preserve"> </w:t>
      </w:r>
      <w:r w:rsidR="00FE55AE" w:rsidRPr="00B659E4">
        <w:rPr>
          <w:rFonts w:ascii="Times New Roman" w:hAnsi="Times New Roman" w:cs="Times New Roman"/>
          <w:bCs/>
          <w:sz w:val="24"/>
          <w:szCs w:val="24"/>
        </w:rPr>
        <w:t>more than</w:t>
      </w:r>
      <w:r w:rsidR="003052AD" w:rsidRPr="00B659E4">
        <w:rPr>
          <w:rFonts w:ascii="Times New Roman" w:hAnsi="Times New Roman" w:cs="Times New Roman"/>
          <w:bCs/>
          <w:sz w:val="24"/>
          <w:szCs w:val="24"/>
        </w:rPr>
        <w:t xml:space="preserve"> 6 years after the issue of proceedings</w:t>
      </w:r>
      <w:r w:rsidR="00FE55AE" w:rsidRPr="00B659E4">
        <w:rPr>
          <w:rFonts w:ascii="Times New Roman" w:hAnsi="Times New Roman" w:cs="Times New Roman"/>
          <w:bCs/>
          <w:sz w:val="24"/>
          <w:szCs w:val="24"/>
        </w:rPr>
        <w:t>.  The Defence</w:t>
      </w:r>
      <w:r w:rsidRPr="00B659E4">
        <w:rPr>
          <w:rFonts w:ascii="Times New Roman" w:hAnsi="Times New Roman" w:cs="Times New Roman"/>
          <w:bCs/>
          <w:sz w:val="24"/>
          <w:szCs w:val="24"/>
        </w:rPr>
        <w:t xml:space="preserve"> included allegations of contributory negligence as against the Plaintiff</w:t>
      </w:r>
      <w:r w:rsidR="00FE55AE" w:rsidRPr="00B659E4">
        <w:rPr>
          <w:rFonts w:ascii="Times New Roman" w:hAnsi="Times New Roman" w:cs="Times New Roman"/>
          <w:bCs/>
          <w:sz w:val="24"/>
          <w:szCs w:val="24"/>
        </w:rPr>
        <w:t xml:space="preserve"> </w:t>
      </w:r>
      <w:r w:rsidR="003052AD" w:rsidRPr="00B659E4">
        <w:rPr>
          <w:rFonts w:ascii="Times New Roman" w:hAnsi="Times New Roman" w:cs="Times New Roman"/>
          <w:bCs/>
          <w:sz w:val="24"/>
          <w:szCs w:val="24"/>
        </w:rPr>
        <w:t xml:space="preserve">and a </w:t>
      </w:r>
      <w:r w:rsidR="00FE55AE" w:rsidRPr="00B659E4">
        <w:rPr>
          <w:rFonts w:ascii="Times New Roman" w:hAnsi="Times New Roman" w:cs="Times New Roman"/>
          <w:bCs/>
          <w:sz w:val="24"/>
          <w:szCs w:val="24"/>
        </w:rPr>
        <w:t>plea based on the Statute of Limitations</w:t>
      </w:r>
      <w:r w:rsidRPr="00B659E4">
        <w:rPr>
          <w:rFonts w:ascii="Times New Roman" w:hAnsi="Times New Roman" w:cs="Times New Roman"/>
          <w:bCs/>
          <w:sz w:val="24"/>
          <w:szCs w:val="24"/>
        </w:rPr>
        <w:t xml:space="preserve">.  </w:t>
      </w:r>
      <w:r w:rsidR="00FF07D9" w:rsidRPr="00B659E4">
        <w:rPr>
          <w:rFonts w:ascii="Times New Roman" w:hAnsi="Times New Roman" w:cs="Times New Roman"/>
          <w:bCs/>
          <w:sz w:val="24"/>
          <w:szCs w:val="24"/>
        </w:rPr>
        <w:t xml:space="preserve">It was claimed that the Plaintiff had failed to invoke the Anti-Bullying Procedure or the Dignity at Work </w:t>
      </w:r>
      <w:r w:rsidR="00BF55C6" w:rsidRPr="00B659E4">
        <w:rPr>
          <w:rFonts w:ascii="Times New Roman" w:hAnsi="Times New Roman" w:cs="Times New Roman"/>
          <w:bCs/>
          <w:sz w:val="24"/>
          <w:szCs w:val="24"/>
        </w:rPr>
        <w:t>Policy.</w:t>
      </w:r>
    </w:p>
    <w:p w14:paraId="6121BF89" w14:textId="77777777" w:rsidR="000B3247" w:rsidRPr="00B659E4" w:rsidRDefault="000B3247" w:rsidP="000B3247">
      <w:pPr>
        <w:pStyle w:val="ListParagraph"/>
        <w:spacing w:line="360" w:lineRule="auto"/>
        <w:ind w:left="0"/>
        <w:jc w:val="both"/>
        <w:rPr>
          <w:rFonts w:ascii="Times New Roman" w:hAnsi="Times New Roman" w:cs="Times New Roman"/>
          <w:bCs/>
          <w:sz w:val="24"/>
          <w:szCs w:val="24"/>
        </w:rPr>
      </w:pPr>
    </w:p>
    <w:p w14:paraId="7A58666E" w14:textId="2C6F3D70" w:rsidR="00BF55C6" w:rsidRPr="00B659E4" w:rsidRDefault="00EA6DD9" w:rsidP="00B659E4">
      <w:pPr>
        <w:pStyle w:val="ListParagraph"/>
        <w:numPr>
          <w:ilvl w:val="0"/>
          <w:numId w:val="3"/>
        </w:numPr>
        <w:spacing w:line="360" w:lineRule="auto"/>
        <w:ind w:left="0" w:firstLine="0"/>
        <w:jc w:val="both"/>
        <w:rPr>
          <w:rFonts w:ascii="Times New Roman" w:hAnsi="Times New Roman" w:cs="Times New Roman"/>
          <w:bCs/>
          <w:sz w:val="24"/>
          <w:szCs w:val="24"/>
        </w:rPr>
      </w:pPr>
      <w:r w:rsidRPr="00B659E4">
        <w:rPr>
          <w:rFonts w:ascii="Times New Roman" w:hAnsi="Times New Roman" w:cs="Times New Roman"/>
          <w:bCs/>
          <w:sz w:val="24"/>
          <w:szCs w:val="24"/>
        </w:rPr>
        <w:t xml:space="preserve">A Motion to Dismiss by reason of delay was issued by the Defendant in this and in two related cases.  The motions in the three cases travelled together and two of the three motions proceeded to hearing together, namely this case and the case of </w:t>
      </w:r>
      <w:bookmarkStart w:id="0" w:name="_Hlk104475390"/>
      <w:r w:rsidRPr="00B659E4">
        <w:rPr>
          <w:rFonts w:ascii="Times New Roman" w:hAnsi="Times New Roman" w:cs="Times New Roman"/>
          <w:bCs/>
          <w:i/>
          <w:iCs/>
          <w:sz w:val="24"/>
          <w:szCs w:val="24"/>
        </w:rPr>
        <w:t>Burke v. Brothers of Charity Services Galway</w:t>
      </w:r>
      <w:r w:rsidR="00830B1D" w:rsidRPr="00B659E4">
        <w:rPr>
          <w:rFonts w:ascii="Times New Roman" w:hAnsi="Times New Roman" w:cs="Times New Roman"/>
          <w:bCs/>
          <w:sz w:val="24"/>
          <w:szCs w:val="24"/>
        </w:rPr>
        <w:t xml:space="preserve"> </w:t>
      </w:r>
      <w:r w:rsidR="00830B1D" w:rsidRPr="00B659E4">
        <w:rPr>
          <w:rFonts w:ascii="Times New Roman" w:hAnsi="Times New Roman" w:cs="Times New Roman"/>
          <w:i/>
          <w:iCs/>
          <w:sz w:val="24"/>
          <w:szCs w:val="24"/>
        </w:rPr>
        <w:t>(Record No. 2010/553P</w:t>
      </w:r>
      <w:bookmarkEnd w:id="0"/>
      <w:r w:rsidRPr="00B659E4">
        <w:rPr>
          <w:rFonts w:ascii="Times New Roman" w:hAnsi="Times New Roman" w:cs="Times New Roman"/>
          <w:bCs/>
          <w:sz w:val="24"/>
          <w:szCs w:val="24"/>
        </w:rPr>
        <w:t>.  The Plaintiffs in both proceedings were represented by the same firm of solicitors and correspondence in each case sometimes referred to the other proceedings.</w:t>
      </w:r>
      <w:r w:rsidR="00830B1D" w:rsidRPr="00B659E4">
        <w:rPr>
          <w:rFonts w:ascii="Times New Roman" w:hAnsi="Times New Roman" w:cs="Times New Roman"/>
          <w:bCs/>
          <w:sz w:val="24"/>
          <w:szCs w:val="24"/>
        </w:rPr>
        <w:t xml:space="preserve">  Judgements are being delivered together in both cases.</w:t>
      </w:r>
    </w:p>
    <w:p w14:paraId="1CF84380" w14:textId="77777777" w:rsidR="00B84966" w:rsidRDefault="00B84966" w:rsidP="00780A9B">
      <w:pPr>
        <w:pStyle w:val="NoSpacing"/>
        <w:rPr>
          <w:lang w:val="en-GB"/>
        </w:rPr>
      </w:pPr>
    </w:p>
    <w:p w14:paraId="267050B9" w14:textId="7B4250A6" w:rsidR="00F55580" w:rsidRDefault="00F55580" w:rsidP="00F55580">
      <w:pPr>
        <w:widowControl w:val="0"/>
        <w:suppressAutoHyphens/>
        <w:autoSpaceDE w:val="0"/>
        <w:spacing w:line="360" w:lineRule="auto"/>
        <w:rPr>
          <w:rFonts w:ascii="Times New Roman" w:hAnsi="Times New Roman" w:cs="Times New Roman"/>
          <w:b/>
          <w:spacing w:val="-3"/>
          <w:sz w:val="24"/>
          <w:szCs w:val="24"/>
          <w:lang w:val="en-GB"/>
        </w:rPr>
      </w:pPr>
      <w:r w:rsidRPr="00F55580">
        <w:rPr>
          <w:rFonts w:ascii="Times New Roman" w:hAnsi="Times New Roman" w:cs="Times New Roman"/>
          <w:b/>
          <w:spacing w:val="-3"/>
          <w:sz w:val="24"/>
          <w:szCs w:val="24"/>
          <w:lang w:val="en-GB"/>
        </w:rPr>
        <w:t>CHRONOLOGY</w:t>
      </w:r>
    </w:p>
    <w:p w14:paraId="3A1CF7A0" w14:textId="77777777" w:rsidR="00B84966" w:rsidRPr="00F55580" w:rsidRDefault="00B84966" w:rsidP="00780A9B">
      <w:pPr>
        <w:pStyle w:val="NoSpacing"/>
        <w:rPr>
          <w:lang w:val="en-GB"/>
        </w:rPr>
      </w:pPr>
    </w:p>
    <w:p w14:paraId="3DD59C74" w14:textId="66470757" w:rsidR="00F55580" w:rsidRPr="00F55580" w:rsidRDefault="00F55580" w:rsidP="00B659E4">
      <w:pPr>
        <w:pStyle w:val="ListParagraph"/>
        <w:numPr>
          <w:ilvl w:val="0"/>
          <w:numId w:val="3"/>
        </w:numPr>
        <w:spacing w:line="360" w:lineRule="auto"/>
        <w:ind w:left="0" w:firstLine="0"/>
        <w:jc w:val="both"/>
        <w:rPr>
          <w:rFonts w:ascii="Times New Roman" w:hAnsi="Times New Roman" w:cs="Times New Roman"/>
          <w:sz w:val="24"/>
          <w:szCs w:val="24"/>
        </w:rPr>
      </w:pPr>
      <w:r w:rsidRPr="00F55580">
        <w:rPr>
          <w:rFonts w:ascii="Times New Roman" w:hAnsi="Times New Roman" w:cs="Times New Roman"/>
          <w:sz w:val="24"/>
          <w:szCs w:val="24"/>
        </w:rPr>
        <w:t xml:space="preserve">Insofar as is relevant to the questions I must </w:t>
      </w:r>
      <w:proofErr w:type="gramStart"/>
      <w:r w:rsidRPr="00F55580">
        <w:rPr>
          <w:rFonts w:ascii="Times New Roman" w:hAnsi="Times New Roman" w:cs="Times New Roman"/>
          <w:sz w:val="24"/>
          <w:szCs w:val="24"/>
        </w:rPr>
        <w:t>determine,</w:t>
      </w:r>
      <w:proofErr w:type="gramEnd"/>
      <w:r w:rsidRPr="00F55580">
        <w:rPr>
          <w:rFonts w:ascii="Times New Roman" w:hAnsi="Times New Roman" w:cs="Times New Roman"/>
          <w:sz w:val="24"/>
          <w:szCs w:val="24"/>
        </w:rPr>
        <w:t xml:space="preserve"> the following chronology provides an overview of the relevant </w:t>
      </w:r>
      <w:r w:rsidR="00A73441" w:rsidRPr="00F55580">
        <w:rPr>
          <w:rFonts w:ascii="Times New Roman" w:hAnsi="Times New Roman" w:cs="Times New Roman"/>
          <w:sz w:val="24"/>
          <w:szCs w:val="24"/>
        </w:rPr>
        <w:t>timeline</w:t>
      </w:r>
      <w:r w:rsidRPr="00F55580">
        <w:rPr>
          <w:rFonts w:ascii="Times New Roman" w:hAnsi="Times New Roman" w:cs="Times New Roman"/>
          <w:sz w:val="24"/>
          <w:szCs w:val="24"/>
        </w:rPr>
        <w:t xml:space="preserve"> and steps taken in the more than t</w:t>
      </w:r>
      <w:r>
        <w:rPr>
          <w:rFonts w:ascii="Times New Roman" w:hAnsi="Times New Roman" w:cs="Times New Roman"/>
          <w:sz w:val="24"/>
          <w:szCs w:val="24"/>
        </w:rPr>
        <w:t>wenty-three</w:t>
      </w:r>
      <w:r w:rsidRPr="00F55580">
        <w:rPr>
          <w:rFonts w:ascii="Times New Roman" w:hAnsi="Times New Roman" w:cs="Times New Roman"/>
          <w:sz w:val="24"/>
          <w:szCs w:val="24"/>
        </w:rPr>
        <w:t xml:space="preserve"> </w:t>
      </w:r>
      <w:r w:rsidRPr="00F55580">
        <w:rPr>
          <w:rFonts w:ascii="Times New Roman" w:hAnsi="Times New Roman" w:cs="Times New Roman"/>
          <w:sz w:val="24"/>
          <w:szCs w:val="24"/>
        </w:rPr>
        <w:lastRenderedPageBreak/>
        <w:t>years since the</w:t>
      </w:r>
      <w:r>
        <w:rPr>
          <w:rFonts w:ascii="Times New Roman" w:hAnsi="Times New Roman" w:cs="Times New Roman"/>
          <w:sz w:val="24"/>
          <w:szCs w:val="24"/>
        </w:rPr>
        <w:t xml:space="preserve"> Plaintiff was first subjected to the treatment on foot of which she brings her claim.</w:t>
      </w:r>
    </w:p>
    <w:p w14:paraId="5CB09146" w14:textId="77777777" w:rsidR="00BF55C6" w:rsidRPr="00BF55C6" w:rsidRDefault="00BF55C6" w:rsidP="00BF55C6">
      <w:pPr>
        <w:rPr>
          <w:rFonts w:ascii="Times New Roman" w:hAnsi="Times New Roman" w:cs="Times New Roman"/>
          <w:sz w:val="24"/>
          <w:szCs w:val="24"/>
          <w:u w:val="single"/>
        </w:rPr>
      </w:pPr>
      <w:r w:rsidRPr="00BF55C6">
        <w:rPr>
          <w:rFonts w:ascii="Times New Roman" w:hAnsi="Times New Roman" w:cs="Times New Roman"/>
          <w:sz w:val="24"/>
          <w:szCs w:val="24"/>
          <w:u w:val="single"/>
        </w:rPr>
        <w:t>Circuit Court Proceedings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2699"/>
      </w:tblGrid>
      <w:tr w:rsidR="00BF55C6" w:rsidRPr="0014746B" w14:paraId="0F112969" w14:textId="77777777" w:rsidTr="00E67982">
        <w:tc>
          <w:tcPr>
            <w:tcW w:w="4531" w:type="dxa"/>
          </w:tcPr>
          <w:p w14:paraId="7CC2217D" w14:textId="77777777" w:rsidR="00BF55C6" w:rsidRPr="0014746B" w:rsidRDefault="00BF55C6" w:rsidP="00E67982">
            <w:pPr>
              <w:jc w:val="both"/>
              <w:rPr>
                <w:rFonts w:ascii="Times New Roman" w:hAnsi="Times New Roman" w:cs="Times New Roman"/>
                <w:sz w:val="24"/>
                <w:szCs w:val="24"/>
              </w:rPr>
            </w:pPr>
            <w:r>
              <w:rPr>
                <w:rFonts w:ascii="Times New Roman" w:hAnsi="Times New Roman" w:cs="Times New Roman"/>
                <w:sz w:val="24"/>
                <w:szCs w:val="24"/>
              </w:rPr>
              <w:t>Personal Injuries Summons</w:t>
            </w:r>
          </w:p>
        </w:tc>
        <w:tc>
          <w:tcPr>
            <w:tcW w:w="2699" w:type="dxa"/>
          </w:tcPr>
          <w:p w14:paraId="3E8BAA4D" w14:textId="77777777" w:rsidR="00BF55C6" w:rsidRPr="0014746B" w:rsidRDefault="00BF55C6" w:rsidP="00E67982">
            <w:pPr>
              <w:jc w:val="right"/>
              <w:rPr>
                <w:rFonts w:ascii="Times New Roman" w:hAnsi="Times New Roman" w:cs="Times New Roman"/>
                <w:sz w:val="24"/>
                <w:szCs w:val="24"/>
              </w:rPr>
            </w:pPr>
            <w:r>
              <w:rPr>
                <w:rFonts w:ascii="Times New Roman" w:hAnsi="Times New Roman" w:cs="Times New Roman"/>
                <w:sz w:val="24"/>
                <w:szCs w:val="24"/>
              </w:rPr>
              <w:t>11</w:t>
            </w:r>
            <w:r w:rsidRPr="0014746B">
              <w:rPr>
                <w:rFonts w:ascii="Times New Roman" w:hAnsi="Times New Roman" w:cs="Times New Roman"/>
                <w:sz w:val="24"/>
                <w:szCs w:val="24"/>
                <w:vertAlign w:val="superscript"/>
              </w:rPr>
              <w:t>th</w:t>
            </w:r>
            <w:r>
              <w:rPr>
                <w:rFonts w:ascii="Times New Roman" w:hAnsi="Times New Roman" w:cs="Times New Roman"/>
                <w:sz w:val="24"/>
                <w:szCs w:val="24"/>
              </w:rPr>
              <w:t xml:space="preserve"> of November, 2009</w:t>
            </w:r>
          </w:p>
        </w:tc>
      </w:tr>
    </w:tbl>
    <w:p w14:paraId="206E6807" w14:textId="77777777" w:rsidR="00BF55C6" w:rsidRDefault="00BF55C6" w:rsidP="00BF55C6">
      <w:pPr>
        <w:pStyle w:val="NoSpacing"/>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2699"/>
      </w:tblGrid>
      <w:tr w:rsidR="00BF55C6" w:rsidRPr="0014746B" w14:paraId="33B33F39" w14:textId="77777777" w:rsidTr="00E67982">
        <w:tc>
          <w:tcPr>
            <w:tcW w:w="4531" w:type="dxa"/>
          </w:tcPr>
          <w:p w14:paraId="4699A7F0" w14:textId="77777777" w:rsidR="00BF55C6" w:rsidRPr="0014746B" w:rsidRDefault="00BF55C6" w:rsidP="00E67982">
            <w:pPr>
              <w:rPr>
                <w:rFonts w:ascii="Times New Roman" w:hAnsi="Times New Roman" w:cs="Times New Roman"/>
                <w:sz w:val="24"/>
                <w:szCs w:val="24"/>
              </w:rPr>
            </w:pPr>
            <w:r>
              <w:rPr>
                <w:rFonts w:ascii="Times New Roman" w:hAnsi="Times New Roman" w:cs="Times New Roman"/>
                <w:sz w:val="24"/>
                <w:szCs w:val="24"/>
              </w:rPr>
              <w:t>Ordinary Civil Bill</w:t>
            </w:r>
          </w:p>
        </w:tc>
        <w:tc>
          <w:tcPr>
            <w:tcW w:w="2699" w:type="dxa"/>
          </w:tcPr>
          <w:p w14:paraId="0FCC8266" w14:textId="77777777" w:rsidR="00BF55C6" w:rsidRPr="0014746B" w:rsidRDefault="00BF55C6" w:rsidP="00E67982">
            <w:pPr>
              <w:jc w:val="right"/>
              <w:rPr>
                <w:rFonts w:ascii="Times New Roman" w:hAnsi="Times New Roman" w:cs="Times New Roman"/>
                <w:sz w:val="24"/>
                <w:szCs w:val="24"/>
              </w:rPr>
            </w:pPr>
            <w:r>
              <w:rPr>
                <w:rFonts w:ascii="Times New Roman" w:hAnsi="Times New Roman" w:cs="Times New Roman"/>
                <w:sz w:val="24"/>
                <w:szCs w:val="24"/>
              </w:rPr>
              <w:t>6</w:t>
            </w:r>
            <w:r w:rsidRPr="0014746B">
              <w:rPr>
                <w:rFonts w:ascii="Times New Roman" w:hAnsi="Times New Roman" w:cs="Times New Roman"/>
                <w:sz w:val="24"/>
                <w:szCs w:val="24"/>
                <w:vertAlign w:val="superscript"/>
              </w:rPr>
              <w:t>th</w:t>
            </w:r>
            <w:r>
              <w:rPr>
                <w:rFonts w:ascii="Times New Roman" w:hAnsi="Times New Roman" w:cs="Times New Roman"/>
                <w:sz w:val="24"/>
                <w:szCs w:val="24"/>
              </w:rPr>
              <w:t xml:space="preserve"> of November, 2009</w:t>
            </w:r>
          </w:p>
        </w:tc>
      </w:tr>
    </w:tbl>
    <w:p w14:paraId="7E8D4213" w14:textId="77777777" w:rsidR="00BF55C6" w:rsidRDefault="00BF55C6" w:rsidP="00BF55C6">
      <w:pPr>
        <w:pStyle w:val="NoSpacing"/>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2699"/>
      </w:tblGrid>
      <w:tr w:rsidR="00BF55C6" w:rsidRPr="0014746B" w14:paraId="46790267" w14:textId="77777777" w:rsidTr="00E67982">
        <w:tc>
          <w:tcPr>
            <w:tcW w:w="4531" w:type="dxa"/>
          </w:tcPr>
          <w:p w14:paraId="0C2CC0FA" w14:textId="77777777" w:rsidR="00BF55C6" w:rsidRPr="0014746B" w:rsidRDefault="00BF55C6" w:rsidP="00E67982">
            <w:pPr>
              <w:rPr>
                <w:rFonts w:ascii="Times New Roman" w:hAnsi="Times New Roman" w:cs="Times New Roman"/>
                <w:sz w:val="24"/>
                <w:szCs w:val="24"/>
              </w:rPr>
            </w:pPr>
            <w:r>
              <w:rPr>
                <w:rFonts w:ascii="Times New Roman" w:hAnsi="Times New Roman" w:cs="Times New Roman"/>
                <w:sz w:val="24"/>
                <w:szCs w:val="24"/>
              </w:rPr>
              <w:t>Circuit Court Appearance</w:t>
            </w:r>
          </w:p>
        </w:tc>
        <w:tc>
          <w:tcPr>
            <w:tcW w:w="2699" w:type="dxa"/>
          </w:tcPr>
          <w:p w14:paraId="2BF3E3DB" w14:textId="77777777" w:rsidR="00BF55C6" w:rsidRPr="0014746B" w:rsidRDefault="00BF55C6" w:rsidP="00E67982">
            <w:pPr>
              <w:jc w:val="right"/>
              <w:rPr>
                <w:rFonts w:ascii="Times New Roman" w:hAnsi="Times New Roman" w:cs="Times New Roman"/>
                <w:sz w:val="24"/>
                <w:szCs w:val="24"/>
              </w:rPr>
            </w:pPr>
            <w:r>
              <w:rPr>
                <w:rFonts w:ascii="Times New Roman" w:hAnsi="Times New Roman" w:cs="Times New Roman"/>
                <w:sz w:val="24"/>
                <w:szCs w:val="24"/>
              </w:rPr>
              <w:t>14</w:t>
            </w:r>
            <w:r w:rsidRPr="0014746B">
              <w:rPr>
                <w:rFonts w:ascii="Times New Roman" w:hAnsi="Times New Roman" w:cs="Times New Roman"/>
                <w:sz w:val="24"/>
                <w:szCs w:val="24"/>
                <w:vertAlign w:val="superscript"/>
              </w:rPr>
              <w:t>th</w:t>
            </w:r>
            <w:r>
              <w:rPr>
                <w:rFonts w:ascii="Times New Roman" w:hAnsi="Times New Roman" w:cs="Times New Roman"/>
                <w:sz w:val="24"/>
                <w:szCs w:val="24"/>
              </w:rPr>
              <w:t xml:space="preserve"> of May, 2010</w:t>
            </w:r>
          </w:p>
        </w:tc>
      </w:tr>
    </w:tbl>
    <w:p w14:paraId="2B5E0BF3" w14:textId="77777777" w:rsidR="00BF55C6" w:rsidRDefault="00BF55C6" w:rsidP="00BF55C6">
      <w:pPr>
        <w:pStyle w:val="NoSpacing"/>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2699"/>
      </w:tblGrid>
      <w:tr w:rsidR="00BF55C6" w:rsidRPr="0014746B" w14:paraId="67893368" w14:textId="77777777" w:rsidTr="00E67982">
        <w:tc>
          <w:tcPr>
            <w:tcW w:w="4531" w:type="dxa"/>
          </w:tcPr>
          <w:p w14:paraId="51FD3DA5" w14:textId="77777777" w:rsidR="00BF55C6" w:rsidRPr="0014746B" w:rsidRDefault="00BF55C6" w:rsidP="00E67982">
            <w:pPr>
              <w:rPr>
                <w:rFonts w:ascii="Times New Roman" w:hAnsi="Times New Roman" w:cs="Times New Roman"/>
                <w:sz w:val="24"/>
                <w:szCs w:val="24"/>
              </w:rPr>
            </w:pPr>
            <w:r>
              <w:rPr>
                <w:rFonts w:ascii="Times New Roman" w:hAnsi="Times New Roman" w:cs="Times New Roman"/>
                <w:sz w:val="24"/>
                <w:szCs w:val="24"/>
              </w:rPr>
              <w:t>Circuit Court Appearance</w:t>
            </w:r>
          </w:p>
        </w:tc>
        <w:tc>
          <w:tcPr>
            <w:tcW w:w="2699" w:type="dxa"/>
          </w:tcPr>
          <w:p w14:paraId="7B32D102" w14:textId="77777777" w:rsidR="00BF55C6" w:rsidRPr="0014746B" w:rsidRDefault="00BF55C6" w:rsidP="00E67982">
            <w:pPr>
              <w:jc w:val="right"/>
              <w:rPr>
                <w:rFonts w:ascii="Times New Roman" w:hAnsi="Times New Roman" w:cs="Times New Roman"/>
                <w:sz w:val="24"/>
                <w:szCs w:val="24"/>
              </w:rPr>
            </w:pPr>
            <w:r>
              <w:rPr>
                <w:rFonts w:ascii="Times New Roman" w:hAnsi="Times New Roman" w:cs="Times New Roman"/>
                <w:sz w:val="24"/>
                <w:szCs w:val="24"/>
              </w:rPr>
              <w:t>14</w:t>
            </w:r>
            <w:r w:rsidRPr="0014746B">
              <w:rPr>
                <w:rFonts w:ascii="Times New Roman" w:hAnsi="Times New Roman" w:cs="Times New Roman"/>
                <w:sz w:val="24"/>
                <w:szCs w:val="24"/>
                <w:vertAlign w:val="superscript"/>
              </w:rPr>
              <w:t>th</w:t>
            </w:r>
            <w:r>
              <w:rPr>
                <w:rFonts w:ascii="Times New Roman" w:hAnsi="Times New Roman" w:cs="Times New Roman"/>
                <w:sz w:val="24"/>
                <w:szCs w:val="24"/>
              </w:rPr>
              <w:t xml:space="preserve"> of May, 2010</w:t>
            </w:r>
          </w:p>
        </w:tc>
      </w:tr>
    </w:tbl>
    <w:p w14:paraId="15861C63" w14:textId="77777777" w:rsidR="00BF55C6" w:rsidRDefault="00BF55C6" w:rsidP="00BF55C6">
      <w:pPr>
        <w:pStyle w:val="NoSpacing"/>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2699"/>
      </w:tblGrid>
      <w:tr w:rsidR="00BF55C6" w:rsidRPr="0014746B" w14:paraId="21C22AE7" w14:textId="77777777" w:rsidTr="00E67982">
        <w:tc>
          <w:tcPr>
            <w:tcW w:w="4531" w:type="dxa"/>
          </w:tcPr>
          <w:p w14:paraId="54FBC241" w14:textId="77777777" w:rsidR="00BF55C6" w:rsidRPr="0014746B" w:rsidRDefault="00BF55C6" w:rsidP="00E67982">
            <w:pPr>
              <w:rPr>
                <w:rFonts w:ascii="Times New Roman" w:hAnsi="Times New Roman" w:cs="Times New Roman"/>
                <w:sz w:val="24"/>
                <w:szCs w:val="24"/>
              </w:rPr>
            </w:pPr>
            <w:r>
              <w:rPr>
                <w:rFonts w:ascii="Times New Roman" w:hAnsi="Times New Roman" w:cs="Times New Roman"/>
                <w:sz w:val="24"/>
                <w:szCs w:val="24"/>
              </w:rPr>
              <w:t>Notice for Particulars</w:t>
            </w:r>
          </w:p>
        </w:tc>
        <w:tc>
          <w:tcPr>
            <w:tcW w:w="2699" w:type="dxa"/>
          </w:tcPr>
          <w:p w14:paraId="59580B9B" w14:textId="77777777" w:rsidR="00BF55C6" w:rsidRPr="0014746B" w:rsidRDefault="00BF55C6" w:rsidP="00E67982">
            <w:pPr>
              <w:jc w:val="right"/>
              <w:rPr>
                <w:rFonts w:ascii="Times New Roman" w:hAnsi="Times New Roman" w:cs="Times New Roman"/>
                <w:sz w:val="24"/>
                <w:szCs w:val="24"/>
              </w:rPr>
            </w:pPr>
            <w:r>
              <w:rPr>
                <w:rFonts w:ascii="Times New Roman" w:hAnsi="Times New Roman" w:cs="Times New Roman"/>
                <w:sz w:val="24"/>
                <w:szCs w:val="24"/>
              </w:rPr>
              <w:t>11</w:t>
            </w:r>
            <w:r w:rsidRPr="0014746B">
              <w:rPr>
                <w:rFonts w:ascii="Times New Roman" w:hAnsi="Times New Roman" w:cs="Times New Roman"/>
                <w:sz w:val="24"/>
                <w:szCs w:val="24"/>
                <w:vertAlign w:val="superscript"/>
              </w:rPr>
              <w:t>th</w:t>
            </w:r>
            <w:r>
              <w:rPr>
                <w:rFonts w:ascii="Times New Roman" w:hAnsi="Times New Roman" w:cs="Times New Roman"/>
                <w:sz w:val="24"/>
                <w:szCs w:val="24"/>
              </w:rPr>
              <w:t xml:space="preserve"> of October, 2010</w:t>
            </w:r>
          </w:p>
        </w:tc>
      </w:tr>
    </w:tbl>
    <w:p w14:paraId="30F4A17B" w14:textId="77777777" w:rsidR="00BF55C6" w:rsidRDefault="00BF55C6" w:rsidP="00BF55C6">
      <w:pPr>
        <w:pStyle w:val="NoSpacing"/>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2699"/>
      </w:tblGrid>
      <w:tr w:rsidR="00BF55C6" w:rsidRPr="0014746B" w14:paraId="0264EAB2" w14:textId="77777777" w:rsidTr="00E67982">
        <w:tc>
          <w:tcPr>
            <w:tcW w:w="4531" w:type="dxa"/>
          </w:tcPr>
          <w:p w14:paraId="33E3C30D" w14:textId="77777777" w:rsidR="00BF55C6" w:rsidRPr="0014746B" w:rsidRDefault="00BF55C6" w:rsidP="00E67982">
            <w:pPr>
              <w:rPr>
                <w:rFonts w:ascii="Times New Roman" w:hAnsi="Times New Roman" w:cs="Times New Roman"/>
                <w:sz w:val="24"/>
                <w:szCs w:val="24"/>
              </w:rPr>
            </w:pPr>
            <w:r>
              <w:rPr>
                <w:rFonts w:ascii="Times New Roman" w:hAnsi="Times New Roman" w:cs="Times New Roman"/>
                <w:sz w:val="24"/>
                <w:szCs w:val="24"/>
              </w:rPr>
              <w:t>Replies to Notice for Particulars</w:t>
            </w:r>
          </w:p>
        </w:tc>
        <w:tc>
          <w:tcPr>
            <w:tcW w:w="2699" w:type="dxa"/>
          </w:tcPr>
          <w:p w14:paraId="43BE9B9F" w14:textId="77777777" w:rsidR="00BF55C6" w:rsidRPr="0014746B" w:rsidRDefault="00BF55C6" w:rsidP="00E67982">
            <w:pPr>
              <w:jc w:val="right"/>
              <w:rPr>
                <w:rFonts w:ascii="Times New Roman" w:hAnsi="Times New Roman" w:cs="Times New Roman"/>
                <w:sz w:val="24"/>
                <w:szCs w:val="24"/>
              </w:rPr>
            </w:pPr>
            <w:r>
              <w:rPr>
                <w:rFonts w:ascii="Times New Roman" w:hAnsi="Times New Roman" w:cs="Times New Roman"/>
                <w:sz w:val="24"/>
                <w:szCs w:val="24"/>
              </w:rPr>
              <w:t>3</w:t>
            </w:r>
            <w:r w:rsidRPr="0014746B">
              <w:rPr>
                <w:rFonts w:ascii="Times New Roman" w:hAnsi="Times New Roman" w:cs="Times New Roman"/>
                <w:sz w:val="24"/>
                <w:szCs w:val="24"/>
                <w:vertAlign w:val="superscript"/>
              </w:rPr>
              <w:t>rd</w:t>
            </w:r>
            <w:r>
              <w:rPr>
                <w:rFonts w:ascii="Times New Roman" w:hAnsi="Times New Roman" w:cs="Times New Roman"/>
                <w:sz w:val="24"/>
                <w:szCs w:val="24"/>
              </w:rPr>
              <w:t xml:space="preserve"> of April, 2013</w:t>
            </w:r>
          </w:p>
        </w:tc>
      </w:tr>
    </w:tbl>
    <w:p w14:paraId="748C7086" w14:textId="77777777" w:rsidR="00BF55C6" w:rsidRDefault="00BF55C6" w:rsidP="00BF55C6">
      <w:pPr>
        <w:pStyle w:val="NoSpacing"/>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2699"/>
      </w:tblGrid>
      <w:tr w:rsidR="00BF55C6" w:rsidRPr="0014746B" w14:paraId="59F4C567" w14:textId="77777777" w:rsidTr="00E67982">
        <w:tc>
          <w:tcPr>
            <w:tcW w:w="4531" w:type="dxa"/>
          </w:tcPr>
          <w:p w14:paraId="4AC5B7EC" w14:textId="77777777" w:rsidR="00BF55C6" w:rsidRPr="0014746B" w:rsidRDefault="00BF55C6" w:rsidP="00E67982">
            <w:pPr>
              <w:rPr>
                <w:rFonts w:ascii="Times New Roman" w:hAnsi="Times New Roman" w:cs="Times New Roman"/>
                <w:sz w:val="24"/>
                <w:szCs w:val="24"/>
              </w:rPr>
            </w:pPr>
            <w:r>
              <w:rPr>
                <w:rFonts w:ascii="Times New Roman" w:hAnsi="Times New Roman" w:cs="Times New Roman"/>
                <w:sz w:val="24"/>
                <w:szCs w:val="24"/>
              </w:rPr>
              <w:t>Notice for Particulars</w:t>
            </w:r>
          </w:p>
        </w:tc>
        <w:tc>
          <w:tcPr>
            <w:tcW w:w="2699" w:type="dxa"/>
          </w:tcPr>
          <w:p w14:paraId="1E2DB13A" w14:textId="77777777" w:rsidR="00BF55C6" w:rsidRPr="0014746B" w:rsidRDefault="00BF55C6" w:rsidP="00E67982">
            <w:pPr>
              <w:jc w:val="right"/>
              <w:rPr>
                <w:rFonts w:ascii="Times New Roman" w:hAnsi="Times New Roman" w:cs="Times New Roman"/>
                <w:sz w:val="24"/>
                <w:szCs w:val="24"/>
              </w:rPr>
            </w:pPr>
            <w:r>
              <w:rPr>
                <w:rFonts w:ascii="Times New Roman" w:hAnsi="Times New Roman" w:cs="Times New Roman"/>
                <w:sz w:val="24"/>
                <w:szCs w:val="24"/>
              </w:rPr>
              <w:t>10</w:t>
            </w:r>
            <w:r w:rsidRPr="0014746B">
              <w:rPr>
                <w:rFonts w:ascii="Times New Roman" w:hAnsi="Times New Roman" w:cs="Times New Roman"/>
                <w:sz w:val="24"/>
                <w:szCs w:val="24"/>
                <w:vertAlign w:val="superscript"/>
              </w:rPr>
              <w:t>th</w:t>
            </w:r>
            <w:r>
              <w:rPr>
                <w:rFonts w:ascii="Times New Roman" w:hAnsi="Times New Roman" w:cs="Times New Roman"/>
                <w:sz w:val="24"/>
                <w:szCs w:val="24"/>
              </w:rPr>
              <w:t xml:space="preserve"> of September, 2010</w:t>
            </w:r>
          </w:p>
        </w:tc>
      </w:tr>
    </w:tbl>
    <w:p w14:paraId="1E45D743" w14:textId="77777777" w:rsidR="00BF55C6" w:rsidRDefault="00BF55C6" w:rsidP="00BF55C6">
      <w:pPr>
        <w:pStyle w:val="NoSpacing"/>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2699"/>
      </w:tblGrid>
      <w:tr w:rsidR="00BF55C6" w:rsidRPr="0014746B" w14:paraId="788786DA" w14:textId="77777777" w:rsidTr="00E67982">
        <w:tc>
          <w:tcPr>
            <w:tcW w:w="4531" w:type="dxa"/>
          </w:tcPr>
          <w:p w14:paraId="785FECD1" w14:textId="77777777" w:rsidR="00BF55C6" w:rsidRPr="0014746B" w:rsidRDefault="00BF55C6" w:rsidP="00E67982">
            <w:pPr>
              <w:rPr>
                <w:rFonts w:ascii="Times New Roman" w:hAnsi="Times New Roman" w:cs="Times New Roman"/>
                <w:sz w:val="24"/>
                <w:szCs w:val="24"/>
              </w:rPr>
            </w:pPr>
            <w:r>
              <w:rPr>
                <w:rFonts w:ascii="Times New Roman" w:hAnsi="Times New Roman" w:cs="Times New Roman"/>
                <w:sz w:val="24"/>
                <w:szCs w:val="24"/>
              </w:rPr>
              <w:t>Replies to Notice for Particulars</w:t>
            </w:r>
          </w:p>
        </w:tc>
        <w:tc>
          <w:tcPr>
            <w:tcW w:w="2699" w:type="dxa"/>
          </w:tcPr>
          <w:p w14:paraId="130D1912" w14:textId="77777777" w:rsidR="00BF55C6" w:rsidRPr="0014746B" w:rsidRDefault="00BF55C6" w:rsidP="00E67982">
            <w:pPr>
              <w:jc w:val="right"/>
              <w:rPr>
                <w:rFonts w:ascii="Times New Roman" w:hAnsi="Times New Roman" w:cs="Times New Roman"/>
                <w:sz w:val="24"/>
                <w:szCs w:val="24"/>
              </w:rPr>
            </w:pPr>
            <w:r>
              <w:rPr>
                <w:rFonts w:ascii="Times New Roman" w:hAnsi="Times New Roman" w:cs="Times New Roman"/>
                <w:sz w:val="24"/>
                <w:szCs w:val="24"/>
              </w:rPr>
              <w:t>3</w:t>
            </w:r>
            <w:r w:rsidRPr="0014746B">
              <w:rPr>
                <w:rFonts w:ascii="Times New Roman" w:hAnsi="Times New Roman" w:cs="Times New Roman"/>
                <w:sz w:val="24"/>
                <w:szCs w:val="24"/>
                <w:vertAlign w:val="superscript"/>
              </w:rPr>
              <w:t>rd</w:t>
            </w:r>
            <w:r>
              <w:rPr>
                <w:rFonts w:ascii="Times New Roman" w:hAnsi="Times New Roman" w:cs="Times New Roman"/>
                <w:sz w:val="24"/>
                <w:szCs w:val="24"/>
              </w:rPr>
              <w:t xml:space="preserve"> of April, 2013</w:t>
            </w:r>
          </w:p>
        </w:tc>
      </w:tr>
    </w:tbl>
    <w:p w14:paraId="024D45B2" w14:textId="77777777" w:rsidR="00BF55C6" w:rsidRDefault="00BF55C6" w:rsidP="00BF55C6">
      <w:pPr>
        <w:pStyle w:val="NoSpacing"/>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2699"/>
      </w:tblGrid>
      <w:tr w:rsidR="00BF55C6" w:rsidRPr="0014746B" w14:paraId="44678B39" w14:textId="77777777" w:rsidTr="00E67982">
        <w:tc>
          <w:tcPr>
            <w:tcW w:w="4531" w:type="dxa"/>
          </w:tcPr>
          <w:p w14:paraId="61A96FA3" w14:textId="77777777" w:rsidR="00BF55C6" w:rsidRDefault="00BF55C6" w:rsidP="00E67982">
            <w:pPr>
              <w:rPr>
                <w:rFonts w:ascii="Times New Roman" w:hAnsi="Times New Roman" w:cs="Times New Roman"/>
                <w:sz w:val="24"/>
                <w:szCs w:val="24"/>
              </w:rPr>
            </w:pPr>
          </w:p>
          <w:p w14:paraId="697771BD" w14:textId="4DD4395C" w:rsidR="00BF55C6" w:rsidRPr="0014746B" w:rsidRDefault="00BF55C6" w:rsidP="00E67982">
            <w:pPr>
              <w:rPr>
                <w:rFonts w:ascii="Times New Roman" w:hAnsi="Times New Roman" w:cs="Times New Roman"/>
                <w:sz w:val="24"/>
                <w:szCs w:val="24"/>
              </w:rPr>
            </w:pPr>
            <w:r>
              <w:rPr>
                <w:rFonts w:ascii="Times New Roman" w:hAnsi="Times New Roman" w:cs="Times New Roman"/>
                <w:sz w:val="24"/>
                <w:szCs w:val="24"/>
              </w:rPr>
              <w:t>Affidavit of Verification of the Plaintiff</w:t>
            </w:r>
          </w:p>
        </w:tc>
        <w:tc>
          <w:tcPr>
            <w:tcW w:w="2699" w:type="dxa"/>
          </w:tcPr>
          <w:p w14:paraId="265342B8" w14:textId="77777777" w:rsidR="00BF55C6" w:rsidRDefault="00BF55C6" w:rsidP="00E67982">
            <w:pPr>
              <w:jc w:val="right"/>
              <w:rPr>
                <w:rFonts w:ascii="Times New Roman" w:hAnsi="Times New Roman" w:cs="Times New Roman"/>
                <w:sz w:val="24"/>
                <w:szCs w:val="24"/>
              </w:rPr>
            </w:pPr>
          </w:p>
          <w:p w14:paraId="63335C44" w14:textId="77777777" w:rsidR="00BF55C6" w:rsidRPr="0014746B" w:rsidRDefault="00BF55C6" w:rsidP="00E67982">
            <w:pPr>
              <w:jc w:val="right"/>
              <w:rPr>
                <w:rFonts w:ascii="Times New Roman" w:hAnsi="Times New Roman" w:cs="Times New Roman"/>
                <w:sz w:val="24"/>
                <w:szCs w:val="24"/>
              </w:rPr>
            </w:pPr>
            <w:r>
              <w:rPr>
                <w:rFonts w:ascii="Times New Roman" w:hAnsi="Times New Roman" w:cs="Times New Roman"/>
                <w:sz w:val="24"/>
                <w:szCs w:val="24"/>
              </w:rPr>
              <w:t>3</w:t>
            </w:r>
            <w:r w:rsidRPr="0014746B">
              <w:rPr>
                <w:rFonts w:ascii="Times New Roman" w:hAnsi="Times New Roman" w:cs="Times New Roman"/>
                <w:sz w:val="24"/>
                <w:szCs w:val="24"/>
                <w:vertAlign w:val="superscript"/>
              </w:rPr>
              <w:t>rd</w:t>
            </w:r>
            <w:r>
              <w:rPr>
                <w:rFonts w:ascii="Times New Roman" w:hAnsi="Times New Roman" w:cs="Times New Roman"/>
                <w:sz w:val="24"/>
                <w:szCs w:val="24"/>
              </w:rPr>
              <w:t xml:space="preserve"> of April, 2013</w:t>
            </w:r>
          </w:p>
        </w:tc>
      </w:tr>
    </w:tbl>
    <w:p w14:paraId="5354E079" w14:textId="77777777" w:rsidR="00BF55C6" w:rsidRDefault="00BF55C6" w:rsidP="00BF55C6">
      <w:pPr>
        <w:pStyle w:val="NoSpacing"/>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2699"/>
      </w:tblGrid>
      <w:tr w:rsidR="00BF55C6" w:rsidRPr="0014746B" w14:paraId="17ECE9DE" w14:textId="77777777" w:rsidTr="00E67982">
        <w:tc>
          <w:tcPr>
            <w:tcW w:w="4531" w:type="dxa"/>
          </w:tcPr>
          <w:p w14:paraId="18C25E5E" w14:textId="77777777" w:rsidR="00BF55C6" w:rsidRDefault="00BF55C6" w:rsidP="00E67982">
            <w:pPr>
              <w:jc w:val="both"/>
              <w:rPr>
                <w:rFonts w:ascii="Times New Roman" w:hAnsi="Times New Roman" w:cs="Times New Roman"/>
                <w:sz w:val="24"/>
                <w:szCs w:val="24"/>
              </w:rPr>
            </w:pPr>
          </w:p>
          <w:p w14:paraId="7A3468D5" w14:textId="3C2CABAA" w:rsidR="00BF55C6" w:rsidRPr="0014746B" w:rsidRDefault="00BF55C6" w:rsidP="00E67982">
            <w:pPr>
              <w:jc w:val="both"/>
              <w:rPr>
                <w:rFonts w:ascii="Times New Roman" w:hAnsi="Times New Roman" w:cs="Times New Roman"/>
                <w:sz w:val="24"/>
                <w:szCs w:val="24"/>
              </w:rPr>
            </w:pPr>
            <w:r>
              <w:rPr>
                <w:rFonts w:ascii="Times New Roman" w:hAnsi="Times New Roman" w:cs="Times New Roman"/>
                <w:sz w:val="24"/>
                <w:szCs w:val="24"/>
              </w:rPr>
              <w:t>Affidavit of Verification of the Plaintiff</w:t>
            </w:r>
          </w:p>
        </w:tc>
        <w:tc>
          <w:tcPr>
            <w:tcW w:w="2699" w:type="dxa"/>
          </w:tcPr>
          <w:p w14:paraId="47A69C47" w14:textId="77777777" w:rsidR="00BF55C6" w:rsidRDefault="00BF55C6" w:rsidP="00E67982">
            <w:pPr>
              <w:jc w:val="right"/>
              <w:rPr>
                <w:rFonts w:ascii="Times New Roman" w:hAnsi="Times New Roman" w:cs="Times New Roman"/>
                <w:sz w:val="24"/>
                <w:szCs w:val="24"/>
              </w:rPr>
            </w:pPr>
          </w:p>
          <w:p w14:paraId="5DC63505" w14:textId="77777777" w:rsidR="00BF55C6" w:rsidRPr="0014746B" w:rsidRDefault="00BF55C6" w:rsidP="00E67982">
            <w:pPr>
              <w:jc w:val="right"/>
              <w:rPr>
                <w:rFonts w:ascii="Times New Roman" w:hAnsi="Times New Roman" w:cs="Times New Roman"/>
                <w:sz w:val="24"/>
                <w:szCs w:val="24"/>
              </w:rPr>
            </w:pPr>
            <w:r>
              <w:rPr>
                <w:rFonts w:ascii="Times New Roman" w:hAnsi="Times New Roman" w:cs="Times New Roman"/>
                <w:sz w:val="24"/>
                <w:szCs w:val="24"/>
              </w:rPr>
              <w:t>3</w:t>
            </w:r>
            <w:r w:rsidRPr="0014746B">
              <w:rPr>
                <w:rFonts w:ascii="Times New Roman" w:hAnsi="Times New Roman" w:cs="Times New Roman"/>
                <w:sz w:val="24"/>
                <w:szCs w:val="24"/>
                <w:vertAlign w:val="superscript"/>
              </w:rPr>
              <w:t>rd</w:t>
            </w:r>
            <w:r>
              <w:rPr>
                <w:rFonts w:ascii="Times New Roman" w:hAnsi="Times New Roman" w:cs="Times New Roman"/>
                <w:sz w:val="24"/>
                <w:szCs w:val="24"/>
              </w:rPr>
              <w:t xml:space="preserve"> of April, 2013</w:t>
            </w:r>
          </w:p>
        </w:tc>
      </w:tr>
    </w:tbl>
    <w:p w14:paraId="76D4B672" w14:textId="77777777" w:rsidR="00BF55C6" w:rsidRDefault="00BF55C6" w:rsidP="00BF55C6">
      <w:pPr>
        <w:pStyle w:val="NoSpacing"/>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2699"/>
      </w:tblGrid>
      <w:tr w:rsidR="00BF55C6" w:rsidRPr="0014746B" w14:paraId="237CD08C" w14:textId="77777777" w:rsidTr="00E67982">
        <w:tc>
          <w:tcPr>
            <w:tcW w:w="4531" w:type="dxa"/>
          </w:tcPr>
          <w:p w14:paraId="03FECD87" w14:textId="77777777" w:rsidR="00BF55C6" w:rsidRDefault="00BF55C6" w:rsidP="00E67982">
            <w:pPr>
              <w:jc w:val="both"/>
              <w:rPr>
                <w:rFonts w:ascii="Times New Roman" w:hAnsi="Times New Roman" w:cs="Times New Roman"/>
                <w:sz w:val="24"/>
                <w:szCs w:val="24"/>
              </w:rPr>
            </w:pPr>
          </w:p>
          <w:p w14:paraId="59683A95" w14:textId="73AB0C2B" w:rsidR="00BF55C6" w:rsidRPr="0014746B" w:rsidRDefault="00BF55C6" w:rsidP="00E67982">
            <w:pPr>
              <w:jc w:val="both"/>
              <w:rPr>
                <w:rFonts w:ascii="Times New Roman" w:hAnsi="Times New Roman" w:cs="Times New Roman"/>
                <w:sz w:val="24"/>
                <w:szCs w:val="24"/>
              </w:rPr>
            </w:pPr>
            <w:r>
              <w:rPr>
                <w:rFonts w:ascii="Times New Roman" w:hAnsi="Times New Roman" w:cs="Times New Roman"/>
                <w:sz w:val="24"/>
                <w:szCs w:val="24"/>
              </w:rPr>
              <w:t>Order of the County Registrar for County Galway</w:t>
            </w:r>
          </w:p>
        </w:tc>
        <w:tc>
          <w:tcPr>
            <w:tcW w:w="2699" w:type="dxa"/>
          </w:tcPr>
          <w:p w14:paraId="0E9C5A0C" w14:textId="77777777" w:rsidR="00BF55C6" w:rsidRDefault="00BF55C6" w:rsidP="00E67982">
            <w:pPr>
              <w:jc w:val="right"/>
              <w:rPr>
                <w:rFonts w:ascii="Times New Roman" w:hAnsi="Times New Roman" w:cs="Times New Roman"/>
                <w:sz w:val="24"/>
                <w:szCs w:val="24"/>
              </w:rPr>
            </w:pPr>
          </w:p>
          <w:p w14:paraId="1F3731C3" w14:textId="77777777" w:rsidR="00BF55C6" w:rsidRPr="0014746B" w:rsidRDefault="00BF55C6" w:rsidP="00E67982">
            <w:pPr>
              <w:jc w:val="right"/>
              <w:rPr>
                <w:rFonts w:ascii="Times New Roman" w:hAnsi="Times New Roman" w:cs="Times New Roman"/>
                <w:sz w:val="24"/>
                <w:szCs w:val="24"/>
              </w:rPr>
            </w:pPr>
            <w:r>
              <w:rPr>
                <w:rFonts w:ascii="Times New Roman" w:hAnsi="Times New Roman" w:cs="Times New Roman"/>
                <w:sz w:val="24"/>
                <w:szCs w:val="24"/>
              </w:rPr>
              <w:t>11</w:t>
            </w:r>
            <w:r w:rsidRPr="0014746B">
              <w:rPr>
                <w:rFonts w:ascii="Times New Roman" w:hAnsi="Times New Roman" w:cs="Times New Roman"/>
                <w:sz w:val="24"/>
                <w:szCs w:val="24"/>
                <w:vertAlign w:val="superscript"/>
              </w:rPr>
              <w:t>th</w:t>
            </w:r>
            <w:r>
              <w:rPr>
                <w:rFonts w:ascii="Times New Roman" w:hAnsi="Times New Roman" w:cs="Times New Roman"/>
                <w:sz w:val="24"/>
                <w:szCs w:val="24"/>
              </w:rPr>
              <w:t xml:space="preserve"> of November, 2013</w:t>
            </w:r>
          </w:p>
        </w:tc>
      </w:tr>
    </w:tbl>
    <w:p w14:paraId="06594203" w14:textId="77777777" w:rsidR="00BF55C6" w:rsidRDefault="00BF55C6" w:rsidP="00BF55C6">
      <w:pPr>
        <w:pStyle w:val="NoSpacing"/>
      </w:pPr>
    </w:p>
    <w:p w14:paraId="29461494" w14:textId="77777777" w:rsidR="00BF55C6" w:rsidRPr="00BF55C6" w:rsidRDefault="00BF55C6" w:rsidP="00BF55C6">
      <w:pPr>
        <w:shd w:val="clear" w:color="auto" w:fill="FFFFFF" w:themeFill="background1"/>
        <w:rPr>
          <w:rFonts w:ascii="Times New Roman" w:hAnsi="Times New Roman" w:cs="Times New Roman"/>
          <w:sz w:val="24"/>
          <w:szCs w:val="24"/>
          <w:u w:val="single"/>
        </w:rPr>
      </w:pPr>
      <w:r w:rsidRPr="00BF55C6">
        <w:rPr>
          <w:rFonts w:ascii="Times New Roman" w:hAnsi="Times New Roman" w:cs="Times New Roman"/>
          <w:sz w:val="24"/>
          <w:szCs w:val="24"/>
          <w:u w:val="single"/>
        </w:rPr>
        <w:t>High Court Proceedings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4508"/>
        <w:gridCol w:w="2722"/>
      </w:tblGrid>
      <w:tr w:rsidR="00BF55C6" w14:paraId="20944DF8" w14:textId="77777777" w:rsidTr="00E67982">
        <w:tc>
          <w:tcPr>
            <w:tcW w:w="4508" w:type="dxa"/>
            <w:shd w:val="clear" w:color="auto" w:fill="FFFFFF" w:themeFill="background1"/>
          </w:tcPr>
          <w:p w14:paraId="0090410B" w14:textId="77777777" w:rsidR="00BF55C6" w:rsidRDefault="00BF55C6" w:rsidP="00E67982">
            <w:pPr>
              <w:shd w:val="clear" w:color="auto" w:fill="FFFFFF" w:themeFill="background1"/>
              <w:jc w:val="both"/>
              <w:rPr>
                <w:rFonts w:ascii="Times New Roman" w:hAnsi="Times New Roman" w:cs="Times New Roman"/>
                <w:sz w:val="24"/>
                <w:szCs w:val="24"/>
              </w:rPr>
            </w:pPr>
            <w:r>
              <w:rPr>
                <w:rFonts w:ascii="Times New Roman" w:hAnsi="Times New Roman" w:cs="Times New Roman"/>
                <w:sz w:val="24"/>
                <w:szCs w:val="24"/>
              </w:rPr>
              <w:t>Plaintiff solicitors wrote to Defendant noting that no objection was taken by the Plaintiff to have the other 2 cases consolidated and heard at the same time</w:t>
            </w:r>
          </w:p>
        </w:tc>
        <w:tc>
          <w:tcPr>
            <w:tcW w:w="2722" w:type="dxa"/>
            <w:shd w:val="clear" w:color="auto" w:fill="FFFFFF" w:themeFill="background1"/>
          </w:tcPr>
          <w:p w14:paraId="391BFD37" w14:textId="77777777" w:rsidR="00BF55C6" w:rsidRDefault="00BF55C6" w:rsidP="00E67982">
            <w:pPr>
              <w:shd w:val="clear" w:color="auto" w:fill="FFFFFF" w:themeFill="background1"/>
              <w:jc w:val="right"/>
              <w:rPr>
                <w:rFonts w:ascii="Times New Roman" w:hAnsi="Times New Roman" w:cs="Times New Roman"/>
                <w:sz w:val="24"/>
                <w:szCs w:val="24"/>
              </w:rPr>
            </w:pPr>
          </w:p>
          <w:p w14:paraId="01CE05FF" w14:textId="77777777" w:rsidR="00BF55C6" w:rsidRDefault="00BF55C6" w:rsidP="00E67982">
            <w:pPr>
              <w:shd w:val="clear" w:color="auto" w:fill="FFFFFF" w:themeFill="background1"/>
              <w:jc w:val="right"/>
              <w:rPr>
                <w:rFonts w:ascii="Times New Roman" w:hAnsi="Times New Roman" w:cs="Times New Roman"/>
                <w:sz w:val="24"/>
                <w:szCs w:val="24"/>
              </w:rPr>
            </w:pPr>
          </w:p>
          <w:p w14:paraId="57C8AC80" w14:textId="77777777" w:rsidR="00BF55C6" w:rsidRDefault="00BF55C6" w:rsidP="00E67982">
            <w:pPr>
              <w:shd w:val="clear" w:color="auto" w:fill="FFFFFF" w:themeFill="background1"/>
              <w:jc w:val="right"/>
              <w:rPr>
                <w:rFonts w:ascii="Times New Roman" w:hAnsi="Times New Roman" w:cs="Times New Roman"/>
                <w:sz w:val="24"/>
                <w:szCs w:val="24"/>
              </w:rPr>
            </w:pPr>
          </w:p>
          <w:p w14:paraId="488E926D" w14:textId="77777777" w:rsidR="00BF55C6" w:rsidRDefault="00BF55C6" w:rsidP="00E67982">
            <w:pPr>
              <w:shd w:val="clear" w:color="auto" w:fill="FFFFFF" w:themeFill="background1"/>
              <w:jc w:val="right"/>
              <w:rPr>
                <w:rFonts w:ascii="Times New Roman" w:hAnsi="Times New Roman" w:cs="Times New Roman"/>
                <w:sz w:val="24"/>
                <w:szCs w:val="24"/>
              </w:rPr>
            </w:pPr>
            <w:r>
              <w:rPr>
                <w:rFonts w:ascii="Times New Roman" w:hAnsi="Times New Roman" w:cs="Times New Roman"/>
                <w:sz w:val="24"/>
                <w:szCs w:val="24"/>
              </w:rPr>
              <w:t>18</w:t>
            </w:r>
            <w:r w:rsidRPr="008C5292">
              <w:rPr>
                <w:rFonts w:ascii="Times New Roman" w:hAnsi="Times New Roman" w:cs="Times New Roman"/>
                <w:sz w:val="24"/>
                <w:szCs w:val="24"/>
                <w:vertAlign w:val="superscript"/>
              </w:rPr>
              <w:t>th</w:t>
            </w:r>
            <w:r>
              <w:rPr>
                <w:rFonts w:ascii="Times New Roman" w:hAnsi="Times New Roman" w:cs="Times New Roman"/>
                <w:sz w:val="24"/>
                <w:szCs w:val="24"/>
              </w:rPr>
              <w:t xml:space="preserve"> of April, 2011</w:t>
            </w:r>
          </w:p>
        </w:tc>
      </w:tr>
    </w:tbl>
    <w:p w14:paraId="747FEBEC" w14:textId="77777777" w:rsidR="00BF55C6" w:rsidRDefault="00BF55C6" w:rsidP="00BF55C6">
      <w:pPr>
        <w:pStyle w:val="NoSpacing"/>
        <w:shd w:val="clear" w:color="auto" w:fill="FFFFFF" w:themeFill="background1"/>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4508"/>
        <w:gridCol w:w="2722"/>
      </w:tblGrid>
      <w:tr w:rsidR="00BF55C6" w14:paraId="1FA99EB6" w14:textId="77777777" w:rsidTr="00E67982">
        <w:tc>
          <w:tcPr>
            <w:tcW w:w="4508" w:type="dxa"/>
            <w:shd w:val="clear" w:color="auto" w:fill="FFFFFF" w:themeFill="background1"/>
          </w:tcPr>
          <w:p w14:paraId="6A8AABDA" w14:textId="77777777" w:rsidR="00BF55C6" w:rsidRDefault="00BF55C6" w:rsidP="00E67982">
            <w:pPr>
              <w:shd w:val="clear" w:color="auto" w:fill="FFFFFF" w:themeFill="background1"/>
              <w:jc w:val="both"/>
              <w:rPr>
                <w:rFonts w:ascii="Times New Roman" w:hAnsi="Times New Roman" w:cs="Times New Roman"/>
                <w:sz w:val="24"/>
                <w:szCs w:val="24"/>
              </w:rPr>
            </w:pPr>
            <w:r>
              <w:rPr>
                <w:rFonts w:ascii="Times New Roman" w:hAnsi="Times New Roman" w:cs="Times New Roman"/>
                <w:sz w:val="24"/>
                <w:szCs w:val="24"/>
              </w:rPr>
              <w:t>Solicitors for Defendant wrote to Plaintiff solicitors consenting to amending the PI Summons</w:t>
            </w:r>
          </w:p>
        </w:tc>
        <w:tc>
          <w:tcPr>
            <w:tcW w:w="2722" w:type="dxa"/>
            <w:shd w:val="clear" w:color="auto" w:fill="FFFFFF" w:themeFill="background1"/>
          </w:tcPr>
          <w:p w14:paraId="64EFB26B" w14:textId="77777777" w:rsidR="00BF55C6" w:rsidRDefault="00BF55C6" w:rsidP="00E67982">
            <w:pPr>
              <w:shd w:val="clear" w:color="auto" w:fill="FFFFFF" w:themeFill="background1"/>
              <w:jc w:val="right"/>
              <w:rPr>
                <w:rFonts w:ascii="Times New Roman" w:hAnsi="Times New Roman" w:cs="Times New Roman"/>
                <w:sz w:val="24"/>
                <w:szCs w:val="24"/>
              </w:rPr>
            </w:pPr>
          </w:p>
          <w:p w14:paraId="5A9CA61C" w14:textId="77777777" w:rsidR="00BF55C6" w:rsidRDefault="00BF55C6" w:rsidP="00E67982">
            <w:pPr>
              <w:shd w:val="clear" w:color="auto" w:fill="FFFFFF" w:themeFill="background1"/>
              <w:jc w:val="right"/>
              <w:rPr>
                <w:rFonts w:ascii="Times New Roman" w:hAnsi="Times New Roman" w:cs="Times New Roman"/>
                <w:sz w:val="24"/>
                <w:szCs w:val="24"/>
              </w:rPr>
            </w:pPr>
          </w:p>
          <w:p w14:paraId="469D67F3" w14:textId="77777777" w:rsidR="00BF55C6" w:rsidRDefault="00BF55C6" w:rsidP="00E67982">
            <w:pPr>
              <w:shd w:val="clear" w:color="auto" w:fill="FFFFFF" w:themeFill="background1"/>
              <w:jc w:val="right"/>
              <w:rPr>
                <w:rFonts w:ascii="Times New Roman" w:hAnsi="Times New Roman" w:cs="Times New Roman"/>
                <w:sz w:val="24"/>
                <w:szCs w:val="24"/>
              </w:rPr>
            </w:pPr>
            <w:r>
              <w:rPr>
                <w:rFonts w:ascii="Times New Roman" w:hAnsi="Times New Roman" w:cs="Times New Roman"/>
                <w:sz w:val="24"/>
                <w:szCs w:val="24"/>
              </w:rPr>
              <w:t>2</w:t>
            </w:r>
            <w:r w:rsidRPr="000E17FD">
              <w:rPr>
                <w:rFonts w:ascii="Times New Roman" w:hAnsi="Times New Roman" w:cs="Times New Roman"/>
                <w:sz w:val="24"/>
                <w:szCs w:val="24"/>
                <w:vertAlign w:val="superscript"/>
              </w:rPr>
              <w:t>nd</w:t>
            </w:r>
            <w:r>
              <w:rPr>
                <w:rFonts w:ascii="Times New Roman" w:hAnsi="Times New Roman" w:cs="Times New Roman"/>
                <w:sz w:val="24"/>
                <w:szCs w:val="24"/>
              </w:rPr>
              <w:t xml:space="preserve"> of November, 2011</w:t>
            </w:r>
          </w:p>
        </w:tc>
      </w:tr>
    </w:tbl>
    <w:p w14:paraId="493A5FE4" w14:textId="77777777" w:rsidR="00BF55C6" w:rsidRDefault="00BF55C6" w:rsidP="00BF55C6">
      <w:pPr>
        <w:pStyle w:val="NoSpacing"/>
        <w:shd w:val="clear" w:color="auto" w:fill="FFFFFF" w:themeFill="background1"/>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4508"/>
        <w:gridCol w:w="2722"/>
      </w:tblGrid>
      <w:tr w:rsidR="00BF55C6" w14:paraId="0DF60131" w14:textId="77777777" w:rsidTr="00E67982">
        <w:tc>
          <w:tcPr>
            <w:tcW w:w="4508" w:type="dxa"/>
            <w:shd w:val="clear" w:color="auto" w:fill="FFFFFF" w:themeFill="background1"/>
          </w:tcPr>
          <w:p w14:paraId="767CDEDB" w14:textId="77777777" w:rsidR="00BF55C6" w:rsidRDefault="00BF55C6" w:rsidP="00E67982">
            <w:pPr>
              <w:shd w:val="clear" w:color="auto" w:fill="FFFFFF" w:themeFill="background1"/>
              <w:jc w:val="both"/>
              <w:rPr>
                <w:rFonts w:ascii="Times New Roman" w:hAnsi="Times New Roman" w:cs="Times New Roman"/>
                <w:sz w:val="24"/>
                <w:szCs w:val="24"/>
              </w:rPr>
            </w:pPr>
            <w:r>
              <w:rPr>
                <w:rFonts w:ascii="Times New Roman" w:hAnsi="Times New Roman" w:cs="Times New Roman"/>
                <w:sz w:val="24"/>
                <w:szCs w:val="24"/>
              </w:rPr>
              <w:t>Plaintiff solicitor wrote to Defendant solicitor requesting a copy of the Plaintiff’s contract of employment</w:t>
            </w:r>
          </w:p>
        </w:tc>
        <w:tc>
          <w:tcPr>
            <w:tcW w:w="2722" w:type="dxa"/>
            <w:shd w:val="clear" w:color="auto" w:fill="FFFFFF" w:themeFill="background1"/>
          </w:tcPr>
          <w:p w14:paraId="2F7E604F" w14:textId="77777777" w:rsidR="00BF55C6" w:rsidRDefault="00BF55C6" w:rsidP="00E67982">
            <w:pPr>
              <w:shd w:val="clear" w:color="auto" w:fill="FFFFFF" w:themeFill="background1"/>
              <w:jc w:val="right"/>
              <w:rPr>
                <w:rFonts w:ascii="Times New Roman" w:hAnsi="Times New Roman" w:cs="Times New Roman"/>
                <w:sz w:val="24"/>
                <w:szCs w:val="24"/>
              </w:rPr>
            </w:pPr>
            <w:r>
              <w:rPr>
                <w:rFonts w:ascii="Times New Roman" w:hAnsi="Times New Roman" w:cs="Times New Roman"/>
                <w:sz w:val="24"/>
                <w:szCs w:val="24"/>
              </w:rPr>
              <w:t>2</w:t>
            </w:r>
            <w:r w:rsidRPr="000E17FD">
              <w:rPr>
                <w:rFonts w:ascii="Times New Roman" w:hAnsi="Times New Roman" w:cs="Times New Roman"/>
                <w:sz w:val="24"/>
                <w:szCs w:val="24"/>
                <w:vertAlign w:val="superscript"/>
              </w:rPr>
              <w:t>nd</w:t>
            </w:r>
            <w:r>
              <w:rPr>
                <w:rFonts w:ascii="Times New Roman" w:hAnsi="Times New Roman" w:cs="Times New Roman"/>
                <w:sz w:val="24"/>
                <w:szCs w:val="24"/>
              </w:rPr>
              <w:t xml:space="preserve"> of </w:t>
            </w:r>
            <w:proofErr w:type="gramStart"/>
            <w:r>
              <w:rPr>
                <w:rFonts w:ascii="Times New Roman" w:hAnsi="Times New Roman" w:cs="Times New Roman"/>
                <w:sz w:val="24"/>
                <w:szCs w:val="24"/>
              </w:rPr>
              <w:t>April,</w:t>
            </w:r>
            <w:proofErr w:type="gramEnd"/>
            <w:r>
              <w:rPr>
                <w:rFonts w:ascii="Times New Roman" w:hAnsi="Times New Roman" w:cs="Times New Roman"/>
                <w:sz w:val="24"/>
                <w:szCs w:val="24"/>
              </w:rPr>
              <w:t xml:space="preserve"> 2012,</w:t>
            </w:r>
          </w:p>
          <w:p w14:paraId="1E418E25" w14:textId="77777777" w:rsidR="00BF55C6" w:rsidRDefault="00BF55C6" w:rsidP="00E67982">
            <w:pPr>
              <w:shd w:val="clear" w:color="auto" w:fill="FFFFFF" w:themeFill="background1"/>
              <w:jc w:val="right"/>
              <w:rPr>
                <w:rFonts w:ascii="Times New Roman" w:hAnsi="Times New Roman" w:cs="Times New Roman"/>
                <w:sz w:val="24"/>
                <w:szCs w:val="24"/>
              </w:rPr>
            </w:pPr>
            <w:r>
              <w:rPr>
                <w:rFonts w:ascii="Times New Roman" w:hAnsi="Times New Roman" w:cs="Times New Roman"/>
                <w:sz w:val="24"/>
                <w:szCs w:val="24"/>
              </w:rPr>
              <w:t>1</w:t>
            </w:r>
            <w:r w:rsidRPr="000E17FD">
              <w:rPr>
                <w:rFonts w:ascii="Times New Roman" w:hAnsi="Times New Roman" w:cs="Times New Roman"/>
                <w:sz w:val="24"/>
                <w:szCs w:val="24"/>
                <w:vertAlign w:val="superscript"/>
              </w:rPr>
              <w:t>st</w:t>
            </w:r>
            <w:r>
              <w:rPr>
                <w:rFonts w:ascii="Times New Roman" w:hAnsi="Times New Roman" w:cs="Times New Roman"/>
                <w:sz w:val="24"/>
                <w:szCs w:val="24"/>
              </w:rPr>
              <w:t xml:space="preserve"> of </w:t>
            </w:r>
            <w:proofErr w:type="gramStart"/>
            <w:r>
              <w:rPr>
                <w:rFonts w:ascii="Times New Roman" w:hAnsi="Times New Roman" w:cs="Times New Roman"/>
                <w:sz w:val="24"/>
                <w:szCs w:val="24"/>
              </w:rPr>
              <w:t>May,</w:t>
            </w:r>
            <w:proofErr w:type="gramEnd"/>
            <w:r>
              <w:rPr>
                <w:rFonts w:ascii="Times New Roman" w:hAnsi="Times New Roman" w:cs="Times New Roman"/>
                <w:sz w:val="24"/>
                <w:szCs w:val="24"/>
              </w:rPr>
              <w:t xml:space="preserve"> 2012,</w:t>
            </w:r>
          </w:p>
          <w:p w14:paraId="53F6D3F1" w14:textId="77777777" w:rsidR="00BF55C6" w:rsidRDefault="00BF55C6" w:rsidP="00E67982">
            <w:pPr>
              <w:shd w:val="clear" w:color="auto" w:fill="FFFFFF" w:themeFill="background1"/>
              <w:jc w:val="right"/>
              <w:rPr>
                <w:rFonts w:ascii="Times New Roman" w:hAnsi="Times New Roman" w:cs="Times New Roman"/>
                <w:sz w:val="24"/>
                <w:szCs w:val="24"/>
              </w:rPr>
            </w:pPr>
            <w:r>
              <w:rPr>
                <w:rFonts w:ascii="Times New Roman" w:hAnsi="Times New Roman" w:cs="Times New Roman"/>
                <w:sz w:val="24"/>
                <w:szCs w:val="24"/>
              </w:rPr>
              <w:t>31</w:t>
            </w:r>
            <w:r w:rsidRPr="000E17FD">
              <w:rPr>
                <w:rFonts w:ascii="Times New Roman" w:hAnsi="Times New Roman" w:cs="Times New Roman"/>
                <w:sz w:val="24"/>
                <w:szCs w:val="24"/>
                <w:vertAlign w:val="superscript"/>
              </w:rPr>
              <w:t>st</w:t>
            </w:r>
            <w:r>
              <w:rPr>
                <w:rFonts w:ascii="Times New Roman" w:hAnsi="Times New Roman" w:cs="Times New Roman"/>
                <w:sz w:val="24"/>
                <w:szCs w:val="24"/>
              </w:rPr>
              <w:t xml:space="preserve"> of </w:t>
            </w:r>
            <w:proofErr w:type="gramStart"/>
            <w:r>
              <w:rPr>
                <w:rFonts w:ascii="Times New Roman" w:hAnsi="Times New Roman" w:cs="Times New Roman"/>
                <w:sz w:val="24"/>
                <w:szCs w:val="24"/>
              </w:rPr>
              <w:t>May,</w:t>
            </w:r>
            <w:proofErr w:type="gramEnd"/>
            <w:r>
              <w:rPr>
                <w:rFonts w:ascii="Times New Roman" w:hAnsi="Times New Roman" w:cs="Times New Roman"/>
                <w:sz w:val="24"/>
                <w:szCs w:val="24"/>
              </w:rPr>
              <w:t xml:space="preserve"> 2012,</w:t>
            </w:r>
          </w:p>
          <w:p w14:paraId="3F2DAEB9" w14:textId="77777777" w:rsidR="00BF55C6" w:rsidRDefault="00BF55C6" w:rsidP="00E67982">
            <w:pPr>
              <w:shd w:val="clear" w:color="auto" w:fill="FFFFFF" w:themeFill="background1"/>
              <w:jc w:val="right"/>
              <w:rPr>
                <w:rFonts w:ascii="Times New Roman" w:hAnsi="Times New Roman" w:cs="Times New Roman"/>
                <w:sz w:val="24"/>
                <w:szCs w:val="24"/>
              </w:rPr>
            </w:pPr>
            <w:r>
              <w:rPr>
                <w:rFonts w:ascii="Times New Roman" w:hAnsi="Times New Roman" w:cs="Times New Roman"/>
                <w:sz w:val="24"/>
                <w:szCs w:val="24"/>
              </w:rPr>
              <w:t>16</w:t>
            </w:r>
            <w:r w:rsidRPr="000E17FD">
              <w:rPr>
                <w:rFonts w:ascii="Times New Roman" w:hAnsi="Times New Roman" w:cs="Times New Roman"/>
                <w:sz w:val="24"/>
                <w:szCs w:val="24"/>
                <w:vertAlign w:val="superscript"/>
              </w:rPr>
              <w:t>th</w:t>
            </w:r>
            <w:r>
              <w:rPr>
                <w:rFonts w:ascii="Times New Roman" w:hAnsi="Times New Roman" w:cs="Times New Roman"/>
                <w:sz w:val="24"/>
                <w:szCs w:val="24"/>
              </w:rPr>
              <w:t xml:space="preserve"> of </w:t>
            </w:r>
            <w:proofErr w:type="gramStart"/>
            <w:r>
              <w:rPr>
                <w:rFonts w:ascii="Times New Roman" w:hAnsi="Times New Roman" w:cs="Times New Roman"/>
                <w:sz w:val="24"/>
                <w:szCs w:val="24"/>
              </w:rPr>
              <w:t>July,</w:t>
            </w:r>
            <w:proofErr w:type="gramEnd"/>
            <w:r>
              <w:rPr>
                <w:rFonts w:ascii="Times New Roman" w:hAnsi="Times New Roman" w:cs="Times New Roman"/>
                <w:sz w:val="24"/>
                <w:szCs w:val="24"/>
              </w:rPr>
              <w:t xml:space="preserve"> 2012,</w:t>
            </w:r>
          </w:p>
          <w:p w14:paraId="5694D7CE" w14:textId="77777777" w:rsidR="00BF55C6" w:rsidRDefault="00BF55C6" w:rsidP="00E67982">
            <w:pPr>
              <w:shd w:val="clear" w:color="auto" w:fill="FFFFFF" w:themeFill="background1"/>
              <w:jc w:val="right"/>
              <w:rPr>
                <w:rFonts w:ascii="Times New Roman" w:hAnsi="Times New Roman" w:cs="Times New Roman"/>
                <w:sz w:val="24"/>
                <w:szCs w:val="24"/>
              </w:rPr>
            </w:pPr>
            <w:r>
              <w:rPr>
                <w:rFonts w:ascii="Times New Roman" w:hAnsi="Times New Roman" w:cs="Times New Roman"/>
                <w:sz w:val="24"/>
                <w:szCs w:val="24"/>
              </w:rPr>
              <w:t>4</w:t>
            </w:r>
            <w:r w:rsidRPr="000E17FD">
              <w:rPr>
                <w:rFonts w:ascii="Times New Roman" w:hAnsi="Times New Roman" w:cs="Times New Roman"/>
                <w:sz w:val="24"/>
                <w:szCs w:val="24"/>
                <w:vertAlign w:val="superscript"/>
              </w:rPr>
              <w:t>th</w:t>
            </w:r>
            <w:r>
              <w:rPr>
                <w:rFonts w:ascii="Times New Roman" w:hAnsi="Times New Roman" w:cs="Times New Roman"/>
                <w:sz w:val="24"/>
                <w:szCs w:val="24"/>
              </w:rPr>
              <w:t xml:space="preserve"> of </w:t>
            </w:r>
            <w:proofErr w:type="gramStart"/>
            <w:r>
              <w:rPr>
                <w:rFonts w:ascii="Times New Roman" w:hAnsi="Times New Roman" w:cs="Times New Roman"/>
                <w:sz w:val="24"/>
                <w:szCs w:val="24"/>
              </w:rPr>
              <w:t>September,</w:t>
            </w:r>
            <w:proofErr w:type="gramEnd"/>
            <w:r>
              <w:rPr>
                <w:rFonts w:ascii="Times New Roman" w:hAnsi="Times New Roman" w:cs="Times New Roman"/>
                <w:sz w:val="24"/>
                <w:szCs w:val="24"/>
              </w:rPr>
              <w:t xml:space="preserve"> 2012,</w:t>
            </w:r>
          </w:p>
          <w:p w14:paraId="2727E98E" w14:textId="77777777" w:rsidR="00BF55C6" w:rsidRDefault="00BF55C6" w:rsidP="00E67982">
            <w:pPr>
              <w:shd w:val="clear" w:color="auto" w:fill="FFFFFF" w:themeFill="background1"/>
              <w:jc w:val="right"/>
              <w:rPr>
                <w:rFonts w:ascii="Times New Roman" w:hAnsi="Times New Roman" w:cs="Times New Roman"/>
                <w:sz w:val="24"/>
                <w:szCs w:val="24"/>
              </w:rPr>
            </w:pPr>
            <w:r>
              <w:rPr>
                <w:rFonts w:ascii="Times New Roman" w:hAnsi="Times New Roman" w:cs="Times New Roman"/>
                <w:sz w:val="24"/>
                <w:szCs w:val="24"/>
              </w:rPr>
              <w:t>25</w:t>
            </w:r>
            <w:r w:rsidRPr="000E17FD">
              <w:rPr>
                <w:rFonts w:ascii="Times New Roman" w:hAnsi="Times New Roman" w:cs="Times New Roman"/>
                <w:sz w:val="24"/>
                <w:szCs w:val="24"/>
                <w:vertAlign w:val="superscript"/>
              </w:rPr>
              <w:t>th</w:t>
            </w:r>
            <w:r>
              <w:rPr>
                <w:rFonts w:ascii="Times New Roman" w:hAnsi="Times New Roman" w:cs="Times New Roman"/>
                <w:sz w:val="24"/>
                <w:szCs w:val="24"/>
              </w:rPr>
              <w:t xml:space="preserve"> of </w:t>
            </w:r>
            <w:proofErr w:type="gramStart"/>
            <w:r>
              <w:rPr>
                <w:rFonts w:ascii="Times New Roman" w:hAnsi="Times New Roman" w:cs="Times New Roman"/>
                <w:sz w:val="24"/>
                <w:szCs w:val="24"/>
              </w:rPr>
              <w:t>October,</w:t>
            </w:r>
            <w:proofErr w:type="gramEnd"/>
            <w:r>
              <w:rPr>
                <w:rFonts w:ascii="Times New Roman" w:hAnsi="Times New Roman" w:cs="Times New Roman"/>
                <w:sz w:val="24"/>
                <w:szCs w:val="24"/>
              </w:rPr>
              <w:t xml:space="preserve"> 2012,</w:t>
            </w:r>
          </w:p>
          <w:p w14:paraId="4137BFC2" w14:textId="77777777" w:rsidR="00BF55C6" w:rsidRDefault="00BF55C6" w:rsidP="00E67982">
            <w:pPr>
              <w:shd w:val="clear" w:color="auto" w:fill="FFFFFF" w:themeFill="background1"/>
              <w:jc w:val="right"/>
              <w:rPr>
                <w:rFonts w:ascii="Times New Roman" w:hAnsi="Times New Roman" w:cs="Times New Roman"/>
                <w:sz w:val="24"/>
                <w:szCs w:val="24"/>
              </w:rPr>
            </w:pPr>
            <w:r>
              <w:rPr>
                <w:rFonts w:ascii="Times New Roman" w:hAnsi="Times New Roman" w:cs="Times New Roman"/>
                <w:sz w:val="24"/>
                <w:szCs w:val="24"/>
              </w:rPr>
              <w:t>8</w:t>
            </w:r>
            <w:r w:rsidRPr="000E17FD">
              <w:rPr>
                <w:rFonts w:ascii="Times New Roman" w:hAnsi="Times New Roman" w:cs="Times New Roman"/>
                <w:sz w:val="24"/>
                <w:szCs w:val="24"/>
                <w:vertAlign w:val="superscript"/>
              </w:rPr>
              <w:t>th</w:t>
            </w:r>
            <w:r>
              <w:rPr>
                <w:rFonts w:ascii="Times New Roman" w:hAnsi="Times New Roman" w:cs="Times New Roman"/>
                <w:sz w:val="24"/>
                <w:szCs w:val="24"/>
              </w:rPr>
              <w:t xml:space="preserve"> of </w:t>
            </w:r>
            <w:proofErr w:type="gramStart"/>
            <w:r>
              <w:rPr>
                <w:rFonts w:ascii="Times New Roman" w:hAnsi="Times New Roman" w:cs="Times New Roman"/>
                <w:sz w:val="24"/>
                <w:szCs w:val="24"/>
              </w:rPr>
              <w:t>November,</w:t>
            </w:r>
            <w:proofErr w:type="gramEnd"/>
            <w:r>
              <w:rPr>
                <w:rFonts w:ascii="Times New Roman" w:hAnsi="Times New Roman" w:cs="Times New Roman"/>
                <w:sz w:val="24"/>
                <w:szCs w:val="24"/>
              </w:rPr>
              <w:t xml:space="preserve"> 2012,</w:t>
            </w:r>
          </w:p>
          <w:p w14:paraId="12C440C8" w14:textId="77777777" w:rsidR="00BF55C6" w:rsidRDefault="00BF55C6" w:rsidP="00E67982">
            <w:pPr>
              <w:shd w:val="clear" w:color="auto" w:fill="FFFFFF" w:themeFill="background1"/>
              <w:jc w:val="right"/>
              <w:rPr>
                <w:rFonts w:ascii="Times New Roman" w:hAnsi="Times New Roman" w:cs="Times New Roman"/>
                <w:sz w:val="24"/>
                <w:szCs w:val="24"/>
              </w:rPr>
            </w:pPr>
            <w:r>
              <w:rPr>
                <w:rFonts w:ascii="Times New Roman" w:hAnsi="Times New Roman" w:cs="Times New Roman"/>
                <w:sz w:val="24"/>
                <w:szCs w:val="24"/>
              </w:rPr>
              <w:t>15</w:t>
            </w:r>
            <w:r w:rsidRPr="000E17FD">
              <w:rPr>
                <w:rFonts w:ascii="Times New Roman" w:hAnsi="Times New Roman" w:cs="Times New Roman"/>
                <w:sz w:val="24"/>
                <w:szCs w:val="24"/>
                <w:vertAlign w:val="superscript"/>
              </w:rPr>
              <w:t>th</w:t>
            </w:r>
            <w:r>
              <w:rPr>
                <w:rFonts w:ascii="Times New Roman" w:hAnsi="Times New Roman" w:cs="Times New Roman"/>
                <w:sz w:val="24"/>
                <w:szCs w:val="24"/>
              </w:rPr>
              <w:t xml:space="preserve"> of November, 2013</w:t>
            </w:r>
          </w:p>
        </w:tc>
      </w:tr>
    </w:tbl>
    <w:p w14:paraId="319861AF" w14:textId="77777777" w:rsidR="00BF55C6" w:rsidRDefault="00BF55C6" w:rsidP="00BF55C6">
      <w:pPr>
        <w:pStyle w:val="NoSpacing"/>
        <w:shd w:val="clear" w:color="auto" w:fill="FFFFFF" w:themeFill="background1"/>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4508"/>
        <w:gridCol w:w="2722"/>
      </w:tblGrid>
      <w:tr w:rsidR="00BF55C6" w14:paraId="7CCBF930" w14:textId="77777777" w:rsidTr="00E67982">
        <w:tc>
          <w:tcPr>
            <w:tcW w:w="4508" w:type="dxa"/>
            <w:shd w:val="clear" w:color="auto" w:fill="FFFFFF" w:themeFill="background1"/>
          </w:tcPr>
          <w:p w14:paraId="05A2D425" w14:textId="77777777" w:rsidR="00F13CD2" w:rsidRDefault="00F13CD2" w:rsidP="00E67982">
            <w:pPr>
              <w:shd w:val="clear" w:color="auto" w:fill="FFFFFF" w:themeFill="background1"/>
              <w:jc w:val="both"/>
              <w:rPr>
                <w:rFonts w:ascii="Times New Roman" w:hAnsi="Times New Roman" w:cs="Times New Roman"/>
                <w:sz w:val="24"/>
                <w:szCs w:val="24"/>
              </w:rPr>
            </w:pPr>
          </w:p>
          <w:p w14:paraId="3DE848D9" w14:textId="0CD94117" w:rsidR="00BF55C6" w:rsidRDefault="00BF55C6" w:rsidP="00E67982">
            <w:pPr>
              <w:shd w:val="clear" w:color="auto" w:fill="FFFFFF" w:themeFill="background1"/>
              <w:jc w:val="both"/>
              <w:rPr>
                <w:rFonts w:ascii="Times New Roman" w:hAnsi="Times New Roman" w:cs="Times New Roman"/>
                <w:sz w:val="24"/>
                <w:szCs w:val="24"/>
              </w:rPr>
            </w:pPr>
            <w:r>
              <w:rPr>
                <w:rFonts w:ascii="Times New Roman" w:hAnsi="Times New Roman" w:cs="Times New Roman"/>
                <w:sz w:val="24"/>
                <w:szCs w:val="24"/>
              </w:rPr>
              <w:t>Plaintiff contract of employment copy received under cover letter</w:t>
            </w:r>
          </w:p>
        </w:tc>
        <w:tc>
          <w:tcPr>
            <w:tcW w:w="2722" w:type="dxa"/>
            <w:shd w:val="clear" w:color="auto" w:fill="FFFFFF" w:themeFill="background1"/>
          </w:tcPr>
          <w:p w14:paraId="133F713F" w14:textId="77777777" w:rsidR="00BF55C6" w:rsidRDefault="00BF55C6" w:rsidP="00E67982">
            <w:pPr>
              <w:shd w:val="clear" w:color="auto" w:fill="FFFFFF" w:themeFill="background1"/>
              <w:jc w:val="right"/>
              <w:rPr>
                <w:rFonts w:ascii="Times New Roman" w:hAnsi="Times New Roman" w:cs="Times New Roman"/>
                <w:sz w:val="24"/>
                <w:szCs w:val="24"/>
              </w:rPr>
            </w:pPr>
          </w:p>
          <w:p w14:paraId="03E82B26" w14:textId="77777777" w:rsidR="00BF55C6" w:rsidRDefault="00BF55C6" w:rsidP="00E67982">
            <w:pPr>
              <w:shd w:val="clear" w:color="auto" w:fill="FFFFFF" w:themeFill="background1"/>
              <w:jc w:val="right"/>
              <w:rPr>
                <w:rFonts w:ascii="Times New Roman" w:hAnsi="Times New Roman" w:cs="Times New Roman"/>
                <w:sz w:val="24"/>
                <w:szCs w:val="24"/>
              </w:rPr>
            </w:pPr>
            <w:r>
              <w:rPr>
                <w:rFonts w:ascii="Times New Roman" w:hAnsi="Times New Roman" w:cs="Times New Roman"/>
                <w:sz w:val="24"/>
                <w:szCs w:val="24"/>
              </w:rPr>
              <w:t>20</w:t>
            </w:r>
            <w:r w:rsidRPr="00066DE5">
              <w:rPr>
                <w:rFonts w:ascii="Times New Roman" w:hAnsi="Times New Roman" w:cs="Times New Roman"/>
                <w:sz w:val="24"/>
                <w:szCs w:val="24"/>
                <w:vertAlign w:val="superscript"/>
              </w:rPr>
              <w:t>th</w:t>
            </w:r>
            <w:r>
              <w:rPr>
                <w:rFonts w:ascii="Times New Roman" w:hAnsi="Times New Roman" w:cs="Times New Roman"/>
                <w:sz w:val="24"/>
                <w:szCs w:val="24"/>
              </w:rPr>
              <w:t xml:space="preserve"> of February, 2013</w:t>
            </w:r>
          </w:p>
        </w:tc>
      </w:tr>
    </w:tbl>
    <w:p w14:paraId="3823A2F8" w14:textId="77777777" w:rsidR="00BF55C6" w:rsidRDefault="00BF55C6" w:rsidP="00BF55C6">
      <w:pPr>
        <w:pStyle w:val="NoSpacing"/>
        <w:shd w:val="clear" w:color="auto" w:fill="FFFFFF" w:themeFill="background1"/>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4508"/>
        <w:gridCol w:w="2722"/>
      </w:tblGrid>
      <w:tr w:rsidR="00F13CD2" w14:paraId="722DFF74" w14:textId="77777777" w:rsidTr="00E67982">
        <w:tc>
          <w:tcPr>
            <w:tcW w:w="4508" w:type="dxa"/>
            <w:shd w:val="clear" w:color="auto" w:fill="FFFFFF" w:themeFill="background1"/>
          </w:tcPr>
          <w:p w14:paraId="25FCD09A" w14:textId="77777777" w:rsidR="00F13CD2" w:rsidRDefault="00F13CD2" w:rsidP="00E67982">
            <w:pPr>
              <w:shd w:val="clear" w:color="auto" w:fill="FFFFFF" w:themeFill="background1"/>
              <w:jc w:val="both"/>
              <w:rPr>
                <w:rFonts w:ascii="Times New Roman" w:hAnsi="Times New Roman" w:cs="Times New Roman"/>
                <w:sz w:val="24"/>
                <w:szCs w:val="24"/>
              </w:rPr>
            </w:pPr>
          </w:p>
        </w:tc>
        <w:tc>
          <w:tcPr>
            <w:tcW w:w="2722" w:type="dxa"/>
            <w:shd w:val="clear" w:color="auto" w:fill="FFFFFF" w:themeFill="background1"/>
          </w:tcPr>
          <w:p w14:paraId="6EDB67E7" w14:textId="77777777" w:rsidR="00F13CD2" w:rsidRDefault="00F13CD2" w:rsidP="00F13CD2">
            <w:pPr>
              <w:shd w:val="clear" w:color="auto" w:fill="FFFFFF" w:themeFill="background1"/>
              <w:rPr>
                <w:rFonts w:ascii="Times New Roman" w:hAnsi="Times New Roman" w:cs="Times New Roman"/>
                <w:sz w:val="24"/>
                <w:szCs w:val="24"/>
              </w:rPr>
            </w:pPr>
          </w:p>
        </w:tc>
      </w:tr>
    </w:tbl>
    <w:p w14:paraId="086C4F52" w14:textId="77777777" w:rsidR="00BF55C6" w:rsidRDefault="00BF55C6" w:rsidP="00BF55C6">
      <w:pPr>
        <w:pStyle w:val="NoSpacing"/>
        <w:shd w:val="clear" w:color="auto" w:fill="FFFFFF" w:themeFill="background1"/>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4508"/>
        <w:gridCol w:w="2722"/>
      </w:tblGrid>
      <w:tr w:rsidR="00BF55C6" w14:paraId="4CFDB67D" w14:textId="77777777" w:rsidTr="00E67982">
        <w:tc>
          <w:tcPr>
            <w:tcW w:w="4508" w:type="dxa"/>
            <w:shd w:val="clear" w:color="auto" w:fill="FFFFFF" w:themeFill="background1"/>
          </w:tcPr>
          <w:p w14:paraId="3E2BBB0E" w14:textId="77777777" w:rsidR="00BF55C6" w:rsidRDefault="00BF55C6" w:rsidP="00E67982">
            <w:pPr>
              <w:shd w:val="clear" w:color="auto" w:fill="FFFFFF" w:themeFill="background1"/>
              <w:jc w:val="both"/>
              <w:rPr>
                <w:rFonts w:ascii="Times New Roman" w:hAnsi="Times New Roman" w:cs="Times New Roman"/>
                <w:sz w:val="24"/>
                <w:szCs w:val="24"/>
              </w:rPr>
            </w:pPr>
            <w:r>
              <w:rPr>
                <w:rFonts w:ascii="Times New Roman" w:hAnsi="Times New Roman" w:cs="Times New Roman"/>
                <w:sz w:val="24"/>
                <w:szCs w:val="24"/>
              </w:rPr>
              <w:t>Plaintiff solicitor provided replies to particulars to Defendant solicitor and confirmed affidavit of verification would be furnished shortly</w:t>
            </w:r>
          </w:p>
        </w:tc>
        <w:tc>
          <w:tcPr>
            <w:tcW w:w="2722" w:type="dxa"/>
            <w:shd w:val="clear" w:color="auto" w:fill="FFFFFF" w:themeFill="background1"/>
          </w:tcPr>
          <w:p w14:paraId="2EB3DFC1" w14:textId="77777777" w:rsidR="00BF55C6" w:rsidRDefault="00BF55C6" w:rsidP="00E67982">
            <w:pPr>
              <w:shd w:val="clear" w:color="auto" w:fill="FFFFFF" w:themeFill="background1"/>
              <w:jc w:val="right"/>
              <w:rPr>
                <w:rFonts w:ascii="Times New Roman" w:hAnsi="Times New Roman" w:cs="Times New Roman"/>
                <w:sz w:val="24"/>
                <w:szCs w:val="24"/>
              </w:rPr>
            </w:pPr>
          </w:p>
          <w:p w14:paraId="459BB685" w14:textId="77777777" w:rsidR="00BF55C6" w:rsidRDefault="00BF55C6" w:rsidP="00E67982">
            <w:pPr>
              <w:shd w:val="clear" w:color="auto" w:fill="FFFFFF" w:themeFill="background1"/>
              <w:jc w:val="right"/>
              <w:rPr>
                <w:rFonts w:ascii="Times New Roman" w:hAnsi="Times New Roman" w:cs="Times New Roman"/>
                <w:sz w:val="24"/>
                <w:szCs w:val="24"/>
              </w:rPr>
            </w:pPr>
          </w:p>
          <w:p w14:paraId="01B5EA21" w14:textId="77777777" w:rsidR="00BF55C6" w:rsidRDefault="00BF55C6" w:rsidP="00E67982">
            <w:pPr>
              <w:shd w:val="clear" w:color="auto" w:fill="FFFFFF" w:themeFill="background1"/>
              <w:jc w:val="right"/>
              <w:rPr>
                <w:rFonts w:ascii="Times New Roman" w:hAnsi="Times New Roman" w:cs="Times New Roman"/>
                <w:sz w:val="24"/>
                <w:szCs w:val="24"/>
              </w:rPr>
            </w:pPr>
          </w:p>
          <w:p w14:paraId="3AE3B759" w14:textId="77777777" w:rsidR="00BF55C6" w:rsidRDefault="00BF55C6" w:rsidP="00E67982">
            <w:pPr>
              <w:shd w:val="clear" w:color="auto" w:fill="FFFFFF" w:themeFill="background1"/>
              <w:jc w:val="right"/>
              <w:rPr>
                <w:rFonts w:ascii="Times New Roman" w:hAnsi="Times New Roman" w:cs="Times New Roman"/>
                <w:sz w:val="24"/>
                <w:szCs w:val="24"/>
              </w:rPr>
            </w:pPr>
            <w:r>
              <w:rPr>
                <w:rFonts w:ascii="Times New Roman" w:hAnsi="Times New Roman" w:cs="Times New Roman"/>
                <w:sz w:val="24"/>
                <w:szCs w:val="24"/>
              </w:rPr>
              <w:t>3</w:t>
            </w:r>
            <w:r w:rsidRPr="00066DE5">
              <w:rPr>
                <w:rFonts w:ascii="Times New Roman" w:hAnsi="Times New Roman" w:cs="Times New Roman"/>
                <w:sz w:val="24"/>
                <w:szCs w:val="24"/>
                <w:vertAlign w:val="superscript"/>
              </w:rPr>
              <w:t>rd</w:t>
            </w:r>
            <w:r>
              <w:rPr>
                <w:rFonts w:ascii="Times New Roman" w:hAnsi="Times New Roman" w:cs="Times New Roman"/>
                <w:sz w:val="24"/>
                <w:szCs w:val="24"/>
              </w:rPr>
              <w:t xml:space="preserve"> of April, 2013</w:t>
            </w:r>
          </w:p>
        </w:tc>
      </w:tr>
    </w:tbl>
    <w:p w14:paraId="3C4EAC22" w14:textId="77777777" w:rsidR="00BF55C6" w:rsidRDefault="00BF55C6" w:rsidP="00BF55C6">
      <w:pPr>
        <w:pStyle w:val="NoSpacing"/>
        <w:shd w:val="clear" w:color="auto" w:fill="FFFFFF" w:themeFill="background1"/>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4508"/>
        <w:gridCol w:w="2722"/>
      </w:tblGrid>
      <w:tr w:rsidR="00BF55C6" w14:paraId="74B33AD2" w14:textId="77777777" w:rsidTr="00E67982">
        <w:tc>
          <w:tcPr>
            <w:tcW w:w="4508" w:type="dxa"/>
            <w:shd w:val="clear" w:color="auto" w:fill="FFFFFF" w:themeFill="background1"/>
          </w:tcPr>
          <w:p w14:paraId="312E5C36" w14:textId="77777777" w:rsidR="00BF55C6" w:rsidRDefault="00BF55C6" w:rsidP="00E67982">
            <w:pPr>
              <w:shd w:val="clear" w:color="auto" w:fill="FFFFFF" w:themeFill="background1"/>
              <w:jc w:val="both"/>
              <w:rPr>
                <w:rFonts w:ascii="Times New Roman" w:hAnsi="Times New Roman" w:cs="Times New Roman"/>
                <w:sz w:val="24"/>
                <w:szCs w:val="24"/>
              </w:rPr>
            </w:pPr>
            <w:r>
              <w:rPr>
                <w:rFonts w:ascii="Times New Roman" w:hAnsi="Times New Roman" w:cs="Times New Roman"/>
                <w:sz w:val="24"/>
                <w:szCs w:val="24"/>
              </w:rPr>
              <w:t>Plaintiff solicitor served Motion to consolidate the proceedings and transfer proceedings to the High Court on the Defendant</w:t>
            </w:r>
          </w:p>
        </w:tc>
        <w:tc>
          <w:tcPr>
            <w:tcW w:w="2722" w:type="dxa"/>
            <w:shd w:val="clear" w:color="auto" w:fill="FFFFFF" w:themeFill="background1"/>
          </w:tcPr>
          <w:p w14:paraId="5A943E82" w14:textId="77777777" w:rsidR="00BF55C6" w:rsidRDefault="00BF55C6" w:rsidP="00E67982">
            <w:pPr>
              <w:shd w:val="clear" w:color="auto" w:fill="FFFFFF" w:themeFill="background1"/>
              <w:jc w:val="right"/>
              <w:rPr>
                <w:rFonts w:ascii="Times New Roman" w:hAnsi="Times New Roman" w:cs="Times New Roman"/>
                <w:sz w:val="24"/>
                <w:szCs w:val="24"/>
              </w:rPr>
            </w:pPr>
          </w:p>
          <w:p w14:paraId="042EF897" w14:textId="77777777" w:rsidR="00BF55C6" w:rsidRDefault="00BF55C6" w:rsidP="00E67982">
            <w:pPr>
              <w:shd w:val="clear" w:color="auto" w:fill="FFFFFF" w:themeFill="background1"/>
              <w:jc w:val="right"/>
              <w:rPr>
                <w:rFonts w:ascii="Times New Roman" w:hAnsi="Times New Roman" w:cs="Times New Roman"/>
                <w:sz w:val="24"/>
                <w:szCs w:val="24"/>
              </w:rPr>
            </w:pPr>
          </w:p>
          <w:p w14:paraId="190379E5" w14:textId="77777777" w:rsidR="00BF55C6" w:rsidRDefault="00BF55C6" w:rsidP="00E67982">
            <w:pPr>
              <w:shd w:val="clear" w:color="auto" w:fill="FFFFFF" w:themeFill="background1"/>
              <w:jc w:val="right"/>
              <w:rPr>
                <w:rFonts w:ascii="Times New Roman" w:hAnsi="Times New Roman" w:cs="Times New Roman"/>
                <w:sz w:val="24"/>
                <w:szCs w:val="24"/>
              </w:rPr>
            </w:pPr>
          </w:p>
          <w:p w14:paraId="35681325" w14:textId="77777777" w:rsidR="00BF55C6" w:rsidRDefault="00BF55C6" w:rsidP="00E67982">
            <w:pPr>
              <w:shd w:val="clear" w:color="auto" w:fill="FFFFFF" w:themeFill="background1"/>
              <w:jc w:val="right"/>
              <w:rPr>
                <w:rFonts w:ascii="Times New Roman" w:hAnsi="Times New Roman" w:cs="Times New Roman"/>
                <w:sz w:val="24"/>
                <w:szCs w:val="24"/>
              </w:rPr>
            </w:pPr>
            <w:r>
              <w:rPr>
                <w:rFonts w:ascii="Times New Roman" w:hAnsi="Times New Roman" w:cs="Times New Roman"/>
                <w:sz w:val="24"/>
                <w:szCs w:val="24"/>
              </w:rPr>
              <w:t>17</w:t>
            </w:r>
            <w:r w:rsidRPr="00066DE5">
              <w:rPr>
                <w:rFonts w:ascii="Times New Roman" w:hAnsi="Times New Roman" w:cs="Times New Roman"/>
                <w:sz w:val="24"/>
                <w:szCs w:val="24"/>
                <w:vertAlign w:val="superscript"/>
              </w:rPr>
              <w:t>th</w:t>
            </w:r>
            <w:r>
              <w:rPr>
                <w:rFonts w:ascii="Times New Roman" w:hAnsi="Times New Roman" w:cs="Times New Roman"/>
                <w:sz w:val="24"/>
                <w:szCs w:val="24"/>
              </w:rPr>
              <w:t xml:space="preserve"> of April, 2013</w:t>
            </w:r>
          </w:p>
        </w:tc>
      </w:tr>
    </w:tbl>
    <w:p w14:paraId="1AE475F7" w14:textId="77777777" w:rsidR="00BF55C6" w:rsidRDefault="00BF55C6" w:rsidP="00BF55C6">
      <w:pPr>
        <w:pStyle w:val="NoSpacing"/>
        <w:shd w:val="clear" w:color="auto" w:fill="FFFFFF" w:themeFill="background1"/>
      </w:pPr>
    </w:p>
    <w:p w14:paraId="3D38BDD2" w14:textId="77777777" w:rsidR="00BF55C6" w:rsidRDefault="00BF55C6" w:rsidP="00BF55C6">
      <w:pPr>
        <w:pStyle w:val="NoSpacing"/>
        <w:shd w:val="clear" w:color="auto" w:fill="FFFFFF" w:themeFill="background1"/>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4508"/>
        <w:gridCol w:w="2722"/>
      </w:tblGrid>
      <w:tr w:rsidR="00BF55C6" w:rsidRPr="00066DE5" w14:paraId="6A427AFC" w14:textId="77777777" w:rsidTr="00E67982">
        <w:tc>
          <w:tcPr>
            <w:tcW w:w="4508" w:type="dxa"/>
            <w:shd w:val="clear" w:color="auto" w:fill="FFFFFF" w:themeFill="background1"/>
          </w:tcPr>
          <w:p w14:paraId="44D6F85B" w14:textId="77777777" w:rsidR="00BF55C6" w:rsidRDefault="00BF55C6" w:rsidP="00E67982">
            <w:pPr>
              <w:shd w:val="clear" w:color="auto" w:fill="FFFFFF" w:themeFill="background1"/>
              <w:jc w:val="both"/>
              <w:rPr>
                <w:rFonts w:ascii="Times New Roman" w:hAnsi="Times New Roman" w:cs="Times New Roman"/>
                <w:sz w:val="24"/>
                <w:szCs w:val="24"/>
              </w:rPr>
            </w:pPr>
            <w:r>
              <w:rPr>
                <w:rFonts w:ascii="Times New Roman" w:hAnsi="Times New Roman" w:cs="Times New Roman"/>
                <w:sz w:val="24"/>
                <w:szCs w:val="24"/>
              </w:rPr>
              <w:t>Motion to consolidate and transfer of proceedings to the High Court was adjourned to the 27</w:t>
            </w:r>
            <w:r w:rsidRPr="00066DE5">
              <w:rPr>
                <w:rFonts w:ascii="Times New Roman" w:hAnsi="Times New Roman" w:cs="Times New Roman"/>
                <w:sz w:val="24"/>
                <w:szCs w:val="24"/>
                <w:vertAlign w:val="superscript"/>
              </w:rPr>
              <w:t>th</w:t>
            </w:r>
            <w:r>
              <w:rPr>
                <w:rFonts w:ascii="Times New Roman" w:hAnsi="Times New Roman" w:cs="Times New Roman"/>
                <w:sz w:val="24"/>
                <w:szCs w:val="24"/>
              </w:rPr>
              <w:t xml:space="preserve"> of May, 2013</w:t>
            </w:r>
          </w:p>
        </w:tc>
        <w:tc>
          <w:tcPr>
            <w:tcW w:w="2722" w:type="dxa"/>
            <w:shd w:val="clear" w:color="auto" w:fill="FFFFFF" w:themeFill="background1"/>
          </w:tcPr>
          <w:p w14:paraId="06029773" w14:textId="77777777" w:rsidR="00BF55C6" w:rsidRDefault="00BF55C6" w:rsidP="00E67982">
            <w:pPr>
              <w:shd w:val="clear" w:color="auto" w:fill="FFFFFF" w:themeFill="background1"/>
              <w:jc w:val="right"/>
              <w:rPr>
                <w:rFonts w:ascii="Times New Roman" w:hAnsi="Times New Roman" w:cs="Times New Roman"/>
                <w:sz w:val="24"/>
                <w:szCs w:val="24"/>
              </w:rPr>
            </w:pPr>
          </w:p>
          <w:p w14:paraId="2C78C8D5" w14:textId="77777777" w:rsidR="00BF55C6" w:rsidRDefault="00BF55C6" w:rsidP="00E67982">
            <w:pPr>
              <w:shd w:val="clear" w:color="auto" w:fill="FFFFFF" w:themeFill="background1"/>
              <w:jc w:val="right"/>
              <w:rPr>
                <w:rFonts w:ascii="Times New Roman" w:hAnsi="Times New Roman" w:cs="Times New Roman"/>
                <w:sz w:val="24"/>
                <w:szCs w:val="24"/>
              </w:rPr>
            </w:pPr>
          </w:p>
          <w:p w14:paraId="30BD53BE" w14:textId="77777777" w:rsidR="00BF55C6" w:rsidRDefault="00BF55C6" w:rsidP="00E67982">
            <w:pPr>
              <w:shd w:val="clear" w:color="auto" w:fill="FFFFFF" w:themeFill="background1"/>
              <w:jc w:val="right"/>
              <w:rPr>
                <w:rFonts w:ascii="Times New Roman" w:hAnsi="Times New Roman" w:cs="Times New Roman"/>
                <w:sz w:val="24"/>
                <w:szCs w:val="24"/>
              </w:rPr>
            </w:pPr>
            <w:r>
              <w:rPr>
                <w:rFonts w:ascii="Times New Roman" w:hAnsi="Times New Roman" w:cs="Times New Roman"/>
                <w:sz w:val="24"/>
                <w:szCs w:val="24"/>
              </w:rPr>
              <w:t>14</w:t>
            </w:r>
            <w:r w:rsidRPr="001B6486">
              <w:rPr>
                <w:rFonts w:ascii="Times New Roman" w:hAnsi="Times New Roman" w:cs="Times New Roman"/>
                <w:sz w:val="24"/>
                <w:szCs w:val="24"/>
                <w:vertAlign w:val="superscript"/>
              </w:rPr>
              <w:t>th</w:t>
            </w:r>
            <w:r>
              <w:rPr>
                <w:rFonts w:ascii="Times New Roman" w:hAnsi="Times New Roman" w:cs="Times New Roman"/>
                <w:sz w:val="24"/>
                <w:szCs w:val="24"/>
              </w:rPr>
              <w:t xml:space="preserve"> of May, 2013</w:t>
            </w:r>
          </w:p>
        </w:tc>
      </w:tr>
    </w:tbl>
    <w:p w14:paraId="13750305" w14:textId="77777777" w:rsidR="00BF55C6" w:rsidRDefault="00BF55C6" w:rsidP="00BF55C6">
      <w:pPr>
        <w:pStyle w:val="NoSpacing"/>
        <w:shd w:val="clear" w:color="auto" w:fill="FFFFFF" w:themeFill="background1"/>
      </w:pPr>
    </w:p>
    <w:p w14:paraId="6A7B176C" w14:textId="77777777" w:rsidR="00BF55C6" w:rsidRDefault="00BF55C6" w:rsidP="00BF55C6">
      <w:pPr>
        <w:pStyle w:val="NoSpacing"/>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4508"/>
        <w:gridCol w:w="2722"/>
      </w:tblGrid>
      <w:tr w:rsidR="00BF55C6" w:rsidRPr="00066DE5" w14:paraId="7944B327" w14:textId="77777777" w:rsidTr="00E67982">
        <w:tc>
          <w:tcPr>
            <w:tcW w:w="4508" w:type="dxa"/>
            <w:shd w:val="clear" w:color="auto" w:fill="FFFFFF" w:themeFill="background1"/>
          </w:tcPr>
          <w:p w14:paraId="0F3E87AB" w14:textId="77777777" w:rsidR="00BF55C6" w:rsidRDefault="00BF55C6" w:rsidP="00E67982">
            <w:pPr>
              <w:jc w:val="both"/>
              <w:rPr>
                <w:rFonts w:ascii="Times New Roman" w:hAnsi="Times New Roman" w:cs="Times New Roman"/>
                <w:sz w:val="24"/>
                <w:szCs w:val="24"/>
              </w:rPr>
            </w:pPr>
            <w:r>
              <w:rPr>
                <w:rFonts w:ascii="Times New Roman" w:hAnsi="Times New Roman" w:cs="Times New Roman"/>
                <w:sz w:val="24"/>
                <w:szCs w:val="24"/>
              </w:rPr>
              <w:t>Plaintiff solicitor requested a copy of a letter from the HSE setting out the Plaintiff entitlements under the Superannuation Scheme</w:t>
            </w:r>
          </w:p>
        </w:tc>
        <w:tc>
          <w:tcPr>
            <w:tcW w:w="2722" w:type="dxa"/>
            <w:shd w:val="clear" w:color="auto" w:fill="FFFFFF" w:themeFill="background1"/>
          </w:tcPr>
          <w:p w14:paraId="6CE76124" w14:textId="77777777" w:rsidR="00BF55C6" w:rsidRDefault="00BF55C6" w:rsidP="00E67982">
            <w:pPr>
              <w:jc w:val="right"/>
              <w:rPr>
                <w:rFonts w:ascii="Times New Roman" w:hAnsi="Times New Roman" w:cs="Times New Roman"/>
                <w:sz w:val="24"/>
                <w:szCs w:val="24"/>
              </w:rPr>
            </w:pPr>
          </w:p>
          <w:p w14:paraId="0386A0DC" w14:textId="77777777" w:rsidR="00BF55C6" w:rsidRDefault="00BF55C6" w:rsidP="00E67982">
            <w:pPr>
              <w:jc w:val="right"/>
              <w:rPr>
                <w:rFonts w:ascii="Times New Roman" w:hAnsi="Times New Roman" w:cs="Times New Roman"/>
                <w:sz w:val="24"/>
                <w:szCs w:val="24"/>
              </w:rPr>
            </w:pPr>
          </w:p>
          <w:p w14:paraId="5ED5D849" w14:textId="77777777" w:rsidR="00BF55C6" w:rsidRDefault="00BF55C6" w:rsidP="00E67982">
            <w:pPr>
              <w:jc w:val="right"/>
              <w:rPr>
                <w:rFonts w:ascii="Times New Roman" w:hAnsi="Times New Roman" w:cs="Times New Roman"/>
                <w:sz w:val="24"/>
                <w:szCs w:val="24"/>
              </w:rPr>
            </w:pPr>
          </w:p>
          <w:p w14:paraId="4CD7437B" w14:textId="77777777" w:rsidR="00BF55C6" w:rsidRDefault="00BF55C6" w:rsidP="00E67982">
            <w:pPr>
              <w:jc w:val="right"/>
              <w:rPr>
                <w:rFonts w:ascii="Times New Roman" w:hAnsi="Times New Roman" w:cs="Times New Roman"/>
                <w:sz w:val="24"/>
                <w:szCs w:val="24"/>
              </w:rPr>
            </w:pPr>
            <w:r>
              <w:rPr>
                <w:rFonts w:ascii="Times New Roman" w:hAnsi="Times New Roman" w:cs="Times New Roman"/>
                <w:sz w:val="24"/>
                <w:szCs w:val="24"/>
              </w:rPr>
              <w:t>25</w:t>
            </w:r>
            <w:r w:rsidRPr="00D218F0">
              <w:rPr>
                <w:rFonts w:ascii="Times New Roman" w:hAnsi="Times New Roman" w:cs="Times New Roman"/>
                <w:sz w:val="24"/>
                <w:szCs w:val="24"/>
                <w:vertAlign w:val="superscript"/>
              </w:rPr>
              <w:t>th</w:t>
            </w:r>
            <w:r>
              <w:rPr>
                <w:rFonts w:ascii="Times New Roman" w:hAnsi="Times New Roman" w:cs="Times New Roman"/>
                <w:sz w:val="24"/>
                <w:szCs w:val="24"/>
              </w:rPr>
              <w:t xml:space="preserve"> of September, 2013</w:t>
            </w:r>
          </w:p>
        </w:tc>
      </w:tr>
    </w:tbl>
    <w:p w14:paraId="5B99C777" w14:textId="77777777" w:rsidR="00BF55C6" w:rsidRDefault="00BF55C6" w:rsidP="00BF55C6">
      <w:pPr>
        <w:pStyle w:val="NoSpacing"/>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4508"/>
        <w:gridCol w:w="2722"/>
      </w:tblGrid>
      <w:tr w:rsidR="00BF55C6" w:rsidRPr="00066DE5" w14:paraId="731D0124" w14:textId="77777777" w:rsidTr="00E67982">
        <w:tc>
          <w:tcPr>
            <w:tcW w:w="4508" w:type="dxa"/>
            <w:shd w:val="clear" w:color="auto" w:fill="FFFFFF" w:themeFill="background1"/>
          </w:tcPr>
          <w:p w14:paraId="35861A71" w14:textId="77777777" w:rsidR="00BF55C6" w:rsidRDefault="00BF55C6" w:rsidP="00E67982">
            <w:pPr>
              <w:jc w:val="both"/>
              <w:rPr>
                <w:rFonts w:ascii="Times New Roman" w:hAnsi="Times New Roman" w:cs="Times New Roman"/>
                <w:sz w:val="24"/>
                <w:szCs w:val="24"/>
              </w:rPr>
            </w:pPr>
            <w:r>
              <w:rPr>
                <w:rFonts w:ascii="Times New Roman" w:hAnsi="Times New Roman" w:cs="Times New Roman"/>
                <w:sz w:val="24"/>
                <w:szCs w:val="24"/>
              </w:rPr>
              <w:t>Plaintiff solicitor wrote to Defendant solicitor noting that they instructed a firm of Accountants to calculate the Plaintiff loss of earnings and pension entitlements</w:t>
            </w:r>
          </w:p>
        </w:tc>
        <w:tc>
          <w:tcPr>
            <w:tcW w:w="2722" w:type="dxa"/>
            <w:shd w:val="clear" w:color="auto" w:fill="FFFFFF" w:themeFill="background1"/>
          </w:tcPr>
          <w:p w14:paraId="74B11E57" w14:textId="77777777" w:rsidR="00BF55C6" w:rsidRDefault="00BF55C6" w:rsidP="00E67982">
            <w:pPr>
              <w:jc w:val="right"/>
              <w:rPr>
                <w:rFonts w:ascii="Times New Roman" w:hAnsi="Times New Roman" w:cs="Times New Roman"/>
                <w:sz w:val="24"/>
                <w:szCs w:val="24"/>
              </w:rPr>
            </w:pPr>
          </w:p>
          <w:p w14:paraId="49E5DFC6" w14:textId="77777777" w:rsidR="00BF55C6" w:rsidRDefault="00BF55C6" w:rsidP="00E67982">
            <w:pPr>
              <w:jc w:val="right"/>
              <w:rPr>
                <w:rFonts w:ascii="Times New Roman" w:hAnsi="Times New Roman" w:cs="Times New Roman"/>
                <w:sz w:val="24"/>
                <w:szCs w:val="24"/>
              </w:rPr>
            </w:pPr>
          </w:p>
          <w:p w14:paraId="12C685A0" w14:textId="77777777" w:rsidR="00BF55C6" w:rsidRDefault="00BF55C6" w:rsidP="00E67982">
            <w:pPr>
              <w:jc w:val="right"/>
              <w:rPr>
                <w:rFonts w:ascii="Times New Roman" w:hAnsi="Times New Roman" w:cs="Times New Roman"/>
                <w:sz w:val="24"/>
                <w:szCs w:val="24"/>
              </w:rPr>
            </w:pPr>
          </w:p>
          <w:p w14:paraId="650104AB" w14:textId="77777777" w:rsidR="00BF55C6" w:rsidRDefault="00BF55C6" w:rsidP="00E67982">
            <w:pPr>
              <w:jc w:val="right"/>
              <w:rPr>
                <w:rFonts w:ascii="Times New Roman" w:hAnsi="Times New Roman" w:cs="Times New Roman"/>
                <w:sz w:val="24"/>
                <w:szCs w:val="24"/>
              </w:rPr>
            </w:pPr>
            <w:r>
              <w:rPr>
                <w:rFonts w:ascii="Times New Roman" w:hAnsi="Times New Roman" w:cs="Times New Roman"/>
                <w:sz w:val="24"/>
                <w:szCs w:val="24"/>
              </w:rPr>
              <w:t>9</w:t>
            </w:r>
            <w:r w:rsidRPr="00D218F0">
              <w:rPr>
                <w:rFonts w:ascii="Times New Roman" w:hAnsi="Times New Roman" w:cs="Times New Roman"/>
                <w:sz w:val="24"/>
                <w:szCs w:val="24"/>
                <w:vertAlign w:val="superscript"/>
              </w:rPr>
              <w:t>th</w:t>
            </w:r>
            <w:r>
              <w:rPr>
                <w:rFonts w:ascii="Times New Roman" w:hAnsi="Times New Roman" w:cs="Times New Roman"/>
                <w:sz w:val="24"/>
                <w:szCs w:val="24"/>
              </w:rPr>
              <w:t xml:space="preserve"> of October, 2013</w:t>
            </w:r>
          </w:p>
        </w:tc>
      </w:tr>
    </w:tbl>
    <w:p w14:paraId="3AC1A6EF" w14:textId="77777777" w:rsidR="00BF55C6" w:rsidRDefault="00BF55C6" w:rsidP="00BF55C6">
      <w:pPr>
        <w:pStyle w:val="NoSpacing"/>
      </w:pPr>
    </w:p>
    <w:p w14:paraId="0B795411" w14:textId="77777777" w:rsidR="00BF55C6" w:rsidRDefault="00BF55C6" w:rsidP="00BF55C6">
      <w:pPr>
        <w:pStyle w:val="NoSpacing"/>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4508"/>
        <w:gridCol w:w="2722"/>
      </w:tblGrid>
      <w:tr w:rsidR="00BF55C6" w:rsidRPr="00066DE5" w14:paraId="53C45086" w14:textId="77777777" w:rsidTr="00E67982">
        <w:tc>
          <w:tcPr>
            <w:tcW w:w="4508" w:type="dxa"/>
            <w:shd w:val="clear" w:color="auto" w:fill="FFFFFF" w:themeFill="background1"/>
          </w:tcPr>
          <w:p w14:paraId="489ACB85" w14:textId="77777777" w:rsidR="00BF55C6" w:rsidRDefault="00BF55C6" w:rsidP="00E67982">
            <w:pPr>
              <w:jc w:val="both"/>
              <w:rPr>
                <w:rFonts w:ascii="Times New Roman" w:hAnsi="Times New Roman" w:cs="Times New Roman"/>
                <w:sz w:val="24"/>
                <w:szCs w:val="24"/>
              </w:rPr>
            </w:pPr>
            <w:r>
              <w:rPr>
                <w:rFonts w:ascii="Times New Roman" w:hAnsi="Times New Roman" w:cs="Times New Roman"/>
                <w:sz w:val="24"/>
                <w:szCs w:val="24"/>
              </w:rPr>
              <w:t>Plaintiff solicitor served a copy of the Court Order dated 11</w:t>
            </w:r>
            <w:r w:rsidRPr="00AA74C5">
              <w:rPr>
                <w:rFonts w:ascii="Times New Roman" w:hAnsi="Times New Roman" w:cs="Times New Roman"/>
                <w:sz w:val="24"/>
                <w:szCs w:val="24"/>
                <w:vertAlign w:val="superscript"/>
              </w:rPr>
              <w:t>th</w:t>
            </w:r>
            <w:r>
              <w:rPr>
                <w:rFonts w:ascii="Times New Roman" w:hAnsi="Times New Roman" w:cs="Times New Roman"/>
                <w:sz w:val="24"/>
                <w:szCs w:val="24"/>
              </w:rPr>
              <w:t xml:space="preserve"> November 2013 on Defendant solicitors</w:t>
            </w:r>
          </w:p>
        </w:tc>
        <w:tc>
          <w:tcPr>
            <w:tcW w:w="2722" w:type="dxa"/>
            <w:shd w:val="clear" w:color="auto" w:fill="FFFFFF" w:themeFill="background1"/>
          </w:tcPr>
          <w:p w14:paraId="757E81C2" w14:textId="77777777" w:rsidR="00BF55C6" w:rsidRDefault="00BF55C6" w:rsidP="00E67982">
            <w:pPr>
              <w:jc w:val="right"/>
              <w:rPr>
                <w:rFonts w:ascii="Times New Roman" w:hAnsi="Times New Roman" w:cs="Times New Roman"/>
                <w:sz w:val="24"/>
                <w:szCs w:val="24"/>
              </w:rPr>
            </w:pPr>
          </w:p>
          <w:p w14:paraId="1144E485" w14:textId="77777777" w:rsidR="00BF55C6" w:rsidRDefault="00BF55C6" w:rsidP="00E67982">
            <w:pPr>
              <w:jc w:val="right"/>
              <w:rPr>
                <w:rFonts w:ascii="Times New Roman" w:hAnsi="Times New Roman" w:cs="Times New Roman"/>
                <w:sz w:val="24"/>
                <w:szCs w:val="24"/>
              </w:rPr>
            </w:pPr>
          </w:p>
          <w:p w14:paraId="1AFF6B4E" w14:textId="77777777" w:rsidR="00BF55C6" w:rsidRDefault="00BF55C6" w:rsidP="00E67982">
            <w:pPr>
              <w:jc w:val="right"/>
              <w:rPr>
                <w:rFonts w:ascii="Times New Roman" w:hAnsi="Times New Roman" w:cs="Times New Roman"/>
                <w:sz w:val="24"/>
                <w:szCs w:val="24"/>
              </w:rPr>
            </w:pPr>
            <w:r>
              <w:rPr>
                <w:rFonts w:ascii="Times New Roman" w:hAnsi="Times New Roman" w:cs="Times New Roman"/>
                <w:sz w:val="24"/>
                <w:szCs w:val="24"/>
              </w:rPr>
              <w:t>2</w:t>
            </w:r>
            <w:r w:rsidRPr="00AA74C5">
              <w:rPr>
                <w:rFonts w:ascii="Times New Roman" w:hAnsi="Times New Roman" w:cs="Times New Roman"/>
                <w:sz w:val="24"/>
                <w:szCs w:val="24"/>
                <w:vertAlign w:val="superscript"/>
              </w:rPr>
              <w:t>nd</w:t>
            </w:r>
            <w:r>
              <w:rPr>
                <w:rFonts w:ascii="Times New Roman" w:hAnsi="Times New Roman" w:cs="Times New Roman"/>
                <w:sz w:val="24"/>
                <w:szCs w:val="24"/>
              </w:rPr>
              <w:t xml:space="preserve"> of December, 2013</w:t>
            </w:r>
          </w:p>
        </w:tc>
      </w:tr>
    </w:tbl>
    <w:p w14:paraId="2D51FF92" w14:textId="77777777" w:rsidR="00BF55C6" w:rsidRDefault="00BF55C6" w:rsidP="00BF55C6">
      <w:pPr>
        <w:pStyle w:val="NoSpacing"/>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4508"/>
        <w:gridCol w:w="2722"/>
      </w:tblGrid>
      <w:tr w:rsidR="00BF55C6" w:rsidRPr="00066DE5" w14:paraId="796A7F09" w14:textId="77777777" w:rsidTr="00E67982">
        <w:tc>
          <w:tcPr>
            <w:tcW w:w="4508" w:type="dxa"/>
            <w:shd w:val="clear" w:color="auto" w:fill="FFFFFF" w:themeFill="background1"/>
          </w:tcPr>
          <w:p w14:paraId="3DC6442E" w14:textId="77777777" w:rsidR="00BF55C6" w:rsidRDefault="00BF55C6" w:rsidP="00E67982">
            <w:pPr>
              <w:jc w:val="both"/>
              <w:rPr>
                <w:rFonts w:ascii="Times New Roman" w:hAnsi="Times New Roman" w:cs="Times New Roman"/>
                <w:sz w:val="24"/>
                <w:szCs w:val="24"/>
              </w:rPr>
            </w:pPr>
            <w:r>
              <w:rPr>
                <w:rFonts w:ascii="Times New Roman" w:hAnsi="Times New Roman" w:cs="Times New Roman"/>
                <w:sz w:val="24"/>
                <w:szCs w:val="24"/>
              </w:rPr>
              <w:t>Plaintiff solicitor served a Motion to have the matter adopted to High Court on the Defendant solicitor</w:t>
            </w:r>
          </w:p>
        </w:tc>
        <w:tc>
          <w:tcPr>
            <w:tcW w:w="2722" w:type="dxa"/>
            <w:shd w:val="clear" w:color="auto" w:fill="FFFFFF" w:themeFill="background1"/>
          </w:tcPr>
          <w:p w14:paraId="7A325EC4" w14:textId="77777777" w:rsidR="00BF55C6" w:rsidRDefault="00BF55C6" w:rsidP="00E67982">
            <w:pPr>
              <w:jc w:val="right"/>
              <w:rPr>
                <w:rFonts w:ascii="Times New Roman" w:hAnsi="Times New Roman" w:cs="Times New Roman"/>
                <w:sz w:val="24"/>
                <w:szCs w:val="24"/>
              </w:rPr>
            </w:pPr>
            <w:r>
              <w:rPr>
                <w:rFonts w:ascii="Times New Roman" w:hAnsi="Times New Roman" w:cs="Times New Roman"/>
                <w:sz w:val="24"/>
                <w:szCs w:val="24"/>
              </w:rPr>
              <w:t>13</w:t>
            </w:r>
            <w:r w:rsidRPr="00CF53F0">
              <w:rPr>
                <w:rFonts w:ascii="Times New Roman" w:hAnsi="Times New Roman" w:cs="Times New Roman"/>
                <w:sz w:val="24"/>
                <w:szCs w:val="24"/>
                <w:vertAlign w:val="superscript"/>
              </w:rPr>
              <w:t>th</w:t>
            </w:r>
            <w:r>
              <w:rPr>
                <w:rFonts w:ascii="Times New Roman" w:hAnsi="Times New Roman" w:cs="Times New Roman"/>
                <w:sz w:val="24"/>
                <w:szCs w:val="24"/>
              </w:rPr>
              <w:t xml:space="preserve"> of November, 2013</w:t>
            </w:r>
          </w:p>
        </w:tc>
      </w:tr>
    </w:tbl>
    <w:p w14:paraId="05986399" w14:textId="77777777" w:rsidR="00BF55C6" w:rsidRDefault="00BF55C6" w:rsidP="00BF55C6">
      <w:pPr>
        <w:pStyle w:val="NoSpacing"/>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2722"/>
      </w:tblGrid>
      <w:tr w:rsidR="00BF55C6" w14:paraId="7E6F9888" w14:textId="77777777" w:rsidTr="00E67982">
        <w:tc>
          <w:tcPr>
            <w:tcW w:w="4508" w:type="dxa"/>
          </w:tcPr>
          <w:p w14:paraId="4231AAA4" w14:textId="77777777" w:rsidR="00BF55C6" w:rsidRDefault="00BF55C6" w:rsidP="00E67982">
            <w:pPr>
              <w:rPr>
                <w:rFonts w:ascii="Times New Roman" w:hAnsi="Times New Roman" w:cs="Times New Roman"/>
                <w:sz w:val="24"/>
                <w:szCs w:val="24"/>
              </w:rPr>
            </w:pPr>
            <w:r>
              <w:rPr>
                <w:rFonts w:ascii="Times New Roman" w:hAnsi="Times New Roman" w:cs="Times New Roman"/>
                <w:sz w:val="24"/>
                <w:szCs w:val="24"/>
              </w:rPr>
              <w:t>Order of the Master of the High Court</w:t>
            </w:r>
          </w:p>
        </w:tc>
        <w:tc>
          <w:tcPr>
            <w:tcW w:w="2722" w:type="dxa"/>
          </w:tcPr>
          <w:p w14:paraId="066C290D" w14:textId="77777777" w:rsidR="00BF55C6" w:rsidRDefault="00BF55C6" w:rsidP="00E67982">
            <w:pPr>
              <w:jc w:val="right"/>
              <w:rPr>
                <w:rFonts w:ascii="Times New Roman" w:hAnsi="Times New Roman" w:cs="Times New Roman"/>
                <w:sz w:val="24"/>
                <w:szCs w:val="24"/>
              </w:rPr>
            </w:pPr>
            <w:r>
              <w:rPr>
                <w:rFonts w:ascii="Times New Roman" w:hAnsi="Times New Roman" w:cs="Times New Roman"/>
                <w:sz w:val="24"/>
                <w:szCs w:val="24"/>
              </w:rPr>
              <w:t>14</w:t>
            </w:r>
            <w:r w:rsidRPr="0014746B">
              <w:rPr>
                <w:rFonts w:ascii="Times New Roman" w:hAnsi="Times New Roman" w:cs="Times New Roman"/>
                <w:sz w:val="24"/>
                <w:szCs w:val="24"/>
                <w:vertAlign w:val="superscript"/>
              </w:rPr>
              <w:t>th</w:t>
            </w:r>
            <w:r>
              <w:rPr>
                <w:rFonts w:ascii="Times New Roman" w:hAnsi="Times New Roman" w:cs="Times New Roman"/>
                <w:sz w:val="24"/>
                <w:szCs w:val="24"/>
              </w:rPr>
              <w:t xml:space="preserve"> of November, 2014</w:t>
            </w:r>
          </w:p>
        </w:tc>
      </w:tr>
    </w:tbl>
    <w:p w14:paraId="1A3B9E2F" w14:textId="77777777" w:rsidR="00BF55C6" w:rsidRDefault="00BF55C6" w:rsidP="00BF55C6">
      <w:pPr>
        <w:pStyle w:val="NoSpacing"/>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4508"/>
        <w:gridCol w:w="2722"/>
      </w:tblGrid>
      <w:tr w:rsidR="00BF55C6" w14:paraId="1F38CE41" w14:textId="77777777" w:rsidTr="00E67982">
        <w:tc>
          <w:tcPr>
            <w:tcW w:w="4508" w:type="dxa"/>
            <w:shd w:val="clear" w:color="auto" w:fill="FFFFFF" w:themeFill="background1"/>
          </w:tcPr>
          <w:p w14:paraId="07C572B8" w14:textId="77777777" w:rsidR="00F13CD2" w:rsidRDefault="00F13CD2" w:rsidP="00E67982">
            <w:pPr>
              <w:jc w:val="both"/>
              <w:rPr>
                <w:rFonts w:ascii="Times New Roman" w:hAnsi="Times New Roman" w:cs="Times New Roman"/>
                <w:sz w:val="24"/>
                <w:szCs w:val="24"/>
              </w:rPr>
            </w:pPr>
          </w:p>
          <w:p w14:paraId="7C301F74" w14:textId="16C7BDB4" w:rsidR="00BF55C6" w:rsidRDefault="00BF55C6" w:rsidP="00E67982">
            <w:pPr>
              <w:jc w:val="both"/>
              <w:rPr>
                <w:rFonts w:ascii="Times New Roman" w:hAnsi="Times New Roman" w:cs="Times New Roman"/>
                <w:sz w:val="24"/>
                <w:szCs w:val="24"/>
              </w:rPr>
            </w:pPr>
            <w:r>
              <w:rPr>
                <w:rFonts w:ascii="Times New Roman" w:hAnsi="Times New Roman" w:cs="Times New Roman"/>
                <w:sz w:val="24"/>
                <w:szCs w:val="24"/>
              </w:rPr>
              <w:t>Defendant’s solicitor wrote to Plaintiff solicitor requesting the delivery of consolidated pleadings in the matter</w:t>
            </w:r>
          </w:p>
        </w:tc>
        <w:tc>
          <w:tcPr>
            <w:tcW w:w="2722" w:type="dxa"/>
            <w:shd w:val="clear" w:color="auto" w:fill="FFFFFF" w:themeFill="background1"/>
          </w:tcPr>
          <w:p w14:paraId="5D338FB0" w14:textId="77777777" w:rsidR="00BF55C6" w:rsidRDefault="00BF55C6" w:rsidP="00E67982">
            <w:pPr>
              <w:jc w:val="right"/>
              <w:rPr>
                <w:rFonts w:ascii="Times New Roman" w:hAnsi="Times New Roman" w:cs="Times New Roman"/>
                <w:sz w:val="24"/>
                <w:szCs w:val="24"/>
              </w:rPr>
            </w:pPr>
          </w:p>
          <w:p w14:paraId="1E1C382B" w14:textId="77777777" w:rsidR="00BF55C6" w:rsidRDefault="00BF55C6" w:rsidP="00E67982">
            <w:pPr>
              <w:jc w:val="right"/>
              <w:rPr>
                <w:rFonts w:ascii="Times New Roman" w:hAnsi="Times New Roman" w:cs="Times New Roman"/>
                <w:sz w:val="24"/>
                <w:szCs w:val="24"/>
              </w:rPr>
            </w:pPr>
            <w:r>
              <w:rPr>
                <w:rFonts w:ascii="Times New Roman" w:hAnsi="Times New Roman" w:cs="Times New Roman"/>
                <w:sz w:val="24"/>
                <w:szCs w:val="24"/>
              </w:rPr>
              <w:t>14</w:t>
            </w:r>
            <w:r w:rsidRPr="00CF53F0">
              <w:rPr>
                <w:rFonts w:ascii="Times New Roman" w:hAnsi="Times New Roman" w:cs="Times New Roman"/>
                <w:sz w:val="24"/>
                <w:szCs w:val="24"/>
                <w:vertAlign w:val="superscript"/>
              </w:rPr>
              <w:t>th</w:t>
            </w:r>
            <w:r>
              <w:rPr>
                <w:rFonts w:ascii="Times New Roman" w:hAnsi="Times New Roman" w:cs="Times New Roman"/>
                <w:sz w:val="24"/>
                <w:szCs w:val="24"/>
              </w:rPr>
              <w:t xml:space="preserve"> of </w:t>
            </w:r>
            <w:proofErr w:type="gramStart"/>
            <w:r>
              <w:rPr>
                <w:rFonts w:ascii="Times New Roman" w:hAnsi="Times New Roman" w:cs="Times New Roman"/>
                <w:sz w:val="24"/>
                <w:szCs w:val="24"/>
              </w:rPr>
              <w:t>April,</w:t>
            </w:r>
            <w:proofErr w:type="gramEnd"/>
            <w:r>
              <w:rPr>
                <w:rFonts w:ascii="Times New Roman" w:hAnsi="Times New Roman" w:cs="Times New Roman"/>
                <w:sz w:val="24"/>
                <w:szCs w:val="24"/>
              </w:rPr>
              <w:t xml:space="preserve"> 2015,</w:t>
            </w:r>
          </w:p>
          <w:p w14:paraId="3BA38C4F" w14:textId="77777777" w:rsidR="00BF55C6" w:rsidRDefault="00BF55C6" w:rsidP="00E67982">
            <w:pPr>
              <w:jc w:val="right"/>
              <w:rPr>
                <w:rFonts w:ascii="Times New Roman" w:hAnsi="Times New Roman" w:cs="Times New Roman"/>
                <w:sz w:val="24"/>
                <w:szCs w:val="24"/>
              </w:rPr>
            </w:pPr>
            <w:r>
              <w:rPr>
                <w:rFonts w:ascii="Times New Roman" w:hAnsi="Times New Roman" w:cs="Times New Roman"/>
                <w:sz w:val="24"/>
                <w:szCs w:val="24"/>
              </w:rPr>
              <w:t>28</w:t>
            </w:r>
            <w:r w:rsidRPr="00CF53F0">
              <w:rPr>
                <w:rFonts w:ascii="Times New Roman" w:hAnsi="Times New Roman" w:cs="Times New Roman"/>
                <w:sz w:val="24"/>
                <w:szCs w:val="24"/>
                <w:vertAlign w:val="superscript"/>
              </w:rPr>
              <w:t>th</w:t>
            </w:r>
            <w:r>
              <w:rPr>
                <w:rFonts w:ascii="Times New Roman" w:hAnsi="Times New Roman" w:cs="Times New Roman"/>
                <w:sz w:val="24"/>
                <w:szCs w:val="24"/>
              </w:rPr>
              <w:t xml:space="preserve"> of </w:t>
            </w:r>
            <w:proofErr w:type="gramStart"/>
            <w:r>
              <w:rPr>
                <w:rFonts w:ascii="Times New Roman" w:hAnsi="Times New Roman" w:cs="Times New Roman"/>
                <w:sz w:val="24"/>
                <w:szCs w:val="24"/>
              </w:rPr>
              <w:t>April,</w:t>
            </w:r>
            <w:proofErr w:type="gramEnd"/>
            <w:r>
              <w:rPr>
                <w:rFonts w:ascii="Times New Roman" w:hAnsi="Times New Roman" w:cs="Times New Roman"/>
                <w:sz w:val="24"/>
                <w:szCs w:val="24"/>
              </w:rPr>
              <w:t xml:space="preserve"> 2015,</w:t>
            </w:r>
          </w:p>
          <w:p w14:paraId="0C4A7F81" w14:textId="77777777" w:rsidR="00BF55C6" w:rsidRDefault="00BF55C6" w:rsidP="00E67982">
            <w:pPr>
              <w:jc w:val="right"/>
              <w:rPr>
                <w:rFonts w:ascii="Times New Roman" w:hAnsi="Times New Roman" w:cs="Times New Roman"/>
                <w:sz w:val="24"/>
                <w:szCs w:val="24"/>
              </w:rPr>
            </w:pPr>
            <w:r>
              <w:rPr>
                <w:rFonts w:ascii="Times New Roman" w:hAnsi="Times New Roman" w:cs="Times New Roman"/>
                <w:sz w:val="24"/>
                <w:szCs w:val="24"/>
              </w:rPr>
              <w:t>12</w:t>
            </w:r>
            <w:r w:rsidRPr="00CF53F0">
              <w:rPr>
                <w:rFonts w:ascii="Times New Roman" w:hAnsi="Times New Roman" w:cs="Times New Roman"/>
                <w:sz w:val="24"/>
                <w:szCs w:val="24"/>
                <w:vertAlign w:val="superscript"/>
              </w:rPr>
              <w:t>th</w:t>
            </w:r>
            <w:r>
              <w:rPr>
                <w:rFonts w:ascii="Times New Roman" w:hAnsi="Times New Roman" w:cs="Times New Roman"/>
                <w:sz w:val="24"/>
                <w:szCs w:val="24"/>
              </w:rPr>
              <w:t xml:space="preserve"> of </w:t>
            </w:r>
            <w:proofErr w:type="gramStart"/>
            <w:r>
              <w:rPr>
                <w:rFonts w:ascii="Times New Roman" w:hAnsi="Times New Roman" w:cs="Times New Roman"/>
                <w:sz w:val="24"/>
                <w:szCs w:val="24"/>
              </w:rPr>
              <w:t>May,</w:t>
            </w:r>
            <w:proofErr w:type="gramEnd"/>
            <w:r>
              <w:rPr>
                <w:rFonts w:ascii="Times New Roman" w:hAnsi="Times New Roman" w:cs="Times New Roman"/>
                <w:sz w:val="24"/>
                <w:szCs w:val="24"/>
              </w:rPr>
              <w:t xml:space="preserve"> 2015,</w:t>
            </w:r>
          </w:p>
          <w:p w14:paraId="210A324F" w14:textId="77777777" w:rsidR="00BF55C6" w:rsidRDefault="00BF55C6" w:rsidP="00E67982">
            <w:pPr>
              <w:jc w:val="right"/>
              <w:rPr>
                <w:rFonts w:ascii="Times New Roman" w:hAnsi="Times New Roman" w:cs="Times New Roman"/>
                <w:sz w:val="24"/>
                <w:szCs w:val="24"/>
              </w:rPr>
            </w:pPr>
            <w:r>
              <w:rPr>
                <w:rFonts w:ascii="Times New Roman" w:hAnsi="Times New Roman" w:cs="Times New Roman"/>
                <w:sz w:val="24"/>
                <w:szCs w:val="24"/>
              </w:rPr>
              <w:t>29</w:t>
            </w:r>
            <w:r w:rsidRPr="00CF53F0">
              <w:rPr>
                <w:rFonts w:ascii="Times New Roman" w:hAnsi="Times New Roman" w:cs="Times New Roman"/>
                <w:sz w:val="24"/>
                <w:szCs w:val="24"/>
                <w:vertAlign w:val="superscript"/>
              </w:rPr>
              <w:t>th</w:t>
            </w:r>
            <w:r>
              <w:rPr>
                <w:rFonts w:ascii="Times New Roman" w:hAnsi="Times New Roman" w:cs="Times New Roman"/>
                <w:sz w:val="24"/>
                <w:szCs w:val="24"/>
              </w:rPr>
              <w:t xml:space="preserve"> of May, 2015</w:t>
            </w:r>
          </w:p>
        </w:tc>
      </w:tr>
    </w:tbl>
    <w:p w14:paraId="614D4703" w14:textId="77777777" w:rsidR="00BF55C6" w:rsidRDefault="00BF55C6" w:rsidP="00BF55C6">
      <w:pPr>
        <w:pStyle w:val="NoSpacing"/>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4508"/>
        <w:gridCol w:w="2722"/>
      </w:tblGrid>
      <w:tr w:rsidR="00BF55C6" w14:paraId="1DA76E5F" w14:textId="77777777" w:rsidTr="00E67982">
        <w:tc>
          <w:tcPr>
            <w:tcW w:w="4508" w:type="dxa"/>
            <w:shd w:val="clear" w:color="auto" w:fill="FFFFFF" w:themeFill="background1"/>
          </w:tcPr>
          <w:p w14:paraId="6CAA2F27" w14:textId="77777777" w:rsidR="00BF55C6" w:rsidRDefault="00BF55C6" w:rsidP="00E67982">
            <w:pPr>
              <w:jc w:val="both"/>
              <w:rPr>
                <w:rFonts w:ascii="Times New Roman" w:hAnsi="Times New Roman" w:cs="Times New Roman"/>
                <w:sz w:val="24"/>
                <w:szCs w:val="24"/>
              </w:rPr>
            </w:pPr>
            <w:r>
              <w:rPr>
                <w:rFonts w:ascii="Times New Roman" w:hAnsi="Times New Roman" w:cs="Times New Roman"/>
                <w:sz w:val="24"/>
                <w:szCs w:val="24"/>
              </w:rPr>
              <w:lastRenderedPageBreak/>
              <w:t>Plaintiff solicitor wrote to Defendant’s solicitor confirming that thy had been informed by the High Court Office that there was no requirement to serve consolidated proceedings</w:t>
            </w:r>
          </w:p>
        </w:tc>
        <w:tc>
          <w:tcPr>
            <w:tcW w:w="2722" w:type="dxa"/>
            <w:shd w:val="clear" w:color="auto" w:fill="FFFFFF" w:themeFill="background1"/>
          </w:tcPr>
          <w:p w14:paraId="57DFEF0A" w14:textId="77777777" w:rsidR="00BF55C6" w:rsidRDefault="00BF55C6" w:rsidP="00E67982">
            <w:pPr>
              <w:jc w:val="right"/>
              <w:rPr>
                <w:rFonts w:ascii="Times New Roman" w:hAnsi="Times New Roman" w:cs="Times New Roman"/>
                <w:sz w:val="24"/>
                <w:szCs w:val="24"/>
              </w:rPr>
            </w:pPr>
          </w:p>
          <w:p w14:paraId="44E246D9" w14:textId="77777777" w:rsidR="00BF55C6" w:rsidRDefault="00BF55C6" w:rsidP="00E67982">
            <w:pPr>
              <w:jc w:val="right"/>
              <w:rPr>
                <w:rFonts w:ascii="Times New Roman" w:hAnsi="Times New Roman" w:cs="Times New Roman"/>
                <w:sz w:val="24"/>
                <w:szCs w:val="24"/>
              </w:rPr>
            </w:pPr>
          </w:p>
          <w:p w14:paraId="37C4C21B" w14:textId="77777777" w:rsidR="00BF55C6" w:rsidRDefault="00BF55C6" w:rsidP="00E67982">
            <w:pPr>
              <w:jc w:val="right"/>
              <w:rPr>
                <w:rFonts w:ascii="Times New Roman" w:hAnsi="Times New Roman" w:cs="Times New Roman"/>
                <w:sz w:val="24"/>
                <w:szCs w:val="24"/>
              </w:rPr>
            </w:pPr>
          </w:p>
          <w:p w14:paraId="12576665" w14:textId="77777777" w:rsidR="00BF55C6" w:rsidRDefault="00BF55C6" w:rsidP="00E67982">
            <w:pPr>
              <w:jc w:val="right"/>
              <w:rPr>
                <w:rFonts w:ascii="Times New Roman" w:hAnsi="Times New Roman" w:cs="Times New Roman"/>
                <w:sz w:val="24"/>
                <w:szCs w:val="24"/>
              </w:rPr>
            </w:pPr>
          </w:p>
          <w:p w14:paraId="3DFFE956" w14:textId="77777777" w:rsidR="00BF55C6" w:rsidRDefault="00BF55C6" w:rsidP="00E67982">
            <w:pPr>
              <w:jc w:val="right"/>
              <w:rPr>
                <w:rFonts w:ascii="Times New Roman" w:hAnsi="Times New Roman" w:cs="Times New Roman"/>
                <w:sz w:val="24"/>
                <w:szCs w:val="24"/>
              </w:rPr>
            </w:pPr>
            <w:r>
              <w:rPr>
                <w:rFonts w:ascii="Times New Roman" w:hAnsi="Times New Roman" w:cs="Times New Roman"/>
                <w:sz w:val="24"/>
                <w:szCs w:val="24"/>
              </w:rPr>
              <w:t>28</w:t>
            </w:r>
            <w:r w:rsidRPr="0033615F">
              <w:rPr>
                <w:rFonts w:ascii="Times New Roman" w:hAnsi="Times New Roman" w:cs="Times New Roman"/>
                <w:sz w:val="24"/>
                <w:szCs w:val="24"/>
                <w:vertAlign w:val="superscript"/>
              </w:rPr>
              <w:t>th</w:t>
            </w:r>
            <w:r>
              <w:rPr>
                <w:rFonts w:ascii="Times New Roman" w:hAnsi="Times New Roman" w:cs="Times New Roman"/>
                <w:sz w:val="24"/>
                <w:szCs w:val="24"/>
              </w:rPr>
              <w:t xml:space="preserve"> of September, 2015</w:t>
            </w:r>
          </w:p>
        </w:tc>
      </w:tr>
    </w:tbl>
    <w:p w14:paraId="3B41FC18" w14:textId="77777777" w:rsidR="00BF55C6" w:rsidRDefault="00BF55C6" w:rsidP="00BF55C6">
      <w:pPr>
        <w:pStyle w:val="NoSpacing"/>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2722"/>
      </w:tblGrid>
      <w:tr w:rsidR="00BF55C6" w14:paraId="329BCD5C" w14:textId="77777777" w:rsidTr="00E67982">
        <w:tc>
          <w:tcPr>
            <w:tcW w:w="4508" w:type="dxa"/>
          </w:tcPr>
          <w:p w14:paraId="6D70E66E" w14:textId="77777777" w:rsidR="00BF55C6" w:rsidRDefault="00BF55C6" w:rsidP="00E67982">
            <w:pPr>
              <w:rPr>
                <w:rFonts w:ascii="Times New Roman" w:hAnsi="Times New Roman" w:cs="Times New Roman"/>
                <w:sz w:val="24"/>
                <w:szCs w:val="24"/>
              </w:rPr>
            </w:pPr>
            <w:r>
              <w:rPr>
                <w:rFonts w:ascii="Times New Roman" w:hAnsi="Times New Roman" w:cs="Times New Roman"/>
                <w:sz w:val="24"/>
                <w:szCs w:val="24"/>
              </w:rPr>
              <w:t>Defence to Consolidated Action delivered</w:t>
            </w:r>
          </w:p>
        </w:tc>
        <w:tc>
          <w:tcPr>
            <w:tcW w:w="2722" w:type="dxa"/>
          </w:tcPr>
          <w:p w14:paraId="1F44EF44" w14:textId="77777777" w:rsidR="00BF55C6" w:rsidRDefault="00BF55C6" w:rsidP="00E67982">
            <w:pPr>
              <w:jc w:val="right"/>
              <w:rPr>
                <w:rFonts w:ascii="Times New Roman" w:hAnsi="Times New Roman" w:cs="Times New Roman"/>
                <w:sz w:val="24"/>
                <w:szCs w:val="24"/>
              </w:rPr>
            </w:pPr>
            <w:r>
              <w:rPr>
                <w:rFonts w:ascii="Times New Roman" w:hAnsi="Times New Roman" w:cs="Times New Roman"/>
                <w:sz w:val="24"/>
                <w:szCs w:val="24"/>
              </w:rPr>
              <w:t>15</w:t>
            </w:r>
            <w:r w:rsidRPr="0014746B">
              <w:rPr>
                <w:rFonts w:ascii="Times New Roman" w:hAnsi="Times New Roman" w:cs="Times New Roman"/>
                <w:sz w:val="24"/>
                <w:szCs w:val="24"/>
                <w:vertAlign w:val="superscript"/>
              </w:rPr>
              <w:t>th</w:t>
            </w:r>
            <w:r>
              <w:rPr>
                <w:rFonts w:ascii="Times New Roman" w:hAnsi="Times New Roman" w:cs="Times New Roman"/>
                <w:sz w:val="24"/>
                <w:szCs w:val="24"/>
              </w:rPr>
              <w:t xml:space="preserve"> of December, 2015</w:t>
            </w:r>
          </w:p>
        </w:tc>
      </w:tr>
    </w:tbl>
    <w:p w14:paraId="1E220B1B" w14:textId="77777777" w:rsidR="00BF55C6" w:rsidRDefault="00BF55C6" w:rsidP="00BF55C6">
      <w:pPr>
        <w:pStyle w:val="NoSpacing"/>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2722"/>
      </w:tblGrid>
      <w:tr w:rsidR="00BF55C6" w14:paraId="0EE1627B" w14:textId="77777777" w:rsidTr="00E67982">
        <w:tc>
          <w:tcPr>
            <w:tcW w:w="4508" w:type="dxa"/>
          </w:tcPr>
          <w:p w14:paraId="1B10C5A1" w14:textId="77777777" w:rsidR="00BF55C6" w:rsidRDefault="00BF55C6" w:rsidP="00E67982">
            <w:pPr>
              <w:rPr>
                <w:rFonts w:ascii="Times New Roman" w:hAnsi="Times New Roman" w:cs="Times New Roman"/>
                <w:sz w:val="24"/>
                <w:szCs w:val="24"/>
              </w:rPr>
            </w:pPr>
            <w:r>
              <w:rPr>
                <w:rFonts w:ascii="Times New Roman" w:hAnsi="Times New Roman" w:cs="Times New Roman"/>
                <w:sz w:val="24"/>
                <w:szCs w:val="24"/>
              </w:rPr>
              <w:t>Affidavit of Verification of Defence</w:t>
            </w:r>
          </w:p>
        </w:tc>
        <w:tc>
          <w:tcPr>
            <w:tcW w:w="2722" w:type="dxa"/>
          </w:tcPr>
          <w:p w14:paraId="6D7A7B84" w14:textId="77777777" w:rsidR="00BF55C6" w:rsidRDefault="00BF55C6" w:rsidP="00E67982">
            <w:pPr>
              <w:jc w:val="right"/>
              <w:rPr>
                <w:rFonts w:ascii="Times New Roman" w:hAnsi="Times New Roman" w:cs="Times New Roman"/>
                <w:sz w:val="24"/>
                <w:szCs w:val="24"/>
              </w:rPr>
            </w:pPr>
            <w:r>
              <w:rPr>
                <w:rFonts w:ascii="Times New Roman" w:hAnsi="Times New Roman" w:cs="Times New Roman"/>
                <w:sz w:val="24"/>
                <w:szCs w:val="24"/>
              </w:rPr>
              <w:t>15</w:t>
            </w:r>
            <w:r w:rsidRPr="0014746B">
              <w:rPr>
                <w:rFonts w:ascii="Times New Roman" w:hAnsi="Times New Roman" w:cs="Times New Roman"/>
                <w:sz w:val="24"/>
                <w:szCs w:val="24"/>
                <w:vertAlign w:val="superscript"/>
              </w:rPr>
              <w:t>th</w:t>
            </w:r>
            <w:r>
              <w:rPr>
                <w:rFonts w:ascii="Times New Roman" w:hAnsi="Times New Roman" w:cs="Times New Roman"/>
                <w:sz w:val="24"/>
                <w:szCs w:val="24"/>
              </w:rPr>
              <w:t xml:space="preserve"> of December, 2015</w:t>
            </w:r>
          </w:p>
        </w:tc>
      </w:tr>
    </w:tbl>
    <w:p w14:paraId="778BAEF8" w14:textId="77777777" w:rsidR="00BF55C6" w:rsidRDefault="00BF55C6" w:rsidP="00BF55C6">
      <w:pPr>
        <w:pStyle w:val="NoSpacing"/>
      </w:pPr>
    </w:p>
    <w:p w14:paraId="499752DE" w14:textId="77777777" w:rsidR="00BF55C6" w:rsidRDefault="00BF55C6" w:rsidP="00BF55C6">
      <w:pPr>
        <w:pStyle w:val="NoSpacing"/>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2722"/>
      </w:tblGrid>
      <w:tr w:rsidR="00BF55C6" w14:paraId="0BBE89D8" w14:textId="77777777" w:rsidTr="00E67982">
        <w:tc>
          <w:tcPr>
            <w:tcW w:w="4508" w:type="dxa"/>
          </w:tcPr>
          <w:p w14:paraId="4D52FD2B" w14:textId="77777777" w:rsidR="00BF55C6" w:rsidRDefault="00BF55C6" w:rsidP="00E67982">
            <w:pPr>
              <w:rPr>
                <w:rFonts w:ascii="Times New Roman" w:hAnsi="Times New Roman" w:cs="Times New Roman"/>
                <w:sz w:val="24"/>
                <w:szCs w:val="24"/>
              </w:rPr>
            </w:pPr>
            <w:r>
              <w:rPr>
                <w:rFonts w:ascii="Times New Roman" w:hAnsi="Times New Roman" w:cs="Times New Roman"/>
                <w:sz w:val="24"/>
                <w:szCs w:val="24"/>
              </w:rPr>
              <w:t>Notice of Change of Solicitor [Defendant]</w:t>
            </w:r>
          </w:p>
        </w:tc>
        <w:tc>
          <w:tcPr>
            <w:tcW w:w="2722" w:type="dxa"/>
          </w:tcPr>
          <w:p w14:paraId="03C73164" w14:textId="77777777" w:rsidR="00BF55C6" w:rsidRDefault="00BF55C6" w:rsidP="00E67982">
            <w:pPr>
              <w:jc w:val="right"/>
              <w:rPr>
                <w:rFonts w:ascii="Times New Roman" w:hAnsi="Times New Roman" w:cs="Times New Roman"/>
                <w:sz w:val="24"/>
                <w:szCs w:val="24"/>
              </w:rPr>
            </w:pPr>
            <w:r>
              <w:rPr>
                <w:rFonts w:ascii="Times New Roman" w:hAnsi="Times New Roman" w:cs="Times New Roman"/>
                <w:sz w:val="24"/>
                <w:szCs w:val="24"/>
              </w:rPr>
              <w:t>20</w:t>
            </w:r>
            <w:r w:rsidRPr="0014746B">
              <w:rPr>
                <w:rFonts w:ascii="Times New Roman" w:hAnsi="Times New Roman" w:cs="Times New Roman"/>
                <w:sz w:val="24"/>
                <w:szCs w:val="24"/>
                <w:vertAlign w:val="superscript"/>
              </w:rPr>
              <w:t>th</w:t>
            </w:r>
            <w:r>
              <w:rPr>
                <w:rFonts w:ascii="Times New Roman" w:hAnsi="Times New Roman" w:cs="Times New Roman"/>
                <w:sz w:val="24"/>
                <w:szCs w:val="24"/>
              </w:rPr>
              <w:t xml:space="preserve"> of January, 2017</w:t>
            </w:r>
          </w:p>
        </w:tc>
      </w:tr>
    </w:tbl>
    <w:p w14:paraId="27BAE602" w14:textId="77777777" w:rsidR="00BF55C6" w:rsidRDefault="00BF55C6" w:rsidP="00BF55C6">
      <w:pPr>
        <w:pStyle w:val="NoSpacing"/>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4508"/>
        <w:gridCol w:w="2722"/>
      </w:tblGrid>
      <w:tr w:rsidR="00BF55C6" w14:paraId="6EEA22AB" w14:textId="77777777" w:rsidTr="00E67982">
        <w:tc>
          <w:tcPr>
            <w:tcW w:w="4508" w:type="dxa"/>
            <w:shd w:val="clear" w:color="auto" w:fill="FFFFFF" w:themeFill="background1"/>
          </w:tcPr>
          <w:p w14:paraId="48169997" w14:textId="3CCEA588" w:rsidR="00BF55C6" w:rsidRDefault="00BF55C6" w:rsidP="00E67982">
            <w:pPr>
              <w:jc w:val="both"/>
              <w:rPr>
                <w:rFonts w:ascii="Times New Roman" w:hAnsi="Times New Roman" w:cs="Times New Roman"/>
                <w:sz w:val="24"/>
                <w:szCs w:val="24"/>
              </w:rPr>
            </w:pPr>
            <w:r>
              <w:rPr>
                <w:rFonts w:ascii="Times New Roman" w:hAnsi="Times New Roman" w:cs="Times New Roman"/>
                <w:sz w:val="24"/>
                <w:szCs w:val="24"/>
              </w:rPr>
              <w:t>Plaintiff solicitor wrote to Defendant solicitor noting t</w:t>
            </w:r>
            <w:r w:rsidR="00F13CD2">
              <w:rPr>
                <w:rFonts w:ascii="Times New Roman" w:hAnsi="Times New Roman" w:cs="Times New Roman"/>
                <w:sz w:val="24"/>
                <w:szCs w:val="24"/>
              </w:rPr>
              <w:t>h</w:t>
            </w:r>
            <w:r>
              <w:rPr>
                <w:rFonts w:ascii="Times New Roman" w:hAnsi="Times New Roman" w:cs="Times New Roman"/>
                <w:sz w:val="24"/>
                <w:szCs w:val="24"/>
              </w:rPr>
              <w:t xml:space="preserve">at they were providing Discovery in the 2 associated cases and </w:t>
            </w:r>
            <w:proofErr w:type="gramStart"/>
            <w:r>
              <w:rPr>
                <w:rFonts w:ascii="Times New Roman" w:hAnsi="Times New Roman" w:cs="Times New Roman"/>
                <w:sz w:val="24"/>
                <w:szCs w:val="24"/>
              </w:rPr>
              <w:t>requested  that</w:t>
            </w:r>
            <w:proofErr w:type="gramEnd"/>
            <w:r>
              <w:rPr>
                <w:rFonts w:ascii="Times New Roman" w:hAnsi="Times New Roman" w:cs="Times New Roman"/>
                <w:sz w:val="24"/>
                <w:szCs w:val="24"/>
              </w:rPr>
              <w:t xml:space="preserve"> they indicate that they would provide similar Discovery</w:t>
            </w:r>
          </w:p>
        </w:tc>
        <w:tc>
          <w:tcPr>
            <w:tcW w:w="2722" w:type="dxa"/>
            <w:shd w:val="clear" w:color="auto" w:fill="FFFFFF" w:themeFill="background1"/>
          </w:tcPr>
          <w:p w14:paraId="260F1EE8" w14:textId="77777777" w:rsidR="00BF55C6" w:rsidRDefault="00BF55C6" w:rsidP="00E67982">
            <w:pPr>
              <w:jc w:val="right"/>
              <w:rPr>
                <w:rFonts w:ascii="Times New Roman" w:hAnsi="Times New Roman" w:cs="Times New Roman"/>
                <w:sz w:val="24"/>
                <w:szCs w:val="24"/>
              </w:rPr>
            </w:pPr>
          </w:p>
          <w:p w14:paraId="2D217716" w14:textId="77777777" w:rsidR="00BF55C6" w:rsidRDefault="00BF55C6" w:rsidP="00E67982">
            <w:pPr>
              <w:jc w:val="right"/>
              <w:rPr>
                <w:rFonts w:ascii="Times New Roman" w:hAnsi="Times New Roman" w:cs="Times New Roman"/>
                <w:sz w:val="24"/>
                <w:szCs w:val="24"/>
              </w:rPr>
            </w:pPr>
          </w:p>
          <w:p w14:paraId="77E2416F" w14:textId="77777777" w:rsidR="00BF55C6" w:rsidRDefault="00BF55C6" w:rsidP="00E67982">
            <w:pPr>
              <w:jc w:val="right"/>
              <w:rPr>
                <w:rFonts w:ascii="Times New Roman" w:hAnsi="Times New Roman" w:cs="Times New Roman"/>
                <w:sz w:val="24"/>
                <w:szCs w:val="24"/>
              </w:rPr>
            </w:pPr>
          </w:p>
          <w:p w14:paraId="3DF5333D" w14:textId="77777777" w:rsidR="00BF55C6" w:rsidRDefault="00BF55C6" w:rsidP="00E67982">
            <w:pPr>
              <w:jc w:val="right"/>
              <w:rPr>
                <w:rFonts w:ascii="Times New Roman" w:hAnsi="Times New Roman" w:cs="Times New Roman"/>
                <w:sz w:val="24"/>
                <w:szCs w:val="24"/>
              </w:rPr>
            </w:pPr>
          </w:p>
          <w:p w14:paraId="02BB8501" w14:textId="77777777" w:rsidR="00BF55C6" w:rsidRDefault="00BF55C6" w:rsidP="00E67982">
            <w:pPr>
              <w:jc w:val="right"/>
              <w:rPr>
                <w:rFonts w:ascii="Times New Roman" w:hAnsi="Times New Roman" w:cs="Times New Roman"/>
                <w:sz w:val="24"/>
                <w:szCs w:val="24"/>
              </w:rPr>
            </w:pPr>
            <w:r>
              <w:rPr>
                <w:rFonts w:ascii="Times New Roman" w:hAnsi="Times New Roman" w:cs="Times New Roman"/>
                <w:sz w:val="24"/>
                <w:szCs w:val="24"/>
              </w:rPr>
              <w:t>19</w:t>
            </w:r>
            <w:r w:rsidRPr="00F072FE">
              <w:rPr>
                <w:rFonts w:ascii="Times New Roman" w:hAnsi="Times New Roman" w:cs="Times New Roman"/>
                <w:sz w:val="24"/>
                <w:szCs w:val="24"/>
                <w:vertAlign w:val="superscript"/>
              </w:rPr>
              <w:t>th</w:t>
            </w:r>
            <w:r>
              <w:rPr>
                <w:rFonts w:ascii="Times New Roman" w:hAnsi="Times New Roman" w:cs="Times New Roman"/>
                <w:sz w:val="24"/>
                <w:szCs w:val="24"/>
              </w:rPr>
              <w:t xml:space="preserve"> of September, 2017</w:t>
            </w:r>
          </w:p>
        </w:tc>
      </w:tr>
    </w:tbl>
    <w:p w14:paraId="2740F9E1" w14:textId="77777777" w:rsidR="00BF55C6" w:rsidRDefault="00BF55C6" w:rsidP="00BF55C6">
      <w:pPr>
        <w:pStyle w:val="NoSpacing"/>
      </w:pPr>
    </w:p>
    <w:p w14:paraId="2C44A223" w14:textId="77777777" w:rsidR="00BF55C6" w:rsidRDefault="00BF55C6" w:rsidP="00BF55C6">
      <w:pPr>
        <w:pStyle w:val="NoSpacing"/>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4508"/>
        <w:gridCol w:w="2722"/>
      </w:tblGrid>
      <w:tr w:rsidR="00BF55C6" w14:paraId="4CE5BC75" w14:textId="77777777" w:rsidTr="00E67982">
        <w:tc>
          <w:tcPr>
            <w:tcW w:w="4508" w:type="dxa"/>
            <w:shd w:val="clear" w:color="auto" w:fill="FFFFFF" w:themeFill="background1"/>
          </w:tcPr>
          <w:p w14:paraId="600CE357" w14:textId="77777777" w:rsidR="00BF55C6" w:rsidRDefault="00BF55C6" w:rsidP="00E67982">
            <w:pPr>
              <w:jc w:val="both"/>
              <w:rPr>
                <w:rFonts w:ascii="Times New Roman" w:hAnsi="Times New Roman" w:cs="Times New Roman"/>
                <w:sz w:val="24"/>
                <w:szCs w:val="24"/>
              </w:rPr>
            </w:pPr>
            <w:r>
              <w:rPr>
                <w:rFonts w:ascii="Times New Roman" w:hAnsi="Times New Roman" w:cs="Times New Roman"/>
                <w:sz w:val="24"/>
                <w:szCs w:val="24"/>
              </w:rPr>
              <w:t>Plaintiff solicitor wrote to Defendant new solicitor noting that the matter was proceeding to trial and requested an affidavit of Discovery</w:t>
            </w:r>
          </w:p>
        </w:tc>
        <w:tc>
          <w:tcPr>
            <w:tcW w:w="2722" w:type="dxa"/>
            <w:shd w:val="clear" w:color="auto" w:fill="FFFFFF" w:themeFill="background1"/>
          </w:tcPr>
          <w:p w14:paraId="697A7D82" w14:textId="77777777" w:rsidR="00BF55C6" w:rsidRDefault="00BF55C6" w:rsidP="00E67982">
            <w:pPr>
              <w:jc w:val="right"/>
              <w:rPr>
                <w:rFonts w:ascii="Times New Roman" w:hAnsi="Times New Roman" w:cs="Times New Roman"/>
                <w:sz w:val="24"/>
                <w:szCs w:val="24"/>
              </w:rPr>
            </w:pPr>
          </w:p>
          <w:p w14:paraId="1B2DDC90" w14:textId="77777777" w:rsidR="00BF55C6" w:rsidRDefault="00BF55C6" w:rsidP="00E67982">
            <w:pPr>
              <w:jc w:val="right"/>
              <w:rPr>
                <w:rFonts w:ascii="Times New Roman" w:hAnsi="Times New Roman" w:cs="Times New Roman"/>
                <w:sz w:val="24"/>
                <w:szCs w:val="24"/>
              </w:rPr>
            </w:pPr>
          </w:p>
          <w:p w14:paraId="49734F36" w14:textId="77777777" w:rsidR="00BF55C6" w:rsidRDefault="00BF55C6" w:rsidP="00E67982">
            <w:pPr>
              <w:jc w:val="right"/>
              <w:rPr>
                <w:rFonts w:ascii="Times New Roman" w:hAnsi="Times New Roman" w:cs="Times New Roman"/>
                <w:sz w:val="24"/>
                <w:szCs w:val="24"/>
              </w:rPr>
            </w:pPr>
          </w:p>
          <w:p w14:paraId="67B2AEB8" w14:textId="77777777" w:rsidR="00BF55C6" w:rsidRDefault="00BF55C6" w:rsidP="00E67982">
            <w:pPr>
              <w:jc w:val="right"/>
              <w:rPr>
                <w:rFonts w:ascii="Times New Roman" w:hAnsi="Times New Roman" w:cs="Times New Roman"/>
                <w:sz w:val="24"/>
                <w:szCs w:val="24"/>
              </w:rPr>
            </w:pPr>
            <w:r>
              <w:rPr>
                <w:rFonts w:ascii="Times New Roman" w:hAnsi="Times New Roman" w:cs="Times New Roman"/>
                <w:sz w:val="24"/>
                <w:szCs w:val="24"/>
              </w:rPr>
              <w:t>17</w:t>
            </w:r>
            <w:r w:rsidRPr="00C82CF7">
              <w:rPr>
                <w:rFonts w:ascii="Times New Roman" w:hAnsi="Times New Roman" w:cs="Times New Roman"/>
                <w:sz w:val="24"/>
                <w:szCs w:val="24"/>
                <w:vertAlign w:val="superscript"/>
              </w:rPr>
              <w:t>th</w:t>
            </w:r>
            <w:r>
              <w:rPr>
                <w:rFonts w:ascii="Times New Roman" w:hAnsi="Times New Roman" w:cs="Times New Roman"/>
                <w:sz w:val="24"/>
                <w:szCs w:val="24"/>
              </w:rPr>
              <w:t xml:space="preserve"> of November, 2017</w:t>
            </w:r>
          </w:p>
        </w:tc>
      </w:tr>
    </w:tbl>
    <w:p w14:paraId="247BB8C3" w14:textId="77777777" w:rsidR="00BF55C6" w:rsidRDefault="00BF55C6" w:rsidP="00BF55C6"/>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4508"/>
        <w:gridCol w:w="2722"/>
      </w:tblGrid>
      <w:tr w:rsidR="00BF55C6" w14:paraId="1F3E3057" w14:textId="77777777" w:rsidTr="00E67982">
        <w:tc>
          <w:tcPr>
            <w:tcW w:w="4508" w:type="dxa"/>
            <w:shd w:val="clear" w:color="auto" w:fill="FFFFFF" w:themeFill="background1"/>
          </w:tcPr>
          <w:p w14:paraId="396BC5AA" w14:textId="4FAD9868" w:rsidR="00BF55C6" w:rsidRDefault="00BF55C6" w:rsidP="00E67982">
            <w:pPr>
              <w:jc w:val="both"/>
              <w:rPr>
                <w:rFonts w:ascii="Times New Roman" w:hAnsi="Times New Roman" w:cs="Times New Roman"/>
                <w:sz w:val="24"/>
                <w:szCs w:val="24"/>
              </w:rPr>
            </w:pPr>
            <w:r>
              <w:rPr>
                <w:rFonts w:ascii="Times New Roman" w:hAnsi="Times New Roman" w:cs="Times New Roman"/>
                <w:sz w:val="24"/>
                <w:szCs w:val="24"/>
              </w:rPr>
              <w:t xml:space="preserve">New Defendant solicitor noted that </w:t>
            </w:r>
            <w:r w:rsidR="009E16C9">
              <w:rPr>
                <w:rFonts w:ascii="Times New Roman" w:hAnsi="Times New Roman" w:cs="Times New Roman"/>
                <w:sz w:val="24"/>
                <w:szCs w:val="24"/>
              </w:rPr>
              <w:t xml:space="preserve">there was no </w:t>
            </w:r>
            <w:r>
              <w:rPr>
                <w:rFonts w:ascii="Times New Roman" w:hAnsi="Times New Roman" w:cs="Times New Roman"/>
                <w:sz w:val="24"/>
                <w:szCs w:val="24"/>
              </w:rPr>
              <w:t xml:space="preserve">letter </w:t>
            </w:r>
            <w:r w:rsidR="009E16C9">
              <w:rPr>
                <w:rFonts w:ascii="Times New Roman" w:hAnsi="Times New Roman" w:cs="Times New Roman"/>
                <w:sz w:val="24"/>
                <w:szCs w:val="24"/>
              </w:rPr>
              <w:t>seeking</w:t>
            </w:r>
            <w:r>
              <w:rPr>
                <w:rFonts w:ascii="Times New Roman" w:hAnsi="Times New Roman" w:cs="Times New Roman"/>
                <w:sz w:val="24"/>
                <w:szCs w:val="24"/>
              </w:rPr>
              <w:t xml:space="preserve"> voluntary Discovery </w:t>
            </w:r>
            <w:r w:rsidR="009E16C9">
              <w:rPr>
                <w:rFonts w:ascii="Times New Roman" w:hAnsi="Times New Roman" w:cs="Times New Roman"/>
                <w:sz w:val="24"/>
                <w:szCs w:val="24"/>
              </w:rPr>
              <w:t>on the file</w:t>
            </w:r>
          </w:p>
        </w:tc>
        <w:tc>
          <w:tcPr>
            <w:tcW w:w="2722" w:type="dxa"/>
            <w:shd w:val="clear" w:color="auto" w:fill="FFFFFF" w:themeFill="background1"/>
          </w:tcPr>
          <w:p w14:paraId="768AE6C4" w14:textId="77777777" w:rsidR="00BF55C6" w:rsidRDefault="00BF55C6" w:rsidP="00E67982">
            <w:pPr>
              <w:jc w:val="right"/>
              <w:rPr>
                <w:rFonts w:ascii="Times New Roman" w:hAnsi="Times New Roman" w:cs="Times New Roman"/>
                <w:sz w:val="24"/>
                <w:szCs w:val="24"/>
              </w:rPr>
            </w:pPr>
          </w:p>
          <w:p w14:paraId="49C3EF81" w14:textId="77777777" w:rsidR="00BF55C6" w:rsidRDefault="00BF55C6" w:rsidP="00E67982">
            <w:pPr>
              <w:jc w:val="right"/>
              <w:rPr>
                <w:rFonts w:ascii="Times New Roman" w:hAnsi="Times New Roman" w:cs="Times New Roman"/>
                <w:sz w:val="24"/>
                <w:szCs w:val="24"/>
              </w:rPr>
            </w:pPr>
          </w:p>
          <w:p w14:paraId="7CC7FCE7" w14:textId="77777777" w:rsidR="00BF55C6" w:rsidRDefault="00BF55C6" w:rsidP="00E67982">
            <w:pPr>
              <w:jc w:val="right"/>
              <w:rPr>
                <w:rFonts w:ascii="Times New Roman" w:hAnsi="Times New Roman" w:cs="Times New Roman"/>
                <w:sz w:val="24"/>
                <w:szCs w:val="24"/>
              </w:rPr>
            </w:pPr>
            <w:r>
              <w:rPr>
                <w:rFonts w:ascii="Times New Roman" w:hAnsi="Times New Roman" w:cs="Times New Roman"/>
                <w:sz w:val="24"/>
                <w:szCs w:val="24"/>
              </w:rPr>
              <w:t>20</w:t>
            </w:r>
            <w:r w:rsidRPr="00C82CF7">
              <w:rPr>
                <w:rFonts w:ascii="Times New Roman" w:hAnsi="Times New Roman" w:cs="Times New Roman"/>
                <w:sz w:val="24"/>
                <w:szCs w:val="24"/>
                <w:vertAlign w:val="superscript"/>
              </w:rPr>
              <w:t>th</w:t>
            </w:r>
            <w:r>
              <w:rPr>
                <w:rFonts w:ascii="Times New Roman" w:hAnsi="Times New Roman" w:cs="Times New Roman"/>
                <w:sz w:val="24"/>
                <w:szCs w:val="24"/>
              </w:rPr>
              <w:t xml:space="preserve"> of November 2017</w:t>
            </w:r>
          </w:p>
        </w:tc>
      </w:tr>
    </w:tbl>
    <w:p w14:paraId="2FD14E5A" w14:textId="77777777" w:rsidR="00BF55C6" w:rsidRDefault="00BF55C6" w:rsidP="00BF55C6">
      <w:pPr>
        <w:pStyle w:val="NoSpacing"/>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4508"/>
        <w:gridCol w:w="2722"/>
      </w:tblGrid>
      <w:tr w:rsidR="00BF55C6" w14:paraId="0D259F0B" w14:textId="77777777" w:rsidTr="00E67982">
        <w:tc>
          <w:tcPr>
            <w:tcW w:w="4508" w:type="dxa"/>
            <w:shd w:val="clear" w:color="auto" w:fill="FFFFFF" w:themeFill="background1"/>
          </w:tcPr>
          <w:p w14:paraId="0BB796E2" w14:textId="77777777" w:rsidR="00BF55C6" w:rsidRDefault="00BF55C6" w:rsidP="00E67982">
            <w:pPr>
              <w:jc w:val="both"/>
              <w:rPr>
                <w:rFonts w:ascii="Times New Roman" w:hAnsi="Times New Roman" w:cs="Times New Roman"/>
                <w:sz w:val="24"/>
                <w:szCs w:val="24"/>
              </w:rPr>
            </w:pPr>
            <w:r>
              <w:rPr>
                <w:rFonts w:ascii="Times New Roman" w:hAnsi="Times New Roman" w:cs="Times New Roman"/>
                <w:sz w:val="24"/>
                <w:szCs w:val="24"/>
              </w:rPr>
              <w:t>Plaintiff solicitor sent a letter of Voluntary Discovery to Defendant solicitors</w:t>
            </w:r>
          </w:p>
        </w:tc>
        <w:tc>
          <w:tcPr>
            <w:tcW w:w="2722" w:type="dxa"/>
            <w:shd w:val="clear" w:color="auto" w:fill="FFFFFF" w:themeFill="background1"/>
          </w:tcPr>
          <w:p w14:paraId="1D241AD2" w14:textId="77777777" w:rsidR="00BF55C6" w:rsidRDefault="00BF55C6" w:rsidP="00E67982">
            <w:pPr>
              <w:jc w:val="right"/>
              <w:rPr>
                <w:rFonts w:ascii="Times New Roman" w:hAnsi="Times New Roman" w:cs="Times New Roman"/>
                <w:sz w:val="24"/>
                <w:szCs w:val="24"/>
              </w:rPr>
            </w:pPr>
            <w:r>
              <w:rPr>
                <w:rFonts w:ascii="Times New Roman" w:hAnsi="Times New Roman" w:cs="Times New Roman"/>
                <w:sz w:val="24"/>
                <w:szCs w:val="24"/>
              </w:rPr>
              <w:t>1</w:t>
            </w:r>
            <w:r w:rsidRPr="00C82CF7">
              <w:rPr>
                <w:rFonts w:ascii="Times New Roman" w:hAnsi="Times New Roman" w:cs="Times New Roman"/>
                <w:sz w:val="24"/>
                <w:szCs w:val="24"/>
                <w:vertAlign w:val="superscript"/>
              </w:rPr>
              <w:t>st</w:t>
            </w:r>
            <w:r>
              <w:rPr>
                <w:rFonts w:ascii="Times New Roman" w:hAnsi="Times New Roman" w:cs="Times New Roman"/>
                <w:sz w:val="24"/>
                <w:szCs w:val="24"/>
              </w:rPr>
              <w:t xml:space="preserve"> of December, 2017</w:t>
            </w:r>
          </w:p>
        </w:tc>
      </w:tr>
    </w:tbl>
    <w:p w14:paraId="775317AC" w14:textId="77777777" w:rsidR="00BF55C6" w:rsidRDefault="00BF55C6" w:rsidP="00BF55C6">
      <w:pPr>
        <w:pStyle w:val="NoSpacing"/>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4508"/>
        <w:gridCol w:w="2722"/>
      </w:tblGrid>
      <w:tr w:rsidR="00BF55C6" w14:paraId="3A84C579" w14:textId="77777777" w:rsidTr="00E67982">
        <w:tc>
          <w:tcPr>
            <w:tcW w:w="4508" w:type="dxa"/>
            <w:shd w:val="clear" w:color="auto" w:fill="FFFFFF" w:themeFill="background1"/>
          </w:tcPr>
          <w:p w14:paraId="49C027E8" w14:textId="3A50BBDA" w:rsidR="00BF55C6" w:rsidRDefault="009E16C9" w:rsidP="00E67982">
            <w:pPr>
              <w:jc w:val="both"/>
              <w:rPr>
                <w:rFonts w:ascii="Times New Roman" w:hAnsi="Times New Roman" w:cs="Times New Roman"/>
                <w:sz w:val="24"/>
                <w:szCs w:val="24"/>
              </w:rPr>
            </w:pPr>
            <w:r>
              <w:rPr>
                <w:rFonts w:ascii="Times New Roman" w:hAnsi="Times New Roman" w:cs="Times New Roman"/>
                <w:sz w:val="24"/>
                <w:szCs w:val="24"/>
              </w:rPr>
              <w:t>In follow up correspondence it was pointed out that d</w:t>
            </w:r>
            <w:r w:rsidR="00BF55C6">
              <w:rPr>
                <w:rFonts w:ascii="Times New Roman" w:hAnsi="Times New Roman" w:cs="Times New Roman"/>
                <w:sz w:val="24"/>
                <w:szCs w:val="24"/>
              </w:rPr>
              <w:t xml:space="preserve">ocumentation requested was already </w:t>
            </w:r>
            <w:proofErr w:type="gramStart"/>
            <w:r w:rsidR="00BF55C6">
              <w:rPr>
                <w:rFonts w:ascii="Times New Roman" w:hAnsi="Times New Roman" w:cs="Times New Roman"/>
                <w:sz w:val="24"/>
                <w:szCs w:val="24"/>
              </w:rPr>
              <w:t>in  the</w:t>
            </w:r>
            <w:proofErr w:type="gramEnd"/>
            <w:r w:rsidR="00BF55C6">
              <w:rPr>
                <w:rFonts w:ascii="Times New Roman" w:hAnsi="Times New Roman" w:cs="Times New Roman"/>
                <w:sz w:val="24"/>
                <w:szCs w:val="24"/>
              </w:rPr>
              <w:t xml:space="preserve"> possession of the Defendant given the requests in related cases of Doreen Burke and provided a further 21 days to provide an Affidavit of Discovery</w:t>
            </w:r>
          </w:p>
        </w:tc>
        <w:tc>
          <w:tcPr>
            <w:tcW w:w="2722" w:type="dxa"/>
            <w:shd w:val="clear" w:color="auto" w:fill="FFFFFF" w:themeFill="background1"/>
          </w:tcPr>
          <w:p w14:paraId="6BC7C406" w14:textId="77777777" w:rsidR="00BF55C6" w:rsidRDefault="00BF55C6" w:rsidP="00E67982">
            <w:pPr>
              <w:jc w:val="both"/>
              <w:rPr>
                <w:rFonts w:ascii="Times New Roman" w:hAnsi="Times New Roman" w:cs="Times New Roman"/>
                <w:sz w:val="24"/>
                <w:szCs w:val="24"/>
              </w:rPr>
            </w:pPr>
          </w:p>
          <w:p w14:paraId="69B804BA" w14:textId="77777777" w:rsidR="00BF55C6" w:rsidRDefault="00BF55C6" w:rsidP="00E67982">
            <w:pPr>
              <w:jc w:val="both"/>
              <w:rPr>
                <w:rFonts w:ascii="Times New Roman" w:hAnsi="Times New Roman" w:cs="Times New Roman"/>
                <w:sz w:val="24"/>
                <w:szCs w:val="24"/>
              </w:rPr>
            </w:pPr>
          </w:p>
          <w:p w14:paraId="539A38CC" w14:textId="77777777" w:rsidR="00BF55C6" w:rsidRDefault="00BF55C6" w:rsidP="00E67982">
            <w:pPr>
              <w:jc w:val="both"/>
              <w:rPr>
                <w:rFonts w:ascii="Times New Roman" w:hAnsi="Times New Roman" w:cs="Times New Roman"/>
                <w:sz w:val="24"/>
                <w:szCs w:val="24"/>
              </w:rPr>
            </w:pPr>
          </w:p>
          <w:p w14:paraId="5E81D328" w14:textId="77777777" w:rsidR="00BF55C6" w:rsidRDefault="00BF55C6" w:rsidP="00E67982">
            <w:pPr>
              <w:jc w:val="both"/>
              <w:rPr>
                <w:rFonts w:ascii="Times New Roman" w:hAnsi="Times New Roman" w:cs="Times New Roman"/>
                <w:sz w:val="24"/>
                <w:szCs w:val="24"/>
              </w:rPr>
            </w:pPr>
          </w:p>
          <w:p w14:paraId="358E98B2" w14:textId="77777777" w:rsidR="00BF55C6" w:rsidRDefault="00BF55C6" w:rsidP="00E67982">
            <w:pPr>
              <w:jc w:val="right"/>
              <w:rPr>
                <w:rFonts w:ascii="Times New Roman" w:hAnsi="Times New Roman" w:cs="Times New Roman"/>
                <w:sz w:val="24"/>
                <w:szCs w:val="24"/>
              </w:rPr>
            </w:pPr>
            <w:r>
              <w:rPr>
                <w:rFonts w:ascii="Times New Roman" w:hAnsi="Times New Roman" w:cs="Times New Roman"/>
                <w:sz w:val="24"/>
                <w:szCs w:val="24"/>
              </w:rPr>
              <w:t>2</w:t>
            </w:r>
            <w:r w:rsidRPr="001A4E58">
              <w:rPr>
                <w:rFonts w:ascii="Times New Roman" w:hAnsi="Times New Roman" w:cs="Times New Roman"/>
                <w:sz w:val="24"/>
                <w:szCs w:val="24"/>
                <w:vertAlign w:val="superscript"/>
              </w:rPr>
              <w:t>nd</w:t>
            </w:r>
            <w:r>
              <w:rPr>
                <w:rFonts w:ascii="Times New Roman" w:hAnsi="Times New Roman" w:cs="Times New Roman"/>
                <w:sz w:val="24"/>
                <w:szCs w:val="24"/>
              </w:rPr>
              <w:t xml:space="preserve"> of January 2018</w:t>
            </w:r>
          </w:p>
        </w:tc>
      </w:tr>
    </w:tbl>
    <w:p w14:paraId="12988083" w14:textId="77777777" w:rsidR="00BF55C6" w:rsidRDefault="00BF55C6" w:rsidP="00BF55C6">
      <w:pPr>
        <w:pStyle w:val="NoSpacing"/>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4508"/>
        <w:gridCol w:w="2722"/>
      </w:tblGrid>
      <w:tr w:rsidR="00BF55C6" w14:paraId="276A8AF9" w14:textId="77777777" w:rsidTr="00E67982">
        <w:tc>
          <w:tcPr>
            <w:tcW w:w="4508" w:type="dxa"/>
            <w:shd w:val="clear" w:color="auto" w:fill="FFFFFF" w:themeFill="background1"/>
          </w:tcPr>
          <w:p w14:paraId="7F86D4FD" w14:textId="77777777" w:rsidR="00BF55C6" w:rsidRDefault="00BF55C6" w:rsidP="00E67982">
            <w:pPr>
              <w:jc w:val="both"/>
              <w:rPr>
                <w:rFonts w:ascii="Times New Roman" w:hAnsi="Times New Roman" w:cs="Times New Roman"/>
                <w:sz w:val="24"/>
                <w:szCs w:val="24"/>
              </w:rPr>
            </w:pPr>
            <w:r>
              <w:rPr>
                <w:rFonts w:ascii="Times New Roman" w:hAnsi="Times New Roman" w:cs="Times New Roman"/>
                <w:sz w:val="24"/>
                <w:szCs w:val="24"/>
              </w:rPr>
              <w:t>Defendant solicitors wrote to Plaintiff solicitors noting that they were taking client instructions and asked for forbearance</w:t>
            </w:r>
          </w:p>
        </w:tc>
        <w:tc>
          <w:tcPr>
            <w:tcW w:w="2722" w:type="dxa"/>
            <w:shd w:val="clear" w:color="auto" w:fill="FFFFFF" w:themeFill="background1"/>
          </w:tcPr>
          <w:p w14:paraId="72A5DEF9" w14:textId="77777777" w:rsidR="00BF55C6" w:rsidRDefault="00BF55C6" w:rsidP="00E67982">
            <w:pPr>
              <w:jc w:val="both"/>
              <w:rPr>
                <w:rFonts w:ascii="Times New Roman" w:hAnsi="Times New Roman" w:cs="Times New Roman"/>
                <w:sz w:val="24"/>
                <w:szCs w:val="24"/>
              </w:rPr>
            </w:pPr>
          </w:p>
          <w:p w14:paraId="6067FA67" w14:textId="77777777" w:rsidR="00BF55C6" w:rsidRDefault="00BF55C6" w:rsidP="00E67982">
            <w:pPr>
              <w:jc w:val="both"/>
              <w:rPr>
                <w:rFonts w:ascii="Times New Roman" w:hAnsi="Times New Roman" w:cs="Times New Roman"/>
                <w:sz w:val="24"/>
                <w:szCs w:val="24"/>
              </w:rPr>
            </w:pPr>
          </w:p>
          <w:p w14:paraId="0FFE3CAE" w14:textId="77777777" w:rsidR="00BF55C6" w:rsidRDefault="00BF55C6" w:rsidP="00E67982">
            <w:pPr>
              <w:jc w:val="right"/>
              <w:rPr>
                <w:rFonts w:ascii="Times New Roman" w:hAnsi="Times New Roman" w:cs="Times New Roman"/>
                <w:sz w:val="24"/>
                <w:szCs w:val="24"/>
              </w:rPr>
            </w:pPr>
            <w:r>
              <w:rPr>
                <w:rFonts w:ascii="Times New Roman" w:hAnsi="Times New Roman" w:cs="Times New Roman"/>
                <w:sz w:val="24"/>
                <w:szCs w:val="24"/>
              </w:rPr>
              <w:t>19</w:t>
            </w:r>
            <w:r w:rsidRPr="001A4E58">
              <w:rPr>
                <w:rFonts w:ascii="Times New Roman" w:hAnsi="Times New Roman" w:cs="Times New Roman"/>
                <w:sz w:val="24"/>
                <w:szCs w:val="24"/>
                <w:vertAlign w:val="superscript"/>
              </w:rPr>
              <w:t>th</w:t>
            </w:r>
            <w:r>
              <w:rPr>
                <w:rFonts w:ascii="Times New Roman" w:hAnsi="Times New Roman" w:cs="Times New Roman"/>
                <w:sz w:val="24"/>
                <w:szCs w:val="24"/>
              </w:rPr>
              <w:t xml:space="preserve"> of January 2018</w:t>
            </w:r>
          </w:p>
        </w:tc>
      </w:tr>
    </w:tbl>
    <w:p w14:paraId="3D6228EE" w14:textId="77777777" w:rsidR="00BF55C6" w:rsidRDefault="00BF55C6" w:rsidP="00BF55C6">
      <w:pPr>
        <w:pStyle w:val="NoSpacing"/>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4508"/>
        <w:gridCol w:w="2722"/>
      </w:tblGrid>
      <w:tr w:rsidR="00BF55C6" w14:paraId="32A43974" w14:textId="77777777" w:rsidTr="00E67982">
        <w:tc>
          <w:tcPr>
            <w:tcW w:w="4508" w:type="dxa"/>
            <w:shd w:val="clear" w:color="auto" w:fill="FFFFFF" w:themeFill="background1"/>
          </w:tcPr>
          <w:p w14:paraId="79C90E52" w14:textId="4643662C" w:rsidR="00BF55C6" w:rsidRDefault="00BF55C6" w:rsidP="00E67982">
            <w:pPr>
              <w:jc w:val="both"/>
              <w:rPr>
                <w:rFonts w:ascii="Times New Roman" w:hAnsi="Times New Roman" w:cs="Times New Roman"/>
                <w:sz w:val="24"/>
                <w:szCs w:val="24"/>
              </w:rPr>
            </w:pPr>
            <w:r>
              <w:rPr>
                <w:rFonts w:ascii="Times New Roman" w:hAnsi="Times New Roman" w:cs="Times New Roman"/>
                <w:sz w:val="24"/>
                <w:szCs w:val="24"/>
              </w:rPr>
              <w:t>Defendant solicitors wrote to Plaintiff solicitor offering to provide some of the discovery sought</w:t>
            </w:r>
          </w:p>
        </w:tc>
        <w:tc>
          <w:tcPr>
            <w:tcW w:w="2722" w:type="dxa"/>
            <w:shd w:val="clear" w:color="auto" w:fill="FFFFFF" w:themeFill="background1"/>
          </w:tcPr>
          <w:p w14:paraId="31375427" w14:textId="77777777" w:rsidR="00BF55C6" w:rsidRDefault="00BF55C6" w:rsidP="00E67982">
            <w:pPr>
              <w:jc w:val="right"/>
              <w:rPr>
                <w:rFonts w:ascii="Times New Roman" w:hAnsi="Times New Roman" w:cs="Times New Roman"/>
                <w:sz w:val="24"/>
                <w:szCs w:val="24"/>
              </w:rPr>
            </w:pPr>
            <w:r>
              <w:rPr>
                <w:rFonts w:ascii="Times New Roman" w:hAnsi="Times New Roman" w:cs="Times New Roman"/>
                <w:sz w:val="24"/>
                <w:szCs w:val="24"/>
              </w:rPr>
              <w:t>5</w:t>
            </w:r>
            <w:r w:rsidRPr="001A4E58">
              <w:rPr>
                <w:rFonts w:ascii="Times New Roman" w:hAnsi="Times New Roman" w:cs="Times New Roman"/>
                <w:sz w:val="24"/>
                <w:szCs w:val="24"/>
                <w:vertAlign w:val="superscript"/>
              </w:rPr>
              <w:t>th</w:t>
            </w:r>
            <w:r>
              <w:rPr>
                <w:rFonts w:ascii="Times New Roman" w:hAnsi="Times New Roman" w:cs="Times New Roman"/>
                <w:sz w:val="24"/>
                <w:szCs w:val="24"/>
              </w:rPr>
              <w:t xml:space="preserve"> of February 2018</w:t>
            </w:r>
          </w:p>
        </w:tc>
      </w:tr>
    </w:tbl>
    <w:p w14:paraId="613CF673" w14:textId="77777777" w:rsidR="00BF55C6" w:rsidRDefault="00BF55C6" w:rsidP="00BF55C6">
      <w:pPr>
        <w:pStyle w:val="NoSpacing"/>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4508"/>
        <w:gridCol w:w="2722"/>
      </w:tblGrid>
      <w:tr w:rsidR="00BF55C6" w14:paraId="047CEC71" w14:textId="77777777" w:rsidTr="00E67982">
        <w:tc>
          <w:tcPr>
            <w:tcW w:w="4508" w:type="dxa"/>
            <w:shd w:val="clear" w:color="auto" w:fill="FFFFFF" w:themeFill="background1"/>
          </w:tcPr>
          <w:p w14:paraId="7AC77569" w14:textId="77777777" w:rsidR="00BF55C6" w:rsidRDefault="00BF55C6" w:rsidP="00E67982">
            <w:pPr>
              <w:jc w:val="both"/>
              <w:rPr>
                <w:rFonts w:ascii="Times New Roman" w:hAnsi="Times New Roman" w:cs="Times New Roman"/>
                <w:sz w:val="24"/>
                <w:szCs w:val="24"/>
              </w:rPr>
            </w:pPr>
            <w:r>
              <w:rPr>
                <w:rFonts w:ascii="Times New Roman" w:hAnsi="Times New Roman" w:cs="Times New Roman"/>
                <w:sz w:val="24"/>
                <w:szCs w:val="24"/>
              </w:rPr>
              <w:t xml:space="preserve">Plaintiff solicitors sent letter to Defendant solicitor consenting to the categories offered </w:t>
            </w:r>
            <w:r>
              <w:rPr>
                <w:rFonts w:ascii="Times New Roman" w:hAnsi="Times New Roman" w:cs="Times New Roman"/>
                <w:sz w:val="24"/>
                <w:szCs w:val="24"/>
              </w:rPr>
              <w:lastRenderedPageBreak/>
              <w:t xml:space="preserve">and allowing a period of 4 weeks for the Affidavit of Discovery </w:t>
            </w:r>
          </w:p>
        </w:tc>
        <w:tc>
          <w:tcPr>
            <w:tcW w:w="2722" w:type="dxa"/>
            <w:shd w:val="clear" w:color="auto" w:fill="FFFFFF" w:themeFill="background1"/>
          </w:tcPr>
          <w:p w14:paraId="50F042F7" w14:textId="77777777" w:rsidR="00BF55C6" w:rsidRDefault="00BF55C6" w:rsidP="00E67982">
            <w:pPr>
              <w:jc w:val="both"/>
              <w:rPr>
                <w:rFonts w:ascii="Times New Roman" w:hAnsi="Times New Roman" w:cs="Times New Roman"/>
                <w:sz w:val="24"/>
                <w:szCs w:val="24"/>
              </w:rPr>
            </w:pPr>
          </w:p>
          <w:p w14:paraId="2C45E775" w14:textId="77777777" w:rsidR="00BF55C6" w:rsidRDefault="00BF55C6" w:rsidP="00E67982">
            <w:pPr>
              <w:jc w:val="both"/>
              <w:rPr>
                <w:rFonts w:ascii="Times New Roman" w:hAnsi="Times New Roman" w:cs="Times New Roman"/>
                <w:sz w:val="24"/>
                <w:szCs w:val="24"/>
              </w:rPr>
            </w:pPr>
          </w:p>
          <w:p w14:paraId="10CD324C" w14:textId="77777777" w:rsidR="00BF55C6" w:rsidRDefault="00BF55C6" w:rsidP="00E67982">
            <w:pPr>
              <w:jc w:val="both"/>
              <w:rPr>
                <w:rFonts w:ascii="Times New Roman" w:hAnsi="Times New Roman" w:cs="Times New Roman"/>
                <w:sz w:val="24"/>
                <w:szCs w:val="24"/>
              </w:rPr>
            </w:pPr>
          </w:p>
          <w:p w14:paraId="2B0F4954" w14:textId="77777777" w:rsidR="00BF55C6" w:rsidRDefault="00BF55C6" w:rsidP="00E67982">
            <w:pPr>
              <w:jc w:val="right"/>
              <w:rPr>
                <w:rFonts w:ascii="Times New Roman" w:hAnsi="Times New Roman" w:cs="Times New Roman"/>
                <w:sz w:val="24"/>
                <w:szCs w:val="24"/>
              </w:rPr>
            </w:pPr>
            <w:r>
              <w:rPr>
                <w:rFonts w:ascii="Times New Roman" w:hAnsi="Times New Roman" w:cs="Times New Roman"/>
                <w:sz w:val="24"/>
                <w:szCs w:val="24"/>
              </w:rPr>
              <w:lastRenderedPageBreak/>
              <w:t>22</w:t>
            </w:r>
            <w:r w:rsidRPr="001A4E58">
              <w:rPr>
                <w:rFonts w:ascii="Times New Roman" w:hAnsi="Times New Roman" w:cs="Times New Roman"/>
                <w:sz w:val="24"/>
                <w:szCs w:val="24"/>
                <w:vertAlign w:val="superscript"/>
              </w:rPr>
              <w:t>nd</w:t>
            </w:r>
            <w:r>
              <w:rPr>
                <w:rFonts w:ascii="Times New Roman" w:hAnsi="Times New Roman" w:cs="Times New Roman"/>
                <w:sz w:val="24"/>
                <w:szCs w:val="24"/>
              </w:rPr>
              <w:t xml:space="preserve"> of February, 2018</w:t>
            </w:r>
          </w:p>
        </w:tc>
      </w:tr>
    </w:tbl>
    <w:p w14:paraId="4787651F" w14:textId="77777777" w:rsidR="00BF55C6" w:rsidRDefault="00BF55C6" w:rsidP="00BF55C6">
      <w:pPr>
        <w:pStyle w:val="NoSpacing"/>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4508"/>
        <w:gridCol w:w="2722"/>
      </w:tblGrid>
      <w:tr w:rsidR="00BF55C6" w14:paraId="27907952" w14:textId="77777777" w:rsidTr="00E67982">
        <w:tc>
          <w:tcPr>
            <w:tcW w:w="4508" w:type="dxa"/>
            <w:shd w:val="clear" w:color="auto" w:fill="FFFFFF" w:themeFill="background1"/>
          </w:tcPr>
          <w:p w14:paraId="303F2756" w14:textId="77777777" w:rsidR="00BF55C6" w:rsidRDefault="00BF55C6" w:rsidP="00E67982">
            <w:pPr>
              <w:jc w:val="both"/>
              <w:rPr>
                <w:rFonts w:ascii="Times New Roman" w:hAnsi="Times New Roman" w:cs="Times New Roman"/>
                <w:sz w:val="24"/>
                <w:szCs w:val="24"/>
              </w:rPr>
            </w:pPr>
            <w:r>
              <w:rPr>
                <w:rFonts w:ascii="Times New Roman" w:hAnsi="Times New Roman" w:cs="Times New Roman"/>
                <w:sz w:val="24"/>
                <w:szCs w:val="24"/>
              </w:rPr>
              <w:t>Defendant solicitors wrote to Plaintiff solicitor noting that their client was collating the necessary documents to comply with discovery</w:t>
            </w:r>
          </w:p>
        </w:tc>
        <w:tc>
          <w:tcPr>
            <w:tcW w:w="2722" w:type="dxa"/>
            <w:shd w:val="clear" w:color="auto" w:fill="FFFFFF" w:themeFill="background1"/>
          </w:tcPr>
          <w:p w14:paraId="01D4D641" w14:textId="77777777" w:rsidR="00BF55C6" w:rsidRDefault="00BF55C6" w:rsidP="00E67982">
            <w:pPr>
              <w:jc w:val="both"/>
              <w:rPr>
                <w:rFonts w:ascii="Times New Roman" w:hAnsi="Times New Roman" w:cs="Times New Roman"/>
                <w:sz w:val="24"/>
                <w:szCs w:val="24"/>
              </w:rPr>
            </w:pPr>
          </w:p>
          <w:p w14:paraId="5D2C1E14" w14:textId="77777777" w:rsidR="00BF55C6" w:rsidRDefault="00BF55C6" w:rsidP="00E67982">
            <w:pPr>
              <w:jc w:val="both"/>
              <w:rPr>
                <w:rFonts w:ascii="Times New Roman" w:hAnsi="Times New Roman" w:cs="Times New Roman"/>
                <w:sz w:val="24"/>
                <w:szCs w:val="24"/>
              </w:rPr>
            </w:pPr>
          </w:p>
          <w:p w14:paraId="008AD464" w14:textId="77777777" w:rsidR="00BF55C6" w:rsidRDefault="00BF55C6" w:rsidP="00E67982">
            <w:pPr>
              <w:jc w:val="both"/>
              <w:rPr>
                <w:rFonts w:ascii="Times New Roman" w:hAnsi="Times New Roman" w:cs="Times New Roman"/>
                <w:sz w:val="24"/>
                <w:szCs w:val="24"/>
              </w:rPr>
            </w:pPr>
          </w:p>
          <w:p w14:paraId="6902B2C1" w14:textId="77777777" w:rsidR="00BF55C6" w:rsidRDefault="00BF55C6" w:rsidP="00E67982">
            <w:pPr>
              <w:jc w:val="right"/>
              <w:rPr>
                <w:rFonts w:ascii="Times New Roman" w:hAnsi="Times New Roman" w:cs="Times New Roman"/>
                <w:sz w:val="24"/>
                <w:szCs w:val="24"/>
              </w:rPr>
            </w:pPr>
            <w:r>
              <w:rPr>
                <w:rFonts w:ascii="Times New Roman" w:hAnsi="Times New Roman" w:cs="Times New Roman"/>
                <w:sz w:val="24"/>
                <w:szCs w:val="24"/>
              </w:rPr>
              <w:t>5</w:t>
            </w:r>
            <w:r w:rsidRPr="001A4E58">
              <w:rPr>
                <w:rFonts w:ascii="Times New Roman" w:hAnsi="Times New Roman" w:cs="Times New Roman"/>
                <w:sz w:val="24"/>
                <w:szCs w:val="24"/>
                <w:vertAlign w:val="superscript"/>
              </w:rPr>
              <w:t>th</w:t>
            </w:r>
            <w:r>
              <w:rPr>
                <w:rFonts w:ascii="Times New Roman" w:hAnsi="Times New Roman" w:cs="Times New Roman"/>
                <w:sz w:val="24"/>
                <w:szCs w:val="24"/>
              </w:rPr>
              <w:t xml:space="preserve"> of March 2018</w:t>
            </w:r>
          </w:p>
        </w:tc>
      </w:tr>
    </w:tbl>
    <w:p w14:paraId="6C8B109C" w14:textId="77777777" w:rsidR="00BF55C6" w:rsidRDefault="00BF55C6" w:rsidP="00BF55C6">
      <w:pPr>
        <w:pStyle w:val="NoSpacing"/>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4508"/>
        <w:gridCol w:w="2722"/>
      </w:tblGrid>
      <w:tr w:rsidR="00BF55C6" w14:paraId="7604C6CF" w14:textId="77777777" w:rsidTr="00E67982">
        <w:tc>
          <w:tcPr>
            <w:tcW w:w="4508" w:type="dxa"/>
            <w:shd w:val="clear" w:color="auto" w:fill="FFFFFF" w:themeFill="background1"/>
          </w:tcPr>
          <w:p w14:paraId="2E091800" w14:textId="28321458" w:rsidR="00BF55C6" w:rsidRDefault="00BF55C6" w:rsidP="00E67982">
            <w:pPr>
              <w:jc w:val="both"/>
              <w:rPr>
                <w:rFonts w:ascii="Times New Roman" w:hAnsi="Times New Roman" w:cs="Times New Roman"/>
                <w:sz w:val="24"/>
                <w:szCs w:val="24"/>
              </w:rPr>
            </w:pPr>
            <w:r>
              <w:rPr>
                <w:rFonts w:ascii="Times New Roman" w:hAnsi="Times New Roman" w:cs="Times New Roman"/>
                <w:sz w:val="24"/>
                <w:szCs w:val="24"/>
              </w:rPr>
              <w:t xml:space="preserve">Plaintiff solicitor wrote to Defendant solicitor </w:t>
            </w:r>
            <w:r w:rsidR="009E16C9">
              <w:rPr>
                <w:rFonts w:ascii="Times New Roman" w:hAnsi="Times New Roman" w:cs="Times New Roman"/>
                <w:sz w:val="24"/>
                <w:szCs w:val="24"/>
              </w:rPr>
              <w:t>threatening</w:t>
            </w:r>
            <w:r>
              <w:rPr>
                <w:rFonts w:ascii="Times New Roman" w:hAnsi="Times New Roman" w:cs="Times New Roman"/>
                <w:sz w:val="24"/>
                <w:szCs w:val="24"/>
              </w:rPr>
              <w:t xml:space="preserve"> to report them to the law society for delaying with discovery</w:t>
            </w:r>
          </w:p>
        </w:tc>
        <w:tc>
          <w:tcPr>
            <w:tcW w:w="2722" w:type="dxa"/>
            <w:shd w:val="clear" w:color="auto" w:fill="FFFFFF" w:themeFill="background1"/>
          </w:tcPr>
          <w:p w14:paraId="2DEA7E0F" w14:textId="77777777" w:rsidR="00BF55C6" w:rsidRDefault="00BF55C6" w:rsidP="00E67982">
            <w:pPr>
              <w:jc w:val="right"/>
              <w:rPr>
                <w:rFonts w:ascii="Times New Roman" w:hAnsi="Times New Roman" w:cs="Times New Roman"/>
                <w:sz w:val="24"/>
                <w:szCs w:val="24"/>
              </w:rPr>
            </w:pPr>
          </w:p>
          <w:p w14:paraId="17F2D8EC" w14:textId="77777777" w:rsidR="00BF55C6" w:rsidRDefault="00BF55C6" w:rsidP="00E67982">
            <w:pPr>
              <w:jc w:val="right"/>
              <w:rPr>
                <w:rFonts w:ascii="Times New Roman" w:hAnsi="Times New Roman" w:cs="Times New Roman"/>
                <w:sz w:val="24"/>
                <w:szCs w:val="24"/>
              </w:rPr>
            </w:pPr>
          </w:p>
          <w:p w14:paraId="5A78968C" w14:textId="77777777" w:rsidR="00BF55C6" w:rsidRDefault="00BF55C6" w:rsidP="00E67982">
            <w:pPr>
              <w:jc w:val="right"/>
              <w:rPr>
                <w:rFonts w:ascii="Times New Roman" w:hAnsi="Times New Roman" w:cs="Times New Roman"/>
                <w:sz w:val="24"/>
                <w:szCs w:val="24"/>
              </w:rPr>
            </w:pPr>
          </w:p>
          <w:p w14:paraId="5F345744" w14:textId="77777777" w:rsidR="00BF55C6" w:rsidRDefault="00BF55C6" w:rsidP="00E67982">
            <w:pPr>
              <w:jc w:val="right"/>
              <w:rPr>
                <w:rFonts w:ascii="Times New Roman" w:hAnsi="Times New Roman" w:cs="Times New Roman"/>
                <w:sz w:val="24"/>
                <w:szCs w:val="24"/>
              </w:rPr>
            </w:pPr>
            <w:r>
              <w:rPr>
                <w:rFonts w:ascii="Times New Roman" w:hAnsi="Times New Roman" w:cs="Times New Roman"/>
                <w:sz w:val="24"/>
                <w:szCs w:val="24"/>
              </w:rPr>
              <w:t>27</w:t>
            </w:r>
            <w:r w:rsidRPr="001A4E58">
              <w:rPr>
                <w:rFonts w:ascii="Times New Roman" w:hAnsi="Times New Roman" w:cs="Times New Roman"/>
                <w:sz w:val="24"/>
                <w:szCs w:val="24"/>
                <w:vertAlign w:val="superscript"/>
              </w:rPr>
              <w:t>th</w:t>
            </w:r>
            <w:r>
              <w:rPr>
                <w:rFonts w:ascii="Times New Roman" w:hAnsi="Times New Roman" w:cs="Times New Roman"/>
                <w:sz w:val="24"/>
                <w:szCs w:val="24"/>
              </w:rPr>
              <w:t xml:space="preserve"> of March, 2018</w:t>
            </w:r>
          </w:p>
        </w:tc>
      </w:tr>
    </w:tbl>
    <w:p w14:paraId="304BDDC0" w14:textId="77777777" w:rsidR="00BF55C6" w:rsidRDefault="00BF55C6" w:rsidP="00BF55C6">
      <w:pPr>
        <w:pStyle w:val="NoSpacing"/>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4508"/>
        <w:gridCol w:w="2722"/>
      </w:tblGrid>
      <w:tr w:rsidR="00BF55C6" w14:paraId="2E2A805F" w14:textId="77777777" w:rsidTr="00E67982">
        <w:tc>
          <w:tcPr>
            <w:tcW w:w="4508" w:type="dxa"/>
            <w:shd w:val="clear" w:color="auto" w:fill="FFFFFF" w:themeFill="background1"/>
          </w:tcPr>
          <w:p w14:paraId="6986CD9D" w14:textId="24432FB0" w:rsidR="00BF55C6" w:rsidRDefault="00BF55C6" w:rsidP="00E67982">
            <w:pPr>
              <w:jc w:val="both"/>
              <w:rPr>
                <w:rFonts w:ascii="Times New Roman" w:hAnsi="Times New Roman" w:cs="Times New Roman"/>
                <w:sz w:val="24"/>
                <w:szCs w:val="24"/>
              </w:rPr>
            </w:pPr>
            <w:r>
              <w:rPr>
                <w:rFonts w:ascii="Times New Roman" w:hAnsi="Times New Roman" w:cs="Times New Roman"/>
                <w:sz w:val="24"/>
                <w:szCs w:val="24"/>
              </w:rPr>
              <w:t xml:space="preserve">Defendant solicitors wrote to Plaintiff solicitor noting that discovery was only agreed on the </w:t>
            </w:r>
            <w:proofErr w:type="gramStart"/>
            <w:r>
              <w:rPr>
                <w:rFonts w:ascii="Times New Roman" w:hAnsi="Times New Roman" w:cs="Times New Roman"/>
                <w:sz w:val="24"/>
                <w:szCs w:val="24"/>
              </w:rPr>
              <w:t>22</w:t>
            </w:r>
            <w:r w:rsidRPr="001A4E58">
              <w:rPr>
                <w:rFonts w:ascii="Times New Roman" w:hAnsi="Times New Roman" w:cs="Times New Roman"/>
                <w:sz w:val="24"/>
                <w:szCs w:val="24"/>
                <w:vertAlign w:val="superscript"/>
              </w:rPr>
              <w:t>nd</w:t>
            </w:r>
            <w:proofErr w:type="gramEnd"/>
            <w:r>
              <w:rPr>
                <w:rFonts w:ascii="Times New Roman" w:hAnsi="Times New Roman" w:cs="Times New Roman"/>
                <w:sz w:val="24"/>
                <w:szCs w:val="24"/>
              </w:rPr>
              <w:t xml:space="preserve"> February 2018 and their client had not been tardy</w:t>
            </w:r>
          </w:p>
        </w:tc>
        <w:tc>
          <w:tcPr>
            <w:tcW w:w="2722" w:type="dxa"/>
            <w:shd w:val="clear" w:color="auto" w:fill="FFFFFF" w:themeFill="background1"/>
          </w:tcPr>
          <w:p w14:paraId="738AE915" w14:textId="77777777" w:rsidR="00BF55C6" w:rsidRDefault="00BF55C6" w:rsidP="00E67982">
            <w:pPr>
              <w:jc w:val="right"/>
              <w:rPr>
                <w:rFonts w:ascii="Times New Roman" w:hAnsi="Times New Roman" w:cs="Times New Roman"/>
                <w:sz w:val="24"/>
                <w:szCs w:val="24"/>
              </w:rPr>
            </w:pPr>
          </w:p>
          <w:p w14:paraId="331CBDCB" w14:textId="77777777" w:rsidR="00BF55C6" w:rsidRDefault="00BF55C6" w:rsidP="00E67982">
            <w:pPr>
              <w:jc w:val="right"/>
              <w:rPr>
                <w:rFonts w:ascii="Times New Roman" w:hAnsi="Times New Roman" w:cs="Times New Roman"/>
                <w:sz w:val="24"/>
                <w:szCs w:val="24"/>
              </w:rPr>
            </w:pPr>
          </w:p>
          <w:p w14:paraId="70A9F5A0" w14:textId="77777777" w:rsidR="00BF55C6" w:rsidRDefault="00BF55C6" w:rsidP="00E67982">
            <w:pPr>
              <w:jc w:val="right"/>
              <w:rPr>
                <w:rFonts w:ascii="Times New Roman" w:hAnsi="Times New Roman" w:cs="Times New Roman"/>
                <w:sz w:val="24"/>
                <w:szCs w:val="24"/>
              </w:rPr>
            </w:pPr>
          </w:p>
          <w:p w14:paraId="4340F602" w14:textId="77777777" w:rsidR="00BF55C6" w:rsidRDefault="00BF55C6" w:rsidP="00E67982">
            <w:pPr>
              <w:jc w:val="right"/>
              <w:rPr>
                <w:rFonts w:ascii="Times New Roman" w:hAnsi="Times New Roman" w:cs="Times New Roman"/>
                <w:sz w:val="24"/>
                <w:szCs w:val="24"/>
              </w:rPr>
            </w:pPr>
            <w:r>
              <w:rPr>
                <w:rFonts w:ascii="Times New Roman" w:hAnsi="Times New Roman" w:cs="Times New Roman"/>
                <w:sz w:val="24"/>
                <w:szCs w:val="24"/>
              </w:rPr>
              <w:t>3</w:t>
            </w:r>
            <w:r w:rsidRPr="001A4E58">
              <w:rPr>
                <w:rFonts w:ascii="Times New Roman" w:hAnsi="Times New Roman" w:cs="Times New Roman"/>
                <w:sz w:val="24"/>
                <w:szCs w:val="24"/>
                <w:vertAlign w:val="superscript"/>
              </w:rPr>
              <w:t>rd</w:t>
            </w:r>
            <w:r>
              <w:rPr>
                <w:rFonts w:ascii="Times New Roman" w:hAnsi="Times New Roman" w:cs="Times New Roman"/>
                <w:sz w:val="24"/>
                <w:szCs w:val="24"/>
              </w:rPr>
              <w:t xml:space="preserve"> of April 2018</w:t>
            </w:r>
          </w:p>
        </w:tc>
      </w:tr>
    </w:tbl>
    <w:p w14:paraId="2F8B8797" w14:textId="77777777" w:rsidR="00BF55C6" w:rsidRDefault="00BF55C6" w:rsidP="00BF55C6">
      <w:pPr>
        <w:pStyle w:val="NoSpacing"/>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4508"/>
        <w:gridCol w:w="2722"/>
      </w:tblGrid>
      <w:tr w:rsidR="00BF55C6" w14:paraId="0E160D43" w14:textId="77777777" w:rsidTr="00E67982">
        <w:tc>
          <w:tcPr>
            <w:tcW w:w="4508" w:type="dxa"/>
            <w:shd w:val="clear" w:color="auto" w:fill="FFFFFF" w:themeFill="background1"/>
          </w:tcPr>
          <w:p w14:paraId="16DD85D9" w14:textId="07764BD0" w:rsidR="00BF55C6" w:rsidRDefault="00BF55C6" w:rsidP="00E67982">
            <w:pPr>
              <w:jc w:val="both"/>
              <w:rPr>
                <w:rFonts w:ascii="Times New Roman" w:hAnsi="Times New Roman" w:cs="Times New Roman"/>
                <w:sz w:val="24"/>
                <w:szCs w:val="24"/>
              </w:rPr>
            </w:pPr>
            <w:r>
              <w:rPr>
                <w:rFonts w:ascii="Times New Roman" w:hAnsi="Times New Roman" w:cs="Times New Roman"/>
                <w:sz w:val="24"/>
                <w:szCs w:val="24"/>
              </w:rPr>
              <w:t xml:space="preserve">Plaintiff solicitors wrote to Defendant solicitor noting that </w:t>
            </w:r>
            <w:r w:rsidR="009E16C9">
              <w:rPr>
                <w:rFonts w:ascii="Times New Roman" w:hAnsi="Times New Roman" w:cs="Times New Roman"/>
                <w:sz w:val="24"/>
                <w:szCs w:val="24"/>
              </w:rPr>
              <w:t>it had</w:t>
            </w:r>
            <w:r>
              <w:rPr>
                <w:rFonts w:ascii="Times New Roman" w:hAnsi="Times New Roman" w:cs="Times New Roman"/>
                <w:sz w:val="24"/>
                <w:szCs w:val="24"/>
              </w:rPr>
              <w:t xml:space="preserve"> been a month since they had written indicating that they would have the affidavit of Discovery and would need to bring a motion if they did not receive same within 14 days</w:t>
            </w:r>
          </w:p>
        </w:tc>
        <w:tc>
          <w:tcPr>
            <w:tcW w:w="2722" w:type="dxa"/>
            <w:shd w:val="clear" w:color="auto" w:fill="FFFFFF" w:themeFill="background1"/>
          </w:tcPr>
          <w:p w14:paraId="4B648F14" w14:textId="77777777" w:rsidR="00BF55C6" w:rsidRDefault="00BF55C6" w:rsidP="00E67982">
            <w:pPr>
              <w:jc w:val="right"/>
              <w:rPr>
                <w:rFonts w:ascii="Times New Roman" w:hAnsi="Times New Roman" w:cs="Times New Roman"/>
                <w:sz w:val="24"/>
                <w:szCs w:val="24"/>
              </w:rPr>
            </w:pPr>
          </w:p>
          <w:p w14:paraId="6BD1C369" w14:textId="77777777" w:rsidR="00BF55C6" w:rsidRDefault="00BF55C6" w:rsidP="00E67982">
            <w:pPr>
              <w:jc w:val="right"/>
              <w:rPr>
                <w:rFonts w:ascii="Times New Roman" w:hAnsi="Times New Roman" w:cs="Times New Roman"/>
                <w:sz w:val="24"/>
                <w:szCs w:val="24"/>
              </w:rPr>
            </w:pPr>
          </w:p>
          <w:p w14:paraId="6942887B" w14:textId="77777777" w:rsidR="00BF55C6" w:rsidRDefault="00BF55C6" w:rsidP="00E67982">
            <w:pPr>
              <w:jc w:val="right"/>
              <w:rPr>
                <w:rFonts w:ascii="Times New Roman" w:hAnsi="Times New Roman" w:cs="Times New Roman"/>
                <w:sz w:val="24"/>
                <w:szCs w:val="24"/>
              </w:rPr>
            </w:pPr>
          </w:p>
          <w:p w14:paraId="387AC1E8" w14:textId="77777777" w:rsidR="00BF55C6" w:rsidRDefault="00BF55C6" w:rsidP="00E67982">
            <w:pPr>
              <w:jc w:val="right"/>
              <w:rPr>
                <w:rFonts w:ascii="Times New Roman" w:hAnsi="Times New Roman" w:cs="Times New Roman"/>
                <w:sz w:val="24"/>
                <w:szCs w:val="24"/>
              </w:rPr>
            </w:pPr>
          </w:p>
          <w:p w14:paraId="586DB859" w14:textId="77777777" w:rsidR="00BF55C6" w:rsidRDefault="00BF55C6" w:rsidP="00E67982">
            <w:pPr>
              <w:jc w:val="right"/>
              <w:rPr>
                <w:rFonts w:ascii="Times New Roman" w:hAnsi="Times New Roman" w:cs="Times New Roman"/>
                <w:sz w:val="24"/>
                <w:szCs w:val="24"/>
              </w:rPr>
            </w:pPr>
          </w:p>
          <w:p w14:paraId="04460AB9" w14:textId="77777777" w:rsidR="00BF55C6" w:rsidRDefault="00BF55C6" w:rsidP="00E67982">
            <w:pPr>
              <w:jc w:val="right"/>
              <w:rPr>
                <w:rFonts w:ascii="Times New Roman" w:hAnsi="Times New Roman" w:cs="Times New Roman"/>
                <w:sz w:val="24"/>
                <w:szCs w:val="24"/>
              </w:rPr>
            </w:pPr>
            <w:r>
              <w:rPr>
                <w:rFonts w:ascii="Times New Roman" w:hAnsi="Times New Roman" w:cs="Times New Roman"/>
                <w:sz w:val="24"/>
                <w:szCs w:val="24"/>
              </w:rPr>
              <w:t>14</w:t>
            </w:r>
            <w:r w:rsidRPr="001A4E58">
              <w:rPr>
                <w:rFonts w:ascii="Times New Roman" w:hAnsi="Times New Roman" w:cs="Times New Roman"/>
                <w:sz w:val="24"/>
                <w:szCs w:val="24"/>
                <w:vertAlign w:val="superscript"/>
              </w:rPr>
              <w:t>th</w:t>
            </w:r>
            <w:r>
              <w:rPr>
                <w:rFonts w:ascii="Times New Roman" w:hAnsi="Times New Roman" w:cs="Times New Roman"/>
                <w:sz w:val="24"/>
                <w:szCs w:val="24"/>
              </w:rPr>
              <w:t xml:space="preserve"> of May, 2018</w:t>
            </w:r>
          </w:p>
        </w:tc>
      </w:tr>
    </w:tbl>
    <w:p w14:paraId="7F0783B3" w14:textId="77777777" w:rsidR="00BF55C6" w:rsidRDefault="00BF55C6" w:rsidP="00BF55C6"/>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4508"/>
        <w:gridCol w:w="2722"/>
      </w:tblGrid>
      <w:tr w:rsidR="00BF55C6" w14:paraId="0177ED94" w14:textId="77777777" w:rsidTr="00E67982">
        <w:tc>
          <w:tcPr>
            <w:tcW w:w="4508" w:type="dxa"/>
            <w:shd w:val="clear" w:color="auto" w:fill="FFFFFF" w:themeFill="background1"/>
          </w:tcPr>
          <w:p w14:paraId="5E546B5A" w14:textId="77777777" w:rsidR="00BF55C6" w:rsidRDefault="00BF55C6" w:rsidP="00E67982">
            <w:pPr>
              <w:jc w:val="both"/>
              <w:rPr>
                <w:rFonts w:ascii="Times New Roman" w:hAnsi="Times New Roman" w:cs="Times New Roman"/>
                <w:sz w:val="24"/>
                <w:szCs w:val="24"/>
              </w:rPr>
            </w:pPr>
            <w:r>
              <w:rPr>
                <w:rFonts w:ascii="Times New Roman" w:hAnsi="Times New Roman" w:cs="Times New Roman"/>
                <w:sz w:val="24"/>
                <w:szCs w:val="24"/>
              </w:rPr>
              <w:t>Plaintiff solicitor received an unsworn affidavit of Discovery</w:t>
            </w:r>
          </w:p>
        </w:tc>
        <w:tc>
          <w:tcPr>
            <w:tcW w:w="2722" w:type="dxa"/>
            <w:shd w:val="clear" w:color="auto" w:fill="FFFFFF" w:themeFill="background1"/>
          </w:tcPr>
          <w:p w14:paraId="67A74950" w14:textId="77777777" w:rsidR="00BF55C6" w:rsidRDefault="00BF55C6" w:rsidP="00E67982">
            <w:pPr>
              <w:jc w:val="right"/>
              <w:rPr>
                <w:rFonts w:ascii="Times New Roman" w:hAnsi="Times New Roman" w:cs="Times New Roman"/>
                <w:sz w:val="24"/>
                <w:szCs w:val="24"/>
              </w:rPr>
            </w:pPr>
          </w:p>
          <w:p w14:paraId="17B4784D" w14:textId="77777777" w:rsidR="00BF55C6" w:rsidRDefault="00BF55C6" w:rsidP="00E67982">
            <w:pPr>
              <w:jc w:val="right"/>
              <w:rPr>
                <w:rFonts w:ascii="Times New Roman" w:hAnsi="Times New Roman" w:cs="Times New Roman"/>
                <w:sz w:val="24"/>
                <w:szCs w:val="24"/>
              </w:rPr>
            </w:pPr>
            <w:r>
              <w:rPr>
                <w:rFonts w:ascii="Times New Roman" w:hAnsi="Times New Roman" w:cs="Times New Roman"/>
                <w:sz w:val="24"/>
                <w:szCs w:val="24"/>
              </w:rPr>
              <w:t>12</w:t>
            </w:r>
            <w:r w:rsidRPr="001A4E58">
              <w:rPr>
                <w:rFonts w:ascii="Times New Roman" w:hAnsi="Times New Roman" w:cs="Times New Roman"/>
                <w:sz w:val="24"/>
                <w:szCs w:val="24"/>
                <w:vertAlign w:val="superscript"/>
              </w:rPr>
              <w:t>th</w:t>
            </w:r>
            <w:r>
              <w:rPr>
                <w:rFonts w:ascii="Times New Roman" w:hAnsi="Times New Roman" w:cs="Times New Roman"/>
                <w:sz w:val="24"/>
                <w:szCs w:val="24"/>
              </w:rPr>
              <w:t xml:space="preserve"> of June, 2018</w:t>
            </w:r>
          </w:p>
        </w:tc>
      </w:tr>
    </w:tbl>
    <w:p w14:paraId="70E204CE" w14:textId="77777777" w:rsidR="00BF55C6" w:rsidRDefault="00BF55C6" w:rsidP="00BF55C6">
      <w:pPr>
        <w:pStyle w:val="NoSpacing"/>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4508"/>
        <w:gridCol w:w="2722"/>
      </w:tblGrid>
      <w:tr w:rsidR="00BF55C6" w14:paraId="053D1447" w14:textId="77777777" w:rsidTr="00E67982">
        <w:tc>
          <w:tcPr>
            <w:tcW w:w="4508" w:type="dxa"/>
            <w:shd w:val="clear" w:color="auto" w:fill="FFFFFF" w:themeFill="background1"/>
          </w:tcPr>
          <w:p w14:paraId="29DF3BF7" w14:textId="77777777" w:rsidR="00BF55C6" w:rsidRDefault="00BF55C6" w:rsidP="00E67982">
            <w:pPr>
              <w:jc w:val="both"/>
              <w:rPr>
                <w:rFonts w:ascii="Times New Roman" w:hAnsi="Times New Roman" w:cs="Times New Roman"/>
                <w:sz w:val="24"/>
                <w:szCs w:val="24"/>
              </w:rPr>
            </w:pPr>
            <w:r>
              <w:rPr>
                <w:rFonts w:ascii="Times New Roman" w:hAnsi="Times New Roman" w:cs="Times New Roman"/>
                <w:sz w:val="24"/>
                <w:szCs w:val="24"/>
              </w:rPr>
              <w:t xml:space="preserve">Plaintiff solicitor wrote to Defendant solicitor nothing that they were yet to send both missing pages from the unsigned discovery and </w:t>
            </w:r>
            <w:proofErr w:type="gramStart"/>
            <w:r>
              <w:rPr>
                <w:rFonts w:ascii="Times New Roman" w:hAnsi="Times New Roman" w:cs="Times New Roman"/>
                <w:sz w:val="24"/>
                <w:szCs w:val="24"/>
              </w:rPr>
              <w:t>sworn affidavit</w:t>
            </w:r>
            <w:proofErr w:type="gramEnd"/>
            <w:r>
              <w:rPr>
                <w:rFonts w:ascii="Times New Roman" w:hAnsi="Times New Roman" w:cs="Times New Roman"/>
                <w:sz w:val="24"/>
                <w:szCs w:val="24"/>
              </w:rPr>
              <w:t xml:space="preserve"> of discovery</w:t>
            </w:r>
          </w:p>
        </w:tc>
        <w:tc>
          <w:tcPr>
            <w:tcW w:w="2722" w:type="dxa"/>
            <w:shd w:val="clear" w:color="auto" w:fill="FFFFFF" w:themeFill="background1"/>
          </w:tcPr>
          <w:p w14:paraId="740C2BC0" w14:textId="77777777" w:rsidR="00BF55C6" w:rsidRDefault="00BF55C6" w:rsidP="00E67982">
            <w:pPr>
              <w:jc w:val="right"/>
              <w:rPr>
                <w:rFonts w:ascii="Times New Roman" w:hAnsi="Times New Roman" w:cs="Times New Roman"/>
                <w:sz w:val="24"/>
                <w:szCs w:val="24"/>
              </w:rPr>
            </w:pPr>
          </w:p>
          <w:p w14:paraId="11F7475C" w14:textId="77777777" w:rsidR="00BF55C6" w:rsidRDefault="00BF55C6" w:rsidP="00E67982">
            <w:pPr>
              <w:jc w:val="right"/>
              <w:rPr>
                <w:rFonts w:ascii="Times New Roman" w:hAnsi="Times New Roman" w:cs="Times New Roman"/>
                <w:sz w:val="24"/>
                <w:szCs w:val="24"/>
              </w:rPr>
            </w:pPr>
          </w:p>
          <w:p w14:paraId="56794965" w14:textId="77777777" w:rsidR="00BF55C6" w:rsidRDefault="00BF55C6" w:rsidP="00E67982">
            <w:pPr>
              <w:jc w:val="right"/>
              <w:rPr>
                <w:rFonts w:ascii="Times New Roman" w:hAnsi="Times New Roman" w:cs="Times New Roman"/>
                <w:sz w:val="24"/>
                <w:szCs w:val="24"/>
              </w:rPr>
            </w:pPr>
          </w:p>
          <w:p w14:paraId="060191A5" w14:textId="77777777" w:rsidR="00BF55C6" w:rsidRDefault="00BF55C6" w:rsidP="00E67982">
            <w:pPr>
              <w:jc w:val="right"/>
              <w:rPr>
                <w:rFonts w:ascii="Times New Roman" w:hAnsi="Times New Roman" w:cs="Times New Roman"/>
                <w:sz w:val="24"/>
                <w:szCs w:val="24"/>
              </w:rPr>
            </w:pPr>
            <w:r>
              <w:rPr>
                <w:rFonts w:ascii="Times New Roman" w:hAnsi="Times New Roman" w:cs="Times New Roman"/>
                <w:sz w:val="24"/>
                <w:szCs w:val="24"/>
              </w:rPr>
              <w:t>19</w:t>
            </w:r>
            <w:r w:rsidRPr="001A4E58">
              <w:rPr>
                <w:rFonts w:ascii="Times New Roman" w:hAnsi="Times New Roman" w:cs="Times New Roman"/>
                <w:sz w:val="24"/>
                <w:szCs w:val="24"/>
                <w:vertAlign w:val="superscript"/>
              </w:rPr>
              <w:t>th</w:t>
            </w:r>
            <w:r>
              <w:rPr>
                <w:rFonts w:ascii="Times New Roman" w:hAnsi="Times New Roman" w:cs="Times New Roman"/>
                <w:sz w:val="24"/>
                <w:szCs w:val="24"/>
              </w:rPr>
              <w:t xml:space="preserve"> of July, 2018</w:t>
            </w:r>
          </w:p>
        </w:tc>
      </w:tr>
    </w:tbl>
    <w:p w14:paraId="133F9727" w14:textId="77777777" w:rsidR="00BF55C6" w:rsidRDefault="00BF55C6" w:rsidP="00BF55C6">
      <w:pPr>
        <w:pStyle w:val="NoSpacing"/>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4508"/>
        <w:gridCol w:w="2722"/>
      </w:tblGrid>
      <w:tr w:rsidR="00BF55C6" w14:paraId="1E340E4C" w14:textId="77777777" w:rsidTr="00E67982">
        <w:tc>
          <w:tcPr>
            <w:tcW w:w="4508" w:type="dxa"/>
            <w:shd w:val="clear" w:color="auto" w:fill="FFFFFF" w:themeFill="background1"/>
          </w:tcPr>
          <w:p w14:paraId="09965EDB" w14:textId="77777777" w:rsidR="00BF55C6" w:rsidRDefault="00BF55C6" w:rsidP="00E67982">
            <w:pPr>
              <w:jc w:val="both"/>
              <w:rPr>
                <w:rFonts w:ascii="Times New Roman" w:hAnsi="Times New Roman" w:cs="Times New Roman"/>
                <w:sz w:val="24"/>
                <w:szCs w:val="24"/>
              </w:rPr>
            </w:pPr>
            <w:r>
              <w:rPr>
                <w:rFonts w:ascii="Times New Roman" w:hAnsi="Times New Roman" w:cs="Times New Roman"/>
                <w:sz w:val="24"/>
                <w:szCs w:val="24"/>
              </w:rPr>
              <w:t>Plaintiff solicitor wrote to Defendant solicitor noting that the missing pages had not been provided and warned that a motion would issue</w:t>
            </w:r>
          </w:p>
        </w:tc>
        <w:tc>
          <w:tcPr>
            <w:tcW w:w="2722" w:type="dxa"/>
            <w:shd w:val="clear" w:color="auto" w:fill="FFFFFF" w:themeFill="background1"/>
          </w:tcPr>
          <w:p w14:paraId="68C1A710" w14:textId="77777777" w:rsidR="00BF55C6" w:rsidRDefault="00BF55C6" w:rsidP="00E67982">
            <w:pPr>
              <w:jc w:val="right"/>
              <w:rPr>
                <w:rFonts w:ascii="Times New Roman" w:hAnsi="Times New Roman" w:cs="Times New Roman"/>
                <w:sz w:val="24"/>
                <w:szCs w:val="24"/>
              </w:rPr>
            </w:pPr>
          </w:p>
          <w:p w14:paraId="6832F0CB" w14:textId="77777777" w:rsidR="00BF55C6" w:rsidRDefault="00BF55C6" w:rsidP="00E67982">
            <w:pPr>
              <w:jc w:val="right"/>
              <w:rPr>
                <w:rFonts w:ascii="Times New Roman" w:hAnsi="Times New Roman" w:cs="Times New Roman"/>
                <w:sz w:val="24"/>
                <w:szCs w:val="24"/>
              </w:rPr>
            </w:pPr>
          </w:p>
          <w:p w14:paraId="054C8FBD" w14:textId="77777777" w:rsidR="00BF55C6" w:rsidRDefault="00BF55C6" w:rsidP="00E67982">
            <w:pPr>
              <w:jc w:val="right"/>
              <w:rPr>
                <w:rFonts w:ascii="Times New Roman" w:hAnsi="Times New Roman" w:cs="Times New Roman"/>
                <w:sz w:val="24"/>
                <w:szCs w:val="24"/>
              </w:rPr>
            </w:pPr>
          </w:p>
          <w:p w14:paraId="65330007" w14:textId="77777777" w:rsidR="00BF55C6" w:rsidRDefault="00BF55C6" w:rsidP="00E67982">
            <w:pPr>
              <w:jc w:val="right"/>
              <w:rPr>
                <w:rFonts w:ascii="Times New Roman" w:hAnsi="Times New Roman" w:cs="Times New Roman"/>
                <w:sz w:val="24"/>
                <w:szCs w:val="24"/>
              </w:rPr>
            </w:pPr>
            <w:r>
              <w:rPr>
                <w:rFonts w:ascii="Times New Roman" w:hAnsi="Times New Roman" w:cs="Times New Roman"/>
                <w:sz w:val="24"/>
                <w:szCs w:val="24"/>
              </w:rPr>
              <w:t>31</w:t>
            </w:r>
            <w:r w:rsidRPr="00884AB3">
              <w:rPr>
                <w:rFonts w:ascii="Times New Roman" w:hAnsi="Times New Roman" w:cs="Times New Roman"/>
                <w:sz w:val="24"/>
                <w:szCs w:val="24"/>
                <w:vertAlign w:val="superscript"/>
              </w:rPr>
              <w:t>st</w:t>
            </w:r>
            <w:r>
              <w:rPr>
                <w:rFonts w:ascii="Times New Roman" w:hAnsi="Times New Roman" w:cs="Times New Roman"/>
                <w:sz w:val="24"/>
                <w:szCs w:val="24"/>
              </w:rPr>
              <w:t xml:space="preserve"> of August 2018</w:t>
            </w:r>
          </w:p>
          <w:p w14:paraId="7094F97C" w14:textId="77777777" w:rsidR="00BF55C6" w:rsidRDefault="00BF55C6" w:rsidP="00E67982">
            <w:pPr>
              <w:jc w:val="right"/>
              <w:rPr>
                <w:rFonts w:ascii="Times New Roman" w:hAnsi="Times New Roman" w:cs="Times New Roman"/>
                <w:sz w:val="24"/>
                <w:szCs w:val="24"/>
              </w:rPr>
            </w:pPr>
          </w:p>
        </w:tc>
      </w:tr>
    </w:tbl>
    <w:p w14:paraId="4E154403" w14:textId="77777777" w:rsidR="00BF55C6" w:rsidRDefault="00BF55C6" w:rsidP="00BF55C6">
      <w:pPr>
        <w:pStyle w:val="NoSpacing"/>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4508"/>
        <w:gridCol w:w="2722"/>
      </w:tblGrid>
      <w:tr w:rsidR="00BF55C6" w14:paraId="14535CC2" w14:textId="77777777" w:rsidTr="00E67982">
        <w:tc>
          <w:tcPr>
            <w:tcW w:w="4508" w:type="dxa"/>
            <w:shd w:val="clear" w:color="auto" w:fill="FFFFFF" w:themeFill="background1"/>
          </w:tcPr>
          <w:p w14:paraId="20DF0F18" w14:textId="77777777" w:rsidR="00BF55C6" w:rsidRDefault="00BF55C6" w:rsidP="00E67982">
            <w:pPr>
              <w:jc w:val="both"/>
              <w:rPr>
                <w:rFonts w:ascii="Times New Roman" w:hAnsi="Times New Roman" w:cs="Times New Roman"/>
                <w:sz w:val="24"/>
                <w:szCs w:val="24"/>
              </w:rPr>
            </w:pPr>
            <w:r>
              <w:rPr>
                <w:rFonts w:ascii="Times New Roman" w:hAnsi="Times New Roman" w:cs="Times New Roman"/>
                <w:sz w:val="24"/>
                <w:szCs w:val="24"/>
              </w:rPr>
              <w:t xml:space="preserve">Defendant solicitor wrote to Plaintiff solicitor noting that the affidavit was sent back and </w:t>
            </w:r>
            <w:proofErr w:type="gramStart"/>
            <w:r>
              <w:rPr>
                <w:rFonts w:ascii="Times New Roman" w:hAnsi="Times New Roman" w:cs="Times New Roman"/>
                <w:sz w:val="24"/>
                <w:szCs w:val="24"/>
              </w:rPr>
              <w:t>forth</w:t>
            </w:r>
            <w:proofErr w:type="gramEnd"/>
            <w:r>
              <w:rPr>
                <w:rFonts w:ascii="Times New Roman" w:hAnsi="Times New Roman" w:cs="Times New Roman"/>
                <w:sz w:val="24"/>
                <w:szCs w:val="24"/>
              </w:rPr>
              <w:t xml:space="preserve"> and the Defendant owing to typographical errors and hoped to have it within 2/3 weeks</w:t>
            </w:r>
          </w:p>
        </w:tc>
        <w:tc>
          <w:tcPr>
            <w:tcW w:w="2722" w:type="dxa"/>
            <w:shd w:val="clear" w:color="auto" w:fill="FFFFFF" w:themeFill="background1"/>
          </w:tcPr>
          <w:p w14:paraId="2852C3B1" w14:textId="77777777" w:rsidR="00BF55C6" w:rsidRDefault="00BF55C6" w:rsidP="00E67982">
            <w:pPr>
              <w:jc w:val="right"/>
              <w:rPr>
                <w:rFonts w:ascii="Times New Roman" w:hAnsi="Times New Roman" w:cs="Times New Roman"/>
                <w:sz w:val="24"/>
                <w:szCs w:val="24"/>
              </w:rPr>
            </w:pPr>
          </w:p>
          <w:p w14:paraId="0A2A2B14" w14:textId="77777777" w:rsidR="00BF55C6" w:rsidRDefault="00BF55C6" w:rsidP="00E67982">
            <w:pPr>
              <w:jc w:val="right"/>
              <w:rPr>
                <w:rFonts w:ascii="Times New Roman" w:hAnsi="Times New Roman" w:cs="Times New Roman"/>
                <w:sz w:val="24"/>
                <w:szCs w:val="24"/>
              </w:rPr>
            </w:pPr>
          </w:p>
          <w:p w14:paraId="0EC36693" w14:textId="77777777" w:rsidR="00BF55C6" w:rsidRDefault="00BF55C6" w:rsidP="00E67982">
            <w:pPr>
              <w:jc w:val="right"/>
              <w:rPr>
                <w:rFonts w:ascii="Times New Roman" w:hAnsi="Times New Roman" w:cs="Times New Roman"/>
                <w:sz w:val="24"/>
                <w:szCs w:val="24"/>
              </w:rPr>
            </w:pPr>
          </w:p>
          <w:p w14:paraId="7942D3BD" w14:textId="77777777" w:rsidR="00BF55C6" w:rsidRDefault="00BF55C6" w:rsidP="00E67982">
            <w:pPr>
              <w:jc w:val="right"/>
              <w:rPr>
                <w:rFonts w:ascii="Times New Roman" w:hAnsi="Times New Roman" w:cs="Times New Roman"/>
                <w:sz w:val="24"/>
                <w:szCs w:val="24"/>
              </w:rPr>
            </w:pPr>
          </w:p>
          <w:p w14:paraId="13C1FEA9" w14:textId="77777777" w:rsidR="00BF55C6" w:rsidRDefault="00BF55C6" w:rsidP="00E67982">
            <w:pPr>
              <w:jc w:val="right"/>
              <w:rPr>
                <w:rFonts w:ascii="Times New Roman" w:hAnsi="Times New Roman" w:cs="Times New Roman"/>
                <w:sz w:val="24"/>
                <w:szCs w:val="24"/>
              </w:rPr>
            </w:pPr>
            <w:r>
              <w:rPr>
                <w:rFonts w:ascii="Times New Roman" w:hAnsi="Times New Roman" w:cs="Times New Roman"/>
                <w:sz w:val="24"/>
                <w:szCs w:val="24"/>
              </w:rPr>
              <w:t>3</w:t>
            </w:r>
            <w:r w:rsidRPr="005273AD">
              <w:rPr>
                <w:rFonts w:ascii="Times New Roman" w:hAnsi="Times New Roman" w:cs="Times New Roman"/>
                <w:sz w:val="24"/>
                <w:szCs w:val="24"/>
                <w:vertAlign w:val="superscript"/>
              </w:rPr>
              <w:t>rd</w:t>
            </w:r>
            <w:r>
              <w:rPr>
                <w:rFonts w:ascii="Times New Roman" w:hAnsi="Times New Roman" w:cs="Times New Roman"/>
                <w:sz w:val="24"/>
                <w:szCs w:val="24"/>
              </w:rPr>
              <w:t xml:space="preserve"> of September, 2018</w:t>
            </w:r>
          </w:p>
        </w:tc>
      </w:tr>
    </w:tbl>
    <w:p w14:paraId="5D1A3D44" w14:textId="77777777" w:rsidR="00BF55C6" w:rsidRDefault="00BF55C6" w:rsidP="00BF55C6">
      <w:pPr>
        <w:pStyle w:val="NoSpacing"/>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4508"/>
        <w:gridCol w:w="2722"/>
      </w:tblGrid>
      <w:tr w:rsidR="00BF55C6" w14:paraId="2E2F4B9F" w14:textId="77777777" w:rsidTr="00E67982">
        <w:tc>
          <w:tcPr>
            <w:tcW w:w="4508" w:type="dxa"/>
            <w:shd w:val="clear" w:color="auto" w:fill="FFFFFF" w:themeFill="background1"/>
          </w:tcPr>
          <w:p w14:paraId="52AD3BC9" w14:textId="60471BDD" w:rsidR="00BF55C6" w:rsidRDefault="00BF55C6" w:rsidP="00E67982">
            <w:pPr>
              <w:jc w:val="both"/>
              <w:rPr>
                <w:rFonts w:ascii="Times New Roman" w:hAnsi="Times New Roman" w:cs="Times New Roman"/>
                <w:sz w:val="24"/>
                <w:szCs w:val="24"/>
              </w:rPr>
            </w:pPr>
            <w:r>
              <w:rPr>
                <w:rFonts w:ascii="Times New Roman" w:hAnsi="Times New Roman" w:cs="Times New Roman"/>
                <w:sz w:val="24"/>
                <w:szCs w:val="24"/>
              </w:rPr>
              <w:t xml:space="preserve">Defendant solicitor sent </w:t>
            </w:r>
            <w:proofErr w:type="gramStart"/>
            <w:r>
              <w:rPr>
                <w:rFonts w:ascii="Times New Roman" w:hAnsi="Times New Roman" w:cs="Times New Roman"/>
                <w:sz w:val="24"/>
                <w:szCs w:val="24"/>
              </w:rPr>
              <w:t>a sworn affidavit</w:t>
            </w:r>
            <w:proofErr w:type="gramEnd"/>
            <w:r>
              <w:rPr>
                <w:rFonts w:ascii="Times New Roman" w:hAnsi="Times New Roman" w:cs="Times New Roman"/>
                <w:sz w:val="24"/>
                <w:szCs w:val="24"/>
              </w:rPr>
              <w:t xml:space="preserve"> of discovery to Plaintiff solicitor </w:t>
            </w:r>
          </w:p>
        </w:tc>
        <w:tc>
          <w:tcPr>
            <w:tcW w:w="2722" w:type="dxa"/>
            <w:shd w:val="clear" w:color="auto" w:fill="FFFFFF" w:themeFill="background1"/>
          </w:tcPr>
          <w:p w14:paraId="5ADB5EF1" w14:textId="77777777" w:rsidR="00BF55C6" w:rsidRDefault="00BF55C6" w:rsidP="00E67982">
            <w:pPr>
              <w:jc w:val="right"/>
              <w:rPr>
                <w:rFonts w:ascii="Times New Roman" w:hAnsi="Times New Roman" w:cs="Times New Roman"/>
                <w:sz w:val="24"/>
                <w:szCs w:val="24"/>
              </w:rPr>
            </w:pPr>
          </w:p>
          <w:p w14:paraId="2CD623FC" w14:textId="77777777" w:rsidR="00BF55C6" w:rsidRDefault="00BF55C6" w:rsidP="00E67982">
            <w:pPr>
              <w:jc w:val="right"/>
              <w:rPr>
                <w:rFonts w:ascii="Times New Roman" w:hAnsi="Times New Roman" w:cs="Times New Roman"/>
                <w:sz w:val="24"/>
                <w:szCs w:val="24"/>
              </w:rPr>
            </w:pPr>
            <w:r>
              <w:rPr>
                <w:rFonts w:ascii="Times New Roman" w:hAnsi="Times New Roman" w:cs="Times New Roman"/>
                <w:sz w:val="24"/>
                <w:szCs w:val="24"/>
              </w:rPr>
              <w:t>20</w:t>
            </w:r>
            <w:r w:rsidRPr="001441B1">
              <w:rPr>
                <w:rFonts w:ascii="Times New Roman" w:hAnsi="Times New Roman" w:cs="Times New Roman"/>
                <w:sz w:val="24"/>
                <w:szCs w:val="24"/>
                <w:vertAlign w:val="superscript"/>
              </w:rPr>
              <w:t>th</w:t>
            </w:r>
            <w:r>
              <w:rPr>
                <w:rFonts w:ascii="Times New Roman" w:hAnsi="Times New Roman" w:cs="Times New Roman"/>
                <w:sz w:val="24"/>
                <w:szCs w:val="24"/>
              </w:rPr>
              <w:t xml:space="preserve"> of September 2018</w:t>
            </w:r>
          </w:p>
        </w:tc>
      </w:tr>
    </w:tbl>
    <w:p w14:paraId="6774DAC4" w14:textId="77777777" w:rsidR="00BF55C6" w:rsidRDefault="00BF55C6" w:rsidP="00BF55C6">
      <w:pPr>
        <w:pStyle w:val="NoSpacing"/>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4508"/>
        <w:gridCol w:w="2722"/>
      </w:tblGrid>
      <w:tr w:rsidR="00BF55C6" w14:paraId="1DF5E3D8" w14:textId="77777777" w:rsidTr="00E67982">
        <w:tc>
          <w:tcPr>
            <w:tcW w:w="4508" w:type="dxa"/>
            <w:shd w:val="clear" w:color="auto" w:fill="FFFFFF" w:themeFill="background1"/>
          </w:tcPr>
          <w:p w14:paraId="08F98067" w14:textId="77777777" w:rsidR="00BF55C6" w:rsidRDefault="00BF55C6" w:rsidP="00E67982">
            <w:pPr>
              <w:jc w:val="both"/>
              <w:rPr>
                <w:rFonts w:ascii="Times New Roman" w:hAnsi="Times New Roman" w:cs="Times New Roman"/>
                <w:sz w:val="24"/>
                <w:szCs w:val="24"/>
              </w:rPr>
            </w:pPr>
            <w:r>
              <w:rPr>
                <w:rFonts w:ascii="Times New Roman" w:hAnsi="Times New Roman" w:cs="Times New Roman"/>
                <w:sz w:val="24"/>
                <w:szCs w:val="24"/>
              </w:rPr>
              <w:lastRenderedPageBreak/>
              <w:t>Plaintiff solicitor wrote to the Defendant solicitor noting the missing material and sought an explanation for the missing pages</w:t>
            </w:r>
          </w:p>
        </w:tc>
        <w:tc>
          <w:tcPr>
            <w:tcW w:w="2722" w:type="dxa"/>
            <w:shd w:val="clear" w:color="auto" w:fill="FFFFFF" w:themeFill="background1"/>
          </w:tcPr>
          <w:p w14:paraId="66BF91CF" w14:textId="77777777" w:rsidR="00BF55C6" w:rsidRDefault="00BF55C6" w:rsidP="00E67982">
            <w:pPr>
              <w:jc w:val="right"/>
              <w:rPr>
                <w:rFonts w:ascii="Times New Roman" w:hAnsi="Times New Roman" w:cs="Times New Roman"/>
                <w:sz w:val="24"/>
                <w:szCs w:val="24"/>
              </w:rPr>
            </w:pPr>
          </w:p>
          <w:p w14:paraId="5E499A59" w14:textId="77777777" w:rsidR="00BF55C6" w:rsidRDefault="00BF55C6" w:rsidP="00E67982">
            <w:pPr>
              <w:jc w:val="right"/>
              <w:rPr>
                <w:rFonts w:ascii="Times New Roman" w:hAnsi="Times New Roman" w:cs="Times New Roman"/>
                <w:sz w:val="24"/>
                <w:szCs w:val="24"/>
              </w:rPr>
            </w:pPr>
          </w:p>
          <w:p w14:paraId="48B3349A" w14:textId="77777777" w:rsidR="00BF55C6" w:rsidRDefault="00BF55C6" w:rsidP="00E67982">
            <w:pPr>
              <w:jc w:val="right"/>
              <w:rPr>
                <w:rFonts w:ascii="Times New Roman" w:hAnsi="Times New Roman" w:cs="Times New Roman"/>
                <w:sz w:val="24"/>
                <w:szCs w:val="24"/>
              </w:rPr>
            </w:pPr>
            <w:r>
              <w:rPr>
                <w:rFonts w:ascii="Times New Roman" w:hAnsi="Times New Roman" w:cs="Times New Roman"/>
                <w:sz w:val="24"/>
                <w:szCs w:val="24"/>
              </w:rPr>
              <w:t>24</w:t>
            </w:r>
            <w:r w:rsidRPr="00C955DB">
              <w:rPr>
                <w:rFonts w:ascii="Times New Roman" w:hAnsi="Times New Roman" w:cs="Times New Roman"/>
                <w:sz w:val="24"/>
                <w:szCs w:val="24"/>
                <w:vertAlign w:val="superscript"/>
              </w:rPr>
              <w:t>th</w:t>
            </w:r>
            <w:r>
              <w:rPr>
                <w:rFonts w:ascii="Times New Roman" w:hAnsi="Times New Roman" w:cs="Times New Roman"/>
                <w:sz w:val="24"/>
                <w:szCs w:val="24"/>
              </w:rPr>
              <w:t xml:space="preserve"> of September 2018</w:t>
            </w:r>
          </w:p>
        </w:tc>
      </w:tr>
    </w:tbl>
    <w:p w14:paraId="7D329E85" w14:textId="77777777" w:rsidR="00BF55C6" w:rsidRDefault="00BF55C6" w:rsidP="00BF55C6">
      <w:pPr>
        <w:pStyle w:val="NoSpacing"/>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4508"/>
        <w:gridCol w:w="2722"/>
      </w:tblGrid>
      <w:tr w:rsidR="00BF55C6" w14:paraId="775AE319" w14:textId="77777777" w:rsidTr="00E67982">
        <w:tc>
          <w:tcPr>
            <w:tcW w:w="4508" w:type="dxa"/>
            <w:shd w:val="clear" w:color="auto" w:fill="FFFFFF" w:themeFill="background1"/>
          </w:tcPr>
          <w:p w14:paraId="19F85858" w14:textId="77777777" w:rsidR="00BF55C6" w:rsidRDefault="00BF55C6" w:rsidP="00E67982">
            <w:pPr>
              <w:jc w:val="both"/>
              <w:rPr>
                <w:rFonts w:ascii="Times New Roman" w:hAnsi="Times New Roman" w:cs="Times New Roman"/>
                <w:sz w:val="24"/>
                <w:szCs w:val="24"/>
              </w:rPr>
            </w:pPr>
            <w:r>
              <w:rPr>
                <w:rFonts w:ascii="Times New Roman" w:hAnsi="Times New Roman" w:cs="Times New Roman"/>
                <w:sz w:val="24"/>
                <w:szCs w:val="24"/>
              </w:rPr>
              <w:t>Defendant solicitor sent Plaintiff solicitor a letter noting that there were no missing pages but the gaps in numbering was a pagination error on their part</w:t>
            </w:r>
          </w:p>
        </w:tc>
        <w:tc>
          <w:tcPr>
            <w:tcW w:w="2722" w:type="dxa"/>
            <w:shd w:val="clear" w:color="auto" w:fill="FFFFFF" w:themeFill="background1"/>
          </w:tcPr>
          <w:p w14:paraId="6761DD8A" w14:textId="77777777" w:rsidR="00BF55C6" w:rsidRDefault="00BF55C6" w:rsidP="00E67982">
            <w:pPr>
              <w:jc w:val="right"/>
              <w:rPr>
                <w:rFonts w:ascii="Times New Roman" w:hAnsi="Times New Roman" w:cs="Times New Roman"/>
                <w:sz w:val="24"/>
                <w:szCs w:val="24"/>
              </w:rPr>
            </w:pPr>
          </w:p>
          <w:p w14:paraId="307CF277" w14:textId="77777777" w:rsidR="00BF55C6" w:rsidRDefault="00BF55C6" w:rsidP="00E67982">
            <w:pPr>
              <w:jc w:val="right"/>
              <w:rPr>
                <w:rFonts w:ascii="Times New Roman" w:hAnsi="Times New Roman" w:cs="Times New Roman"/>
                <w:sz w:val="24"/>
                <w:szCs w:val="24"/>
              </w:rPr>
            </w:pPr>
          </w:p>
          <w:p w14:paraId="446E9852" w14:textId="77777777" w:rsidR="00BF55C6" w:rsidRDefault="00BF55C6" w:rsidP="00E67982">
            <w:pPr>
              <w:jc w:val="right"/>
              <w:rPr>
                <w:rFonts w:ascii="Times New Roman" w:hAnsi="Times New Roman" w:cs="Times New Roman"/>
                <w:sz w:val="24"/>
                <w:szCs w:val="24"/>
              </w:rPr>
            </w:pPr>
          </w:p>
          <w:p w14:paraId="61D65A81" w14:textId="77777777" w:rsidR="00BF55C6" w:rsidRDefault="00BF55C6" w:rsidP="00E67982">
            <w:pPr>
              <w:jc w:val="right"/>
              <w:rPr>
                <w:rFonts w:ascii="Times New Roman" w:hAnsi="Times New Roman" w:cs="Times New Roman"/>
                <w:sz w:val="24"/>
                <w:szCs w:val="24"/>
              </w:rPr>
            </w:pPr>
            <w:r>
              <w:rPr>
                <w:rFonts w:ascii="Times New Roman" w:hAnsi="Times New Roman" w:cs="Times New Roman"/>
                <w:sz w:val="24"/>
                <w:szCs w:val="24"/>
              </w:rPr>
              <w:t>26</w:t>
            </w:r>
            <w:r w:rsidRPr="00C955DB">
              <w:rPr>
                <w:rFonts w:ascii="Times New Roman" w:hAnsi="Times New Roman" w:cs="Times New Roman"/>
                <w:sz w:val="24"/>
                <w:szCs w:val="24"/>
                <w:vertAlign w:val="superscript"/>
              </w:rPr>
              <w:t>th</w:t>
            </w:r>
            <w:r>
              <w:rPr>
                <w:rFonts w:ascii="Times New Roman" w:hAnsi="Times New Roman" w:cs="Times New Roman"/>
                <w:sz w:val="24"/>
                <w:szCs w:val="24"/>
              </w:rPr>
              <w:t xml:space="preserve"> of September, 2018</w:t>
            </w:r>
          </w:p>
        </w:tc>
      </w:tr>
    </w:tbl>
    <w:p w14:paraId="74C726EC" w14:textId="77777777" w:rsidR="00BF55C6" w:rsidRDefault="00BF55C6" w:rsidP="00BF55C6">
      <w:pPr>
        <w:pStyle w:val="NoSpacing"/>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4508"/>
        <w:gridCol w:w="2722"/>
      </w:tblGrid>
      <w:tr w:rsidR="00BF55C6" w14:paraId="098192F4" w14:textId="77777777" w:rsidTr="00E67982">
        <w:tc>
          <w:tcPr>
            <w:tcW w:w="4508" w:type="dxa"/>
            <w:shd w:val="clear" w:color="auto" w:fill="FFFFFF" w:themeFill="background1"/>
          </w:tcPr>
          <w:p w14:paraId="172D1ADB" w14:textId="77777777" w:rsidR="00BF55C6" w:rsidRDefault="00BF55C6" w:rsidP="00E67982">
            <w:pPr>
              <w:jc w:val="both"/>
              <w:rPr>
                <w:rFonts w:ascii="Times New Roman" w:hAnsi="Times New Roman" w:cs="Times New Roman"/>
                <w:sz w:val="24"/>
                <w:szCs w:val="24"/>
              </w:rPr>
            </w:pPr>
            <w:r>
              <w:rPr>
                <w:rFonts w:ascii="Times New Roman" w:hAnsi="Times New Roman" w:cs="Times New Roman"/>
                <w:sz w:val="24"/>
                <w:szCs w:val="24"/>
              </w:rPr>
              <w:t xml:space="preserve">Plaintiff solicitor wrote to Defendant solicitor suggesting mediators </w:t>
            </w:r>
          </w:p>
        </w:tc>
        <w:tc>
          <w:tcPr>
            <w:tcW w:w="2722" w:type="dxa"/>
            <w:shd w:val="clear" w:color="auto" w:fill="FFFFFF" w:themeFill="background1"/>
          </w:tcPr>
          <w:p w14:paraId="386C056C" w14:textId="77777777" w:rsidR="00BF55C6" w:rsidRDefault="00BF55C6" w:rsidP="00E67982">
            <w:pPr>
              <w:jc w:val="right"/>
              <w:rPr>
                <w:rFonts w:ascii="Times New Roman" w:hAnsi="Times New Roman" w:cs="Times New Roman"/>
                <w:sz w:val="24"/>
                <w:szCs w:val="24"/>
              </w:rPr>
            </w:pPr>
          </w:p>
          <w:p w14:paraId="2318CD1D" w14:textId="77777777" w:rsidR="00BF55C6" w:rsidRDefault="00BF55C6" w:rsidP="00E67982">
            <w:pPr>
              <w:jc w:val="right"/>
              <w:rPr>
                <w:rFonts w:ascii="Times New Roman" w:hAnsi="Times New Roman" w:cs="Times New Roman"/>
                <w:sz w:val="24"/>
                <w:szCs w:val="24"/>
              </w:rPr>
            </w:pPr>
            <w:r>
              <w:rPr>
                <w:rFonts w:ascii="Times New Roman" w:hAnsi="Times New Roman" w:cs="Times New Roman"/>
                <w:sz w:val="24"/>
                <w:szCs w:val="24"/>
              </w:rPr>
              <w:t>8</w:t>
            </w:r>
            <w:r w:rsidRPr="00C955DB">
              <w:rPr>
                <w:rFonts w:ascii="Times New Roman" w:hAnsi="Times New Roman" w:cs="Times New Roman"/>
                <w:sz w:val="24"/>
                <w:szCs w:val="24"/>
                <w:vertAlign w:val="superscript"/>
              </w:rPr>
              <w:t>th</w:t>
            </w:r>
            <w:r>
              <w:rPr>
                <w:rFonts w:ascii="Times New Roman" w:hAnsi="Times New Roman" w:cs="Times New Roman"/>
                <w:sz w:val="24"/>
                <w:szCs w:val="24"/>
              </w:rPr>
              <w:t xml:space="preserve"> of October 2018</w:t>
            </w:r>
          </w:p>
        </w:tc>
      </w:tr>
    </w:tbl>
    <w:p w14:paraId="4AEF3DB5" w14:textId="77777777" w:rsidR="00BF55C6" w:rsidRDefault="00BF55C6" w:rsidP="00BF55C6">
      <w:pPr>
        <w:pStyle w:val="NoSpacing"/>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4508"/>
        <w:gridCol w:w="2722"/>
      </w:tblGrid>
      <w:tr w:rsidR="00BF55C6" w14:paraId="412E1245" w14:textId="77777777" w:rsidTr="00E67982">
        <w:tc>
          <w:tcPr>
            <w:tcW w:w="4508" w:type="dxa"/>
            <w:shd w:val="clear" w:color="auto" w:fill="FFFFFF" w:themeFill="background1"/>
          </w:tcPr>
          <w:p w14:paraId="571F22E4" w14:textId="77777777" w:rsidR="00BF55C6" w:rsidRDefault="00BF55C6" w:rsidP="00E67982">
            <w:pPr>
              <w:jc w:val="both"/>
              <w:rPr>
                <w:rFonts w:ascii="Times New Roman" w:hAnsi="Times New Roman" w:cs="Times New Roman"/>
                <w:sz w:val="24"/>
                <w:szCs w:val="24"/>
              </w:rPr>
            </w:pPr>
            <w:r>
              <w:rPr>
                <w:rFonts w:ascii="Times New Roman" w:hAnsi="Times New Roman" w:cs="Times New Roman"/>
                <w:sz w:val="24"/>
                <w:szCs w:val="24"/>
              </w:rPr>
              <w:t>Plaintiff solicitor wrote to solicitors for the Defendant requesting a response to their letter of 8</w:t>
            </w:r>
            <w:r w:rsidRPr="00C955DB">
              <w:rPr>
                <w:rFonts w:ascii="Times New Roman" w:hAnsi="Times New Roman" w:cs="Times New Roman"/>
                <w:sz w:val="24"/>
                <w:szCs w:val="24"/>
                <w:vertAlign w:val="superscript"/>
              </w:rPr>
              <w:t>th</w:t>
            </w:r>
            <w:r>
              <w:rPr>
                <w:rFonts w:ascii="Times New Roman" w:hAnsi="Times New Roman" w:cs="Times New Roman"/>
                <w:sz w:val="24"/>
                <w:szCs w:val="24"/>
              </w:rPr>
              <w:t xml:space="preserve"> October 2019</w:t>
            </w:r>
          </w:p>
        </w:tc>
        <w:tc>
          <w:tcPr>
            <w:tcW w:w="2722" w:type="dxa"/>
            <w:shd w:val="clear" w:color="auto" w:fill="FFFFFF" w:themeFill="background1"/>
          </w:tcPr>
          <w:p w14:paraId="608A725F" w14:textId="77777777" w:rsidR="00BF55C6" w:rsidRDefault="00BF55C6" w:rsidP="00E67982">
            <w:pPr>
              <w:jc w:val="right"/>
              <w:rPr>
                <w:rFonts w:ascii="Times New Roman" w:hAnsi="Times New Roman" w:cs="Times New Roman"/>
                <w:sz w:val="24"/>
                <w:szCs w:val="24"/>
              </w:rPr>
            </w:pPr>
          </w:p>
          <w:p w14:paraId="3A5295C8" w14:textId="77777777" w:rsidR="00BF55C6" w:rsidRDefault="00BF55C6" w:rsidP="00E67982">
            <w:pPr>
              <w:jc w:val="right"/>
              <w:rPr>
                <w:rFonts w:ascii="Times New Roman" w:hAnsi="Times New Roman" w:cs="Times New Roman"/>
                <w:sz w:val="24"/>
                <w:szCs w:val="24"/>
              </w:rPr>
            </w:pPr>
          </w:p>
          <w:p w14:paraId="0D48E962" w14:textId="77777777" w:rsidR="00BF55C6" w:rsidRDefault="00BF55C6" w:rsidP="00E67982">
            <w:pPr>
              <w:jc w:val="right"/>
              <w:rPr>
                <w:rFonts w:ascii="Times New Roman" w:hAnsi="Times New Roman" w:cs="Times New Roman"/>
                <w:sz w:val="24"/>
                <w:szCs w:val="24"/>
              </w:rPr>
            </w:pPr>
            <w:r>
              <w:rPr>
                <w:rFonts w:ascii="Times New Roman" w:hAnsi="Times New Roman" w:cs="Times New Roman"/>
                <w:sz w:val="24"/>
                <w:szCs w:val="24"/>
              </w:rPr>
              <w:t>6</w:t>
            </w:r>
            <w:r w:rsidRPr="00C955DB">
              <w:rPr>
                <w:rFonts w:ascii="Times New Roman" w:hAnsi="Times New Roman" w:cs="Times New Roman"/>
                <w:sz w:val="24"/>
                <w:szCs w:val="24"/>
                <w:vertAlign w:val="superscript"/>
              </w:rPr>
              <w:t>th</w:t>
            </w:r>
            <w:r>
              <w:rPr>
                <w:rFonts w:ascii="Times New Roman" w:hAnsi="Times New Roman" w:cs="Times New Roman"/>
                <w:sz w:val="24"/>
                <w:szCs w:val="24"/>
              </w:rPr>
              <w:t xml:space="preserve"> of January 2020</w:t>
            </w:r>
          </w:p>
        </w:tc>
      </w:tr>
    </w:tbl>
    <w:p w14:paraId="1F7FA75A" w14:textId="77777777" w:rsidR="00BF55C6" w:rsidRDefault="00BF55C6" w:rsidP="00BF55C6">
      <w:pPr>
        <w:pStyle w:val="NoSpacing"/>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4508"/>
        <w:gridCol w:w="2722"/>
      </w:tblGrid>
      <w:tr w:rsidR="00BF55C6" w14:paraId="54C23288" w14:textId="77777777" w:rsidTr="00E67982">
        <w:tc>
          <w:tcPr>
            <w:tcW w:w="4508" w:type="dxa"/>
            <w:shd w:val="clear" w:color="auto" w:fill="FFFFFF" w:themeFill="background1"/>
          </w:tcPr>
          <w:p w14:paraId="7F43E9B4" w14:textId="1B8D48CA" w:rsidR="00BF55C6" w:rsidRDefault="00BF55C6" w:rsidP="00E67982">
            <w:pPr>
              <w:jc w:val="both"/>
              <w:rPr>
                <w:rFonts w:ascii="Times New Roman" w:hAnsi="Times New Roman" w:cs="Times New Roman"/>
                <w:sz w:val="24"/>
                <w:szCs w:val="24"/>
              </w:rPr>
            </w:pPr>
            <w:r>
              <w:rPr>
                <w:rFonts w:ascii="Times New Roman" w:hAnsi="Times New Roman" w:cs="Times New Roman"/>
                <w:sz w:val="24"/>
                <w:szCs w:val="24"/>
              </w:rPr>
              <w:t xml:space="preserve">Plaintiff solicitor sent a letter to Solicitor on record </w:t>
            </w:r>
            <w:r w:rsidR="009E16C9">
              <w:rPr>
                <w:rFonts w:ascii="Times New Roman" w:hAnsi="Times New Roman" w:cs="Times New Roman"/>
                <w:sz w:val="24"/>
                <w:szCs w:val="24"/>
              </w:rPr>
              <w:t xml:space="preserve">in a related case </w:t>
            </w:r>
            <w:r>
              <w:rPr>
                <w:rFonts w:ascii="Times New Roman" w:hAnsi="Times New Roman" w:cs="Times New Roman"/>
                <w:sz w:val="24"/>
                <w:szCs w:val="24"/>
              </w:rPr>
              <w:t>noting the difficulty contacting Professor O’Moore and enquiring if he had contact details for her</w:t>
            </w:r>
          </w:p>
          <w:p w14:paraId="162E358B" w14:textId="77777777" w:rsidR="009E16C9" w:rsidRDefault="009E16C9" w:rsidP="00E67982">
            <w:pPr>
              <w:jc w:val="both"/>
              <w:rPr>
                <w:rFonts w:ascii="Times New Roman" w:hAnsi="Times New Roman" w:cs="Times New Roman"/>
                <w:sz w:val="24"/>
                <w:szCs w:val="24"/>
              </w:rPr>
            </w:pPr>
          </w:p>
          <w:p w14:paraId="6B699F91" w14:textId="77777777" w:rsidR="00BF55C6" w:rsidRDefault="00BF55C6" w:rsidP="00E67982">
            <w:pPr>
              <w:jc w:val="both"/>
              <w:rPr>
                <w:rFonts w:ascii="Times New Roman" w:hAnsi="Times New Roman" w:cs="Times New Roman"/>
                <w:sz w:val="24"/>
                <w:szCs w:val="24"/>
              </w:rPr>
            </w:pPr>
            <w:r>
              <w:rPr>
                <w:rFonts w:ascii="Times New Roman" w:hAnsi="Times New Roman" w:cs="Times New Roman"/>
                <w:sz w:val="24"/>
                <w:szCs w:val="24"/>
              </w:rPr>
              <w:t>Plaintiff solicitor wrote to Defendant solicitor noting that they failed to respond to our previous letters regarding mediation stating that they intended to set the matter down for hearing and to apply for hearing date</w:t>
            </w:r>
          </w:p>
        </w:tc>
        <w:tc>
          <w:tcPr>
            <w:tcW w:w="2722" w:type="dxa"/>
            <w:shd w:val="clear" w:color="auto" w:fill="FFFFFF" w:themeFill="background1"/>
          </w:tcPr>
          <w:p w14:paraId="4E1B5D35" w14:textId="77777777" w:rsidR="00BF55C6" w:rsidRDefault="00BF55C6" w:rsidP="00E67982">
            <w:pPr>
              <w:jc w:val="right"/>
              <w:rPr>
                <w:rFonts w:ascii="Times New Roman" w:hAnsi="Times New Roman" w:cs="Times New Roman"/>
                <w:sz w:val="24"/>
                <w:szCs w:val="24"/>
              </w:rPr>
            </w:pPr>
          </w:p>
          <w:p w14:paraId="0AD3AAE0" w14:textId="77777777" w:rsidR="00BF55C6" w:rsidRDefault="00BF55C6" w:rsidP="00E67982">
            <w:pPr>
              <w:jc w:val="right"/>
              <w:rPr>
                <w:rFonts w:ascii="Times New Roman" w:hAnsi="Times New Roman" w:cs="Times New Roman"/>
                <w:sz w:val="24"/>
                <w:szCs w:val="24"/>
              </w:rPr>
            </w:pPr>
          </w:p>
          <w:p w14:paraId="754F0713" w14:textId="77777777" w:rsidR="00BF55C6" w:rsidRDefault="00BF55C6" w:rsidP="00E67982">
            <w:pPr>
              <w:jc w:val="right"/>
              <w:rPr>
                <w:rFonts w:ascii="Times New Roman" w:hAnsi="Times New Roman" w:cs="Times New Roman"/>
                <w:sz w:val="24"/>
                <w:szCs w:val="24"/>
              </w:rPr>
            </w:pPr>
          </w:p>
          <w:p w14:paraId="73CF4A7A" w14:textId="77777777" w:rsidR="00BF55C6" w:rsidRDefault="00BF55C6" w:rsidP="00E67982">
            <w:pPr>
              <w:jc w:val="right"/>
              <w:rPr>
                <w:rFonts w:ascii="Times New Roman" w:hAnsi="Times New Roman" w:cs="Times New Roman"/>
                <w:sz w:val="24"/>
                <w:szCs w:val="24"/>
              </w:rPr>
            </w:pPr>
          </w:p>
          <w:p w14:paraId="72691DC8" w14:textId="77777777" w:rsidR="00BF55C6" w:rsidRDefault="00BF55C6" w:rsidP="00E67982">
            <w:pPr>
              <w:jc w:val="right"/>
              <w:rPr>
                <w:rFonts w:ascii="Times New Roman" w:hAnsi="Times New Roman" w:cs="Times New Roman"/>
                <w:sz w:val="24"/>
                <w:szCs w:val="24"/>
              </w:rPr>
            </w:pPr>
          </w:p>
          <w:p w14:paraId="45A87E69" w14:textId="77777777" w:rsidR="00BF55C6" w:rsidRDefault="00BF55C6" w:rsidP="00E67982">
            <w:pPr>
              <w:jc w:val="right"/>
              <w:rPr>
                <w:rFonts w:ascii="Times New Roman" w:hAnsi="Times New Roman" w:cs="Times New Roman"/>
                <w:sz w:val="24"/>
                <w:szCs w:val="24"/>
              </w:rPr>
            </w:pPr>
          </w:p>
          <w:p w14:paraId="6C066C9E" w14:textId="77777777" w:rsidR="00BF55C6" w:rsidRDefault="00BF55C6" w:rsidP="00E67982">
            <w:pPr>
              <w:jc w:val="right"/>
              <w:rPr>
                <w:rFonts w:ascii="Times New Roman" w:hAnsi="Times New Roman" w:cs="Times New Roman"/>
                <w:sz w:val="24"/>
                <w:szCs w:val="24"/>
              </w:rPr>
            </w:pPr>
          </w:p>
          <w:p w14:paraId="4D81C782" w14:textId="77777777" w:rsidR="00BF55C6" w:rsidRDefault="00BF55C6" w:rsidP="00E67982">
            <w:pPr>
              <w:jc w:val="right"/>
              <w:rPr>
                <w:rFonts w:ascii="Times New Roman" w:hAnsi="Times New Roman" w:cs="Times New Roman"/>
                <w:sz w:val="24"/>
                <w:szCs w:val="24"/>
              </w:rPr>
            </w:pPr>
          </w:p>
          <w:p w14:paraId="06CFA577" w14:textId="77777777" w:rsidR="00BF55C6" w:rsidRDefault="00BF55C6" w:rsidP="00E67982">
            <w:pPr>
              <w:jc w:val="right"/>
              <w:rPr>
                <w:rFonts w:ascii="Times New Roman" w:hAnsi="Times New Roman" w:cs="Times New Roman"/>
                <w:sz w:val="24"/>
                <w:szCs w:val="24"/>
              </w:rPr>
            </w:pPr>
          </w:p>
          <w:p w14:paraId="670B7489" w14:textId="77777777" w:rsidR="00BF55C6" w:rsidRDefault="00BF55C6" w:rsidP="00E67982">
            <w:pPr>
              <w:jc w:val="right"/>
              <w:rPr>
                <w:rFonts w:ascii="Times New Roman" w:hAnsi="Times New Roman" w:cs="Times New Roman"/>
                <w:sz w:val="24"/>
                <w:szCs w:val="24"/>
              </w:rPr>
            </w:pPr>
          </w:p>
          <w:p w14:paraId="3D828F5A" w14:textId="77777777" w:rsidR="00BF55C6" w:rsidRDefault="00BF55C6" w:rsidP="00E67982">
            <w:pPr>
              <w:jc w:val="right"/>
              <w:rPr>
                <w:rFonts w:ascii="Times New Roman" w:hAnsi="Times New Roman" w:cs="Times New Roman"/>
                <w:sz w:val="24"/>
                <w:szCs w:val="24"/>
              </w:rPr>
            </w:pPr>
            <w:r>
              <w:rPr>
                <w:rFonts w:ascii="Times New Roman" w:hAnsi="Times New Roman" w:cs="Times New Roman"/>
                <w:sz w:val="24"/>
                <w:szCs w:val="24"/>
              </w:rPr>
              <w:t>21</w:t>
            </w:r>
            <w:r w:rsidRPr="00C955DB">
              <w:rPr>
                <w:rFonts w:ascii="Times New Roman" w:hAnsi="Times New Roman" w:cs="Times New Roman"/>
                <w:sz w:val="24"/>
                <w:szCs w:val="24"/>
                <w:vertAlign w:val="superscript"/>
              </w:rPr>
              <w:t>st</w:t>
            </w:r>
            <w:r>
              <w:rPr>
                <w:rFonts w:ascii="Times New Roman" w:hAnsi="Times New Roman" w:cs="Times New Roman"/>
                <w:sz w:val="24"/>
                <w:szCs w:val="24"/>
              </w:rPr>
              <w:t xml:space="preserve"> of April 2020</w:t>
            </w:r>
          </w:p>
        </w:tc>
      </w:tr>
    </w:tbl>
    <w:p w14:paraId="39196625" w14:textId="77777777" w:rsidR="00BF55C6" w:rsidRDefault="00BF55C6" w:rsidP="00BF55C6"/>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4508"/>
        <w:gridCol w:w="2722"/>
      </w:tblGrid>
      <w:tr w:rsidR="00BF55C6" w14:paraId="14D61736" w14:textId="77777777" w:rsidTr="00E67982">
        <w:tc>
          <w:tcPr>
            <w:tcW w:w="4508" w:type="dxa"/>
            <w:shd w:val="clear" w:color="auto" w:fill="FFFFFF" w:themeFill="background1"/>
          </w:tcPr>
          <w:p w14:paraId="1E707202" w14:textId="33748D94" w:rsidR="00BF55C6" w:rsidRDefault="00BF55C6" w:rsidP="00E67982">
            <w:pPr>
              <w:jc w:val="both"/>
              <w:rPr>
                <w:rFonts w:ascii="Times New Roman" w:hAnsi="Times New Roman" w:cs="Times New Roman"/>
                <w:sz w:val="24"/>
                <w:szCs w:val="24"/>
              </w:rPr>
            </w:pPr>
            <w:r>
              <w:rPr>
                <w:rFonts w:ascii="Times New Roman" w:hAnsi="Times New Roman" w:cs="Times New Roman"/>
                <w:sz w:val="24"/>
                <w:szCs w:val="24"/>
              </w:rPr>
              <w:t xml:space="preserve">Plaintiff solicitor wrote to solicitors for Defendant noting that they failed to respond to previous letters </w:t>
            </w:r>
            <w:r w:rsidR="009E16C9">
              <w:rPr>
                <w:rFonts w:ascii="Times New Roman" w:hAnsi="Times New Roman" w:cs="Times New Roman"/>
                <w:sz w:val="24"/>
                <w:szCs w:val="24"/>
              </w:rPr>
              <w:t>re: mediation</w:t>
            </w:r>
          </w:p>
        </w:tc>
        <w:tc>
          <w:tcPr>
            <w:tcW w:w="2722" w:type="dxa"/>
            <w:shd w:val="clear" w:color="auto" w:fill="FFFFFF" w:themeFill="background1"/>
          </w:tcPr>
          <w:p w14:paraId="5AD28506" w14:textId="77777777" w:rsidR="00BF55C6" w:rsidRDefault="00BF55C6" w:rsidP="00E67982">
            <w:pPr>
              <w:jc w:val="right"/>
              <w:rPr>
                <w:rFonts w:ascii="Times New Roman" w:hAnsi="Times New Roman" w:cs="Times New Roman"/>
                <w:sz w:val="24"/>
                <w:szCs w:val="24"/>
              </w:rPr>
            </w:pPr>
          </w:p>
          <w:p w14:paraId="59463043" w14:textId="77777777" w:rsidR="00BF55C6" w:rsidRDefault="00BF55C6" w:rsidP="00E67982">
            <w:pPr>
              <w:jc w:val="right"/>
              <w:rPr>
                <w:rFonts w:ascii="Times New Roman" w:hAnsi="Times New Roman" w:cs="Times New Roman"/>
                <w:sz w:val="24"/>
                <w:szCs w:val="24"/>
              </w:rPr>
            </w:pPr>
          </w:p>
          <w:p w14:paraId="74B6688E" w14:textId="77777777" w:rsidR="00BF55C6" w:rsidRDefault="00BF55C6" w:rsidP="00E67982">
            <w:pPr>
              <w:jc w:val="right"/>
              <w:rPr>
                <w:rFonts w:ascii="Times New Roman" w:hAnsi="Times New Roman" w:cs="Times New Roman"/>
                <w:sz w:val="24"/>
                <w:szCs w:val="24"/>
              </w:rPr>
            </w:pPr>
            <w:r>
              <w:rPr>
                <w:rFonts w:ascii="Times New Roman" w:hAnsi="Times New Roman" w:cs="Times New Roman"/>
                <w:sz w:val="24"/>
                <w:szCs w:val="24"/>
              </w:rPr>
              <w:t>15</w:t>
            </w:r>
            <w:r w:rsidRPr="00C955DB">
              <w:rPr>
                <w:rFonts w:ascii="Times New Roman" w:hAnsi="Times New Roman" w:cs="Times New Roman"/>
                <w:sz w:val="24"/>
                <w:szCs w:val="24"/>
                <w:vertAlign w:val="superscript"/>
              </w:rPr>
              <w:t>th</w:t>
            </w:r>
            <w:r>
              <w:rPr>
                <w:rFonts w:ascii="Times New Roman" w:hAnsi="Times New Roman" w:cs="Times New Roman"/>
                <w:sz w:val="24"/>
                <w:szCs w:val="24"/>
              </w:rPr>
              <w:t xml:space="preserve"> of May 2020</w:t>
            </w:r>
          </w:p>
        </w:tc>
      </w:tr>
    </w:tbl>
    <w:p w14:paraId="74451D66" w14:textId="77777777" w:rsidR="00BF55C6" w:rsidRDefault="00BF55C6" w:rsidP="00BF55C6">
      <w:pPr>
        <w:pStyle w:val="NoSpacing"/>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4508"/>
        <w:gridCol w:w="2722"/>
      </w:tblGrid>
      <w:tr w:rsidR="00BF55C6" w14:paraId="7DEC287A" w14:textId="77777777" w:rsidTr="00E67982">
        <w:tc>
          <w:tcPr>
            <w:tcW w:w="4508" w:type="dxa"/>
            <w:shd w:val="clear" w:color="auto" w:fill="FFFFFF" w:themeFill="background1"/>
          </w:tcPr>
          <w:p w14:paraId="1A85C765" w14:textId="009C2CA7" w:rsidR="00BF55C6" w:rsidRDefault="00BF55C6" w:rsidP="00E67982">
            <w:pPr>
              <w:jc w:val="both"/>
              <w:rPr>
                <w:rFonts w:ascii="Times New Roman" w:hAnsi="Times New Roman" w:cs="Times New Roman"/>
                <w:sz w:val="24"/>
                <w:szCs w:val="24"/>
              </w:rPr>
            </w:pPr>
            <w:r>
              <w:rPr>
                <w:rFonts w:ascii="Times New Roman" w:hAnsi="Times New Roman" w:cs="Times New Roman"/>
                <w:sz w:val="24"/>
                <w:szCs w:val="24"/>
              </w:rPr>
              <w:t>Plaintiff solicitor wrote to Defendant solicitor noting that they failed to respond to previous letters</w:t>
            </w:r>
            <w:r w:rsidR="009E16C9">
              <w:rPr>
                <w:rFonts w:ascii="Times New Roman" w:hAnsi="Times New Roman" w:cs="Times New Roman"/>
                <w:sz w:val="24"/>
                <w:szCs w:val="24"/>
              </w:rPr>
              <w:t xml:space="preserve"> re: mediation</w:t>
            </w:r>
          </w:p>
        </w:tc>
        <w:tc>
          <w:tcPr>
            <w:tcW w:w="2722" w:type="dxa"/>
            <w:shd w:val="clear" w:color="auto" w:fill="FFFFFF" w:themeFill="background1"/>
          </w:tcPr>
          <w:p w14:paraId="193F328E" w14:textId="77777777" w:rsidR="00BF55C6" w:rsidRDefault="00BF55C6" w:rsidP="00E67982">
            <w:pPr>
              <w:jc w:val="right"/>
              <w:rPr>
                <w:rFonts w:ascii="Times New Roman" w:hAnsi="Times New Roman" w:cs="Times New Roman"/>
                <w:sz w:val="24"/>
                <w:szCs w:val="24"/>
              </w:rPr>
            </w:pPr>
          </w:p>
          <w:p w14:paraId="2883224B" w14:textId="77777777" w:rsidR="00BF55C6" w:rsidRDefault="00BF55C6" w:rsidP="00E67982">
            <w:pPr>
              <w:jc w:val="right"/>
              <w:rPr>
                <w:rFonts w:ascii="Times New Roman" w:hAnsi="Times New Roman" w:cs="Times New Roman"/>
                <w:sz w:val="24"/>
                <w:szCs w:val="24"/>
              </w:rPr>
            </w:pPr>
          </w:p>
          <w:p w14:paraId="49C74D45" w14:textId="77777777" w:rsidR="00BF55C6" w:rsidRDefault="00BF55C6" w:rsidP="00E67982">
            <w:pPr>
              <w:jc w:val="right"/>
              <w:rPr>
                <w:rFonts w:ascii="Times New Roman" w:hAnsi="Times New Roman" w:cs="Times New Roman"/>
                <w:sz w:val="24"/>
                <w:szCs w:val="24"/>
              </w:rPr>
            </w:pPr>
            <w:r>
              <w:rPr>
                <w:rFonts w:ascii="Times New Roman" w:hAnsi="Times New Roman" w:cs="Times New Roman"/>
                <w:sz w:val="24"/>
                <w:szCs w:val="24"/>
              </w:rPr>
              <w:t>2</w:t>
            </w:r>
            <w:r w:rsidRPr="00A724B0">
              <w:rPr>
                <w:rFonts w:ascii="Times New Roman" w:hAnsi="Times New Roman" w:cs="Times New Roman"/>
                <w:sz w:val="24"/>
                <w:szCs w:val="24"/>
                <w:vertAlign w:val="superscript"/>
              </w:rPr>
              <w:t>nd</w:t>
            </w:r>
            <w:r>
              <w:rPr>
                <w:rFonts w:ascii="Times New Roman" w:hAnsi="Times New Roman" w:cs="Times New Roman"/>
                <w:sz w:val="24"/>
                <w:szCs w:val="24"/>
              </w:rPr>
              <w:t xml:space="preserve"> of June 2020</w:t>
            </w:r>
          </w:p>
        </w:tc>
      </w:tr>
    </w:tbl>
    <w:p w14:paraId="67D9DD68" w14:textId="77777777" w:rsidR="00BF55C6" w:rsidRDefault="00BF55C6" w:rsidP="00BF55C6">
      <w:pPr>
        <w:pStyle w:val="NoSpacing"/>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4508"/>
        <w:gridCol w:w="2722"/>
      </w:tblGrid>
      <w:tr w:rsidR="00BF55C6" w14:paraId="3C10E188" w14:textId="77777777" w:rsidTr="00E67982">
        <w:tc>
          <w:tcPr>
            <w:tcW w:w="4508" w:type="dxa"/>
            <w:shd w:val="clear" w:color="auto" w:fill="FFFFFF" w:themeFill="background1"/>
          </w:tcPr>
          <w:p w14:paraId="6DACDFB3" w14:textId="77777777" w:rsidR="00A86B6E" w:rsidRDefault="00A86B6E" w:rsidP="00E67982">
            <w:pPr>
              <w:rPr>
                <w:rFonts w:ascii="Times New Roman" w:hAnsi="Times New Roman" w:cs="Times New Roman"/>
                <w:sz w:val="24"/>
                <w:szCs w:val="24"/>
              </w:rPr>
            </w:pPr>
          </w:p>
          <w:p w14:paraId="7BA5BC25" w14:textId="77777777" w:rsidR="00A86B6E" w:rsidRDefault="00A86B6E" w:rsidP="00E67982">
            <w:pPr>
              <w:rPr>
                <w:rFonts w:ascii="Times New Roman" w:hAnsi="Times New Roman" w:cs="Times New Roman"/>
                <w:sz w:val="24"/>
                <w:szCs w:val="24"/>
              </w:rPr>
            </w:pPr>
          </w:p>
          <w:p w14:paraId="681733C0" w14:textId="77777777" w:rsidR="00A86B6E" w:rsidRDefault="00A86B6E" w:rsidP="00E67982">
            <w:pPr>
              <w:rPr>
                <w:rFonts w:ascii="Times New Roman" w:hAnsi="Times New Roman" w:cs="Times New Roman"/>
                <w:sz w:val="24"/>
                <w:szCs w:val="24"/>
              </w:rPr>
            </w:pPr>
          </w:p>
          <w:p w14:paraId="2C0FE02F" w14:textId="202FE2A9" w:rsidR="00BF55C6" w:rsidRDefault="00BF55C6" w:rsidP="00E67982">
            <w:pPr>
              <w:rPr>
                <w:rFonts w:ascii="Times New Roman" w:hAnsi="Times New Roman" w:cs="Times New Roman"/>
                <w:sz w:val="24"/>
                <w:szCs w:val="24"/>
              </w:rPr>
            </w:pPr>
            <w:r>
              <w:rPr>
                <w:rFonts w:ascii="Times New Roman" w:hAnsi="Times New Roman" w:cs="Times New Roman"/>
                <w:sz w:val="24"/>
                <w:szCs w:val="24"/>
              </w:rPr>
              <w:t>Affidavit of Maria Dillon</w:t>
            </w:r>
          </w:p>
          <w:p w14:paraId="2E99E2CD" w14:textId="609EAFDE" w:rsidR="009E16C9" w:rsidRDefault="009E16C9" w:rsidP="00E67982">
            <w:pPr>
              <w:rPr>
                <w:rFonts w:ascii="Times New Roman" w:hAnsi="Times New Roman" w:cs="Times New Roman"/>
                <w:sz w:val="24"/>
                <w:szCs w:val="24"/>
              </w:rPr>
            </w:pPr>
          </w:p>
          <w:p w14:paraId="42CDBD97" w14:textId="69EF153B" w:rsidR="009E16C9" w:rsidRDefault="009E16C9" w:rsidP="00E67982">
            <w:pPr>
              <w:rPr>
                <w:rFonts w:ascii="Times New Roman" w:hAnsi="Times New Roman" w:cs="Times New Roman"/>
                <w:sz w:val="24"/>
                <w:szCs w:val="24"/>
              </w:rPr>
            </w:pPr>
          </w:p>
          <w:p w14:paraId="140E6E4C" w14:textId="77777777" w:rsidR="009E16C9" w:rsidRDefault="009E16C9" w:rsidP="00E67982">
            <w:pPr>
              <w:rPr>
                <w:rFonts w:ascii="Times New Roman" w:hAnsi="Times New Roman" w:cs="Times New Roman"/>
                <w:sz w:val="24"/>
                <w:szCs w:val="24"/>
              </w:rPr>
            </w:pPr>
          </w:p>
          <w:p w14:paraId="78183925" w14:textId="77777777" w:rsidR="00BF55C6" w:rsidRDefault="00BF55C6" w:rsidP="00E67982">
            <w:pPr>
              <w:jc w:val="both"/>
              <w:rPr>
                <w:rFonts w:ascii="Times New Roman" w:hAnsi="Times New Roman" w:cs="Times New Roman"/>
                <w:sz w:val="24"/>
                <w:szCs w:val="24"/>
              </w:rPr>
            </w:pPr>
            <w:r>
              <w:rPr>
                <w:rFonts w:ascii="Times New Roman" w:hAnsi="Times New Roman" w:cs="Times New Roman"/>
                <w:sz w:val="24"/>
                <w:szCs w:val="24"/>
              </w:rPr>
              <w:t>Plaintiff solicitor wrote to Defendant solicitor noting that they failed to respond to previous letters</w:t>
            </w:r>
          </w:p>
        </w:tc>
        <w:tc>
          <w:tcPr>
            <w:tcW w:w="2722" w:type="dxa"/>
            <w:shd w:val="clear" w:color="auto" w:fill="FFFFFF" w:themeFill="background1"/>
          </w:tcPr>
          <w:p w14:paraId="54554AFC" w14:textId="77777777" w:rsidR="00BF55C6" w:rsidRDefault="00BF55C6" w:rsidP="00E67982">
            <w:pPr>
              <w:jc w:val="right"/>
              <w:rPr>
                <w:rFonts w:ascii="Times New Roman" w:hAnsi="Times New Roman" w:cs="Times New Roman"/>
                <w:sz w:val="24"/>
                <w:szCs w:val="24"/>
              </w:rPr>
            </w:pPr>
          </w:p>
          <w:p w14:paraId="672A79D7" w14:textId="77777777" w:rsidR="00BF55C6" w:rsidRDefault="00BF55C6" w:rsidP="00E67982">
            <w:pPr>
              <w:jc w:val="right"/>
              <w:rPr>
                <w:rFonts w:ascii="Times New Roman" w:hAnsi="Times New Roman" w:cs="Times New Roman"/>
                <w:sz w:val="24"/>
                <w:szCs w:val="24"/>
              </w:rPr>
            </w:pPr>
          </w:p>
          <w:p w14:paraId="63911434" w14:textId="77777777" w:rsidR="00BF55C6" w:rsidRDefault="00BF55C6" w:rsidP="00E67982">
            <w:pPr>
              <w:jc w:val="right"/>
              <w:rPr>
                <w:rFonts w:ascii="Times New Roman" w:hAnsi="Times New Roman" w:cs="Times New Roman"/>
                <w:sz w:val="24"/>
                <w:szCs w:val="24"/>
              </w:rPr>
            </w:pPr>
          </w:p>
          <w:p w14:paraId="4FC10CB2" w14:textId="77777777" w:rsidR="00BF55C6" w:rsidRDefault="00BF55C6" w:rsidP="00E67982">
            <w:pPr>
              <w:jc w:val="right"/>
              <w:rPr>
                <w:rFonts w:ascii="Times New Roman" w:hAnsi="Times New Roman" w:cs="Times New Roman"/>
                <w:sz w:val="24"/>
                <w:szCs w:val="24"/>
              </w:rPr>
            </w:pPr>
            <w:r>
              <w:rPr>
                <w:rFonts w:ascii="Times New Roman" w:hAnsi="Times New Roman" w:cs="Times New Roman"/>
                <w:sz w:val="24"/>
                <w:szCs w:val="24"/>
              </w:rPr>
              <w:t>16</w:t>
            </w:r>
            <w:r w:rsidRPr="008C5292">
              <w:rPr>
                <w:rFonts w:ascii="Times New Roman" w:hAnsi="Times New Roman" w:cs="Times New Roman"/>
                <w:sz w:val="24"/>
                <w:szCs w:val="24"/>
                <w:vertAlign w:val="superscript"/>
              </w:rPr>
              <w:t>th</w:t>
            </w:r>
            <w:r>
              <w:rPr>
                <w:rFonts w:ascii="Times New Roman" w:hAnsi="Times New Roman" w:cs="Times New Roman"/>
                <w:sz w:val="24"/>
                <w:szCs w:val="24"/>
              </w:rPr>
              <w:t xml:space="preserve"> of June, 2020</w:t>
            </w:r>
          </w:p>
        </w:tc>
      </w:tr>
    </w:tbl>
    <w:p w14:paraId="6EA8E237" w14:textId="77777777" w:rsidR="00BF55C6" w:rsidRDefault="00BF55C6" w:rsidP="00BF55C6">
      <w:pPr>
        <w:pStyle w:val="NoSpacing"/>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2722"/>
      </w:tblGrid>
      <w:tr w:rsidR="00BF55C6" w14:paraId="47B43138" w14:textId="77777777" w:rsidTr="00E67982">
        <w:tc>
          <w:tcPr>
            <w:tcW w:w="4508" w:type="dxa"/>
          </w:tcPr>
          <w:p w14:paraId="5FFB4094" w14:textId="77777777" w:rsidR="00BF55C6" w:rsidRDefault="00BF55C6" w:rsidP="00E67982">
            <w:pPr>
              <w:rPr>
                <w:rFonts w:ascii="Times New Roman" w:hAnsi="Times New Roman" w:cs="Times New Roman"/>
                <w:sz w:val="24"/>
                <w:szCs w:val="24"/>
              </w:rPr>
            </w:pPr>
            <w:r>
              <w:rPr>
                <w:rFonts w:ascii="Times New Roman" w:hAnsi="Times New Roman" w:cs="Times New Roman"/>
                <w:sz w:val="24"/>
                <w:szCs w:val="24"/>
              </w:rPr>
              <w:t>Notice of Motion</w:t>
            </w:r>
          </w:p>
        </w:tc>
        <w:tc>
          <w:tcPr>
            <w:tcW w:w="2722" w:type="dxa"/>
          </w:tcPr>
          <w:p w14:paraId="44E95D7C" w14:textId="77777777" w:rsidR="00BF55C6" w:rsidRDefault="00BF55C6" w:rsidP="00E67982">
            <w:pPr>
              <w:jc w:val="right"/>
              <w:rPr>
                <w:rFonts w:ascii="Times New Roman" w:hAnsi="Times New Roman" w:cs="Times New Roman"/>
                <w:sz w:val="24"/>
                <w:szCs w:val="24"/>
              </w:rPr>
            </w:pPr>
            <w:r>
              <w:rPr>
                <w:rFonts w:ascii="Times New Roman" w:hAnsi="Times New Roman" w:cs="Times New Roman"/>
                <w:sz w:val="24"/>
                <w:szCs w:val="24"/>
              </w:rPr>
              <w:t>25</w:t>
            </w:r>
            <w:r w:rsidRPr="005117CE">
              <w:rPr>
                <w:rFonts w:ascii="Times New Roman" w:hAnsi="Times New Roman" w:cs="Times New Roman"/>
                <w:sz w:val="24"/>
                <w:szCs w:val="24"/>
                <w:vertAlign w:val="superscript"/>
              </w:rPr>
              <w:t>th</w:t>
            </w:r>
            <w:r>
              <w:rPr>
                <w:rFonts w:ascii="Times New Roman" w:hAnsi="Times New Roman" w:cs="Times New Roman"/>
                <w:sz w:val="24"/>
                <w:szCs w:val="24"/>
              </w:rPr>
              <w:t xml:space="preserve"> of June, 2020</w:t>
            </w:r>
          </w:p>
        </w:tc>
      </w:tr>
    </w:tbl>
    <w:p w14:paraId="66D0FCA5" w14:textId="77777777" w:rsidR="00BF55C6" w:rsidRDefault="00BF55C6" w:rsidP="00BF55C6">
      <w:pPr>
        <w:pStyle w:val="NoSpacing"/>
      </w:pPr>
    </w:p>
    <w:p w14:paraId="2AD3898F" w14:textId="77777777" w:rsidR="00BF55C6" w:rsidRDefault="00BF55C6" w:rsidP="00BF55C6">
      <w:pPr>
        <w:pStyle w:val="NoSpacing"/>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2722"/>
      </w:tblGrid>
      <w:tr w:rsidR="00BF55C6" w14:paraId="5F49931C" w14:textId="77777777" w:rsidTr="00E67982">
        <w:tc>
          <w:tcPr>
            <w:tcW w:w="4508" w:type="dxa"/>
          </w:tcPr>
          <w:p w14:paraId="10510214" w14:textId="77777777" w:rsidR="00BF55C6" w:rsidRDefault="00BF55C6" w:rsidP="00E67982">
            <w:pPr>
              <w:rPr>
                <w:rFonts w:ascii="Times New Roman" w:hAnsi="Times New Roman" w:cs="Times New Roman"/>
                <w:sz w:val="24"/>
                <w:szCs w:val="24"/>
              </w:rPr>
            </w:pPr>
            <w:r>
              <w:rPr>
                <w:rFonts w:ascii="Times New Roman" w:hAnsi="Times New Roman" w:cs="Times New Roman"/>
                <w:sz w:val="24"/>
                <w:szCs w:val="24"/>
              </w:rPr>
              <w:lastRenderedPageBreak/>
              <w:t xml:space="preserve">Affidavit of Brid </w:t>
            </w:r>
            <w:proofErr w:type="spellStart"/>
            <w:r>
              <w:rPr>
                <w:rFonts w:ascii="Times New Roman" w:hAnsi="Times New Roman" w:cs="Times New Roman"/>
                <w:sz w:val="24"/>
                <w:szCs w:val="24"/>
              </w:rPr>
              <w:t>Brannach</w:t>
            </w:r>
            <w:proofErr w:type="spellEnd"/>
          </w:p>
        </w:tc>
        <w:tc>
          <w:tcPr>
            <w:tcW w:w="2722" w:type="dxa"/>
          </w:tcPr>
          <w:p w14:paraId="0EC9658D" w14:textId="77777777" w:rsidR="00BF55C6" w:rsidRDefault="00BF55C6" w:rsidP="00E67982">
            <w:pPr>
              <w:jc w:val="right"/>
              <w:rPr>
                <w:rFonts w:ascii="Times New Roman" w:hAnsi="Times New Roman" w:cs="Times New Roman"/>
                <w:sz w:val="24"/>
                <w:szCs w:val="24"/>
              </w:rPr>
            </w:pPr>
            <w:r>
              <w:rPr>
                <w:rFonts w:ascii="Times New Roman" w:hAnsi="Times New Roman" w:cs="Times New Roman"/>
                <w:sz w:val="24"/>
                <w:szCs w:val="24"/>
              </w:rPr>
              <w:t>22</w:t>
            </w:r>
            <w:r w:rsidRPr="005117CE">
              <w:rPr>
                <w:rFonts w:ascii="Times New Roman" w:hAnsi="Times New Roman" w:cs="Times New Roman"/>
                <w:sz w:val="24"/>
                <w:szCs w:val="24"/>
                <w:vertAlign w:val="superscript"/>
              </w:rPr>
              <w:t>nd</w:t>
            </w:r>
            <w:r>
              <w:rPr>
                <w:rFonts w:ascii="Times New Roman" w:hAnsi="Times New Roman" w:cs="Times New Roman"/>
                <w:sz w:val="24"/>
                <w:szCs w:val="24"/>
              </w:rPr>
              <w:t xml:space="preserve"> of September, 2021</w:t>
            </w:r>
          </w:p>
        </w:tc>
      </w:tr>
    </w:tbl>
    <w:p w14:paraId="084F3427" w14:textId="77777777" w:rsidR="00C81DFF" w:rsidRDefault="00C81DFF" w:rsidP="00F55580">
      <w:pPr>
        <w:widowControl w:val="0"/>
        <w:suppressAutoHyphens/>
        <w:autoSpaceDE w:val="0"/>
        <w:spacing w:line="360" w:lineRule="auto"/>
        <w:rPr>
          <w:rFonts w:ascii="Times New Roman" w:hAnsi="Times New Roman" w:cs="Times New Roman"/>
          <w:b/>
          <w:spacing w:val="-3"/>
          <w:sz w:val="24"/>
          <w:szCs w:val="24"/>
          <w:lang w:val="en-GB"/>
        </w:rPr>
      </w:pPr>
    </w:p>
    <w:p w14:paraId="7A6EE3D4" w14:textId="65DC6375" w:rsidR="006006B0" w:rsidRDefault="00F55580" w:rsidP="007B681D">
      <w:pPr>
        <w:widowControl w:val="0"/>
        <w:suppressAutoHyphens/>
        <w:autoSpaceDE w:val="0"/>
        <w:spacing w:line="360" w:lineRule="auto"/>
        <w:rPr>
          <w:rFonts w:ascii="Times New Roman" w:hAnsi="Times New Roman" w:cs="Times New Roman"/>
          <w:b/>
          <w:spacing w:val="-3"/>
          <w:sz w:val="24"/>
          <w:szCs w:val="24"/>
          <w:lang w:val="en-GB"/>
        </w:rPr>
      </w:pPr>
      <w:r w:rsidRPr="00F55580">
        <w:rPr>
          <w:rFonts w:ascii="Times New Roman" w:hAnsi="Times New Roman" w:cs="Times New Roman"/>
          <w:b/>
          <w:spacing w:val="-3"/>
          <w:sz w:val="24"/>
          <w:szCs w:val="24"/>
          <w:lang w:val="en-GB"/>
        </w:rPr>
        <w:t>LEGAL PRINCIPLES</w:t>
      </w:r>
    </w:p>
    <w:p w14:paraId="52E05D2A" w14:textId="77777777" w:rsidR="00A25AAD" w:rsidRPr="007B681D" w:rsidRDefault="00A25AAD" w:rsidP="00A25AAD">
      <w:pPr>
        <w:pStyle w:val="NoSpacing"/>
        <w:rPr>
          <w:lang w:val="en-GB"/>
        </w:rPr>
      </w:pPr>
    </w:p>
    <w:p w14:paraId="7B242353" w14:textId="7747FD6A" w:rsidR="006006B0" w:rsidRDefault="006006B0" w:rsidP="00A25AAD">
      <w:pPr>
        <w:pStyle w:val="ListParagraph"/>
        <w:widowControl w:val="0"/>
        <w:numPr>
          <w:ilvl w:val="0"/>
          <w:numId w:val="3"/>
        </w:numPr>
        <w:suppressAutoHyphens/>
        <w:autoSpaceDE w:val="0"/>
        <w:spacing w:line="360" w:lineRule="auto"/>
        <w:ind w:left="0" w:firstLine="0"/>
        <w:jc w:val="both"/>
        <w:rPr>
          <w:rFonts w:ascii="Times New Roman" w:hAnsi="Times New Roman" w:cs="Times New Roman"/>
          <w:color w:val="000000"/>
          <w:sz w:val="24"/>
          <w:szCs w:val="24"/>
          <w:shd w:val="clear" w:color="auto" w:fill="FFFFFF"/>
        </w:rPr>
      </w:pPr>
      <w:r w:rsidRPr="00A25AAD">
        <w:rPr>
          <w:rFonts w:ascii="Times New Roman" w:hAnsi="Times New Roman" w:cs="Times New Roman"/>
          <w:color w:val="000000"/>
          <w:sz w:val="24"/>
          <w:szCs w:val="24"/>
          <w:shd w:val="clear" w:color="auto" w:fill="FFFFFF"/>
        </w:rPr>
        <w:t>Both the inherent jurisdiction of the Court and jurisdiction deriving under O</w:t>
      </w:r>
      <w:r w:rsidR="00225367">
        <w:rPr>
          <w:rFonts w:ascii="Times New Roman" w:hAnsi="Times New Roman" w:cs="Times New Roman"/>
          <w:color w:val="000000"/>
          <w:sz w:val="24"/>
          <w:szCs w:val="24"/>
          <w:shd w:val="clear" w:color="auto" w:fill="FFFFFF"/>
        </w:rPr>
        <w:t>.</w:t>
      </w:r>
      <w:r w:rsidRPr="00A25AAD">
        <w:rPr>
          <w:rFonts w:ascii="Times New Roman" w:hAnsi="Times New Roman" w:cs="Times New Roman"/>
          <w:color w:val="000000"/>
          <w:sz w:val="24"/>
          <w:szCs w:val="24"/>
          <w:shd w:val="clear" w:color="auto" w:fill="FFFFFF"/>
        </w:rPr>
        <w:t xml:space="preserve"> 122</w:t>
      </w:r>
      <w:r w:rsidR="00225367">
        <w:rPr>
          <w:rFonts w:ascii="Times New Roman" w:hAnsi="Times New Roman" w:cs="Times New Roman"/>
          <w:color w:val="000000"/>
          <w:sz w:val="24"/>
          <w:szCs w:val="24"/>
          <w:shd w:val="clear" w:color="auto" w:fill="FFFFFF"/>
        </w:rPr>
        <w:t>,</w:t>
      </w:r>
      <w:r w:rsidRPr="00A25AAD">
        <w:rPr>
          <w:rFonts w:ascii="Times New Roman" w:hAnsi="Times New Roman" w:cs="Times New Roman"/>
          <w:color w:val="000000"/>
          <w:sz w:val="24"/>
          <w:szCs w:val="24"/>
          <w:shd w:val="clear" w:color="auto" w:fill="FFFFFF"/>
        </w:rPr>
        <w:t xml:space="preserve"> r</w:t>
      </w:r>
      <w:r w:rsidR="00225367">
        <w:rPr>
          <w:rFonts w:ascii="Times New Roman" w:hAnsi="Times New Roman" w:cs="Times New Roman"/>
          <w:color w:val="000000"/>
          <w:sz w:val="24"/>
          <w:szCs w:val="24"/>
          <w:shd w:val="clear" w:color="auto" w:fill="FFFFFF"/>
        </w:rPr>
        <w:t>.</w:t>
      </w:r>
      <w:r w:rsidRPr="00A25AAD">
        <w:rPr>
          <w:rFonts w:ascii="Times New Roman" w:hAnsi="Times New Roman" w:cs="Times New Roman"/>
          <w:color w:val="000000"/>
          <w:sz w:val="24"/>
          <w:szCs w:val="24"/>
          <w:shd w:val="clear" w:color="auto" w:fill="FFFFFF"/>
        </w:rPr>
        <w:t xml:space="preserve"> 11 </w:t>
      </w:r>
      <w:r w:rsidR="00225367">
        <w:rPr>
          <w:rFonts w:ascii="Times New Roman" w:hAnsi="Times New Roman" w:cs="Times New Roman"/>
          <w:color w:val="000000"/>
          <w:sz w:val="24"/>
          <w:szCs w:val="24"/>
          <w:shd w:val="clear" w:color="auto" w:fill="FFFFFF"/>
        </w:rPr>
        <w:t xml:space="preserve">of the Rules of the Superior Courts </w:t>
      </w:r>
      <w:r w:rsidR="00225367" w:rsidRPr="00A25AAD">
        <w:rPr>
          <w:rFonts w:ascii="Times New Roman" w:hAnsi="Times New Roman" w:cs="Times New Roman"/>
          <w:color w:val="000000"/>
          <w:sz w:val="24"/>
          <w:szCs w:val="24"/>
          <w:shd w:val="clear" w:color="auto" w:fill="FFFFFF"/>
        </w:rPr>
        <w:t>is relied</w:t>
      </w:r>
      <w:r w:rsidRPr="00A25AAD">
        <w:rPr>
          <w:rFonts w:ascii="Times New Roman" w:hAnsi="Times New Roman" w:cs="Times New Roman"/>
          <w:color w:val="000000"/>
          <w:sz w:val="24"/>
          <w:szCs w:val="24"/>
          <w:shd w:val="clear" w:color="auto" w:fill="FFFFFF"/>
        </w:rPr>
        <w:t xml:space="preserve"> upon by the Defendant in moving this application to dismiss for want of prosecution</w:t>
      </w:r>
      <w:r w:rsidR="007B681D" w:rsidRPr="00A25AAD">
        <w:rPr>
          <w:rFonts w:ascii="Times New Roman" w:hAnsi="Times New Roman" w:cs="Times New Roman"/>
          <w:color w:val="000000"/>
          <w:sz w:val="24"/>
          <w:szCs w:val="24"/>
          <w:shd w:val="clear" w:color="auto" w:fill="FFFFFF"/>
        </w:rPr>
        <w:t xml:space="preserve"> and delay</w:t>
      </w:r>
      <w:r w:rsidRPr="00A25AAD">
        <w:rPr>
          <w:rFonts w:ascii="Times New Roman" w:hAnsi="Times New Roman" w:cs="Times New Roman"/>
          <w:color w:val="000000"/>
          <w:sz w:val="24"/>
          <w:szCs w:val="24"/>
          <w:shd w:val="clear" w:color="auto" w:fill="FFFFFF"/>
        </w:rPr>
        <w:t xml:space="preserve">.  Order 122 rule 11 provides that in any cause or matter in which there has been no proceeding for two years from the last proceeding had, the </w:t>
      </w:r>
      <w:r w:rsidR="004C7BB0" w:rsidRPr="00A25AAD">
        <w:rPr>
          <w:rFonts w:ascii="Times New Roman" w:hAnsi="Times New Roman" w:cs="Times New Roman"/>
          <w:color w:val="000000"/>
          <w:sz w:val="24"/>
          <w:szCs w:val="24"/>
          <w:shd w:val="clear" w:color="auto" w:fill="FFFFFF"/>
        </w:rPr>
        <w:t xml:space="preserve">Defendant </w:t>
      </w:r>
      <w:r w:rsidRPr="00A25AAD">
        <w:rPr>
          <w:rFonts w:ascii="Times New Roman" w:hAnsi="Times New Roman" w:cs="Times New Roman"/>
          <w:color w:val="000000"/>
          <w:sz w:val="24"/>
          <w:szCs w:val="24"/>
          <w:shd w:val="clear" w:color="auto" w:fill="FFFFFF"/>
        </w:rPr>
        <w:t xml:space="preserve">may apply to the court to dismiss the same for want of prosecution, and on the hearing of such application the court may order the cause or matter to be dismissed accordingly or may make such order on such terms as to the court may seem just. </w:t>
      </w:r>
    </w:p>
    <w:p w14:paraId="6A80AF92" w14:textId="77777777" w:rsidR="00A25AAD" w:rsidRPr="00A25AAD" w:rsidRDefault="00A25AAD" w:rsidP="00A25AAD">
      <w:pPr>
        <w:pStyle w:val="ListParagraph"/>
        <w:widowControl w:val="0"/>
        <w:suppressAutoHyphens/>
        <w:autoSpaceDE w:val="0"/>
        <w:spacing w:line="360" w:lineRule="auto"/>
        <w:ind w:left="0"/>
        <w:jc w:val="both"/>
        <w:rPr>
          <w:rFonts w:ascii="Times New Roman" w:hAnsi="Times New Roman" w:cs="Times New Roman"/>
          <w:color w:val="000000"/>
          <w:sz w:val="24"/>
          <w:szCs w:val="24"/>
          <w:shd w:val="clear" w:color="auto" w:fill="FFFFFF"/>
        </w:rPr>
      </w:pPr>
    </w:p>
    <w:p w14:paraId="7D8AD970" w14:textId="2E784E85" w:rsidR="00F55580" w:rsidRPr="00A25AAD" w:rsidRDefault="00F55580" w:rsidP="00A25AAD">
      <w:pPr>
        <w:pStyle w:val="ListParagraph"/>
        <w:widowControl w:val="0"/>
        <w:numPr>
          <w:ilvl w:val="0"/>
          <w:numId w:val="3"/>
        </w:numPr>
        <w:suppressAutoHyphens/>
        <w:autoSpaceDE w:val="0"/>
        <w:spacing w:line="360" w:lineRule="auto"/>
        <w:ind w:left="0" w:firstLine="0"/>
        <w:jc w:val="both"/>
        <w:rPr>
          <w:rFonts w:ascii="Times New Roman" w:hAnsi="Times New Roman" w:cs="Times New Roman"/>
          <w:sz w:val="24"/>
          <w:szCs w:val="24"/>
        </w:rPr>
      </w:pPr>
      <w:r w:rsidRPr="00A25AAD">
        <w:rPr>
          <w:rFonts w:ascii="Times New Roman" w:hAnsi="Times New Roman" w:cs="Times New Roman"/>
          <w:spacing w:val="-3"/>
          <w:sz w:val="24"/>
          <w:szCs w:val="24"/>
          <w:lang w:val="en-GB"/>
        </w:rPr>
        <w:t>The law in relation to the dismissal of proceedings for want of prosecution and/or inordinate delay is well settled</w:t>
      </w:r>
      <w:r w:rsidRPr="00A25AAD">
        <w:rPr>
          <w:rFonts w:ascii="Times New Roman" w:hAnsi="Times New Roman" w:cs="Times New Roman"/>
          <w:spacing w:val="-3"/>
          <w:sz w:val="24"/>
          <w:szCs w:val="24"/>
        </w:rPr>
        <w:t xml:space="preserve">. </w:t>
      </w:r>
      <w:r w:rsidR="00E43E54" w:rsidRPr="00A25AAD">
        <w:rPr>
          <w:rFonts w:ascii="Times New Roman" w:hAnsi="Times New Roman" w:cs="Times New Roman"/>
          <w:spacing w:val="-3"/>
          <w:sz w:val="24"/>
          <w:szCs w:val="24"/>
        </w:rPr>
        <w:t xml:space="preserve"> </w:t>
      </w:r>
      <w:r w:rsidRPr="00A25AAD">
        <w:rPr>
          <w:rFonts w:ascii="Times New Roman" w:hAnsi="Times New Roman" w:cs="Times New Roman"/>
          <w:sz w:val="24"/>
          <w:szCs w:val="24"/>
        </w:rPr>
        <w:t>In this case the Defendant relies on post-commencement delay but also points to the history to the incidents relied upon in the claim</w:t>
      </w:r>
      <w:r w:rsidR="00C60101">
        <w:rPr>
          <w:rFonts w:ascii="Times New Roman" w:hAnsi="Times New Roman" w:cs="Times New Roman"/>
          <w:sz w:val="24"/>
          <w:szCs w:val="24"/>
        </w:rPr>
        <w:t>,</w:t>
      </w:r>
      <w:r w:rsidRPr="00A25AAD">
        <w:rPr>
          <w:rFonts w:ascii="Times New Roman" w:hAnsi="Times New Roman" w:cs="Times New Roman"/>
          <w:sz w:val="24"/>
          <w:szCs w:val="24"/>
        </w:rPr>
        <w:t xml:space="preserve"> some of which pre-date the issue of the within proceedings by more than ten years.  </w:t>
      </w:r>
      <w:r w:rsidRPr="00A25AAD">
        <w:rPr>
          <w:rFonts w:ascii="Times New Roman" w:hAnsi="Times New Roman" w:cs="Times New Roman"/>
          <w:spacing w:val="-3"/>
          <w:sz w:val="24"/>
          <w:szCs w:val="24"/>
        </w:rPr>
        <w:t xml:space="preserve">While the Irish </w:t>
      </w:r>
      <w:r w:rsidRPr="00A25AAD">
        <w:rPr>
          <w:rFonts w:ascii="Times New Roman" w:hAnsi="Times New Roman" w:cs="Times New Roman"/>
          <w:sz w:val="24"/>
          <w:szCs w:val="24"/>
        </w:rPr>
        <w:t>courts have traditionally treated pre and post commencement delay differently</w:t>
      </w:r>
      <w:r w:rsidR="00C60101">
        <w:rPr>
          <w:rFonts w:ascii="Times New Roman" w:hAnsi="Times New Roman" w:cs="Times New Roman"/>
          <w:sz w:val="24"/>
          <w:szCs w:val="24"/>
        </w:rPr>
        <w:t>,</w:t>
      </w:r>
      <w:r w:rsidRPr="00A25AAD">
        <w:rPr>
          <w:rFonts w:ascii="Times New Roman" w:hAnsi="Times New Roman" w:cs="Times New Roman"/>
          <w:sz w:val="24"/>
          <w:szCs w:val="24"/>
        </w:rPr>
        <w:t xml:space="preserve"> it is acknowledged that in either case litigants and their advisors should be held to more exacting standards of expedition than in the past.  A hardening of judicial attitudes to delay has long been signalled. </w:t>
      </w:r>
      <w:r w:rsidRPr="00A25AAD">
        <w:rPr>
          <w:rFonts w:ascii="Times New Roman" w:hAnsi="Times New Roman" w:cs="Times New Roman"/>
          <w:spacing w:val="-3"/>
          <w:sz w:val="24"/>
          <w:szCs w:val="24"/>
          <w:lang w:val="en-GB"/>
        </w:rPr>
        <w:t xml:space="preserve">In his well-known dicta in </w:t>
      </w:r>
      <w:r w:rsidRPr="00A25AAD">
        <w:rPr>
          <w:rFonts w:ascii="Times New Roman" w:hAnsi="Times New Roman" w:cs="Times New Roman"/>
          <w:i/>
          <w:iCs/>
          <w:spacing w:val="-3"/>
          <w:sz w:val="24"/>
          <w:szCs w:val="24"/>
          <w:lang w:val="en-GB"/>
        </w:rPr>
        <w:t>Gilroy v. Flynn</w:t>
      </w:r>
      <w:r w:rsidRPr="00A25AAD">
        <w:rPr>
          <w:rFonts w:ascii="Times New Roman" w:hAnsi="Times New Roman" w:cs="Times New Roman"/>
          <w:spacing w:val="-3"/>
          <w:sz w:val="24"/>
          <w:szCs w:val="24"/>
          <w:lang w:val="en-GB"/>
        </w:rPr>
        <w:t xml:space="preserve"> [2004] IESC 98 Hardiman J. said (para. 17):</w:t>
      </w:r>
    </w:p>
    <w:p w14:paraId="52C4920D" w14:textId="77777777" w:rsidR="00F55580" w:rsidRPr="00F55580" w:rsidRDefault="00F55580" w:rsidP="00A25AAD">
      <w:pPr>
        <w:pStyle w:val="NoSpacing"/>
        <w:rPr>
          <w:lang w:val="en-GB"/>
        </w:rPr>
      </w:pPr>
    </w:p>
    <w:p w14:paraId="5A23DA02" w14:textId="77777777" w:rsidR="00F55580" w:rsidRPr="00F55580" w:rsidRDefault="00F55580" w:rsidP="00F55580">
      <w:pPr>
        <w:widowControl w:val="0"/>
        <w:suppressAutoHyphens/>
        <w:autoSpaceDE w:val="0"/>
        <w:spacing w:line="360" w:lineRule="auto"/>
        <w:ind w:left="720"/>
        <w:rPr>
          <w:rFonts w:ascii="Times New Roman" w:hAnsi="Times New Roman" w:cs="Times New Roman"/>
          <w:i/>
          <w:spacing w:val="-3"/>
          <w:sz w:val="24"/>
          <w:szCs w:val="24"/>
          <w:lang w:val="en-GB"/>
        </w:rPr>
      </w:pPr>
      <w:r w:rsidRPr="00F55580">
        <w:rPr>
          <w:rFonts w:ascii="Times New Roman" w:hAnsi="Times New Roman" w:cs="Times New Roman"/>
          <w:i/>
          <w:spacing w:val="-3"/>
          <w:sz w:val="24"/>
          <w:szCs w:val="24"/>
          <w:lang w:val="en-GB"/>
        </w:rPr>
        <w:t>“[T]he assumption that even grave delay will not lead to the dismissal of an action if it is not on the part of the plaintiff personally, but of a professional adviser, may prove an unreliable one.”</w:t>
      </w:r>
    </w:p>
    <w:p w14:paraId="2C6F5E09" w14:textId="77777777" w:rsidR="00F55580" w:rsidRPr="00F55580" w:rsidRDefault="00F55580" w:rsidP="00A25AAD">
      <w:pPr>
        <w:pStyle w:val="NoSpacing"/>
        <w:rPr>
          <w:lang w:val="en-GB"/>
        </w:rPr>
      </w:pPr>
    </w:p>
    <w:p w14:paraId="47775AE8" w14:textId="4D7E2281" w:rsidR="00F55580" w:rsidRPr="003A5045" w:rsidRDefault="00F55580" w:rsidP="00A25AAD">
      <w:pPr>
        <w:pStyle w:val="ListParagraph"/>
        <w:widowControl w:val="0"/>
        <w:numPr>
          <w:ilvl w:val="0"/>
          <w:numId w:val="3"/>
        </w:numPr>
        <w:suppressAutoHyphens/>
        <w:autoSpaceDE w:val="0"/>
        <w:spacing w:line="360" w:lineRule="auto"/>
        <w:ind w:left="0" w:firstLine="0"/>
        <w:jc w:val="both"/>
        <w:rPr>
          <w:rFonts w:ascii="Times New Roman" w:hAnsi="Times New Roman" w:cs="Times New Roman"/>
          <w:spacing w:val="-3"/>
          <w:sz w:val="24"/>
          <w:szCs w:val="24"/>
          <w:lang w:val="en-GB"/>
        </w:rPr>
      </w:pPr>
      <w:r>
        <w:rPr>
          <w:rFonts w:ascii="Times New Roman" w:hAnsi="Times New Roman" w:cs="Times New Roman"/>
          <w:spacing w:val="-3"/>
          <w:sz w:val="24"/>
          <w:szCs w:val="24"/>
          <w:lang w:val="en-GB"/>
        </w:rPr>
        <w:t xml:space="preserve">The </w:t>
      </w:r>
      <w:r w:rsidRPr="00A92ADC">
        <w:rPr>
          <w:rFonts w:ascii="Times New Roman" w:hAnsi="Times New Roman" w:cs="Times New Roman"/>
          <w:spacing w:val="-3"/>
          <w:sz w:val="24"/>
          <w:szCs w:val="24"/>
          <w:lang w:val="en-GB"/>
        </w:rPr>
        <w:t xml:space="preserve">refinement of the </w:t>
      </w:r>
      <w:r>
        <w:rPr>
          <w:rFonts w:ascii="Times New Roman" w:hAnsi="Times New Roman" w:cs="Times New Roman"/>
          <w:spacing w:val="-3"/>
          <w:sz w:val="24"/>
          <w:szCs w:val="24"/>
          <w:lang w:val="en-GB"/>
        </w:rPr>
        <w:t xml:space="preserve">approach of the Irish courts can be in part attributed </w:t>
      </w:r>
      <w:r w:rsidRPr="00A92ADC">
        <w:rPr>
          <w:rFonts w:ascii="Times New Roman" w:hAnsi="Times New Roman" w:cs="Times New Roman"/>
          <w:spacing w:val="-3"/>
          <w:sz w:val="24"/>
          <w:szCs w:val="24"/>
          <w:lang w:val="en-GB"/>
        </w:rPr>
        <w:t>to the</w:t>
      </w:r>
      <w:r>
        <w:rPr>
          <w:rFonts w:ascii="Times New Roman" w:hAnsi="Times New Roman" w:cs="Times New Roman"/>
          <w:spacing w:val="-3"/>
          <w:sz w:val="24"/>
          <w:szCs w:val="24"/>
          <w:lang w:val="en-GB"/>
        </w:rPr>
        <w:t xml:space="preserve"> jurisprudence of</w:t>
      </w:r>
      <w:r w:rsidRPr="00A92ADC">
        <w:rPr>
          <w:rFonts w:ascii="Times New Roman" w:hAnsi="Times New Roman" w:cs="Times New Roman"/>
          <w:spacing w:val="-3"/>
          <w:sz w:val="24"/>
          <w:szCs w:val="24"/>
          <w:lang w:val="en-GB"/>
        </w:rPr>
        <w:t xml:space="preserve"> </w:t>
      </w:r>
      <w:r>
        <w:rPr>
          <w:rFonts w:ascii="Times New Roman" w:hAnsi="Times New Roman" w:cs="Times New Roman"/>
          <w:spacing w:val="-3"/>
          <w:sz w:val="24"/>
          <w:szCs w:val="24"/>
          <w:lang w:val="en-GB"/>
        </w:rPr>
        <w:t xml:space="preserve">the </w:t>
      </w:r>
      <w:r w:rsidRPr="00A92ADC">
        <w:rPr>
          <w:rFonts w:ascii="Times New Roman" w:hAnsi="Times New Roman" w:cs="Times New Roman"/>
          <w:spacing w:val="-3"/>
          <w:sz w:val="24"/>
          <w:szCs w:val="24"/>
          <w:lang w:val="en-GB"/>
        </w:rPr>
        <w:t>European C</w:t>
      </w:r>
      <w:r>
        <w:rPr>
          <w:rFonts w:ascii="Times New Roman" w:hAnsi="Times New Roman" w:cs="Times New Roman"/>
          <w:spacing w:val="-3"/>
          <w:sz w:val="24"/>
          <w:szCs w:val="24"/>
          <w:lang w:val="en-GB"/>
        </w:rPr>
        <w:t>ourt</w:t>
      </w:r>
      <w:r w:rsidRPr="00A92ADC">
        <w:rPr>
          <w:rFonts w:ascii="Times New Roman" w:hAnsi="Times New Roman" w:cs="Times New Roman"/>
          <w:spacing w:val="-3"/>
          <w:sz w:val="24"/>
          <w:szCs w:val="24"/>
          <w:lang w:val="en-GB"/>
        </w:rPr>
        <w:t xml:space="preserve"> o</w:t>
      </w:r>
      <w:r>
        <w:rPr>
          <w:rFonts w:ascii="Times New Roman" w:hAnsi="Times New Roman" w:cs="Times New Roman"/>
          <w:spacing w:val="-3"/>
          <w:sz w:val="24"/>
          <w:szCs w:val="24"/>
          <w:lang w:val="en-GB"/>
        </w:rPr>
        <w:t>f</w:t>
      </w:r>
      <w:r w:rsidRPr="00A92ADC">
        <w:rPr>
          <w:rFonts w:ascii="Times New Roman" w:hAnsi="Times New Roman" w:cs="Times New Roman"/>
          <w:spacing w:val="-3"/>
          <w:sz w:val="24"/>
          <w:szCs w:val="24"/>
          <w:lang w:val="en-GB"/>
        </w:rPr>
        <w:t xml:space="preserve"> Human Rights</w:t>
      </w:r>
      <w:r>
        <w:rPr>
          <w:rFonts w:ascii="Times New Roman" w:hAnsi="Times New Roman" w:cs="Times New Roman"/>
          <w:spacing w:val="-3"/>
          <w:sz w:val="24"/>
          <w:szCs w:val="24"/>
          <w:lang w:val="en-GB"/>
        </w:rPr>
        <w:t>.  I</w:t>
      </w:r>
      <w:r w:rsidRPr="00A92ADC">
        <w:rPr>
          <w:rFonts w:ascii="Times New Roman" w:hAnsi="Times New Roman" w:cs="Times New Roman"/>
          <w:spacing w:val="-3"/>
          <w:sz w:val="24"/>
          <w:szCs w:val="24"/>
          <w:lang w:val="en-GB"/>
        </w:rPr>
        <w:t xml:space="preserve">n </w:t>
      </w:r>
      <w:r w:rsidRPr="00A92ADC">
        <w:rPr>
          <w:rFonts w:ascii="Times New Roman" w:hAnsi="Times New Roman" w:cs="Times New Roman"/>
          <w:i/>
          <w:iCs/>
          <w:spacing w:val="-3"/>
          <w:sz w:val="24"/>
          <w:szCs w:val="24"/>
          <w:lang w:val="en-GB"/>
        </w:rPr>
        <w:t>Comcast v</w:t>
      </w:r>
      <w:r>
        <w:rPr>
          <w:rFonts w:ascii="Times New Roman" w:hAnsi="Times New Roman" w:cs="Times New Roman"/>
          <w:i/>
          <w:iCs/>
          <w:spacing w:val="-3"/>
          <w:sz w:val="24"/>
          <w:szCs w:val="24"/>
          <w:lang w:val="en-GB"/>
        </w:rPr>
        <w:t>.</w:t>
      </w:r>
      <w:r w:rsidRPr="00A92ADC">
        <w:rPr>
          <w:rFonts w:ascii="Times New Roman" w:hAnsi="Times New Roman" w:cs="Times New Roman"/>
          <w:i/>
          <w:iCs/>
          <w:spacing w:val="-3"/>
          <w:sz w:val="24"/>
          <w:szCs w:val="24"/>
          <w:lang w:val="en-GB"/>
        </w:rPr>
        <w:t xml:space="preserve"> Minister for Public Enterprise</w:t>
      </w:r>
      <w:r w:rsidRPr="00A92ADC">
        <w:rPr>
          <w:rFonts w:ascii="Times New Roman" w:hAnsi="Times New Roman" w:cs="Times New Roman"/>
          <w:spacing w:val="-3"/>
          <w:sz w:val="24"/>
          <w:szCs w:val="24"/>
          <w:lang w:val="en-GB"/>
        </w:rPr>
        <w:t xml:space="preserve"> [2012] IESC 50</w:t>
      </w:r>
      <w:r>
        <w:rPr>
          <w:rFonts w:ascii="Times New Roman" w:hAnsi="Times New Roman" w:cs="Times New Roman"/>
          <w:spacing w:val="-3"/>
          <w:sz w:val="24"/>
          <w:szCs w:val="24"/>
          <w:lang w:val="en-GB"/>
        </w:rPr>
        <w:t xml:space="preserve">, </w:t>
      </w:r>
      <w:r w:rsidRPr="00A92ADC">
        <w:rPr>
          <w:rFonts w:ascii="Times New Roman" w:hAnsi="Times New Roman" w:cs="Times New Roman"/>
          <w:spacing w:val="-3"/>
          <w:sz w:val="24"/>
          <w:szCs w:val="24"/>
          <w:lang w:val="en-GB"/>
        </w:rPr>
        <w:t>Denham C</w:t>
      </w:r>
      <w:r>
        <w:rPr>
          <w:rFonts w:ascii="Times New Roman" w:hAnsi="Times New Roman" w:cs="Times New Roman"/>
          <w:spacing w:val="-3"/>
          <w:sz w:val="24"/>
          <w:szCs w:val="24"/>
          <w:lang w:val="en-GB"/>
        </w:rPr>
        <w:t>.</w:t>
      </w:r>
      <w:r w:rsidRPr="00A92ADC">
        <w:rPr>
          <w:rFonts w:ascii="Times New Roman" w:hAnsi="Times New Roman" w:cs="Times New Roman"/>
          <w:spacing w:val="-3"/>
          <w:sz w:val="24"/>
          <w:szCs w:val="24"/>
          <w:lang w:val="en-GB"/>
        </w:rPr>
        <w:t>J</w:t>
      </w:r>
      <w:r>
        <w:rPr>
          <w:rFonts w:ascii="Times New Roman" w:hAnsi="Times New Roman" w:cs="Times New Roman"/>
          <w:spacing w:val="-3"/>
          <w:sz w:val="24"/>
          <w:szCs w:val="24"/>
          <w:lang w:val="en-GB"/>
        </w:rPr>
        <w:t>.</w:t>
      </w:r>
      <w:r w:rsidRPr="00A92ADC">
        <w:rPr>
          <w:rFonts w:ascii="Times New Roman" w:hAnsi="Times New Roman" w:cs="Times New Roman"/>
          <w:spacing w:val="-3"/>
          <w:sz w:val="24"/>
          <w:szCs w:val="24"/>
          <w:lang w:val="en-GB"/>
        </w:rPr>
        <w:t xml:space="preserve"> noted in the context of the </w:t>
      </w:r>
      <w:r w:rsidR="00C60101">
        <w:rPr>
          <w:rFonts w:ascii="Times New Roman" w:hAnsi="Times New Roman" w:cs="Times New Roman"/>
          <w:spacing w:val="-3"/>
          <w:sz w:val="24"/>
          <w:szCs w:val="24"/>
          <w:lang w:val="en-GB"/>
        </w:rPr>
        <w:t>European Convention on Human Rights</w:t>
      </w:r>
      <w:r w:rsidR="00C60101" w:rsidRPr="00A92ADC">
        <w:rPr>
          <w:rFonts w:ascii="Times New Roman" w:hAnsi="Times New Roman" w:cs="Times New Roman"/>
          <w:spacing w:val="-3"/>
          <w:sz w:val="24"/>
          <w:szCs w:val="24"/>
          <w:lang w:val="en-GB"/>
        </w:rPr>
        <w:t xml:space="preserve"> </w:t>
      </w:r>
      <w:r w:rsidRPr="00A92ADC">
        <w:rPr>
          <w:rFonts w:ascii="Times New Roman" w:hAnsi="Times New Roman" w:cs="Times New Roman"/>
          <w:spacing w:val="-3"/>
          <w:sz w:val="24"/>
          <w:szCs w:val="24"/>
          <w:lang w:val="en-GB"/>
        </w:rPr>
        <w:t>that</w:t>
      </w:r>
      <w:r>
        <w:rPr>
          <w:rFonts w:ascii="Times New Roman" w:hAnsi="Times New Roman" w:cs="Times New Roman"/>
          <w:spacing w:val="-3"/>
          <w:sz w:val="24"/>
          <w:szCs w:val="24"/>
          <w:lang w:val="en-GB"/>
        </w:rPr>
        <w:t xml:space="preserve"> (at p</w:t>
      </w:r>
      <w:r w:rsidRPr="00335909">
        <w:rPr>
          <w:rFonts w:ascii="Times New Roman" w:hAnsi="Times New Roman" w:cs="Times New Roman"/>
          <w:spacing w:val="-3"/>
          <w:sz w:val="24"/>
          <w:szCs w:val="24"/>
          <w:lang w:val="en-GB"/>
        </w:rPr>
        <w:t>ara.</w:t>
      </w:r>
      <w:r w:rsidRPr="003A5045">
        <w:rPr>
          <w:rFonts w:ascii="Times New Roman" w:hAnsi="Times New Roman" w:cs="Times New Roman"/>
          <w:spacing w:val="-3"/>
          <w:sz w:val="24"/>
          <w:szCs w:val="24"/>
          <w:lang w:val="en-GB"/>
        </w:rPr>
        <w:t xml:space="preserve"> </w:t>
      </w:r>
      <w:proofErr w:type="gramStart"/>
      <w:r>
        <w:rPr>
          <w:rFonts w:ascii="Times New Roman" w:hAnsi="Times New Roman" w:cs="Times New Roman"/>
          <w:spacing w:val="-3"/>
          <w:sz w:val="24"/>
          <w:szCs w:val="24"/>
          <w:lang w:val="en-GB"/>
        </w:rPr>
        <w:t>52</w:t>
      </w:r>
      <w:r w:rsidRPr="003A5045">
        <w:rPr>
          <w:rFonts w:ascii="Times New Roman" w:hAnsi="Times New Roman" w:cs="Times New Roman"/>
          <w:spacing w:val="-3"/>
          <w:sz w:val="24"/>
          <w:szCs w:val="24"/>
          <w:lang w:val="en-GB"/>
        </w:rPr>
        <w:t>):-</w:t>
      </w:r>
      <w:proofErr w:type="gramEnd"/>
    </w:p>
    <w:p w14:paraId="48E755BD" w14:textId="77777777" w:rsidR="00F55580" w:rsidRPr="001C45E9" w:rsidRDefault="00F55580" w:rsidP="000B3247">
      <w:pPr>
        <w:pStyle w:val="NoSpacing"/>
      </w:pPr>
    </w:p>
    <w:p w14:paraId="6DD11D3B" w14:textId="77777777" w:rsidR="00F55580" w:rsidRDefault="00F55580" w:rsidP="00F55580">
      <w:pPr>
        <w:pStyle w:val="ListParagraph"/>
        <w:widowControl w:val="0"/>
        <w:suppressAutoHyphens/>
        <w:autoSpaceDE w:val="0"/>
        <w:spacing w:line="360" w:lineRule="auto"/>
        <w:jc w:val="both"/>
        <w:rPr>
          <w:rFonts w:ascii="Times New Roman" w:hAnsi="Times New Roman" w:cs="Times New Roman"/>
          <w:i/>
          <w:iCs/>
          <w:sz w:val="24"/>
          <w:szCs w:val="24"/>
        </w:rPr>
      </w:pPr>
      <w:r w:rsidRPr="00A92ADC">
        <w:rPr>
          <w:rFonts w:ascii="Times New Roman" w:hAnsi="Times New Roman" w:cs="Times New Roman"/>
          <w:i/>
          <w:iCs/>
          <w:sz w:val="24"/>
          <w:szCs w:val="24"/>
        </w:rPr>
        <w:t>“</w:t>
      </w:r>
      <w:r>
        <w:rPr>
          <w:rFonts w:ascii="Times New Roman" w:hAnsi="Times New Roman" w:cs="Times New Roman"/>
          <w:i/>
          <w:iCs/>
          <w:sz w:val="24"/>
          <w:szCs w:val="24"/>
        </w:rPr>
        <w:t>[</w:t>
      </w:r>
      <w:r w:rsidRPr="00A92ADC">
        <w:rPr>
          <w:rFonts w:ascii="Times New Roman" w:hAnsi="Times New Roman" w:cs="Times New Roman"/>
          <w:i/>
          <w:iCs/>
          <w:sz w:val="24"/>
          <w:szCs w:val="24"/>
        </w:rPr>
        <w:t>I</w:t>
      </w:r>
      <w:r>
        <w:rPr>
          <w:rFonts w:ascii="Times New Roman" w:hAnsi="Times New Roman" w:cs="Times New Roman"/>
          <w:i/>
          <w:iCs/>
          <w:sz w:val="24"/>
          <w:szCs w:val="24"/>
        </w:rPr>
        <w:t>]</w:t>
      </w:r>
      <w:r w:rsidRPr="00A92ADC">
        <w:rPr>
          <w:rFonts w:ascii="Times New Roman" w:hAnsi="Times New Roman" w:cs="Times New Roman"/>
          <w:i/>
          <w:iCs/>
          <w:sz w:val="24"/>
          <w:szCs w:val="24"/>
        </w:rPr>
        <w:t>n recent times there has been an acknowledgement that cases may not be let lie, in a laissez faire attitude, for the parties to move. There is a requirement to ensure that cases are progressed reasonably.”</w:t>
      </w:r>
    </w:p>
    <w:p w14:paraId="0A5B5E04" w14:textId="77777777" w:rsidR="00F55580" w:rsidRPr="001C45E9" w:rsidRDefault="00F55580" w:rsidP="000B3247">
      <w:pPr>
        <w:pStyle w:val="NoSpacing"/>
        <w:rPr>
          <w:lang w:val="en-GB"/>
        </w:rPr>
      </w:pPr>
    </w:p>
    <w:p w14:paraId="6E328369" w14:textId="05A42C3D" w:rsidR="00F55580" w:rsidRPr="00F55580" w:rsidRDefault="00F55580" w:rsidP="00A25AAD">
      <w:pPr>
        <w:pStyle w:val="ListParagraph"/>
        <w:widowControl w:val="0"/>
        <w:numPr>
          <w:ilvl w:val="0"/>
          <w:numId w:val="3"/>
        </w:numPr>
        <w:suppressAutoHyphens/>
        <w:autoSpaceDE w:val="0"/>
        <w:spacing w:line="360" w:lineRule="auto"/>
        <w:ind w:left="0" w:firstLine="0"/>
        <w:jc w:val="both"/>
        <w:rPr>
          <w:rFonts w:ascii="Times New Roman" w:hAnsi="Times New Roman" w:cs="Times New Roman"/>
          <w:spacing w:val="-3"/>
          <w:sz w:val="24"/>
          <w:szCs w:val="24"/>
        </w:rPr>
      </w:pPr>
      <w:r w:rsidRPr="00F55580">
        <w:rPr>
          <w:rFonts w:ascii="Times New Roman" w:hAnsi="Times New Roman" w:cs="Times New Roman"/>
          <w:spacing w:val="-3"/>
          <w:sz w:val="24"/>
          <w:szCs w:val="24"/>
        </w:rPr>
        <w:t xml:space="preserve">Albeit that the principles are now well established, there is a recognition in the case-law that each case is different and so no hard and fast rules can be identified as to when a case will be dismissed on delay grounds. The need for a </w:t>
      </w:r>
      <w:proofErr w:type="gramStart"/>
      <w:r w:rsidRPr="00F55580">
        <w:rPr>
          <w:rFonts w:ascii="Times New Roman" w:hAnsi="Times New Roman" w:cs="Times New Roman"/>
          <w:spacing w:val="-3"/>
          <w:sz w:val="24"/>
          <w:szCs w:val="24"/>
        </w:rPr>
        <w:t>case by case</w:t>
      </w:r>
      <w:proofErr w:type="gramEnd"/>
      <w:r w:rsidRPr="00F55580">
        <w:rPr>
          <w:rFonts w:ascii="Times New Roman" w:hAnsi="Times New Roman" w:cs="Times New Roman"/>
          <w:spacing w:val="-3"/>
          <w:sz w:val="24"/>
          <w:szCs w:val="24"/>
        </w:rPr>
        <w:t xml:space="preserve"> assessment, albeit by reference to established criteria, was reiterated in the following terms by McKechnie J. in </w:t>
      </w:r>
      <w:r w:rsidRPr="00F55580">
        <w:rPr>
          <w:rFonts w:ascii="Times New Roman" w:hAnsi="Times New Roman" w:cs="Times New Roman"/>
          <w:i/>
          <w:iCs/>
          <w:sz w:val="24"/>
          <w:szCs w:val="24"/>
        </w:rPr>
        <w:t xml:space="preserve">Mangan v. </w:t>
      </w:r>
      <w:proofErr w:type="spellStart"/>
      <w:r w:rsidRPr="00F55580">
        <w:rPr>
          <w:rFonts w:ascii="Times New Roman" w:hAnsi="Times New Roman" w:cs="Times New Roman"/>
          <w:i/>
          <w:iCs/>
          <w:sz w:val="24"/>
          <w:szCs w:val="24"/>
        </w:rPr>
        <w:t>Dockeray</w:t>
      </w:r>
      <w:proofErr w:type="spellEnd"/>
      <w:r w:rsidRPr="00F55580">
        <w:rPr>
          <w:rFonts w:ascii="Times New Roman" w:hAnsi="Times New Roman" w:cs="Times New Roman"/>
          <w:sz w:val="24"/>
          <w:szCs w:val="24"/>
        </w:rPr>
        <w:t xml:space="preserve"> [2020] IESC 67</w:t>
      </w:r>
      <w:r w:rsidR="009E7B31">
        <w:rPr>
          <w:rFonts w:ascii="Times New Roman" w:hAnsi="Times New Roman" w:cs="Times New Roman"/>
          <w:sz w:val="24"/>
          <w:szCs w:val="24"/>
        </w:rPr>
        <w:t xml:space="preserve"> (para. 109)</w:t>
      </w:r>
      <w:r w:rsidRPr="00F55580">
        <w:rPr>
          <w:rFonts w:ascii="Times New Roman" w:hAnsi="Times New Roman" w:cs="Times New Roman"/>
          <w:spacing w:val="-3"/>
          <w:sz w:val="24"/>
          <w:szCs w:val="24"/>
        </w:rPr>
        <w:t>:</w:t>
      </w:r>
    </w:p>
    <w:p w14:paraId="512A2D68" w14:textId="77777777" w:rsidR="00A25AAD" w:rsidRDefault="00A25AAD" w:rsidP="00A25AAD">
      <w:pPr>
        <w:pStyle w:val="NoSpacing"/>
      </w:pPr>
    </w:p>
    <w:p w14:paraId="22E849AF" w14:textId="0685AC28" w:rsidR="00F55580" w:rsidRPr="00F55580" w:rsidRDefault="00F55580" w:rsidP="00F55580">
      <w:pPr>
        <w:widowControl w:val="0"/>
        <w:suppressAutoHyphens/>
        <w:autoSpaceDE w:val="0"/>
        <w:spacing w:line="360" w:lineRule="auto"/>
        <w:ind w:left="720"/>
        <w:rPr>
          <w:rFonts w:ascii="Times New Roman" w:hAnsi="Times New Roman" w:cs="Times New Roman"/>
          <w:i/>
          <w:iCs/>
          <w:sz w:val="24"/>
          <w:szCs w:val="24"/>
        </w:rPr>
      </w:pPr>
      <w:r w:rsidRPr="00F55580">
        <w:rPr>
          <w:rFonts w:ascii="Times New Roman" w:hAnsi="Times New Roman" w:cs="Times New Roman"/>
          <w:i/>
          <w:iCs/>
          <w:sz w:val="24"/>
          <w:szCs w:val="24"/>
        </w:rPr>
        <w:t xml:space="preserve">“109. In addition, it is worth repeating a few points which have consistently been made in the case law: - </w:t>
      </w:r>
    </w:p>
    <w:p w14:paraId="445F7FD6" w14:textId="77777777" w:rsidR="00F55580" w:rsidRPr="00F55580" w:rsidRDefault="00F55580" w:rsidP="00F55580">
      <w:pPr>
        <w:pStyle w:val="ListParagraph"/>
        <w:widowControl w:val="0"/>
        <w:numPr>
          <w:ilvl w:val="0"/>
          <w:numId w:val="2"/>
        </w:numPr>
        <w:suppressAutoHyphens/>
        <w:autoSpaceDE w:val="0"/>
        <w:spacing w:line="360" w:lineRule="auto"/>
        <w:ind w:left="1418"/>
        <w:jc w:val="both"/>
        <w:rPr>
          <w:rFonts w:ascii="Times New Roman" w:hAnsi="Times New Roman" w:cs="Times New Roman"/>
          <w:i/>
          <w:iCs/>
          <w:sz w:val="24"/>
          <w:szCs w:val="24"/>
        </w:rPr>
      </w:pPr>
      <w:r w:rsidRPr="00F55580">
        <w:rPr>
          <w:rFonts w:ascii="Times New Roman" w:hAnsi="Times New Roman" w:cs="Times New Roman"/>
          <w:i/>
          <w:iCs/>
          <w:sz w:val="24"/>
          <w:szCs w:val="24"/>
        </w:rPr>
        <w:t>The ultimate outcome of a delay/prejudice issue must invariably depend on the particular circumstances of any given situation: “Every case is different. Factual resemblances are only of limited value”. (</w:t>
      </w:r>
      <w:proofErr w:type="spellStart"/>
      <w:r w:rsidRPr="00F55580">
        <w:rPr>
          <w:rFonts w:ascii="Times New Roman" w:hAnsi="Times New Roman" w:cs="Times New Roman"/>
          <w:i/>
          <w:iCs/>
          <w:sz w:val="24"/>
          <w:szCs w:val="24"/>
        </w:rPr>
        <w:t>McBrearty</w:t>
      </w:r>
      <w:proofErr w:type="spellEnd"/>
      <w:r w:rsidRPr="00F55580">
        <w:rPr>
          <w:rFonts w:ascii="Times New Roman" w:hAnsi="Times New Roman" w:cs="Times New Roman"/>
          <w:i/>
          <w:iCs/>
          <w:sz w:val="24"/>
          <w:szCs w:val="24"/>
        </w:rPr>
        <w:t xml:space="preserve"> at pg. 36) </w:t>
      </w:r>
    </w:p>
    <w:p w14:paraId="1EB8169A" w14:textId="77777777" w:rsidR="00F55580" w:rsidRPr="00F55580" w:rsidRDefault="00F55580" w:rsidP="00F55580">
      <w:pPr>
        <w:pStyle w:val="ListParagraph"/>
        <w:widowControl w:val="0"/>
        <w:numPr>
          <w:ilvl w:val="0"/>
          <w:numId w:val="2"/>
        </w:numPr>
        <w:suppressAutoHyphens/>
        <w:autoSpaceDE w:val="0"/>
        <w:spacing w:line="360" w:lineRule="auto"/>
        <w:ind w:left="1418"/>
        <w:jc w:val="both"/>
        <w:rPr>
          <w:rFonts w:ascii="Times New Roman" w:hAnsi="Times New Roman" w:cs="Times New Roman"/>
          <w:i/>
          <w:iCs/>
          <w:sz w:val="24"/>
          <w:szCs w:val="24"/>
        </w:rPr>
      </w:pPr>
      <w:r w:rsidRPr="00F55580">
        <w:rPr>
          <w:rFonts w:ascii="Times New Roman" w:hAnsi="Times New Roman" w:cs="Times New Roman"/>
          <w:i/>
          <w:iCs/>
          <w:sz w:val="24"/>
          <w:szCs w:val="24"/>
        </w:rPr>
        <w:t>In cases where the court is essentially concerned with delay post the commencement of proceedings, it will view the obligation of expedition much more strictly where there has been a considerable delay pre-commencement. (</w:t>
      </w:r>
      <w:proofErr w:type="spellStart"/>
      <w:r w:rsidRPr="00F55580">
        <w:rPr>
          <w:rFonts w:ascii="Times New Roman" w:hAnsi="Times New Roman" w:cs="Times New Roman"/>
          <w:i/>
          <w:iCs/>
          <w:sz w:val="24"/>
          <w:szCs w:val="24"/>
        </w:rPr>
        <w:t>McBrearty</w:t>
      </w:r>
      <w:proofErr w:type="spellEnd"/>
      <w:r w:rsidRPr="00F55580">
        <w:rPr>
          <w:rFonts w:ascii="Times New Roman" w:hAnsi="Times New Roman" w:cs="Times New Roman"/>
          <w:i/>
          <w:iCs/>
          <w:sz w:val="24"/>
          <w:szCs w:val="24"/>
        </w:rPr>
        <w:t xml:space="preserve"> at pg. 25) </w:t>
      </w:r>
    </w:p>
    <w:p w14:paraId="1747CDF7" w14:textId="77777777" w:rsidR="00F55580" w:rsidRPr="00F55580" w:rsidRDefault="00F55580" w:rsidP="00F55580">
      <w:pPr>
        <w:pStyle w:val="ListParagraph"/>
        <w:widowControl w:val="0"/>
        <w:numPr>
          <w:ilvl w:val="0"/>
          <w:numId w:val="2"/>
        </w:numPr>
        <w:suppressAutoHyphens/>
        <w:autoSpaceDE w:val="0"/>
        <w:spacing w:line="360" w:lineRule="auto"/>
        <w:ind w:left="1418"/>
        <w:jc w:val="both"/>
        <w:rPr>
          <w:rFonts w:ascii="Times New Roman" w:hAnsi="Times New Roman" w:cs="Times New Roman"/>
          <w:i/>
          <w:iCs/>
          <w:sz w:val="24"/>
          <w:szCs w:val="24"/>
        </w:rPr>
      </w:pPr>
      <w:r w:rsidRPr="00F55580">
        <w:rPr>
          <w:rFonts w:ascii="Times New Roman" w:hAnsi="Times New Roman" w:cs="Times New Roman"/>
          <w:i/>
          <w:iCs/>
          <w:sz w:val="24"/>
          <w:szCs w:val="24"/>
        </w:rPr>
        <w:t xml:space="preserve">Delay and certainly culpable delay on the part of a defendant may constitute countervailing circumstances which militates against a dismissal. </w:t>
      </w:r>
    </w:p>
    <w:p w14:paraId="38B5432A" w14:textId="77777777" w:rsidR="00F55580" w:rsidRPr="00F55580" w:rsidRDefault="00F55580" w:rsidP="00F55580">
      <w:pPr>
        <w:pStyle w:val="ListParagraph"/>
        <w:widowControl w:val="0"/>
        <w:numPr>
          <w:ilvl w:val="0"/>
          <w:numId w:val="2"/>
        </w:numPr>
        <w:suppressAutoHyphens/>
        <w:autoSpaceDE w:val="0"/>
        <w:spacing w:line="360" w:lineRule="auto"/>
        <w:ind w:left="1418"/>
        <w:jc w:val="both"/>
        <w:rPr>
          <w:rFonts w:ascii="Times New Roman" w:hAnsi="Times New Roman" w:cs="Times New Roman"/>
          <w:i/>
          <w:iCs/>
          <w:sz w:val="24"/>
          <w:szCs w:val="24"/>
        </w:rPr>
      </w:pPr>
      <w:r w:rsidRPr="00F55580">
        <w:rPr>
          <w:rFonts w:ascii="Times New Roman" w:hAnsi="Times New Roman" w:cs="Times New Roman"/>
          <w:i/>
          <w:iCs/>
          <w:sz w:val="24"/>
          <w:szCs w:val="24"/>
        </w:rPr>
        <w:t xml:space="preserve">The existence of significant and irremediable prejudice to a defendant would usually feature strongly, for example the unavailability of witnesses, the fallibility of memory recall and the like. The absence of medical records, notes and scans likewise, but where such are available, the converse may apply. </w:t>
      </w:r>
    </w:p>
    <w:p w14:paraId="1CDE7235" w14:textId="77777777" w:rsidR="00F55580" w:rsidRPr="00F55580" w:rsidRDefault="00F55580" w:rsidP="00F55580">
      <w:pPr>
        <w:pStyle w:val="ListParagraph"/>
        <w:widowControl w:val="0"/>
        <w:numPr>
          <w:ilvl w:val="0"/>
          <w:numId w:val="2"/>
        </w:numPr>
        <w:suppressAutoHyphens/>
        <w:autoSpaceDE w:val="0"/>
        <w:spacing w:line="360" w:lineRule="auto"/>
        <w:ind w:left="1418"/>
        <w:jc w:val="both"/>
        <w:rPr>
          <w:rFonts w:ascii="Times New Roman" w:hAnsi="Times New Roman" w:cs="Times New Roman"/>
          <w:i/>
          <w:iCs/>
          <w:sz w:val="24"/>
          <w:szCs w:val="24"/>
        </w:rPr>
      </w:pPr>
      <w:r w:rsidRPr="00F55580">
        <w:rPr>
          <w:rFonts w:ascii="Times New Roman" w:hAnsi="Times New Roman" w:cs="Times New Roman"/>
          <w:i/>
          <w:iCs/>
          <w:sz w:val="24"/>
          <w:szCs w:val="24"/>
        </w:rPr>
        <w:t>This latter point may be of very considerable significance, particularly in medical negligence cases as most treating doctors and certainly all consulted experts, will rely on such information for their evidence. (</w:t>
      </w:r>
      <w:proofErr w:type="spellStart"/>
      <w:r w:rsidRPr="00F55580">
        <w:rPr>
          <w:rFonts w:ascii="Times New Roman" w:hAnsi="Times New Roman" w:cs="Times New Roman"/>
          <w:i/>
          <w:iCs/>
          <w:sz w:val="24"/>
          <w:szCs w:val="24"/>
        </w:rPr>
        <w:t>McBrearty</w:t>
      </w:r>
      <w:proofErr w:type="spellEnd"/>
      <w:r w:rsidRPr="00F55580">
        <w:rPr>
          <w:rFonts w:ascii="Times New Roman" w:hAnsi="Times New Roman" w:cs="Times New Roman"/>
          <w:i/>
          <w:iCs/>
          <w:sz w:val="24"/>
          <w:szCs w:val="24"/>
        </w:rPr>
        <w:t xml:space="preserve"> at pg. 48)”</w:t>
      </w:r>
    </w:p>
    <w:p w14:paraId="1CD02DD4" w14:textId="77777777" w:rsidR="00F55580" w:rsidRDefault="00F55580" w:rsidP="00A25AAD">
      <w:pPr>
        <w:pStyle w:val="NoSpacing"/>
        <w:rPr>
          <w:lang w:val="en-GB" w:eastAsia="en-IE"/>
        </w:rPr>
      </w:pPr>
    </w:p>
    <w:p w14:paraId="797AD7EF" w14:textId="7AFE827B" w:rsidR="00F55580" w:rsidRPr="00A92ADC" w:rsidRDefault="00F55580" w:rsidP="00A25AAD">
      <w:pPr>
        <w:pStyle w:val="ListParagraph"/>
        <w:widowControl w:val="0"/>
        <w:numPr>
          <w:ilvl w:val="0"/>
          <w:numId w:val="3"/>
        </w:numPr>
        <w:suppressAutoHyphens/>
        <w:autoSpaceDE w:val="0"/>
        <w:spacing w:line="360" w:lineRule="auto"/>
        <w:ind w:left="0" w:firstLine="0"/>
        <w:jc w:val="both"/>
        <w:rPr>
          <w:rFonts w:ascii="Times New Roman" w:hAnsi="Times New Roman" w:cs="Times New Roman"/>
          <w:spacing w:val="-3"/>
          <w:sz w:val="24"/>
          <w:szCs w:val="24"/>
          <w:lang w:val="en-GB"/>
        </w:rPr>
      </w:pPr>
      <w:r>
        <w:rPr>
          <w:rFonts w:ascii="Times New Roman" w:hAnsi="Times New Roman" w:cs="Times New Roman"/>
          <w:spacing w:val="-3"/>
          <w:sz w:val="24"/>
          <w:szCs w:val="24"/>
          <w:lang w:val="en-GB"/>
        </w:rPr>
        <w:t xml:space="preserve">Notwithstanding a clear tightening of standards in respect of delay over the last three decades, the decisions in </w:t>
      </w:r>
      <w:r w:rsidRPr="00E43E54">
        <w:rPr>
          <w:rFonts w:ascii="Times New Roman" w:hAnsi="Times New Roman" w:cs="Times New Roman"/>
          <w:i/>
          <w:iCs/>
          <w:spacing w:val="-3"/>
          <w:sz w:val="24"/>
          <w:szCs w:val="24"/>
          <w:lang w:val="en-GB"/>
        </w:rPr>
        <w:t>Rainsford v. Limerick Corporation</w:t>
      </w:r>
      <w:r>
        <w:rPr>
          <w:rFonts w:ascii="Times New Roman" w:hAnsi="Times New Roman" w:cs="Times New Roman"/>
          <w:spacing w:val="-3"/>
          <w:sz w:val="24"/>
          <w:szCs w:val="24"/>
          <w:lang w:val="en-GB"/>
        </w:rPr>
        <w:t xml:space="preserve"> [1995] 2 ILRM 561 and in</w:t>
      </w:r>
      <w:r w:rsidRPr="00A92ADC">
        <w:rPr>
          <w:rFonts w:ascii="Times New Roman" w:hAnsi="Times New Roman" w:cs="Times New Roman"/>
          <w:spacing w:val="-3"/>
          <w:sz w:val="24"/>
          <w:szCs w:val="24"/>
          <w:lang w:val="en-GB"/>
        </w:rPr>
        <w:t xml:space="preserve"> </w:t>
      </w:r>
      <w:r w:rsidRPr="00A92ADC">
        <w:rPr>
          <w:rFonts w:ascii="Times New Roman" w:hAnsi="Times New Roman" w:cs="Times New Roman"/>
          <w:i/>
          <w:iCs/>
          <w:spacing w:val="-3"/>
          <w:sz w:val="24"/>
          <w:szCs w:val="24"/>
          <w:lang w:val="en-GB"/>
        </w:rPr>
        <w:t>Primor v</w:t>
      </w:r>
      <w:r>
        <w:rPr>
          <w:rFonts w:ascii="Times New Roman" w:hAnsi="Times New Roman" w:cs="Times New Roman"/>
          <w:i/>
          <w:iCs/>
          <w:spacing w:val="-3"/>
          <w:sz w:val="24"/>
          <w:szCs w:val="24"/>
          <w:lang w:val="en-GB"/>
        </w:rPr>
        <w:t>.</w:t>
      </w:r>
      <w:r w:rsidRPr="00A92ADC">
        <w:rPr>
          <w:rFonts w:ascii="Times New Roman" w:hAnsi="Times New Roman" w:cs="Times New Roman"/>
          <w:i/>
          <w:iCs/>
          <w:spacing w:val="-3"/>
          <w:sz w:val="24"/>
          <w:szCs w:val="24"/>
          <w:lang w:val="en-GB"/>
        </w:rPr>
        <w:t xml:space="preserve"> Stokes Kennedy Crowley</w:t>
      </w:r>
      <w:r w:rsidRPr="00A92ADC">
        <w:rPr>
          <w:rFonts w:ascii="Times New Roman" w:hAnsi="Times New Roman" w:cs="Times New Roman"/>
          <w:spacing w:val="-3"/>
          <w:sz w:val="24"/>
          <w:szCs w:val="24"/>
          <w:lang w:val="en-GB"/>
        </w:rPr>
        <w:t xml:space="preserve"> [1996] 2 I</w:t>
      </w:r>
      <w:r>
        <w:rPr>
          <w:rFonts w:ascii="Times New Roman" w:hAnsi="Times New Roman" w:cs="Times New Roman"/>
          <w:spacing w:val="-3"/>
          <w:sz w:val="24"/>
          <w:szCs w:val="24"/>
          <w:lang w:val="en-GB"/>
        </w:rPr>
        <w:t>.</w:t>
      </w:r>
      <w:r w:rsidRPr="00A92ADC">
        <w:rPr>
          <w:rFonts w:ascii="Times New Roman" w:hAnsi="Times New Roman" w:cs="Times New Roman"/>
          <w:spacing w:val="-3"/>
          <w:sz w:val="24"/>
          <w:szCs w:val="24"/>
          <w:lang w:val="en-GB"/>
        </w:rPr>
        <w:t>R</w:t>
      </w:r>
      <w:r>
        <w:rPr>
          <w:rFonts w:ascii="Times New Roman" w:hAnsi="Times New Roman" w:cs="Times New Roman"/>
          <w:spacing w:val="-3"/>
          <w:sz w:val="24"/>
          <w:szCs w:val="24"/>
          <w:lang w:val="en-GB"/>
        </w:rPr>
        <w:t>.</w:t>
      </w:r>
      <w:r w:rsidRPr="00A92ADC">
        <w:rPr>
          <w:rFonts w:ascii="Times New Roman" w:hAnsi="Times New Roman" w:cs="Times New Roman"/>
          <w:spacing w:val="-3"/>
          <w:sz w:val="24"/>
          <w:szCs w:val="24"/>
          <w:lang w:val="en-GB"/>
        </w:rPr>
        <w:t xml:space="preserve"> </w:t>
      </w:r>
      <w:r w:rsidR="009E7B31">
        <w:rPr>
          <w:rFonts w:ascii="Times New Roman" w:hAnsi="Times New Roman" w:cs="Times New Roman"/>
          <w:spacing w:val="-3"/>
          <w:sz w:val="24"/>
          <w:szCs w:val="24"/>
          <w:lang w:val="en-GB"/>
        </w:rPr>
        <w:t>4</w:t>
      </w:r>
      <w:r w:rsidRPr="00A92ADC">
        <w:rPr>
          <w:rFonts w:ascii="Times New Roman" w:hAnsi="Times New Roman" w:cs="Times New Roman"/>
          <w:spacing w:val="-3"/>
          <w:sz w:val="24"/>
          <w:szCs w:val="24"/>
          <w:lang w:val="en-GB"/>
        </w:rPr>
        <w:t>59</w:t>
      </w:r>
      <w:r>
        <w:rPr>
          <w:rFonts w:ascii="Times New Roman" w:hAnsi="Times New Roman" w:cs="Times New Roman"/>
          <w:spacing w:val="-3"/>
          <w:sz w:val="24"/>
          <w:szCs w:val="24"/>
          <w:lang w:val="en-GB"/>
        </w:rPr>
        <w:t xml:space="preserve">, both relied upon by the Defendant in </w:t>
      </w:r>
      <w:r w:rsidR="00FD566D">
        <w:rPr>
          <w:rFonts w:ascii="Times New Roman" w:hAnsi="Times New Roman" w:cs="Times New Roman"/>
          <w:spacing w:val="-3"/>
          <w:sz w:val="24"/>
          <w:szCs w:val="24"/>
          <w:lang w:val="en-GB"/>
        </w:rPr>
        <w:t>its</w:t>
      </w:r>
      <w:r>
        <w:rPr>
          <w:rFonts w:ascii="Times New Roman" w:hAnsi="Times New Roman" w:cs="Times New Roman"/>
          <w:spacing w:val="-3"/>
          <w:sz w:val="24"/>
          <w:szCs w:val="24"/>
          <w:lang w:val="en-GB"/>
        </w:rPr>
        <w:t xml:space="preserve"> submissions,</w:t>
      </w:r>
      <w:r w:rsidRPr="00A92ADC">
        <w:rPr>
          <w:rFonts w:ascii="Times New Roman" w:hAnsi="Times New Roman" w:cs="Times New Roman"/>
          <w:spacing w:val="-3"/>
          <w:sz w:val="24"/>
          <w:szCs w:val="24"/>
          <w:lang w:val="en-GB"/>
        </w:rPr>
        <w:t xml:space="preserve"> </w:t>
      </w:r>
      <w:r>
        <w:rPr>
          <w:rFonts w:ascii="Times New Roman" w:hAnsi="Times New Roman" w:cs="Times New Roman"/>
          <w:spacing w:val="-3"/>
          <w:sz w:val="24"/>
          <w:szCs w:val="24"/>
          <w:lang w:val="en-GB"/>
        </w:rPr>
        <w:t xml:space="preserve">remain touchstone authorities for a statement of </w:t>
      </w:r>
      <w:r w:rsidRPr="00A92ADC">
        <w:rPr>
          <w:rFonts w:ascii="Times New Roman" w:hAnsi="Times New Roman" w:cs="Times New Roman"/>
          <w:spacing w:val="-3"/>
          <w:sz w:val="24"/>
          <w:szCs w:val="24"/>
          <w:lang w:val="en-GB"/>
        </w:rPr>
        <w:t xml:space="preserve">the principles </w:t>
      </w:r>
      <w:r>
        <w:rPr>
          <w:rFonts w:ascii="Times New Roman" w:hAnsi="Times New Roman" w:cs="Times New Roman"/>
          <w:spacing w:val="-3"/>
          <w:sz w:val="24"/>
          <w:szCs w:val="24"/>
          <w:lang w:val="en-GB"/>
        </w:rPr>
        <w:t xml:space="preserve">in relation to post commencement delay.  In </w:t>
      </w:r>
      <w:r w:rsidRPr="00266704">
        <w:rPr>
          <w:rFonts w:ascii="Times New Roman" w:hAnsi="Times New Roman" w:cs="Times New Roman"/>
          <w:i/>
          <w:spacing w:val="-3"/>
          <w:sz w:val="24"/>
          <w:szCs w:val="24"/>
          <w:lang w:val="en-GB"/>
        </w:rPr>
        <w:t>Primor</w:t>
      </w:r>
      <w:r>
        <w:rPr>
          <w:rFonts w:ascii="Times New Roman" w:hAnsi="Times New Roman" w:cs="Times New Roman"/>
          <w:spacing w:val="-3"/>
          <w:sz w:val="24"/>
          <w:szCs w:val="24"/>
          <w:lang w:val="en-GB"/>
        </w:rPr>
        <w:t xml:space="preserve"> the principles </w:t>
      </w:r>
      <w:r w:rsidRPr="00A92ADC">
        <w:rPr>
          <w:rFonts w:ascii="Times New Roman" w:hAnsi="Times New Roman" w:cs="Times New Roman"/>
          <w:spacing w:val="-3"/>
          <w:sz w:val="24"/>
          <w:szCs w:val="24"/>
          <w:lang w:val="en-GB"/>
        </w:rPr>
        <w:t>were set out in the following terms</w:t>
      </w:r>
      <w:r>
        <w:rPr>
          <w:rFonts w:ascii="Times New Roman" w:hAnsi="Times New Roman" w:cs="Times New Roman"/>
          <w:spacing w:val="-3"/>
          <w:sz w:val="24"/>
          <w:szCs w:val="24"/>
          <w:lang w:val="en-GB"/>
        </w:rPr>
        <w:t xml:space="preserve"> (p. 460)</w:t>
      </w:r>
      <w:r w:rsidRPr="00A92ADC">
        <w:rPr>
          <w:rFonts w:ascii="Times New Roman" w:hAnsi="Times New Roman" w:cs="Times New Roman"/>
          <w:spacing w:val="-3"/>
          <w:sz w:val="24"/>
          <w:szCs w:val="24"/>
          <w:lang w:val="en-GB"/>
        </w:rPr>
        <w:t xml:space="preserve">: - </w:t>
      </w:r>
    </w:p>
    <w:p w14:paraId="78BAD552" w14:textId="77777777" w:rsidR="00F55580" w:rsidRPr="00A92ADC" w:rsidRDefault="00F55580" w:rsidP="00A25AAD">
      <w:pPr>
        <w:pStyle w:val="NoSpacing"/>
      </w:pPr>
    </w:p>
    <w:p w14:paraId="3296A167" w14:textId="77777777" w:rsidR="00F55580" w:rsidRPr="00A92ADC" w:rsidRDefault="00F55580" w:rsidP="00F55580">
      <w:pPr>
        <w:pStyle w:val="ListParagraph"/>
        <w:widowControl w:val="0"/>
        <w:suppressAutoHyphens/>
        <w:autoSpaceDE w:val="0"/>
        <w:spacing w:line="360" w:lineRule="auto"/>
        <w:jc w:val="both"/>
        <w:rPr>
          <w:rFonts w:ascii="Times New Roman" w:hAnsi="Times New Roman" w:cs="Times New Roman"/>
          <w:i/>
          <w:iCs/>
          <w:sz w:val="24"/>
          <w:szCs w:val="24"/>
        </w:rPr>
      </w:pPr>
      <w:r w:rsidRPr="00A92ADC">
        <w:rPr>
          <w:rFonts w:ascii="Times New Roman" w:hAnsi="Times New Roman" w:cs="Times New Roman"/>
          <w:i/>
          <w:iCs/>
          <w:sz w:val="24"/>
          <w:szCs w:val="24"/>
        </w:rPr>
        <w:t xml:space="preserve">“The principles of law relevant to the consideration of the issues raised in this appeal </w:t>
      </w:r>
      <w:r w:rsidRPr="00A92ADC">
        <w:rPr>
          <w:rFonts w:ascii="Times New Roman" w:hAnsi="Times New Roman" w:cs="Times New Roman"/>
          <w:i/>
          <w:iCs/>
          <w:sz w:val="24"/>
          <w:szCs w:val="24"/>
        </w:rPr>
        <w:lastRenderedPageBreak/>
        <w:t xml:space="preserve">may be summarised as </w:t>
      </w:r>
      <w:proofErr w:type="gramStart"/>
      <w:r w:rsidRPr="00A92ADC">
        <w:rPr>
          <w:rFonts w:ascii="Times New Roman" w:hAnsi="Times New Roman" w:cs="Times New Roman"/>
          <w:i/>
          <w:iCs/>
          <w:sz w:val="24"/>
          <w:szCs w:val="24"/>
        </w:rPr>
        <w:t>follows:—</w:t>
      </w:r>
      <w:proofErr w:type="gramEnd"/>
    </w:p>
    <w:p w14:paraId="57BAB493" w14:textId="77777777" w:rsidR="00F55580" w:rsidRPr="00A92ADC" w:rsidRDefault="00F55580" w:rsidP="00F55580">
      <w:pPr>
        <w:pStyle w:val="ListParagraph"/>
        <w:widowControl w:val="0"/>
        <w:suppressAutoHyphens/>
        <w:autoSpaceDE w:val="0"/>
        <w:spacing w:line="360" w:lineRule="auto"/>
        <w:jc w:val="both"/>
        <w:rPr>
          <w:rFonts w:ascii="Times New Roman" w:hAnsi="Times New Roman" w:cs="Times New Roman"/>
          <w:i/>
          <w:iCs/>
          <w:sz w:val="24"/>
          <w:szCs w:val="24"/>
        </w:rPr>
      </w:pPr>
    </w:p>
    <w:p w14:paraId="30AE422C" w14:textId="77777777" w:rsidR="00F55580" w:rsidRPr="00A92ADC" w:rsidRDefault="00F55580" w:rsidP="00F55580">
      <w:pPr>
        <w:pStyle w:val="ListParagraph"/>
        <w:widowControl w:val="0"/>
        <w:suppressAutoHyphens/>
        <w:autoSpaceDE w:val="0"/>
        <w:spacing w:line="360" w:lineRule="auto"/>
        <w:jc w:val="both"/>
        <w:rPr>
          <w:rFonts w:ascii="Times New Roman" w:hAnsi="Times New Roman" w:cs="Times New Roman"/>
          <w:i/>
          <w:iCs/>
          <w:sz w:val="24"/>
          <w:szCs w:val="24"/>
        </w:rPr>
      </w:pPr>
      <w:r w:rsidRPr="00A92ADC">
        <w:rPr>
          <w:rFonts w:ascii="Times New Roman" w:hAnsi="Times New Roman" w:cs="Times New Roman"/>
          <w:i/>
          <w:iCs/>
          <w:sz w:val="24"/>
          <w:szCs w:val="24"/>
        </w:rPr>
        <w:t xml:space="preserve">(a)     the courts have an inherent jurisdiction to control their own procedure and to dismiss a claim when the interests of justice require them to do </w:t>
      </w:r>
      <w:proofErr w:type="gramStart"/>
      <w:r w:rsidRPr="00A92ADC">
        <w:rPr>
          <w:rFonts w:ascii="Times New Roman" w:hAnsi="Times New Roman" w:cs="Times New Roman"/>
          <w:i/>
          <w:iCs/>
          <w:sz w:val="24"/>
          <w:szCs w:val="24"/>
        </w:rPr>
        <w:t>so;</w:t>
      </w:r>
      <w:proofErr w:type="gramEnd"/>
    </w:p>
    <w:p w14:paraId="282D5280" w14:textId="77777777" w:rsidR="00F55580" w:rsidRPr="00A92ADC" w:rsidRDefault="00F55580" w:rsidP="00F55580">
      <w:pPr>
        <w:pStyle w:val="ListParagraph"/>
        <w:widowControl w:val="0"/>
        <w:suppressAutoHyphens/>
        <w:autoSpaceDE w:val="0"/>
        <w:spacing w:line="360" w:lineRule="auto"/>
        <w:jc w:val="both"/>
        <w:rPr>
          <w:rFonts w:ascii="Times New Roman" w:hAnsi="Times New Roman" w:cs="Times New Roman"/>
          <w:i/>
          <w:iCs/>
          <w:sz w:val="24"/>
          <w:szCs w:val="24"/>
        </w:rPr>
      </w:pPr>
    </w:p>
    <w:p w14:paraId="6DC2BB09" w14:textId="77777777" w:rsidR="00F55580" w:rsidRPr="00A92ADC" w:rsidRDefault="00F55580" w:rsidP="00F55580">
      <w:pPr>
        <w:pStyle w:val="ListParagraph"/>
        <w:widowControl w:val="0"/>
        <w:suppressAutoHyphens/>
        <w:autoSpaceDE w:val="0"/>
        <w:spacing w:line="360" w:lineRule="auto"/>
        <w:jc w:val="both"/>
        <w:rPr>
          <w:rFonts w:ascii="Times New Roman" w:hAnsi="Times New Roman" w:cs="Times New Roman"/>
          <w:i/>
          <w:iCs/>
          <w:sz w:val="24"/>
          <w:szCs w:val="24"/>
        </w:rPr>
      </w:pPr>
      <w:r w:rsidRPr="00A92ADC">
        <w:rPr>
          <w:rFonts w:ascii="Times New Roman" w:hAnsi="Times New Roman" w:cs="Times New Roman"/>
          <w:i/>
          <w:iCs/>
          <w:sz w:val="24"/>
          <w:szCs w:val="24"/>
        </w:rPr>
        <w:t xml:space="preserve">(b)     it must, in the first instance, be established by the party seeking a dismissal of proceedings for want of prosecution on the ground of delay in the prosecution thereof, that the delay was inordinate and </w:t>
      </w:r>
      <w:proofErr w:type="gramStart"/>
      <w:r w:rsidRPr="00A92ADC">
        <w:rPr>
          <w:rFonts w:ascii="Times New Roman" w:hAnsi="Times New Roman" w:cs="Times New Roman"/>
          <w:i/>
          <w:iCs/>
          <w:sz w:val="24"/>
          <w:szCs w:val="24"/>
        </w:rPr>
        <w:t>inexcusable;</w:t>
      </w:r>
      <w:proofErr w:type="gramEnd"/>
    </w:p>
    <w:p w14:paraId="628E2D7F" w14:textId="77777777" w:rsidR="00F55580" w:rsidRPr="00A92ADC" w:rsidRDefault="00F55580" w:rsidP="00F55580">
      <w:pPr>
        <w:pStyle w:val="ListParagraph"/>
        <w:widowControl w:val="0"/>
        <w:suppressAutoHyphens/>
        <w:autoSpaceDE w:val="0"/>
        <w:spacing w:line="360" w:lineRule="auto"/>
        <w:jc w:val="both"/>
        <w:rPr>
          <w:rFonts w:ascii="Times New Roman" w:hAnsi="Times New Roman" w:cs="Times New Roman"/>
          <w:i/>
          <w:iCs/>
          <w:sz w:val="24"/>
          <w:szCs w:val="24"/>
        </w:rPr>
      </w:pPr>
    </w:p>
    <w:p w14:paraId="03744A44" w14:textId="77777777" w:rsidR="00F55580" w:rsidRPr="00A92ADC" w:rsidRDefault="00F55580" w:rsidP="00F55580">
      <w:pPr>
        <w:pStyle w:val="ListParagraph"/>
        <w:widowControl w:val="0"/>
        <w:suppressAutoHyphens/>
        <w:autoSpaceDE w:val="0"/>
        <w:spacing w:line="360" w:lineRule="auto"/>
        <w:jc w:val="both"/>
        <w:rPr>
          <w:rFonts w:ascii="Times New Roman" w:hAnsi="Times New Roman" w:cs="Times New Roman"/>
          <w:i/>
          <w:iCs/>
          <w:sz w:val="24"/>
          <w:szCs w:val="24"/>
        </w:rPr>
      </w:pPr>
      <w:r w:rsidRPr="00A92ADC">
        <w:rPr>
          <w:rFonts w:ascii="Times New Roman" w:hAnsi="Times New Roman" w:cs="Times New Roman"/>
          <w:i/>
          <w:iCs/>
          <w:sz w:val="24"/>
          <w:szCs w:val="24"/>
        </w:rPr>
        <w:t xml:space="preserve">(c)     even where the delay has been both inordinate and inexcusable the court must exercise a judgment on whether, in its discretion, on the facts the balance of justice is in favour of or against the proceeding of the </w:t>
      </w:r>
      <w:proofErr w:type="gramStart"/>
      <w:r w:rsidRPr="00A92ADC">
        <w:rPr>
          <w:rFonts w:ascii="Times New Roman" w:hAnsi="Times New Roman" w:cs="Times New Roman"/>
          <w:i/>
          <w:iCs/>
          <w:sz w:val="24"/>
          <w:szCs w:val="24"/>
        </w:rPr>
        <w:t>case;</w:t>
      </w:r>
      <w:proofErr w:type="gramEnd"/>
    </w:p>
    <w:p w14:paraId="1F51C01D" w14:textId="77777777" w:rsidR="00F55580" w:rsidRPr="00A92ADC" w:rsidRDefault="00F55580" w:rsidP="00F55580">
      <w:pPr>
        <w:pStyle w:val="ListParagraph"/>
        <w:widowControl w:val="0"/>
        <w:suppressAutoHyphens/>
        <w:autoSpaceDE w:val="0"/>
        <w:spacing w:line="360" w:lineRule="auto"/>
        <w:jc w:val="both"/>
        <w:rPr>
          <w:rFonts w:ascii="Times New Roman" w:hAnsi="Times New Roman" w:cs="Times New Roman"/>
          <w:i/>
          <w:iCs/>
          <w:sz w:val="24"/>
          <w:szCs w:val="24"/>
        </w:rPr>
      </w:pPr>
    </w:p>
    <w:p w14:paraId="1E43CEDC" w14:textId="77777777" w:rsidR="00F55580" w:rsidRPr="00A92ADC" w:rsidRDefault="00F55580" w:rsidP="00F55580">
      <w:pPr>
        <w:pStyle w:val="ListParagraph"/>
        <w:widowControl w:val="0"/>
        <w:suppressAutoHyphens/>
        <w:autoSpaceDE w:val="0"/>
        <w:spacing w:line="360" w:lineRule="auto"/>
        <w:jc w:val="both"/>
        <w:rPr>
          <w:rFonts w:ascii="Times New Roman" w:hAnsi="Times New Roman" w:cs="Times New Roman"/>
          <w:i/>
          <w:iCs/>
          <w:sz w:val="24"/>
          <w:szCs w:val="24"/>
        </w:rPr>
      </w:pPr>
      <w:r w:rsidRPr="00A92ADC">
        <w:rPr>
          <w:rFonts w:ascii="Times New Roman" w:hAnsi="Times New Roman" w:cs="Times New Roman"/>
          <w:i/>
          <w:iCs/>
          <w:sz w:val="24"/>
          <w:szCs w:val="24"/>
        </w:rPr>
        <w:t>(d)     in considering this latter obligation the court is entitled to take into consideration and have regard to</w:t>
      </w:r>
    </w:p>
    <w:p w14:paraId="2A639BD9" w14:textId="77777777" w:rsidR="00F55580" w:rsidRPr="00A92ADC" w:rsidRDefault="00F55580" w:rsidP="00F55580">
      <w:pPr>
        <w:pStyle w:val="ListParagraph"/>
        <w:widowControl w:val="0"/>
        <w:suppressAutoHyphens/>
        <w:autoSpaceDE w:val="0"/>
        <w:spacing w:line="360" w:lineRule="auto"/>
        <w:jc w:val="both"/>
        <w:rPr>
          <w:rFonts w:ascii="Times New Roman" w:hAnsi="Times New Roman" w:cs="Times New Roman"/>
          <w:i/>
          <w:iCs/>
          <w:sz w:val="24"/>
          <w:szCs w:val="24"/>
        </w:rPr>
      </w:pPr>
    </w:p>
    <w:p w14:paraId="4A5EAA13" w14:textId="77777777" w:rsidR="00F55580" w:rsidRPr="00A92ADC" w:rsidRDefault="00F55580" w:rsidP="00F55580">
      <w:pPr>
        <w:pStyle w:val="ListParagraph"/>
        <w:widowControl w:val="0"/>
        <w:suppressAutoHyphens/>
        <w:autoSpaceDE w:val="0"/>
        <w:spacing w:line="360" w:lineRule="auto"/>
        <w:jc w:val="both"/>
        <w:rPr>
          <w:rFonts w:ascii="Times New Roman" w:hAnsi="Times New Roman" w:cs="Times New Roman"/>
          <w:i/>
          <w:iCs/>
          <w:sz w:val="24"/>
          <w:szCs w:val="24"/>
        </w:rPr>
      </w:pPr>
      <w:r w:rsidRPr="00A92ADC">
        <w:rPr>
          <w:rFonts w:ascii="Times New Roman" w:hAnsi="Times New Roman" w:cs="Times New Roman"/>
          <w:i/>
          <w:iCs/>
          <w:sz w:val="24"/>
          <w:szCs w:val="24"/>
        </w:rPr>
        <w:t xml:space="preserve">    (i)     the implied constitutional principles of basic fairness of </w:t>
      </w:r>
      <w:proofErr w:type="gramStart"/>
      <w:r w:rsidRPr="00A92ADC">
        <w:rPr>
          <w:rFonts w:ascii="Times New Roman" w:hAnsi="Times New Roman" w:cs="Times New Roman"/>
          <w:i/>
          <w:iCs/>
          <w:sz w:val="24"/>
          <w:szCs w:val="24"/>
        </w:rPr>
        <w:t>procedures;</w:t>
      </w:r>
      <w:proofErr w:type="gramEnd"/>
    </w:p>
    <w:p w14:paraId="2CAF775E" w14:textId="77777777" w:rsidR="00F55580" w:rsidRPr="00A92ADC" w:rsidRDefault="00F55580" w:rsidP="00F55580">
      <w:pPr>
        <w:pStyle w:val="ListParagraph"/>
        <w:widowControl w:val="0"/>
        <w:suppressAutoHyphens/>
        <w:autoSpaceDE w:val="0"/>
        <w:spacing w:line="360" w:lineRule="auto"/>
        <w:ind w:left="1440" w:hanging="720"/>
        <w:jc w:val="both"/>
        <w:rPr>
          <w:rFonts w:ascii="Times New Roman" w:hAnsi="Times New Roman" w:cs="Times New Roman"/>
          <w:i/>
          <w:iCs/>
          <w:sz w:val="24"/>
          <w:szCs w:val="24"/>
        </w:rPr>
      </w:pPr>
      <w:r w:rsidRPr="00A92ADC">
        <w:rPr>
          <w:rFonts w:ascii="Times New Roman" w:hAnsi="Times New Roman" w:cs="Times New Roman"/>
          <w:i/>
          <w:iCs/>
          <w:sz w:val="24"/>
          <w:szCs w:val="24"/>
        </w:rPr>
        <w:t xml:space="preserve">   (ii)     whether the delay and consequent prejudice in the special facts of the case are such as to make it unfair to the defendant to allow the action to proceed and to make it just to strike out the plaintiff's </w:t>
      </w:r>
      <w:proofErr w:type="gramStart"/>
      <w:r w:rsidRPr="00A92ADC">
        <w:rPr>
          <w:rFonts w:ascii="Times New Roman" w:hAnsi="Times New Roman" w:cs="Times New Roman"/>
          <w:i/>
          <w:iCs/>
          <w:sz w:val="24"/>
          <w:szCs w:val="24"/>
        </w:rPr>
        <w:t>action;</w:t>
      </w:r>
      <w:proofErr w:type="gramEnd"/>
    </w:p>
    <w:p w14:paraId="62830A2B" w14:textId="77777777" w:rsidR="00F55580" w:rsidRPr="00A92ADC" w:rsidRDefault="00F55580" w:rsidP="00F55580">
      <w:pPr>
        <w:pStyle w:val="ListParagraph"/>
        <w:widowControl w:val="0"/>
        <w:suppressAutoHyphens/>
        <w:autoSpaceDE w:val="0"/>
        <w:spacing w:line="360" w:lineRule="auto"/>
        <w:ind w:left="1440" w:hanging="720"/>
        <w:jc w:val="both"/>
        <w:rPr>
          <w:rFonts w:ascii="Times New Roman" w:hAnsi="Times New Roman" w:cs="Times New Roman"/>
          <w:i/>
          <w:iCs/>
          <w:sz w:val="24"/>
          <w:szCs w:val="24"/>
        </w:rPr>
      </w:pPr>
      <w:r w:rsidRPr="00A92ADC">
        <w:rPr>
          <w:rFonts w:ascii="Times New Roman" w:hAnsi="Times New Roman" w:cs="Times New Roman"/>
          <w:i/>
          <w:iCs/>
          <w:sz w:val="24"/>
          <w:szCs w:val="24"/>
        </w:rPr>
        <w:t xml:space="preserve">   (iii)     any delay on the part of the defendant — because litigation is a </w:t>
      </w:r>
      <w:proofErr w:type="gramStart"/>
      <w:r w:rsidRPr="00A92ADC">
        <w:rPr>
          <w:rFonts w:ascii="Times New Roman" w:hAnsi="Times New Roman" w:cs="Times New Roman"/>
          <w:i/>
          <w:iCs/>
          <w:sz w:val="24"/>
          <w:szCs w:val="24"/>
        </w:rPr>
        <w:t>two party</w:t>
      </w:r>
      <w:proofErr w:type="gramEnd"/>
      <w:r w:rsidRPr="00A92ADC">
        <w:rPr>
          <w:rFonts w:ascii="Times New Roman" w:hAnsi="Times New Roman" w:cs="Times New Roman"/>
          <w:i/>
          <w:iCs/>
          <w:sz w:val="24"/>
          <w:szCs w:val="24"/>
        </w:rPr>
        <w:t xml:space="preserve"> operation, the conduct of both parties should be looked at;</w:t>
      </w:r>
    </w:p>
    <w:p w14:paraId="5829F63A" w14:textId="77777777" w:rsidR="00F55580" w:rsidRPr="00A92ADC" w:rsidRDefault="00F55580" w:rsidP="00F55580">
      <w:pPr>
        <w:pStyle w:val="ListParagraph"/>
        <w:widowControl w:val="0"/>
        <w:suppressAutoHyphens/>
        <w:autoSpaceDE w:val="0"/>
        <w:spacing w:line="360" w:lineRule="auto"/>
        <w:ind w:left="1440" w:hanging="720"/>
        <w:jc w:val="both"/>
        <w:rPr>
          <w:rFonts w:ascii="Times New Roman" w:hAnsi="Times New Roman" w:cs="Times New Roman"/>
          <w:i/>
          <w:iCs/>
          <w:sz w:val="24"/>
          <w:szCs w:val="24"/>
        </w:rPr>
      </w:pPr>
      <w:r w:rsidRPr="00A92ADC">
        <w:rPr>
          <w:rFonts w:ascii="Times New Roman" w:hAnsi="Times New Roman" w:cs="Times New Roman"/>
          <w:i/>
          <w:iCs/>
          <w:sz w:val="24"/>
          <w:szCs w:val="24"/>
        </w:rPr>
        <w:t xml:space="preserve">   (iv)     whether any delay or conduct of the defendant amounts to acquiescence on the part of the defendant in the plaintiff's </w:t>
      </w:r>
      <w:proofErr w:type="gramStart"/>
      <w:r w:rsidRPr="00A92ADC">
        <w:rPr>
          <w:rFonts w:ascii="Times New Roman" w:hAnsi="Times New Roman" w:cs="Times New Roman"/>
          <w:i/>
          <w:iCs/>
          <w:sz w:val="24"/>
          <w:szCs w:val="24"/>
        </w:rPr>
        <w:t>delay;</w:t>
      </w:r>
      <w:proofErr w:type="gramEnd"/>
    </w:p>
    <w:p w14:paraId="5CD7EA68" w14:textId="77777777" w:rsidR="00F55580" w:rsidRPr="00A92ADC" w:rsidRDefault="00F55580" w:rsidP="00F55580">
      <w:pPr>
        <w:pStyle w:val="ListParagraph"/>
        <w:widowControl w:val="0"/>
        <w:suppressAutoHyphens/>
        <w:autoSpaceDE w:val="0"/>
        <w:spacing w:line="360" w:lineRule="auto"/>
        <w:ind w:left="1440" w:hanging="720"/>
        <w:jc w:val="both"/>
        <w:rPr>
          <w:rFonts w:ascii="Times New Roman" w:hAnsi="Times New Roman" w:cs="Times New Roman"/>
          <w:i/>
          <w:iCs/>
          <w:sz w:val="24"/>
          <w:szCs w:val="24"/>
        </w:rPr>
      </w:pPr>
      <w:r w:rsidRPr="00A92ADC">
        <w:rPr>
          <w:rFonts w:ascii="Times New Roman" w:hAnsi="Times New Roman" w:cs="Times New Roman"/>
          <w:i/>
          <w:iCs/>
          <w:sz w:val="24"/>
          <w:szCs w:val="24"/>
        </w:rPr>
        <w:t>  (v)     the fact that conduct by the defendant which induces the plaintiff to incur further expense in pursuing the action does not, in law, constitute an absolute bar preventing the defendant from obtaining a striking out order but is a relevant factor to be taken into account by the judge in exercising his discretion whether or not to strike out the claim, the weight to be attached to such conduct depending upon all the circumstances of the particular case;</w:t>
      </w:r>
    </w:p>
    <w:p w14:paraId="624881BA" w14:textId="77777777" w:rsidR="00F55580" w:rsidRPr="00A92ADC" w:rsidRDefault="00F55580" w:rsidP="00F55580">
      <w:pPr>
        <w:pStyle w:val="ListParagraph"/>
        <w:widowControl w:val="0"/>
        <w:suppressAutoHyphens/>
        <w:autoSpaceDE w:val="0"/>
        <w:spacing w:line="360" w:lineRule="auto"/>
        <w:ind w:left="1440" w:hanging="720"/>
        <w:jc w:val="both"/>
        <w:rPr>
          <w:rFonts w:ascii="Times New Roman" w:hAnsi="Times New Roman" w:cs="Times New Roman"/>
          <w:i/>
          <w:iCs/>
          <w:sz w:val="24"/>
          <w:szCs w:val="24"/>
        </w:rPr>
      </w:pPr>
      <w:r w:rsidRPr="00A92ADC">
        <w:rPr>
          <w:rFonts w:ascii="Times New Roman" w:hAnsi="Times New Roman" w:cs="Times New Roman"/>
          <w:i/>
          <w:iCs/>
          <w:sz w:val="24"/>
          <w:szCs w:val="24"/>
        </w:rPr>
        <w:t xml:space="preserve">     (vi)     whether the delay gives rise to a substantial risk that it is not possible to have a fair trial or is likely to cause or have caused serious prejudice to the </w:t>
      </w:r>
      <w:proofErr w:type="gramStart"/>
      <w:r w:rsidRPr="00A92ADC">
        <w:rPr>
          <w:rFonts w:ascii="Times New Roman" w:hAnsi="Times New Roman" w:cs="Times New Roman"/>
          <w:i/>
          <w:iCs/>
          <w:sz w:val="24"/>
          <w:szCs w:val="24"/>
        </w:rPr>
        <w:t>defendant;</w:t>
      </w:r>
      <w:proofErr w:type="gramEnd"/>
    </w:p>
    <w:p w14:paraId="12A5B6A2" w14:textId="77777777" w:rsidR="00F55580" w:rsidRPr="00A92ADC" w:rsidRDefault="00F55580" w:rsidP="00F55580">
      <w:pPr>
        <w:pStyle w:val="ListParagraph"/>
        <w:widowControl w:val="0"/>
        <w:suppressAutoHyphens/>
        <w:autoSpaceDE w:val="0"/>
        <w:spacing w:line="360" w:lineRule="auto"/>
        <w:ind w:left="1440" w:hanging="720"/>
        <w:jc w:val="both"/>
        <w:rPr>
          <w:rFonts w:ascii="Times New Roman" w:hAnsi="Times New Roman" w:cs="Times New Roman"/>
          <w:i/>
          <w:iCs/>
          <w:sz w:val="24"/>
          <w:szCs w:val="24"/>
        </w:rPr>
      </w:pPr>
      <w:r w:rsidRPr="00A92ADC">
        <w:rPr>
          <w:rFonts w:ascii="Times New Roman" w:hAnsi="Times New Roman" w:cs="Times New Roman"/>
          <w:i/>
          <w:iCs/>
          <w:sz w:val="24"/>
          <w:szCs w:val="24"/>
        </w:rPr>
        <w:t xml:space="preserve">     (vii)     the fact that the prejudice to the defendant referred to in (vi) may arise in </w:t>
      </w:r>
      <w:r w:rsidRPr="00A92ADC">
        <w:rPr>
          <w:rFonts w:ascii="Times New Roman" w:hAnsi="Times New Roman" w:cs="Times New Roman"/>
          <w:i/>
          <w:iCs/>
          <w:sz w:val="24"/>
          <w:szCs w:val="24"/>
        </w:rPr>
        <w:lastRenderedPageBreak/>
        <w:t>many ways and be other than that merely caused by the delay, including damage to a defendant's reputation and business.”</w:t>
      </w:r>
    </w:p>
    <w:p w14:paraId="7A5C1434" w14:textId="77777777" w:rsidR="00F55580" w:rsidRDefault="00F55580" w:rsidP="00F55580">
      <w:pPr>
        <w:pStyle w:val="ListParagraph"/>
        <w:widowControl w:val="0"/>
        <w:suppressAutoHyphens/>
        <w:autoSpaceDE w:val="0"/>
        <w:spacing w:line="360" w:lineRule="auto"/>
        <w:ind w:left="0"/>
        <w:jc w:val="both"/>
        <w:rPr>
          <w:spacing w:val="-3"/>
          <w:sz w:val="24"/>
          <w:szCs w:val="24"/>
          <w:lang w:val="en-GB"/>
        </w:rPr>
      </w:pPr>
    </w:p>
    <w:p w14:paraId="3980074D" w14:textId="7955ADEC" w:rsidR="00F55580" w:rsidRPr="00F55580" w:rsidRDefault="00F55580" w:rsidP="00A25AAD">
      <w:pPr>
        <w:pStyle w:val="ListParagraph"/>
        <w:widowControl w:val="0"/>
        <w:numPr>
          <w:ilvl w:val="0"/>
          <w:numId w:val="3"/>
        </w:numPr>
        <w:suppressAutoHyphens/>
        <w:autoSpaceDE w:val="0"/>
        <w:spacing w:line="360" w:lineRule="auto"/>
        <w:ind w:left="0" w:firstLine="0"/>
        <w:jc w:val="both"/>
        <w:rPr>
          <w:rFonts w:ascii="Times New Roman" w:hAnsi="Times New Roman" w:cs="Times New Roman"/>
          <w:sz w:val="24"/>
          <w:szCs w:val="24"/>
        </w:rPr>
      </w:pPr>
      <w:r w:rsidRPr="00A92ADC">
        <w:rPr>
          <w:rFonts w:ascii="Times New Roman" w:hAnsi="Times New Roman" w:cs="Times New Roman"/>
          <w:sz w:val="24"/>
          <w:szCs w:val="24"/>
        </w:rPr>
        <w:t xml:space="preserve">The difference between the </w:t>
      </w:r>
      <w:proofErr w:type="spellStart"/>
      <w:r w:rsidRPr="00A92ADC">
        <w:rPr>
          <w:rFonts w:ascii="Times New Roman" w:hAnsi="Times New Roman" w:cs="Times New Roman"/>
          <w:i/>
          <w:iCs/>
          <w:sz w:val="24"/>
          <w:szCs w:val="24"/>
        </w:rPr>
        <w:t>Primor</w:t>
      </w:r>
      <w:proofErr w:type="spellEnd"/>
      <w:r w:rsidRPr="00A92ADC">
        <w:rPr>
          <w:rFonts w:ascii="Times New Roman" w:hAnsi="Times New Roman" w:cs="Times New Roman"/>
          <w:sz w:val="24"/>
          <w:szCs w:val="24"/>
        </w:rPr>
        <w:t xml:space="preserve"> (post</w:t>
      </w:r>
      <w:r>
        <w:rPr>
          <w:rFonts w:ascii="Times New Roman" w:hAnsi="Times New Roman" w:cs="Times New Roman"/>
          <w:sz w:val="24"/>
          <w:szCs w:val="24"/>
        </w:rPr>
        <w:t>-</w:t>
      </w:r>
      <w:r w:rsidRPr="00A92ADC">
        <w:rPr>
          <w:rFonts w:ascii="Times New Roman" w:hAnsi="Times New Roman" w:cs="Times New Roman"/>
          <w:sz w:val="24"/>
          <w:szCs w:val="24"/>
        </w:rPr>
        <w:t xml:space="preserve">commencement) and </w:t>
      </w:r>
      <w:proofErr w:type="spellStart"/>
      <w:r w:rsidRPr="00A92ADC">
        <w:rPr>
          <w:rFonts w:ascii="Times New Roman" w:hAnsi="Times New Roman" w:cs="Times New Roman"/>
          <w:i/>
          <w:iCs/>
          <w:sz w:val="24"/>
          <w:szCs w:val="24"/>
        </w:rPr>
        <w:t>O'Domhnaill</w:t>
      </w:r>
      <w:proofErr w:type="spellEnd"/>
      <w:r w:rsidRPr="00A92ADC">
        <w:rPr>
          <w:rFonts w:ascii="Times New Roman" w:hAnsi="Times New Roman" w:cs="Times New Roman"/>
          <w:sz w:val="24"/>
          <w:szCs w:val="24"/>
        </w:rPr>
        <w:t xml:space="preserve"> (pre-commencement) delay principles was addressed by Irvine J. (as she then was) in </w:t>
      </w:r>
      <w:r w:rsidRPr="00A92ADC">
        <w:rPr>
          <w:rFonts w:ascii="Times New Roman" w:hAnsi="Times New Roman" w:cs="Times New Roman"/>
          <w:i/>
          <w:iCs/>
          <w:sz w:val="24"/>
          <w:szCs w:val="24"/>
        </w:rPr>
        <w:t>Cassidy v</w:t>
      </w:r>
      <w:r>
        <w:rPr>
          <w:rFonts w:ascii="Times New Roman" w:hAnsi="Times New Roman" w:cs="Times New Roman"/>
          <w:i/>
          <w:iCs/>
          <w:sz w:val="24"/>
          <w:szCs w:val="24"/>
        </w:rPr>
        <w:t>.</w:t>
      </w:r>
      <w:r w:rsidRPr="00A92ADC">
        <w:rPr>
          <w:rFonts w:ascii="Times New Roman" w:hAnsi="Times New Roman" w:cs="Times New Roman"/>
          <w:i/>
          <w:iCs/>
          <w:sz w:val="24"/>
          <w:szCs w:val="24"/>
        </w:rPr>
        <w:t xml:space="preserve"> The </w:t>
      </w:r>
      <w:proofErr w:type="spellStart"/>
      <w:r w:rsidRPr="00A92ADC">
        <w:rPr>
          <w:rFonts w:ascii="Times New Roman" w:hAnsi="Times New Roman" w:cs="Times New Roman"/>
          <w:i/>
          <w:iCs/>
          <w:sz w:val="24"/>
          <w:szCs w:val="24"/>
        </w:rPr>
        <w:t>Provincialate</w:t>
      </w:r>
      <w:proofErr w:type="spellEnd"/>
      <w:r w:rsidRPr="00A92ADC">
        <w:rPr>
          <w:rFonts w:ascii="Times New Roman" w:hAnsi="Times New Roman" w:cs="Times New Roman"/>
          <w:sz w:val="24"/>
          <w:szCs w:val="24"/>
        </w:rPr>
        <w:t xml:space="preserve"> [2015] IECA 74. </w:t>
      </w:r>
      <w:proofErr w:type="gramStart"/>
      <w:r w:rsidRPr="00A92ADC">
        <w:rPr>
          <w:rFonts w:ascii="Times New Roman" w:hAnsi="Times New Roman" w:cs="Times New Roman"/>
          <w:sz w:val="24"/>
          <w:szCs w:val="24"/>
        </w:rPr>
        <w:t>With regard to</w:t>
      </w:r>
      <w:proofErr w:type="gramEnd"/>
      <w:r w:rsidRPr="00A92ADC">
        <w:rPr>
          <w:rFonts w:ascii="Times New Roman" w:hAnsi="Times New Roman" w:cs="Times New Roman"/>
          <w:sz w:val="24"/>
          <w:szCs w:val="24"/>
        </w:rPr>
        <w:t xml:space="preserve"> the </w:t>
      </w:r>
      <w:r w:rsidRPr="00A92ADC">
        <w:rPr>
          <w:rFonts w:ascii="Times New Roman" w:hAnsi="Times New Roman" w:cs="Times New Roman"/>
          <w:i/>
          <w:iCs/>
          <w:sz w:val="24"/>
          <w:szCs w:val="24"/>
        </w:rPr>
        <w:t>Primor</w:t>
      </w:r>
      <w:r w:rsidRPr="00A92ADC">
        <w:rPr>
          <w:rFonts w:ascii="Times New Roman" w:hAnsi="Times New Roman" w:cs="Times New Roman"/>
          <w:sz w:val="24"/>
          <w:szCs w:val="24"/>
        </w:rPr>
        <w:t xml:space="preserve"> principles, Irvine J. noted that the third limb did not require the same burden of proof in terms of the degree of prejudice that must be established in order to have the claim dismissed as that which falls to be discharged by the </w:t>
      </w:r>
      <w:r w:rsidR="004C7BB0" w:rsidRPr="00A92ADC">
        <w:rPr>
          <w:rFonts w:ascii="Times New Roman" w:hAnsi="Times New Roman" w:cs="Times New Roman"/>
          <w:sz w:val="24"/>
          <w:szCs w:val="24"/>
        </w:rPr>
        <w:t>Defendant</w:t>
      </w:r>
      <w:r w:rsidRPr="00A92ADC">
        <w:rPr>
          <w:rFonts w:ascii="Times New Roman" w:hAnsi="Times New Roman" w:cs="Times New Roman"/>
          <w:sz w:val="24"/>
          <w:szCs w:val="24"/>
        </w:rPr>
        <w:t xml:space="preserve"> seeking to engage the </w:t>
      </w:r>
      <w:proofErr w:type="spellStart"/>
      <w:r w:rsidRPr="00A92ADC">
        <w:rPr>
          <w:rFonts w:ascii="Times New Roman" w:hAnsi="Times New Roman" w:cs="Times New Roman"/>
          <w:i/>
          <w:iCs/>
          <w:sz w:val="24"/>
          <w:szCs w:val="24"/>
        </w:rPr>
        <w:t>O'Domhnaill</w:t>
      </w:r>
      <w:proofErr w:type="spellEnd"/>
      <w:r w:rsidRPr="00A92ADC">
        <w:rPr>
          <w:rFonts w:ascii="Times New Roman" w:hAnsi="Times New Roman" w:cs="Times New Roman"/>
          <w:sz w:val="24"/>
          <w:szCs w:val="24"/>
        </w:rPr>
        <w:t xml:space="preserve"> test (i.e., that it faces a significant risk of an unfair trial). Thus, if a </w:t>
      </w:r>
      <w:r w:rsidR="004C7BB0" w:rsidRPr="00A92ADC">
        <w:rPr>
          <w:rFonts w:ascii="Times New Roman" w:hAnsi="Times New Roman" w:cs="Times New Roman"/>
          <w:sz w:val="24"/>
          <w:szCs w:val="24"/>
        </w:rPr>
        <w:t xml:space="preserve">Defendant </w:t>
      </w:r>
      <w:r w:rsidRPr="00A92ADC">
        <w:rPr>
          <w:rFonts w:ascii="Times New Roman" w:hAnsi="Times New Roman" w:cs="Times New Roman"/>
          <w:sz w:val="24"/>
          <w:szCs w:val="24"/>
        </w:rPr>
        <w:t>establishe</w:t>
      </w:r>
      <w:r>
        <w:rPr>
          <w:rFonts w:ascii="Times New Roman" w:hAnsi="Times New Roman" w:cs="Times New Roman"/>
          <w:sz w:val="24"/>
          <w:szCs w:val="24"/>
        </w:rPr>
        <w:t>s</w:t>
      </w:r>
      <w:r w:rsidRPr="00A92ADC">
        <w:rPr>
          <w:rFonts w:ascii="Times New Roman" w:hAnsi="Times New Roman" w:cs="Times New Roman"/>
          <w:sz w:val="24"/>
          <w:szCs w:val="24"/>
        </w:rPr>
        <w:t xml:space="preserve"> inordinate and inexcusable delay, it may then urge the court to dismiss proceedings having regard to a whole range of factors, including the relatively modest prejudice arising from that delay (See </w:t>
      </w:r>
      <w:r w:rsidRPr="00A92ADC">
        <w:rPr>
          <w:rFonts w:ascii="Times New Roman" w:hAnsi="Times New Roman" w:cs="Times New Roman"/>
          <w:i/>
          <w:iCs/>
          <w:sz w:val="24"/>
          <w:szCs w:val="24"/>
        </w:rPr>
        <w:t>Cassidy</w:t>
      </w:r>
      <w:r w:rsidRPr="00A92ADC">
        <w:rPr>
          <w:rFonts w:ascii="Times New Roman" w:hAnsi="Times New Roman" w:cs="Times New Roman"/>
          <w:sz w:val="24"/>
          <w:szCs w:val="24"/>
        </w:rPr>
        <w:t>, para</w:t>
      </w:r>
      <w:r>
        <w:rPr>
          <w:rFonts w:ascii="Times New Roman" w:hAnsi="Times New Roman" w:cs="Times New Roman"/>
          <w:sz w:val="24"/>
          <w:szCs w:val="24"/>
        </w:rPr>
        <w:t>.</w:t>
      </w:r>
      <w:r w:rsidRPr="00A92ADC">
        <w:rPr>
          <w:rFonts w:ascii="Times New Roman" w:hAnsi="Times New Roman" w:cs="Times New Roman"/>
          <w:sz w:val="24"/>
          <w:szCs w:val="24"/>
        </w:rPr>
        <w:t xml:space="preserve"> 36).  </w:t>
      </w:r>
      <w:r>
        <w:rPr>
          <w:rFonts w:ascii="Times New Roman" w:hAnsi="Times New Roman" w:cs="Times New Roman"/>
          <w:sz w:val="24"/>
          <w:szCs w:val="24"/>
        </w:rPr>
        <w:t>Further, wher</w:t>
      </w:r>
      <w:r w:rsidRPr="00F55580">
        <w:rPr>
          <w:rFonts w:ascii="Times New Roman" w:hAnsi="Times New Roman" w:cs="Times New Roman"/>
          <w:sz w:val="24"/>
          <w:szCs w:val="24"/>
        </w:rPr>
        <w:t xml:space="preserve">e </w:t>
      </w:r>
      <w:r w:rsidRPr="00F55580">
        <w:rPr>
          <w:rFonts w:ascii="Times New Roman" w:hAnsi="Times New Roman" w:cs="Times New Roman"/>
          <w:iCs/>
          <w:sz w:val="24"/>
          <w:szCs w:val="24"/>
        </w:rPr>
        <w:t xml:space="preserve">a </w:t>
      </w:r>
      <w:r w:rsidR="004C7BB0" w:rsidRPr="00F55580">
        <w:rPr>
          <w:rFonts w:ascii="Times New Roman" w:hAnsi="Times New Roman" w:cs="Times New Roman"/>
          <w:iCs/>
          <w:sz w:val="24"/>
          <w:szCs w:val="24"/>
        </w:rPr>
        <w:t xml:space="preserve">Defendant </w:t>
      </w:r>
      <w:r w:rsidRPr="00F55580">
        <w:rPr>
          <w:rFonts w:ascii="Times New Roman" w:hAnsi="Times New Roman" w:cs="Times New Roman"/>
          <w:iCs/>
          <w:sz w:val="24"/>
          <w:szCs w:val="24"/>
        </w:rPr>
        <w:t xml:space="preserve">cannot establish culpable delay on the part of the plaintiff prior to the commencement of proceedings, the </w:t>
      </w:r>
      <w:r w:rsidR="004C7BB0" w:rsidRPr="00F55580">
        <w:rPr>
          <w:rFonts w:ascii="Times New Roman" w:hAnsi="Times New Roman" w:cs="Times New Roman"/>
          <w:iCs/>
          <w:sz w:val="24"/>
          <w:szCs w:val="24"/>
        </w:rPr>
        <w:t xml:space="preserve">Defendant </w:t>
      </w:r>
      <w:r w:rsidRPr="00F55580">
        <w:rPr>
          <w:rFonts w:ascii="Times New Roman" w:hAnsi="Times New Roman" w:cs="Times New Roman"/>
          <w:iCs/>
          <w:sz w:val="24"/>
          <w:szCs w:val="24"/>
        </w:rPr>
        <w:t xml:space="preserve">may nonetheless succeed in an application to dismiss the claim where he or she can establish on the balance of probabilities that there is a real and substantial risk of an unfair trial or unjust result. </w:t>
      </w:r>
    </w:p>
    <w:p w14:paraId="7FA4EAE9" w14:textId="77777777" w:rsidR="00F55580" w:rsidRDefault="00F55580" w:rsidP="00F55580">
      <w:pPr>
        <w:pStyle w:val="ListParagraph"/>
        <w:spacing w:line="360" w:lineRule="auto"/>
        <w:ind w:left="0"/>
        <w:jc w:val="both"/>
        <w:rPr>
          <w:rFonts w:ascii="Times New Roman" w:hAnsi="Times New Roman" w:cs="Times New Roman"/>
          <w:spacing w:val="-3"/>
          <w:sz w:val="24"/>
          <w:szCs w:val="24"/>
        </w:rPr>
      </w:pPr>
    </w:p>
    <w:p w14:paraId="74D4F9F5" w14:textId="1D522276" w:rsidR="00F55580" w:rsidRPr="00266704" w:rsidRDefault="00F55580" w:rsidP="00A25AAD">
      <w:pPr>
        <w:pStyle w:val="ListParagraph"/>
        <w:numPr>
          <w:ilvl w:val="0"/>
          <w:numId w:val="3"/>
        </w:numPr>
        <w:spacing w:line="360" w:lineRule="auto"/>
        <w:ind w:left="0" w:firstLine="0"/>
        <w:jc w:val="both"/>
        <w:rPr>
          <w:sz w:val="24"/>
          <w:szCs w:val="24"/>
          <w:lang w:val="en-GB"/>
        </w:rPr>
      </w:pPr>
      <w:r w:rsidRPr="00266704">
        <w:rPr>
          <w:rFonts w:ascii="Times New Roman" w:hAnsi="Times New Roman" w:cs="Times New Roman"/>
          <w:spacing w:val="-3"/>
          <w:sz w:val="24"/>
          <w:szCs w:val="24"/>
        </w:rPr>
        <w:t>The parties identified other relevant caselaw including</w:t>
      </w:r>
      <w:r>
        <w:rPr>
          <w:rFonts w:ascii="Times New Roman" w:hAnsi="Times New Roman" w:cs="Times New Roman"/>
          <w:i/>
          <w:spacing w:val="-3"/>
          <w:sz w:val="24"/>
          <w:szCs w:val="24"/>
        </w:rPr>
        <w:t xml:space="preserve"> Desmond v. MGN </w:t>
      </w:r>
      <w:r w:rsidRPr="00B626A0">
        <w:rPr>
          <w:rFonts w:ascii="Times New Roman" w:hAnsi="Times New Roman" w:cs="Times New Roman"/>
          <w:iCs/>
          <w:spacing w:val="-3"/>
          <w:sz w:val="24"/>
          <w:szCs w:val="24"/>
        </w:rPr>
        <w:t>[2009] 1 IR 737</w:t>
      </w:r>
      <w:r w:rsidR="00E134B6" w:rsidRPr="00B626A0">
        <w:rPr>
          <w:rFonts w:ascii="Times New Roman" w:hAnsi="Times New Roman" w:cs="Times New Roman"/>
          <w:iCs/>
          <w:spacing w:val="-3"/>
          <w:sz w:val="24"/>
          <w:szCs w:val="24"/>
        </w:rPr>
        <w:t xml:space="preserve"> (Geoghegan J.</w:t>
      </w:r>
      <w:proofErr w:type="gramStart"/>
      <w:r w:rsidR="00E134B6" w:rsidRPr="00B626A0">
        <w:rPr>
          <w:rFonts w:ascii="Times New Roman" w:hAnsi="Times New Roman" w:cs="Times New Roman"/>
          <w:iCs/>
          <w:spacing w:val="-3"/>
          <w:sz w:val="24"/>
          <w:szCs w:val="24"/>
        </w:rPr>
        <w:t>)</w:t>
      </w:r>
      <w:r w:rsidR="00FD566D" w:rsidRPr="00FD4878">
        <w:rPr>
          <w:rFonts w:ascii="Times New Roman" w:hAnsi="Times New Roman" w:cs="Times New Roman"/>
          <w:iCs/>
          <w:spacing w:val="-3"/>
          <w:sz w:val="24"/>
          <w:szCs w:val="24"/>
        </w:rPr>
        <w:t>,</w:t>
      </w:r>
      <w:r w:rsidR="00E134B6">
        <w:rPr>
          <w:rFonts w:ascii="Times New Roman" w:hAnsi="Times New Roman" w:cs="Times New Roman"/>
          <w:i/>
          <w:spacing w:val="-3"/>
          <w:sz w:val="24"/>
          <w:szCs w:val="24"/>
        </w:rPr>
        <w:t xml:space="preserve"> </w:t>
      </w:r>
      <w:r w:rsidRPr="00B626A0">
        <w:rPr>
          <w:rFonts w:ascii="Times New Roman" w:hAnsi="Times New Roman" w:cs="Times New Roman"/>
          <w:i/>
          <w:spacing w:val="-3"/>
          <w:sz w:val="24"/>
          <w:szCs w:val="24"/>
        </w:rPr>
        <w:t xml:space="preserve"> </w:t>
      </w:r>
      <w:r>
        <w:rPr>
          <w:rFonts w:ascii="Times New Roman" w:hAnsi="Times New Roman" w:cs="Times New Roman"/>
          <w:i/>
          <w:spacing w:val="-3"/>
          <w:sz w:val="24"/>
          <w:szCs w:val="24"/>
        </w:rPr>
        <w:t>Mannion</w:t>
      </w:r>
      <w:proofErr w:type="gramEnd"/>
      <w:r>
        <w:rPr>
          <w:rFonts w:ascii="Times New Roman" w:hAnsi="Times New Roman" w:cs="Times New Roman"/>
          <w:i/>
          <w:spacing w:val="-3"/>
          <w:sz w:val="24"/>
          <w:szCs w:val="24"/>
        </w:rPr>
        <w:t xml:space="preserve"> v. Bergin </w:t>
      </w:r>
      <w:r>
        <w:rPr>
          <w:rFonts w:ascii="Times New Roman" w:hAnsi="Times New Roman" w:cs="Times New Roman"/>
          <w:iCs/>
          <w:spacing w:val="-3"/>
          <w:sz w:val="24"/>
          <w:szCs w:val="24"/>
        </w:rPr>
        <w:t>[2016] IECA 163</w:t>
      </w:r>
      <w:r w:rsidR="00F429ED">
        <w:rPr>
          <w:rFonts w:ascii="Times New Roman" w:hAnsi="Times New Roman" w:cs="Times New Roman"/>
          <w:iCs/>
          <w:spacing w:val="-3"/>
          <w:sz w:val="24"/>
          <w:szCs w:val="24"/>
        </w:rPr>
        <w:t xml:space="preserve"> (Mahon J.)</w:t>
      </w:r>
      <w:r w:rsidR="003E2FAF">
        <w:rPr>
          <w:rFonts w:ascii="Times New Roman" w:hAnsi="Times New Roman" w:cs="Times New Roman"/>
          <w:spacing w:val="-3"/>
          <w:sz w:val="24"/>
          <w:szCs w:val="24"/>
        </w:rPr>
        <w:t>;</w:t>
      </w:r>
      <w:r w:rsidRPr="00266704">
        <w:rPr>
          <w:rFonts w:ascii="Times New Roman" w:hAnsi="Times New Roman" w:cs="Times New Roman"/>
          <w:spacing w:val="-3"/>
          <w:sz w:val="24"/>
          <w:szCs w:val="24"/>
        </w:rPr>
        <w:t xml:space="preserve"> </w:t>
      </w:r>
      <w:r w:rsidRPr="00266704">
        <w:rPr>
          <w:rFonts w:ascii="Times New Roman" w:hAnsi="Times New Roman" w:cs="Times New Roman"/>
          <w:i/>
          <w:spacing w:val="-3"/>
          <w:sz w:val="24"/>
          <w:szCs w:val="24"/>
        </w:rPr>
        <w:t>McNamee v. Boyce</w:t>
      </w:r>
      <w:r w:rsidRPr="00266704">
        <w:rPr>
          <w:rFonts w:ascii="Times New Roman" w:hAnsi="Times New Roman" w:cs="Times New Roman"/>
          <w:spacing w:val="-3"/>
          <w:sz w:val="24"/>
          <w:szCs w:val="24"/>
        </w:rPr>
        <w:t>  [2017] 2 I.L.R.M. 168</w:t>
      </w:r>
      <w:r w:rsidR="00F429ED">
        <w:rPr>
          <w:rFonts w:ascii="Times New Roman" w:hAnsi="Times New Roman" w:cs="Times New Roman"/>
          <w:spacing w:val="-3"/>
          <w:sz w:val="24"/>
          <w:szCs w:val="24"/>
        </w:rPr>
        <w:t xml:space="preserve"> (Denham C.J.)</w:t>
      </w:r>
      <w:r w:rsidR="003E2FAF">
        <w:rPr>
          <w:rFonts w:ascii="Times New Roman" w:hAnsi="Times New Roman" w:cs="Times New Roman"/>
          <w:spacing w:val="-3"/>
          <w:sz w:val="24"/>
          <w:szCs w:val="24"/>
        </w:rPr>
        <w:t xml:space="preserve"> as she then was);</w:t>
      </w:r>
      <w:r w:rsidRPr="00266704">
        <w:rPr>
          <w:rFonts w:ascii="Times New Roman" w:hAnsi="Times New Roman" w:cs="Times New Roman"/>
          <w:spacing w:val="-3"/>
          <w:sz w:val="24"/>
          <w:szCs w:val="24"/>
        </w:rPr>
        <w:t xml:space="preserve"> </w:t>
      </w:r>
      <w:r w:rsidRPr="00266704">
        <w:rPr>
          <w:rFonts w:ascii="Times New Roman" w:hAnsi="Times New Roman" w:cs="Times New Roman"/>
          <w:i/>
          <w:iCs/>
          <w:spacing w:val="-3"/>
          <w:sz w:val="24"/>
          <w:szCs w:val="24"/>
          <w:lang w:val="en-GB"/>
        </w:rPr>
        <w:t>Sweeney v</w:t>
      </w:r>
      <w:r>
        <w:rPr>
          <w:rFonts w:ascii="Times New Roman" w:hAnsi="Times New Roman" w:cs="Times New Roman"/>
          <w:i/>
          <w:iCs/>
          <w:spacing w:val="-3"/>
          <w:sz w:val="24"/>
          <w:szCs w:val="24"/>
          <w:lang w:val="en-GB"/>
        </w:rPr>
        <w:t>.</w:t>
      </w:r>
      <w:r w:rsidRPr="00266704">
        <w:rPr>
          <w:rFonts w:ascii="Times New Roman" w:hAnsi="Times New Roman" w:cs="Times New Roman"/>
          <w:i/>
          <w:iCs/>
          <w:spacing w:val="-3"/>
          <w:sz w:val="24"/>
          <w:szCs w:val="24"/>
          <w:lang w:val="en-GB"/>
        </w:rPr>
        <w:t xml:space="preserve"> Keating</w:t>
      </w:r>
      <w:r w:rsidRPr="00266704">
        <w:rPr>
          <w:rFonts w:ascii="Times New Roman" w:hAnsi="Times New Roman" w:cs="Times New Roman"/>
          <w:spacing w:val="-3"/>
          <w:sz w:val="24"/>
          <w:szCs w:val="24"/>
          <w:lang w:val="en-GB"/>
        </w:rPr>
        <w:t xml:space="preserve"> [2019] IECA 43</w:t>
      </w:r>
      <w:r w:rsidR="003E2FAF">
        <w:rPr>
          <w:rFonts w:ascii="Times New Roman" w:hAnsi="Times New Roman" w:cs="Times New Roman"/>
          <w:spacing w:val="-3"/>
          <w:sz w:val="24"/>
          <w:szCs w:val="24"/>
          <w:lang w:val="en-GB"/>
        </w:rPr>
        <w:t xml:space="preserve"> (Baker J.);</w:t>
      </w:r>
      <w:r w:rsidRPr="00266704">
        <w:rPr>
          <w:rFonts w:ascii="Times New Roman" w:hAnsi="Times New Roman" w:cs="Times New Roman"/>
          <w:i/>
          <w:iCs/>
          <w:sz w:val="24"/>
          <w:szCs w:val="24"/>
        </w:rPr>
        <w:t xml:space="preserve"> </w:t>
      </w:r>
      <w:r>
        <w:rPr>
          <w:rFonts w:ascii="Times New Roman" w:hAnsi="Times New Roman" w:cs="Times New Roman"/>
          <w:i/>
          <w:iCs/>
          <w:sz w:val="24"/>
          <w:szCs w:val="24"/>
        </w:rPr>
        <w:t xml:space="preserve">Cassidy v. </w:t>
      </w:r>
      <w:proofErr w:type="spellStart"/>
      <w:r>
        <w:rPr>
          <w:rFonts w:ascii="Times New Roman" w:hAnsi="Times New Roman" w:cs="Times New Roman"/>
          <w:i/>
          <w:iCs/>
          <w:sz w:val="24"/>
          <w:szCs w:val="24"/>
        </w:rPr>
        <w:t>Butterly</w:t>
      </w:r>
      <w:proofErr w:type="spellEnd"/>
      <w:r>
        <w:rPr>
          <w:rFonts w:ascii="Times New Roman" w:hAnsi="Times New Roman" w:cs="Times New Roman"/>
          <w:i/>
          <w:iCs/>
          <w:sz w:val="24"/>
          <w:szCs w:val="24"/>
        </w:rPr>
        <w:t xml:space="preserve"> &amp; </w:t>
      </w:r>
      <w:proofErr w:type="spellStart"/>
      <w:r>
        <w:rPr>
          <w:rFonts w:ascii="Times New Roman" w:hAnsi="Times New Roman" w:cs="Times New Roman"/>
          <w:i/>
          <w:iCs/>
          <w:sz w:val="24"/>
          <w:szCs w:val="24"/>
        </w:rPr>
        <w:t>Ors</w:t>
      </w:r>
      <w:proofErr w:type="spellEnd"/>
      <w:r w:rsidRPr="00B626A0">
        <w:rPr>
          <w:rFonts w:ascii="Times New Roman" w:hAnsi="Times New Roman" w:cs="Times New Roman"/>
          <w:sz w:val="24"/>
          <w:szCs w:val="24"/>
        </w:rPr>
        <w:t>. [2014] IEHC 203</w:t>
      </w:r>
      <w:r w:rsidR="003E2FAF" w:rsidRPr="00B626A0">
        <w:rPr>
          <w:rFonts w:ascii="Times New Roman" w:hAnsi="Times New Roman" w:cs="Times New Roman"/>
          <w:sz w:val="24"/>
          <w:szCs w:val="24"/>
        </w:rPr>
        <w:t xml:space="preserve"> (</w:t>
      </w:r>
      <w:r w:rsidR="00DE32C2" w:rsidRPr="00B626A0">
        <w:rPr>
          <w:rFonts w:ascii="Times New Roman" w:hAnsi="Times New Roman" w:cs="Times New Roman"/>
          <w:sz w:val="24"/>
          <w:szCs w:val="24"/>
        </w:rPr>
        <w:t>Ryan J.)</w:t>
      </w:r>
      <w:r w:rsidR="00DE32C2">
        <w:rPr>
          <w:rFonts w:ascii="Times New Roman" w:hAnsi="Times New Roman" w:cs="Times New Roman"/>
          <w:i/>
          <w:iCs/>
          <w:sz w:val="24"/>
          <w:szCs w:val="24"/>
        </w:rPr>
        <w:t>;</w:t>
      </w:r>
      <w:r>
        <w:rPr>
          <w:rFonts w:ascii="Times New Roman" w:hAnsi="Times New Roman" w:cs="Times New Roman"/>
          <w:i/>
          <w:iCs/>
          <w:sz w:val="24"/>
          <w:szCs w:val="24"/>
        </w:rPr>
        <w:t xml:space="preserve"> South Dublin County Council v. CF </w:t>
      </w:r>
      <w:proofErr w:type="spellStart"/>
      <w:r>
        <w:rPr>
          <w:rFonts w:ascii="Times New Roman" w:hAnsi="Times New Roman" w:cs="Times New Roman"/>
          <w:i/>
          <w:iCs/>
          <w:sz w:val="24"/>
          <w:szCs w:val="24"/>
        </w:rPr>
        <w:t>Strutures</w:t>
      </w:r>
      <w:proofErr w:type="spellEnd"/>
      <w:r>
        <w:rPr>
          <w:rFonts w:ascii="Times New Roman" w:hAnsi="Times New Roman" w:cs="Times New Roman"/>
          <w:i/>
          <w:iCs/>
          <w:sz w:val="24"/>
          <w:szCs w:val="24"/>
        </w:rPr>
        <w:t xml:space="preserve"> Limited </w:t>
      </w:r>
      <w:r w:rsidRPr="00B626A0">
        <w:rPr>
          <w:rFonts w:ascii="Times New Roman" w:hAnsi="Times New Roman" w:cs="Times New Roman"/>
          <w:sz w:val="24"/>
          <w:szCs w:val="24"/>
        </w:rPr>
        <w:t xml:space="preserve">[2021] IEHC 5 </w:t>
      </w:r>
      <w:r w:rsidR="00DE32C2" w:rsidRPr="00B626A0">
        <w:rPr>
          <w:rFonts w:ascii="Times New Roman" w:hAnsi="Times New Roman" w:cs="Times New Roman"/>
          <w:sz w:val="24"/>
          <w:szCs w:val="24"/>
        </w:rPr>
        <w:t>(</w:t>
      </w:r>
      <w:r w:rsidR="00C5071F" w:rsidRPr="00B626A0">
        <w:rPr>
          <w:rFonts w:ascii="Times New Roman" w:hAnsi="Times New Roman" w:cs="Times New Roman"/>
          <w:sz w:val="24"/>
          <w:szCs w:val="24"/>
        </w:rPr>
        <w:t>Allen J.)</w:t>
      </w:r>
      <w:r w:rsidR="00F608D9">
        <w:rPr>
          <w:rFonts w:ascii="Times New Roman" w:hAnsi="Times New Roman" w:cs="Times New Roman"/>
          <w:i/>
          <w:iCs/>
          <w:sz w:val="24"/>
          <w:szCs w:val="24"/>
        </w:rPr>
        <w:t xml:space="preserve">; </w:t>
      </w:r>
      <w:r>
        <w:rPr>
          <w:rFonts w:ascii="Times New Roman" w:hAnsi="Times New Roman" w:cs="Times New Roman"/>
          <w:i/>
          <w:iCs/>
          <w:sz w:val="24"/>
          <w:szCs w:val="24"/>
        </w:rPr>
        <w:t xml:space="preserve">Irish Water v. </w:t>
      </w:r>
      <w:proofErr w:type="spellStart"/>
      <w:r>
        <w:rPr>
          <w:rFonts w:ascii="Times New Roman" w:hAnsi="Times New Roman" w:cs="Times New Roman"/>
          <w:i/>
          <w:iCs/>
          <w:sz w:val="24"/>
          <w:szCs w:val="24"/>
        </w:rPr>
        <w:t>Hypertrust</w:t>
      </w:r>
      <w:proofErr w:type="spellEnd"/>
      <w:r>
        <w:rPr>
          <w:rFonts w:ascii="Times New Roman" w:hAnsi="Times New Roman" w:cs="Times New Roman"/>
          <w:i/>
          <w:iCs/>
          <w:sz w:val="24"/>
          <w:szCs w:val="24"/>
        </w:rPr>
        <w:t xml:space="preserve"> Ltd. </w:t>
      </w:r>
      <w:r w:rsidRPr="00B626A0">
        <w:rPr>
          <w:rFonts w:ascii="Times New Roman" w:hAnsi="Times New Roman" w:cs="Times New Roman"/>
          <w:sz w:val="24"/>
          <w:szCs w:val="24"/>
        </w:rPr>
        <w:t>[2021] IEHC 323</w:t>
      </w:r>
      <w:r w:rsidR="00C5071F" w:rsidRPr="00B626A0">
        <w:rPr>
          <w:rFonts w:ascii="Times New Roman" w:hAnsi="Times New Roman" w:cs="Times New Roman"/>
          <w:sz w:val="24"/>
          <w:szCs w:val="24"/>
        </w:rPr>
        <w:t xml:space="preserve"> (</w:t>
      </w:r>
      <w:proofErr w:type="spellStart"/>
      <w:r w:rsidR="00C5071F" w:rsidRPr="00B626A0">
        <w:rPr>
          <w:rFonts w:ascii="Times New Roman" w:hAnsi="Times New Roman" w:cs="Times New Roman"/>
          <w:sz w:val="24"/>
          <w:szCs w:val="24"/>
        </w:rPr>
        <w:t>Creedon</w:t>
      </w:r>
      <w:proofErr w:type="spellEnd"/>
      <w:r w:rsidR="00C5071F" w:rsidRPr="00B626A0">
        <w:rPr>
          <w:rFonts w:ascii="Times New Roman" w:hAnsi="Times New Roman" w:cs="Times New Roman"/>
          <w:sz w:val="24"/>
          <w:szCs w:val="24"/>
        </w:rPr>
        <w:t xml:space="preserve"> J.);</w:t>
      </w:r>
      <w:r w:rsidRPr="00B626A0">
        <w:rPr>
          <w:rFonts w:ascii="Times New Roman" w:hAnsi="Times New Roman" w:cs="Times New Roman"/>
          <w:sz w:val="24"/>
          <w:szCs w:val="24"/>
        </w:rPr>
        <w:t xml:space="preserve"> </w:t>
      </w:r>
      <w:r>
        <w:rPr>
          <w:rFonts w:ascii="Times New Roman" w:hAnsi="Times New Roman" w:cs="Times New Roman"/>
          <w:i/>
          <w:iCs/>
          <w:sz w:val="24"/>
          <w:szCs w:val="24"/>
        </w:rPr>
        <w:t xml:space="preserve">Mansfield v. Roadstone Provinces Limited </w:t>
      </w:r>
      <w:r w:rsidRPr="00430AD4">
        <w:rPr>
          <w:rFonts w:ascii="Times New Roman" w:hAnsi="Times New Roman" w:cs="Times New Roman"/>
          <w:iCs/>
          <w:sz w:val="24"/>
          <w:szCs w:val="24"/>
        </w:rPr>
        <w:t>[2022] IEHC 223</w:t>
      </w:r>
      <w:r w:rsidR="00F608D9">
        <w:rPr>
          <w:rFonts w:ascii="Times New Roman" w:hAnsi="Times New Roman" w:cs="Times New Roman"/>
          <w:iCs/>
          <w:sz w:val="24"/>
          <w:szCs w:val="24"/>
        </w:rPr>
        <w:t xml:space="preserve"> (Bolger J.)</w:t>
      </w:r>
      <w:r>
        <w:rPr>
          <w:rFonts w:ascii="Times New Roman" w:hAnsi="Times New Roman" w:cs="Times New Roman"/>
          <w:i/>
          <w:iCs/>
          <w:sz w:val="24"/>
          <w:szCs w:val="24"/>
        </w:rPr>
        <w:t xml:space="preserve"> </w:t>
      </w:r>
      <w:proofErr w:type="gramStart"/>
      <w:r w:rsidRPr="00430AD4">
        <w:rPr>
          <w:rFonts w:ascii="Times New Roman" w:hAnsi="Times New Roman" w:cs="Times New Roman"/>
          <w:iCs/>
          <w:sz w:val="24"/>
          <w:szCs w:val="24"/>
        </w:rPr>
        <w:t>and</w:t>
      </w:r>
      <w:r w:rsidR="00F608D9">
        <w:rPr>
          <w:rFonts w:ascii="Times New Roman" w:hAnsi="Times New Roman" w:cs="Times New Roman"/>
          <w:iCs/>
          <w:sz w:val="24"/>
          <w:szCs w:val="24"/>
        </w:rPr>
        <w:t>;</w:t>
      </w:r>
      <w:proofErr w:type="gramEnd"/>
      <w:r w:rsidRPr="00430AD4">
        <w:rPr>
          <w:rFonts w:ascii="Times New Roman" w:hAnsi="Times New Roman" w:cs="Times New Roman"/>
          <w:iCs/>
          <w:sz w:val="24"/>
          <w:szCs w:val="24"/>
        </w:rPr>
        <w:t xml:space="preserve"> </w:t>
      </w:r>
      <w:r>
        <w:rPr>
          <w:rFonts w:ascii="Times New Roman" w:hAnsi="Times New Roman" w:cs="Times New Roman"/>
          <w:i/>
          <w:iCs/>
          <w:sz w:val="24"/>
          <w:szCs w:val="24"/>
        </w:rPr>
        <w:t xml:space="preserve">Bergin v. McGuinness </w:t>
      </w:r>
      <w:r w:rsidRPr="00430AD4">
        <w:rPr>
          <w:rFonts w:ascii="Times New Roman" w:hAnsi="Times New Roman" w:cs="Times New Roman"/>
          <w:iCs/>
          <w:sz w:val="24"/>
          <w:szCs w:val="24"/>
        </w:rPr>
        <w:t>[2022] IEHC 151</w:t>
      </w:r>
      <w:r w:rsidR="00F608D9">
        <w:rPr>
          <w:rFonts w:ascii="Times New Roman" w:hAnsi="Times New Roman" w:cs="Times New Roman"/>
          <w:iCs/>
          <w:sz w:val="24"/>
          <w:szCs w:val="24"/>
        </w:rPr>
        <w:t xml:space="preserve"> (</w:t>
      </w:r>
      <w:r w:rsidR="000E4BE0">
        <w:rPr>
          <w:rFonts w:ascii="Times New Roman" w:hAnsi="Times New Roman" w:cs="Times New Roman"/>
          <w:iCs/>
          <w:sz w:val="24"/>
          <w:szCs w:val="24"/>
        </w:rPr>
        <w:t>Dignam J.)</w:t>
      </w:r>
      <w:r w:rsidRPr="00430AD4">
        <w:rPr>
          <w:rFonts w:ascii="Times New Roman" w:hAnsi="Times New Roman" w:cs="Times New Roman"/>
          <w:iCs/>
          <w:sz w:val="24"/>
          <w:szCs w:val="24"/>
        </w:rPr>
        <w:t>.</w:t>
      </w:r>
      <w:r>
        <w:rPr>
          <w:rFonts w:ascii="Times New Roman" w:hAnsi="Times New Roman" w:cs="Times New Roman"/>
          <w:i/>
          <w:iCs/>
          <w:sz w:val="24"/>
          <w:szCs w:val="24"/>
        </w:rPr>
        <w:t xml:space="preserve">  </w:t>
      </w:r>
    </w:p>
    <w:p w14:paraId="29861C06" w14:textId="77777777" w:rsidR="00F55580" w:rsidRPr="007528A1" w:rsidRDefault="00F55580" w:rsidP="00A25AAD">
      <w:pPr>
        <w:pStyle w:val="ListParagraph"/>
        <w:widowControl w:val="0"/>
        <w:suppressAutoHyphens/>
        <w:autoSpaceDE w:val="0"/>
        <w:spacing w:line="360" w:lineRule="auto"/>
        <w:ind w:left="0" w:right="-43"/>
        <w:jc w:val="both"/>
        <w:rPr>
          <w:rFonts w:ascii="Times New Roman" w:hAnsi="Times New Roman" w:cs="Times New Roman"/>
          <w:spacing w:val="-3"/>
          <w:sz w:val="24"/>
          <w:szCs w:val="24"/>
          <w:lang w:val="en-GB"/>
        </w:rPr>
      </w:pPr>
    </w:p>
    <w:p w14:paraId="18EDDAF0" w14:textId="0038C193" w:rsidR="00F55580" w:rsidRDefault="00F55580" w:rsidP="00A25AAD">
      <w:pPr>
        <w:pStyle w:val="ListParagraph"/>
        <w:widowControl w:val="0"/>
        <w:numPr>
          <w:ilvl w:val="0"/>
          <w:numId w:val="3"/>
        </w:numPr>
        <w:suppressAutoHyphens/>
        <w:autoSpaceDE w:val="0"/>
        <w:spacing w:line="360" w:lineRule="auto"/>
        <w:ind w:left="0" w:right="-43" w:firstLine="0"/>
        <w:jc w:val="both"/>
        <w:rPr>
          <w:rFonts w:ascii="Times New Roman" w:hAnsi="Times New Roman" w:cs="Times New Roman"/>
          <w:spacing w:val="-3"/>
          <w:sz w:val="24"/>
          <w:szCs w:val="24"/>
          <w:lang w:val="en-GB"/>
        </w:rPr>
      </w:pPr>
      <w:r w:rsidRPr="00E43E54">
        <w:rPr>
          <w:rFonts w:ascii="Times New Roman" w:hAnsi="Times New Roman" w:cs="Times New Roman"/>
          <w:spacing w:val="-3"/>
          <w:sz w:val="24"/>
          <w:szCs w:val="24"/>
          <w:lang w:val="en-GB"/>
        </w:rPr>
        <w:t xml:space="preserve">In </w:t>
      </w:r>
      <w:r w:rsidRPr="00E43E54">
        <w:rPr>
          <w:rFonts w:ascii="Times New Roman" w:hAnsi="Times New Roman" w:cs="Times New Roman"/>
          <w:i/>
          <w:iCs/>
          <w:spacing w:val="-3"/>
          <w:sz w:val="24"/>
          <w:szCs w:val="24"/>
          <w:lang w:val="en-GB"/>
        </w:rPr>
        <w:t>Sweeney v. Keating</w:t>
      </w:r>
      <w:r w:rsidRPr="00E43E54">
        <w:rPr>
          <w:rFonts w:ascii="Times New Roman" w:hAnsi="Times New Roman" w:cs="Times New Roman"/>
          <w:spacing w:val="-3"/>
          <w:sz w:val="24"/>
          <w:szCs w:val="24"/>
          <w:lang w:val="en-GB"/>
        </w:rPr>
        <w:t xml:space="preserve"> [2019] IECA 43, having found inordinate and inexcusable delay in a failure to progress proceedings in the </w:t>
      </w:r>
      <w:r w:rsidRPr="00E43E54">
        <w:rPr>
          <w:rFonts w:ascii="Times New Roman" w:hAnsi="Times New Roman" w:cs="Times New Roman"/>
          <w:i/>
          <w:iCs/>
          <w:spacing w:val="-3"/>
          <w:sz w:val="24"/>
          <w:szCs w:val="24"/>
          <w:lang w:val="en-GB"/>
        </w:rPr>
        <w:t xml:space="preserve">Sweeney </w:t>
      </w:r>
      <w:r w:rsidRPr="00E43E54">
        <w:rPr>
          <w:rFonts w:ascii="Times New Roman" w:hAnsi="Times New Roman" w:cs="Times New Roman"/>
          <w:spacing w:val="-3"/>
          <w:sz w:val="24"/>
          <w:szCs w:val="24"/>
          <w:lang w:val="en-GB"/>
        </w:rPr>
        <w:t>case following the delivery of a Statement of Claim for a period of five years, Baker J. turned to consider the balance of justice in the following terms at para. 19:</w:t>
      </w:r>
    </w:p>
    <w:p w14:paraId="1C66C825" w14:textId="77777777" w:rsidR="000B3247" w:rsidRPr="00E43E54" w:rsidRDefault="000B3247" w:rsidP="000B3247">
      <w:pPr>
        <w:pStyle w:val="NoSpacing"/>
        <w:rPr>
          <w:lang w:val="en-GB"/>
        </w:rPr>
      </w:pPr>
    </w:p>
    <w:p w14:paraId="77F4EAF9" w14:textId="02C03D6E" w:rsidR="00F55580" w:rsidRDefault="00F55580" w:rsidP="00F46454">
      <w:pPr>
        <w:widowControl w:val="0"/>
        <w:suppressAutoHyphens/>
        <w:autoSpaceDE w:val="0"/>
        <w:spacing w:line="360" w:lineRule="auto"/>
        <w:ind w:left="720"/>
        <w:jc w:val="both"/>
        <w:rPr>
          <w:rFonts w:ascii="Times New Roman" w:hAnsi="Times New Roman" w:cs="Times New Roman"/>
          <w:i/>
          <w:iCs/>
          <w:spacing w:val="-3"/>
          <w:sz w:val="24"/>
          <w:szCs w:val="24"/>
          <w:lang w:val="en-GB"/>
        </w:rPr>
      </w:pPr>
      <w:r w:rsidRPr="00E43E54">
        <w:rPr>
          <w:rFonts w:ascii="Times New Roman" w:hAnsi="Times New Roman" w:cs="Times New Roman"/>
          <w:i/>
          <w:iCs/>
          <w:spacing w:val="-3"/>
          <w:sz w:val="24"/>
          <w:szCs w:val="24"/>
          <w:lang w:val="en-GB"/>
        </w:rPr>
        <w:t xml:space="preserve">“If the delay is found to be both inordinate and inexcusable, the court is then obliged to consider what is frequently described as the third leg of the Primor v. Stokes test, whether the balance of justice favours the dismissal of the action. The onus of proof shifts to a </w:t>
      </w:r>
      <w:r w:rsidRPr="00E43E54">
        <w:rPr>
          <w:rFonts w:ascii="Times New Roman" w:hAnsi="Times New Roman" w:cs="Times New Roman"/>
          <w:i/>
          <w:iCs/>
          <w:spacing w:val="-3"/>
          <w:sz w:val="24"/>
          <w:szCs w:val="24"/>
          <w:lang w:val="en-GB"/>
        </w:rPr>
        <w:lastRenderedPageBreak/>
        <w:t xml:space="preserve">plaintiff to establish the existence of countervailing circumstances which would warrant permitting the proceedings to proceed to trial (see the judgment of Fennelly J. in Anglo Irish Beef Processors Ltd v. Montgomery [2002] 3 IR 510). This is because the scales of justice at that point are weighed against the plaintiff who has been found guilty of inordinate and inexcusable delay. If the position </w:t>
      </w:r>
      <w:proofErr w:type="gramStart"/>
      <w:r w:rsidRPr="00E43E54">
        <w:rPr>
          <w:rFonts w:ascii="Times New Roman" w:hAnsi="Times New Roman" w:cs="Times New Roman"/>
          <w:i/>
          <w:iCs/>
          <w:spacing w:val="-3"/>
          <w:sz w:val="24"/>
          <w:szCs w:val="24"/>
          <w:lang w:val="en-GB"/>
        </w:rPr>
        <w:t>was</w:t>
      </w:r>
      <w:proofErr w:type="gramEnd"/>
      <w:r w:rsidRPr="00E43E54">
        <w:rPr>
          <w:rFonts w:ascii="Times New Roman" w:hAnsi="Times New Roman" w:cs="Times New Roman"/>
          <w:i/>
          <w:iCs/>
          <w:spacing w:val="-3"/>
          <w:sz w:val="24"/>
          <w:szCs w:val="24"/>
          <w:lang w:val="en-GB"/>
        </w:rPr>
        <w:t xml:space="preserve"> otherwise, there would be no point in a court engaging in an assessment as to whether the plaintiff had been guilty of inordinate and inexcusable delay. The court might just as readily commence its analysis of the application by deciding whether the justice of the case would favour permitting the action proceed to trial.” </w:t>
      </w:r>
    </w:p>
    <w:p w14:paraId="2401658D" w14:textId="77777777" w:rsidR="000B3247" w:rsidRPr="00E43E54" w:rsidRDefault="000B3247" w:rsidP="000B3247">
      <w:pPr>
        <w:pStyle w:val="NoSpacing"/>
        <w:rPr>
          <w:lang w:val="en-GB"/>
        </w:rPr>
      </w:pPr>
    </w:p>
    <w:p w14:paraId="09E73EBB" w14:textId="4FC8676E" w:rsidR="00F55580" w:rsidRDefault="00F55580" w:rsidP="00A25AAD">
      <w:pPr>
        <w:pStyle w:val="ListParagraph"/>
        <w:widowControl w:val="0"/>
        <w:numPr>
          <w:ilvl w:val="0"/>
          <w:numId w:val="3"/>
        </w:numPr>
        <w:suppressAutoHyphens/>
        <w:autoSpaceDE w:val="0"/>
        <w:spacing w:line="360" w:lineRule="auto"/>
        <w:ind w:left="0" w:right="-43" w:firstLine="0"/>
        <w:jc w:val="both"/>
        <w:rPr>
          <w:rFonts w:ascii="Times New Roman" w:hAnsi="Times New Roman" w:cs="Times New Roman"/>
          <w:spacing w:val="-3"/>
          <w:sz w:val="24"/>
          <w:szCs w:val="24"/>
          <w:lang w:val="en-GB"/>
        </w:rPr>
      </w:pPr>
      <w:r w:rsidRPr="00E43E54">
        <w:rPr>
          <w:rFonts w:ascii="Times New Roman" w:hAnsi="Times New Roman" w:cs="Times New Roman"/>
          <w:spacing w:val="-3"/>
          <w:sz w:val="24"/>
          <w:szCs w:val="24"/>
          <w:lang w:val="en-GB"/>
        </w:rPr>
        <w:t xml:space="preserve">When considering whether the balance of justice favours the dismissal or continuation of the proceedings, Baker J. noted that the Court should have regard, </w:t>
      </w:r>
      <w:r w:rsidRPr="00E43E54">
        <w:rPr>
          <w:rFonts w:ascii="Times New Roman" w:hAnsi="Times New Roman" w:cs="Times New Roman"/>
          <w:i/>
          <w:iCs/>
          <w:spacing w:val="-3"/>
          <w:sz w:val="24"/>
          <w:szCs w:val="24"/>
          <w:lang w:val="en-GB"/>
        </w:rPr>
        <w:t>inter alia</w:t>
      </w:r>
      <w:r w:rsidRPr="00E43E54">
        <w:rPr>
          <w:rFonts w:ascii="Times New Roman" w:hAnsi="Times New Roman" w:cs="Times New Roman"/>
          <w:spacing w:val="-3"/>
          <w:sz w:val="24"/>
          <w:szCs w:val="24"/>
          <w:lang w:val="en-GB"/>
        </w:rPr>
        <w:t xml:space="preserve">, to the factors identified in </w:t>
      </w:r>
      <w:r w:rsidRPr="00E43E54">
        <w:rPr>
          <w:rFonts w:ascii="Times New Roman" w:hAnsi="Times New Roman" w:cs="Times New Roman"/>
          <w:i/>
          <w:iCs/>
          <w:spacing w:val="-3"/>
          <w:sz w:val="24"/>
          <w:szCs w:val="24"/>
          <w:lang w:val="en-GB"/>
        </w:rPr>
        <w:t>Primo</w:t>
      </w:r>
      <w:r w:rsidR="00E43E54">
        <w:rPr>
          <w:rFonts w:ascii="Times New Roman" w:hAnsi="Times New Roman" w:cs="Times New Roman"/>
          <w:i/>
          <w:iCs/>
          <w:spacing w:val="-3"/>
          <w:sz w:val="24"/>
          <w:szCs w:val="24"/>
          <w:lang w:val="en-GB"/>
        </w:rPr>
        <w:t>r</w:t>
      </w:r>
      <w:r w:rsidRPr="00E43E54">
        <w:rPr>
          <w:rFonts w:ascii="Times New Roman" w:hAnsi="Times New Roman" w:cs="Times New Roman"/>
          <w:spacing w:val="-3"/>
          <w:sz w:val="24"/>
          <w:szCs w:val="24"/>
          <w:lang w:val="en-GB"/>
        </w:rPr>
        <w:t xml:space="preserve">, including the conduct of the parties, </w:t>
      </w:r>
      <w:proofErr w:type="gramStart"/>
      <w:r w:rsidRPr="00E43E54">
        <w:rPr>
          <w:rFonts w:ascii="Times New Roman" w:hAnsi="Times New Roman" w:cs="Times New Roman"/>
          <w:spacing w:val="-3"/>
          <w:sz w:val="24"/>
          <w:szCs w:val="24"/>
          <w:lang w:val="en-GB"/>
        </w:rPr>
        <w:t>acquiescence</w:t>
      </w:r>
      <w:proofErr w:type="gramEnd"/>
      <w:r w:rsidRPr="00E43E54">
        <w:rPr>
          <w:rFonts w:ascii="Times New Roman" w:hAnsi="Times New Roman" w:cs="Times New Roman"/>
          <w:spacing w:val="-3"/>
          <w:sz w:val="24"/>
          <w:szCs w:val="24"/>
          <w:lang w:val="en-GB"/>
        </w:rPr>
        <w:t xml:space="preserve"> and possible prejudice.</w:t>
      </w:r>
    </w:p>
    <w:p w14:paraId="5634D554" w14:textId="77777777" w:rsidR="00642C5F" w:rsidRPr="00E43E54" w:rsidRDefault="00642C5F" w:rsidP="00780A9B">
      <w:pPr>
        <w:pStyle w:val="ListParagraph"/>
        <w:widowControl w:val="0"/>
        <w:suppressAutoHyphens/>
        <w:autoSpaceDE w:val="0"/>
        <w:spacing w:line="360" w:lineRule="auto"/>
        <w:ind w:left="0" w:right="-43"/>
        <w:jc w:val="both"/>
        <w:rPr>
          <w:rFonts w:ascii="Times New Roman" w:hAnsi="Times New Roman" w:cs="Times New Roman"/>
          <w:spacing w:val="-3"/>
          <w:sz w:val="24"/>
          <w:szCs w:val="24"/>
          <w:lang w:val="en-GB"/>
        </w:rPr>
      </w:pPr>
    </w:p>
    <w:p w14:paraId="486B1185" w14:textId="077EBB4C" w:rsidR="00261708" w:rsidRDefault="00430AD4" w:rsidP="00780A9B">
      <w:pPr>
        <w:pStyle w:val="ListParagraph"/>
        <w:widowControl w:val="0"/>
        <w:numPr>
          <w:ilvl w:val="0"/>
          <w:numId w:val="3"/>
        </w:numPr>
        <w:suppressAutoHyphens/>
        <w:autoSpaceDE w:val="0"/>
        <w:spacing w:line="360" w:lineRule="auto"/>
        <w:ind w:left="0" w:right="-43" w:firstLine="0"/>
        <w:jc w:val="both"/>
        <w:rPr>
          <w:rFonts w:ascii="Times New Roman" w:hAnsi="Times New Roman" w:cs="Times New Roman"/>
          <w:spacing w:val="-3"/>
          <w:sz w:val="24"/>
          <w:szCs w:val="24"/>
          <w:lang w:val="en-GB"/>
        </w:rPr>
      </w:pPr>
      <w:r w:rsidRPr="00E43E54">
        <w:rPr>
          <w:rFonts w:ascii="Times New Roman" w:hAnsi="Times New Roman" w:cs="Times New Roman"/>
          <w:sz w:val="24"/>
          <w:szCs w:val="24"/>
        </w:rPr>
        <w:t xml:space="preserve">The first matter </w:t>
      </w:r>
      <w:r w:rsidR="00FD566D">
        <w:rPr>
          <w:rFonts w:ascii="Times New Roman" w:hAnsi="Times New Roman" w:cs="Times New Roman"/>
          <w:sz w:val="24"/>
          <w:szCs w:val="24"/>
        </w:rPr>
        <w:t>usually</w:t>
      </w:r>
      <w:r w:rsidRPr="00E43E54">
        <w:rPr>
          <w:rFonts w:ascii="Times New Roman" w:hAnsi="Times New Roman" w:cs="Times New Roman"/>
          <w:sz w:val="24"/>
          <w:szCs w:val="24"/>
        </w:rPr>
        <w:t xml:space="preserve"> addressed by a court when considering where the balance of justice lies is the extent to which a </w:t>
      </w:r>
      <w:r w:rsidR="004C7BB0" w:rsidRPr="00E43E54">
        <w:rPr>
          <w:rFonts w:ascii="Times New Roman" w:hAnsi="Times New Roman" w:cs="Times New Roman"/>
          <w:sz w:val="24"/>
          <w:szCs w:val="24"/>
        </w:rPr>
        <w:t>Defendant</w:t>
      </w:r>
      <w:r w:rsidRPr="00E43E54">
        <w:rPr>
          <w:rFonts w:ascii="Times New Roman" w:hAnsi="Times New Roman" w:cs="Times New Roman"/>
          <w:sz w:val="24"/>
          <w:szCs w:val="24"/>
        </w:rPr>
        <w:t xml:space="preserve"> has demonstrated he would be likely to be prejudiced if the proceedings were allowed to continue.  Many of the authorities identified on behalf of the Plaintiff were addressed to the issue of prejudice.  </w:t>
      </w:r>
      <w:r w:rsidR="00F55580" w:rsidRPr="00E43E54">
        <w:rPr>
          <w:rFonts w:ascii="Times New Roman" w:hAnsi="Times New Roman" w:cs="Times New Roman"/>
          <w:sz w:val="24"/>
          <w:szCs w:val="24"/>
        </w:rPr>
        <w:t xml:space="preserve">It is also well established that prejudice must be evaluated in the context of the issues in the case and the nature of the dispute.  A material consideration is whether proof or defence of the claim is substantially based on documentary </w:t>
      </w:r>
      <w:r w:rsidR="00FD566D">
        <w:rPr>
          <w:rFonts w:ascii="Times New Roman" w:hAnsi="Times New Roman" w:cs="Times New Roman"/>
          <w:sz w:val="24"/>
          <w:szCs w:val="24"/>
        </w:rPr>
        <w:t xml:space="preserve">or oral </w:t>
      </w:r>
      <w:r w:rsidR="00F55580" w:rsidRPr="00E43E54">
        <w:rPr>
          <w:rFonts w:ascii="Times New Roman" w:hAnsi="Times New Roman" w:cs="Times New Roman"/>
          <w:sz w:val="24"/>
          <w:szCs w:val="24"/>
        </w:rPr>
        <w:t>evidence</w:t>
      </w:r>
      <w:r w:rsidR="00F55580" w:rsidRPr="00E43E54">
        <w:rPr>
          <w:rFonts w:ascii="Times New Roman" w:hAnsi="Times New Roman" w:cs="Times New Roman"/>
          <w:iCs/>
          <w:sz w:val="24"/>
          <w:szCs w:val="24"/>
        </w:rPr>
        <w:t xml:space="preserve">.  </w:t>
      </w:r>
      <w:r w:rsidRPr="00E43E54">
        <w:rPr>
          <w:rFonts w:ascii="Times New Roman" w:hAnsi="Times New Roman" w:cs="Times New Roman"/>
          <w:iCs/>
          <w:sz w:val="24"/>
          <w:szCs w:val="24"/>
        </w:rPr>
        <w:t xml:space="preserve">A further factor is </w:t>
      </w:r>
      <w:r w:rsidR="00F55580" w:rsidRPr="00E43E54">
        <w:rPr>
          <w:rFonts w:ascii="Times New Roman" w:hAnsi="Times New Roman" w:cs="Times New Roman"/>
          <w:iCs/>
          <w:spacing w:val="-3"/>
          <w:sz w:val="24"/>
          <w:szCs w:val="24"/>
        </w:rPr>
        <w:t xml:space="preserve">whether there was anything in the </w:t>
      </w:r>
      <w:r w:rsidR="004C7BB0" w:rsidRPr="00E43E54">
        <w:rPr>
          <w:rFonts w:ascii="Times New Roman" w:hAnsi="Times New Roman" w:cs="Times New Roman"/>
          <w:iCs/>
          <w:spacing w:val="-3"/>
          <w:sz w:val="24"/>
          <w:szCs w:val="24"/>
        </w:rPr>
        <w:t xml:space="preserve">Defendant’s </w:t>
      </w:r>
      <w:r w:rsidR="00F55580" w:rsidRPr="00E43E54">
        <w:rPr>
          <w:rFonts w:ascii="Times New Roman" w:hAnsi="Times New Roman" w:cs="Times New Roman"/>
          <w:iCs/>
          <w:spacing w:val="-3"/>
          <w:sz w:val="24"/>
          <w:szCs w:val="24"/>
        </w:rPr>
        <w:t>conduct which contributed to the delays or would militate against granting the reliefs sought</w:t>
      </w:r>
      <w:r w:rsidR="00563709">
        <w:rPr>
          <w:rFonts w:ascii="Times New Roman" w:hAnsi="Times New Roman" w:cs="Times New Roman"/>
          <w:iCs/>
          <w:spacing w:val="-3"/>
          <w:sz w:val="24"/>
          <w:szCs w:val="24"/>
        </w:rPr>
        <w:t xml:space="preserve">.  Thus, </w:t>
      </w:r>
      <w:r w:rsidR="00563709">
        <w:rPr>
          <w:rFonts w:ascii="Times New Roman" w:hAnsi="Times New Roman" w:cs="Times New Roman"/>
          <w:spacing w:val="-3"/>
          <w:sz w:val="24"/>
          <w:szCs w:val="24"/>
          <w:lang w:val="en-GB"/>
        </w:rPr>
        <w:t xml:space="preserve">in </w:t>
      </w:r>
      <w:r w:rsidR="00563709" w:rsidRPr="00563709">
        <w:rPr>
          <w:rFonts w:ascii="Times New Roman" w:hAnsi="Times New Roman" w:cs="Times New Roman"/>
          <w:i/>
          <w:iCs/>
          <w:spacing w:val="-3"/>
          <w:sz w:val="24"/>
          <w:szCs w:val="24"/>
          <w:lang w:val="en-GB"/>
        </w:rPr>
        <w:t>Bergin v. McGuinness</w:t>
      </w:r>
      <w:r w:rsidR="00563709">
        <w:rPr>
          <w:rFonts w:ascii="Times New Roman" w:hAnsi="Times New Roman" w:cs="Times New Roman"/>
          <w:spacing w:val="-3"/>
          <w:sz w:val="24"/>
          <w:szCs w:val="24"/>
          <w:lang w:val="en-GB"/>
        </w:rPr>
        <w:t xml:space="preserve"> [2022] IEHC 151, Dignam J. relied on the fact that the Defendant bore some responsibility for parts of the delay and had not previously availed of mechanisms available under the Rules to move proceedings on to refuse an application to dismiss</w:t>
      </w:r>
      <w:r w:rsidR="00261708">
        <w:rPr>
          <w:rFonts w:ascii="Times New Roman" w:hAnsi="Times New Roman" w:cs="Times New Roman"/>
          <w:spacing w:val="-3"/>
          <w:sz w:val="24"/>
          <w:szCs w:val="24"/>
          <w:lang w:val="en-GB"/>
        </w:rPr>
        <w:t xml:space="preserve">.  </w:t>
      </w:r>
    </w:p>
    <w:p w14:paraId="4E8BF4DB" w14:textId="77777777" w:rsidR="00261708" w:rsidRDefault="00261708" w:rsidP="00F55580">
      <w:pPr>
        <w:pStyle w:val="ListParagraph"/>
        <w:widowControl w:val="0"/>
        <w:suppressAutoHyphens/>
        <w:autoSpaceDE w:val="0"/>
        <w:spacing w:line="360" w:lineRule="auto"/>
        <w:ind w:left="0" w:right="-43"/>
        <w:jc w:val="both"/>
        <w:rPr>
          <w:rFonts w:ascii="Times New Roman" w:hAnsi="Times New Roman" w:cs="Times New Roman"/>
          <w:spacing w:val="-3"/>
          <w:sz w:val="24"/>
          <w:szCs w:val="24"/>
          <w:lang w:val="en-GB"/>
        </w:rPr>
      </w:pPr>
    </w:p>
    <w:p w14:paraId="6A3D51B8" w14:textId="6E538B16" w:rsidR="003B7B93" w:rsidRDefault="00F55580" w:rsidP="00A25AAD">
      <w:pPr>
        <w:pStyle w:val="ListParagraph"/>
        <w:widowControl w:val="0"/>
        <w:numPr>
          <w:ilvl w:val="0"/>
          <w:numId w:val="3"/>
        </w:numPr>
        <w:suppressAutoHyphens/>
        <w:autoSpaceDE w:val="0"/>
        <w:spacing w:line="360" w:lineRule="auto"/>
        <w:ind w:left="0" w:right="-43" w:firstLine="0"/>
        <w:jc w:val="both"/>
        <w:rPr>
          <w:rFonts w:ascii="Times New Roman" w:hAnsi="Times New Roman" w:cs="Times New Roman"/>
          <w:spacing w:val="-3"/>
          <w:sz w:val="24"/>
          <w:szCs w:val="24"/>
          <w:lang w:val="en-GB"/>
        </w:rPr>
      </w:pPr>
      <w:r w:rsidRPr="00E43E54">
        <w:rPr>
          <w:rFonts w:ascii="Times New Roman" w:hAnsi="Times New Roman" w:cs="Times New Roman"/>
          <w:iCs/>
          <w:spacing w:val="-3"/>
          <w:sz w:val="24"/>
          <w:szCs w:val="24"/>
        </w:rPr>
        <w:t xml:space="preserve">The Courts have </w:t>
      </w:r>
      <w:r w:rsidR="00430AD4" w:rsidRPr="00E43E54">
        <w:rPr>
          <w:rFonts w:ascii="Times New Roman" w:hAnsi="Times New Roman" w:cs="Times New Roman"/>
          <w:iCs/>
          <w:spacing w:val="-3"/>
          <w:sz w:val="24"/>
          <w:szCs w:val="24"/>
        </w:rPr>
        <w:t xml:space="preserve">also </w:t>
      </w:r>
      <w:r w:rsidRPr="00E43E54">
        <w:rPr>
          <w:rFonts w:ascii="Times New Roman" w:hAnsi="Times New Roman" w:cs="Times New Roman"/>
          <w:iCs/>
          <w:spacing w:val="-3"/>
          <w:sz w:val="24"/>
          <w:szCs w:val="24"/>
        </w:rPr>
        <w:t>stressed the importance of prejudice being clearly articulated and have been critical of vague</w:t>
      </w:r>
      <w:r w:rsidR="00FD566D">
        <w:rPr>
          <w:rFonts w:ascii="Times New Roman" w:hAnsi="Times New Roman" w:cs="Times New Roman"/>
          <w:iCs/>
          <w:spacing w:val="-3"/>
          <w:sz w:val="24"/>
          <w:szCs w:val="24"/>
        </w:rPr>
        <w:t>,</w:t>
      </w:r>
      <w:r w:rsidRPr="00E43E54">
        <w:rPr>
          <w:rFonts w:ascii="Times New Roman" w:hAnsi="Times New Roman" w:cs="Times New Roman"/>
          <w:iCs/>
          <w:spacing w:val="-3"/>
          <w:sz w:val="24"/>
          <w:szCs w:val="24"/>
        </w:rPr>
        <w:t xml:space="preserve"> generalised assertion.</w:t>
      </w:r>
      <w:r w:rsidRPr="00E43E54">
        <w:rPr>
          <w:rFonts w:ascii="Times New Roman" w:hAnsi="Times New Roman" w:cs="Times New Roman"/>
          <w:i/>
          <w:iCs/>
          <w:spacing w:val="-3"/>
          <w:sz w:val="24"/>
          <w:szCs w:val="24"/>
        </w:rPr>
        <w:t xml:space="preserve">  </w:t>
      </w:r>
      <w:r w:rsidR="00261708">
        <w:rPr>
          <w:rFonts w:ascii="Times New Roman" w:hAnsi="Times New Roman" w:cs="Times New Roman"/>
          <w:spacing w:val="-3"/>
          <w:sz w:val="24"/>
          <w:szCs w:val="24"/>
          <w:lang w:val="en-GB"/>
        </w:rPr>
        <w:t>This notwithstanding</w:t>
      </w:r>
      <w:r w:rsidR="00E43E54">
        <w:rPr>
          <w:rFonts w:ascii="Times New Roman" w:hAnsi="Times New Roman" w:cs="Times New Roman"/>
          <w:spacing w:val="-3"/>
          <w:sz w:val="24"/>
          <w:szCs w:val="24"/>
          <w:lang w:val="en-GB"/>
        </w:rPr>
        <w:t>, f</w:t>
      </w:r>
      <w:r w:rsidRPr="00E43E54">
        <w:rPr>
          <w:rFonts w:ascii="Times New Roman" w:hAnsi="Times New Roman" w:cs="Times New Roman"/>
          <w:spacing w:val="-3"/>
          <w:sz w:val="24"/>
          <w:szCs w:val="24"/>
          <w:lang w:val="en-GB"/>
        </w:rPr>
        <w:t>rom her review of the authorities</w:t>
      </w:r>
      <w:r w:rsidR="00FD566D">
        <w:rPr>
          <w:rFonts w:ascii="Times New Roman" w:hAnsi="Times New Roman" w:cs="Times New Roman"/>
          <w:spacing w:val="-3"/>
          <w:sz w:val="24"/>
          <w:szCs w:val="24"/>
          <w:lang w:val="en-GB"/>
        </w:rPr>
        <w:t>,</w:t>
      </w:r>
      <w:r w:rsidRPr="00E43E54">
        <w:rPr>
          <w:rFonts w:ascii="Times New Roman" w:hAnsi="Times New Roman" w:cs="Times New Roman"/>
          <w:spacing w:val="-3"/>
          <w:sz w:val="24"/>
          <w:szCs w:val="24"/>
          <w:lang w:val="en-GB"/>
        </w:rPr>
        <w:t xml:space="preserve"> in </w:t>
      </w:r>
      <w:r w:rsidRPr="00E43E54">
        <w:rPr>
          <w:rFonts w:ascii="Times New Roman" w:hAnsi="Times New Roman" w:cs="Times New Roman"/>
          <w:i/>
          <w:spacing w:val="-3"/>
          <w:sz w:val="24"/>
          <w:szCs w:val="24"/>
          <w:lang w:val="en-GB"/>
        </w:rPr>
        <w:t>Sweeney</w:t>
      </w:r>
      <w:r w:rsidRPr="00E43E54">
        <w:rPr>
          <w:rFonts w:ascii="Times New Roman" w:hAnsi="Times New Roman" w:cs="Times New Roman"/>
          <w:spacing w:val="-3"/>
          <w:sz w:val="24"/>
          <w:szCs w:val="24"/>
          <w:lang w:val="en-GB"/>
        </w:rPr>
        <w:t xml:space="preserve"> Baker J. concluded that in a case where a </w:t>
      </w:r>
      <w:r w:rsidR="004C7BB0" w:rsidRPr="00E43E54">
        <w:rPr>
          <w:rFonts w:ascii="Times New Roman" w:hAnsi="Times New Roman" w:cs="Times New Roman"/>
          <w:spacing w:val="-3"/>
          <w:sz w:val="24"/>
          <w:szCs w:val="24"/>
          <w:lang w:val="en-GB"/>
        </w:rPr>
        <w:t xml:space="preserve">Defendant </w:t>
      </w:r>
      <w:r w:rsidRPr="00E43E54">
        <w:rPr>
          <w:rFonts w:ascii="Times New Roman" w:hAnsi="Times New Roman" w:cs="Times New Roman"/>
          <w:spacing w:val="-3"/>
          <w:sz w:val="24"/>
          <w:szCs w:val="24"/>
          <w:lang w:val="en-GB"/>
        </w:rPr>
        <w:t>has established inordinate and inexcusable delay, even moderate prejudice can tip the balance in favour of dismissal of the action.</w:t>
      </w:r>
      <w:r w:rsidR="00430AD4" w:rsidRPr="00E43E54">
        <w:rPr>
          <w:rFonts w:ascii="Times New Roman" w:hAnsi="Times New Roman" w:cs="Times New Roman"/>
          <w:spacing w:val="-3"/>
          <w:sz w:val="24"/>
          <w:szCs w:val="24"/>
          <w:lang w:val="en-GB"/>
        </w:rPr>
        <w:t xml:space="preserve">  </w:t>
      </w:r>
      <w:r w:rsidR="00261708">
        <w:rPr>
          <w:rFonts w:ascii="Times New Roman" w:hAnsi="Times New Roman" w:cs="Times New Roman"/>
          <w:spacing w:val="-3"/>
          <w:sz w:val="24"/>
          <w:szCs w:val="24"/>
          <w:lang w:val="en-GB"/>
        </w:rPr>
        <w:t>However, i</w:t>
      </w:r>
      <w:r w:rsidR="00AE5E03">
        <w:rPr>
          <w:rFonts w:ascii="Times New Roman" w:hAnsi="Times New Roman" w:cs="Times New Roman"/>
          <w:spacing w:val="-3"/>
          <w:sz w:val="24"/>
          <w:szCs w:val="24"/>
          <w:lang w:val="en-GB"/>
        </w:rPr>
        <w:t xml:space="preserve">n </w:t>
      </w:r>
      <w:r w:rsidR="00AE5E03" w:rsidRPr="00AE5E03">
        <w:rPr>
          <w:rFonts w:ascii="Times New Roman" w:hAnsi="Times New Roman" w:cs="Times New Roman"/>
          <w:i/>
          <w:iCs/>
          <w:spacing w:val="-3"/>
          <w:sz w:val="24"/>
          <w:szCs w:val="24"/>
          <w:lang w:val="en-GB"/>
        </w:rPr>
        <w:t xml:space="preserve">Irish Water v. </w:t>
      </w:r>
      <w:proofErr w:type="spellStart"/>
      <w:r w:rsidR="00AE5E03" w:rsidRPr="00AE5E03">
        <w:rPr>
          <w:rFonts w:ascii="Times New Roman" w:hAnsi="Times New Roman" w:cs="Times New Roman"/>
          <w:i/>
          <w:iCs/>
          <w:spacing w:val="-3"/>
          <w:sz w:val="24"/>
          <w:szCs w:val="24"/>
          <w:lang w:val="en-GB"/>
        </w:rPr>
        <w:t>Hypertrust</w:t>
      </w:r>
      <w:proofErr w:type="spellEnd"/>
      <w:r w:rsidR="00AE5E03" w:rsidRPr="00AE5E03">
        <w:rPr>
          <w:rFonts w:ascii="Times New Roman" w:hAnsi="Times New Roman" w:cs="Times New Roman"/>
          <w:i/>
          <w:iCs/>
          <w:spacing w:val="-3"/>
          <w:sz w:val="24"/>
          <w:szCs w:val="24"/>
          <w:lang w:val="en-GB"/>
        </w:rPr>
        <w:t xml:space="preserve"> Ltd.</w:t>
      </w:r>
      <w:r w:rsidR="00AE5E03">
        <w:rPr>
          <w:rFonts w:ascii="Times New Roman" w:hAnsi="Times New Roman" w:cs="Times New Roman"/>
          <w:spacing w:val="-3"/>
          <w:sz w:val="24"/>
          <w:szCs w:val="24"/>
          <w:lang w:val="en-GB"/>
        </w:rPr>
        <w:t xml:space="preserve"> [2021] IEHC 323, </w:t>
      </w:r>
      <w:proofErr w:type="spellStart"/>
      <w:r w:rsidR="00AE5E03">
        <w:rPr>
          <w:rFonts w:ascii="Times New Roman" w:hAnsi="Times New Roman" w:cs="Times New Roman"/>
          <w:spacing w:val="-3"/>
          <w:sz w:val="24"/>
          <w:szCs w:val="24"/>
          <w:lang w:val="en-GB"/>
        </w:rPr>
        <w:t>Creedon</w:t>
      </w:r>
      <w:proofErr w:type="spellEnd"/>
      <w:r w:rsidR="00251C06">
        <w:rPr>
          <w:rFonts w:ascii="Times New Roman" w:hAnsi="Times New Roman" w:cs="Times New Roman"/>
          <w:spacing w:val="-3"/>
          <w:sz w:val="24"/>
          <w:szCs w:val="24"/>
          <w:lang w:val="en-GB"/>
        </w:rPr>
        <w:t xml:space="preserve"> J.</w:t>
      </w:r>
      <w:r w:rsidR="00AE5E03">
        <w:rPr>
          <w:rFonts w:ascii="Times New Roman" w:hAnsi="Times New Roman" w:cs="Times New Roman"/>
          <w:spacing w:val="-3"/>
          <w:sz w:val="24"/>
          <w:szCs w:val="24"/>
          <w:lang w:val="en-GB"/>
        </w:rPr>
        <w:t xml:space="preserve"> refused to dismiss on delay grounds in circumstances where no specific issues of prejudice by reason of a general decline in recollections had been identified.  Relying on the decision of McKechnie J. in </w:t>
      </w:r>
      <w:r w:rsidR="00AE5E03" w:rsidRPr="00AE5E03">
        <w:rPr>
          <w:rFonts w:ascii="Times New Roman" w:hAnsi="Times New Roman" w:cs="Times New Roman"/>
          <w:i/>
          <w:iCs/>
          <w:spacing w:val="-3"/>
          <w:sz w:val="24"/>
          <w:szCs w:val="24"/>
          <w:lang w:val="en-GB"/>
        </w:rPr>
        <w:t xml:space="preserve">Mangan (APUM) v. Dockery </w:t>
      </w:r>
      <w:r w:rsidR="00AE5E03">
        <w:rPr>
          <w:rFonts w:ascii="Times New Roman" w:hAnsi="Times New Roman" w:cs="Times New Roman"/>
          <w:spacing w:val="-3"/>
          <w:sz w:val="24"/>
          <w:szCs w:val="24"/>
          <w:lang w:val="en-GB"/>
        </w:rPr>
        <w:t xml:space="preserve">[2020] IESC 67 (para. 110) where he said that </w:t>
      </w:r>
      <w:r w:rsidR="00AE5E03">
        <w:rPr>
          <w:rFonts w:ascii="Times New Roman" w:hAnsi="Times New Roman" w:cs="Times New Roman"/>
          <w:spacing w:val="-3"/>
          <w:sz w:val="24"/>
          <w:szCs w:val="24"/>
          <w:lang w:val="en-GB"/>
        </w:rPr>
        <w:lastRenderedPageBreak/>
        <w:t>considerations of justice transcend all other considerations and “</w:t>
      </w:r>
      <w:r w:rsidR="00AE5E03" w:rsidRPr="00AE5E03">
        <w:rPr>
          <w:rFonts w:ascii="Times New Roman" w:hAnsi="Times New Roman" w:cs="Times New Roman"/>
          <w:i/>
          <w:iCs/>
          <w:spacing w:val="-3"/>
          <w:sz w:val="24"/>
          <w:szCs w:val="24"/>
          <w:lang w:val="en-GB"/>
        </w:rPr>
        <w:t>imperfect justice is better than no justice</w:t>
      </w:r>
      <w:r w:rsidR="00AE5E03">
        <w:rPr>
          <w:rFonts w:ascii="Times New Roman" w:hAnsi="Times New Roman" w:cs="Times New Roman"/>
          <w:spacing w:val="-3"/>
          <w:sz w:val="24"/>
          <w:szCs w:val="24"/>
          <w:lang w:val="en-GB"/>
        </w:rPr>
        <w:t>”, she concluded that she could identify no prejudice and that therefore justice would best be served by the action proceeding.</w:t>
      </w:r>
      <w:r w:rsidR="00251C06">
        <w:rPr>
          <w:rFonts w:ascii="Times New Roman" w:hAnsi="Times New Roman" w:cs="Times New Roman"/>
          <w:spacing w:val="-3"/>
          <w:sz w:val="24"/>
          <w:szCs w:val="24"/>
          <w:lang w:val="en-GB"/>
        </w:rPr>
        <w:t xml:space="preserve">  </w:t>
      </w:r>
    </w:p>
    <w:p w14:paraId="4D74E9B8" w14:textId="77777777" w:rsidR="003B7B93" w:rsidRDefault="003B7B93" w:rsidP="00A25AAD">
      <w:pPr>
        <w:pStyle w:val="ListParagraph"/>
        <w:widowControl w:val="0"/>
        <w:suppressAutoHyphens/>
        <w:autoSpaceDE w:val="0"/>
        <w:spacing w:line="360" w:lineRule="auto"/>
        <w:ind w:left="0" w:right="-43"/>
        <w:jc w:val="both"/>
        <w:rPr>
          <w:rFonts w:ascii="Times New Roman" w:hAnsi="Times New Roman" w:cs="Times New Roman"/>
          <w:spacing w:val="-3"/>
          <w:sz w:val="24"/>
          <w:szCs w:val="24"/>
          <w:lang w:val="en-GB"/>
        </w:rPr>
      </w:pPr>
    </w:p>
    <w:p w14:paraId="19370493" w14:textId="40AAF0B2" w:rsidR="00F55580" w:rsidRPr="00E43E54" w:rsidRDefault="00251C06" w:rsidP="00A25AAD">
      <w:pPr>
        <w:pStyle w:val="ListParagraph"/>
        <w:widowControl w:val="0"/>
        <w:numPr>
          <w:ilvl w:val="0"/>
          <w:numId w:val="3"/>
        </w:numPr>
        <w:suppressAutoHyphens/>
        <w:autoSpaceDE w:val="0"/>
        <w:spacing w:line="360" w:lineRule="auto"/>
        <w:ind w:left="0" w:right="-43" w:firstLine="0"/>
        <w:jc w:val="both"/>
        <w:rPr>
          <w:rFonts w:ascii="Times New Roman" w:hAnsi="Times New Roman" w:cs="Times New Roman"/>
          <w:spacing w:val="-3"/>
          <w:sz w:val="24"/>
          <w:szCs w:val="24"/>
          <w:lang w:val="en-GB"/>
        </w:rPr>
      </w:pPr>
      <w:r>
        <w:rPr>
          <w:rFonts w:ascii="Times New Roman" w:hAnsi="Times New Roman" w:cs="Times New Roman"/>
          <w:spacing w:val="-3"/>
          <w:sz w:val="24"/>
          <w:szCs w:val="24"/>
          <w:lang w:val="en-GB"/>
        </w:rPr>
        <w:t xml:space="preserve">More recently, in </w:t>
      </w:r>
      <w:r w:rsidRPr="00251C06">
        <w:rPr>
          <w:rFonts w:ascii="Times New Roman" w:hAnsi="Times New Roman" w:cs="Times New Roman"/>
          <w:i/>
          <w:iCs/>
          <w:spacing w:val="-3"/>
          <w:sz w:val="24"/>
          <w:szCs w:val="24"/>
          <w:lang w:val="en-GB"/>
        </w:rPr>
        <w:t>Mansf</w:t>
      </w:r>
      <w:r w:rsidR="00261708">
        <w:rPr>
          <w:rFonts w:ascii="Times New Roman" w:hAnsi="Times New Roman" w:cs="Times New Roman"/>
          <w:i/>
          <w:iCs/>
          <w:spacing w:val="-3"/>
          <w:sz w:val="24"/>
          <w:szCs w:val="24"/>
          <w:lang w:val="en-GB"/>
        </w:rPr>
        <w:t>ie</w:t>
      </w:r>
      <w:r w:rsidRPr="00251C06">
        <w:rPr>
          <w:rFonts w:ascii="Times New Roman" w:hAnsi="Times New Roman" w:cs="Times New Roman"/>
          <w:i/>
          <w:iCs/>
          <w:spacing w:val="-3"/>
          <w:sz w:val="24"/>
          <w:szCs w:val="24"/>
          <w:lang w:val="en-GB"/>
        </w:rPr>
        <w:t>ld v. Roadstone Provinces Ltd.</w:t>
      </w:r>
      <w:r>
        <w:rPr>
          <w:rFonts w:ascii="Times New Roman" w:hAnsi="Times New Roman" w:cs="Times New Roman"/>
          <w:spacing w:val="-3"/>
          <w:sz w:val="24"/>
          <w:szCs w:val="24"/>
          <w:lang w:val="en-GB"/>
        </w:rPr>
        <w:t xml:space="preserve"> [2022] IEHC 223, Bolger J. found that delay in proceedings which issued in 2006 from 2009 when a defence was filed until the service of a notice of intention to proceed in March, 2019 whilst inordinate and inexcusable, did not warrant the dismissal of the proceedings </w:t>
      </w:r>
      <w:r w:rsidR="00563709">
        <w:rPr>
          <w:rFonts w:ascii="Times New Roman" w:hAnsi="Times New Roman" w:cs="Times New Roman"/>
          <w:spacing w:val="-3"/>
          <w:sz w:val="24"/>
          <w:szCs w:val="24"/>
          <w:lang w:val="en-GB"/>
        </w:rPr>
        <w:t xml:space="preserve">because the prejudice it was claimed the </w:t>
      </w:r>
      <w:r w:rsidR="004C7BB0">
        <w:rPr>
          <w:rFonts w:ascii="Times New Roman" w:hAnsi="Times New Roman" w:cs="Times New Roman"/>
          <w:spacing w:val="-3"/>
          <w:sz w:val="24"/>
          <w:szCs w:val="24"/>
          <w:lang w:val="en-GB"/>
        </w:rPr>
        <w:t>Defendant</w:t>
      </w:r>
      <w:r w:rsidR="00563709">
        <w:rPr>
          <w:rFonts w:ascii="Times New Roman" w:hAnsi="Times New Roman" w:cs="Times New Roman"/>
          <w:spacing w:val="-3"/>
          <w:sz w:val="24"/>
          <w:szCs w:val="24"/>
          <w:lang w:val="en-GB"/>
        </w:rPr>
        <w:t xml:space="preserve"> would suffer was not adequately identified and there was, therefore, very little basis for the court to find the </w:t>
      </w:r>
      <w:r w:rsidR="004C7BB0">
        <w:rPr>
          <w:rFonts w:ascii="Times New Roman" w:hAnsi="Times New Roman" w:cs="Times New Roman"/>
          <w:spacing w:val="-3"/>
          <w:sz w:val="24"/>
          <w:szCs w:val="24"/>
          <w:lang w:val="en-GB"/>
        </w:rPr>
        <w:t xml:space="preserve">Defendant’s </w:t>
      </w:r>
      <w:r w:rsidR="00563709">
        <w:rPr>
          <w:rFonts w:ascii="Times New Roman" w:hAnsi="Times New Roman" w:cs="Times New Roman"/>
          <w:spacing w:val="-3"/>
          <w:sz w:val="24"/>
          <w:szCs w:val="24"/>
          <w:lang w:val="en-GB"/>
        </w:rPr>
        <w:t>prejudice in having to defend a claim after so many years, outweighed the plaintiff’s prejudice.  In the circumstances and noting that the matter was very close to being read</w:t>
      </w:r>
      <w:r w:rsidR="003B7B93">
        <w:rPr>
          <w:rFonts w:ascii="Times New Roman" w:hAnsi="Times New Roman" w:cs="Times New Roman"/>
          <w:spacing w:val="-3"/>
          <w:sz w:val="24"/>
          <w:szCs w:val="24"/>
          <w:lang w:val="en-GB"/>
        </w:rPr>
        <w:t>y</w:t>
      </w:r>
      <w:r w:rsidR="00563709">
        <w:rPr>
          <w:rFonts w:ascii="Times New Roman" w:hAnsi="Times New Roman" w:cs="Times New Roman"/>
          <w:spacing w:val="-3"/>
          <w:sz w:val="24"/>
          <w:szCs w:val="24"/>
          <w:lang w:val="en-GB"/>
        </w:rPr>
        <w:t xml:space="preserve"> for trial, Bolger J. refused the </w:t>
      </w:r>
      <w:r w:rsidR="004C7BB0">
        <w:rPr>
          <w:rFonts w:ascii="Times New Roman" w:hAnsi="Times New Roman" w:cs="Times New Roman"/>
          <w:spacing w:val="-3"/>
          <w:sz w:val="24"/>
          <w:szCs w:val="24"/>
          <w:lang w:val="en-GB"/>
        </w:rPr>
        <w:t>Defendant</w:t>
      </w:r>
      <w:r w:rsidR="00563709">
        <w:rPr>
          <w:rFonts w:ascii="Times New Roman" w:hAnsi="Times New Roman" w:cs="Times New Roman"/>
          <w:spacing w:val="-3"/>
          <w:sz w:val="24"/>
          <w:szCs w:val="24"/>
          <w:lang w:val="en-GB"/>
        </w:rPr>
        <w:t xml:space="preserve">’s application to dismiss on delay grounds.  </w:t>
      </w:r>
      <w:r w:rsidR="003B7B93">
        <w:rPr>
          <w:rFonts w:ascii="Times New Roman" w:hAnsi="Times New Roman" w:cs="Times New Roman"/>
          <w:spacing w:val="-3"/>
          <w:sz w:val="24"/>
          <w:szCs w:val="24"/>
          <w:lang w:val="en-GB"/>
        </w:rPr>
        <w:t>The balancing of justice test involves a weighing of different considerations but in</w:t>
      </w:r>
      <w:r w:rsidR="00261708">
        <w:rPr>
          <w:rFonts w:ascii="Times New Roman" w:hAnsi="Times New Roman" w:cs="Times New Roman"/>
          <w:spacing w:val="-3"/>
          <w:sz w:val="24"/>
          <w:szCs w:val="24"/>
          <w:lang w:val="en-GB"/>
        </w:rPr>
        <w:t xml:space="preserve"> </w:t>
      </w:r>
      <w:r w:rsidR="00261708" w:rsidRPr="00E43E54">
        <w:rPr>
          <w:rFonts w:ascii="Times New Roman" w:hAnsi="Times New Roman" w:cs="Times New Roman"/>
          <w:i/>
          <w:spacing w:val="-3"/>
          <w:sz w:val="24"/>
          <w:szCs w:val="24"/>
        </w:rPr>
        <w:t xml:space="preserve">Cassidy v. </w:t>
      </w:r>
      <w:proofErr w:type="spellStart"/>
      <w:r w:rsidR="00261708" w:rsidRPr="00E43E54">
        <w:rPr>
          <w:rFonts w:ascii="Times New Roman" w:hAnsi="Times New Roman" w:cs="Times New Roman"/>
          <w:i/>
          <w:spacing w:val="-3"/>
          <w:sz w:val="24"/>
          <w:szCs w:val="24"/>
        </w:rPr>
        <w:t>Butterly</w:t>
      </w:r>
      <w:proofErr w:type="spellEnd"/>
      <w:r w:rsidR="00261708" w:rsidRPr="00E43E54">
        <w:rPr>
          <w:rFonts w:ascii="Times New Roman" w:hAnsi="Times New Roman" w:cs="Times New Roman"/>
          <w:i/>
          <w:spacing w:val="-3"/>
          <w:sz w:val="24"/>
          <w:szCs w:val="24"/>
        </w:rPr>
        <w:t xml:space="preserve"> &amp; </w:t>
      </w:r>
      <w:proofErr w:type="spellStart"/>
      <w:r w:rsidR="00261708" w:rsidRPr="00E43E54">
        <w:rPr>
          <w:rFonts w:ascii="Times New Roman" w:hAnsi="Times New Roman" w:cs="Times New Roman"/>
          <w:i/>
          <w:spacing w:val="-3"/>
          <w:sz w:val="24"/>
          <w:szCs w:val="24"/>
        </w:rPr>
        <w:t>O</w:t>
      </w:r>
      <w:r w:rsidR="00261708">
        <w:rPr>
          <w:rFonts w:ascii="Times New Roman" w:hAnsi="Times New Roman" w:cs="Times New Roman"/>
          <w:i/>
          <w:spacing w:val="-3"/>
          <w:sz w:val="24"/>
          <w:szCs w:val="24"/>
        </w:rPr>
        <w:t>r</w:t>
      </w:r>
      <w:r w:rsidR="00261708" w:rsidRPr="00E43E54">
        <w:rPr>
          <w:rFonts w:ascii="Times New Roman" w:hAnsi="Times New Roman" w:cs="Times New Roman"/>
          <w:i/>
          <w:spacing w:val="-3"/>
          <w:sz w:val="24"/>
          <w:szCs w:val="24"/>
        </w:rPr>
        <w:t>s</w:t>
      </w:r>
      <w:proofErr w:type="spellEnd"/>
      <w:r w:rsidR="00261708" w:rsidRPr="00E43E54">
        <w:rPr>
          <w:rFonts w:ascii="Times New Roman" w:hAnsi="Times New Roman" w:cs="Times New Roman"/>
          <w:iCs/>
          <w:spacing w:val="-3"/>
          <w:sz w:val="24"/>
          <w:szCs w:val="24"/>
        </w:rPr>
        <w:t xml:space="preserve"> [2014] IEHC 203</w:t>
      </w:r>
      <w:r w:rsidR="003B7B93">
        <w:rPr>
          <w:rFonts w:ascii="Times New Roman" w:hAnsi="Times New Roman" w:cs="Times New Roman"/>
          <w:iCs/>
          <w:spacing w:val="-3"/>
          <w:sz w:val="24"/>
          <w:szCs w:val="24"/>
        </w:rPr>
        <w:t xml:space="preserve"> </w:t>
      </w:r>
      <w:r w:rsidR="00261708">
        <w:rPr>
          <w:rFonts w:ascii="Times New Roman" w:hAnsi="Times New Roman" w:cs="Times New Roman"/>
          <w:iCs/>
          <w:spacing w:val="-3"/>
          <w:sz w:val="24"/>
          <w:szCs w:val="24"/>
        </w:rPr>
        <w:t xml:space="preserve">the Court </w:t>
      </w:r>
      <w:r w:rsidR="00FD566D">
        <w:rPr>
          <w:rFonts w:ascii="Times New Roman" w:hAnsi="Times New Roman" w:cs="Times New Roman"/>
          <w:iCs/>
          <w:spacing w:val="-3"/>
          <w:sz w:val="24"/>
          <w:szCs w:val="24"/>
        </w:rPr>
        <w:t xml:space="preserve">held </w:t>
      </w:r>
      <w:r w:rsidR="00261708">
        <w:rPr>
          <w:rFonts w:ascii="Times New Roman" w:hAnsi="Times New Roman" w:cs="Times New Roman"/>
          <w:iCs/>
          <w:spacing w:val="-3"/>
          <w:sz w:val="24"/>
          <w:szCs w:val="24"/>
        </w:rPr>
        <w:t xml:space="preserve">that </w:t>
      </w:r>
      <w:r w:rsidR="00261708" w:rsidRPr="00E43E54">
        <w:rPr>
          <w:rFonts w:ascii="Times New Roman" w:hAnsi="Times New Roman" w:cs="Times New Roman"/>
          <w:iCs/>
          <w:spacing w:val="-3"/>
          <w:sz w:val="24"/>
          <w:szCs w:val="24"/>
        </w:rPr>
        <w:t xml:space="preserve">where it was a </w:t>
      </w:r>
      <w:r w:rsidR="00FD566D">
        <w:rPr>
          <w:rFonts w:ascii="Times New Roman" w:hAnsi="Times New Roman" w:cs="Times New Roman"/>
          <w:iCs/>
          <w:spacing w:val="-3"/>
          <w:sz w:val="24"/>
          <w:szCs w:val="24"/>
        </w:rPr>
        <w:t>found</w:t>
      </w:r>
      <w:r w:rsidR="00261708" w:rsidRPr="00E43E54">
        <w:rPr>
          <w:rFonts w:ascii="Times New Roman" w:hAnsi="Times New Roman" w:cs="Times New Roman"/>
          <w:iCs/>
          <w:spacing w:val="-3"/>
          <w:sz w:val="24"/>
          <w:szCs w:val="24"/>
        </w:rPr>
        <w:t xml:space="preserve"> that a </w:t>
      </w:r>
      <w:r w:rsidR="0009159A">
        <w:rPr>
          <w:rFonts w:ascii="Times New Roman" w:hAnsi="Times New Roman" w:cs="Times New Roman"/>
          <w:iCs/>
          <w:spacing w:val="-3"/>
          <w:sz w:val="24"/>
          <w:szCs w:val="24"/>
        </w:rPr>
        <w:t>d</w:t>
      </w:r>
      <w:r w:rsidR="004C7BB0" w:rsidRPr="00E43E54">
        <w:rPr>
          <w:rFonts w:ascii="Times New Roman" w:hAnsi="Times New Roman" w:cs="Times New Roman"/>
          <w:iCs/>
          <w:spacing w:val="-3"/>
          <w:sz w:val="24"/>
          <w:szCs w:val="24"/>
        </w:rPr>
        <w:t>efendant</w:t>
      </w:r>
      <w:r w:rsidR="00261708" w:rsidRPr="00E43E54">
        <w:rPr>
          <w:rFonts w:ascii="Times New Roman" w:hAnsi="Times New Roman" w:cs="Times New Roman"/>
          <w:iCs/>
          <w:spacing w:val="-3"/>
          <w:sz w:val="24"/>
          <w:szCs w:val="24"/>
        </w:rPr>
        <w:t xml:space="preserve"> who is unable to demonstrate prejudice and/or has not taken active steps to bring the case forward, </w:t>
      </w:r>
      <w:r w:rsidR="0009159A">
        <w:rPr>
          <w:rFonts w:ascii="Times New Roman" w:hAnsi="Times New Roman" w:cs="Times New Roman"/>
          <w:iCs/>
          <w:spacing w:val="-3"/>
          <w:sz w:val="24"/>
          <w:szCs w:val="24"/>
        </w:rPr>
        <w:t xml:space="preserve">that defendant </w:t>
      </w:r>
      <w:r w:rsidR="00261708" w:rsidRPr="00E43E54">
        <w:rPr>
          <w:rFonts w:ascii="Times New Roman" w:hAnsi="Times New Roman" w:cs="Times New Roman"/>
          <w:iCs/>
          <w:spacing w:val="-3"/>
          <w:sz w:val="24"/>
          <w:szCs w:val="24"/>
        </w:rPr>
        <w:t xml:space="preserve">may find it difficult to succeed in an application to dismiss a claim for want of prosecution.  </w:t>
      </w:r>
    </w:p>
    <w:p w14:paraId="6EB72EE0" w14:textId="77777777" w:rsidR="00F55580" w:rsidRPr="00E43E54" w:rsidRDefault="00F55580" w:rsidP="00A25AAD">
      <w:pPr>
        <w:pStyle w:val="ListParagraph"/>
        <w:widowControl w:val="0"/>
        <w:suppressAutoHyphens/>
        <w:autoSpaceDE w:val="0"/>
        <w:spacing w:line="360" w:lineRule="auto"/>
        <w:ind w:left="0" w:right="-43"/>
        <w:jc w:val="both"/>
        <w:rPr>
          <w:rFonts w:ascii="Times New Roman" w:hAnsi="Times New Roman" w:cs="Times New Roman"/>
          <w:spacing w:val="-3"/>
          <w:sz w:val="24"/>
          <w:szCs w:val="24"/>
          <w:lang w:val="en-GB"/>
        </w:rPr>
      </w:pPr>
    </w:p>
    <w:p w14:paraId="048E3F6A" w14:textId="2DC7BBD8" w:rsidR="00F55580" w:rsidRPr="00F55580" w:rsidRDefault="00F55580" w:rsidP="00A25AAD">
      <w:pPr>
        <w:pStyle w:val="ListParagraph"/>
        <w:widowControl w:val="0"/>
        <w:numPr>
          <w:ilvl w:val="0"/>
          <w:numId w:val="3"/>
        </w:numPr>
        <w:suppressAutoHyphens/>
        <w:autoSpaceDE w:val="0"/>
        <w:spacing w:line="360" w:lineRule="auto"/>
        <w:ind w:left="0" w:right="-43" w:firstLine="0"/>
        <w:jc w:val="both"/>
        <w:rPr>
          <w:rFonts w:ascii="Times New Roman" w:hAnsi="Times New Roman" w:cs="Times New Roman"/>
          <w:i/>
          <w:iCs/>
          <w:sz w:val="24"/>
          <w:szCs w:val="24"/>
        </w:rPr>
      </w:pPr>
      <w:r w:rsidRPr="00E43E54">
        <w:rPr>
          <w:rFonts w:ascii="Times New Roman" w:hAnsi="Times New Roman" w:cs="Times New Roman"/>
          <w:spacing w:val="-3"/>
          <w:sz w:val="24"/>
          <w:szCs w:val="24"/>
          <w:lang w:val="en-GB"/>
        </w:rPr>
        <w:t>In summary, therefore, in deciding on this application</w:t>
      </w:r>
      <w:r w:rsidR="00FD566D">
        <w:rPr>
          <w:rFonts w:ascii="Times New Roman" w:hAnsi="Times New Roman" w:cs="Times New Roman"/>
          <w:spacing w:val="-3"/>
          <w:sz w:val="24"/>
          <w:szCs w:val="24"/>
          <w:lang w:val="en-GB"/>
        </w:rPr>
        <w:t>,</w:t>
      </w:r>
      <w:r w:rsidRPr="00E43E54">
        <w:rPr>
          <w:rFonts w:ascii="Times New Roman" w:hAnsi="Times New Roman" w:cs="Times New Roman"/>
          <w:spacing w:val="-3"/>
          <w:sz w:val="24"/>
          <w:szCs w:val="24"/>
          <w:lang w:val="en-GB"/>
        </w:rPr>
        <w:t xml:space="preserve"> I must decide whether</w:t>
      </w:r>
      <w:r w:rsidRPr="00F55580">
        <w:rPr>
          <w:rFonts w:ascii="Times New Roman" w:hAnsi="Times New Roman" w:cs="Times New Roman"/>
          <w:spacing w:val="-3"/>
          <w:sz w:val="24"/>
          <w:szCs w:val="24"/>
          <w:lang w:val="en-GB"/>
        </w:rPr>
        <w:t xml:space="preserve"> there has been inordinate and inexcusable delay. W</w:t>
      </w:r>
      <w:r w:rsidRPr="00F55580">
        <w:rPr>
          <w:rFonts w:ascii="Times New Roman" w:hAnsi="Times New Roman" w:cs="Times New Roman"/>
          <w:spacing w:val="-3"/>
          <w:sz w:val="24"/>
          <w:szCs w:val="24"/>
        </w:rPr>
        <w:t xml:space="preserve">here inordinate and inexcusable delay is demonstrated, the proceedings may be dismissed where the balance of justice requires it.  In terms of the balance of justice test, even moderate prejudice can tip the balance in favour of dismissal.  Prejudice is evaluated in the context of factors such as the nature of the claim, the respective conduct of the parties, any contribution to the delay, the degree of specificity with which prejudice is identified including prejudice associated with the availability of witnesses and the impact on the defence of the proceedings together with the impact on the </w:t>
      </w:r>
      <w:r w:rsidR="004C7BB0" w:rsidRPr="00F55580">
        <w:rPr>
          <w:rFonts w:ascii="Times New Roman" w:hAnsi="Times New Roman" w:cs="Times New Roman"/>
          <w:spacing w:val="-3"/>
          <w:sz w:val="24"/>
          <w:szCs w:val="24"/>
        </w:rPr>
        <w:t>Defendant</w:t>
      </w:r>
      <w:r w:rsidRPr="00F55580">
        <w:rPr>
          <w:rFonts w:ascii="Times New Roman" w:hAnsi="Times New Roman" w:cs="Times New Roman"/>
          <w:spacing w:val="-3"/>
          <w:sz w:val="24"/>
          <w:szCs w:val="24"/>
        </w:rPr>
        <w:t xml:space="preserve"> of protracted proceedings in </w:t>
      </w:r>
      <w:r w:rsidR="00FD566D">
        <w:rPr>
          <w:rFonts w:ascii="Times New Roman" w:hAnsi="Times New Roman" w:cs="Times New Roman"/>
          <w:spacing w:val="-3"/>
          <w:sz w:val="24"/>
          <w:szCs w:val="24"/>
        </w:rPr>
        <w:t>its</w:t>
      </w:r>
      <w:r w:rsidRPr="00F55580">
        <w:rPr>
          <w:rFonts w:ascii="Times New Roman" w:hAnsi="Times New Roman" w:cs="Times New Roman"/>
          <w:spacing w:val="-3"/>
          <w:sz w:val="24"/>
          <w:szCs w:val="24"/>
        </w:rPr>
        <w:t xml:space="preserve"> reputation or otherwise.  </w:t>
      </w:r>
      <w:r w:rsidR="00FD566D">
        <w:rPr>
          <w:rFonts w:ascii="Times New Roman" w:hAnsi="Times New Roman" w:cs="Times New Roman"/>
          <w:spacing w:val="-3"/>
          <w:sz w:val="24"/>
          <w:szCs w:val="24"/>
        </w:rPr>
        <w:t>Where I do not find inordinate and inexcusable delay, I must s</w:t>
      </w:r>
      <w:r w:rsidR="00C93184">
        <w:rPr>
          <w:rFonts w:ascii="Times New Roman" w:hAnsi="Times New Roman" w:cs="Times New Roman"/>
          <w:spacing w:val="-3"/>
          <w:sz w:val="24"/>
          <w:szCs w:val="24"/>
        </w:rPr>
        <w:t>t</w:t>
      </w:r>
      <w:r w:rsidR="00FD566D">
        <w:rPr>
          <w:rFonts w:ascii="Times New Roman" w:hAnsi="Times New Roman" w:cs="Times New Roman"/>
          <w:spacing w:val="-3"/>
          <w:sz w:val="24"/>
          <w:szCs w:val="24"/>
        </w:rPr>
        <w:t>ill consider whether there is a real or significant risk of an unfair trial and if satisfied that such risk is established and cannot be addressed through directions or other steps, I must dismiss the action.</w:t>
      </w:r>
    </w:p>
    <w:p w14:paraId="1A59A2FF" w14:textId="77777777" w:rsidR="000B3247" w:rsidRDefault="000B3247" w:rsidP="000B3247">
      <w:pPr>
        <w:pStyle w:val="NoSpacing"/>
      </w:pPr>
    </w:p>
    <w:p w14:paraId="602378AF" w14:textId="7BCEC90E" w:rsidR="00F55580" w:rsidRDefault="00F55580" w:rsidP="000B3247">
      <w:pPr>
        <w:pStyle w:val="ListParagraph"/>
        <w:spacing w:line="360" w:lineRule="auto"/>
        <w:ind w:left="0"/>
        <w:rPr>
          <w:rFonts w:ascii="Times New Roman" w:hAnsi="Times New Roman" w:cs="Times New Roman"/>
          <w:b/>
          <w:sz w:val="24"/>
          <w:szCs w:val="24"/>
        </w:rPr>
      </w:pPr>
      <w:r w:rsidRPr="00A25AAD">
        <w:rPr>
          <w:rFonts w:ascii="Times New Roman" w:hAnsi="Times New Roman" w:cs="Times New Roman"/>
          <w:b/>
          <w:sz w:val="24"/>
          <w:szCs w:val="24"/>
        </w:rPr>
        <w:t>EVIDENCE IN RELATION TO REASONS FOR DELAY</w:t>
      </w:r>
    </w:p>
    <w:p w14:paraId="470415AC" w14:textId="77777777" w:rsidR="000B3247" w:rsidRPr="00A25AAD" w:rsidRDefault="000B3247" w:rsidP="000B3247">
      <w:pPr>
        <w:pStyle w:val="NoSpacing"/>
      </w:pPr>
    </w:p>
    <w:p w14:paraId="4BD9ADBC" w14:textId="5E7D381E" w:rsidR="00235C12" w:rsidRDefault="003B7B93" w:rsidP="00A25AAD">
      <w:pPr>
        <w:pStyle w:val="NoSpacing"/>
        <w:numPr>
          <w:ilvl w:val="0"/>
          <w:numId w:val="3"/>
        </w:numPr>
        <w:spacing w:line="360" w:lineRule="auto"/>
        <w:ind w:left="0" w:firstLine="0"/>
        <w:jc w:val="both"/>
        <w:rPr>
          <w:rFonts w:ascii="Times New Roman" w:hAnsi="Times New Roman" w:cs="Times New Roman"/>
          <w:sz w:val="24"/>
          <w:szCs w:val="24"/>
        </w:rPr>
      </w:pPr>
      <w:r w:rsidRPr="0087599A">
        <w:rPr>
          <w:rFonts w:ascii="Times New Roman" w:hAnsi="Times New Roman" w:cs="Times New Roman"/>
          <w:sz w:val="24"/>
          <w:szCs w:val="24"/>
        </w:rPr>
        <w:t>The delay in this case</w:t>
      </w:r>
      <w:r w:rsidR="003304A4">
        <w:rPr>
          <w:rFonts w:ascii="Times New Roman" w:hAnsi="Times New Roman" w:cs="Times New Roman"/>
          <w:sz w:val="24"/>
          <w:szCs w:val="24"/>
        </w:rPr>
        <w:t>,</w:t>
      </w:r>
      <w:r w:rsidRPr="0087599A">
        <w:rPr>
          <w:rFonts w:ascii="Times New Roman" w:hAnsi="Times New Roman" w:cs="Times New Roman"/>
          <w:sz w:val="24"/>
          <w:szCs w:val="24"/>
        </w:rPr>
        <w:t xml:space="preserve"> as apparent from the chronology above</w:t>
      </w:r>
      <w:r w:rsidR="003304A4">
        <w:rPr>
          <w:rFonts w:ascii="Times New Roman" w:hAnsi="Times New Roman" w:cs="Times New Roman"/>
          <w:sz w:val="24"/>
          <w:szCs w:val="24"/>
        </w:rPr>
        <w:t>,</w:t>
      </w:r>
      <w:r w:rsidRPr="0087599A">
        <w:rPr>
          <w:rFonts w:ascii="Times New Roman" w:hAnsi="Times New Roman" w:cs="Times New Roman"/>
          <w:sz w:val="24"/>
          <w:szCs w:val="24"/>
        </w:rPr>
        <w:t xml:space="preserve"> is self-evidently</w:t>
      </w:r>
      <w:r w:rsidR="00DE3ED9">
        <w:rPr>
          <w:rFonts w:ascii="Times New Roman" w:hAnsi="Times New Roman" w:cs="Times New Roman"/>
          <w:sz w:val="24"/>
          <w:szCs w:val="24"/>
        </w:rPr>
        <w:t xml:space="preserve"> significan</w:t>
      </w:r>
      <w:r w:rsidR="00E84A84">
        <w:rPr>
          <w:rFonts w:ascii="Times New Roman" w:hAnsi="Times New Roman" w:cs="Times New Roman"/>
          <w:sz w:val="24"/>
          <w:szCs w:val="24"/>
        </w:rPr>
        <w:t>t</w:t>
      </w:r>
      <w:r w:rsidR="0070681F" w:rsidRPr="0087599A">
        <w:rPr>
          <w:rFonts w:ascii="Times New Roman" w:hAnsi="Times New Roman" w:cs="Times New Roman"/>
          <w:sz w:val="24"/>
          <w:szCs w:val="24"/>
        </w:rPr>
        <w:t xml:space="preserve">.  </w:t>
      </w:r>
      <w:r w:rsidR="00FD566D">
        <w:rPr>
          <w:rFonts w:ascii="Times New Roman" w:hAnsi="Times New Roman" w:cs="Times New Roman"/>
          <w:sz w:val="24"/>
          <w:szCs w:val="24"/>
        </w:rPr>
        <w:t xml:space="preserve">Insofar as stress and bullying claims relate to a pattern of behaviour and recurring </w:t>
      </w:r>
      <w:r w:rsidR="00FD566D">
        <w:rPr>
          <w:rFonts w:ascii="Times New Roman" w:hAnsi="Times New Roman" w:cs="Times New Roman"/>
          <w:sz w:val="24"/>
          <w:szCs w:val="24"/>
        </w:rPr>
        <w:lastRenderedPageBreak/>
        <w:t>treatment</w:t>
      </w:r>
      <w:r w:rsidR="00AD1DC9">
        <w:rPr>
          <w:rFonts w:ascii="Times New Roman" w:hAnsi="Times New Roman" w:cs="Times New Roman"/>
          <w:sz w:val="24"/>
          <w:szCs w:val="24"/>
        </w:rPr>
        <w:t xml:space="preserve"> dating in this instance to 19</w:t>
      </w:r>
      <w:r w:rsidR="00EA6DD9">
        <w:rPr>
          <w:rFonts w:ascii="Times New Roman" w:hAnsi="Times New Roman" w:cs="Times New Roman"/>
          <w:sz w:val="24"/>
          <w:szCs w:val="24"/>
        </w:rPr>
        <w:t>97</w:t>
      </w:r>
      <w:r w:rsidR="00AD1DC9">
        <w:rPr>
          <w:rFonts w:ascii="Times New Roman" w:hAnsi="Times New Roman" w:cs="Times New Roman"/>
          <w:sz w:val="24"/>
          <w:szCs w:val="24"/>
        </w:rPr>
        <w:t xml:space="preserve"> and continuing up until </w:t>
      </w:r>
      <w:proofErr w:type="gramStart"/>
      <w:r w:rsidR="00AD1DC9">
        <w:rPr>
          <w:rFonts w:ascii="Times New Roman" w:hAnsi="Times New Roman" w:cs="Times New Roman"/>
          <w:sz w:val="24"/>
          <w:szCs w:val="24"/>
        </w:rPr>
        <w:t>April,</w:t>
      </w:r>
      <w:proofErr w:type="gramEnd"/>
      <w:r w:rsidR="00AD1DC9">
        <w:rPr>
          <w:rFonts w:ascii="Times New Roman" w:hAnsi="Times New Roman" w:cs="Times New Roman"/>
          <w:sz w:val="24"/>
          <w:szCs w:val="24"/>
        </w:rPr>
        <w:t xml:space="preserve"> 2008 when she resigned</w:t>
      </w:r>
      <w:r w:rsidR="00FD566D">
        <w:rPr>
          <w:rFonts w:ascii="Times New Roman" w:hAnsi="Times New Roman" w:cs="Times New Roman"/>
          <w:sz w:val="24"/>
          <w:szCs w:val="24"/>
        </w:rPr>
        <w:t xml:space="preserve">, </w:t>
      </w:r>
      <w:r w:rsidR="00AD1DC9">
        <w:rPr>
          <w:rFonts w:ascii="Times New Roman" w:hAnsi="Times New Roman" w:cs="Times New Roman"/>
          <w:sz w:val="24"/>
          <w:szCs w:val="24"/>
        </w:rPr>
        <w:t xml:space="preserve">it </w:t>
      </w:r>
      <w:r w:rsidR="00FD566D">
        <w:rPr>
          <w:rFonts w:ascii="Times New Roman" w:hAnsi="Times New Roman" w:cs="Times New Roman"/>
          <w:sz w:val="24"/>
          <w:szCs w:val="24"/>
        </w:rPr>
        <w:t xml:space="preserve">is </w:t>
      </w:r>
      <w:r w:rsidR="00AD1DC9">
        <w:rPr>
          <w:rFonts w:ascii="Times New Roman" w:hAnsi="Times New Roman" w:cs="Times New Roman"/>
          <w:sz w:val="24"/>
          <w:szCs w:val="24"/>
        </w:rPr>
        <w:t xml:space="preserve">clear that there is a delay of almost </w:t>
      </w:r>
      <w:r w:rsidR="00EA6DD9">
        <w:rPr>
          <w:rFonts w:ascii="Times New Roman" w:hAnsi="Times New Roman" w:cs="Times New Roman"/>
          <w:sz w:val="24"/>
          <w:szCs w:val="24"/>
        </w:rPr>
        <w:t>eleven</w:t>
      </w:r>
      <w:r w:rsidR="00AD1DC9">
        <w:rPr>
          <w:rFonts w:ascii="Times New Roman" w:hAnsi="Times New Roman" w:cs="Times New Roman"/>
          <w:sz w:val="24"/>
          <w:szCs w:val="24"/>
        </w:rPr>
        <w:t xml:space="preserve"> years pre-commencement of proceedings.  In my view, given the nature of bullying and harassment claims </w:t>
      </w:r>
      <w:r w:rsidR="003304A4">
        <w:rPr>
          <w:rFonts w:ascii="Times New Roman" w:hAnsi="Times New Roman" w:cs="Times New Roman"/>
          <w:sz w:val="24"/>
          <w:szCs w:val="24"/>
        </w:rPr>
        <w:t xml:space="preserve">such as this one </w:t>
      </w:r>
      <w:r w:rsidR="00AD1DC9">
        <w:rPr>
          <w:rFonts w:ascii="Times New Roman" w:hAnsi="Times New Roman" w:cs="Times New Roman"/>
          <w:sz w:val="24"/>
          <w:szCs w:val="24"/>
        </w:rPr>
        <w:t xml:space="preserve">which </w:t>
      </w:r>
      <w:r w:rsidR="0009159A">
        <w:rPr>
          <w:rFonts w:ascii="Times New Roman" w:hAnsi="Times New Roman" w:cs="Times New Roman"/>
          <w:sz w:val="24"/>
          <w:szCs w:val="24"/>
        </w:rPr>
        <w:t xml:space="preserve">are </w:t>
      </w:r>
      <w:r w:rsidR="00AD1DC9">
        <w:rPr>
          <w:rFonts w:ascii="Times New Roman" w:hAnsi="Times New Roman" w:cs="Times New Roman"/>
          <w:sz w:val="24"/>
          <w:szCs w:val="24"/>
        </w:rPr>
        <w:t xml:space="preserve">based on demonstrating a pattern of abusive behaviour, it would </w:t>
      </w:r>
      <w:r w:rsidR="00C93184">
        <w:rPr>
          <w:rFonts w:ascii="Times New Roman" w:hAnsi="Times New Roman" w:cs="Times New Roman"/>
          <w:sz w:val="24"/>
          <w:szCs w:val="24"/>
        </w:rPr>
        <w:t xml:space="preserve">be </w:t>
      </w:r>
      <w:r w:rsidR="00FD566D">
        <w:rPr>
          <w:rFonts w:ascii="Times New Roman" w:hAnsi="Times New Roman" w:cs="Times New Roman"/>
          <w:sz w:val="24"/>
          <w:szCs w:val="24"/>
        </w:rPr>
        <w:t>difficult to class</w:t>
      </w:r>
      <w:r w:rsidR="00AD1DC9">
        <w:rPr>
          <w:rFonts w:ascii="Times New Roman" w:hAnsi="Times New Roman" w:cs="Times New Roman"/>
          <w:sz w:val="24"/>
          <w:szCs w:val="24"/>
        </w:rPr>
        <w:t>ify</w:t>
      </w:r>
      <w:r w:rsidR="00FD566D">
        <w:rPr>
          <w:rFonts w:ascii="Times New Roman" w:hAnsi="Times New Roman" w:cs="Times New Roman"/>
          <w:sz w:val="24"/>
          <w:szCs w:val="24"/>
        </w:rPr>
        <w:t xml:space="preserve"> the </w:t>
      </w:r>
      <w:proofErr w:type="gramStart"/>
      <w:r w:rsidR="00FD566D">
        <w:rPr>
          <w:rFonts w:ascii="Times New Roman" w:hAnsi="Times New Roman" w:cs="Times New Roman"/>
          <w:sz w:val="24"/>
          <w:szCs w:val="24"/>
        </w:rPr>
        <w:t>period of time</w:t>
      </w:r>
      <w:proofErr w:type="gramEnd"/>
      <w:r w:rsidR="00FD566D">
        <w:rPr>
          <w:rFonts w:ascii="Times New Roman" w:hAnsi="Times New Roman" w:cs="Times New Roman"/>
          <w:sz w:val="24"/>
          <w:szCs w:val="24"/>
        </w:rPr>
        <w:t xml:space="preserve"> </w:t>
      </w:r>
      <w:r w:rsidR="0009159A">
        <w:rPr>
          <w:rFonts w:ascii="Times New Roman" w:hAnsi="Times New Roman" w:cs="Times New Roman"/>
          <w:sz w:val="24"/>
          <w:szCs w:val="24"/>
        </w:rPr>
        <w:t xml:space="preserve">over </w:t>
      </w:r>
      <w:r w:rsidR="00FD566D">
        <w:rPr>
          <w:rFonts w:ascii="Times New Roman" w:hAnsi="Times New Roman" w:cs="Times New Roman"/>
          <w:sz w:val="24"/>
          <w:szCs w:val="24"/>
        </w:rPr>
        <w:t>which the Plaintiff claims to have been subjected to wrongful treatment as</w:t>
      </w:r>
      <w:r w:rsidR="00AD1DC9">
        <w:rPr>
          <w:rFonts w:ascii="Times New Roman" w:hAnsi="Times New Roman" w:cs="Times New Roman"/>
          <w:sz w:val="24"/>
          <w:szCs w:val="24"/>
        </w:rPr>
        <w:t xml:space="preserve"> a period of</w:t>
      </w:r>
      <w:r w:rsidR="00FD566D">
        <w:rPr>
          <w:rFonts w:ascii="Times New Roman" w:hAnsi="Times New Roman" w:cs="Times New Roman"/>
          <w:sz w:val="24"/>
          <w:szCs w:val="24"/>
        </w:rPr>
        <w:t xml:space="preserve"> </w:t>
      </w:r>
      <w:r w:rsidR="00AD1DC9">
        <w:rPr>
          <w:rFonts w:ascii="Times New Roman" w:hAnsi="Times New Roman" w:cs="Times New Roman"/>
          <w:sz w:val="24"/>
          <w:szCs w:val="24"/>
        </w:rPr>
        <w:t xml:space="preserve">inordinate </w:t>
      </w:r>
      <w:r w:rsidR="00FD566D">
        <w:rPr>
          <w:rFonts w:ascii="Times New Roman" w:hAnsi="Times New Roman" w:cs="Times New Roman"/>
          <w:sz w:val="24"/>
          <w:szCs w:val="24"/>
        </w:rPr>
        <w:t>delay</w:t>
      </w:r>
      <w:r w:rsidR="00AD1DC9">
        <w:rPr>
          <w:rFonts w:ascii="Times New Roman" w:hAnsi="Times New Roman" w:cs="Times New Roman"/>
          <w:sz w:val="24"/>
          <w:szCs w:val="24"/>
        </w:rPr>
        <w:t xml:space="preserve"> prior to commencing proceedings, certainly in advance of hearing the evidence.  Such delay is, however, relevant in the overall scheme of things, both in determining whether there is a real risk of unfairness in permitting the proceedings to continue by reason of delay </w:t>
      </w:r>
      <w:proofErr w:type="gramStart"/>
      <w:r w:rsidR="00AD1DC9">
        <w:rPr>
          <w:rFonts w:ascii="Times New Roman" w:hAnsi="Times New Roman" w:cs="Times New Roman"/>
          <w:sz w:val="24"/>
          <w:szCs w:val="24"/>
        </w:rPr>
        <w:t>and also</w:t>
      </w:r>
      <w:proofErr w:type="gramEnd"/>
      <w:r w:rsidR="00AD1DC9">
        <w:rPr>
          <w:rFonts w:ascii="Times New Roman" w:hAnsi="Times New Roman" w:cs="Times New Roman"/>
          <w:sz w:val="24"/>
          <w:szCs w:val="24"/>
        </w:rPr>
        <w:t xml:space="preserve"> in assessing periods of delay post-commencement to determine whether they should be treated as inordinate.  </w:t>
      </w:r>
    </w:p>
    <w:p w14:paraId="78EAEF2B" w14:textId="77777777" w:rsidR="00235C12" w:rsidRDefault="00235C12" w:rsidP="00A25AAD">
      <w:pPr>
        <w:pStyle w:val="NoSpacing"/>
        <w:spacing w:line="360" w:lineRule="auto"/>
        <w:jc w:val="both"/>
        <w:rPr>
          <w:rFonts w:ascii="Times New Roman" w:hAnsi="Times New Roman" w:cs="Times New Roman"/>
          <w:sz w:val="24"/>
          <w:szCs w:val="24"/>
        </w:rPr>
      </w:pPr>
    </w:p>
    <w:p w14:paraId="67E637B5" w14:textId="641140FC" w:rsidR="00463BD6" w:rsidRDefault="00235C12" w:rsidP="00A25AAD">
      <w:pPr>
        <w:pStyle w:val="NoSpacing"/>
        <w:numPr>
          <w:ilvl w:val="0"/>
          <w:numId w:val="3"/>
        </w:numPr>
        <w:spacing w:line="360" w:lineRule="auto"/>
        <w:ind w:left="0" w:firstLine="0"/>
        <w:jc w:val="both"/>
        <w:rPr>
          <w:rFonts w:ascii="Times New Roman" w:hAnsi="Times New Roman" w:cs="Times New Roman"/>
          <w:sz w:val="24"/>
          <w:szCs w:val="24"/>
        </w:rPr>
      </w:pPr>
      <w:r>
        <w:rPr>
          <w:rFonts w:ascii="Times New Roman" w:hAnsi="Times New Roman" w:cs="Times New Roman"/>
          <w:sz w:val="24"/>
          <w:szCs w:val="24"/>
        </w:rPr>
        <w:t xml:space="preserve">As further apparent from the chronology above, despite the historic nature of the events relied upon to ground the claim, proceedings did not progress with expedition following their commencement.  </w:t>
      </w:r>
      <w:r w:rsidR="0070681F" w:rsidRPr="0087599A">
        <w:rPr>
          <w:rFonts w:ascii="Times New Roman" w:hAnsi="Times New Roman" w:cs="Times New Roman"/>
          <w:sz w:val="24"/>
          <w:szCs w:val="24"/>
        </w:rPr>
        <w:t xml:space="preserve">Notably </w:t>
      </w:r>
      <w:r>
        <w:rPr>
          <w:rFonts w:ascii="Times New Roman" w:hAnsi="Times New Roman" w:cs="Times New Roman"/>
          <w:sz w:val="24"/>
          <w:szCs w:val="24"/>
        </w:rPr>
        <w:t xml:space="preserve">there was </w:t>
      </w:r>
      <w:r w:rsidR="0070681F" w:rsidRPr="0087599A">
        <w:rPr>
          <w:rFonts w:ascii="Times New Roman" w:hAnsi="Times New Roman" w:cs="Times New Roman"/>
          <w:sz w:val="24"/>
          <w:szCs w:val="24"/>
        </w:rPr>
        <w:t>a delay of</w:t>
      </w:r>
      <w:r w:rsidR="00A86B6E">
        <w:rPr>
          <w:rFonts w:ascii="Times New Roman" w:hAnsi="Times New Roman" w:cs="Times New Roman"/>
          <w:sz w:val="24"/>
          <w:szCs w:val="24"/>
        </w:rPr>
        <w:t xml:space="preserve"> some two and ½ years</w:t>
      </w:r>
      <w:r w:rsidR="00EA6DD9">
        <w:rPr>
          <w:rFonts w:ascii="Times New Roman" w:hAnsi="Times New Roman" w:cs="Times New Roman"/>
          <w:sz w:val="24"/>
          <w:szCs w:val="24"/>
        </w:rPr>
        <w:t xml:space="preserve"> </w:t>
      </w:r>
      <w:r w:rsidR="0070681F" w:rsidRPr="0087599A">
        <w:rPr>
          <w:rFonts w:ascii="Times New Roman" w:hAnsi="Times New Roman" w:cs="Times New Roman"/>
          <w:sz w:val="24"/>
          <w:szCs w:val="24"/>
        </w:rPr>
        <w:t xml:space="preserve">in replying to particulars (between </w:t>
      </w:r>
      <w:proofErr w:type="gramStart"/>
      <w:r w:rsidR="00EA6DD9">
        <w:rPr>
          <w:rFonts w:ascii="Times New Roman" w:hAnsi="Times New Roman" w:cs="Times New Roman"/>
          <w:sz w:val="24"/>
          <w:szCs w:val="24"/>
        </w:rPr>
        <w:t>October</w:t>
      </w:r>
      <w:r w:rsidR="0070681F" w:rsidRPr="0087599A">
        <w:rPr>
          <w:rFonts w:ascii="Times New Roman" w:hAnsi="Times New Roman" w:cs="Times New Roman"/>
          <w:sz w:val="24"/>
          <w:szCs w:val="24"/>
        </w:rPr>
        <w:t>,</w:t>
      </w:r>
      <w:proofErr w:type="gramEnd"/>
      <w:r w:rsidR="0070681F" w:rsidRPr="0087599A">
        <w:rPr>
          <w:rFonts w:ascii="Times New Roman" w:hAnsi="Times New Roman" w:cs="Times New Roman"/>
          <w:sz w:val="24"/>
          <w:szCs w:val="24"/>
        </w:rPr>
        <w:t xml:space="preserve"> 2010 and </w:t>
      </w:r>
      <w:r w:rsidR="00A86B6E">
        <w:rPr>
          <w:rFonts w:ascii="Times New Roman" w:hAnsi="Times New Roman" w:cs="Times New Roman"/>
          <w:sz w:val="24"/>
          <w:szCs w:val="24"/>
        </w:rPr>
        <w:t>April</w:t>
      </w:r>
      <w:r w:rsidR="0070681F" w:rsidRPr="0087599A">
        <w:rPr>
          <w:rFonts w:ascii="Times New Roman" w:hAnsi="Times New Roman" w:cs="Times New Roman"/>
          <w:sz w:val="24"/>
          <w:szCs w:val="24"/>
        </w:rPr>
        <w:t>, 2013) and no further step in the proceedings from the making of discovery in</w:t>
      </w:r>
      <w:r w:rsidR="00A86B6E">
        <w:rPr>
          <w:rFonts w:ascii="Times New Roman" w:hAnsi="Times New Roman" w:cs="Times New Roman"/>
          <w:sz w:val="24"/>
          <w:szCs w:val="24"/>
        </w:rPr>
        <w:t xml:space="preserve"> September</w:t>
      </w:r>
      <w:r w:rsidR="0070681F" w:rsidRPr="0087599A">
        <w:rPr>
          <w:rFonts w:ascii="Times New Roman" w:hAnsi="Times New Roman" w:cs="Times New Roman"/>
          <w:sz w:val="24"/>
          <w:szCs w:val="24"/>
        </w:rPr>
        <w:t xml:space="preserve">, 2018 until the issue of the Motion to dismiss in </w:t>
      </w:r>
      <w:r w:rsidR="00DE3ED9">
        <w:rPr>
          <w:rFonts w:ascii="Times New Roman" w:hAnsi="Times New Roman" w:cs="Times New Roman"/>
          <w:sz w:val="24"/>
          <w:szCs w:val="24"/>
        </w:rPr>
        <w:t xml:space="preserve">June, </w:t>
      </w:r>
      <w:r w:rsidR="0070681F" w:rsidRPr="0087599A">
        <w:rPr>
          <w:rFonts w:ascii="Times New Roman" w:hAnsi="Times New Roman" w:cs="Times New Roman"/>
          <w:sz w:val="24"/>
          <w:szCs w:val="24"/>
        </w:rPr>
        <w:t>2020.</w:t>
      </w:r>
      <w:r w:rsidR="0087599A">
        <w:rPr>
          <w:rFonts w:ascii="Times New Roman" w:hAnsi="Times New Roman" w:cs="Times New Roman"/>
          <w:sz w:val="24"/>
          <w:szCs w:val="24"/>
        </w:rPr>
        <w:t xml:space="preserve">  H</w:t>
      </w:r>
      <w:r w:rsidR="003B7B93" w:rsidRPr="0087599A">
        <w:rPr>
          <w:rFonts w:ascii="Times New Roman" w:hAnsi="Times New Roman" w:cs="Times New Roman"/>
          <w:sz w:val="24"/>
          <w:szCs w:val="24"/>
        </w:rPr>
        <w:t xml:space="preserve">owever, it is also </w:t>
      </w:r>
      <w:r>
        <w:rPr>
          <w:rFonts w:ascii="Times New Roman" w:hAnsi="Times New Roman" w:cs="Times New Roman"/>
          <w:sz w:val="24"/>
          <w:szCs w:val="24"/>
        </w:rPr>
        <w:t xml:space="preserve">immediately </w:t>
      </w:r>
      <w:r w:rsidR="003B7B93" w:rsidRPr="0087599A">
        <w:rPr>
          <w:rFonts w:ascii="Times New Roman" w:hAnsi="Times New Roman" w:cs="Times New Roman"/>
          <w:sz w:val="24"/>
          <w:szCs w:val="24"/>
        </w:rPr>
        <w:t>apparent that delay was a two</w:t>
      </w:r>
      <w:r w:rsidR="0087599A">
        <w:rPr>
          <w:rFonts w:ascii="Times New Roman" w:hAnsi="Times New Roman" w:cs="Times New Roman"/>
          <w:sz w:val="24"/>
          <w:szCs w:val="24"/>
        </w:rPr>
        <w:t>-</w:t>
      </w:r>
      <w:r w:rsidR="003B7B93" w:rsidRPr="0087599A">
        <w:rPr>
          <w:rFonts w:ascii="Times New Roman" w:hAnsi="Times New Roman" w:cs="Times New Roman"/>
          <w:sz w:val="24"/>
          <w:szCs w:val="24"/>
        </w:rPr>
        <w:t xml:space="preserve">way street with the Defendant contributing through </w:t>
      </w:r>
      <w:r w:rsidR="0087599A">
        <w:rPr>
          <w:rFonts w:ascii="Times New Roman" w:hAnsi="Times New Roman" w:cs="Times New Roman"/>
          <w:sz w:val="24"/>
          <w:szCs w:val="24"/>
        </w:rPr>
        <w:t xml:space="preserve">the failure to deliver pleadings in a timely manner </w:t>
      </w:r>
      <w:r w:rsidR="00FA4123">
        <w:rPr>
          <w:rFonts w:ascii="Times New Roman" w:hAnsi="Times New Roman" w:cs="Times New Roman"/>
          <w:sz w:val="24"/>
          <w:szCs w:val="24"/>
        </w:rPr>
        <w:t xml:space="preserve">taking some </w:t>
      </w:r>
      <w:r w:rsidR="00A86B6E">
        <w:rPr>
          <w:rFonts w:ascii="Times New Roman" w:hAnsi="Times New Roman" w:cs="Times New Roman"/>
          <w:sz w:val="24"/>
          <w:szCs w:val="24"/>
        </w:rPr>
        <w:t>six</w:t>
      </w:r>
      <w:r>
        <w:rPr>
          <w:rFonts w:ascii="Times New Roman" w:hAnsi="Times New Roman" w:cs="Times New Roman"/>
          <w:sz w:val="24"/>
          <w:szCs w:val="24"/>
        </w:rPr>
        <w:t xml:space="preserve"> years for the delivery of a defence</w:t>
      </w:r>
      <w:r w:rsidR="0087599A">
        <w:rPr>
          <w:rFonts w:ascii="Times New Roman" w:hAnsi="Times New Roman" w:cs="Times New Roman"/>
          <w:sz w:val="24"/>
          <w:szCs w:val="24"/>
        </w:rPr>
        <w:t>.</w:t>
      </w:r>
      <w:r w:rsidR="00A86B6E">
        <w:rPr>
          <w:rFonts w:ascii="Times New Roman" w:hAnsi="Times New Roman" w:cs="Times New Roman"/>
          <w:sz w:val="24"/>
          <w:szCs w:val="24"/>
        </w:rPr>
        <w:t xml:space="preserve">  Court orders were obtained in respect of discovery in the related proceedings and while no separate application was pursued in this case, the delays in finalising discovery in the related proceedings were replicated in this case</w:t>
      </w:r>
      <w:r w:rsidR="0087599A">
        <w:rPr>
          <w:rFonts w:ascii="Times New Roman" w:hAnsi="Times New Roman" w:cs="Times New Roman"/>
          <w:sz w:val="24"/>
          <w:szCs w:val="24"/>
        </w:rPr>
        <w:t xml:space="preserve">  </w:t>
      </w:r>
      <w:r w:rsidR="00A86B6E">
        <w:rPr>
          <w:rFonts w:ascii="Times New Roman" w:hAnsi="Times New Roman" w:cs="Times New Roman"/>
          <w:sz w:val="24"/>
          <w:szCs w:val="24"/>
        </w:rPr>
        <w:t>T</w:t>
      </w:r>
      <w:r>
        <w:rPr>
          <w:rFonts w:ascii="Times New Roman" w:hAnsi="Times New Roman" w:cs="Times New Roman"/>
          <w:sz w:val="24"/>
          <w:szCs w:val="24"/>
        </w:rPr>
        <w:t>he Defendant has not demonstrated attention to the proceedings or a desire to expedite them in the manner in which its solicitors have dealt with correspondence, most</w:t>
      </w:r>
      <w:r w:rsidR="001B74F8">
        <w:rPr>
          <w:rFonts w:ascii="Times New Roman" w:hAnsi="Times New Roman" w:cs="Times New Roman"/>
          <w:sz w:val="24"/>
          <w:szCs w:val="24"/>
        </w:rPr>
        <w:t xml:space="preserve"> recently evidenced in the</w:t>
      </w:r>
      <w:r>
        <w:rPr>
          <w:rFonts w:ascii="Times New Roman" w:hAnsi="Times New Roman" w:cs="Times New Roman"/>
          <w:sz w:val="24"/>
          <w:szCs w:val="24"/>
        </w:rPr>
        <w:t xml:space="preserve"> repeated correspondence</w:t>
      </w:r>
      <w:r w:rsidR="001B74F8">
        <w:rPr>
          <w:rFonts w:ascii="Times New Roman" w:hAnsi="Times New Roman" w:cs="Times New Roman"/>
          <w:sz w:val="24"/>
          <w:szCs w:val="24"/>
        </w:rPr>
        <w:t xml:space="preserve"> which the Plaintiff’s solicitor sent</w:t>
      </w:r>
      <w:r>
        <w:rPr>
          <w:rFonts w:ascii="Times New Roman" w:hAnsi="Times New Roman" w:cs="Times New Roman"/>
          <w:sz w:val="24"/>
          <w:szCs w:val="24"/>
        </w:rPr>
        <w:t xml:space="preserve"> in relation to mediation between </w:t>
      </w:r>
      <w:r w:rsidR="00223478">
        <w:rPr>
          <w:rFonts w:ascii="Times New Roman" w:hAnsi="Times New Roman" w:cs="Times New Roman"/>
          <w:sz w:val="24"/>
          <w:szCs w:val="24"/>
        </w:rPr>
        <w:t xml:space="preserve">October, 2018 and June, 2020 </w:t>
      </w:r>
      <w:r>
        <w:rPr>
          <w:rFonts w:ascii="Times New Roman" w:hAnsi="Times New Roman" w:cs="Times New Roman"/>
          <w:sz w:val="24"/>
          <w:szCs w:val="24"/>
        </w:rPr>
        <w:t>to which the Defendant never replied.</w:t>
      </w:r>
    </w:p>
    <w:p w14:paraId="05F41AF6" w14:textId="77777777" w:rsidR="006B7791" w:rsidRDefault="006B7791" w:rsidP="00A25AAD">
      <w:pPr>
        <w:pStyle w:val="NoSpacing"/>
        <w:spacing w:line="360" w:lineRule="auto"/>
        <w:jc w:val="both"/>
        <w:rPr>
          <w:rFonts w:ascii="Times New Roman" w:hAnsi="Times New Roman" w:cs="Times New Roman"/>
          <w:sz w:val="24"/>
          <w:szCs w:val="24"/>
        </w:rPr>
      </w:pPr>
    </w:p>
    <w:p w14:paraId="00BAFAAE" w14:textId="170653CA" w:rsidR="006B7791" w:rsidRDefault="00235C12" w:rsidP="00A25AAD">
      <w:pPr>
        <w:pStyle w:val="NoSpacing"/>
        <w:numPr>
          <w:ilvl w:val="0"/>
          <w:numId w:val="3"/>
        </w:numPr>
        <w:spacing w:line="360" w:lineRule="auto"/>
        <w:ind w:left="0" w:firstLine="0"/>
        <w:jc w:val="both"/>
        <w:rPr>
          <w:rFonts w:ascii="Times New Roman" w:hAnsi="Times New Roman" w:cs="Times New Roman"/>
          <w:sz w:val="24"/>
          <w:szCs w:val="24"/>
        </w:rPr>
      </w:pPr>
      <w:r>
        <w:rPr>
          <w:rFonts w:ascii="Times New Roman" w:hAnsi="Times New Roman" w:cs="Times New Roman"/>
          <w:sz w:val="24"/>
          <w:szCs w:val="24"/>
        </w:rPr>
        <w:t>While the grounding affidavit sworn on behalf of the Defendant summarizes the history to the proceedings providing relevant dates, t</w:t>
      </w:r>
      <w:r w:rsidR="006B7791">
        <w:rPr>
          <w:rFonts w:ascii="Times New Roman" w:hAnsi="Times New Roman" w:cs="Times New Roman"/>
          <w:sz w:val="24"/>
          <w:szCs w:val="24"/>
        </w:rPr>
        <w:t>he only period of delay</w:t>
      </w:r>
      <w:r>
        <w:rPr>
          <w:rFonts w:ascii="Times New Roman" w:hAnsi="Times New Roman" w:cs="Times New Roman"/>
          <w:sz w:val="24"/>
          <w:szCs w:val="24"/>
        </w:rPr>
        <w:t xml:space="preserve"> </w:t>
      </w:r>
      <w:r w:rsidR="006B7791">
        <w:rPr>
          <w:rFonts w:ascii="Times New Roman" w:hAnsi="Times New Roman" w:cs="Times New Roman"/>
          <w:sz w:val="24"/>
          <w:szCs w:val="24"/>
        </w:rPr>
        <w:t xml:space="preserve">alluded to in the Defendant’s grounding affidavit is the period from the last step in the proceedings </w:t>
      </w:r>
      <w:r w:rsidR="00223478">
        <w:rPr>
          <w:rFonts w:ascii="Times New Roman" w:hAnsi="Times New Roman" w:cs="Times New Roman"/>
          <w:sz w:val="24"/>
          <w:szCs w:val="24"/>
        </w:rPr>
        <w:t xml:space="preserve">which was identified as the filing of a Notice of Change of Solicitor on the part of the Defendant in </w:t>
      </w:r>
      <w:proofErr w:type="gramStart"/>
      <w:r w:rsidR="00223478">
        <w:rPr>
          <w:rFonts w:ascii="Times New Roman" w:hAnsi="Times New Roman" w:cs="Times New Roman"/>
          <w:sz w:val="24"/>
          <w:szCs w:val="24"/>
        </w:rPr>
        <w:t>January,</w:t>
      </w:r>
      <w:proofErr w:type="gramEnd"/>
      <w:r w:rsidR="00223478">
        <w:rPr>
          <w:rFonts w:ascii="Times New Roman" w:hAnsi="Times New Roman" w:cs="Times New Roman"/>
          <w:sz w:val="24"/>
          <w:szCs w:val="24"/>
        </w:rPr>
        <w:t xml:space="preserve"> 2017 and </w:t>
      </w:r>
      <w:r w:rsidR="006B7791">
        <w:rPr>
          <w:rFonts w:ascii="Times New Roman" w:hAnsi="Times New Roman" w:cs="Times New Roman"/>
          <w:sz w:val="24"/>
          <w:szCs w:val="24"/>
        </w:rPr>
        <w:t xml:space="preserve">the motion in June, 2020, a period of </w:t>
      </w:r>
      <w:r w:rsidR="00223478">
        <w:rPr>
          <w:rFonts w:ascii="Times New Roman" w:hAnsi="Times New Roman" w:cs="Times New Roman"/>
          <w:sz w:val="24"/>
          <w:szCs w:val="24"/>
        </w:rPr>
        <w:t>3</w:t>
      </w:r>
      <w:r w:rsidR="006B7791">
        <w:rPr>
          <w:rFonts w:ascii="Times New Roman" w:hAnsi="Times New Roman" w:cs="Times New Roman"/>
          <w:sz w:val="24"/>
          <w:szCs w:val="24"/>
        </w:rPr>
        <w:t xml:space="preserve"> and ½ years.  </w:t>
      </w:r>
    </w:p>
    <w:p w14:paraId="202F983D" w14:textId="77777777" w:rsidR="00463BD6" w:rsidRDefault="00463BD6" w:rsidP="00A25AAD">
      <w:pPr>
        <w:pStyle w:val="NoSpacing"/>
        <w:spacing w:line="360" w:lineRule="auto"/>
        <w:jc w:val="both"/>
        <w:rPr>
          <w:rFonts w:ascii="Times New Roman" w:hAnsi="Times New Roman" w:cs="Times New Roman"/>
          <w:sz w:val="24"/>
          <w:szCs w:val="24"/>
        </w:rPr>
      </w:pPr>
    </w:p>
    <w:p w14:paraId="6B0EEEE5" w14:textId="04DEC98B" w:rsidR="00623354" w:rsidRDefault="00E84A84" w:rsidP="00A25AAD">
      <w:pPr>
        <w:pStyle w:val="NoSpacing"/>
        <w:numPr>
          <w:ilvl w:val="0"/>
          <w:numId w:val="3"/>
        </w:numPr>
        <w:spacing w:line="360" w:lineRule="auto"/>
        <w:ind w:left="0" w:firstLine="0"/>
        <w:jc w:val="both"/>
        <w:rPr>
          <w:rFonts w:ascii="Times New Roman" w:hAnsi="Times New Roman" w:cs="Times New Roman"/>
          <w:sz w:val="24"/>
          <w:szCs w:val="24"/>
        </w:rPr>
      </w:pPr>
      <w:r>
        <w:rPr>
          <w:rFonts w:ascii="Times New Roman" w:hAnsi="Times New Roman" w:cs="Times New Roman"/>
          <w:sz w:val="24"/>
          <w:szCs w:val="24"/>
        </w:rPr>
        <w:t>In her replying Affidavit, the Plaintiff sets out in some detail the history to the proceedings and the various steps taken in the proceedings</w:t>
      </w:r>
      <w:r w:rsidR="00223478">
        <w:rPr>
          <w:rFonts w:ascii="Times New Roman" w:hAnsi="Times New Roman" w:cs="Times New Roman"/>
          <w:sz w:val="24"/>
          <w:szCs w:val="24"/>
        </w:rPr>
        <w:t xml:space="preserve">.  </w:t>
      </w:r>
      <w:r w:rsidR="005D7A11">
        <w:rPr>
          <w:rFonts w:ascii="Times New Roman" w:hAnsi="Times New Roman" w:cs="Times New Roman"/>
          <w:sz w:val="24"/>
          <w:szCs w:val="24"/>
        </w:rPr>
        <w:t xml:space="preserve">It is clear from the Affidavit </w:t>
      </w:r>
      <w:r w:rsidR="005D7A11">
        <w:rPr>
          <w:rFonts w:ascii="Times New Roman" w:hAnsi="Times New Roman" w:cs="Times New Roman"/>
          <w:sz w:val="24"/>
          <w:szCs w:val="24"/>
        </w:rPr>
        <w:lastRenderedPageBreak/>
        <w:t>evidence that the proceedings got bogged down in respect of particulars and discovery</w:t>
      </w:r>
      <w:r w:rsidR="00223478">
        <w:rPr>
          <w:rFonts w:ascii="Times New Roman" w:hAnsi="Times New Roman" w:cs="Times New Roman"/>
          <w:sz w:val="24"/>
          <w:szCs w:val="24"/>
        </w:rPr>
        <w:t>, albeit that the issues in relation to discovery were primar</w:t>
      </w:r>
      <w:r w:rsidR="0009159A">
        <w:rPr>
          <w:rFonts w:ascii="Times New Roman" w:hAnsi="Times New Roman" w:cs="Times New Roman"/>
          <w:sz w:val="24"/>
          <w:szCs w:val="24"/>
        </w:rPr>
        <w:t>il</w:t>
      </w:r>
      <w:r w:rsidR="00223478">
        <w:rPr>
          <w:rFonts w:ascii="Times New Roman" w:hAnsi="Times New Roman" w:cs="Times New Roman"/>
          <w:sz w:val="24"/>
          <w:szCs w:val="24"/>
        </w:rPr>
        <w:t xml:space="preserve">y driven </w:t>
      </w:r>
      <w:r w:rsidR="0009159A">
        <w:rPr>
          <w:rFonts w:ascii="Times New Roman" w:hAnsi="Times New Roman" w:cs="Times New Roman"/>
          <w:sz w:val="24"/>
          <w:szCs w:val="24"/>
        </w:rPr>
        <w:t xml:space="preserve">through </w:t>
      </w:r>
      <w:r w:rsidR="00223478">
        <w:rPr>
          <w:rFonts w:ascii="Times New Roman" w:hAnsi="Times New Roman" w:cs="Times New Roman"/>
          <w:sz w:val="24"/>
          <w:szCs w:val="24"/>
        </w:rPr>
        <w:t xml:space="preserve">the related proceedings of </w:t>
      </w:r>
      <w:r w:rsidR="00D36E99" w:rsidRPr="00D36E99">
        <w:rPr>
          <w:rFonts w:ascii="Times New Roman" w:hAnsi="Times New Roman" w:cs="Times New Roman"/>
          <w:i/>
          <w:iCs/>
          <w:sz w:val="24"/>
          <w:szCs w:val="24"/>
        </w:rPr>
        <w:t>Burke v. Brothers of Charity Services Galway</w:t>
      </w:r>
      <w:r w:rsidR="00D36E99" w:rsidRPr="00D36E99">
        <w:rPr>
          <w:rFonts w:ascii="Times New Roman" w:hAnsi="Times New Roman" w:cs="Times New Roman"/>
          <w:sz w:val="24"/>
          <w:szCs w:val="24"/>
        </w:rPr>
        <w:t xml:space="preserve"> (Record No. 2010/553P</w:t>
      </w:r>
      <w:r w:rsidR="005D7A11">
        <w:rPr>
          <w:rFonts w:ascii="Times New Roman" w:hAnsi="Times New Roman" w:cs="Times New Roman"/>
          <w:sz w:val="24"/>
          <w:szCs w:val="24"/>
        </w:rPr>
        <w:t>.</w:t>
      </w:r>
    </w:p>
    <w:p w14:paraId="3E287FC0" w14:textId="77777777" w:rsidR="00623354" w:rsidRDefault="00623354" w:rsidP="00A25AAD">
      <w:pPr>
        <w:pStyle w:val="NoSpacing"/>
        <w:spacing w:line="360" w:lineRule="auto"/>
        <w:jc w:val="both"/>
        <w:rPr>
          <w:rFonts w:ascii="Times New Roman" w:hAnsi="Times New Roman" w:cs="Times New Roman"/>
          <w:sz w:val="24"/>
          <w:szCs w:val="24"/>
        </w:rPr>
      </w:pPr>
    </w:p>
    <w:p w14:paraId="69FF2FD3" w14:textId="71E68986" w:rsidR="001B74F8" w:rsidRPr="00D3026E" w:rsidRDefault="005D7A11" w:rsidP="00A25AAD">
      <w:pPr>
        <w:pStyle w:val="NoSpacing"/>
        <w:numPr>
          <w:ilvl w:val="0"/>
          <w:numId w:val="3"/>
        </w:numPr>
        <w:spacing w:line="360" w:lineRule="auto"/>
        <w:ind w:left="0" w:firstLine="0"/>
        <w:jc w:val="both"/>
        <w:rPr>
          <w:rFonts w:ascii="Times New Roman" w:hAnsi="Times New Roman" w:cs="Times New Roman"/>
          <w:sz w:val="24"/>
          <w:szCs w:val="24"/>
        </w:rPr>
      </w:pPr>
      <w:r w:rsidRPr="00D3026E">
        <w:rPr>
          <w:rFonts w:ascii="Times New Roman" w:hAnsi="Times New Roman" w:cs="Times New Roman"/>
          <w:sz w:val="24"/>
          <w:szCs w:val="24"/>
        </w:rPr>
        <w:t>The Plaintiff</w:t>
      </w:r>
      <w:r w:rsidR="00E84A84" w:rsidRPr="00D3026E">
        <w:rPr>
          <w:rFonts w:ascii="Times New Roman" w:hAnsi="Times New Roman" w:cs="Times New Roman"/>
          <w:sz w:val="24"/>
          <w:szCs w:val="24"/>
        </w:rPr>
        <w:t xml:space="preserve"> </w:t>
      </w:r>
      <w:r w:rsidR="00623354" w:rsidRPr="00D3026E">
        <w:rPr>
          <w:rFonts w:ascii="Times New Roman" w:hAnsi="Times New Roman" w:cs="Times New Roman"/>
          <w:sz w:val="24"/>
          <w:szCs w:val="24"/>
        </w:rPr>
        <w:t xml:space="preserve">further </w:t>
      </w:r>
      <w:r w:rsidR="00E84A84" w:rsidRPr="00D3026E">
        <w:rPr>
          <w:rFonts w:ascii="Times New Roman" w:hAnsi="Times New Roman" w:cs="Times New Roman"/>
          <w:sz w:val="24"/>
          <w:szCs w:val="24"/>
        </w:rPr>
        <w:t>seeks to explain the delay by reference to attempts to procure expert reports</w:t>
      </w:r>
      <w:r w:rsidR="00BA6FED" w:rsidRPr="00D3026E">
        <w:rPr>
          <w:rFonts w:ascii="Times New Roman" w:hAnsi="Times New Roman" w:cs="Times New Roman"/>
          <w:sz w:val="24"/>
          <w:szCs w:val="24"/>
        </w:rPr>
        <w:t xml:space="preserve">.  These efforts were primarily advanced in the </w:t>
      </w:r>
      <w:r w:rsidR="00BA6FED" w:rsidRPr="00D3026E">
        <w:rPr>
          <w:rFonts w:ascii="Times New Roman" w:hAnsi="Times New Roman" w:cs="Times New Roman"/>
          <w:i/>
          <w:iCs/>
          <w:sz w:val="24"/>
          <w:szCs w:val="24"/>
        </w:rPr>
        <w:t>Burke</w:t>
      </w:r>
      <w:r w:rsidR="00BA6FED" w:rsidRPr="00D3026E">
        <w:rPr>
          <w:rFonts w:ascii="Times New Roman" w:hAnsi="Times New Roman" w:cs="Times New Roman"/>
          <w:sz w:val="24"/>
          <w:szCs w:val="24"/>
        </w:rPr>
        <w:t xml:space="preserve"> proceedings but on the basis that the same experts would be used in both cases. </w:t>
      </w:r>
      <w:r w:rsidR="00E84A84" w:rsidRPr="00D3026E">
        <w:rPr>
          <w:rFonts w:ascii="Times New Roman" w:hAnsi="Times New Roman" w:cs="Times New Roman"/>
          <w:sz w:val="24"/>
          <w:szCs w:val="24"/>
        </w:rPr>
        <w:t xml:space="preserve"> </w:t>
      </w:r>
      <w:r w:rsidR="00710AFB" w:rsidRPr="00D3026E">
        <w:rPr>
          <w:rFonts w:ascii="Times New Roman" w:hAnsi="Times New Roman" w:cs="Times New Roman"/>
          <w:sz w:val="24"/>
          <w:szCs w:val="24"/>
        </w:rPr>
        <w:t>It appears</w:t>
      </w:r>
      <w:r w:rsidR="00BA6FED" w:rsidRPr="00D3026E">
        <w:rPr>
          <w:rFonts w:ascii="Times New Roman" w:hAnsi="Times New Roman" w:cs="Times New Roman"/>
          <w:sz w:val="24"/>
          <w:szCs w:val="24"/>
        </w:rPr>
        <w:t xml:space="preserve"> from the correspondence in related </w:t>
      </w:r>
      <w:r w:rsidR="00BA6FED" w:rsidRPr="00D36E99">
        <w:rPr>
          <w:rFonts w:ascii="Times New Roman" w:hAnsi="Times New Roman" w:cs="Times New Roman"/>
          <w:i/>
          <w:iCs/>
          <w:sz w:val="24"/>
          <w:szCs w:val="24"/>
        </w:rPr>
        <w:t>Burke</w:t>
      </w:r>
      <w:r w:rsidR="00710AFB" w:rsidRPr="00D3026E">
        <w:rPr>
          <w:rFonts w:ascii="Times New Roman" w:hAnsi="Times New Roman" w:cs="Times New Roman"/>
          <w:sz w:val="24"/>
          <w:szCs w:val="24"/>
        </w:rPr>
        <w:t xml:space="preserve"> </w:t>
      </w:r>
      <w:r w:rsidR="00BA6FED" w:rsidRPr="00D3026E">
        <w:rPr>
          <w:rFonts w:ascii="Times New Roman" w:hAnsi="Times New Roman" w:cs="Times New Roman"/>
          <w:sz w:val="24"/>
          <w:szCs w:val="24"/>
        </w:rPr>
        <w:t xml:space="preserve">proceedings which is relied upon by the Plaintiff in these proceedings </w:t>
      </w:r>
      <w:r w:rsidR="00710AFB" w:rsidRPr="00D3026E">
        <w:rPr>
          <w:rFonts w:ascii="Times New Roman" w:hAnsi="Times New Roman" w:cs="Times New Roman"/>
          <w:sz w:val="24"/>
          <w:szCs w:val="24"/>
        </w:rPr>
        <w:t xml:space="preserve">that from April 2018 to April 2021, the Plaintiff’s solicitor wrote to two experts in the field of bullying, it </w:t>
      </w:r>
      <w:proofErr w:type="gramStart"/>
      <w:r w:rsidR="00710AFB" w:rsidRPr="00D3026E">
        <w:rPr>
          <w:rFonts w:ascii="Times New Roman" w:hAnsi="Times New Roman" w:cs="Times New Roman"/>
          <w:sz w:val="24"/>
          <w:szCs w:val="24"/>
        </w:rPr>
        <w:t>taking</w:t>
      </w:r>
      <w:proofErr w:type="gramEnd"/>
      <w:r w:rsidR="00710AFB" w:rsidRPr="00D3026E">
        <w:rPr>
          <w:rFonts w:ascii="Times New Roman" w:hAnsi="Times New Roman" w:cs="Times New Roman"/>
          <w:sz w:val="24"/>
          <w:szCs w:val="24"/>
        </w:rPr>
        <w:t xml:space="preserve"> almost two years to establish</w:t>
      </w:r>
      <w:r w:rsidR="00623354" w:rsidRPr="00D3026E">
        <w:rPr>
          <w:rFonts w:ascii="Times New Roman" w:hAnsi="Times New Roman" w:cs="Times New Roman"/>
          <w:sz w:val="24"/>
          <w:szCs w:val="24"/>
        </w:rPr>
        <w:t xml:space="preserve"> definitively</w:t>
      </w:r>
      <w:r w:rsidR="00710AFB" w:rsidRPr="00D3026E">
        <w:rPr>
          <w:rFonts w:ascii="Times New Roman" w:hAnsi="Times New Roman" w:cs="Times New Roman"/>
          <w:sz w:val="24"/>
          <w:szCs w:val="24"/>
        </w:rPr>
        <w:t xml:space="preserve"> that one was not prepared to act by reason of a conflict of interest. </w:t>
      </w:r>
      <w:r w:rsidR="00623354" w:rsidRPr="00D3026E">
        <w:rPr>
          <w:rFonts w:ascii="Times New Roman" w:hAnsi="Times New Roman" w:cs="Times New Roman"/>
          <w:sz w:val="24"/>
          <w:szCs w:val="24"/>
        </w:rPr>
        <w:t xml:space="preserve">It would be fair to accept that there appears to have been a degree of hidden complexity in securing appropriate expertise which goes some way towards explaining delay.  </w:t>
      </w:r>
    </w:p>
    <w:p w14:paraId="458202CC" w14:textId="77777777" w:rsidR="001B74F8" w:rsidRPr="00D3026E" w:rsidRDefault="001B74F8" w:rsidP="00A25AAD">
      <w:pPr>
        <w:pStyle w:val="NoSpacing"/>
        <w:spacing w:line="360" w:lineRule="auto"/>
        <w:jc w:val="both"/>
        <w:rPr>
          <w:rFonts w:ascii="Times New Roman" w:hAnsi="Times New Roman" w:cs="Times New Roman"/>
          <w:sz w:val="24"/>
          <w:szCs w:val="24"/>
        </w:rPr>
      </w:pPr>
    </w:p>
    <w:p w14:paraId="5CF02A63" w14:textId="3436C414" w:rsidR="00710AFB" w:rsidRDefault="001B74F8" w:rsidP="00A25AAD">
      <w:pPr>
        <w:pStyle w:val="NoSpacing"/>
        <w:numPr>
          <w:ilvl w:val="0"/>
          <w:numId w:val="3"/>
        </w:numPr>
        <w:spacing w:line="360" w:lineRule="auto"/>
        <w:ind w:left="0" w:firstLine="0"/>
        <w:jc w:val="both"/>
        <w:rPr>
          <w:rFonts w:ascii="Times New Roman" w:hAnsi="Times New Roman" w:cs="Times New Roman"/>
          <w:sz w:val="24"/>
          <w:szCs w:val="24"/>
        </w:rPr>
      </w:pPr>
      <w:r w:rsidRPr="00D3026E">
        <w:rPr>
          <w:rFonts w:ascii="Times New Roman" w:hAnsi="Times New Roman" w:cs="Times New Roman"/>
          <w:sz w:val="24"/>
          <w:szCs w:val="24"/>
        </w:rPr>
        <w:t>Separately</w:t>
      </w:r>
      <w:r w:rsidR="00D3026E" w:rsidRPr="00D3026E">
        <w:rPr>
          <w:rFonts w:ascii="Times New Roman" w:hAnsi="Times New Roman" w:cs="Times New Roman"/>
          <w:sz w:val="24"/>
          <w:szCs w:val="24"/>
        </w:rPr>
        <w:t>, the Plaintiff</w:t>
      </w:r>
      <w:r w:rsidRPr="00D3026E">
        <w:rPr>
          <w:rFonts w:ascii="Times New Roman" w:hAnsi="Times New Roman" w:cs="Times New Roman"/>
          <w:sz w:val="24"/>
          <w:szCs w:val="24"/>
        </w:rPr>
        <w:t xml:space="preserve"> referred to </w:t>
      </w:r>
      <w:r w:rsidR="00E84A84" w:rsidRPr="00D3026E">
        <w:rPr>
          <w:rFonts w:ascii="Times New Roman" w:hAnsi="Times New Roman" w:cs="Times New Roman"/>
          <w:sz w:val="24"/>
          <w:szCs w:val="24"/>
        </w:rPr>
        <w:t xml:space="preserve">endeavours to comply with Cross J.’s practice of requiring attempts </w:t>
      </w:r>
      <w:r w:rsidRPr="00D3026E">
        <w:rPr>
          <w:rFonts w:ascii="Times New Roman" w:hAnsi="Times New Roman" w:cs="Times New Roman"/>
          <w:sz w:val="24"/>
          <w:szCs w:val="24"/>
        </w:rPr>
        <w:t>to secure agreement to</w:t>
      </w:r>
      <w:r w:rsidR="00E84A84" w:rsidRPr="00D3026E">
        <w:rPr>
          <w:rFonts w:ascii="Times New Roman" w:hAnsi="Times New Roman" w:cs="Times New Roman"/>
          <w:sz w:val="24"/>
          <w:szCs w:val="24"/>
        </w:rPr>
        <w:t xml:space="preserve"> mediat</w:t>
      </w:r>
      <w:r w:rsidRPr="00D3026E">
        <w:rPr>
          <w:rFonts w:ascii="Times New Roman" w:hAnsi="Times New Roman" w:cs="Times New Roman"/>
          <w:sz w:val="24"/>
          <w:szCs w:val="24"/>
        </w:rPr>
        <w:t>e</w:t>
      </w:r>
      <w:r w:rsidR="00710AFB" w:rsidRPr="00D3026E">
        <w:rPr>
          <w:rFonts w:ascii="Times New Roman" w:hAnsi="Times New Roman" w:cs="Times New Roman"/>
          <w:sz w:val="24"/>
          <w:szCs w:val="24"/>
        </w:rPr>
        <w:t xml:space="preserve"> before a case is set down for hearing</w:t>
      </w:r>
      <w:r w:rsidR="00BA6FED" w:rsidRPr="00D3026E">
        <w:rPr>
          <w:rFonts w:ascii="Times New Roman" w:hAnsi="Times New Roman" w:cs="Times New Roman"/>
          <w:sz w:val="24"/>
          <w:szCs w:val="24"/>
        </w:rPr>
        <w:t xml:space="preserve"> (correspondence from </w:t>
      </w:r>
      <w:proofErr w:type="gramStart"/>
      <w:r w:rsidR="00BA6FED" w:rsidRPr="00D3026E">
        <w:rPr>
          <w:rFonts w:ascii="Times New Roman" w:hAnsi="Times New Roman" w:cs="Times New Roman"/>
          <w:sz w:val="24"/>
          <w:szCs w:val="24"/>
        </w:rPr>
        <w:t>October,</w:t>
      </w:r>
      <w:proofErr w:type="gramEnd"/>
      <w:r w:rsidR="00BA6FED" w:rsidRPr="00D3026E">
        <w:rPr>
          <w:rFonts w:ascii="Times New Roman" w:hAnsi="Times New Roman" w:cs="Times New Roman"/>
          <w:sz w:val="24"/>
          <w:szCs w:val="24"/>
        </w:rPr>
        <w:t xml:space="preserve"> 2019 totalling six letters in all over a period of nine months until the issue of the motion met with no response)</w:t>
      </w:r>
      <w:r w:rsidR="00710AFB" w:rsidRPr="00D3026E">
        <w:rPr>
          <w:rFonts w:ascii="Times New Roman" w:hAnsi="Times New Roman" w:cs="Times New Roman"/>
          <w:sz w:val="24"/>
          <w:szCs w:val="24"/>
        </w:rPr>
        <w:t xml:space="preserve">.  In submissions, </w:t>
      </w:r>
      <w:r w:rsidR="002C3C34" w:rsidRPr="00D3026E">
        <w:rPr>
          <w:rFonts w:ascii="Times New Roman" w:hAnsi="Times New Roman" w:cs="Times New Roman"/>
          <w:sz w:val="24"/>
          <w:szCs w:val="24"/>
        </w:rPr>
        <w:t xml:space="preserve">Counsel </w:t>
      </w:r>
      <w:r w:rsidR="00710AFB" w:rsidRPr="00D3026E">
        <w:rPr>
          <w:rFonts w:ascii="Times New Roman" w:hAnsi="Times New Roman" w:cs="Times New Roman"/>
          <w:sz w:val="24"/>
          <w:szCs w:val="24"/>
        </w:rPr>
        <w:t xml:space="preserve">for the Plaintiff pointed to </w:t>
      </w:r>
      <w:r w:rsidR="00235C12" w:rsidRPr="00D3026E">
        <w:rPr>
          <w:rFonts w:ascii="Times New Roman" w:hAnsi="Times New Roman" w:cs="Times New Roman"/>
          <w:sz w:val="24"/>
          <w:szCs w:val="24"/>
        </w:rPr>
        <w:t xml:space="preserve">a judicial </w:t>
      </w:r>
      <w:r w:rsidR="00710AFB" w:rsidRPr="00D3026E">
        <w:rPr>
          <w:rFonts w:ascii="Times New Roman" w:hAnsi="Times New Roman" w:cs="Times New Roman"/>
          <w:sz w:val="24"/>
          <w:szCs w:val="24"/>
        </w:rPr>
        <w:t>resistance to listing a bullying case for hearing unless the parties have been to mediation, save for good reason</w:t>
      </w:r>
      <w:r w:rsidR="00E84A84" w:rsidRPr="00D3026E">
        <w:rPr>
          <w:rFonts w:ascii="Times New Roman" w:hAnsi="Times New Roman" w:cs="Times New Roman"/>
          <w:sz w:val="24"/>
          <w:szCs w:val="24"/>
        </w:rPr>
        <w:t xml:space="preserve">. </w:t>
      </w:r>
      <w:r w:rsidR="00FA4123" w:rsidRPr="00D3026E">
        <w:rPr>
          <w:rFonts w:ascii="Times New Roman" w:hAnsi="Times New Roman" w:cs="Times New Roman"/>
          <w:sz w:val="24"/>
          <w:szCs w:val="24"/>
        </w:rPr>
        <w:t>The Plaintiff</w:t>
      </w:r>
      <w:r w:rsidR="00E84A84" w:rsidRPr="00D3026E">
        <w:rPr>
          <w:rFonts w:ascii="Times New Roman" w:hAnsi="Times New Roman" w:cs="Times New Roman"/>
          <w:sz w:val="24"/>
          <w:szCs w:val="24"/>
        </w:rPr>
        <w:t xml:space="preserve"> detailed</w:t>
      </w:r>
      <w:r w:rsidR="00FA4123" w:rsidRPr="00D3026E">
        <w:rPr>
          <w:rFonts w:ascii="Times New Roman" w:hAnsi="Times New Roman" w:cs="Times New Roman"/>
          <w:sz w:val="24"/>
          <w:szCs w:val="24"/>
        </w:rPr>
        <w:t xml:space="preserve"> on affidavit</w:t>
      </w:r>
      <w:r w:rsidR="00E84A84" w:rsidRPr="00D3026E">
        <w:rPr>
          <w:rFonts w:ascii="Times New Roman" w:hAnsi="Times New Roman" w:cs="Times New Roman"/>
          <w:sz w:val="24"/>
          <w:szCs w:val="24"/>
        </w:rPr>
        <w:t xml:space="preserve"> how</w:t>
      </w:r>
      <w:r w:rsidR="00463BD6" w:rsidRPr="00D3026E">
        <w:rPr>
          <w:rFonts w:ascii="Times New Roman" w:hAnsi="Times New Roman" w:cs="Times New Roman"/>
          <w:sz w:val="24"/>
          <w:szCs w:val="24"/>
        </w:rPr>
        <w:t xml:space="preserve"> repeated</w:t>
      </w:r>
      <w:r w:rsidR="00E84A84" w:rsidRPr="00D3026E">
        <w:rPr>
          <w:rFonts w:ascii="Times New Roman" w:hAnsi="Times New Roman" w:cs="Times New Roman"/>
          <w:sz w:val="24"/>
          <w:szCs w:val="24"/>
        </w:rPr>
        <w:t xml:space="preserve"> letters regarding mediation </w:t>
      </w:r>
      <w:r w:rsidR="00F07C64">
        <w:rPr>
          <w:rFonts w:ascii="Times New Roman" w:hAnsi="Times New Roman" w:cs="Times New Roman"/>
          <w:sz w:val="24"/>
          <w:szCs w:val="24"/>
        </w:rPr>
        <w:t>w</w:t>
      </w:r>
      <w:r w:rsidR="0009159A">
        <w:rPr>
          <w:rFonts w:ascii="Times New Roman" w:hAnsi="Times New Roman" w:cs="Times New Roman"/>
          <w:sz w:val="24"/>
          <w:szCs w:val="24"/>
        </w:rPr>
        <w:t xml:space="preserve">ere </w:t>
      </w:r>
      <w:r w:rsidR="00E84A84" w:rsidRPr="00D3026E">
        <w:rPr>
          <w:rFonts w:ascii="Times New Roman" w:hAnsi="Times New Roman" w:cs="Times New Roman"/>
          <w:sz w:val="24"/>
          <w:szCs w:val="24"/>
        </w:rPr>
        <w:t xml:space="preserve">met </w:t>
      </w:r>
      <w:r w:rsidR="00463BD6" w:rsidRPr="00D3026E">
        <w:rPr>
          <w:rFonts w:ascii="Times New Roman" w:hAnsi="Times New Roman" w:cs="Times New Roman"/>
          <w:sz w:val="24"/>
          <w:szCs w:val="24"/>
        </w:rPr>
        <w:t>with no response from the Defendant’s solicitors and then out of the blue, without any reference to this correspondence, a motion to dismiss on grounds of want of prosecution</w:t>
      </w:r>
      <w:r w:rsidR="00BA6FED" w:rsidRPr="00D3026E">
        <w:rPr>
          <w:rFonts w:ascii="Times New Roman" w:hAnsi="Times New Roman" w:cs="Times New Roman"/>
          <w:sz w:val="24"/>
          <w:szCs w:val="24"/>
        </w:rPr>
        <w:t xml:space="preserve"> and delay issued</w:t>
      </w:r>
      <w:r w:rsidR="00463BD6" w:rsidRPr="00D3026E">
        <w:rPr>
          <w:rFonts w:ascii="Times New Roman" w:hAnsi="Times New Roman" w:cs="Times New Roman"/>
          <w:sz w:val="24"/>
          <w:szCs w:val="24"/>
        </w:rPr>
        <w:t xml:space="preserve"> in </w:t>
      </w:r>
      <w:r w:rsidRPr="00D3026E">
        <w:rPr>
          <w:rFonts w:ascii="Times New Roman" w:hAnsi="Times New Roman" w:cs="Times New Roman"/>
          <w:sz w:val="24"/>
          <w:szCs w:val="24"/>
        </w:rPr>
        <w:t xml:space="preserve">late </w:t>
      </w:r>
      <w:proofErr w:type="gramStart"/>
      <w:r w:rsidRPr="00D3026E">
        <w:rPr>
          <w:rFonts w:ascii="Times New Roman" w:hAnsi="Times New Roman" w:cs="Times New Roman"/>
          <w:sz w:val="24"/>
          <w:szCs w:val="24"/>
        </w:rPr>
        <w:t>June</w:t>
      </w:r>
      <w:r w:rsidR="00463BD6" w:rsidRPr="00D3026E">
        <w:rPr>
          <w:rFonts w:ascii="Times New Roman" w:hAnsi="Times New Roman" w:cs="Times New Roman"/>
          <w:sz w:val="24"/>
          <w:szCs w:val="24"/>
        </w:rPr>
        <w:t>,</w:t>
      </w:r>
      <w:proofErr w:type="gramEnd"/>
      <w:r w:rsidR="00463BD6" w:rsidRPr="00D3026E">
        <w:rPr>
          <w:rFonts w:ascii="Times New Roman" w:hAnsi="Times New Roman" w:cs="Times New Roman"/>
          <w:sz w:val="24"/>
          <w:szCs w:val="24"/>
        </w:rPr>
        <w:t xml:space="preserve"> 2020</w:t>
      </w:r>
      <w:r w:rsidR="00BA6FED">
        <w:rPr>
          <w:rFonts w:ascii="Times New Roman" w:hAnsi="Times New Roman" w:cs="Times New Roman"/>
          <w:sz w:val="24"/>
          <w:szCs w:val="24"/>
        </w:rPr>
        <w:t>.</w:t>
      </w:r>
    </w:p>
    <w:p w14:paraId="0496EF39" w14:textId="77777777" w:rsidR="00710AFB" w:rsidRDefault="00710AFB" w:rsidP="00A25AAD">
      <w:pPr>
        <w:pStyle w:val="NoSpacing"/>
        <w:spacing w:line="360" w:lineRule="auto"/>
        <w:jc w:val="both"/>
        <w:rPr>
          <w:rFonts w:ascii="Times New Roman" w:hAnsi="Times New Roman" w:cs="Times New Roman"/>
          <w:sz w:val="24"/>
          <w:szCs w:val="24"/>
        </w:rPr>
      </w:pPr>
    </w:p>
    <w:p w14:paraId="1A178590" w14:textId="340D0A69" w:rsidR="005D7A11" w:rsidRDefault="00623354" w:rsidP="00A25AAD">
      <w:pPr>
        <w:pStyle w:val="NoSpacing"/>
        <w:numPr>
          <w:ilvl w:val="0"/>
          <w:numId w:val="3"/>
        </w:numPr>
        <w:spacing w:line="360" w:lineRule="auto"/>
        <w:ind w:left="0" w:firstLine="0"/>
        <w:jc w:val="both"/>
        <w:rPr>
          <w:rFonts w:ascii="Times New Roman" w:hAnsi="Times New Roman" w:cs="Times New Roman"/>
          <w:sz w:val="24"/>
          <w:szCs w:val="24"/>
        </w:rPr>
      </w:pPr>
      <w:r>
        <w:rPr>
          <w:rFonts w:ascii="Times New Roman" w:hAnsi="Times New Roman" w:cs="Times New Roman"/>
          <w:sz w:val="24"/>
          <w:szCs w:val="24"/>
        </w:rPr>
        <w:t xml:space="preserve">In submissions on behalf of the Plaintiff it is contended that the Plaintiff has not let her case lie.  </w:t>
      </w:r>
      <w:r w:rsidR="006B7791">
        <w:rPr>
          <w:rFonts w:ascii="Times New Roman" w:hAnsi="Times New Roman" w:cs="Times New Roman"/>
          <w:sz w:val="24"/>
          <w:szCs w:val="24"/>
        </w:rPr>
        <w:t>I</w:t>
      </w:r>
      <w:r w:rsidR="00235C12">
        <w:rPr>
          <w:rFonts w:ascii="Times New Roman" w:hAnsi="Times New Roman" w:cs="Times New Roman"/>
          <w:sz w:val="24"/>
          <w:szCs w:val="24"/>
        </w:rPr>
        <w:t xml:space="preserve"> accept from</w:t>
      </w:r>
      <w:r w:rsidR="006B7791">
        <w:rPr>
          <w:rFonts w:ascii="Times New Roman" w:hAnsi="Times New Roman" w:cs="Times New Roman"/>
          <w:sz w:val="24"/>
          <w:szCs w:val="24"/>
        </w:rPr>
        <w:t xml:space="preserve"> the explanation offered </w:t>
      </w:r>
      <w:r w:rsidR="00235C12">
        <w:rPr>
          <w:rFonts w:ascii="Times New Roman" w:hAnsi="Times New Roman" w:cs="Times New Roman"/>
          <w:sz w:val="24"/>
          <w:szCs w:val="24"/>
        </w:rPr>
        <w:t xml:space="preserve">by the Plaintiff </w:t>
      </w:r>
      <w:r>
        <w:rPr>
          <w:rFonts w:ascii="Times New Roman" w:hAnsi="Times New Roman" w:cs="Times New Roman"/>
          <w:sz w:val="24"/>
          <w:szCs w:val="24"/>
        </w:rPr>
        <w:t xml:space="preserve">on affidavit </w:t>
      </w:r>
      <w:r w:rsidR="006B7791">
        <w:rPr>
          <w:rFonts w:ascii="Times New Roman" w:hAnsi="Times New Roman" w:cs="Times New Roman"/>
          <w:sz w:val="24"/>
          <w:szCs w:val="24"/>
        </w:rPr>
        <w:t xml:space="preserve">that </w:t>
      </w:r>
      <w:r w:rsidR="00235C12">
        <w:rPr>
          <w:rFonts w:ascii="Times New Roman" w:hAnsi="Times New Roman" w:cs="Times New Roman"/>
          <w:sz w:val="24"/>
          <w:szCs w:val="24"/>
        </w:rPr>
        <w:t>she</w:t>
      </w:r>
      <w:r w:rsidR="006B7791">
        <w:rPr>
          <w:rFonts w:ascii="Times New Roman" w:hAnsi="Times New Roman" w:cs="Times New Roman"/>
          <w:sz w:val="24"/>
          <w:szCs w:val="24"/>
        </w:rPr>
        <w:t xml:space="preserve"> at no time abandoned the prosecution of her proceedings</w:t>
      </w:r>
      <w:r w:rsidR="00235C12">
        <w:rPr>
          <w:rFonts w:ascii="Times New Roman" w:hAnsi="Times New Roman" w:cs="Times New Roman"/>
          <w:sz w:val="24"/>
          <w:szCs w:val="24"/>
        </w:rPr>
        <w:t>.  C</w:t>
      </w:r>
      <w:r w:rsidR="00710AFB">
        <w:rPr>
          <w:rFonts w:ascii="Times New Roman" w:hAnsi="Times New Roman" w:cs="Times New Roman"/>
          <w:sz w:val="24"/>
          <w:szCs w:val="24"/>
        </w:rPr>
        <w:t>ertainly</w:t>
      </w:r>
      <w:r w:rsidR="00FA4123">
        <w:rPr>
          <w:rFonts w:ascii="Times New Roman" w:hAnsi="Times New Roman" w:cs="Times New Roman"/>
          <w:sz w:val="24"/>
          <w:szCs w:val="24"/>
        </w:rPr>
        <w:t>,</w:t>
      </w:r>
      <w:r w:rsidR="00710AFB">
        <w:rPr>
          <w:rFonts w:ascii="Times New Roman" w:hAnsi="Times New Roman" w:cs="Times New Roman"/>
          <w:sz w:val="24"/>
          <w:szCs w:val="24"/>
        </w:rPr>
        <w:t xml:space="preserve"> </w:t>
      </w:r>
      <w:r w:rsidR="006B7791">
        <w:rPr>
          <w:rFonts w:ascii="Times New Roman" w:hAnsi="Times New Roman" w:cs="Times New Roman"/>
          <w:sz w:val="24"/>
          <w:szCs w:val="24"/>
        </w:rPr>
        <w:t>matters progressed at a dilatory pace</w:t>
      </w:r>
      <w:r w:rsidR="00235C12">
        <w:rPr>
          <w:rFonts w:ascii="Times New Roman" w:hAnsi="Times New Roman" w:cs="Times New Roman"/>
          <w:sz w:val="24"/>
          <w:szCs w:val="24"/>
        </w:rPr>
        <w:t xml:space="preserve"> </w:t>
      </w:r>
      <w:r w:rsidR="00FA4123">
        <w:rPr>
          <w:rFonts w:ascii="Times New Roman" w:hAnsi="Times New Roman" w:cs="Times New Roman"/>
          <w:sz w:val="24"/>
          <w:szCs w:val="24"/>
        </w:rPr>
        <w:t>but not without attempts on the part of the Plaintiff to move things forward more quickly</w:t>
      </w:r>
      <w:r w:rsidR="00E615BF">
        <w:rPr>
          <w:rFonts w:ascii="Times New Roman" w:hAnsi="Times New Roman" w:cs="Times New Roman"/>
          <w:sz w:val="24"/>
          <w:szCs w:val="24"/>
        </w:rPr>
        <w:t xml:space="preserve">, albeit steps were more actively taken in the related proceedings of </w:t>
      </w:r>
      <w:r w:rsidR="00E615BF" w:rsidRPr="00830B1D">
        <w:rPr>
          <w:rFonts w:ascii="Times New Roman" w:hAnsi="Times New Roman" w:cs="Times New Roman"/>
          <w:i/>
          <w:iCs/>
          <w:sz w:val="24"/>
          <w:szCs w:val="24"/>
        </w:rPr>
        <w:t>Burke v. Brothers of Charity</w:t>
      </w:r>
      <w:r w:rsidR="00830B1D" w:rsidRPr="00830B1D">
        <w:rPr>
          <w:rFonts w:ascii="Times New Roman" w:hAnsi="Times New Roman" w:cs="Times New Roman"/>
          <w:i/>
          <w:iCs/>
          <w:sz w:val="24"/>
          <w:szCs w:val="24"/>
        </w:rPr>
        <w:t xml:space="preserve"> Services Galway</w:t>
      </w:r>
      <w:r w:rsidR="00830B1D">
        <w:rPr>
          <w:rFonts w:ascii="Times New Roman" w:hAnsi="Times New Roman" w:cs="Times New Roman"/>
          <w:i/>
          <w:iCs/>
          <w:sz w:val="24"/>
          <w:szCs w:val="24"/>
        </w:rPr>
        <w:t xml:space="preserve"> (Record No. 2010/553P)</w:t>
      </w:r>
      <w:r w:rsidR="00E615BF">
        <w:rPr>
          <w:rFonts w:ascii="Times New Roman" w:hAnsi="Times New Roman" w:cs="Times New Roman"/>
          <w:sz w:val="24"/>
          <w:szCs w:val="24"/>
        </w:rPr>
        <w:t xml:space="preserve">.  </w:t>
      </w:r>
      <w:r w:rsidR="00281A26">
        <w:rPr>
          <w:rFonts w:ascii="Times New Roman" w:hAnsi="Times New Roman" w:cs="Times New Roman"/>
          <w:sz w:val="24"/>
          <w:szCs w:val="24"/>
        </w:rPr>
        <w:t>D</w:t>
      </w:r>
      <w:r w:rsidR="00235C12">
        <w:rPr>
          <w:rFonts w:ascii="Times New Roman" w:hAnsi="Times New Roman" w:cs="Times New Roman"/>
          <w:sz w:val="24"/>
          <w:szCs w:val="24"/>
        </w:rPr>
        <w:t>elays of this nature are not only undesirable but are unacceptable having regard to requirements o</w:t>
      </w:r>
      <w:r w:rsidR="0009159A">
        <w:rPr>
          <w:rFonts w:ascii="Times New Roman" w:hAnsi="Times New Roman" w:cs="Times New Roman"/>
          <w:sz w:val="24"/>
          <w:szCs w:val="24"/>
        </w:rPr>
        <w:t>f</w:t>
      </w:r>
      <w:r w:rsidR="00235C12">
        <w:rPr>
          <w:rFonts w:ascii="Times New Roman" w:hAnsi="Times New Roman" w:cs="Times New Roman"/>
          <w:sz w:val="24"/>
          <w:szCs w:val="24"/>
        </w:rPr>
        <w:t xml:space="preserve"> expedition which arise under the Constitution and the European Convention on Human Rights</w:t>
      </w:r>
      <w:r w:rsidR="006B7791">
        <w:rPr>
          <w:rFonts w:ascii="Times New Roman" w:hAnsi="Times New Roman" w:cs="Times New Roman"/>
          <w:sz w:val="24"/>
          <w:szCs w:val="24"/>
        </w:rPr>
        <w:t>.  Notwithstanding what is said on behalf of the Plaintiff in respect of delay</w:t>
      </w:r>
      <w:r w:rsidR="00E615BF">
        <w:rPr>
          <w:rFonts w:ascii="Times New Roman" w:hAnsi="Times New Roman" w:cs="Times New Roman"/>
          <w:sz w:val="24"/>
          <w:szCs w:val="24"/>
        </w:rPr>
        <w:t xml:space="preserve">, </w:t>
      </w:r>
      <w:r w:rsidR="00463BD6">
        <w:rPr>
          <w:rFonts w:ascii="Times New Roman" w:hAnsi="Times New Roman" w:cs="Times New Roman"/>
          <w:sz w:val="24"/>
          <w:szCs w:val="24"/>
        </w:rPr>
        <w:t>I am satisfied that a delay in getting these proceedings on for hearing is both inordinate and inexcusable</w:t>
      </w:r>
      <w:r w:rsidR="001B74F8">
        <w:rPr>
          <w:rFonts w:ascii="Times New Roman" w:hAnsi="Times New Roman" w:cs="Times New Roman"/>
          <w:sz w:val="24"/>
          <w:szCs w:val="24"/>
        </w:rPr>
        <w:t xml:space="preserve">.  </w:t>
      </w:r>
    </w:p>
    <w:p w14:paraId="235B1D57" w14:textId="77777777" w:rsidR="005D7A11" w:rsidRDefault="005D7A11" w:rsidP="00A25AAD">
      <w:pPr>
        <w:pStyle w:val="NoSpacing"/>
        <w:spacing w:line="360" w:lineRule="auto"/>
        <w:jc w:val="both"/>
        <w:rPr>
          <w:rFonts w:ascii="Times New Roman" w:hAnsi="Times New Roman" w:cs="Times New Roman"/>
          <w:sz w:val="24"/>
          <w:szCs w:val="24"/>
        </w:rPr>
      </w:pPr>
    </w:p>
    <w:p w14:paraId="2D641202" w14:textId="136BA30E" w:rsidR="00463BD6" w:rsidRDefault="00623354" w:rsidP="00A25AAD">
      <w:pPr>
        <w:pStyle w:val="NoSpacing"/>
        <w:numPr>
          <w:ilvl w:val="0"/>
          <w:numId w:val="3"/>
        </w:numPr>
        <w:spacing w:line="360" w:lineRule="auto"/>
        <w:ind w:left="0" w:firstLine="0"/>
        <w:jc w:val="both"/>
        <w:rPr>
          <w:rFonts w:ascii="Times New Roman" w:hAnsi="Times New Roman" w:cs="Times New Roman"/>
          <w:sz w:val="24"/>
          <w:szCs w:val="24"/>
        </w:rPr>
      </w:pPr>
      <w:r>
        <w:rPr>
          <w:rFonts w:ascii="Times New Roman" w:hAnsi="Times New Roman" w:cs="Times New Roman"/>
          <w:sz w:val="24"/>
          <w:szCs w:val="24"/>
        </w:rPr>
        <w:t>In view of the extent of the delay and the explanations offered which are not satisfactory</w:t>
      </w:r>
      <w:r w:rsidR="006B7791">
        <w:rPr>
          <w:rFonts w:ascii="Times New Roman" w:hAnsi="Times New Roman" w:cs="Times New Roman"/>
          <w:sz w:val="24"/>
          <w:szCs w:val="24"/>
        </w:rPr>
        <w:t>, it is appropriate to proceed to consider whether the balance of justice lies in favour of dismissing the proceedings.</w:t>
      </w:r>
    </w:p>
    <w:p w14:paraId="7313A852" w14:textId="77777777" w:rsidR="00E84A84" w:rsidRDefault="00E84A84" w:rsidP="00A25AAD">
      <w:pPr>
        <w:pStyle w:val="NoSpacing"/>
        <w:spacing w:line="360" w:lineRule="auto"/>
        <w:jc w:val="both"/>
        <w:rPr>
          <w:rFonts w:ascii="Times New Roman" w:hAnsi="Times New Roman" w:cs="Times New Roman"/>
          <w:sz w:val="24"/>
          <w:szCs w:val="24"/>
        </w:rPr>
      </w:pPr>
    </w:p>
    <w:p w14:paraId="542D4A93" w14:textId="031A5609" w:rsidR="00F55580" w:rsidRDefault="0087599A" w:rsidP="00A25AAD">
      <w:pPr>
        <w:pStyle w:val="NoSpacing"/>
        <w:numPr>
          <w:ilvl w:val="0"/>
          <w:numId w:val="3"/>
        </w:numPr>
        <w:spacing w:line="360" w:lineRule="auto"/>
        <w:ind w:left="0" w:firstLine="0"/>
        <w:jc w:val="both"/>
        <w:rPr>
          <w:rFonts w:ascii="Times New Roman" w:hAnsi="Times New Roman" w:cs="Times New Roman"/>
          <w:sz w:val="24"/>
          <w:szCs w:val="24"/>
        </w:rPr>
      </w:pPr>
      <w:r>
        <w:rPr>
          <w:rFonts w:ascii="Times New Roman" w:hAnsi="Times New Roman" w:cs="Times New Roman"/>
          <w:sz w:val="24"/>
          <w:szCs w:val="24"/>
        </w:rPr>
        <w:t xml:space="preserve">For all that there has been significant delay, the Affidavit sworn on behalf of the Defendant to ground the within application runs to </w:t>
      </w:r>
      <w:r w:rsidR="00E615BF">
        <w:rPr>
          <w:rFonts w:ascii="Times New Roman" w:hAnsi="Times New Roman" w:cs="Times New Roman"/>
          <w:sz w:val="24"/>
          <w:szCs w:val="24"/>
        </w:rPr>
        <w:t>eight</w:t>
      </w:r>
      <w:r>
        <w:rPr>
          <w:rFonts w:ascii="Times New Roman" w:hAnsi="Times New Roman" w:cs="Times New Roman"/>
          <w:sz w:val="24"/>
          <w:szCs w:val="24"/>
        </w:rPr>
        <w:t xml:space="preserve"> paragraphs only.  </w:t>
      </w:r>
      <w:r w:rsidR="008D7E64">
        <w:rPr>
          <w:rFonts w:ascii="Times New Roman" w:hAnsi="Times New Roman" w:cs="Times New Roman"/>
          <w:sz w:val="24"/>
          <w:szCs w:val="24"/>
        </w:rPr>
        <w:t xml:space="preserve">Other than a general description of the history to the proceedings, the Affidavit states as regards prejudice </w:t>
      </w:r>
      <w:r w:rsidR="008B6E96">
        <w:rPr>
          <w:rFonts w:ascii="Times New Roman" w:hAnsi="Times New Roman" w:cs="Times New Roman"/>
          <w:sz w:val="24"/>
          <w:szCs w:val="24"/>
        </w:rPr>
        <w:t>(at para</w:t>
      </w:r>
      <w:r w:rsidR="00043AF7">
        <w:rPr>
          <w:rFonts w:ascii="Times New Roman" w:hAnsi="Times New Roman" w:cs="Times New Roman"/>
          <w:sz w:val="24"/>
          <w:szCs w:val="24"/>
        </w:rPr>
        <w:t>s.</w:t>
      </w:r>
      <w:r w:rsidR="008B6E96">
        <w:rPr>
          <w:rFonts w:ascii="Times New Roman" w:hAnsi="Times New Roman" w:cs="Times New Roman"/>
          <w:sz w:val="24"/>
          <w:szCs w:val="24"/>
        </w:rPr>
        <w:t xml:space="preserve"> </w:t>
      </w:r>
      <w:r w:rsidR="00E615BF">
        <w:rPr>
          <w:rFonts w:ascii="Times New Roman" w:hAnsi="Times New Roman" w:cs="Times New Roman"/>
          <w:sz w:val="24"/>
          <w:szCs w:val="24"/>
        </w:rPr>
        <w:t>6</w:t>
      </w:r>
      <w:r w:rsidR="008B6E96">
        <w:rPr>
          <w:rFonts w:ascii="Times New Roman" w:hAnsi="Times New Roman" w:cs="Times New Roman"/>
          <w:sz w:val="24"/>
          <w:szCs w:val="24"/>
        </w:rPr>
        <w:t xml:space="preserve"> and </w:t>
      </w:r>
      <w:r w:rsidR="00E615BF">
        <w:rPr>
          <w:rFonts w:ascii="Times New Roman" w:hAnsi="Times New Roman" w:cs="Times New Roman"/>
          <w:sz w:val="24"/>
          <w:szCs w:val="24"/>
        </w:rPr>
        <w:t>7</w:t>
      </w:r>
      <w:r w:rsidR="008B6E96">
        <w:rPr>
          <w:rFonts w:ascii="Times New Roman" w:hAnsi="Times New Roman" w:cs="Times New Roman"/>
          <w:sz w:val="24"/>
          <w:szCs w:val="24"/>
        </w:rPr>
        <w:t xml:space="preserve">) </w:t>
      </w:r>
      <w:r w:rsidR="006B7791">
        <w:rPr>
          <w:rFonts w:ascii="Times New Roman" w:hAnsi="Times New Roman" w:cs="Times New Roman"/>
          <w:sz w:val="24"/>
          <w:szCs w:val="24"/>
        </w:rPr>
        <w:t>simpl</w:t>
      </w:r>
      <w:r w:rsidR="008D7E64">
        <w:rPr>
          <w:rFonts w:ascii="Times New Roman" w:hAnsi="Times New Roman" w:cs="Times New Roman"/>
          <w:sz w:val="24"/>
          <w:szCs w:val="24"/>
        </w:rPr>
        <w:t xml:space="preserve">y </w:t>
      </w:r>
      <w:r w:rsidR="006B7791">
        <w:rPr>
          <w:rFonts w:ascii="Times New Roman" w:hAnsi="Times New Roman" w:cs="Times New Roman"/>
          <w:sz w:val="24"/>
          <w:szCs w:val="24"/>
        </w:rPr>
        <w:t>as follows</w:t>
      </w:r>
      <w:r w:rsidR="008D7E64">
        <w:rPr>
          <w:rFonts w:ascii="Times New Roman" w:hAnsi="Times New Roman" w:cs="Times New Roman"/>
          <w:sz w:val="24"/>
          <w:szCs w:val="24"/>
        </w:rPr>
        <w:t>:</w:t>
      </w:r>
    </w:p>
    <w:p w14:paraId="6892BBBF" w14:textId="77777777" w:rsidR="008B6E96" w:rsidRDefault="008B6E96" w:rsidP="0087599A">
      <w:pPr>
        <w:pStyle w:val="NoSpacing"/>
        <w:spacing w:line="360" w:lineRule="auto"/>
        <w:jc w:val="both"/>
        <w:rPr>
          <w:rFonts w:ascii="Times New Roman" w:hAnsi="Times New Roman" w:cs="Times New Roman"/>
          <w:sz w:val="24"/>
          <w:szCs w:val="24"/>
        </w:rPr>
      </w:pPr>
    </w:p>
    <w:p w14:paraId="60398020" w14:textId="62330474" w:rsidR="008D7E64" w:rsidRDefault="008D7E64" w:rsidP="00A25AAD">
      <w:pPr>
        <w:pStyle w:val="NoSpacing"/>
        <w:spacing w:line="360" w:lineRule="auto"/>
        <w:ind w:left="720"/>
        <w:jc w:val="both"/>
        <w:rPr>
          <w:rFonts w:ascii="Times New Roman" w:hAnsi="Times New Roman" w:cs="Times New Roman"/>
          <w:i/>
          <w:iCs/>
          <w:sz w:val="24"/>
          <w:szCs w:val="24"/>
        </w:rPr>
      </w:pPr>
      <w:r w:rsidRPr="008B6E96">
        <w:rPr>
          <w:rFonts w:ascii="Times New Roman" w:hAnsi="Times New Roman" w:cs="Times New Roman"/>
          <w:i/>
          <w:iCs/>
          <w:sz w:val="24"/>
          <w:szCs w:val="24"/>
        </w:rPr>
        <w:t>“</w:t>
      </w:r>
      <w:r w:rsidR="008B6E96" w:rsidRPr="008B6E96">
        <w:rPr>
          <w:rFonts w:ascii="Times New Roman" w:hAnsi="Times New Roman" w:cs="Times New Roman"/>
          <w:i/>
          <w:iCs/>
          <w:sz w:val="24"/>
          <w:szCs w:val="24"/>
        </w:rPr>
        <w:t xml:space="preserve">7.  I say that </w:t>
      </w:r>
      <w:r w:rsidR="00E615BF">
        <w:rPr>
          <w:rFonts w:ascii="Times New Roman" w:hAnsi="Times New Roman" w:cs="Times New Roman"/>
          <w:i/>
          <w:iCs/>
          <w:sz w:val="24"/>
          <w:szCs w:val="24"/>
        </w:rPr>
        <w:t xml:space="preserve">the proceedings relate to </w:t>
      </w:r>
      <w:r w:rsidR="008B6E96" w:rsidRPr="008B6E96">
        <w:rPr>
          <w:rFonts w:ascii="Times New Roman" w:hAnsi="Times New Roman" w:cs="Times New Roman"/>
          <w:i/>
          <w:iCs/>
          <w:sz w:val="24"/>
          <w:szCs w:val="24"/>
        </w:rPr>
        <w:t>events</w:t>
      </w:r>
      <w:r w:rsidR="00E615BF">
        <w:rPr>
          <w:rFonts w:ascii="Times New Roman" w:hAnsi="Times New Roman" w:cs="Times New Roman"/>
          <w:i/>
          <w:iCs/>
          <w:sz w:val="24"/>
          <w:szCs w:val="24"/>
        </w:rPr>
        <w:t xml:space="preserve"> some of which are alleged to have occurred </w:t>
      </w:r>
      <w:proofErr w:type="gramStart"/>
      <w:r w:rsidR="00E615BF">
        <w:rPr>
          <w:rFonts w:ascii="Times New Roman" w:hAnsi="Times New Roman" w:cs="Times New Roman"/>
          <w:i/>
          <w:iCs/>
          <w:sz w:val="24"/>
          <w:szCs w:val="24"/>
        </w:rPr>
        <w:t>in excess of</w:t>
      </w:r>
      <w:proofErr w:type="gramEnd"/>
      <w:r w:rsidR="00E615BF">
        <w:rPr>
          <w:rFonts w:ascii="Times New Roman" w:hAnsi="Times New Roman" w:cs="Times New Roman"/>
          <w:i/>
          <w:iCs/>
          <w:sz w:val="24"/>
          <w:szCs w:val="24"/>
        </w:rPr>
        <w:t xml:space="preserve"> 20 years ago.  I say that the Plaintiff has failed, refused, and/or neglected to progress the proceedings</w:t>
      </w:r>
      <w:r w:rsidR="008B6E96" w:rsidRPr="008B6E96">
        <w:rPr>
          <w:rFonts w:ascii="Times New Roman" w:hAnsi="Times New Roman" w:cs="Times New Roman"/>
          <w:i/>
          <w:iCs/>
          <w:sz w:val="24"/>
          <w:szCs w:val="24"/>
        </w:rPr>
        <w:t xml:space="preserve"> </w:t>
      </w:r>
      <w:r w:rsidR="00E615BF">
        <w:rPr>
          <w:rFonts w:ascii="Times New Roman" w:hAnsi="Times New Roman" w:cs="Times New Roman"/>
          <w:i/>
          <w:iCs/>
          <w:sz w:val="24"/>
          <w:szCs w:val="24"/>
        </w:rPr>
        <w:t xml:space="preserve">and, </w:t>
      </w:r>
      <w:proofErr w:type="gramStart"/>
      <w:r w:rsidR="00E615BF">
        <w:rPr>
          <w:rFonts w:ascii="Times New Roman" w:hAnsi="Times New Roman" w:cs="Times New Roman"/>
          <w:i/>
          <w:iCs/>
          <w:sz w:val="24"/>
          <w:szCs w:val="24"/>
        </w:rPr>
        <w:t>as a consequence</w:t>
      </w:r>
      <w:proofErr w:type="gramEnd"/>
      <w:r w:rsidR="00E615BF">
        <w:rPr>
          <w:rFonts w:ascii="Times New Roman" w:hAnsi="Times New Roman" w:cs="Times New Roman"/>
          <w:i/>
          <w:iCs/>
          <w:sz w:val="24"/>
          <w:szCs w:val="24"/>
        </w:rPr>
        <w:t xml:space="preserve"> thereof, I say the delay is inordinate and, in the circumstances, inexcusable.  </w:t>
      </w:r>
    </w:p>
    <w:p w14:paraId="5A3EB91F" w14:textId="77777777" w:rsidR="00A25AAD" w:rsidRPr="008B6E96" w:rsidRDefault="00A25AAD" w:rsidP="00A25AAD">
      <w:pPr>
        <w:pStyle w:val="NoSpacing"/>
        <w:spacing w:line="360" w:lineRule="auto"/>
        <w:ind w:left="720"/>
        <w:jc w:val="both"/>
        <w:rPr>
          <w:rFonts w:ascii="Times New Roman" w:hAnsi="Times New Roman" w:cs="Times New Roman"/>
          <w:i/>
          <w:iCs/>
          <w:sz w:val="24"/>
          <w:szCs w:val="24"/>
        </w:rPr>
      </w:pPr>
    </w:p>
    <w:p w14:paraId="18F5417D" w14:textId="60D0F6B1" w:rsidR="008B6E96" w:rsidRDefault="008B6E96" w:rsidP="00A25AAD">
      <w:pPr>
        <w:pStyle w:val="NoSpacing"/>
        <w:spacing w:line="360" w:lineRule="auto"/>
        <w:ind w:left="720"/>
        <w:jc w:val="both"/>
        <w:rPr>
          <w:rFonts w:ascii="Times New Roman" w:hAnsi="Times New Roman" w:cs="Times New Roman"/>
          <w:i/>
          <w:iCs/>
          <w:sz w:val="24"/>
          <w:szCs w:val="24"/>
        </w:rPr>
      </w:pPr>
      <w:r w:rsidRPr="008B6E96">
        <w:rPr>
          <w:rFonts w:ascii="Times New Roman" w:hAnsi="Times New Roman" w:cs="Times New Roman"/>
          <w:i/>
          <w:iCs/>
          <w:sz w:val="24"/>
          <w:szCs w:val="24"/>
        </w:rPr>
        <w:t>8. I say tha</w:t>
      </w:r>
      <w:r w:rsidR="00235C12">
        <w:rPr>
          <w:rFonts w:ascii="Times New Roman" w:hAnsi="Times New Roman" w:cs="Times New Roman"/>
          <w:i/>
          <w:iCs/>
          <w:sz w:val="24"/>
          <w:szCs w:val="24"/>
        </w:rPr>
        <w:t>t the</w:t>
      </w:r>
      <w:r w:rsidRPr="008B6E96">
        <w:rPr>
          <w:rFonts w:ascii="Times New Roman" w:hAnsi="Times New Roman" w:cs="Times New Roman"/>
          <w:i/>
          <w:iCs/>
          <w:sz w:val="24"/>
          <w:szCs w:val="24"/>
        </w:rPr>
        <w:t xml:space="preserve"> Defendant is prejudiced by the delay and is entitled to a fair </w:t>
      </w:r>
      <w:r w:rsidR="00E615BF">
        <w:rPr>
          <w:rFonts w:ascii="Times New Roman" w:hAnsi="Times New Roman" w:cs="Times New Roman"/>
          <w:i/>
          <w:iCs/>
          <w:sz w:val="24"/>
          <w:szCs w:val="24"/>
        </w:rPr>
        <w:t xml:space="preserve">and public </w:t>
      </w:r>
      <w:r w:rsidRPr="008B6E96">
        <w:rPr>
          <w:rFonts w:ascii="Times New Roman" w:hAnsi="Times New Roman" w:cs="Times New Roman"/>
          <w:i/>
          <w:iCs/>
          <w:sz w:val="24"/>
          <w:szCs w:val="24"/>
        </w:rPr>
        <w:t xml:space="preserve">hearing within a reasonable timeframe pursuant to the provisions of Article 6 of the European Convention for Human Rights.  I say that the proceedings herein amount to an improper and inefficient use of the legal process contrary to the effective administration of justice in the manner envisaged by Article 34.1 of </w:t>
      </w:r>
      <w:proofErr w:type="spellStart"/>
      <w:r w:rsidRPr="008B6E96">
        <w:rPr>
          <w:rFonts w:ascii="Times New Roman" w:hAnsi="Times New Roman" w:cs="Times New Roman"/>
          <w:i/>
          <w:iCs/>
          <w:sz w:val="24"/>
          <w:szCs w:val="24"/>
        </w:rPr>
        <w:t>Bunreacht</w:t>
      </w:r>
      <w:proofErr w:type="spellEnd"/>
      <w:r w:rsidRPr="008B6E96">
        <w:rPr>
          <w:rFonts w:ascii="Times New Roman" w:hAnsi="Times New Roman" w:cs="Times New Roman"/>
          <w:i/>
          <w:iCs/>
          <w:sz w:val="24"/>
          <w:szCs w:val="24"/>
        </w:rPr>
        <w:t xml:space="preserve"> </w:t>
      </w:r>
      <w:proofErr w:type="spellStart"/>
      <w:r w:rsidRPr="008B6E96">
        <w:rPr>
          <w:rFonts w:ascii="Times New Roman" w:hAnsi="Times New Roman" w:cs="Times New Roman"/>
          <w:i/>
          <w:iCs/>
          <w:sz w:val="24"/>
          <w:szCs w:val="24"/>
        </w:rPr>
        <w:t>na</w:t>
      </w:r>
      <w:proofErr w:type="spellEnd"/>
      <w:r w:rsidR="008C4393">
        <w:rPr>
          <w:rFonts w:ascii="Times New Roman" w:hAnsi="Times New Roman" w:cs="Times New Roman"/>
          <w:i/>
          <w:iCs/>
          <w:sz w:val="24"/>
          <w:szCs w:val="24"/>
        </w:rPr>
        <w:t xml:space="preserve"> </w:t>
      </w:r>
      <w:proofErr w:type="spellStart"/>
      <w:r w:rsidRPr="008B6E96">
        <w:rPr>
          <w:rFonts w:ascii="Times New Roman" w:hAnsi="Times New Roman" w:cs="Times New Roman"/>
          <w:i/>
          <w:iCs/>
          <w:sz w:val="24"/>
          <w:szCs w:val="24"/>
        </w:rPr>
        <w:t>hEireann</w:t>
      </w:r>
      <w:proofErr w:type="spellEnd"/>
      <w:r w:rsidRPr="008B6E96">
        <w:rPr>
          <w:rFonts w:ascii="Times New Roman" w:hAnsi="Times New Roman" w:cs="Times New Roman"/>
          <w:i/>
          <w:iCs/>
          <w:sz w:val="24"/>
          <w:szCs w:val="24"/>
        </w:rPr>
        <w:t xml:space="preserve"> and the obligations placed on the State by Article 6 of the European Convention on Human Rights.”</w:t>
      </w:r>
    </w:p>
    <w:p w14:paraId="13DE278A" w14:textId="77777777" w:rsidR="008B6E96" w:rsidRPr="008C4393" w:rsidRDefault="008B6E96" w:rsidP="008B6E96">
      <w:pPr>
        <w:pStyle w:val="NoSpacing"/>
        <w:spacing w:line="360" w:lineRule="auto"/>
        <w:jc w:val="both"/>
        <w:rPr>
          <w:rFonts w:ascii="Times New Roman" w:hAnsi="Times New Roman" w:cs="Times New Roman"/>
          <w:sz w:val="24"/>
          <w:szCs w:val="24"/>
        </w:rPr>
      </w:pPr>
    </w:p>
    <w:p w14:paraId="733A8244" w14:textId="4AF71709" w:rsidR="00324634" w:rsidRDefault="008C4393" w:rsidP="00A25AAD">
      <w:pPr>
        <w:pStyle w:val="NoSpacing"/>
        <w:numPr>
          <w:ilvl w:val="0"/>
          <w:numId w:val="3"/>
        </w:numPr>
        <w:spacing w:line="360" w:lineRule="auto"/>
        <w:ind w:left="0" w:firstLine="0"/>
        <w:jc w:val="both"/>
        <w:rPr>
          <w:rFonts w:ascii="Times New Roman" w:hAnsi="Times New Roman" w:cs="Times New Roman"/>
          <w:sz w:val="24"/>
          <w:szCs w:val="24"/>
        </w:rPr>
      </w:pPr>
      <w:r w:rsidRPr="008C4393">
        <w:rPr>
          <w:rFonts w:ascii="Times New Roman" w:hAnsi="Times New Roman" w:cs="Times New Roman"/>
          <w:sz w:val="24"/>
          <w:szCs w:val="24"/>
        </w:rPr>
        <w:t xml:space="preserve">These are the barest and most general of pleas.  </w:t>
      </w:r>
      <w:r w:rsidR="005D7A11">
        <w:rPr>
          <w:rFonts w:ascii="Times New Roman" w:hAnsi="Times New Roman" w:cs="Times New Roman"/>
          <w:sz w:val="24"/>
          <w:szCs w:val="24"/>
        </w:rPr>
        <w:t xml:space="preserve">They are what might be described in the words of Baker J. in </w:t>
      </w:r>
      <w:r w:rsidR="005D7A11" w:rsidRPr="00324634">
        <w:rPr>
          <w:rFonts w:ascii="Times New Roman" w:hAnsi="Times New Roman" w:cs="Times New Roman"/>
          <w:i/>
          <w:iCs/>
          <w:sz w:val="24"/>
          <w:szCs w:val="24"/>
        </w:rPr>
        <w:t>Sweeney</w:t>
      </w:r>
      <w:r w:rsidR="00324634" w:rsidRPr="00324634">
        <w:rPr>
          <w:rFonts w:ascii="Times New Roman" w:hAnsi="Times New Roman" w:cs="Times New Roman"/>
          <w:i/>
          <w:iCs/>
          <w:sz w:val="24"/>
          <w:szCs w:val="24"/>
        </w:rPr>
        <w:t xml:space="preserve"> </w:t>
      </w:r>
      <w:r w:rsidR="00324634">
        <w:rPr>
          <w:rFonts w:ascii="Times New Roman" w:hAnsi="Times New Roman" w:cs="Times New Roman"/>
          <w:sz w:val="24"/>
          <w:szCs w:val="24"/>
        </w:rPr>
        <w:t>(para. 28)</w:t>
      </w:r>
      <w:r w:rsidR="005D7A11">
        <w:rPr>
          <w:rFonts w:ascii="Times New Roman" w:hAnsi="Times New Roman" w:cs="Times New Roman"/>
          <w:sz w:val="24"/>
          <w:szCs w:val="24"/>
        </w:rPr>
        <w:t xml:space="preserve"> as “</w:t>
      </w:r>
      <w:r w:rsidR="005D7A11" w:rsidRPr="00324634">
        <w:rPr>
          <w:rFonts w:ascii="Times New Roman" w:hAnsi="Times New Roman" w:cs="Times New Roman"/>
          <w:i/>
          <w:iCs/>
          <w:sz w:val="24"/>
          <w:szCs w:val="24"/>
        </w:rPr>
        <w:t>no more than bald averments, uns</w:t>
      </w:r>
      <w:r w:rsidR="00324634" w:rsidRPr="00324634">
        <w:rPr>
          <w:rFonts w:ascii="Times New Roman" w:hAnsi="Times New Roman" w:cs="Times New Roman"/>
          <w:i/>
          <w:iCs/>
          <w:sz w:val="24"/>
          <w:szCs w:val="24"/>
        </w:rPr>
        <w:t>upported by evidence or details concerning these difficulties</w:t>
      </w:r>
      <w:r w:rsidR="00324634">
        <w:rPr>
          <w:rFonts w:ascii="Times New Roman" w:hAnsi="Times New Roman" w:cs="Times New Roman"/>
          <w:sz w:val="24"/>
          <w:szCs w:val="24"/>
        </w:rPr>
        <w:t xml:space="preserve">.”  </w:t>
      </w:r>
      <w:r w:rsidRPr="008C4393">
        <w:rPr>
          <w:rFonts w:ascii="Times New Roman" w:hAnsi="Times New Roman" w:cs="Times New Roman"/>
          <w:sz w:val="24"/>
          <w:szCs w:val="24"/>
        </w:rPr>
        <w:t xml:space="preserve">No reference is made to any element of specific prejudice.  </w:t>
      </w:r>
      <w:proofErr w:type="gramStart"/>
      <w:r w:rsidR="006B7791">
        <w:rPr>
          <w:rFonts w:ascii="Times New Roman" w:hAnsi="Times New Roman" w:cs="Times New Roman"/>
          <w:sz w:val="24"/>
          <w:szCs w:val="24"/>
        </w:rPr>
        <w:t>In particular, t</w:t>
      </w:r>
      <w:r w:rsidRPr="008C4393">
        <w:rPr>
          <w:rFonts w:ascii="Times New Roman" w:hAnsi="Times New Roman" w:cs="Times New Roman"/>
          <w:sz w:val="24"/>
          <w:szCs w:val="24"/>
        </w:rPr>
        <w:t>here</w:t>
      </w:r>
      <w:proofErr w:type="gramEnd"/>
      <w:r w:rsidRPr="008C4393">
        <w:rPr>
          <w:rFonts w:ascii="Times New Roman" w:hAnsi="Times New Roman" w:cs="Times New Roman"/>
          <w:sz w:val="24"/>
          <w:szCs w:val="24"/>
        </w:rPr>
        <w:t xml:space="preserve"> is no suggestion that any evidence or witness will be unavailable </w:t>
      </w:r>
      <w:r w:rsidRPr="00262976">
        <w:rPr>
          <w:rFonts w:ascii="Times New Roman" w:hAnsi="Times New Roman" w:cs="Times New Roman"/>
          <w:sz w:val="24"/>
          <w:szCs w:val="24"/>
        </w:rPr>
        <w:t xml:space="preserve">by reason of the passage of time.  </w:t>
      </w:r>
    </w:p>
    <w:p w14:paraId="088CE750" w14:textId="77777777" w:rsidR="00324634" w:rsidRDefault="00324634" w:rsidP="008B6E96">
      <w:pPr>
        <w:pStyle w:val="NoSpacing"/>
        <w:spacing w:line="360" w:lineRule="auto"/>
        <w:jc w:val="both"/>
        <w:rPr>
          <w:rFonts w:ascii="Times New Roman" w:hAnsi="Times New Roman" w:cs="Times New Roman"/>
          <w:sz w:val="24"/>
          <w:szCs w:val="24"/>
        </w:rPr>
      </w:pPr>
    </w:p>
    <w:p w14:paraId="63E569DA" w14:textId="22FEE203" w:rsidR="00235C12" w:rsidRPr="00262976" w:rsidRDefault="00262976" w:rsidP="00A25AAD">
      <w:pPr>
        <w:pStyle w:val="NoSpacing"/>
        <w:numPr>
          <w:ilvl w:val="0"/>
          <w:numId w:val="3"/>
        </w:numPr>
        <w:spacing w:line="360" w:lineRule="auto"/>
        <w:ind w:left="0" w:firstLine="0"/>
        <w:jc w:val="both"/>
        <w:rPr>
          <w:rFonts w:ascii="Times New Roman" w:hAnsi="Times New Roman" w:cs="Times New Roman"/>
          <w:color w:val="000000"/>
          <w:sz w:val="24"/>
          <w:szCs w:val="24"/>
          <w:shd w:val="clear" w:color="auto" w:fill="FFFFFF"/>
        </w:rPr>
      </w:pPr>
      <w:r w:rsidRPr="00262976">
        <w:rPr>
          <w:rFonts w:ascii="Times New Roman" w:hAnsi="Times New Roman" w:cs="Times New Roman"/>
          <w:sz w:val="24"/>
          <w:szCs w:val="24"/>
        </w:rPr>
        <w:t>I</w:t>
      </w:r>
      <w:r w:rsidRPr="00262976">
        <w:rPr>
          <w:rFonts w:ascii="Times New Roman" w:hAnsi="Times New Roman" w:cs="Times New Roman"/>
          <w:color w:val="000000"/>
          <w:sz w:val="24"/>
          <w:szCs w:val="24"/>
          <w:shd w:val="clear" w:color="auto" w:fill="FFFFFF"/>
        </w:rPr>
        <w:t>n my view, the foregoing does not establish even</w:t>
      </w:r>
      <w:r w:rsidR="0085596C">
        <w:rPr>
          <w:rFonts w:ascii="Times New Roman" w:hAnsi="Times New Roman" w:cs="Times New Roman"/>
          <w:color w:val="000000"/>
          <w:sz w:val="24"/>
          <w:szCs w:val="24"/>
          <w:shd w:val="clear" w:color="auto" w:fill="FFFFFF"/>
        </w:rPr>
        <w:t xml:space="preserve"> </w:t>
      </w:r>
      <w:r w:rsidR="00043AF7" w:rsidRPr="00262976">
        <w:rPr>
          <w:rFonts w:ascii="Times New Roman" w:hAnsi="Times New Roman" w:cs="Times New Roman"/>
          <w:color w:val="000000"/>
          <w:sz w:val="24"/>
          <w:szCs w:val="24"/>
          <w:shd w:val="clear" w:color="auto" w:fill="FFFFFF"/>
        </w:rPr>
        <w:t>“</w:t>
      </w:r>
      <w:r w:rsidR="00043AF7" w:rsidRPr="00262976">
        <w:rPr>
          <w:rStyle w:val="Emphasis"/>
          <w:rFonts w:ascii="Times New Roman" w:hAnsi="Times New Roman" w:cs="Times New Roman"/>
          <w:color w:val="000000"/>
          <w:sz w:val="24"/>
          <w:szCs w:val="24"/>
          <w:shd w:val="clear" w:color="auto" w:fill="FFFFFF"/>
        </w:rPr>
        <w:t>moderate</w:t>
      </w:r>
      <w:r w:rsidRPr="00262976">
        <w:rPr>
          <w:rStyle w:val="Emphasis"/>
          <w:rFonts w:ascii="Times New Roman" w:hAnsi="Times New Roman" w:cs="Times New Roman"/>
          <w:color w:val="000000"/>
          <w:sz w:val="24"/>
          <w:szCs w:val="24"/>
          <w:shd w:val="clear" w:color="auto" w:fill="FFFFFF"/>
        </w:rPr>
        <w:t xml:space="preserve"> prejudice</w:t>
      </w:r>
      <w:r w:rsidR="00B626A0">
        <w:rPr>
          <w:rStyle w:val="Emphasis"/>
          <w:rFonts w:ascii="Times New Roman" w:hAnsi="Times New Roman" w:cs="Times New Roman"/>
          <w:color w:val="000000"/>
          <w:sz w:val="24"/>
          <w:szCs w:val="24"/>
          <w:shd w:val="clear" w:color="auto" w:fill="FFFFFF"/>
        </w:rPr>
        <w:t>.</w:t>
      </w:r>
      <w:r w:rsidRPr="00262976">
        <w:rPr>
          <w:rFonts w:ascii="Times New Roman" w:hAnsi="Times New Roman" w:cs="Times New Roman"/>
          <w:color w:val="000000"/>
          <w:sz w:val="24"/>
          <w:szCs w:val="24"/>
          <w:shd w:val="clear" w:color="auto" w:fill="FFFFFF"/>
        </w:rPr>
        <w:t xml:space="preserve">” Firstly, one might have expected that if recall were a problem there would have been an affidavit to that effect from the Defendant itself. Secondly, </w:t>
      </w:r>
      <w:r w:rsidR="001B5716">
        <w:rPr>
          <w:rFonts w:ascii="Times New Roman" w:hAnsi="Times New Roman" w:cs="Times New Roman"/>
          <w:color w:val="000000"/>
          <w:sz w:val="24"/>
          <w:szCs w:val="24"/>
          <w:shd w:val="clear" w:color="auto" w:fill="FFFFFF"/>
        </w:rPr>
        <w:t xml:space="preserve">the delay in the case </w:t>
      </w:r>
      <w:proofErr w:type="gramStart"/>
      <w:r w:rsidRPr="00262976">
        <w:rPr>
          <w:rFonts w:ascii="Times New Roman" w:hAnsi="Times New Roman" w:cs="Times New Roman"/>
          <w:color w:val="000000"/>
          <w:sz w:val="24"/>
          <w:szCs w:val="24"/>
          <w:shd w:val="clear" w:color="auto" w:fill="FFFFFF"/>
        </w:rPr>
        <w:t>has to</w:t>
      </w:r>
      <w:proofErr w:type="gramEnd"/>
      <w:r w:rsidRPr="00262976">
        <w:rPr>
          <w:rFonts w:ascii="Times New Roman" w:hAnsi="Times New Roman" w:cs="Times New Roman"/>
          <w:color w:val="000000"/>
          <w:sz w:val="24"/>
          <w:szCs w:val="24"/>
          <w:shd w:val="clear" w:color="auto" w:fill="FFFFFF"/>
        </w:rPr>
        <w:t xml:space="preserve"> be looked at in the context of the Defendant not only acquiescing in the delay but contributing to it.  </w:t>
      </w:r>
      <w:r w:rsidR="00281A26">
        <w:rPr>
          <w:rFonts w:ascii="Times New Roman" w:hAnsi="Times New Roman" w:cs="Times New Roman"/>
          <w:sz w:val="24"/>
          <w:szCs w:val="24"/>
        </w:rPr>
        <w:t xml:space="preserve">It is </w:t>
      </w:r>
      <w:r w:rsidR="001B5716">
        <w:rPr>
          <w:rFonts w:ascii="Times New Roman" w:hAnsi="Times New Roman" w:cs="Times New Roman"/>
          <w:sz w:val="24"/>
          <w:szCs w:val="24"/>
        </w:rPr>
        <w:t xml:space="preserve">clear from the chronology </w:t>
      </w:r>
      <w:r w:rsidR="00281A26">
        <w:rPr>
          <w:rFonts w:ascii="Times New Roman" w:hAnsi="Times New Roman" w:cs="Times New Roman"/>
          <w:sz w:val="24"/>
          <w:szCs w:val="24"/>
        </w:rPr>
        <w:t xml:space="preserve">that the Defendant </w:t>
      </w:r>
      <w:r>
        <w:rPr>
          <w:rFonts w:ascii="Times New Roman" w:hAnsi="Times New Roman" w:cs="Times New Roman"/>
          <w:sz w:val="24"/>
          <w:szCs w:val="24"/>
        </w:rPr>
        <w:t xml:space="preserve">is responsible for significant periods of </w:t>
      </w:r>
      <w:r w:rsidR="00281A26">
        <w:rPr>
          <w:rFonts w:ascii="Times New Roman" w:hAnsi="Times New Roman" w:cs="Times New Roman"/>
          <w:sz w:val="24"/>
          <w:szCs w:val="24"/>
        </w:rPr>
        <w:t xml:space="preserve">delay and at </w:t>
      </w:r>
      <w:r w:rsidR="00281A26">
        <w:rPr>
          <w:rFonts w:ascii="Times New Roman" w:hAnsi="Times New Roman" w:cs="Times New Roman"/>
          <w:sz w:val="24"/>
          <w:szCs w:val="24"/>
        </w:rPr>
        <w:lastRenderedPageBreak/>
        <w:t xml:space="preserve">no stage prior to the issue of motion to dismiss the proceedings agitated to progress proceedings.  The Defendant’s contribution to delay weighs heavily on the facts and circumstances of this case.  </w:t>
      </w:r>
      <w:r w:rsidR="008C4393">
        <w:rPr>
          <w:rFonts w:ascii="Times New Roman" w:hAnsi="Times New Roman" w:cs="Times New Roman"/>
          <w:sz w:val="24"/>
          <w:szCs w:val="24"/>
        </w:rPr>
        <w:t>It is of course true that where inordinate and inexcusable delay is demonstrated, the onus shifts to the Plaintiff to persuade the Court that the balance of justice is in favour of the proceedings continuing to conclusion</w:t>
      </w:r>
      <w:r w:rsidR="005D7A11">
        <w:rPr>
          <w:rFonts w:ascii="Times New Roman" w:hAnsi="Times New Roman" w:cs="Times New Roman"/>
          <w:sz w:val="24"/>
          <w:szCs w:val="24"/>
        </w:rPr>
        <w:t xml:space="preserve"> (see </w:t>
      </w:r>
      <w:r w:rsidR="005D7A11" w:rsidRPr="005D7A11">
        <w:rPr>
          <w:rFonts w:ascii="Times New Roman" w:hAnsi="Times New Roman" w:cs="Times New Roman"/>
          <w:i/>
          <w:iCs/>
          <w:sz w:val="24"/>
          <w:szCs w:val="24"/>
        </w:rPr>
        <w:t>Sweeney</w:t>
      </w:r>
      <w:r w:rsidR="005D7A11">
        <w:rPr>
          <w:rFonts w:ascii="Times New Roman" w:hAnsi="Times New Roman" w:cs="Times New Roman"/>
          <w:sz w:val="24"/>
          <w:szCs w:val="24"/>
        </w:rPr>
        <w:t>, para. 19)</w:t>
      </w:r>
      <w:r w:rsidR="008C4393">
        <w:rPr>
          <w:rFonts w:ascii="Times New Roman" w:hAnsi="Times New Roman" w:cs="Times New Roman"/>
          <w:sz w:val="24"/>
          <w:szCs w:val="24"/>
        </w:rPr>
        <w:t xml:space="preserve"> but </w:t>
      </w:r>
      <w:r w:rsidR="00281A26">
        <w:rPr>
          <w:rFonts w:ascii="Times New Roman" w:hAnsi="Times New Roman" w:cs="Times New Roman"/>
          <w:sz w:val="24"/>
          <w:szCs w:val="24"/>
        </w:rPr>
        <w:t>i</w:t>
      </w:r>
      <w:r w:rsidR="008C4393">
        <w:rPr>
          <w:rFonts w:ascii="Times New Roman" w:hAnsi="Times New Roman" w:cs="Times New Roman"/>
          <w:sz w:val="24"/>
          <w:szCs w:val="24"/>
        </w:rPr>
        <w:t>n circumstances in which the Defendant has contributed to delays and has failed to take steps available to it to move proceedings along, it is in my opinion important that a Defendant set out in full fashion how it claims to have been prejudiced or why it is that the balance of justice is against proceedings being permitted to proceed.</w:t>
      </w:r>
      <w:r w:rsidR="0070109D">
        <w:rPr>
          <w:rFonts w:ascii="Times New Roman" w:hAnsi="Times New Roman" w:cs="Times New Roman"/>
          <w:sz w:val="24"/>
          <w:szCs w:val="24"/>
        </w:rPr>
        <w:t xml:space="preserve">  </w:t>
      </w:r>
    </w:p>
    <w:p w14:paraId="731AC72E" w14:textId="77777777" w:rsidR="00235C12" w:rsidRDefault="00235C12" w:rsidP="00A25AAD">
      <w:pPr>
        <w:pStyle w:val="NoSpacing"/>
        <w:spacing w:line="360" w:lineRule="auto"/>
        <w:jc w:val="both"/>
        <w:rPr>
          <w:rFonts w:ascii="Times New Roman" w:hAnsi="Times New Roman" w:cs="Times New Roman"/>
          <w:sz w:val="24"/>
          <w:szCs w:val="24"/>
        </w:rPr>
      </w:pPr>
    </w:p>
    <w:p w14:paraId="65581AA2" w14:textId="264FEC43" w:rsidR="00DA72E4" w:rsidRDefault="00623354" w:rsidP="00A25AAD">
      <w:pPr>
        <w:pStyle w:val="NoSpacing"/>
        <w:numPr>
          <w:ilvl w:val="0"/>
          <w:numId w:val="3"/>
        </w:numPr>
        <w:spacing w:line="360" w:lineRule="auto"/>
        <w:ind w:left="0" w:firstLine="0"/>
        <w:jc w:val="both"/>
        <w:rPr>
          <w:rFonts w:ascii="Times New Roman" w:hAnsi="Times New Roman" w:cs="Times New Roman"/>
          <w:sz w:val="24"/>
          <w:szCs w:val="24"/>
        </w:rPr>
      </w:pPr>
      <w:r>
        <w:rPr>
          <w:rFonts w:ascii="Times New Roman" w:hAnsi="Times New Roman" w:cs="Times New Roman"/>
          <w:sz w:val="24"/>
          <w:szCs w:val="24"/>
        </w:rPr>
        <w:t>The Plaintiff relies on the fact that</w:t>
      </w:r>
      <w:r w:rsidR="0070109D">
        <w:rPr>
          <w:rFonts w:ascii="Times New Roman" w:hAnsi="Times New Roman" w:cs="Times New Roman"/>
          <w:sz w:val="24"/>
          <w:szCs w:val="24"/>
        </w:rPr>
        <w:t xml:space="preserve"> no prejudice has been identified by the Defendant.  It is submitted that any prejudice which may be alleged in respect of the deterioration of witnesses’ memories ought to be ameliorated by records kept by the Defendant in relation to the various meetings had and procedures invoked.  </w:t>
      </w:r>
      <w:r w:rsidR="00281A26">
        <w:rPr>
          <w:rFonts w:ascii="Times New Roman" w:hAnsi="Times New Roman" w:cs="Times New Roman"/>
          <w:sz w:val="24"/>
          <w:szCs w:val="24"/>
        </w:rPr>
        <w:t xml:space="preserve">In this regard it is clear from the schedules to the Affidavits of Discovery filed </w:t>
      </w:r>
      <w:r w:rsidR="001B5716">
        <w:rPr>
          <w:rFonts w:ascii="Times New Roman" w:hAnsi="Times New Roman" w:cs="Times New Roman"/>
          <w:sz w:val="24"/>
          <w:szCs w:val="24"/>
        </w:rPr>
        <w:t xml:space="preserve">in the </w:t>
      </w:r>
      <w:r w:rsidR="00D36E99" w:rsidRPr="00D36E99">
        <w:rPr>
          <w:rFonts w:ascii="Times New Roman" w:hAnsi="Times New Roman" w:cs="Times New Roman"/>
          <w:i/>
          <w:iCs/>
          <w:sz w:val="24"/>
          <w:szCs w:val="24"/>
        </w:rPr>
        <w:t>Burke v. Brothers of Charity Services Galway</w:t>
      </w:r>
      <w:r w:rsidR="00D36E99" w:rsidRPr="00D36E99">
        <w:rPr>
          <w:rFonts w:ascii="Times New Roman" w:hAnsi="Times New Roman" w:cs="Times New Roman"/>
          <w:sz w:val="24"/>
          <w:szCs w:val="24"/>
        </w:rPr>
        <w:t xml:space="preserve"> (Record No. 2010/553P </w:t>
      </w:r>
      <w:r w:rsidR="001B5716">
        <w:rPr>
          <w:rFonts w:ascii="Times New Roman" w:hAnsi="Times New Roman" w:cs="Times New Roman"/>
          <w:sz w:val="24"/>
          <w:szCs w:val="24"/>
        </w:rPr>
        <w:t>case which was heard together with this case and presumably also made in this case</w:t>
      </w:r>
      <w:r w:rsidR="0009159A">
        <w:rPr>
          <w:rFonts w:ascii="Times New Roman" w:hAnsi="Times New Roman" w:cs="Times New Roman"/>
          <w:sz w:val="24"/>
          <w:szCs w:val="24"/>
        </w:rPr>
        <w:t xml:space="preserve"> (albeit the Affidavits of discovery were not included with the papers)</w:t>
      </w:r>
      <w:r w:rsidR="00281A26">
        <w:rPr>
          <w:rFonts w:ascii="Times New Roman" w:hAnsi="Times New Roman" w:cs="Times New Roman"/>
          <w:sz w:val="24"/>
          <w:szCs w:val="24"/>
        </w:rPr>
        <w:t xml:space="preserve"> that this is a case in which documentation relevant to the issues in the proceedings exists.  Accordingly, while this is a case in which undoubtedly oral evidence will play a role, </w:t>
      </w:r>
      <w:proofErr w:type="gramStart"/>
      <w:r w:rsidR="00281A26">
        <w:rPr>
          <w:rFonts w:ascii="Times New Roman" w:hAnsi="Times New Roman" w:cs="Times New Roman"/>
          <w:sz w:val="24"/>
          <w:szCs w:val="24"/>
        </w:rPr>
        <w:t xml:space="preserve">it is clear that </w:t>
      </w:r>
      <w:r w:rsidR="0009159A">
        <w:rPr>
          <w:rFonts w:ascii="Times New Roman" w:hAnsi="Times New Roman" w:cs="Times New Roman"/>
          <w:sz w:val="24"/>
          <w:szCs w:val="24"/>
        </w:rPr>
        <w:t>some</w:t>
      </w:r>
      <w:proofErr w:type="gramEnd"/>
      <w:r w:rsidR="00281A26">
        <w:rPr>
          <w:rFonts w:ascii="Times New Roman" w:hAnsi="Times New Roman" w:cs="Times New Roman"/>
          <w:sz w:val="24"/>
          <w:szCs w:val="24"/>
        </w:rPr>
        <w:t xml:space="preserve"> </w:t>
      </w:r>
      <w:r w:rsidR="00DA72E4">
        <w:rPr>
          <w:rFonts w:ascii="Times New Roman" w:hAnsi="Times New Roman" w:cs="Times New Roman"/>
          <w:sz w:val="24"/>
          <w:szCs w:val="24"/>
        </w:rPr>
        <w:t>document</w:t>
      </w:r>
      <w:r w:rsidR="00281A26">
        <w:rPr>
          <w:rFonts w:ascii="Times New Roman" w:hAnsi="Times New Roman" w:cs="Times New Roman"/>
          <w:sz w:val="24"/>
          <w:szCs w:val="24"/>
        </w:rPr>
        <w:t>ary record</w:t>
      </w:r>
      <w:r w:rsidR="0009159A">
        <w:rPr>
          <w:rFonts w:ascii="Times New Roman" w:hAnsi="Times New Roman" w:cs="Times New Roman"/>
          <w:sz w:val="24"/>
          <w:szCs w:val="24"/>
        </w:rPr>
        <w:t>s are also</w:t>
      </w:r>
      <w:r w:rsidR="001B5716">
        <w:rPr>
          <w:rFonts w:ascii="Times New Roman" w:hAnsi="Times New Roman" w:cs="Times New Roman"/>
          <w:sz w:val="24"/>
          <w:szCs w:val="24"/>
        </w:rPr>
        <w:t xml:space="preserve"> available in aid of witness</w:t>
      </w:r>
      <w:r w:rsidR="00A610EB">
        <w:rPr>
          <w:rFonts w:ascii="Times New Roman" w:hAnsi="Times New Roman" w:cs="Times New Roman"/>
          <w:sz w:val="24"/>
          <w:szCs w:val="24"/>
        </w:rPr>
        <w:t xml:space="preserve"> recall</w:t>
      </w:r>
      <w:r w:rsidR="0009159A">
        <w:rPr>
          <w:rFonts w:ascii="Times New Roman" w:hAnsi="Times New Roman" w:cs="Times New Roman"/>
          <w:sz w:val="24"/>
          <w:szCs w:val="24"/>
        </w:rPr>
        <w:t>.</w:t>
      </w:r>
      <w:r w:rsidR="001B5716">
        <w:rPr>
          <w:rFonts w:ascii="Times New Roman" w:hAnsi="Times New Roman" w:cs="Times New Roman"/>
          <w:sz w:val="24"/>
          <w:szCs w:val="24"/>
        </w:rPr>
        <w:t xml:space="preserve"> </w:t>
      </w:r>
    </w:p>
    <w:p w14:paraId="00029A7D" w14:textId="5EEC2DCB" w:rsidR="00DA72E4" w:rsidRPr="00536DD6" w:rsidRDefault="00DA72E4" w:rsidP="00A25AAD">
      <w:pPr>
        <w:pStyle w:val="NoSpacing"/>
        <w:spacing w:line="360" w:lineRule="auto"/>
        <w:jc w:val="both"/>
        <w:rPr>
          <w:rFonts w:ascii="Times New Roman" w:hAnsi="Times New Roman" w:cs="Times New Roman"/>
          <w:sz w:val="24"/>
          <w:szCs w:val="24"/>
        </w:rPr>
      </w:pPr>
    </w:p>
    <w:p w14:paraId="06930965" w14:textId="7EFA1BC1" w:rsidR="00536DD6" w:rsidRPr="00536DD6" w:rsidRDefault="003617BF" w:rsidP="00A25AAD">
      <w:pPr>
        <w:pStyle w:val="NoSpacing"/>
        <w:numPr>
          <w:ilvl w:val="0"/>
          <w:numId w:val="3"/>
        </w:numPr>
        <w:spacing w:line="360" w:lineRule="auto"/>
        <w:ind w:left="0" w:firstLine="0"/>
        <w:jc w:val="both"/>
        <w:rPr>
          <w:rFonts w:ascii="Times New Roman" w:hAnsi="Times New Roman" w:cs="Times New Roman"/>
          <w:sz w:val="24"/>
          <w:szCs w:val="24"/>
        </w:rPr>
      </w:pPr>
      <w:r w:rsidRPr="00536DD6">
        <w:rPr>
          <w:rFonts w:ascii="Times New Roman" w:hAnsi="Times New Roman" w:cs="Times New Roman"/>
          <w:color w:val="000000"/>
          <w:sz w:val="24"/>
          <w:szCs w:val="24"/>
          <w:shd w:val="clear" w:color="auto" w:fill="FFFFFF"/>
        </w:rPr>
        <w:t xml:space="preserve">In considering where the balance of justice lies in this case, it is important to recognise that in dismissing a claim such as the present one the court is, in effect, revoking the Plaintiff's constitutional right of access to the courts. This is not an unqualified right and is one which must be considered against the backdrop of the other competing rights in the case, </w:t>
      </w:r>
      <w:proofErr w:type="gramStart"/>
      <w:r w:rsidRPr="00536DD6">
        <w:rPr>
          <w:rFonts w:ascii="Times New Roman" w:hAnsi="Times New Roman" w:cs="Times New Roman"/>
          <w:color w:val="000000"/>
          <w:sz w:val="24"/>
          <w:szCs w:val="24"/>
          <w:shd w:val="clear" w:color="auto" w:fill="FFFFFF"/>
        </w:rPr>
        <w:t>namely;</w:t>
      </w:r>
      <w:proofErr w:type="gramEnd"/>
      <w:r w:rsidRPr="00536DD6">
        <w:rPr>
          <w:rFonts w:ascii="Times New Roman" w:hAnsi="Times New Roman" w:cs="Times New Roman"/>
          <w:color w:val="000000"/>
          <w:sz w:val="24"/>
          <w:szCs w:val="24"/>
          <w:shd w:val="clear" w:color="auto" w:fill="FFFFFF"/>
        </w:rPr>
        <w:t xml:space="preserve"> the right of the Defendant to protect their good name as is their entitlement under Article 40.3.2. and the court's own obligation to administer justice in a fair and timely manner as is to be inferred from Article 34.1.  Nobody against whom serious allegations of the nature at the heart of these proceedings are made, particularly where their professional reputation is at stake, should have to wait 1</w:t>
      </w:r>
      <w:r w:rsidR="001B5716">
        <w:rPr>
          <w:rFonts w:ascii="Times New Roman" w:hAnsi="Times New Roman" w:cs="Times New Roman"/>
          <w:color w:val="000000"/>
          <w:sz w:val="24"/>
          <w:szCs w:val="24"/>
          <w:shd w:val="clear" w:color="auto" w:fill="FFFFFF"/>
        </w:rPr>
        <w:t>3</w:t>
      </w:r>
      <w:r w:rsidRPr="00536DD6">
        <w:rPr>
          <w:rFonts w:ascii="Times New Roman" w:hAnsi="Times New Roman" w:cs="Times New Roman"/>
          <w:color w:val="000000"/>
          <w:sz w:val="24"/>
          <w:szCs w:val="24"/>
          <w:shd w:val="clear" w:color="auto" w:fill="FFFFFF"/>
        </w:rPr>
        <w:t xml:space="preserve"> or more years before being afforded opportunity to clear their good name. Nor would they be required to do so in circumstances where a court </w:t>
      </w:r>
      <w:r w:rsidR="005B6837">
        <w:rPr>
          <w:rFonts w:ascii="Times New Roman" w:hAnsi="Times New Roman" w:cs="Times New Roman"/>
          <w:color w:val="000000"/>
          <w:sz w:val="24"/>
          <w:szCs w:val="24"/>
          <w:shd w:val="clear" w:color="auto" w:fill="FFFFFF"/>
        </w:rPr>
        <w:t>was</w:t>
      </w:r>
      <w:r w:rsidR="005B6837" w:rsidRPr="00536DD6">
        <w:rPr>
          <w:rFonts w:ascii="Times New Roman" w:hAnsi="Times New Roman" w:cs="Times New Roman"/>
          <w:color w:val="000000"/>
          <w:sz w:val="24"/>
          <w:szCs w:val="24"/>
          <w:shd w:val="clear" w:color="auto" w:fill="FFFFFF"/>
        </w:rPr>
        <w:t xml:space="preserve"> </w:t>
      </w:r>
      <w:r w:rsidRPr="00536DD6">
        <w:rPr>
          <w:rFonts w:ascii="Times New Roman" w:hAnsi="Times New Roman" w:cs="Times New Roman"/>
          <w:color w:val="000000"/>
          <w:sz w:val="24"/>
          <w:szCs w:val="24"/>
          <w:shd w:val="clear" w:color="auto" w:fill="FFFFFF"/>
        </w:rPr>
        <w:t xml:space="preserve">satisfied that a fair trial and a just outcome could no longer be assured.  </w:t>
      </w:r>
      <w:r w:rsidR="00536DD6">
        <w:rPr>
          <w:rFonts w:ascii="Times New Roman" w:hAnsi="Times New Roman" w:cs="Times New Roman"/>
          <w:color w:val="000000"/>
          <w:sz w:val="24"/>
          <w:szCs w:val="24"/>
          <w:shd w:val="clear" w:color="auto" w:fill="FFFFFF"/>
        </w:rPr>
        <w:t xml:space="preserve">When </w:t>
      </w:r>
      <w:r w:rsidR="00536DD6" w:rsidRPr="00536DD6">
        <w:rPr>
          <w:rFonts w:ascii="Times New Roman" w:hAnsi="Times New Roman" w:cs="Times New Roman"/>
          <w:color w:val="000000"/>
          <w:sz w:val="24"/>
          <w:szCs w:val="24"/>
          <w:shd w:val="clear" w:color="auto" w:fill="FFFFFF"/>
        </w:rPr>
        <w:t xml:space="preserve">balancing competing </w:t>
      </w:r>
      <w:r w:rsidR="00536DD6">
        <w:rPr>
          <w:rFonts w:ascii="Times New Roman" w:hAnsi="Times New Roman" w:cs="Times New Roman"/>
          <w:color w:val="000000"/>
          <w:sz w:val="24"/>
          <w:szCs w:val="24"/>
          <w:shd w:val="clear" w:color="auto" w:fill="FFFFFF"/>
        </w:rPr>
        <w:t>constitutional rights</w:t>
      </w:r>
      <w:r w:rsidR="00437C20">
        <w:rPr>
          <w:rFonts w:ascii="Times New Roman" w:hAnsi="Times New Roman" w:cs="Times New Roman"/>
          <w:color w:val="000000"/>
          <w:sz w:val="24"/>
          <w:szCs w:val="24"/>
          <w:shd w:val="clear" w:color="auto" w:fill="FFFFFF"/>
        </w:rPr>
        <w:t xml:space="preserve"> in this case</w:t>
      </w:r>
      <w:r w:rsidR="00536DD6" w:rsidRPr="00536DD6">
        <w:rPr>
          <w:rFonts w:ascii="Times New Roman" w:hAnsi="Times New Roman" w:cs="Times New Roman"/>
          <w:color w:val="000000"/>
          <w:sz w:val="24"/>
          <w:szCs w:val="24"/>
          <w:shd w:val="clear" w:color="auto" w:fill="FFFFFF"/>
        </w:rPr>
        <w:t xml:space="preserve">, </w:t>
      </w:r>
      <w:r w:rsidR="00536DD6">
        <w:rPr>
          <w:rFonts w:ascii="Times New Roman" w:hAnsi="Times New Roman" w:cs="Times New Roman"/>
          <w:color w:val="000000"/>
          <w:sz w:val="24"/>
          <w:szCs w:val="24"/>
          <w:shd w:val="clear" w:color="auto" w:fill="FFFFFF"/>
        </w:rPr>
        <w:t xml:space="preserve">in my view </w:t>
      </w:r>
      <w:r w:rsidR="00536DD6" w:rsidRPr="00536DD6">
        <w:rPr>
          <w:rFonts w:ascii="Times New Roman" w:hAnsi="Times New Roman" w:cs="Times New Roman"/>
          <w:color w:val="000000"/>
          <w:sz w:val="24"/>
          <w:szCs w:val="24"/>
          <w:shd w:val="clear" w:color="auto" w:fill="FFFFFF"/>
        </w:rPr>
        <w:t>the Plaintiff’s right to litigate continues to prevail.</w:t>
      </w:r>
    </w:p>
    <w:p w14:paraId="5E34ACFD" w14:textId="51DC2475" w:rsidR="003617BF" w:rsidRPr="00536DD6" w:rsidRDefault="003617BF" w:rsidP="00A25AAD">
      <w:pPr>
        <w:pStyle w:val="NoSpacing"/>
        <w:spacing w:line="360" w:lineRule="auto"/>
        <w:jc w:val="both"/>
        <w:rPr>
          <w:rFonts w:ascii="Times New Roman" w:hAnsi="Times New Roman" w:cs="Times New Roman"/>
          <w:sz w:val="24"/>
          <w:szCs w:val="24"/>
        </w:rPr>
      </w:pPr>
    </w:p>
    <w:p w14:paraId="7EED5485" w14:textId="5C07BC97" w:rsidR="008B6E96" w:rsidRDefault="0070109D" w:rsidP="00A25AAD">
      <w:pPr>
        <w:pStyle w:val="NoSpacing"/>
        <w:numPr>
          <w:ilvl w:val="0"/>
          <w:numId w:val="3"/>
        </w:numPr>
        <w:spacing w:line="360" w:lineRule="auto"/>
        <w:ind w:left="0" w:firstLine="0"/>
        <w:jc w:val="both"/>
        <w:rPr>
          <w:rFonts w:ascii="Times New Roman" w:hAnsi="Times New Roman" w:cs="Times New Roman"/>
          <w:sz w:val="24"/>
          <w:szCs w:val="24"/>
        </w:rPr>
      </w:pPr>
      <w:r>
        <w:rPr>
          <w:rFonts w:ascii="Times New Roman" w:hAnsi="Times New Roman" w:cs="Times New Roman"/>
          <w:sz w:val="24"/>
          <w:szCs w:val="24"/>
        </w:rPr>
        <w:lastRenderedPageBreak/>
        <w:t>It is further submitted</w:t>
      </w:r>
      <w:r w:rsidR="00536DD6">
        <w:rPr>
          <w:rFonts w:ascii="Times New Roman" w:hAnsi="Times New Roman" w:cs="Times New Roman"/>
          <w:sz w:val="24"/>
          <w:szCs w:val="24"/>
        </w:rPr>
        <w:t xml:space="preserve"> on behalf of the Plaintiff </w:t>
      </w:r>
      <w:r>
        <w:rPr>
          <w:rFonts w:ascii="Times New Roman" w:hAnsi="Times New Roman" w:cs="Times New Roman"/>
          <w:sz w:val="24"/>
          <w:szCs w:val="24"/>
        </w:rPr>
        <w:t>that the case is now ready for hearing and there is no further impediment to the proceedings being listed.</w:t>
      </w:r>
      <w:r w:rsidR="00DA72E4">
        <w:rPr>
          <w:rFonts w:ascii="Times New Roman" w:hAnsi="Times New Roman" w:cs="Times New Roman"/>
          <w:sz w:val="24"/>
          <w:szCs w:val="24"/>
        </w:rPr>
        <w:t xml:space="preserve">  This appears to be true</w:t>
      </w:r>
      <w:r w:rsidR="001B5716">
        <w:rPr>
          <w:rFonts w:ascii="Times New Roman" w:hAnsi="Times New Roman" w:cs="Times New Roman"/>
          <w:sz w:val="24"/>
          <w:szCs w:val="24"/>
        </w:rPr>
        <w:t>, albeit there remains</w:t>
      </w:r>
      <w:r w:rsidR="00DA72E4">
        <w:rPr>
          <w:rFonts w:ascii="Times New Roman" w:hAnsi="Times New Roman" w:cs="Times New Roman"/>
          <w:sz w:val="24"/>
          <w:szCs w:val="24"/>
        </w:rPr>
        <w:t xml:space="preserve"> the question of the Defendant’s non-response over a protracted </w:t>
      </w:r>
      <w:proofErr w:type="gramStart"/>
      <w:r w:rsidR="00DA72E4">
        <w:rPr>
          <w:rFonts w:ascii="Times New Roman" w:hAnsi="Times New Roman" w:cs="Times New Roman"/>
          <w:sz w:val="24"/>
          <w:szCs w:val="24"/>
        </w:rPr>
        <w:t>period of time</w:t>
      </w:r>
      <w:proofErr w:type="gramEnd"/>
      <w:r w:rsidR="00DA72E4">
        <w:rPr>
          <w:rFonts w:ascii="Times New Roman" w:hAnsi="Times New Roman" w:cs="Times New Roman"/>
          <w:sz w:val="24"/>
          <w:szCs w:val="24"/>
        </w:rPr>
        <w:t xml:space="preserve"> to a request to consider mediation</w:t>
      </w:r>
      <w:r w:rsidR="00536DD6">
        <w:rPr>
          <w:rFonts w:ascii="Times New Roman" w:hAnsi="Times New Roman" w:cs="Times New Roman"/>
          <w:sz w:val="24"/>
          <w:szCs w:val="24"/>
        </w:rPr>
        <w:t xml:space="preserve"> which should be finally addressed.</w:t>
      </w:r>
    </w:p>
    <w:p w14:paraId="71D06B79" w14:textId="77777777" w:rsidR="006B7791" w:rsidRDefault="006B7791" w:rsidP="00A25AAD">
      <w:pPr>
        <w:pStyle w:val="NoSpacing"/>
        <w:spacing w:line="360" w:lineRule="auto"/>
        <w:jc w:val="both"/>
        <w:rPr>
          <w:rFonts w:ascii="Times New Roman" w:hAnsi="Times New Roman" w:cs="Times New Roman"/>
          <w:sz w:val="24"/>
          <w:szCs w:val="24"/>
        </w:rPr>
      </w:pPr>
    </w:p>
    <w:p w14:paraId="63B80401" w14:textId="77777777" w:rsidR="00DA72E4" w:rsidRDefault="00F46454" w:rsidP="00A25AAD">
      <w:pPr>
        <w:pStyle w:val="ListParagraph"/>
        <w:widowControl w:val="0"/>
        <w:numPr>
          <w:ilvl w:val="0"/>
          <w:numId w:val="3"/>
        </w:numPr>
        <w:suppressAutoHyphens/>
        <w:autoSpaceDE w:val="0"/>
        <w:spacing w:line="360" w:lineRule="auto"/>
        <w:ind w:left="0" w:firstLine="0"/>
        <w:jc w:val="both"/>
        <w:rPr>
          <w:rFonts w:ascii="Times New Roman" w:hAnsi="Times New Roman" w:cs="Times New Roman"/>
          <w:sz w:val="24"/>
          <w:szCs w:val="24"/>
        </w:rPr>
      </w:pPr>
      <w:r w:rsidRPr="00A92ADC">
        <w:rPr>
          <w:rFonts w:ascii="Times New Roman" w:hAnsi="Times New Roman" w:cs="Times New Roman"/>
          <w:sz w:val="24"/>
          <w:szCs w:val="24"/>
        </w:rPr>
        <w:t xml:space="preserve">Whilst </w:t>
      </w:r>
      <w:r>
        <w:rPr>
          <w:rFonts w:ascii="Times New Roman" w:hAnsi="Times New Roman" w:cs="Times New Roman"/>
          <w:sz w:val="24"/>
          <w:szCs w:val="24"/>
        </w:rPr>
        <w:t>periods of</w:t>
      </w:r>
      <w:r w:rsidRPr="00A92ADC">
        <w:rPr>
          <w:rFonts w:ascii="Times New Roman" w:hAnsi="Times New Roman" w:cs="Times New Roman"/>
          <w:sz w:val="24"/>
          <w:szCs w:val="24"/>
        </w:rPr>
        <w:t xml:space="preserve"> delay identified in this case are inordinate and inexcusable, I do not consider that it has been demonstrated that, on the facts and circumstances of this case, the evidence supports a conclusion that the balance of justice is tipped against the case being permitted to proceed</w:t>
      </w:r>
      <w:r w:rsidR="00B8466A">
        <w:rPr>
          <w:rFonts w:ascii="Times New Roman" w:hAnsi="Times New Roman" w:cs="Times New Roman"/>
          <w:sz w:val="24"/>
          <w:szCs w:val="24"/>
        </w:rPr>
        <w:t xml:space="preserve">.  </w:t>
      </w:r>
      <w:r w:rsidR="00B8466A" w:rsidRPr="00A92ADC">
        <w:rPr>
          <w:rFonts w:ascii="Times New Roman" w:hAnsi="Times New Roman" w:cs="Times New Roman"/>
          <w:sz w:val="24"/>
          <w:szCs w:val="24"/>
        </w:rPr>
        <w:t xml:space="preserve">Should the </w:t>
      </w:r>
      <w:r w:rsidR="00B8466A">
        <w:rPr>
          <w:rFonts w:ascii="Times New Roman" w:hAnsi="Times New Roman" w:cs="Times New Roman"/>
          <w:sz w:val="24"/>
          <w:szCs w:val="24"/>
        </w:rPr>
        <w:t>P</w:t>
      </w:r>
      <w:r w:rsidR="00B8466A" w:rsidRPr="00A92ADC">
        <w:rPr>
          <w:rFonts w:ascii="Times New Roman" w:hAnsi="Times New Roman" w:cs="Times New Roman"/>
          <w:sz w:val="24"/>
          <w:szCs w:val="24"/>
        </w:rPr>
        <w:t xml:space="preserve">laintiff’s claim be dismissed at this juncture, she would suffer a significant prejudice and hardship in that she would be without a remedy for the alleged wrongs caused to her by the </w:t>
      </w:r>
      <w:r w:rsidR="00B8466A">
        <w:rPr>
          <w:rFonts w:ascii="Times New Roman" w:hAnsi="Times New Roman" w:cs="Times New Roman"/>
          <w:sz w:val="24"/>
          <w:szCs w:val="24"/>
        </w:rPr>
        <w:t>D</w:t>
      </w:r>
      <w:r w:rsidR="00B8466A" w:rsidRPr="00A92ADC">
        <w:rPr>
          <w:rFonts w:ascii="Times New Roman" w:hAnsi="Times New Roman" w:cs="Times New Roman"/>
          <w:sz w:val="24"/>
          <w:szCs w:val="24"/>
        </w:rPr>
        <w:t xml:space="preserve">efendant giving rise to this claim.  </w:t>
      </w:r>
      <w:r w:rsidR="00B8466A">
        <w:rPr>
          <w:rFonts w:ascii="Times New Roman" w:hAnsi="Times New Roman" w:cs="Times New Roman"/>
          <w:sz w:val="24"/>
          <w:szCs w:val="24"/>
        </w:rPr>
        <w:t>Further,</w:t>
      </w:r>
      <w:r w:rsidR="00195BD9">
        <w:rPr>
          <w:rFonts w:ascii="Times New Roman" w:hAnsi="Times New Roman" w:cs="Times New Roman"/>
          <w:sz w:val="24"/>
          <w:szCs w:val="24"/>
        </w:rPr>
        <w:t xml:space="preserve"> even</w:t>
      </w:r>
      <w:r w:rsidR="00B8466A">
        <w:rPr>
          <w:rFonts w:ascii="Times New Roman" w:hAnsi="Times New Roman" w:cs="Times New Roman"/>
          <w:sz w:val="24"/>
          <w:szCs w:val="24"/>
        </w:rPr>
        <w:t xml:space="preserve"> when regard is had to periods of both pre and post commencement delay, which taken in the round are obviously excessive</w:t>
      </w:r>
      <w:r w:rsidR="00195BD9">
        <w:rPr>
          <w:rFonts w:ascii="Times New Roman" w:hAnsi="Times New Roman" w:cs="Times New Roman"/>
          <w:sz w:val="24"/>
          <w:szCs w:val="24"/>
        </w:rPr>
        <w:t>, it has not been demonstrated on the evidence</w:t>
      </w:r>
      <w:r w:rsidR="00B8466A">
        <w:rPr>
          <w:rFonts w:ascii="Times New Roman" w:hAnsi="Times New Roman" w:cs="Times New Roman"/>
          <w:sz w:val="24"/>
          <w:szCs w:val="24"/>
        </w:rPr>
        <w:t xml:space="preserve"> </w:t>
      </w:r>
      <w:r w:rsidRPr="00A92ADC">
        <w:rPr>
          <w:rFonts w:ascii="Times New Roman" w:hAnsi="Times New Roman" w:cs="Times New Roman"/>
          <w:sz w:val="24"/>
          <w:szCs w:val="24"/>
        </w:rPr>
        <w:t xml:space="preserve">that </w:t>
      </w:r>
      <w:r w:rsidR="00FE55AE">
        <w:rPr>
          <w:rFonts w:ascii="Times New Roman" w:hAnsi="Times New Roman" w:cs="Times New Roman"/>
          <w:sz w:val="24"/>
          <w:szCs w:val="24"/>
        </w:rPr>
        <w:t>there is</w:t>
      </w:r>
      <w:r w:rsidRPr="00A92ADC">
        <w:rPr>
          <w:rFonts w:ascii="Times New Roman" w:hAnsi="Times New Roman" w:cs="Times New Roman"/>
          <w:sz w:val="24"/>
          <w:szCs w:val="24"/>
        </w:rPr>
        <w:t xml:space="preserve"> real and substantial risk of an unfair trial or unjust result</w:t>
      </w:r>
      <w:r w:rsidR="00DA72E4">
        <w:rPr>
          <w:rFonts w:ascii="Times New Roman" w:hAnsi="Times New Roman" w:cs="Times New Roman"/>
          <w:sz w:val="24"/>
          <w:szCs w:val="24"/>
        </w:rPr>
        <w:t>.</w:t>
      </w:r>
      <w:r w:rsidR="00FE55AE">
        <w:rPr>
          <w:rFonts w:ascii="Times New Roman" w:hAnsi="Times New Roman" w:cs="Times New Roman"/>
          <w:sz w:val="24"/>
          <w:szCs w:val="24"/>
        </w:rPr>
        <w:t xml:space="preserve"> </w:t>
      </w:r>
      <w:r w:rsidR="00DA72E4">
        <w:rPr>
          <w:rFonts w:ascii="Times New Roman" w:hAnsi="Times New Roman" w:cs="Times New Roman"/>
          <w:sz w:val="24"/>
          <w:szCs w:val="24"/>
        </w:rPr>
        <w:t xml:space="preserve">  </w:t>
      </w:r>
    </w:p>
    <w:p w14:paraId="257E8EBB" w14:textId="77777777" w:rsidR="00DA72E4" w:rsidRDefault="00DA72E4" w:rsidP="00A25AAD">
      <w:pPr>
        <w:pStyle w:val="ListParagraph"/>
        <w:widowControl w:val="0"/>
        <w:suppressAutoHyphens/>
        <w:autoSpaceDE w:val="0"/>
        <w:spacing w:line="360" w:lineRule="auto"/>
        <w:ind w:left="0"/>
        <w:jc w:val="both"/>
        <w:rPr>
          <w:rFonts w:ascii="Times New Roman" w:hAnsi="Times New Roman" w:cs="Times New Roman"/>
          <w:sz w:val="24"/>
          <w:szCs w:val="24"/>
        </w:rPr>
      </w:pPr>
    </w:p>
    <w:p w14:paraId="033652C9" w14:textId="77777777" w:rsidR="00F46454" w:rsidRDefault="00F46454" w:rsidP="00A25AAD">
      <w:pPr>
        <w:pStyle w:val="ListParagraph"/>
        <w:widowControl w:val="0"/>
        <w:numPr>
          <w:ilvl w:val="0"/>
          <w:numId w:val="3"/>
        </w:numPr>
        <w:suppressAutoHyphens/>
        <w:autoSpaceDE w:val="0"/>
        <w:spacing w:line="360" w:lineRule="auto"/>
        <w:ind w:left="0" w:firstLine="0"/>
        <w:jc w:val="both"/>
        <w:rPr>
          <w:rFonts w:ascii="Times New Roman" w:hAnsi="Times New Roman" w:cs="Times New Roman"/>
          <w:sz w:val="24"/>
          <w:szCs w:val="24"/>
        </w:rPr>
      </w:pPr>
      <w:r w:rsidRPr="00A92ADC">
        <w:rPr>
          <w:rFonts w:ascii="Times New Roman" w:hAnsi="Times New Roman" w:cs="Times New Roman"/>
          <w:sz w:val="24"/>
          <w:szCs w:val="24"/>
        </w:rPr>
        <w:t xml:space="preserve">There does not seem to be any impediment to the proceedings being advanced to hearing within a short </w:t>
      </w:r>
      <w:proofErr w:type="gramStart"/>
      <w:r w:rsidRPr="00A92ADC">
        <w:rPr>
          <w:rFonts w:ascii="Times New Roman" w:hAnsi="Times New Roman" w:cs="Times New Roman"/>
          <w:sz w:val="24"/>
          <w:szCs w:val="24"/>
        </w:rPr>
        <w:t>time-frame</w:t>
      </w:r>
      <w:proofErr w:type="gramEnd"/>
      <w:r w:rsidRPr="00A92ADC">
        <w:rPr>
          <w:rFonts w:ascii="Times New Roman" w:hAnsi="Times New Roman" w:cs="Times New Roman"/>
          <w:sz w:val="24"/>
          <w:szCs w:val="24"/>
        </w:rPr>
        <w:t xml:space="preserve"> and there is no obvious basis for further delay</w:t>
      </w:r>
      <w:r w:rsidR="00B60409">
        <w:rPr>
          <w:rFonts w:ascii="Times New Roman" w:hAnsi="Times New Roman" w:cs="Times New Roman"/>
          <w:sz w:val="24"/>
          <w:szCs w:val="24"/>
        </w:rPr>
        <w:t xml:space="preserve"> once the Defendant’s application to amend its defence has been dealt with</w:t>
      </w:r>
      <w:r w:rsidR="00DA72E4">
        <w:rPr>
          <w:rFonts w:ascii="Times New Roman" w:hAnsi="Times New Roman" w:cs="Times New Roman"/>
          <w:sz w:val="24"/>
          <w:szCs w:val="24"/>
        </w:rPr>
        <w:t xml:space="preserve"> and the position with regard to mediation clarified, particularly where directions are made in relation to time and dealing with any outstanding issues</w:t>
      </w:r>
      <w:r w:rsidRPr="00A92ADC">
        <w:rPr>
          <w:rFonts w:ascii="Times New Roman" w:hAnsi="Times New Roman" w:cs="Times New Roman"/>
          <w:sz w:val="24"/>
          <w:szCs w:val="24"/>
        </w:rPr>
        <w:t xml:space="preserve">.  </w:t>
      </w:r>
      <w:r w:rsidR="00DA72E4">
        <w:rPr>
          <w:rFonts w:ascii="Times New Roman" w:hAnsi="Times New Roman" w:cs="Times New Roman"/>
          <w:sz w:val="24"/>
          <w:szCs w:val="24"/>
        </w:rPr>
        <w:t>I am satisfied that th</w:t>
      </w:r>
      <w:r w:rsidRPr="00A92ADC">
        <w:rPr>
          <w:rFonts w:ascii="Times New Roman" w:hAnsi="Times New Roman" w:cs="Times New Roman"/>
          <w:sz w:val="24"/>
          <w:szCs w:val="24"/>
        </w:rPr>
        <w:t>e balance of justice remains in favour of the case proceeding</w:t>
      </w:r>
      <w:r w:rsidR="00FE55AE">
        <w:rPr>
          <w:rFonts w:ascii="Times New Roman" w:hAnsi="Times New Roman" w:cs="Times New Roman"/>
          <w:sz w:val="24"/>
          <w:szCs w:val="24"/>
        </w:rPr>
        <w:t xml:space="preserve"> and </w:t>
      </w:r>
      <w:r>
        <w:rPr>
          <w:rFonts w:ascii="Times New Roman" w:hAnsi="Times New Roman" w:cs="Times New Roman"/>
          <w:sz w:val="24"/>
          <w:szCs w:val="24"/>
        </w:rPr>
        <w:t>that there is no proper basis for the dismissal of proceedings</w:t>
      </w:r>
      <w:r w:rsidR="00FE55AE">
        <w:rPr>
          <w:rFonts w:ascii="Times New Roman" w:hAnsi="Times New Roman" w:cs="Times New Roman"/>
          <w:sz w:val="24"/>
          <w:szCs w:val="24"/>
        </w:rPr>
        <w:t xml:space="preserve">.  However, I consider that </w:t>
      </w:r>
      <w:r w:rsidR="00B60409">
        <w:rPr>
          <w:rFonts w:ascii="Times New Roman" w:hAnsi="Times New Roman" w:cs="Times New Roman"/>
          <w:sz w:val="24"/>
          <w:szCs w:val="24"/>
        </w:rPr>
        <w:t>further delays in progressing these proceedings to conclusion should not be tolerated</w:t>
      </w:r>
      <w:r w:rsidR="00DA72E4">
        <w:rPr>
          <w:rFonts w:ascii="Times New Roman" w:hAnsi="Times New Roman" w:cs="Times New Roman"/>
          <w:sz w:val="24"/>
          <w:szCs w:val="24"/>
        </w:rPr>
        <w:t xml:space="preserve"> and I will hear the parties in relation to directions </w:t>
      </w:r>
      <w:r w:rsidR="00FE55AE">
        <w:rPr>
          <w:rFonts w:ascii="Times New Roman" w:hAnsi="Times New Roman" w:cs="Times New Roman"/>
          <w:sz w:val="24"/>
          <w:szCs w:val="24"/>
        </w:rPr>
        <w:t>as</w:t>
      </w:r>
      <w:r w:rsidR="00DA72E4">
        <w:rPr>
          <w:rFonts w:ascii="Times New Roman" w:hAnsi="Times New Roman" w:cs="Times New Roman"/>
          <w:sz w:val="24"/>
          <w:szCs w:val="24"/>
        </w:rPr>
        <w:t xml:space="preserve"> to next steps in the proceedings with a view to ensuring that the proceedings are now concluded without</w:t>
      </w:r>
      <w:r w:rsidR="00FE55AE">
        <w:rPr>
          <w:rFonts w:ascii="Times New Roman" w:hAnsi="Times New Roman" w:cs="Times New Roman"/>
          <w:sz w:val="24"/>
          <w:szCs w:val="24"/>
        </w:rPr>
        <w:t xml:space="preserve"> further</w:t>
      </w:r>
      <w:r w:rsidR="00DA72E4">
        <w:rPr>
          <w:rFonts w:ascii="Times New Roman" w:hAnsi="Times New Roman" w:cs="Times New Roman"/>
          <w:sz w:val="24"/>
          <w:szCs w:val="24"/>
        </w:rPr>
        <w:t xml:space="preserve"> unnecessary delay</w:t>
      </w:r>
      <w:r>
        <w:rPr>
          <w:rFonts w:ascii="Times New Roman" w:hAnsi="Times New Roman" w:cs="Times New Roman"/>
          <w:sz w:val="24"/>
          <w:szCs w:val="24"/>
        </w:rPr>
        <w:t>.</w:t>
      </w:r>
    </w:p>
    <w:p w14:paraId="5F36C1B4" w14:textId="77777777" w:rsidR="001B5716" w:rsidRDefault="001B5716" w:rsidP="00A25AAD">
      <w:pPr>
        <w:pStyle w:val="NoSpacing"/>
      </w:pPr>
    </w:p>
    <w:p w14:paraId="26CC8D34" w14:textId="7B21EAB9" w:rsidR="00F46454" w:rsidRDefault="00F46454" w:rsidP="00A25AAD">
      <w:pPr>
        <w:pStyle w:val="ListParagraph"/>
        <w:spacing w:line="360" w:lineRule="auto"/>
        <w:ind w:left="0"/>
        <w:jc w:val="both"/>
        <w:rPr>
          <w:rFonts w:ascii="Times New Roman" w:hAnsi="Times New Roman" w:cs="Times New Roman"/>
          <w:b/>
          <w:spacing w:val="-3"/>
          <w:sz w:val="24"/>
          <w:szCs w:val="24"/>
          <w:lang w:val="en-GB"/>
        </w:rPr>
      </w:pPr>
      <w:r w:rsidRPr="00A92ADC">
        <w:rPr>
          <w:rFonts w:ascii="Times New Roman" w:hAnsi="Times New Roman" w:cs="Times New Roman"/>
          <w:b/>
          <w:spacing w:val="-3"/>
          <w:sz w:val="24"/>
          <w:szCs w:val="24"/>
          <w:lang w:val="en-GB"/>
        </w:rPr>
        <w:t>CONCLUSION</w:t>
      </w:r>
    </w:p>
    <w:p w14:paraId="1051C0BC" w14:textId="77777777" w:rsidR="00F46454" w:rsidRPr="00A92ADC" w:rsidRDefault="00F46454" w:rsidP="00A25AAD">
      <w:pPr>
        <w:pStyle w:val="NoSpacing"/>
        <w:rPr>
          <w:lang w:val="en-GB"/>
        </w:rPr>
      </w:pPr>
    </w:p>
    <w:p w14:paraId="2B5BB2A8" w14:textId="2FDAC1E7" w:rsidR="00F46454" w:rsidRPr="00A25AAD" w:rsidRDefault="00437C20" w:rsidP="00A25AAD">
      <w:pPr>
        <w:pStyle w:val="ListParagraph"/>
        <w:widowControl w:val="0"/>
        <w:numPr>
          <w:ilvl w:val="0"/>
          <w:numId w:val="3"/>
        </w:numPr>
        <w:suppressAutoHyphens/>
        <w:autoSpaceDE w:val="0"/>
        <w:spacing w:line="360" w:lineRule="auto"/>
        <w:ind w:left="0" w:firstLine="0"/>
        <w:jc w:val="both"/>
        <w:rPr>
          <w:rFonts w:ascii="Times New Roman" w:hAnsi="Times New Roman" w:cs="Times New Roman"/>
          <w:sz w:val="24"/>
          <w:szCs w:val="24"/>
          <w:lang w:val="en-GB"/>
        </w:rPr>
      </w:pPr>
      <w:r>
        <w:rPr>
          <w:rFonts w:ascii="Times New Roman" w:hAnsi="Times New Roman" w:cs="Times New Roman"/>
          <w:sz w:val="24"/>
          <w:szCs w:val="24"/>
        </w:rPr>
        <w:t>Although</w:t>
      </w:r>
      <w:r w:rsidRPr="00053DC4">
        <w:rPr>
          <w:rFonts w:ascii="Times New Roman" w:hAnsi="Times New Roman" w:cs="Times New Roman"/>
          <w:sz w:val="24"/>
          <w:szCs w:val="24"/>
        </w:rPr>
        <w:t xml:space="preserve"> </w:t>
      </w:r>
      <w:r w:rsidR="00F46454" w:rsidRPr="00053DC4">
        <w:rPr>
          <w:rFonts w:ascii="Times New Roman" w:hAnsi="Times New Roman" w:cs="Times New Roman"/>
          <w:sz w:val="24"/>
          <w:szCs w:val="24"/>
        </w:rPr>
        <w:t xml:space="preserve">I have found that inordinate delay which has not been satisfactorily explained or excused has been demonstrated in this case, it is nonetheless my view that the balance of justice is in favour of the case proceeding. Furthermore, I have not found a risk of unfairness to be established.  There does not appear to be any impediment to the early conclusion of these proceedings nor any basis for further </w:t>
      </w:r>
      <w:r w:rsidR="00536DD6" w:rsidRPr="00053DC4">
        <w:rPr>
          <w:rFonts w:ascii="Times New Roman" w:hAnsi="Times New Roman" w:cs="Times New Roman"/>
          <w:sz w:val="24"/>
          <w:szCs w:val="24"/>
        </w:rPr>
        <w:t xml:space="preserve">real </w:t>
      </w:r>
      <w:r w:rsidR="00F46454" w:rsidRPr="00053DC4">
        <w:rPr>
          <w:rFonts w:ascii="Times New Roman" w:hAnsi="Times New Roman" w:cs="Times New Roman"/>
          <w:sz w:val="24"/>
          <w:szCs w:val="24"/>
        </w:rPr>
        <w:t xml:space="preserve">delay.  </w:t>
      </w:r>
    </w:p>
    <w:p w14:paraId="3F956BBD" w14:textId="77777777" w:rsidR="00A25AAD" w:rsidRPr="00053DC4" w:rsidRDefault="00A25AAD" w:rsidP="00A25AAD">
      <w:pPr>
        <w:pStyle w:val="NoSpacing"/>
        <w:rPr>
          <w:lang w:val="en-GB"/>
        </w:rPr>
      </w:pPr>
    </w:p>
    <w:p w14:paraId="2EFC71B7" w14:textId="764D749C" w:rsidR="00830B1D" w:rsidRPr="00830B1D" w:rsidRDefault="00660AB0" w:rsidP="00A25AAD">
      <w:pPr>
        <w:pStyle w:val="NoSpacing"/>
        <w:numPr>
          <w:ilvl w:val="0"/>
          <w:numId w:val="3"/>
        </w:numPr>
        <w:spacing w:line="360" w:lineRule="auto"/>
        <w:ind w:left="0" w:firstLine="0"/>
        <w:jc w:val="both"/>
        <w:rPr>
          <w:rFonts w:ascii="Times New Roman" w:hAnsi="Times New Roman" w:cs="Times New Roman"/>
          <w:color w:val="000000"/>
          <w:sz w:val="24"/>
          <w:szCs w:val="24"/>
          <w:shd w:val="clear" w:color="auto" w:fill="FFFFFF"/>
        </w:rPr>
      </w:pPr>
      <w:r w:rsidRPr="00053DC4">
        <w:rPr>
          <w:rFonts w:ascii="Times New Roman" w:hAnsi="Times New Roman" w:cs="Times New Roman"/>
          <w:color w:val="000000"/>
          <w:sz w:val="24"/>
          <w:szCs w:val="24"/>
          <w:shd w:val="clear" w:color="auto" w:fill="FFFFFF"/>
        </w:rPr>
        <w:t xml:space="preserve">I am satisfied that the </w:t>
      </w:r>
      <w:r w:rsidR="00262976" w:rsidRPr="00053DC4">
        <w:rPr>
          <w:rFonts w:ascii="Times New Roman" w:hAnsi="Times New Roman" w:cs="Times New Roman"/>
          <w:color w:val="000000"/>
          <w:sz w:val="24"/>
          <w:szCs w:val="24"/>
          <w:shd w:val="clear" w:color="auto" w:fill="FFFFFF"/>
        </w:rPr>
        <w:t>D</w:t>
      </w:r>
      <w:r w:rsidRPr="00053DC4">
        <w:rPr>
          <w:rFonts w:ascii="Times New Roman" w:hAnsi="Times New Roman" w:cs="Times New Roman"/>
          <w:color w:val="000000"/>
          <w:sz w:val="24"/>
          <w:szCs w:val="24"/>
          <w:shd w:val="clear" w:color="auto" w:fill="FFFFFF"/>
        </w:rPr>
        <w:t>efendant has not identified prejudice</w:t>
      </w:r>
      <w:r w:rsidR="007B681D">
        <w:rPr>
          <w:rFonts w:ascii="Times New Roman" w:hAnsi="Times New Roman" w:cs="Times New Roman"/>
          <w:color w:val="000000"/>
          <w:sz w:val="24"/>
          <w:szCs w:val="24"/>
          <w:shd w:val="clear" w:color="auto" w:fill="FFFFFF"/>
        </w:rPr>
        <w:t xml:space="preserve"> such</w:t>
      </w:r>
      <w:r w:rsidRPr="00053DC4">
        <w:rPr>
          <w:rFonts w:ascii="Times New Roman" w:hAnsi="Times New Roman" w:cs="Times New Roman"/>
          <w:color w:val="000000"/>
          <w:sz w:val="24"/>
          <w:szCs w:val="24"/>
          <w:shd w:val="clear" w:color="auto" w:fill="FFFFFF"/>
        </w:rPr>
        <w:t xml:space="preserve"> as would tilt the balance of justice in favour of granting the order sought</w:t>
      </w:r>
      <w:r w:rsidR="00262976" w:rsidRPr="00053DC4">
        <w:rPr>
          <w:rFonts w:ascii="Times New Roman" w:hAnsi="Times New Roman" w:cs="Times New Roman"/>
          <w:color w:val="000000"/>
          <w:sz w:val="24"/>
          <w:szCs w:val="24"/>
          <w:shd w:val="clear" w:color="auto" w:fill="FFFFFF"/>
        </w:rPr>
        <w:t>,</w:t>
      </w:r>
      <w:r w:rsidRPr="00053DC4">
        <w:rPr>
          <w:rFonts w:ascii="Times New Roman" w:hAnsi="Times New Roman" w:cs="Times New Roman"/>
          <w:color w:val="000000"/>
          <w:sz w:val="24"/>
          <w:szCs w:val="24"/>
          <w:shd w:val="clear" w:color="auto" w:fill="FFFFFF"/>
        </w:rPr>
        <w:t xml:space="preserve"> I have found </w:t>
      </w:r>
      <w:r w:rsidR="00536DD6" w:rsidRPr="00053DC4">
        <w:rPr>
          <w:rFonts w:ascii="Times New Roman" w:hAnsi="Times New Roman" w:cs="Times New Roman"/>
          <w:color w:val="000000"/>
          <w:sz w:val="24"/>
          <w:szCs w:val="24"/>
          <w:shd w:val="clear" w:color="auto" w:fill="FFFFFF"/>
        </w:rPr>
        <w:t xml:space="preserve">that </w:t>
      </w:r>
      <w:r w:rsidRPr="00053DC4">
        <w:rPr>
          <w:rFonts w:ascii="Times New Roman" w:hAnsi="Times New Roman" w:cs="Times New Roman"/>
          <w:color w:val="000000"/>
          <w:sz w:val="24"/>
          <w:szCs w:val="24"/>
          <w:shd w:val="clear" w:color="auto" w:fill="FFFFFF"/>
        </w:rPr>
        <w:t>delay was both inordinate and inexcusable. This cannot continue and</w:t>
      </w:r>
      <w:proofErr w:type="gramStart"/>
      <w:r w:rsidRPr="00053DC4">
        <w:rPr>
          <w:rFonts w:ascii="Times New Roman" w:hAnsi="Times New Roman" w:cs="Times New Roman"/>
          <w:color w:val="000000"/>
          <w:sz w:val="24"/>
          <w:szCs w:val="24"/>
          <w:shd w:val="clear" w:color="auto" w:fill="FFFFFF"/>
        </w:rPr>
        <w:t>, with this in mind,</w:t>
      </w:r>
      <w:r w:rsidR="003617BF" w:rsidRPr="00053DC4">
        <w:rPr>
          <w:rFonts w:ascii="Times New Roman" w:hAnsi="Times New Roman" w:cs="Times New Roman"/>
          <w:color w:val="000000"/>
          <w:sz w:val="24"/>
          <w:szCs w:val="24"/>
          <w:shd w:val="clear" w:color="auto" w:fill="FFFFFF"/>
        </w:rPr>
        <w:t xml:space="preserve"> I</w:t>
      </w:r>
      <w:proofErr w:type="gramEnd"/>
      <w:r w:rsidR="003617BF" w:rsidRPr="00053DC4">
        <w:rPr>
          <w:rFonts w:ascii="Times New Roman" w:hAnsi="Times New Roman" w:cs="Times New Roman"/>
          <w:color w:val="000000"/>
          <w:sz w:val="24"/>
          <w:szCs w:val="24"/>
          <w:shd w:val="clear" w:color="auto" w:fill="FFFFFF"/>
        </w:rPr>
        <w:t xml:space="preserve"> propose making directions in relation to next steps in these proceedings</w:t>
      </w:r>
      <w:r w:rsidR="00830B1D">
        <w:rPr>
          <w:rFonts w:ascii="Times New Roman" w:hAnsi="Times New Roman" w:cs="Times New Roman"/>
          <w:color w:val="000000"/>
          <w:sz w:val="24"/>
          <w:szCs w:val="24"/>
          <w:shd w:val="clear" w:color="auto" w:fill="FFFFFF"/>
        </w:rPr>
        <w:t xml:space="preserve"> and will hear the parties in this regard and with regard to any consequential orders.</w:t>
      </w:r>
    </w:p>
    <w:sectPr w:rsidR="00830B1D" w:rsidRPr="00830B1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37B9C2" w14:textId="77777777" w:rsidR="00780A9B" w:rsidRDefault="00780A9B" w:rsidP="00780A9B">
      <w:pPr>
        <w:spacing w:after="0" w:line="240" w:lineRule="auto"/>
      </w:pPr>
      <w:r>
        <w:separator/>
      </w:r>
    </w:p>
  </w:endnote>
  <w:endnote w:type="continuationSeparator" w:id="0">
    <w:p w14:paraId="77DF9843" w14:textId="77777777" w:rsidR="00780A9B" w:rsidRDefault="00780A9B" w:rsidP="00780A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A9A690" w14:textId="77777777" w:rsidR="00780A9B" w:rsidRDefault="00780A9B" w:rsidP="00780A9B">
      <w:pPr>
        <w:spacing w:after="0" w:line="240" w:lineRule="auto"/>
      </w:pPr>
      <w:r>
        <w:separator/>
      </w:r>
    </w:p>
  </w:footnote>
  <w:footnote w:type="continuationSeparator" w:id="0">
    <w:p w14:paraId="3741C42E" w14:textId="77777777" w:rsidR="00780A9B" w:rsidRDefault="00780A9B" w:rsidP="00780A9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F8493E"/>
    <w:multiLevelType w:val="hybridMultilevel"/>
    <w:tmpl w:val="A69C2D12"/>
    <w:lvl w:ilvl="0" w:tplc="84542A40">
      <w:start w:val="1"/>
      <w:numFmt w:val="decimal"/>
      <w:lvlText w:val="%1."/>
      <w:lvlJc w:val="left"/>
      <w:pPr>
        <w:ind w:left="928" w:hanging="360"/>
      </w:pPr>
      <w:rPr>
        <w:rFonts w:ascii="Times New Roman" w:hAnsi="Times New Roman" w:cs="Times New Roman" w:hint="default"/>
        <w:b/>
        <w:bCs/>
        <w:sz w:val="24"/>
        <w:szCs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DA065E2"/>
    <w:multiLevelType w:val="hybridMultilevel"/>
    <w:tmpl w:val="6B6478A2"/>
    <w:lvl w:ilvl="0" w:tplc="5F5E3244">
      <w:start w:val="1"/>
      <w:numFmt w:val="decimal"/>
      <w:lvlText w:val="%1."/>
      <w:lvlJc w:val="left"/>
      <w:pPr>
        <w:ind w:left="720" w:hanging="360"/>
      </w:pPr>
      <w:rPr>
        <w:rFonts w:ascii="Times New Roman" w:hAnsi="Times New Roman" w:cs="Times New Roman" w:hint="default"/>
        <w:b/>
        <w:bCs/>
        <w:i w:val="0"/>
        <w:iCs w:val="0"/>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4C872445"/>
    <w:multiLevelType w:val="hybridMultilevel"/>
    <w:tmpl w:val="58F07F1E"/>
    <w:lvl w:ilvl="0" w:tplc="C34E3144">
      <w:start w:val="1"/>
      <w:numFmt w:val="lowerRoman"/>
      <w:lvlText w:val="%1)"/>
      <w:lvlJc w:val="left"/>
      <w:pPr>
        <w:ind w:left="536" w:hanging="720"/>
      </w:pPr>
      <w:rPr>
        <w:rFonts w:hint="default"/>
      </w:rPr>
    </w:lvl>
    <w:lvl w:ilvl="1" w:tplc="18090019" w:tentative="1">
      <w:start w:val="1"/>
      <w:numFmt w:val="lowerLetter"/>
      <w:lvlText w:val="%2."/>
      <w:lvlJc w:val="left"/>
      <w:pPr>
        <w:ind w:left="896" w:hanging="360"/>
      </w:pPr>
    </w:lvl>
    <w:lvl w:ilvl="2" w:tplc="1809001B" w:tentative="1">
      <w:start w:val="1"/>
      <w:numFmt w:val="lowerRoman"/>
      <w:lvlText w:val="%3."/>
      <w:lvlJc w:val="right"/>
      <w:pPr>
        <w:ind w:left="1616" w:hanging="180"/>
      </w:pPr>
    </w:lvl>
    <w:lvl w:ilvl="3" w:tplc="1809000F" w:tentative="1">
      <w:start w:val="1"/>
      <w:numFmt w:val="decimal"/>
      <w:lvlText w:val="%4."/>
      <w:lvlJc w:val="left"/>
      <w:pPr>
        <w:ind w:left="2336" w:hanging="360"/>
      </w:pPr>
    </w:lvl>
    <w:lvl w:ilvl="4" w:tplc="18090019" w:tentative="1">
      <w:start w:val="1"/>
      <w:numFmt w:val="lowerLetter"/>
      <w:lvlText w:val="%5."/>
      <w:lvlJc w:val="left"/>
      <w:pPr>
        <w:ind w:left="3056" w:hanging="360"/>
      </w:pPr>
    </w:lvl>
    <w:lvl w:ilvl="5" w:tplc="1809001B" w:tentative="1">
      <w:start w:val="1"/>
      <w:numFmt w:val="lowerRoman"/>
      <w:lvlText w:val="%6."/>
      <w:lvlJc w:val="right"/>
      <w:pPr>
        <w:ind w:left="3776" w:hanging="180"/>
      </w:pPr>
    </w:lvl>
    <w:lvl w:ilvl="6" w:tplc="1809000F" w:tentative="1">
      <w:start w:val="1"/>
      <w:numFmt w:val="decimal"/>
      <w:lvlText w:val="%7."/>
      <w:lvlJc w:val="left"/>
      <w:pPr>
        <w:ind w:left="4496" w:hanging="360"/>
      </w:pPr>
    </w:lvl>
    <w:lvl w:ilvl="7" w:tplc="18090019" w:tentative="1">
      <w:start w:val="1"/>
      <w:numFmt w:val="lowerLetter"/>
      <w:lvlText w:val="%8."/>
      <w:lvlJc w:val="left"/>
      <w:pPr>
        <w:ind w:left="5216" w:hanging="360"/>
      </w:pPr>
    </w:lvl>
    <w:lvl w:ilvl="8" w:tplc="1809001B" w:tentative="1">
      <w:start w:val="1"/>
      <w:numFmt w:val="lowerRoman"/>
      <w:lvlText w:val="%9."/>
      <w:lvlJc w:val="right"/>
      <w:pPr>
        <w:ind w:left="5936"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5580"/>
    <w:rsid w:val="00043AF7"/>
    <w:rsid w:val="00053DC4"/>
    <w:rsid w:val="0006050B"/>
    <w:rsid w:val="000711A6"/>
    <w:rsid w:val="00087F57"/>
    <w:rsid w:val="0009159A"/>
    <w:rsid w:val="000B3247"/>
    <w:rsid w:val="000E2BC7"/>
    <w:rsid w:val="000E4BE0"/>
    <w:rsid w:val="001013A7"/>
    <w:rsid w:val="001411D8"/>
    <w:rsid w:val="001457D0"/>
    <w:rsid w:val="00160069"/>
    <w:rsid w:val="00160FB0"/>
    <w:rsid w:val="00195BD9"/>
    <w:rsid w:val="001B5716"/>
    <w:rsid w:val="001B74F8"/>
    <w:rsid w:val="00223478"/>
    <w:rsid w:val="00225367"/>
    <w:rsid w:val="00235C12"/>
    <w:rsid w:val="00251C06"/>
    <w:rsid w:val="00261708"/>
    <w:rsid w:val="00262976"/>
    <w:rsid w:val="00265F4F"/>
    <w:rsid w:val="00281A26"/>
    <w:rsid w:val="002B0225"/>
    <w:rsid w:val="002C3C34"/>
    <w:rsid w:val="002E4F34"/>
    <w:rsid w:val="003052AD"/>
    <w:rsid w:val="003111A2"/>
    <w:rsid w:val="00324634"/>
    <w:rsid w:val="003304A4"/>
    <w:rsid w:val="003617BF"/>
    <w:rsid w:val="00377162"/>
    <w:rsid w:val="003B7B93"/>
    <w:rsid w:val="003C4964"/>
    <w:rsid w:val="003E2FAF"/>
    <w:rsid w:val="004217C0"/>
    <w:rsid w:val="00430AD4"/>
    <w:rsid w:val="00432165"/>
    <w:rsid w:val="00437C20"/>
    <w:rsid w:val="00463BD6"/>
    <w:rsid w:val="00491A7D"/>
    <w:rsid w:val="004A6735"/>
    <w:rsid w:val="004B36D5"/>
    <w:rsid w:val="004C7BB0"/>
    <w:rsid w:val="004F500D"/>
    <w:rsid w:val="00536DD6"/>
    <w:rsid w:val="00537C5F"/>
    <w:rsid w:val="00563709"/>
    <w:rsid w:val="005B6837"/>
    <w:rsid w:val="005D7A11"/>
    <w:rsid w:val="006006B0"/>
    <w:rsid w:val="00623354"/>
    <w:rsid w:val="00642C5F"/>
    <w:rsid w:val="00660AB0"/>
    <w:rsid w:val="00684CFC"/>
    <w:rsid w:val="00693B76"/>
    <w:rsid w:val="006B7791"/>
    <w:rsid w:val="0070109D"/>
    <w:rsid w:val="0070681F"/>
    <w:rsid w:val="00710AFB"/>
    <w:rsid w:val="00747232"/>
    <w:rsid w:val="007702A2"/>
    <w:rsid w:val="00780A9B"/>
    <w:rsid w:val="007B4E86"/>
    <w:rsid w:val="007B681D"/>
    <w:rsid w:val="00830B1D"/>
    <w:rsid w:val="0085596C"/>
    <w:rsid w:val="008661EA"/>
    <w:rsid w:val="0087599A"/>
    <w:rsid w:val="008B6E96"/>
    <w:rsid w:val="008C4393"/>
    <w:rsid w:val="008D7E64"/>
    <w:rsid w:val="008F572C"/>
    <w:rsid w:val="008F5D5E"/>
    <w:rsid w:val="009458B7"/>
    <w:rsid w:val="009664DE"/>
    <w:rsid w:val="0099659F"/>
    <w:rsid w:val="009D49EC"/>
    <w:rsid w:val="009E16C9"/>
    <w:rsid w:val="009E7B31"/>
    <w:rsid w:val="00A25AAD"/>
    <w:rsid w:val="00A264B7"/>
    <w:rsid w:val="00A35C0C"/>
    <w:rsid w:val="00A35D14"/>
    <w:rsid w:val="00A610EB"/>
    <w:rsid w:val="00A73441"/>
    <w:rsid w:val="00A86B6E"/>
    <w:rsid w:val="00A93A4B"/>
    <w:rsid w:val="00AD1DC9"/>
    <w:rsid w:val="00AE5E03"/>
    <w:rsid w:val="00B157DC"/>
    <w:rsid w:val="00B547C4"/>
    <w:rsid w:val="00B60409"/>
    <w:rsid w:val="00B606CE"/>
    <w:rsid w:val="00B626A0"/>
    <w:rsid w:val="00B659E4"/>
    <w:rsid w:val="00B8466A"/>
    <w:rsid w:val="00B84966"/>
    <w:rsid w:val="00BA6FED"/>
    <w:rsid w:val="00BF55C6"/>
    <w:rsid w:val="00C5071F"/>
    <w:rsid w:val="00C55F2C"/>
    <w:rsid w:val="00C60101"/>
    <w:rsid w:val="00C81DFF"/>
    <w:rsid w:val="00C93184"/>
    <w:rsid w:val="00CC06AB"/>
    <w:rsid w:val="00CD4A3D"/>
    <w:rsid w:val="00CE7AEC"/>
    <w:rsid w:val="00D23C98"/>
    <w:rsid w:val="00D3026E"/>
    <w:rsid w:val="00D36E99"/>
    <w:rsid w:val="00D544C1"/>
    <w:rsid w:val="00DA72E4"/>
    <w:rsid w:val="00DE32C2"/>
    <w:rsid w:val="00DE3ED9"/>
    <w:rsid w:val="00E134B6"/>
    <w:rsid w:val="00E43E54"/>
    <w:rsid w:val="00E615BF"/>
    <w:rsid w:val="00E84A84"/>
    <w:rsid w:val="00E84FF9"/>
    <w:rsid w:val="00EA6DD9"/>
    <w:rsid w:val="00EE304E"/>
    <w:rsid w:val="00F07C64"/>
    <w:rsid w:val="00F13CD2"/>
    <w:rsid w:val="00F429ED"/>
    <w:rsid w:val="00F46454"/>
    <w:rsid w:val="00F55580"/>
    <w:rsid w:val="00F608D9"/>
    <w:rsid w:val="00FA4123"/>
    <w:rsid w:val="00FD4878"/>
    <w:rsid w:val="00FD566D"/>
    <w:rsid w:val="00FE55AE"/>
    <w:rsid w:val="00FF07D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54BC2EB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558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55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F55580"/>
    <w:pPr>
      <w:spacing w:after="0" w:line="240" w:lineRule="auto"/>
    </w:pPr>
  </w:style>
  <w:style w:type="paragraph" w:styleId="ListParagraph">
    <w:name w:val="List Paragraph"/>
    <w:basedOn w:val="Normal"/>
    <w:uiPriority w:val="34"/>
    <w:qFormat/>
    <w:rsid w:val="00F55580"/>
    <w:pPr>
      <w:spacing w:after="200" w:line="276" w:lineRule="auto"/>
      <w:ind w:left="720"/>
      <w:contextualSpacing/>
    </w:pPr>
  </w:style>
  <w:style w:type="character" w:styleId="CommentReference">
    <w:name w:val="annotation reference"/>
    <w:basedOn w:val="DefaultParagraphFont"/>
    <w:uiPriority w:val="99"/>
    <w:semiHidden/>
    <w:unhideWhenUsed/>
    <w:rsid w:val="00F55580"/>
    <w:rPr>
      <w:sz w:val="16"/>
      <w:szCs w:val="16"/>
    </w:rPr>
  </w:style>
  <w:style w:type="paragraph" w:styleId="CommentText">
    <w:name w:val="annotation text"/>
    <w:basedOn w:val="Normal"/>
    <w:link w:val="CommentTextChar"/>
    <w:uiPriority w:val="99"/>
    <w:semiHidden/>
    <w:unhideWhenUsed/>
    <w:rsid w:val="00F55580"/>
    <w:pPr>
      <w:adjustRightInd w:val="0"/>
      <w:spacing w:after="0" w:line="240" w:lineRule="auto"/>
      <w:jc w:val="both"/>
    </w:pPr>
    <w:rPr>
      <w:rFonts w:ascii="Times New Roman" w:eastAsia="Times New Roman" w:hAnsi="Times New Roman" w:cs="Times New Roman"/>
      <w:sz w:val="20"/>
      <w:szCs w:val="20"/>
      <w:lang w:eastAsia="en-IE"/>
    </w:rPr>
  </w:style>
  <w:style w:type="character" w:customStyle="1" w:styleId="CommentTextChar">
    <w:name w:val="Comment Text Char"/>
    <w:basedOn w:val="DefaultParagraphFont"/>
    <w:link w:val="CommentText"/>
    <w:uiPriority w:val="99"/>
    <w:semiHidden/>
    <w:rsid w:val="00F55580"/>
    <w:rPr>
      <w:rFonts w:ascii="Times New Roman" w:eastAsia="Times New Roman" w:hAnsi="Times New Roman" w:cs="Times New Roman"/>
      <w:sz w:val="20"/>
      <w:szCs w:val="20"/>
      <w:lang w:eastAsia="en-IE"/>
    </w:rPr>
  </w:style>
  <w:style w:type="paragraph" w:styleId="BalloonText">
    <w:name w:val="Balloon Text"/>
    <w:basedOn w:val="Normal"/>
    <w:link w:val="BalloonTextChar"/>
    <w:uiPriority w:val="99"/>
    <w:semiHidden/>
    <w:unhideWhenUsed/>
    <w:rsid w:val="00F5558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55580"/>
    <w:rPr>
      <w:rFonts w:ascii="Segoe UI" w:hAnsi="Segoe UI" w:cs="Segoe UI"/>
      <w:sz w:val="18"/>
      <w:szCs w:val="18"/>
    </w:rPr>
  </w:style>
  <w:style w:type="character" w:customStyle="1" w:styleId="searchterm">
    <w:name w:val="searchterm"/>
    <w:basedOn w:val="DefaultParagraphFont"/>
    <w:rsid w:val="00CE7AEC"/>
  </w:style>
  <w:style w:type="paragraph" w:styleId="NormalWeb">
    <w:name w:val="Normal (Web)"/>
    <w:basedOn w:val="Normal"/>
    <w:uiPriority w:val="99"/>
    <w:unhideWhenUsed/>
    <w:rsid w:val="00CE7AEC"/>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styleId="Emphasis">
    <w:name w:val="Emphasis"/>
    <w:basedOn w:val="DefaultParagraphFont"/>
    <w:uiPriority w:val="20"/>
    <w:qFormat/>
    <w:rsid w:val="00C81DFF"/>
    <w:rPr>
      <w:i/>
      <w:iCs/>
    </w:rPr>
  </w:style>
  <w:style w:type="paragraph" w:styleId="CommentSubject">
    <w:name w:val="annotation subject"/>
    <w:basedOn w:val="CommentText"/>
    <w:next w:val="CommentText"/>
    <w:link w:val="CommentSubjectChar"/>
    <w:uiPriority w:val="99"/>
    <w:semiHidden/>
    <w:unhideWhenUsed/>
    <w:rsid w:val="003304A4"/>
    <w:pPr>
      <w:adjustRightInd/>
      <w:spacing w:after="160"/>
      <w:jc w:val="left"/>
    </w:pPr>
    <w:rPr>
      <w:rFonts w:asciiTheme="minorHAnsi" w:eastAsiaTheme="minorHAnsi" w:hAnsiTheme="minorHAnsi" w:cstheme="minorBidi"/>
      <w:b/>
      <w:bCs/>
      <w:lang w:eastAsia="en-US"/>
    </w:rPr>
  </w:style>
  <w:style w:type="character" w:customStyle="1" w:styleId="CommentSubjectChar">
    <w:name w:val="Comment Subject Char"/>
    <w:basedOn w:val="CommentTextChar"/>
    <w:link w:val="CommentSubject"/>
    <w:uiPriority w:val="99"/>
    <w:semiHidden/>
    <w:rsid w:val="003304A4"/>
    <w:rPr>
      <w:rFonts w:ascii="Times New Roman" w:eastAsia="Times New Roman" w:hAnsi="Times New Roman" w:cs="Times New Roman"/>
      <w:b/>
      <w:bCs/>
      <w:sz w:val="20"/>
      <w:szCs w:val="20"/>
      <w:lang w:eastAsia="en-IE"/>
    </w:rPr>
  </w:style>
  <w:style w:type="paragraph" w:styleId="Header">
    <w:name w:val="header"/>
    <w:basedOn w:val="Normal"/>
    <w:link w:val="HeaderChar"/>
    <w:uiPriority w:val="99"/>
    <w:unhideWhenUsed/>
    <w:rsid w:val="00780A9B"/>
    <w:pPr>
      <w:tabs>
        <w:tab w:val="center" w:pos="4513"/>
        <w:tab w:val="right" w:pos="9026"/>
      </w:tabs>
      <w:spacing w:after="0" w:line="240" w:lineRule="auto"/>
    </w:pPr>
  </w:style>
  <w:style w:type="character" w:customStyle="1" w:styleId="HeaderChar">
    <w:name w:val="Header Char"/>
    <w:basedOn w:val="DefaultParagraphFont"/>
    <w:link w:val="Header"/>
    <w:uiPriority w:val="99"/>
    <w:rsid w:val="00780A9B"/>
  </w:style>
  <w:style w:type="paragraph" w:styleId="Footer">
    <w:name w:val="footer"/>
    <w:basedOn w:val="Normal"/>
    <w:link w:val="FooterChar"/>
    <w:uiPriority w:val="99"/>
    <w:unhideWhenUsed/>
    <w:rsid w:val="00780A9B"/>
    <w:pPr>
      <w:tabs>
        <w:tab w:val="center" w:pos="4513"/>
        <w:tab w:val="right" w:pos="9026"/>
      </w:tabs>
      <w:spacing w:after="0" w:line="240" w:lineRule="auto"/>
    </w:pPr>
  </w:style>
  <w:style w:type="character" w:customStyle="1" w:styleId="FooterChar">
    <w:name w:val="Footer Char"/>
    <w:basedOn w:val="DefaultParagraphFont"/>
    <w:link w:val="Footer"/>
    <w:uiPriority w:val="99"/>
    <w:rsid w:val="00780A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2367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B22905-1547-43D5-8C10-399B22D048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Pages>
  <Words>6142</Words>
  <Characters>32741</Characters>
  <Application>Microsoft Office Word</Application>
  <DocSecurity>4</DocSecurity>
  <Lines>2728</Lines>
  <Paragraphs>1944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2022-06-02T13:06:00Z</dcterms:created>
  <dcterms:modified xsi:type="dcterms:W3CDTF">2022-06-02T13:06:00Z</dcterms:modified>
</cp:coreProperties>
</file>