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5B5A"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THE HIGH COURT</w:t>
      </w:r>
    </w:p>
    <w:p w14:paraId="10DE5A86" w14:textId="77777777" w:rsidR="00AF1B6A" w:rsidRDefault="00AF1B6A" w:rsidP="00D97293">
      <w:pPr>
        <w:spacing w:line="360" w:lineRule="auto"/>
        <w:ind w:left="4320" w:firstLine="720"/>
        <w:jc w:val="center"/>
        <w:rPr>
          <w:rFonts w:ascii="Times New Roman" w:hAnsi="Times New Roman" w:cs="Times New Roman"/>
          <w:b/>
          <w:bCs/>
          <w:sz w:val="24"/>
          <w:szCs w:val="24"/>
        </w:rPr>
      </w:pPr>
      <w:r>
        <w:rPr>
          <w:rFonts w:ascii="Times New Roman" w:hAnsi="Times New Roman" w:cs="Times New Roman"/>
          <w:b/>
          <w:bCs/>
          <w:sz w:val="24"/>
          <w:szCs w:val="24"/>
        </w:rPr>
        <w:t>[2022] IEHC 332</w:t>
      </w:r>
    </w:p>
    <w:p w14:paraId="3D437D74" w14:textId="77777777" w:rsidR="00D97293" w:rsidRPr="00B90FC3" w:rsidRDefault="00D97293" w:rsidP="00D97293">
      <w:pPr>
        <w:spacing w:line="360" w:lineRule="auto"/>
        <w:ind w:left="432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Record No. 2016/9863P</w:t>
      </w:r>
    </w:p>
    <w:p w14:paraId="61309C83" w14:textId="77777777" w:rsidR="00D97293" w:rsidRPr="00B90FC3" w:rsidRDefault="00D97293" w:rsidP="00D97293">
      <w:pPr>
        <w:spacing w:line="360" w:lineRule="auto"/>
        <w:rPr>
          <w:rFonts w:ascii="Times New Roman" w:hAnsi="Times New Roman" w:cs="Times New Roman"/>
          <w:b/>
          <w:bCs/>
          <w:sz w:val="24"/>
          <w:szCs w:val="24"/>
        </w:rPr>
      </w:pPr>
      <w:r w:rsidRPr="00B90FC3">
        <w:rPr>
          <w:rFonts w:ascii="Times New Roman" w:hAnsi="Times New Roman" w:cs="Times New Roman"/>
          <w:b/>
          <w:bCs/>
          <w:sz w:val="24"/>
          <w:szCs w:val="24"/>
        </w:rPr>
        <w:t>Between</w:t>
      </w:r>
    </w:p>
    <w:p w14:paraId="20F13179"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JOHN JOSEPH BOYLE</w:t>
      </w:r>
    </w:p>
    <w:p w14:paraId="6003A74D" w14:textId="77777777" w:rsidR="00D97293" w:rsidRPr="00B90FC3" w:rsidRDefault="00D97293" w:rsidP="00D97293">
      <w:pPr>
        <w:spacing w:line="360" w:lineRule="auto"/>
        <w:ind w:left="288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Plaintiff</w:t>
      </w:r>
    </w:p>
    <w:p w14:paraId="07362598"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And</w:t>
      </w:r>
    </w:p>
    <w:p w14:paraId="434CEBEB"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ULSTER BANK IRELAND DAC</w:t>
      </w:r>
    </w:p>
    <w:p w14:paraId="79037CF2" w14:textId="77777777" w:rsidR="00D97293" w:rsidRPr="00B90FC3" w:rsidRDefault="00D97293" w:rsidP="00D97293">
      <w:pPr>
        <w:spacing w:line="360" w:lineRule="auto"/>
        <w:ind w:left="288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Defendant</w:t>
      </w:r>
    </w:p>
    <w:p w14:paraId="15DD434E" w14:textId="77777777" w:rsidR="00D97293" w:rsidRPr="00B90FC3" w:rsidRDefault="00D97293" w:rsidP="00D97293">
      <w:pPr>
        <w:spacing w:line="360" w:lineRule="auto"/>
        <w:jc w:val="center"/>
        <w:rPr>
          <w:rFonts w:ascii="Times New Roman" w:hAnsi="Times New Roman" w:cs="Times New Roman"/>
          <w:b/>
          <w:bCs/>
          <w:sz w:val="24"/>
          <w:szCs w:val="24"/>
        </w:rPr>
      </w:pPr>
    </w:p>
    <w:p w14:paraId="646BD6AF"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THE HIGH COURT</w:t>
      </w:r>
    </w:p>
    <w:p w14:paraId="1817DF21" w14:textId="77777777" w:rsidR="00D97293" w:rsidRPr="00B90FC3" w:rsidRDefault="00D97293" w:rsidP="00D97293">
      <w:pPr>
        <w:spacing w:line="360" w:lineRule="auto"/>
        <w:ind w:left="432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Record No. 2017/763P</w:t>
      </w:r>
    </w:p>
    <w:p w14:paraId="66D7A983" w14:textId="77777777" w:rsidR="00D97293" w:rsidRPr="00B90FC3" w:rsidRDefault="00D97293" w:rsidP="00D97293">
      <w:pPr>
        <w:spacing w:line="360" w:lineRule="auto"/>
        <w:rPr>
          <w:rFonts w:ascii="Times New Roman" w:hAnsi="Times New Roman" w:cs="Times New Roman"/>
          <w:b/>
          <w:bCs/>
          <w:sz w:val="24"/>
          <w:szCs w:val="24"/>
        </w:rPr>
      </w:pPr>
      <w:r w:rsidRPr="00B90FC3">
        <w:rPr>
          <w:rFonts w:ascii="Times New Roman" w:hAnsi="Times New Roman" w:cs="Times New Roman"/>
          <w:b/>
          <w:bCs/>
          <w:sz w:val="24"/>
          <w:szCs w:val="24"/>
        </w:rPr>
        <w:t>Between</w:t>
      </w:r>
    </w:p>
    <w:p w14:paraId="7A8EED17"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JOHN JOSEPH BOYLE</w:t>
      </w:r>
    </w:p>
    <w:p w14:paraId="582A77C7" w14:textId="77777777" w:rsidR="00D97293" w:rsidRPr="00B90FC3" w:rsidRDefault="00D97293" w:rsidP="00D97293">
      <w:pPr>
        <w:spacing w:line="360" w:lineRule="auto"/>
        <w:ind w:left="288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Plaintiff</w:t>
      </w:r>
    </w:p>
    <w:p w14:paraId="7041E0D6"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And</w:t>
      </w:r>
    </w:p>
    <w:p w14:paraId="2A5B5FE3"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EVAN O’DWYER AND JOHN O’DWYER PRACTISING UNDER THE STYLE AND TITLE OF O’DWYER SOLICITORS</w:t>
      </w:r>
    </w:p>
    <w:p w14:paraId="0E7A61E8" w14:textId="77777777" w:rsidR="00D97293" w:rsidRPr="00B90FC3" w:rsidRDefault="00D97293" w:rsidP="00D97293">
      <w:pPr>
        <w:spacing w:line="360" w:lineRule="auto"/>
        <w:ind w:left="5040" w:firstLine="720"/>
        <w:rPr>
          <w:rFonts w:ascii="Times New Roman" w:hAnsi="Times New Roman" w:cs="Times New Roman"/>
          <w:b/>
          <w:bCs/>
          <w:sz w:val="24"/>
          <w:szCs w:val="24"/>
        </w:rPr>
      </w:pPr>
      <w:r w:rsidRPr="00B90FC3">
        <w:rPr>
          <w:rFonts w:ascii="Times New Roman" w:hAnsi="Times New Roman" w:cs="Times New Roman"/>
          <w:b/>
          <w:bCs/>
          <w:sz w:val="24"/>
          <w:szCs w:val="24"/>
        </w:rPr>
        <w:t>Defendants</w:t>
      </w:r>
    </w:p>
    <w:p w14:paraId="080ABDFA" w14:textId="77777777" w:rsidR="00D97293" w:rsidRPr="00B90FC3" w:rsidRDefault="00D97293" w:rsidP="00D97293">
      <w:pPr>
        <w:spacing w:line="360" w:lineRule="auto"/>
        <w:jc w:val="center"/>
        <w:rPr>
          <w:rFonts w:ascii="Times New Roman" w:hAnsi="Times New Roman" w:cs="Times New Roman"/>
          <w:b/>
          <w:bCs/>
          <w:sz w:val="24"/>
          <w:szCs w:val="24"/>
        </w:rPr>
      </w:pPr>
    </w:p>
    <w:p w14:paraId="1F26D83E"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THE HIGH COURT</w:t>
      </w:r>
    </w:p>
    <w:p w14:paraId="304293BF" w14:textId="77777777" w:rsidR="00D97293" w:rsidRPr="00B90FC3" w:rsidRDefault="00D97293" w:rsidP="00D97293">
      <w:pPr>
        <w:spacing w:line="360" w:lineRule="auto"/>
        <w:ind w:left="432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Record No. 2017/764P</w:t>
      </w:r>
    </w:p>
    <w:p w14:paraId="052ADC55" w14:textId="77777777" w:rsidR="00D97293" w:rsidRPr="00B90FC3" w:rsidRDefault="00D97293" w:rsidP="00D97293">
      <w:pPr>
        <w:spacing w:line="360" w:lineRule="auto"/>
        <w:rPr>
          <w:rFonts w:ascii="Times New Roman" w:hAnsi="Times New Roman" w:cs="Times New Roman"/>
          <w:b/>
          <w:bCs/>
          <w:sz w:val="24"/>
          <w:szCs w:val="24"/>
        </w:rPr>
      </w:pPr>
      <w:r w:rsidRPr="00B90FC3">
        <w:rPr>
          <w:rFonts w:ascii="Times New Roman" w:hAnsi="Times New Roman" w:cs="Times New Roman"/>
          <w:b/>
          <w:bCs/>
          <w:sz w:val="24"/>
          <w:szCs w:val="24"/>
        </w:rPr>
        <w:t>Between</w:t>
      </w:r>
    </w:p>
    <w:p w14:paraId="58536977"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JOHN JOSEPH BOYLE</w:t>
      </w:r>
    </w:p>
    <w:p w14:paraId="1301EA1A" w14:textId="77777777" w:rsidR="00D97293" w:rsidRPr="00B90FC3" w:rsidRDefault="00D97293" w:rsidP="00D97293">
      <w:pPr>
        <w:spacing w:line="360" w:lineRule="auto"/>
        <w:ind w:left="288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Plaintiff</w:t>
      </w:r>
    </w:p>
    <w:p w14:paraId="4B7EA230"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lastRenderedPageBreak/>
        <w:t>And</w:t>
      </w:r>
    </w:p>
    <w:p w14:paraId="5420F4DC" w14:textId="77777777" w:rsidR="00D97293" w:rsidRPr="00B90FC3" w:rsidRDefault="00D97293" w:rsidP="00D97293">
      <w:pPr>
        <w:spacing w:line="360" w:lineRule="auto"/>
        <w:jc w:val="center"/>
        <w:rPr>
          <w:rFonts w:ascii="Times New Roman" w:hAnsi="Times New Roman" w:cs="Times New Roman"/>
          <w:b/>
          <w:bCs/>
          <w:sz w:val="24"/>
          <w:szCs w:val="24"/>
        </w:rPr>
      </w:pPr>
      <w:r w:rsidRPr="00B90FC3">
        <w:rPr>
          <w:rFonts w:ascii="Times New Roman" w:hAnsi="Times New Roman" w:cs="Times New Roman"/>
          <w:b/>
          <w:bCs/>
          <w:sz w:val="24"/>
          <w:szCs w:val="24"/>
        </w:rPr>
        <w:t>ULSTER BANK DAC, PROMONTORIA (OYSTER) DAC and CAPITA ASSET SERVICES (IRELAND) LIMITED</w:t>
      </w:r>
    </w:p>
    <w:p w14:paraId="0F5E8B91" w14:textId="77777777" w:rsidR="00D97293" w:rsidRPr="00B90FC3" w:rsidRDefault="00D97293" w:rsidP="00D97293">
      <w:pPr>
        <w:spacing w:line="360" w:lineRule="auto"/>
        <w:ind w:left="2880" w:firstLine="720"/>
        <w:jc w:val="center"/>
        <w:rPr>
          <w:rFonts w:ascii="Times New Roman" w:hAnsi="Times New Roman" w:cs="Times New Roman"/>
          <w:b/>
          <w:bCs/>
          <w:sz w:val="24"/>
          <w:szCs w:val="24"/>
        </w:rPr>
      </w:pPr>
      <w:r w:rsidRPr="00B90FC3">
        <w:rPr>
          <w:rFonts w:ascii="Times New Roman" w:hAnsi="Times New Roman" w:cs="Times New Roman"/>
          <w:b/>
          <w:bCs/>
          <w:sz w:val="24"/>
          <w:szCs w:val="24"/>
        </w:rPr>
        <w:t>Defendants</w:t>
      </w:r>
    </w:p>
    <w:p w14:paraId="391D05E1" w14:textId="77777777" w:rsidR="00463BB7" w:rsidRDefault="00463BB7" w:rsidP="00D97293">
      <w:pPr>
        <w:spacing w:line="360" w:lineRule="auto"/>
        <w:rPr>
          <w:rFonts w:ascii="Times New Roman" w:hAnsi="Times New Roman" w:cs="Times New Roman"/>
          <w:b/>
          <w:bCs/>
          <w:sz w:val="24"/>
          <w:szCs w:val="24"/>
        </w:rPr>
      </w:pPr>
    </w:p>
    <w:p w14:paraId="2977582A" w14:textId="77777777" w:rsidR="00463BB7" w:rsidRDefault="00463BB7" w:rsidP="00D97293">
      <w:pPr>
        <w:spacing w:line="360" w:lineRule="auto"/>
        <w:rPr>
          <w:rFonts w:ascii="Times New Roman" w:hAnsi="Times New Roman" w:cs="Times New Roman"/>
          <w:b/>
          <w:bCs/>
          <w:sz w:val="24"/>
          <w:szCs w:val="24"/>
          <w:u w:val="single"/>
        </w:rPr>
      </w:pPr>
      <w:r w:rsidRPr="00463BB7">
        <w:rPr>
          <w:rFonts w:ascii="Times New Roman" w:hAnsi="Times New Roman" w:cs="Times New Roman"/>
          <w:b/>
          <w:bCs/>
          <w:sz w:val="24"/>
          <w:szCs w:val="24"/>
          <w:u w:val="single"/>
        </w:rPr>
        <w:t xml:space="preserve">Judgment of Mr. Justice Dignam delivered on the 31st day of May 2022. </w:t>
      </w:r>
    </w:p>
    <w:p w14:paraId="627E0B69" w14:textId="77777777" w:rsidR="00463BB7" w:rsidRPr="00463BB7" w:rsidRDefault="00463BB7" w:rsidP="00D97293">
      <w:pPr>
        <w:spacing w:line="360" w:lineRule="auto"/>
        <w:rPr>
          <w:rFonts w:ascii="Times New Roman" w:hAnsi="Times New Roman" w:cs="Times New Roman"/>
          <w:b/>
          <w:bCs/>
          <w:sz w:val="24"/>
          <w:szCs w:val="24"/>
          <w:u w:val="single"/>
        </w:rPr>
      </w:pPr>
    </w:p>
    <w:p w14:paraId="1888B847" w14:textId="77777777" w:rsidR="00D97293" w:rsidRPr="00B90FC3" w:rsidRDefault="00D97293" w:rsidP="00D97293">
      <w:pPr>
        <w:spacing w:line="360" w:lineRule="auto"/>
        <w:rPr>
          <w:rFonts w:ascii="Times New Roman" w:hAnsi="Times New Roman" w:cs="Times New Roman"/>
          <w:b/>
          <w:bCs/>
          <w:sz w:val="24"/>
          <w:szCs w:val="24"/>
        </w:rPr>
      </w:pPr>
      <w:r w:rsidRPr="00B90FC3">
        <w:rPr>
          <w:rFonts w:ascii="Times New Roman" w:hAnsi="Times New Roman" w:cs="Times New Roman"/>
          <w:b/>
          <w:bCs/>
          <w:sz w:val="24"/>
          <w:szCs w:val="24"/>
        </w:rPr>
        <w:t xml:space="preserve">Introduction </w:t>
      </w:r>
    </w:p>
    <w:p w14:paraId="50123C4E"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The Applicant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has brought motions in</w:t>
      </w:r>
      <w:r>
        <w:rPr>
          <w:rFonts w:ascii="Times New Roman" w:hAnsi="Times New Roman" w:cs="Times New Roman"/>
          <w:sz w:val="24"/>
          <w:szCs w:val="24"/>
        </w:rPr>
        <w:t xml:space="preserve"> each of</w:t>
      </w:r>
      <w:r w:rsidRPr="00B90FC3">
        <w:rPr>
          <w:rFonts w:ascii="Times New Roman" w:hAnsi="Times New Roman" w:cs="Times New Roman"/>
          <w:sz w:val="24"/>
          <w:szCs w:val="24"/>
        </w:rPr>
        <w:t xml:space="preserve"> the above three separate sets of proceedings. There was significant confusion between the different Notices of Motion and, indeed, reliefs were sought in some of the motions which clearly could not properly be sought by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Matters were clarified by Counsel at the beginning of the hearing.</w:t>
      </w:r>
    </w:p>
    <w:p w14:paraId="66A0653C" w14:textId="77777777" w:rsidR="00D97293" w:rsidRPr="00B90FC3" w:rsidRDefault="00D97293" w:rsidP="00B2273F">
      <w:pPr>
        <w:spacing w:line="360" w:lineRule="auto"/>
        <w:contextualSpacing/>
        <w:jc w:val="both"/>
        <w:rPr>
          <w:rFonts w:ascii="Times New Roman" w:hAnsi="Times New Roman" w:cs="Times New Roman"/>
          <w:sz w:val="24"/>
          <w:szCs w:val="24"/>
        </w:rPr>
      </w:pPr>
    </w:p>
    <w:p w14:paraId="32589407"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 xml:space="preserve"> </w:t>
      </w:r>
      <w:r>
        <w:rPr>
          <w:rFonts w:ascii="Times New Roman" w:hAnsi="Times New Roman" w:cs="Times New Roman"/>
          <w:sz w:val="24"/>
          <w:szCs w:val="24"/>
        </w:rPr>
        <w:t xml:space="preserve">In each of the motions,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seek</w:t>
      </w:r>
      <w:r>
        <w:rPr>
          <w:rFonts w:ascii="Times New Roman" w:hAnsi="Times New Roman" w:cs="Times New Roman"/>
          <w:sz w:val="24"/>
          <w:szCs w:val="24"/>
        </w:rPr>
        <w:t>s</w:t>
      </w:r>
      <w:r w:rsidRPr="00B90FC3">
        <w:rPr>
          <w:rFonts w:ascii="Times New Roman" w:hAnsi="Times New Roman" w:cs="Times New Roman"/>
          <w:sz w:val="24"/>
          <w:szCs w:val="24"/>
        </w:rPr>
        <w:t xml:space="preserve"> Orders pursuant to section 123 of the Land and Conveyancing Reform Act 2009 vacating a number of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that the Plaintiff (“Mr. Boyle”) has registered against the same parcel of land. </w:t>
      </w:r>
    </w:p>
    <w:p w14:paraId="0B33933C" w14:textId="77777777" w:rsidR="00D97293" w:rsidRPr="00B90FC3" w:rsidRDefault="00D97293" w:rsidP="00B2273F">
      <w:pPr>
        <w:spacing w:line="360" w:lineRule="auto"/>
        <w:contextualSpacing/>
        <w:jc w:val="both"/>
        <w:rPr>
          <w:rFonts w:ascii="Times New Roman" w:hAnsi="Times New Roman" w:cs="Times New Roman"/>
          <w:sz w:val="24"/>
          <w:szCs w:val="24"/>
        </w:rPr>
      </w:pPr>
    </w:p>
    <w:p w14:paraId="54A40B3C"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 xml:space="preserve">As is apparent from the title to the proceedings,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is not a party to the first two sets of proceedings (2016/9863P and 2017/763P) and therefore first applies to be joined as a notice party for the sole purpose of applying to have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registered by Mr. Boyle in those proceedings vacated. I will therefore first consider whether or not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should be joined. </w:t>
      </w:r>
    </w:p>
    <w:p w14:paraId="344FDD9B" w14:textId="77777777" w:rsidR="00D97293" w:rsidRPr="00B90FC3" w:rsidRDefault="00D97293" w:rsidP="00B2273F">
      <w:pPr>
        <w:contextualSpacing/>
        <w:jc w:val="both"/>
        <w:rPr>
          <w:rFonts w:ascii="Times New Roman" w:hAnsi="Times New Roman" w:cs="Times New Roman"/>
          <w:sz w:val="24"/>
          <w:szCs w:val="24"/>
        </w:rPr>
      </w:pPr>
    </w:p>
    <w:p w14:paraId="76F550DB"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is already a defendant in the third set of proceedings (2017/764P) and therefore does not apply to be joined. In those proceeding</w:t>
      </w:r>
      <w:r>
        <w:rPr>
          <w:rFonts w:ascii="Times New Roman" w:hAnsi="Times New Roman" w:cs="Times New Roman"/>
          <w:sz w:val="24"/>
          <w:szCs w:val="24"/>
        </w:rPr>
        <w:t>s</w:t>
      </w:r>
      <w:r w:rsidRPr="00B90FC3">
        <w:rPr>
          <w:rFonts w:ascii="Times New Roman" w:hAnsi="Times New Roman" w:cs="Times New Roman"/>
          <w:sz w:val="24"/>
          <w:szCs w:val="24"/>
        </w:rPr>
        <w:t xml:space="preserve">, </w:t>
      </w:r>
      <w:r>
        <w:rPr>
          <w:rFonts w:ascii="Times New Roman" w:hAnsi="Times New Roman" w:cs="Times New Roman"/>
          <w:sz w:val="24"/>
          <w:szCs w:val="24"/>
        </w:rPr>
        <w:t xml:space="preserve"> in addition to seeking an Order vacating the </w:t>
      </w:r>
      <w:proofErr w:type="spellStart"/>
      <w:r>
        <w:rPr>
          <w:rFonts w:ascii="Times New Roman" w:hAnsi="Times New Roman" w:cs="Times New Roman"/>
          <w:sz w:val="24"/>
          <w:szCs w:val="24"/>
        </w:rPr>
        <w:t>lis</w:t>
      </w:r>
      <w:proofErr w:type="spellEnd"/>
      <w:r>
        <w:rPr>
          <w:rFonts w:ascii="Times New Roman" w:hAnsi="Times New Roman" w:cs="Times New Roman"/>
          <w:sz w:val="24"/>
          <w:szCs w:val="24"/>
        </w:rPr>
        <w:t xml:space="preserve"> pendens,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also seeks an Order dismissing the proceedings pursuant to the </w:t>
      </w:r>
      <w:r>
        <w:rPr>
          <w:rFonts w:ascii="Times New Roman" w:hAnsi="Times New Roman" w:cs="Times New Roman"/>
          <w:sz w:val="24"/>
          <w:szCs w:val="24"/>
        </w:rPr>
        <w:t xml:space="preserve">court’s </w:t>
      </w:r>
      <w:r w:rsidRPr="00B90FC3">
        <w:rPr>
          <w:rFonts w:ascii="Times New Roman" w:hAnsi="Times New Roman" w:cs="Times New Roman"/>
          <w:sz w:val="24"/>
          <w:szCs w:val="24"/>
        </w:rPr>
        <w:t xml:space="preserve">inherent jurisdiction. Counsel explained during the course of the hearing that this was sought on the basis of want of prosecution or delay. However, Counsel for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describes the relief sought under section 123 of the 2009 Act as the primary relief and there was little or no discussion during the course of the hearing in relation to the question of </w:t>
      </w:r>
      <w:r w:rsidRPr="00B90FC3">
        <w:rPr>
          <w:rFonts w:ascii="Times New Roman" w:hAnsi="Times New Roman" w:cs="Times New Roman"/>
          <w:sz w:val="24"/>
          <w:szCs w:val="24"/>
        </w:rPr>
        <w:lastRenderedPageBreak/>
        <w:t>dismissing the proceedings for want of prosecution. I will, therefore, deal very briefly with this relief at the end of this judgment.</w:t>
      </w:r>
    </w:p>
    <w:p w14:paraId="3C2BE1B0" w14:textId="77777777" w:rsidR="00D97293" w:rsidRPr="00B90FC3" w:rsidRDefault="00D97293" w:rsidP="00B2273F">
      <w:pPr>
        <w:contextualSpacing/>
        <w:jc w:val="both"/>
        <w:rPr>
          <w:rFonts w:ascii="Times New Roman" w:hAnsi="Times New Roman" w:cs="Times New Roman"/>
          <w:sz w:val="24"/>
          <w:szCs w:val="24"/>
        </w:rPr>
      </w:pPr>
    </w:p>
    <w:p w14:paraId="7A7DE7CA" w14:textId="77777777" w:rsidR="00D9729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The other reliefs in the various motions were not pursued.</w:t>
      </w:r>
    </w:p>
    <w:p w14:paraId="4B321BD4" w14:textId="77777777" w:rsidR="00D97293" w:rsidRPr="006D6633" w:rsidRDefault="00D97293" w:rsidP="00B2273F">
      <w:pPr>
        <w:spacing w:line="360" w:lineRule="auto"/>
        <w:contextualSpacing/>
        <w:jc w:val="both"/>
        <w:rPr>
          <w:rFonts w:ascii="Times New Roman" w:hAnsi="Times New Roman" w:cs="Times New Roman"/>
          <w:sz w:val="24"/>
          <w:szCs w:val="24"/>
        </w:rPr>
      </w:pPr>
    </w:p>
    <w:p w14:paraId="5C628023"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The motions were run together and it is therefore convenient and appropriate to deal with them in one judgment.</w:t>
      </w:r>
    </w:p>
    <w:p w14:paraId="49DA9CAD" w14:textId="77777777" w:rsidR="00D97293" w:rsidRPr="00B90FC3" w:rsidRDefault="00D97293" w:rsidP="00B2273F">
      <w:pPr>
        <w:contextualSpacing/>
        <w:jc w:val="both"/>
        <w:rPr>
          <w:rFonts w:ascii="Times New Roman" w:hAnsi="Times New Roman" w:cs="Times New Roman"/>
          <w:sz w:val="24"/>
          <w:szCs w:val="24"/>
        </w:rPr>
      </w:pPr>
    </w:p>
    <w:p w14:paraId="62B96A25"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Before addressing the reliefs it may be helpful to set out the background in summary.</w:t>
      </w:r>
    </w:p>
    <w:p w14:paraId="7E29EA59" w14:textId="77777777" w:rsidR="00D97293" w:rsidRPr="00B90FC3" w:rsidRDefault="00D97293" w:rsidP="00B2273F">
      <w:pPr>
        <w:spacing w:line="360" w:lineRule="auto"/>
        <w:contextualSpacing/>
        <w:jc w:val="both"/>
        <w:rPr>
          <w:rFonts w:ascii="Times New Roman" w:hAnsi="Times New Roman" w:cs="Times New Roman"/>
          <w:sz w:val="24"/>
          <w:szCs w:val="24"/>
        </w:rPr>
      </w:pPr>
    </w:p>
    <w:p w14:paraId="29106187" w14:textId="77777777" w:rsidR="00D97293" w:rsidRPr="00B90FC3" w:rsidRDefault="00D97293" w:rsidP="00B2273F">
      <w:pPr>
        <w:spacing w:line="360" w:lineRule="auto"/>
        <w:jc w:val="both"/>
        <w:rPr>
          <w:rFonts w:ascii="Times New Roman" w:hAnsi="Times New Roman" w:cs="Times New Roman"/>
          <w:b/>
          <w:bCs/>
          <w:sz w:val="24"/>
          <w:szCs w:val="24"/>
        </w:rPr>
      </w:pPr>
      <w:r w:rsidRPr="00B90FC3">
        <w:rPr>
          <w:rFonts w:ascii="Times New Roman" w:hAnsi="Times New Roman" w:cs="Times New Roman"/>
          <w:b/>
          <w:bCs/>
          <w:sz w:val="24"/>
          <w:szCs w:val="24"/>
        </w:rPr>
        <w:t>Summary of the Background</w:t>
      </w:r>
    </w:p>
    <w:p w14:paraId="747A41FF"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 xml:space="preserve">The applications relate to ten acres of land at </w:t>
      </w:r>
      <w:proofErr w:type="spellStart"/>
      <w:r w:rsidRPr="00B90FC3">
        <w:rPr>
          <w:rFonts w:ascii="Times New Roman" w:hAnsi="Times New Roman" w:cs="Times New Roman"/>
          <w:sz w:val="24"/>
          <w:szCs w:val="24"/>
        </w:rPr>
        <w:t>Brownsgrove</w:t>
      </w:r>
      <w:proofErr w:type="spellEnd"/>
      <w:r w:rsidRPr="00B90FC3">
        <w:rPr>
          <w:rFonts w:ascii="Times New Roman" w:hAnsi="Times New Roman" w:cs="Times New Roman"/>
          <w:sz w:val="24"/>
          <w:szCs w:val="24"/>
        </w:rPr>
        <w:t xml:space="preserve">, </w:t>
      </w:r>
      <w:proofErr w:type="spellStart"/>
      <w:r w:rsidRPr="00B90FC3">
        <w:rPr>
          <w:rFonts w:ascii="Times New Roman" w:hAnsi="Times New Roman" w:cs="Times New Roman"/>
          <w:sz w:val="24"/>
          <w:szCs w:val="24"/>
        </w:rPr>
        <w:t>Tuam</w:t>
      </w:r>
      <w:proofErr w:type="spellEnd"/>
      <w:r w:rsidRPr="00B90FC3">
        <w:rPr>
          <w:rFonts w:ascii="Times New Roman" w:hAnsi="Times New Roman" w:cs="Times New Roman"/>
          <w:sz w:val="24"/>
          <w:szCs w:val="24"/>
        </w:rPr>
        <w:t xml:space="preserve"> in County Galway, encompassed in Folio 31087 of the Register of Freeholders and described as situate in the townland of </w:t>
      </w:r>
      <w:proofErr w:type="spellStart"/>
      <w:r w:rsidRPr="00B90FC3">
        <w:rPr>
          <w:rFonts w:ascii="Times New Roman" w:hAnsi="Times New Roman" w:cs="Times New Roman"/>
          <w:sz w:val="24"/>
          <w:szCs w:val="24"/>
        </w:rPr>
        <w:t>Queensfort</w:t>
      </w:r>
      <w:proofErr w:type="spellEnd"/>
      <w:r w:rsidRPr="00B90FC3">
        <w:rPr>
          <w:rFonts w:ascii="Times New Roman" w:hAnsi="Times New Roman" w:cs="Times New Roman"/>
          <w:sz w:val="24"/>
          <w:szCs w:val="24"/>
        </w:rPr>
        <w:t>, barony of Dunmore. Mr. Boyle was registered as the full owner of the property, titled ‘</w:t>
      </w:r>
      <w:proofErr w:type="spellStart"/>
      <w:r w:rsidRPr="00B90FC3">
        <w:rPr>
          <w:rFonts w:ascii="Times New Roman" w:hAnsi="Times New Roman" w:cs="Times New Roman"/>
          <w:sz w:val="24"/>
          <w:szCs w:val="24"/>
        </w:rPr>
        <w:t>Brownsgrove</w:t>
      </w:r>
      <w:proofErr w:type="spellEnd"/>
      <w:r w:rsidRPr="00B90FC3">
        <w:rPr>
          <w:rFonts w:ascii="Times New Roman" w:hAnsi="Times New Roman" w:cs="Times New Roman"/>
          <w:sz w:val="24"/>
          <w:szCs w:val="24"/>
        </w:rPr>
        <w:t xml:space="preserve"> House’, on the 7</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January 2009.  </w:t>
      </w:r>
    </w:p>
    <w:p w14:paraId="1142B832" w14:textId="77777777" w:rsidR="00D97293" w:rsidRPr="00B90FC3" w:rsidRDefault="00D97293" w:rsidP="00B2273F">
      <w:pPr>
        <w:spacing w:line="360" w:lineRule="auto"/>
        <w:contextualSpacing/>
        <w:jc w:val="both"/>
        <w:rPr>
          <w:rFonts w:ascii="Times New Roman" w:hAnsi="Times New Roman" w:cs="Times New Roman"/>
          <w:sz w:val="24"/>
          <w:szCs w:val="24"/>
        </w:rPr>
      </w:pPr>
    </w:p>
    <w:p w14:paraId="47A100A6"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 xml:space="preserve">According to the grounding affidavits sworn by Mr. Brendan Campbell on behalf of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a loan facility was extended by Ulster Bank to the Plaintiff along with Mr. Edward Boyle and Mrs </w:t>
      </w:r>
      <w:proofErr w:type="spellStart"/>
      <w:r w:rsidRPr="00B90FC3">
        <w:rPr>
          <w:rFonts w:ascii="Times New Roman" w:hAnsi="Times New Roman" w:cs="Times New Roman"/>
          <w:sz w:val="24"/>
          <w:szCs w:val="24"/>
        </w:rPr>
        <w:t>Úna</w:t>
      </w:r>
      <w:proofErr w:type="spellEnd"/>
      <w:r w:rsidRPr="00B90FC3">
        <w:rPr>
          <w:rFonts w:ascii="Times New Roman" w:hAnsi="Times New Roman" w:cs="Times New Roman"/>
          <w:sz w:val="24"/>
          <w:szCs w:val="24"/>
        </w:rPr>
        <w:t xml:space="preserve"> Boyle (the Plaintiff’s parents) as partners (referred to by Mr. Boyle as the “</w:t>
      </w:r>
      <w:proofErr w:type="spellStart"/>
      <w:r w:rsidRPr="00B90FC3">
        <w:rPr>
          <w:rFonts w:ascii="Times New Roman" w:hAnsi="Times New Roman" w:cs="Times New Roman"/>
          <w:sz w:val="24"/>
          <w:szCs w:val="24"/>
        </w:rPr>
        <w:t>Brownsgrove</w:t>
      </w:r>
      <w:proofErr w:type="spellEnd"/>
      <w:r w:rsidRPr="00B90FC3">
        <w:rPr>
          <w:rFonts w:ascii="Times New Roman" w:hAnsi="Times New Roman" w:cs="Times New Roman"/>
          <w:sz w:val="24"/>
          <w:szCs w:val="24"/>
        </w:rPr>
        <w:t xml:space="preserve"> Partnership</w:t>
      </w:r>
      <w:r>
        <w:rPr>
          <w:rFonts w:ascii="Times New Roman" w:hAnsi="Times New Roman" w:cs="Times New Roman"/>
          <w:sz w:val="24"/>
          <w:szCs w:val="24"/>
        </w:rPr>
        <w:t>”</w:t>
      </w:r>
      <w:r w:rsidRPr="00B90FC3">
        <w:rPr>
          <w:rFonts w:ascii="Times New Roman" w:hAnsi="Times New Roman" w:cs="Times New Roman"/>
          <w:sz w:val="24"/>
          <w:szCs w:val="24"/>
        </w:rPr>
        <w:t>) by letter dated the 1</w:t>
      </w:r>
      <w:r w:rsidRPr="00B90FC3">
        <w:rPr>
          <w:rFonts w:ascii="Times New Roman" w:hAnsi="Times New Roman" w:cs="Times New Roman"/>
          <w:sz w:val="24"/>
          <w:szCs w:val="24"/>
          <w:vertAlign w:val="superscript"/>
        </w:rPr>
        <w:t>st</w:t>
      </w:r>
      <w:r w:rsidRPr="00B90FC3">
        <w:rPr>
          <w:rFonts w:ascii="Times New Roman" w:hAnsi="Times New Roman" w:cs="Times New Roman"/>
          <w:sz w:val="24"/>
          <w:szCs w:val="24"/>
        </w:rPr>
        <w:t xml:space="preserve"> September 2010 which was secured by way of mortgage dated the 15</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January 2010 (signed by the Plaintiff). The mortgage was registered as a burden on the Folio on the 17</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February 2010. </w:t>
      </w:r>
    </w:p>
    <w:p w14:paraId="06A2B9C6" w14:textId="77777777" w:rsidR="00D97293" w:rsidRPr="00B90FC3" w:rsidRDefault="00D97293" w:rsidP="00B2273F">
      <w:pPr>
        <w:contextualSpacing/>
        <w:jc w:val="both"/>
        <w:rPr>
          <w:rFonts w:ascii="Times New Roman" w:hAnsi="Times New Roman" w:cs="Times New Roman"/>
          <w:sz w:val="24"/>
          <w:szCs w:val="24"/>
        </w:rPr>
      </w:pPr>
    </w:p>
    <w:p w14:paraId="2BBD8FC3"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 xml:space="preserve">Mr. Campbell states that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is the successor in title to Ulster Bank in relation to its interest in the facility letter and mortgage pursuant to a Global Deed of Transfer dated 19</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December 2016, in which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acquired from Ulster Bank all its rights, interest, title and interest in a number of its loan facilities and related security, including those the subject  of the within application. The transfer of interest in the mortgage from Ulster Bank to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was recorded on the Folio on 9</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March 2017. </w:t>
      </w:r>
    </w:p>
    <w:p w14:paraId="2240F379" w14:textId="77777777" w:rsidR="00D97293" w:rsidRPr="00B90FC3" w:rsidRDefault="00D97293" w:rsidP="00B2273F">
      <w:pPr>
        <w:contextualSpacing/>
        <w:jc w:val="both"/>
        <w:rPr>
          <w:rFonts w:ascii="Times New Roman" w:hAnsi="Times New Roman" w:cs="Times New Roman"/>
          <w:sz w:val="24"/>
          <w:szCs w:val="24"/>
        </w:rPr>
      </w:pPr>
    </w:p>
    <w:p w14:paraId="30C9354F"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Mr Campbell deposes that the Plaintiff defaulted in making repayments on foot of the Mortgage and that by Deed of Appointment dated 20</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March 2019 </w:t>
      </w:r>
      <w:proofErr w:type="spellStart"/>
      <w:r>
        <w:rPr>
          <w:rFonts w:ascii="Times New Roman" w:hAnsi="Times New Roman" w:cs="Times New Roman"/>
          <w:sz w:val="24"/>
          <w:szCs w:val="24"/>
        </w:rPr>
        <w:t>Promontoria</w:t>
      </w:r>
      <w:proofErr w:type="spellEnd"/>
      <w:r>
        <w:rPr>
          <w:rFonts w:ascii="Times New Roman" w:hAnsi="Times New Roman" w:cs="Times New Roman"/>
          <w:sz w:val="24"/>
          <w:szCs w:val="24"/>
        </w:rPr>
        <w:t xml:space="preserve"> </w:t>
      </w:r>
      <w:r w:rsidRPr="00B90FC3">
        <w:rPr>
          <w:rFonts w:ascii="Times New Roman" w:hAnsi="Times New Roman" w:cs="Times New Roman"/>
          <w:sz w:val="24"/>
          <w:szCs w:val="24"/>
        </w:rPr>
        <w:t xml:space="preserve">appointed a Receiver over the property. </w:t>
      </w:r>
    </w:p>
    <w:p w14:paraId="320EF510" w14:textId="77777777" w:rsidR="00D97293" w:rsidRPr="00B90FC3" w:rsidRDefault="00D97293" w:rsidP="00B2273F">
      <w:pPr>
        <w:contextualSpacing/>
        <w:jc w:val="both"/>
        <w:rPr>
          <w:rFonts w:ascii="Times New Roman" w:hAnsi="Times New Roman" w:cs="Times New Roman"/>
          <w:sz w:val="24"/>
          <w:szCs w:val="24"/>
        </w:rPr>
      </w:pPr>
    </w:p>
    <w:p w14:paraId="02DC26BB"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lastRenderedPageBreak/>
        <w:t xml:space="preserve">Mr. Boyle does not dispute the loan facility, the security or indeed the transfer to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Indeed, in his affidavits he accepts that “</w:t>
      </w:r>
      <w:r w:rsidRPr="00B90FC3">
        <w:rPr>
          <w:rFonts w:ascii="Times New Roman" w:hAnsi="Times New Roman" w:cs="Times New Roman"/>
          <w:i/>
          <w:sz w:val="24"/>
          <w:szCs w:val="24"/>
        </w:rPr>
        <w:t xml:space="preserve">the Applicant, </w:t>
      </w:r>
      <w:proofErr w:type="spellStart"/>
      <w:r w:rsidRPr="00B90FC3">
        <w:rPr>
          <w:rFonts w:ascii="Times New Roman" w:hAnsi="Times New Roman" w:cs="Times New Roman"/>
          <w:i/>
          <w:sz w:val="24"/>
          <w:szCs w:val="24"/>
        </w:rPr>
        <w:t>Promontoria</w:t>
      </w:r>
      <w:proofErr w:type="spellEnd"/>
      <w:r w:rsidRPr="00B90FC3">
        <w:rPr>
          <w:rFonts w:ascii="Times New Roman" w:hAnsi="Times New Roman" w:cs="Times New Roman"/>
          <w:i/>
          <w:sz w:val="24"/>
          <w:szCs w:val="24"/>
        </w:rPr>
        <w:t xml:space="preserve"> (Oyster) Designated Activity Company is the successor to Ulster Bank</w:t>
      </w:r>
      <w:r w:rsidRPr="00B90FC3">
        <w:rPr>
          <w:rFonts w:ascii="Times New Roman" w:hAnsi="Times New Roman" w:cs="Times New Roman"/>
          <w:sz w:val="24"/>
          <w:szCs w:val="24"/>
        </w:rPr>
        <w:t xml:space="preserve">” but during the course of the hearing </w:t>
      </w:r>
      <w:r>
        <w:rPr>
          <w:rFonts w:ascii="Times New Roman" w:hAnsi="Times New Roman" w:cs="Times New Roman"/>
          <w:sz w:val="24"/>
          <w:szCs w:val="24"/>
        </w:rPr>
        <w:t xml:space="preserve">he </w:t>
      </w:r>
      <w:r w:rsidRPr="00B90FC3">
        <w:rPr>
          <w:rFonts w:ascii="Times New Roman" w:hAnsi="Times New Roman" w:cs="Times New Roman"/>
          <w:sz w:val="24"/>
          <w:szCs w:val="24"/>
        </w:rPr>
        <w:t xml:space="preserve">did raise a point as to whether there had in fact been an “Event of Default” within the meaning of Ulster Bank’s “General Terms and Conditions for Business Lending to Partnerships.” This was not dealt with on affidavit and, it seems to me that while it may possibly be relevant to an underlying dispute, it is not directly relevant to the matters which I have to determine in these motions, particularly under section 123 of the 2009 Act. Mr. Boyle relied on clause 8.2(e) of  those terms and conditions which states that: </w:t>
      </w:r>
    </w:p>
    <w:p w14:paraId="52C68516" w14:textId="77777777" w:rsidR="00D97293" w:rsidRPr="00B90FC3" w:rsidRDefault="00D97293" w:rsidP="00B2273F">
      <w:pPr>
        <w:spacing w:line="360" w:lineRule="auto"/>
        <w:contextualSpacing/>
        <w:rPr>
          <w:rFonts w:ascii="Times New Roman" w:hAnsi="Times New Roman" w:cs="Times New Roman"/>
          <w:sz w:val="24"/>
          <w:szCs w:val="24"/>
        </w:rPr>
      </w:pPr>
    </w:p>
    <w:p w14:paraId="24EC7CD4" w14:textId="77777777" w:rsidR="00D97293" w:rsidRPr="00B90FC3" w:rsidRDefault="00D97293" w:rsidP="00B2273F">
      <w:pPr>
        <w:spacing w:line="360" w:lineRule="auto"/>
        <w:ind w:left="567"/>
        <w:contextualSpacing/>
        <w:jc w:val="both"/>
        <w:rPr>
          <w:rFonts w:ascii="Times New Roman" w:hAnsi="Times New Roman" w:cs="Times New Roman"/>
          <w:i/>
          <w:iCs/>
          <w:sz w:val="24"/>
          <w:szCs w:val="24"/>
        </w:rPr>
      </w:pPr>
      <w:r w:rsidRPr="00B90FC3">
        <w:rPr>
          <w:rFonts w:ascii="Times New Roman" w:hAnsi="Times New Roman" w:cs="Times New Roman"/>
          <w:i/>
          <w:iCs/>
          <w:sz w:val="24"/>
          <w:szCs w:val="24"/>
        </w:rPr>
        <w:t xml:space="preserve">“…any of the Partners transfers or reduces in any way his/her interest in the Partnership without the consent of the Bank, provided always that where another person (in respect of whom the Bank has given its consent) has been substituted for such Partner in the Partnership and assumes the obligations of such Partner under this Agreement or if any one or more of the  remaining Partners take up the share of the first named Partner in the Partnership and assumes all the </w:t>
      </w:r>
      <w:r w:rsidRPr="00B90FC3">
        <w:rPr>
          <w:rFonts w:ascii="Times New Roman" w:hAnsi="Times New Roman" w:cs="Times New Roman"/>
          <w:sz w:val="24"/>
          <w:szCs w:val="24"/>
        </w:rPr>
        <w:t>obligations</w:t>
      </w:r>
      <w:r w:rsidRPr="00B90FC3">
        <w:rPr>
          <w:rFonts w:ascii="Times New Roman" w:hAnsi="Times New Roman" w:cs="Times New Roman"/>
          <w:i/>
          <w:iCs/>
          <w:sz w:val="24"/>
          <w:szCs w:val="24"/>
        </w:rPr>
        <w:t xml:space="preserve"> of the first named Partner under this Agreement, in either case within such reasonable period as the Bank may agree, no Event of Default shall have occurred or be deemed to have occurred…”. </w:t>
      </w:r>
    </w:p>
    <w:p w14:paraId="1F7DA7B6" w14:textId="77777777" w:rsidR="00D97293" w:rsidRPr="00B90FC3" w:rsidRDefault="00D97293" w:rsidP="00B2273F">
      <w:pPr>
        <w:spacing w:line="360" w:lineRule="auto"/>
        <w:contextualSpacing/>
        <w:rPr>
          <w:rFonts w:ascii="Times New Roman" w:hAnsi="Times New Roman" w:cs="Times New Roman"/>
          <w:i/>
          <w:iCs/>
          <w:sz w:val="24"/>
          <w:szCs w:val="24"/>
        </w:rPr>
      </w:pPr>
    </w:p>
    <w:p w14:paraId="3297AAAA"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Mr. Boyle contends that Ulster Bank, along with his parents, removed him from the joint business account. He stated that he was removed as a priority signatory from the account by his mother and that he was not made aware of this by Ulster Bank until a manager called him a significant period of time after the matter to inform him that he needed to lodge payments for the loan and that the effect of this is (</w:t>
      </w:r>
      <w:proofErr w:type="spellStart"/>
      <w:r w:rsidRPr="00B90FC3">
        <w:rPr>
          <w:rFonts w:ascii="Times New Roman" w:hAnsi="Times New Roman" w:cs="Times New Roman"/>
          <w:sz w:val="24"/>
          <w:szCs w:val="24"/>
        </w:rPr>
        <w:t>i</w:t>
      </w:r>
      <w:proofErr w:type="spellEnd"/>
      <w:r w:rsidRPr="00B90FC3">
        <w:rPr>
          <w:rFonts w:ascii="Times New Roman" w:hAnsi="Times New Roman" w:cs="Times New Roman"/>
          <w:sz w:val="24"/>
          <w:szCs w:val="24"/>
        </w:rPr>
        <w:t xml:space="preserve">) there was no event of default and (ii) he should not be involved in these proceedings, rather it should be the estate of his deceased parents. As noted above, none of this is on affidavit and was only raised by Mr. Boyle during the course of the hearing. Given that Mr. Boyle is a litigant in person I have </w:t>
      </w:r>
      <w:r>
        <w:rPr>
          <w:rFonts w:ascii="Times New Roman" w:hAnsi="Times New Roman" w:cs="Times New Roman"/>
          <w:sz w:val="24"/>
          <w:szCs w:val="24"/>
        </w:rPr>
        <w:t>taken this into account</w:t>
      </w:r>
      <w:r w:rsidRPr="00B90FC3">
        <w:rPr>
          <w:rFonts w:ascii="Times New Roman" w:hAnsi="Times New Roman" w:cs="Times New Roman"/>
          <w:sz w:val="24"/>
          <w:szCs w:val="24"/>
        </w:rPr>
        <w:t xml:space="preserve"> notwithstanding that it is not on affidavit. However, it seems to me that while it may be relevant to one or more of the sets of proceedings referred to below (in which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have been registered) or indeed to the question of the validity of the appointment of the receiver, it is not directly relevant to the instant applications in particular the applications made under section 123..</w:t>
      </w:r>
    </w:p>
    <w:p w14:paraId="7F7B0269" w14:textId="77777777" w:rsidR="00D97293" w:rsidRPr="00B90FC3" w:rsidRDefault="00D97293" w:rsidP="00B2273F">
      <w:pPr>
        <w:spacing w:line="360" w:lineRule="auto"/>
        <w:contextualSpacing/>
        <w:rPr>
          <w:rFonts w:ascii="Times New Roman" w:hAnsi="Times New Roman" w:cs="Times New Roman"/>
          <w:sz w:val="24"/>
          <w:szCs w:val="24"/>
        </w:rPr>
      </w:pPr>
    </w:p>
    <w:p w14:paraId="2D18815D"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lastRenderedPageBreak/>
        <w:t xml:space="preserve">Mr. Boyle commenced a number of sets of proceedings between the date of the said mortgage and the transfer to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and it is in these proceedings that the various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have been registered. The Court is unaware of the substance of any of these proceedings.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maintains that the Plenary Summonses have not been served and Mr. Boyle states that they have been. Neither party has exhibited any Plenary Summons. Of course, if they have not been served,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could not be expected to be in a position to exhibit them. Those proceedings are (as reflected in the title above): </w:t>
      </w:r>
      <w:r w:rsidRPr="00B90FC3">
        <w:rPr>
          <w:rFonts w:ascii="Times New Roman" w:hAnsi="Times New Roman" w:cs="Times New Roman"/>
          <w:i/>
          <w:iCs/>
          <w:sz w:val="24"/>
          <w:szCs w:val="24"/>
        </w:rPr>
        <w:t>John Joseph Boyle v Ulster Bank DAC [2016/ 9863P]</w:t>
      </w:r>
      <w:r w:rsidRPr="00B90FC3">
        <w:rPr>
          <w:rFonts w:ascii="Times New Roman" w:hAnsi="Times New Roman" w:cs="Times New Roman"/>
          <w:iCs/>
          <w:sz w:val="24"/>
          <w:szCs w:val="24"/>
        </w:rPr>
        <w:t xml:space="preserve">,  </w:t>
      </w:r>
      <w:r w:rsidRPr="00B90FC3">
        <w:rPr>
          <w:rFonts w:ascii="Times New Roman" w:hAnsi="Times New Roman" w:cs="Times New Roman"/>
          <w:i/>
          <w:iCs/>
          <w:sz w:val="24"/>
          <w:szCs w:val="24"/>
        </w:rPr>
        <w:t>John Joseph Boyle v Ulster Bank DAC</w:t>
      </w:r>
      <w:r w:rsidRPr="00B90FC3">
        <w:rPr>
          <w:rFonts w:ascii="Times New Roman" w:hAnsi="Times New Roman" w:cs="Times New Roman"/>
          <w:iCs/>
          <w:sz w:val="24"/>
          <w:szCs w:val="24"/>
        </w:rPr>
        <w:t xml:space="preserve">, </w:t>
      </w:r>
      <w:proofErr w:type="spellStart"/>
      <w:r w:rsidRPr="00B90FC3">
        <w:rPr>
          <w:rFonts w:ascii="Times New Roman" w:hAnsi="Times New Roman" w:cs="Times New Roman"/>
          <w:i/>
          <w:iCs/>
          <w:sz w:val="24"/>
          <w:szCs w:val="24"/>
        </w:rPr>
        <w:t>Promontoria</w:t>
      </w:r>
      <w:proofErr w:type="spellEnd"/>
      <w:r w:rsidRPr="00B90FC3">
        <w:rPr>
          <w:rFonts w:ascii="Times New Roman" w:hAnsi="Times New Roman" w:cs="Times New Roman"/>
          <w:i/>
          <w:iCs/>
          <w:sz w:val="24"/>
          <w:szCs w:val="24"/>
        </w:rPr>
        <w:t xml:space="preserve"> (Oyster) DAC and Capita Asset Services (Ireland) Limited [2017/ 764P]</w:t>
      </w:r>
      <w:r w:rsidRPr="00B90FC3">
        <w:rPr>
          <w:rFonts w:ascii="Times New Roman" w:hAnsi="Times New Roman" w:cs="Times New Roman"/>
          <w:iCs/>
          <w:sz w:val="24"/>
          <w:szCs w:val="24"/>
        </w:rPr>
        <w:t xml:space="preserve">, and </w:t>
      </w:r>
      <w:r w:rsidRPr="00B90FC3">
        <w:rPr>
          <w:rFonts w:ascii="Times New Roman" w:hAnsi="Times New Roman" w:cs="Times New Roman"/>
          <w:i/>
          <w:iCs/>
          <w:sz w:val="24"/>
          <w:szCs w:val="24"/>
        </w:rPr>
        <w:t xml:space="preserve">John Joseph Boyle v Evan </w:t>
      </w:r>
      <w:proofErr w:type="spellStart"/>
      <w:r w:rsidRPr="00B90FC3">
        <w:rPr>
          <w:rFonts w:ascii="Times New Roman" w:hAnsi="Times New Roman" w:cs="Times New Roman"/>
          <w:i/>
          <w:iCs/>
          <w:sz w:val="24"/>
          <w:szCs w:val="24"/>
        </w:rPr>
        <w:t>O’Dwyer</w:t>
      </w:r>
      <w:proofErr w:type="spellEnd"/>
      <w:r w:rsidRPr="00B90FC3">
        <w:rPr>
          <w:rFonts w:ascii="Times New Roman" w:hAnsi="Times New Roman" w:cs="Times New Roman"/>
          <w:i/>
          <w:iCs/>
          <w:sz w:val="24"/>
          <w:szCs w:val="24"/>
        </w:rPr>
        <w:t xml:space="preserve"> and John Dwyer practising under the style and title of </w:t>
      </w:r>
      <w:proofErr w:type="spellStart"/>
      <w:r w:rsidRPr="00B90FC3">
        <w:rPr>
          <w:rFonts w:ascii="Times New Roman" w:hAnsi="Times New Roman" w:cs="Times New Roman"/>
          <w:i/>
          <w:iCs/>
          <w:sz w:val="24"/>
          <w:szCs w:val="24"/>
        </w:rPr>
        <w:t>O’Dwyer</w:t>
      </w:r>
      <w:proofErr w:type="spellEnd"/>
      <w:r w:rsidRPr="00B90FC3">
        <w:rPr>
          <w:rFonts w:ascii="Times New Roman" w:hAnsi="Times New Roman" w:cs="Times New Roman"/>
          <w:i/>
          <w:iCs/>
          <w:sz w:val="24"/>
          <w:szCs w:val="24"/>
        </w:rPr>
        <w:t xml:space="preserve"> Solicitors [2017/763P]</w:t>
      </w:r>
      <w:r w:rsidRPr="00B90FC3">
        <w:rPr>
          <w:rFonts w:ascii="Times New Roman" w:hAnsi="Times New Roman" w:cs="Times New Roman"/>
          <w:iCs/>
          <w:sz w:val="24"/>
          <w:szCs w:val="24"/>
        </w:rPr>
        <w:t>. The dates on which these proceedings were commenced are 4</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November 2016 and 27</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January 2017 respectively.</w:t>
      </w:r>
    </w:p>
    <w:p w14:paraId="20279325" w14:textId="77777777" w:rsidR="00D97293" w:rsidRPr="00B90FC3" w:rsidRDefault="00D97293" w:rsidP="00B2273F">
      <w:pPr>
        <w:spacing w:line="360" w:lineRule="auto"/>
        <w:contextualSpacing/>
        <w:rPr>
          <w:rFonts w:ascii="Times New Roman" w:hAnsi="Times New Roman" w:cs="Times New Roman"/>
          <w:sz w:val="24"/>
          <w:szCs w:val="24"/>
        </w:rPr>
      </w:pPr>
      <w:r w:rsidRPr="00B90FC3">
        <w:rPr>
          <w:rFonts w:ascii="Times New Roman" w:hAnsi="Times New Roman" w:cs="Times New Roman"/>
          <w:sz w:val="24"/>
          <w:szCs w:val="24"/>
        </w:rPr>
        <w:t xml:space="preserve">  </w:t>
      </w:r>
    </w:p>
    <w:p w14:paraId="2944BB6C" w14:textId="77777777" w:rsidR="00D97293" w:rsidRPr="00B90FC3" w:rsidRDefault="00D97293" w:rsidP="00B2273F">
      <w:pPr>
        <w:contextualSpacing/>
        <w:rPr>
          <w:rFonts w:ascii="Times New Roman" w:hAnsi="Times New Roman" w:cs="Times New Roman"/>
          <w:sz w:val="24"/>
          <w:szCs w:val="24"/>
        </w:rPr>
      </w:pPr>
    </w:p>
    <w:p w14:paraId="4CD6F4ED"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 xml:space="preserve">According to Mr. Campbell, Mr Boyle registered a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the Central Office in respect of the lands in Folio 31087 in the first set of </w:t>
      </w:r>
      <w:bookmarkStart w:id="0" w:name="_Hlk103091971"/>
      <w:r w:rsidRPr="00B90FC3">
        <w:rPr>
          <w:rFonts w:ascii="Times New Roman" w:hAnsi="Times New Roman" w:cs="Times New Roman"/>
          <w:sz w:val="24"/>
          <w:szCs w:val="24"/>
        </w:rPr>
        <w:t>proceedings (</w:t>
      </w:r>
      <w:r w:rsidRPr="00B90FC3">
        <w:rPr>
          <w:rFonts w:ascii="Times New Roman" w:hAnsi="Times New Roman" w:cs="Times New Roman"/>
          <w:i/>
          <w:iCs/>
          <w:sz w:val="24"/>
          <w:szCs w:val="24"/>
        </w:rPr>
        <w:t>2016/9863P</w:t>
      </w:r>
      <w:bookmarkEnd w:id="0"/>
      <w:r w:rsidRPr="00B90FC3">
        <w:rPr>
          <w:rFonts w:ascii="Times New Roman" w:hAnsi="Times New Roman" w:cs="Times New Roman"/>
          <w:sz w:val="24"/>
          <w:szCs w:val="24"/>
        </w:rPr>
        <w:t>) on the 4</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November 2016, a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the third set of proceedings (2017/764P) on the 27</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January 2017 and two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the second set of proceedings (2017/763P) (I was not given the date on which the</w:t>
      </w:r>
      <w:r>
        <w:rPr>
          <w:rFonts w:ascii="Times New Roman" w:hAnsi="Times New Roman" w:cs="Times New Roman"/>
          <w:sz w:val="24"/>
          <w:szCs w:val="24"/>
        </w:rPr>
        <w:t>se</w:t>
      </w:r>
      <w:r w:rsidRPr="00B90FC3">
        <w:rPr>
          <w:rFonts w:ascii="Times New Roman" w:hAnsi="Times New Roman" w:cs="Times New Roman"/>
          <w:sz w:val="24"/>
          <w:szCs w:val="24"/>
        </w:rPr>
        <w:t xml:space="preserv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were registered in the Central Office).</w:t>
      </w:r>
      <w:r>
        <w:rPr>
          <w:rFonts w:ascii="Times New Roman" w:hAnsi="Times New Roman" w:cs="Times New Roman"/>
          <w:sz w:val="24"/>
          <w:szCs w:val="24"/>
        </w:rPr>
        <w:t xml:space="preserve"> </w:t>
      </w:r>
      <w:r w:rsidRPr="00B90FC3">
        <w:rPr>
          <w:rFonts w:ascii="Times New Roman" w:hAnsi="Times New Roman" w:cs="Times New Roman"/>
          <w:sz w:val="24"/>
          <w:szCs w:val="24"/>
        </w:rPr>
        <w:t>The Land Folio that is exhibited discloses that these were registered on the Folio on the 2</w:t>
      </w:r>
      <w:r w:rsidRPr="00B90FC3">
        <w:rPr>
          <w:rFonts w:ascii="Times New Roman" w:hAnsi="Times New Roman" w:cs="Times New Roman"/>
          <w:sz w:val="24"/>
          <w:szCs w:val="24"/>
          <w:vertAlign w:val="superscript"/>
        </w:rPr>
        <w:t>nd</w:t>
      </w:r>
      <w:r w:rsidRPr="00B90FC3">
        <w:rPr>
          <w:rFonts w:ascii="Times New Roman" w:hAnsi="Times New Roman" w:cs="Times New Roman"/>
          <w:sz w:val="24"/>
          <w:szCs w:val="24"/>
        </w:rPr>
        <w:t xml:space="preserve"> December 2016, 2</w:t>
      </w:r>
      <w:r w:rsidRPr="00B90FC3">
        <w:rPr>
          <w:rFonts w:ascii="Times New Roman" w:hAnsi="Times New Roman" w:cs="Times New Roman"/>
          <w:sz w:val="24"/>
          <w:szCs w:val="24"/>
          <w:vertAlign w:val="superscript"/>
        </w:rPr>
        <w:t>nd</w:t>
      </w:r>
      <w:r w:rsidRPr="00B90FC3">
        <w:rPr>
          <w:rFonts w:ascii="Times New Roman" w:hAnsi="Times New Roman" w:cs="Times New Roman"/>
          <w:sz w:val="24"/>
          <w:szCs w:val="24"/>
        </w:rPr>
        <w:t xml:space="preserve"> February 2017 and 13</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February 2017 respectively.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the first set of proceedings is stated to be in respect of proceedings affecting the interest of Ulster Bank, the two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respect of the 2017/763P proceedings is stated to be in respect of proceedings affecting the interests of Evan </w:t>
      </w:r>
      <w:proofErr w:type="spellStart"/>
      <w:r w:rsidRPr="00B90FC3">
        <w:rPr>
          <w:rFonts w:ascii="Times New Roman" w:hAnsi="Times New Roman" w:cs="Times New Roman"/>
          <w:sz w:val="24"/>
          <w:szCs w:val="24"/>
        </w:rPr>
        <w:t>O’Dwyer</w:t>
      </w:r>
      <w:proofErr w:type="spellEnd"/>
      <w:r w:rsidRPr="00B90FC3">
        <w:rPr>
          <w:rFonts w:ascii="Times New Roman" w:hAnsi="Times New Roman" w:cs="Times New Roman"/>
          <w:sz w:val="24"/>
          <w:szCs w:val="24"/>
        </w:rPr>
        <w:t xml:space="preserve"> and John </w:t>
      </w:r>
      <w:proofErr w:type="spellStart"/>
      <w:r w:rsidRPr="00B90FC3">
        <w:rPr>
          <w:rFonts w:ascii="Times New Roman" w:hAnsi="Times New Roman" w:cs="Times New Roman"/>
          <w:sz w:val="24"/>
          <w:szCs w:val="24"/>
        </w:rPr>
        <w:t>O’Dwyer</w:t>
      </w:r>
      <w:proofErr w:type="spellEnd"/>
      <w:r w:rsidRPr="00B90FC3">
        <w:rPr>
          <w:rFonts w:ascii="Times New Roman" w:hAnsi="Times New Roman" w:cs="Times New Roman"/>
          <w:sz w:val="24"/>
          <w:szCs w:val="24"/>
        </w:rPr>
        <w:t xml:space="preserve"> respectively and the one in the 2017/764P proceedings is stated to be in respect of proceedings affecting the interests of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w:t>
      </w:r>
    </w:p>
    <w:p w14:paraId="6D7F0801" w14:textId="77777777" w:rsidR="00D97293" w:rsidRPr="00B90FC3" w:rsidRDefault="00D97293" w:rsidP="00B2273F">
      <w:pPr>
        <w:spacing w:line="360" w:lineRule="auto"/>
        <w:contextualSpacing/>
        <w:rPr>
          <w:rFonts w:ascii="Times New Roman" w:hAnsi="Times New Roman" w:cs="Times New Roman"/>
          <w:sz w:val="24"/>
          <w:szCs w:val="24"/>
        </w:rPr>
      </w:pPr>
    </w:p>
    <w:p w14:paraId="3D62FB62"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 xml:space="preserve">It is clear that no steps other than the issuing of the summons on the dates set out above, the registration of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and, possibly, service of the summonses have been taken in the various proceedings.</w:t>
      </w:r>
    </w:p>
    <w:p w14:paraId="1952C388" w14:textId="77777777" w:rsidR="00D97293" w:rsidRPr="00B90FC3" w:rsidRDefault="00D97293" w:rsidP="00B2273F">
      <w:pPr>
        <w:contextualSpacing/>
        <w:rPr>
          <w:rFonts w:ascii="Times New Roman" w:hAnsi="Times New Roman" w:cs="Times New Roman"/>
          <w:sz w:val="24"/>
          <w:szCs w:val="24"/>
        </w:rPr>
      </w:pPr>
    </w:p>
    <w:p w14:paraId="17240596"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 xml:space="preserve">It is in that context that </w:t>
      </w:r>
      <w:proofErr w:type="spellStart"/>
      <w:r w:rsidRPr="00B90FC3">
        <w:rPr>
          <w:rFonts w:ascii="Times New Roman" w:hAnsi="Times New Roman" w:cs="Times New Roman"/>
          <w:sz w:val="24"/>
          <w:szCs w:val="24"/>
        </w:rPr>
        <w:t>Promotoria</w:t>
      </w:r>
      <w:proofErr w:type="spellEnd"/>
      <w:r w:rsidRPr="00B90FC3">
        <w:rPr>
          <w:rFonts w:ascii="Times New Roman" w:hAnsi="Times New Roman" w:cs="Times New Roman"/>
          <w:sz w:val="24"/>
          <w:szCs w:val="24"/>
        </w:rPr>
        <w:t xml:space="preserve"> brings these applications.</w:t>
      </w:r>
    </w:p>
    <w:p w14:paraId="5BF7026A" w14:textId="77777777" w:rsidR="00D97293" w:rsidRPr="00B90FC3" w:rsidRDefault="00D97293" w:rsidP="00B2273F">
      <w:pPr>
        <w:spacing w:line="360" w:lineRule="auto"/>
        <w:contextualSpacing/>
        <w:rPr>
          <w:rFonts w:ascii="Times New Roman" w:hAnsi="Times New Roman" w:cs="Times New Roman"/>
          <w:sz w:val="24"/>
          <w:szCs w:val="24"/>
        </w:rPr>
      </w:pPr>
    </w:p>
    <w:p w14:paraId="2E247BD1" w14:textId="77777777" w:rsidR="00D97293" w:rsidRDefault="00D97293" w:rsidP="00B2273F">
      <w:pPr>
        <w:spacing w:line="360" w:lineRule="auto"/>
        <w:contextualSpacing/>
        <w:rPr>
          <w:rFonts w:ascii="Times New Roman" w:hAnsi="Times New Roman" w:cs="Times New Roman"/>
          <w:b/>
          <w:sz w:val="24"/>
          <w:szCs w:val="24"/>
        </w:rPr>
      </w:pPr>
      <w:r w:rsidRPr="00B90FC3">
        <w:rPr>
          <w:rFonts w:ascii="Times New Roman" w:hAnsi="Times New Roman" w:cs="Times New Roman"/>
          <w:b/>
          <w:sz w:val="24"/>
          <w:szCs w:val="24"/>
        </w:rPr>
        <w:t xml:space="preserve">Joinder of </w:t>
      </w:r>
      <w:proofErr w:type="spellStart"/>
      <w:r w:rsidRPr="00B90FC3">
        <w:rPr>
          <w:rFonts w:ascii="Times New Roman" w:hAnsi="Times New Roman" w:cs="Times New Roman"/>
          <w:b/>
          <w:sz w:val="24"/>
          <w:szCs w:val="24"/>
        </w:rPr>
        <w:t>Promontoria</w:t>
      </w:r>
      <w:proofErr w:type="spellEnd"/>
    </w:p>
    <w:p w14:paraId="48AEDC90" w14:textId="77777777" w:rsidR="00463BB7" w:rsidRPr="00463BB7" w:rsidRDefault="00463BB7" w:rsidP="00B2273F">
      <w:pPr>
        <w:spacing w:line="360" w:lineRule="auto"/>
        <w:contextualSpacing/>
        <w:rPr>
          <w:rFonts w:ascii="Times New Roman" w:hAnsi="Times New Roman" w:cs="Times New Roman"/>
          <w:b/>
          <w:sz w:val="24"/>
          <w:szCs w:val="24"/>
        </w:rPr>
      </w:pPr>
    </w:p>
    <w:p w14:paraId="77505FC5"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 xml:space="preserve">It seems to me that it is appropriate that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should be joined to proceedings 2016/9863P and 2017/763P for the purpose of making applications to vacate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each case.</w:t>
      </w:r>
    </w:p>
    <w:p w14:paraId="6176F223" w14:textId="77777777" w:rsidR="00D97293" w:rsidRPr="00B90FC3" w:rsidRDefault="00D97293" w:rsidP="00B2273F">
      <w:pPr>
        <w:spacing w:line="360" w:lineRule="auto"/>
        <w:contextualSpacing/>
        <w:rPr>
          <w:rFonts w:ascii="Times New Roman" w:hAnsi="Times New Roman" w:cs="Times New Roman"/>
          <w:sz w:val="24"/>
          <w:szCs w:val="24"/>
        </w:rPr>
      </w:pPr>
    </w:p>
    <w:p w14:paraId="2B34265F"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has taken ownership of the charge and the interests in the lands under the mortgage of the 15</w:t>
      </w:r>
      <w:r w:rsidRPr="00B90FC3">
        <w:rPr>
          <w:rFonts w:ascii="Times New Roman" w:hAnsi="Times New Roman" w:cs="Times New Roman"/>
          <w:sz w:val="24"/>
          <w:szCs w:val="24"/>
          <w:vertAlign w:val="superscript"/>
        </w:rPr>
        <w:t>th</w:t>
      </w:r>
      <w:r w:rsidRPr="00B90FC3">
        <w:rPr>
          <w:rFonts w:ascii="Times New Roman" w:hAnsi="Times New Roman" w:cs="Times New Roman"/>
          <w:sz w:val="24"/>
          <w:szCs w:val="24"/>
        </w:rPr>
        <w:t xml:space="preserve"> January 2010 pursuant to the Global Deed of Transfer. They are therefore directly affected by the registration of the </w:t>
      </w:r>
      <w:r>
        <w:rPr>
          <w:rFonts w:ascii="Times New Roman" w:hAnsi="Times New Roman" w:cs="Times New Roman"/>
          <w:sz w:val="24"/>
          <w:szCs w:val="24"/>
        </w:rPr>
        <w:t xml:space="preserve">various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and their continuance on the Folio. The reality is that, having become Ulster Bank’s successor (as accepted by Mr. Boyle)</w:t>
      </w:r>
      <w:r>
        <w:rPr>
          <w:rFonts w:ascii="Times New Roman" w:hAnsi="Times New Roman" w:cs="Times New Roman"/>
          <w:sz w:val="24"/>
          <w:szCs w:val="24"/>
        </w:rPr>
        <w:t>,</w:t>
      </w:r>
      <w:r w:rsidRPr="00B90FC3">
        <w:rPr>
          <w:rFonts w:ascii="Times New Roman" w:hAnsi="Times New Roman" w:cs="Times New Roman"/>
          <w:sz w:val="24"/>
          <w:szCs w:val="24"/>
        </w:rPr>
        <w:t xml:space="preserve">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w:t>
      </w:r>
      <w:r>
        <w:rPr>
          <w:rFonts w:ascii="Times New Roman" w:hAnsi="Times New Roman" w:cs="Times New Roman"/>
          <w:sz w:val="24"/>
          <w:szCs w:val="24"/>
        </w:rPr>
        <w:t xml:space="preserve">the </w:t>
      </w:r>
      <w:r w:rsidRPr="00B90FC3">
        <w:rPr>
          <w:rFonts w:ascii="Times New Roman" w:hAnsi="Times New Roman" w:cs="Times New Roman"/>
          <w:sz w:val="24"/>
          <w:szCs w:val="24"/>
        </w:rPr>
        <w:t>2016/9863P</w:t>
      </w:r>
      <w:r>
        <w:rPr>
          <w:rFonts w:ascii="Times New Roman" w:hAnsi="Times New Roman" w:cs="Times New Roman"/>
          <w:sz w:val="24"/>
          <w:szCs w:val="24"/>
        </w:rPr>
        <w:t xml:space="preserve"> proceedings</w:t>
      </w:r>
      <w:r w:rsidRPr="00B90FC3">
        <w:rPr>
          <w:rFonts w:ascii="Times New Roman" w:hAnsi="Times New Roman" w:cs="Times New Roman"/>
          <w:sz w:val="24"/>
          <w:szCs w:val="24"/>
        </w:rPr>
        <w:t xml:space="preserve"> is in fact in respect of </w:t>
      </w:r>
      <w:proofErr w:type="spellStart"/>
      <w:r>
        <w:rPr>
          <w:rFonts w:ascii="Times New Roman" w:hAnsi="Times New Roman" w:cs="Times New Roman"/>
          <w:sz w:val="24"/>
          <w:szCs w:val="24"/>
        </w:rPr>
        <w:t>Promontoria’s</w:t>
      </w:r>
      <w:proofErr w:type="spellEnd"/>
      <w:r w:rsidRPr="00B90FC3">
        <w:rPr>
          <w:rFonts w:ascii="Times New Roman" w:hAnsi="Times New Roman" w:cs="Times New Roman"/>
          <w:sz w:val="24"/>
          <w:szCs w:val="24"/>
        </w:rPr>
        <w:t xml:space="preserve"> interest in the lands. While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2017/763P is stated to be against Mr Evan and Mr. John </w:t>
      </w:r>
      <w:proofErr w:type="spellStart"/>
      <w:r w:rsidRPr="00B90FC3">
        <w:rPr>
          <w:rFonts w:ascii="Times New Roman" w:hAnsi="Times New Roman" w:cs="Times New Roman"/>
          <w:sz w:val="24"/>
          <w:szCs w:val="24"/>
        </w:rPr>
        <w:t>O’Dwyer’s</w:t>
      </w:r>
      <w:proofErr w:type="spellEnd"/>
      <w:r w:rsidRPr="00B90FC3">
        <w:rPr>
          <w:rFonts w:ascii="Times New Roman" w:hAnsi="Times New Roman" w:cs="Times New Roman"/>
          <w:sz w:val="24"/>
          <w:szCs w:val="24"/>
        </w:rPr>
        <w:t xml:space="preserve"> respective interests in the lands there is no evidence </w:t>
      </w:r>
      <w:r>
        <w:rPr>
          <w:rFonts w:ascii="Times New Roman" w:hAnsi="Times New Roman" w:cs="Times New Roman"/>
          <w:sz w:val="24"/>
          <w:szCs w:val="24"/>
        </w:rPr>
        <w:t>at all</w:t>
      </w:r>
      <w:r w:rsidRPr="00B90FC3">
        <w:rPr>
          <w:rFonts w:ascii="Times New Roman" w:hAnsi="Times New Roman" w:cs="Times New Roman"/>
          <w:sz w:val="24"/>
          <w:szCs w:val="24"/>
        </w:rPr>
        <w:t xml:space="preserve"> given as to what this interest might be. Of course, this is exacerbated by the omission to exhibit the Plenary Summons and, more importantly, the absence of a Statement of Claim in those proceedings. It is not necessary for me to make any finding on these points at this stage other than to note that it is difficult to see what </w:t>
      </w:r>
      <w:proofErr w:type="spellStart"/>
      <w:r w:rsidRPr="00B90FC3">
        <w:rPr>
          <w:rFonts w:ascii="Times New Roman" w:hAnsi="Times New Roman" w:cs="Times New Roman"/>
          <w:sz w:val="24"/>
          <w:szCs w:val="24"/>
        </w:rPr>
        <w:t>O’Dwyer</w:t>
      </w:r>
      <w:proofErr w:type="spellEnd"/>
      <w:r w:rsidRPr="00B90FC3">
        <w:rPr>
          <w:rFonts w:ascii="Times New Roman" w:hAnsi="Times New Roman" w:cs="Times New Roman"/>
          <w:sz w:val="24"/>
          <w:szCs w:val="24"/>
        </w:rPr>
        <w:t xml:space="preserve"> interest in these lands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is registered against (</w:t>
      </w:r>
      <w:proofErr w:type="spellStart"/>
      <w:r w:rsidRPr="00B90FC3">
        <w:rPr>
          <w:rFonts w:ascii="Times New Roman" w:hAnsi="Times New Roman" w:cs="Times New Roman"/>
          <w:sz w:val="24"/>
          <w:szCs w:val="24"/>
        </w:rPr>
        <w:t>O’Dwyer</w:t>
      </w:r>
      <w:proofErr w:type="spellEnd"/>
      <w:r w:rsidRPr="00B90FC3">
        <w:rPr>
          <w:rFonts w:ascii="Times New Roman" w:hAnsi="Times New Roman" w:cs="Times New Roman"/>
          <w:sz w:val="24"/>
          <w:szCs w:val="24"/>
        </w:rPr>
        <w:t xml:space="preserve"> Solicitors having previously acted as Mr. Boyle’s solicitor) and that in any event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must have a direct effect on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given its ownership of the mortgage pursuant to the Global Deed of Transfer.</w:t>
      </w:r>
    </w:p>
    <w:p w14:paraId="0AB0D572" w14:textId="77777777" w:rsidR="00D97293" w:rsidRPr="00B90FC3" w:rsidRDefault="00D97293" w:rsidP="00B2273F">
      <w:pPr>
        <w:spacing w:line="360" w:lineRule="auto"/>
        <w:contextualSpacing/>
        <w:rPr>
          <w:rFonts w:ascii="Times New Roman" w:hAnsi="Times New Roman" w:cs="Times New Roman"/>
          <w:sz w:val="24"/>
          <w:szCs w:val="24"/>
        </w:rPr>
      </w:pPr>
    </w:p>
    <w:p w14:paraId="3CF91C1A"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 xml:space="preserve">I have no hesitation in concluding that it is appropriate to join </w:t>
      </w: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as a notice party to the proceedings for the purpose of making applications to vacate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in circumstances where they are the owner of the charge and where their interest in the lands and their ability to deal with them are adversely affected by the registration of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I am reinforced in </w:t>
      </w:r>
      <w:r>
        <w:rPr>
          <w:rFonts w:ascii="Times New Roman" w:hAnsi="Times New Roman" w:cs="Times New Roman"/>
          <w:sz w:val="24"/>
          <w:szCs w:val="24"/>
        </w:rPr>
        <w:t>this</w:t>
      </w:r>
      <w:r w:rsidRPr="00B90FC3">
        <w:rPr>
          <w:rFonts w:ascii="Times New Roman" w:hAnsi="Times New Roman" w:cs="Times New Roman"/>
          <w:sz w:val="24"/>
          <w:szCs w:val="24"/>
        </w:rPr>
        <w:t xml:space="preserve"> view </w:t>
      </w:r>
      <w:r>
        <w:rPr>
          <w:rFonts w:ascii="Times New Roman" w:hAnsi="Times New Roman" w:cs="Times New Roman"/>
          <w:sz w:val="24"/>
          <w:szCs w:val="24"/>
        </w:rPr>
        <w:t xml:space="preserve">by </w:t>
      </w:r>
      <w:r w:rsidRPr="00B90FC3">
        <w:rPr>
          <w:rFonts w:ascii="Times New Roman" w:hAnsi="Times New Roman" w:cs="Times New Roman"/>
          <w:sz w:val="24"/>
          <w:szCs w:val="24"/>
        </w:rPr>
        <w:t xml:space="preserve">Mr. Boyle </w:t>
      </w:r>
      <w:r>
        <w:rPr>
          <w:rFonts w:ascii="Times New Roman" w:hAnsi="Times New Roman" w:cs="Times New Roman"/>
          <w:sz w:val="24"/>
          <w:szCs w:val="24"/>
        </w:rPr>
        <w:t>having</w:t>
      </w:r>
      <w:r w:rsidRPr="00B90FC3">
        <w:rPr>
          <w:rFonts w:ascii="Times New Roman" w:hAnsi="Times New Roman" w:cs="Times New Roman"/>
          <w:sz w:val="24"/>
          <w:szCs w:val="24"/>
        </w:rPr>
        <w:t xml:space="preserve"> taken a neutral position in respect of this part of the application, as clearly stated in his affidavits sworn in both sets of proceedings, though he disputes </w:t>
      </w:r>
      <w:proofErr w:type="spellStart"/>
      <w:r w:rsidRPr="00B90FC3">
        <w:rPr>
          <w:rFonts w:ascii="Times New Roman" w:hAnsi="Times New Roman" w:cs="Times New Roman"/>
          <w:sz w:val="24"/>
          <w:szCs w:val="24"/>
        </w:rPr>
        <w:t>Promontoria’s</w:t>
      </w:r>
      <w:proofErr w:type="spellEnd"/>
      <w:r w:rsidRPr="00B90FC3">
        <w:rPr>
          <w:rFonts w:ascii="Times New Roman" w:hAnsi="Times New Roman" w:cs="Times New Roman"/>
          <w:sz w:val="24"/>
          <w:szCs w:val="24"/>
        </w:rPr>
        <w:t xml:space="preserve"> locus standi to make the application to vacate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w:t>
      </w:r>
    </w:p>
    <w:p w14:paraId="3BB7F94C" w14:textId="77777777" w:rsidR="00D97293" w:rsidRPr="00B90FC3" w:rsidRDefault="00D97293" w:rsidP="00B2273F">
      <w:pPr>
        <w:spacing w:line="360" w:lineRule="auto"/>
        <w:rPr>
          <w:rFonts w:ascii="Times New Roman" w:hAnsi="Times New Roman" w:cs="Times New Roman"/>
          <w:sz w:val="24"/>
          <w:szCs w:val="24"/>
        </w:rPr>
      </w:pPr>
    </w:p>
    <w:p w14:paraId="1BE3A903" w14:textId="77777777" w:rsidR="00D97293" w:rsidRPr="00B90FC3" w:rsidRDefault="00D97293" w:rsidP="00B2273F">
      <w:pPr>
        <w:spacing w:line="360" w:lineRule="auto"/>
        <w:rPr>
          <w:rFonts w:ascii="Times New Roman" w:hAnsi="Times New Roman" w:cs="Times New Roman"/>
          <w:b/>
          <w:sz w:val="24"/>
          <w:szCs w:val="24"/>
        </w:rPr>
      </w:pPr>
      <w:r w:rsidRPr="00B90FC3">
        <w:rPr>
          <w:rFonts w:ascii="Times New Roman" w:hAnsi="Times New Roman" w:cs="Times New Roman"/>
          <w:b/>
          <w:sz w:val="24"/>
          <w:szCs w:val="24"/>
        </w:rPr>
        <w:t>Orders under section 123</w:t>
      </w:r>
    </w:p>
    <w:p w14:paraId="07D787BF"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proofErr w:type="spellStart"/>
      <w:r w:rsidRPr="00B90FC3">
        <w:rPr>
          <w:rFonts w:ascii="Times New Roman" w:hAnsi="Times New Roman" w:cs="Times New Roman"/>
          <w:sz w:val="24"/>
          <w:szCs w:val="24"/>
        </w:rPr>
        <w:t>Promontoria</w:t>
      </w:r>
      <w:proofErr w:type="spellEnd"/>
      <w:r w:rsidRPr="00B90FC3">
        <w:rPr>
          <w:rFonts w:ascii="Times New Roman" w:hAnsi="Times New Roman" w:cs="Times New Roman"/>
          <w:sz w:val="24"/>
          <w:szCs w:val="24"/>
        </w:rPr>
        <w:t xml:space="preserve"> claims that it is entitled to the relief sought under section 123 of the 2009 Act on the basis that there has been an unreasonable delay in prosecuting the proceedings or the actions are not being prosecuted bona fide.</w:t>
      </w:r>
    </w:p>
    <w:p w14:paraId="727F71F1" w14:textId="77777777" w:rsidR="00D97293" w:rsidRPr="00B90FC3" w:rsidRDefault="00D97293" w:rsidP="00B2273F">
      <w:pPr>
        <w:spacing w:line="360" w:lineRule="auto"/>
        <w:contextualSpacing/>
        <w:rPr>
          <w:rFonts w:ascii="Times New Roman" w:hAnsi="Times New Roman" w:cs="Times New Roman"/>
          <w:sz w:val="24"/>
          <w:szCs w:val="24"/>
        </w:rPr>
      </w:pPr>
    </w:p>
    <w:p w14:paraId="1E43164D"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Section 123 provides:</w:t>
      </w:r>
    </w:p>
    <w:p w14:paraId="0EBB433F" w14:textId="77777777" w:rsidR="00D97293" w:rsidRPr="00B90FC3" w:rsidRDefault="00D97293" w:rsidP="00B2273F">
      <w:pPr>
        <w:contextualSpacing/>
        <w:rPr>
          <w:rFonts w:ascii="Times New Roman" w:hAnsi="Times New Roman" w:cs="Times New Roman"/>
          <w:sz w:val="24"/>
          <w:szCs w:val="24"/>
        </w:rPr>
      </w:pPr>
    </w:p>
    <w:p w14:paraId="410F6F00" w14:textId="77777777" w:rsidR="00D97293" w:rsidRPr="00B90FC3" w:rsidRDefault="00D97293" w:rsidP="00B2273F">
      <w:pPr>
        <w:spacing w:line="360" w:lineRule="auto"/>
        <w:ind w:left="567"/>
        <w:contextualSpacing/>
        <w:rPr>
          <w:rFonts w:ascii="Times New Roman" w:hAnsi="Times New Roman" w:cs="Times New Roman"/>
          <w:i/>
          <w:sz w:val="24"/>
          <w:szCs w:val="24"/>
        </w:rPr>
      </w:pPr>
      <w:r w:rsidRPr="00B90FC3">
        <w:rPr>
          <w:rFonts w:ascii="Times New Roman" w:hAnsi="Times New Roman" w:cs="Times New Roman"/>
          <w:sz w:val="24"/>
          <w:szCs w:val="24"/>
        </w:rPr>
        <w:t>“</w:t>
      </w:r>
      <w:r w:rsidRPr="00B90FC3">
        <w:rPr>
          <w:rFonts w:ascii="Times New Roman" w:hAnsi="Times New Roman" w:cs="Times New Roman"/>
          <w:i/>
          <w:sz w:val="24"/>
          <w:szCs w:val="24"/>
        </w:rPr>
        <w:t xml:space="preserve">Subject to section 124, a court may make an order to vacate a </w:t>
      </w:r>
      <w:proofErr w:type="spellStart"/>
      <w:r w:rsidRPr="00B90FC3">
        <w:rPr>
          <w:rFonts w:ascii="Times New Roman" w:hAnsi="Times New Roman" w:cs="Times New Roman"/>
          <w:i/>
          <w:sz w:val="24"/>
          <w:szCs w:val="24"/>
        </w:rPr>
        <w:t>lis</w:t>
      </w:r>
      <w:proofErr w:type="spellEnd"/>
      <w:r w:rsidRPr="00B90FC3">
        <w:rPr>
          <w:rFonts w:ascii="Times New Roman" w:hAnsi="Times New Roman" w:cs="Times New Roman"/>
          <w:i/>
          <w:sz w:val="24"/>
          <w:szCs w:val="24"/>
        </w:rPr>
        <w:t xml:space="preserve"> pendens on application by – </w:t>
      </w:r>
    </w:p>
    <w:p w14:paraId="082225CD" w14:textId="77777777" w:rsidR="00D97293" w:rsidRPr="00B90FC3" w:rsidRDefault="00D97293" w:rsidP="00B2273F">
      <w:pPr>
        <w:numPr>
          <w:ilvl w:val="0"/>
          <w:numId w:val="2"/>
        </w:numPr>
        <w:spacing w:line="360" w:lineRule="auto"/>
        <w:ind w:left="567" w:firstLine="0"/>
        <w:contextualSpacing/>
        <w:rPr>
          <w:rFonts w:ascii="Times New Roman" w:hAnsi="Times New Roman" w:cs="Times New Roman"/>
          <w:i/>
          <w:sz w:val="24"/>
          <w:szCs w:val="24"/>
        </w:rPr>
      </w:pPr>
      <w:r w:rsidRPr="00B90FC3">
        <w:rPr>
          <w:rFonts w:ascii="Times New Roman" w:hAnsi="Times New Roman" w:cs="Times New Roman"/>
          <w:i/>
          <w:sz w:val="24"/>
          <w:szCs w:val="24"/>
        </w:rPr>
        <w:t>The person on whose application it was registered, or</w:t>
      </w:r>
    </w:p>
    <w:p w14:paraId="2110D1F0" w14:textId="77777777" w:rsidR="00D97293" w:rsidRPr="00B90FC3" w:rsidRDefault="00D97293" w:rsidP="00B2273F">
      <w:pPr>
        <w:numPr>
          <w:ilvl w:val="0"/>
          <w:numId w:val="2"/>
        </w:numPr>
        <w:spacing w:line="360" w:lineRule="auto"/>
        <w:ind w:left="567" w:firstLine="0"/>
        <w:contextualSpacing/>
        <w:rPr>
          <w:rFonts w:ascii="Times New Roman" w:hAnsi="Times New Roman" w:cs="Times New Roman"/>
          <w:i/>
          <w:sz w:val="24"/>
          <w:szCs w:val="24"/>
        </w:rPr>
      </w:pPr>
      <w:r w:rsidRPr="00B90FC3">
        <w:rPr>
          <w:rFonts w:ascii="Times New Roman" w:hAnsi="Times New Roman" w:cs="Times New Roman"/>
          <w:i/>
          <w:sz w:val="24"/>
          <w:szCs w:val="24"/>
        </w:rPr>
        <w:t xml:space="preserve">Any person affected by it, on notice to the person on whose application it was registered – </w:t>
      </w:r>
    </w:p>
    <w:p w14:paraId="1D529AF6" w14:textId="77777777" w:rsidR="00D97293" w:rsidRPr="00B90FC3" w:rsidRDefault="00D97293" w:rsidP="00B2273F">
      <w:pPr>
        <w:numPr>
          <w:ilvl w:val="0"/>
          <w:numId w:val="3"/>
        </w:numPr>
        <w:spacing w:line="360" w:lineRule="auto"/>
        <w:ind w:left="567" w:firstLine="0"/>
        <w:contextualSpacing/>
        <w:rPr>
          <w:rFonts w:ascii="Times New Roman" w:hAnsi="Times New Roman" w:cs="Times New Roman"/>
          <w:i/>
          <w:sz w:val="24"/>
          <w:szCs w:val="24"/>
        </w:rPr>
      </w:pPr>
      <w:r w:rsidRPr="00B90FC3">
        <w:rPr>
          <w:rFonts w:ascii="Times New Roman" w:hAnsi="Times New Roman" w:cs="Times New Roman"/>
          <w:i/>
          <w:sz w:val="24"/>
          <w:szCs w:val="24"/>
        </w:rPr>
        <w:t>where the action to which it relates has been discontinued or determined, or</w:t>
      </w:r>
    </w:p>
    <w:p w14:paraId="050FA0BE" w14:textId="77777777" w:rsidR="00D97293" w:rsidRPr="00B90FC3" w:rsidRDefault="00D97293" w:rsidP="00B2273F">
      <w:pPr>
        <w:numPr>
          <w:ilvl w:val="0"/>
          <w:numId w:val="3"/>
        </w:numPr>
        <w:spacing w:line="360" w:lineRule="auto"/>
        <w:ind w:left="567" w:firstLine="0"/>
        <w:contextualSpacing/>
        <w:rPr>
          <w:rFonts w:ascii="Times New Roman" w:hAnsi="Times New Roman" w:cs="Times New Roman"/>
          <w:sz w:val="24"/>
          <w:szCs w:val="24"/>
        </w:rPr>
      </w:pPr>
      <w:r w:rsidRPr="00B90FC3">
        <w:rPr>
          <w:rFonts w:ascii="Times New Roman" w:hAnsi="Times New Roman" w:cs="Times New Roman"/>
          <w:i/>
          <w:sz w:val="24"/>
          <w:szCs w:val="24"/>
        </w:rPr>
        <w:t>where the court is satisfied that there has been an unreasonable delay in prosecuting the action or the action is not being prosecuted bona fide</w:t>
      </w:r>
      <w:r w:rsidRPr="00B90FC3">
        <w:rPr>
          <w:rFonts w:ascii="Times New Roman" w:hAnsi="Times New Roman" w:cs="Times New Roman"/>
          <w:sz w:val="24"/>
          <w:szCs w:val="24"/>
        </w:rPr>
        <w:t>.”</w:t>
      </w:r>
    </w:p>
    <w:p w14:paraId="4396568A" w14:textId="77777777" w:rsidR="00D97293" w:rsidRPr="00B90FC3" w:rsidRDefault="00D97293" w:rsidP="00B2273F">
      <w:pPr>
        <w:spacing w:line="360" w:lineRule="auto"/>
        <w:contextualSpacing/>
        <w:rPr>
          <w:rFonts w:ascii="Times New Roman" w:hAnsi="Times New Roman" w:cs="Times New Roman"/>
          <w:sz w:val="24"/>
          <w:szCs w:val="24"/>
        </w:rPr>
      </w:pPr>
    </w:p>
    <w:p w14:paraId="7982CAD7" w14:textId="77777777" w:rsidR="00D9729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Pr>
          <w:rFonts w:ascii="Times New Roman" w:hAnsi="Times New Roman" w:cs="Times New Roman"/>
          <w:sz w:val="24"/>
          <w:szCs w:val="24"/>
        </w:rPr>
        <w:t xml:space="preserve">As discussed above, </w:t>
      </w:r>
      <w:proofErr w:type="spellStart"/>
      <w:r>
        <w:rPr>
          <w:rFonts w:ascii="Times New Roman" w:hAnsi="Times New Roman" w:cs="Times New Roman"/>
          <w:sz w:val="24"/>
          <w:szCs w:val="24"/>
        </w:rPr>
        <w:t>Promontoria</w:t>
      </w:r>
      <w:proofErr w:type="spellEnd"/>
      <w:r>
        <w:rPr>
          <w:rFonts w:ascii="Times New Roman" w:hAnsi="Times New Roman" w:cs="Times New Roman"/>
          <w:sz w:val="24"/>
          <w:szCs w:val="24"/>
        </w:rPr>
        <w:t xml:space="preserve"> is a person “affected by” the various </w:t>
      </w:r>
      <w:proofErr w:type="spellStart"/>
      <w:r>
        <w:rPr>
          <w:rFonts w:ascii="Times New Roman" w:hAnsi="Times New Roman" w:cs="Times New Roman"/>
          <w:sz w:val="24"/>
          <w:szCs w:val="24"/>
        </w:rPr>
        <w:t>lis</w:t>
      </w:r>
      <w:proofErr w:type="spellEnd"/>
      <w:r>
        <w:rPr>
          <w:rFonts w:ascii="Times New Roman" w:hAnsi="Times New Roman" w:cs="Times New Roman"/>
          <w:sz w:val="24"/>
          <w:szCs w:val="24"/>
        </w:rPr>
        <w:t xml:space="preserve"> pendens registered on the Folio as, even if the </w:t>
      </w:r>
      <w:proofErr w:type="spellStart"/>
      <w:r>
        <w:rPr>
          <w:rFonts w:ascii="Times New Roman" w:hAnsi="Times New Roman" w:cs="Times New Roman"/>
          <w:sz w:val="24"/>
          <w:szCs w:val="24"/>
        </w:rPr>
        <w:t>lis</w:t>
      </w:r>
      <w:proofErr w:type="spellEnd"/>
      <w:r>
        <w:rPr>
          <w:rFonts w:ascii="Times New Roman" w:hAnsi="Times New Roman" w:cs="Times New Roman"/>
          <w:sz w:val="24"/>
          <w:szCs w:val="24"/>
        </w:rPr>
        <w:t xml:space="preserve"> is not expressly registered against </w:t>
      </w:r>
      <w:proofErr w:type="spellStart"/>
      <w:r>
        <w:rPr>
          <w:rFonts w:ascii="Times New Roman" w:hAnsi="Times New Roman" w:cs="Times New Roman"/>
          <w:sz w:val="24"/>
          <w:szCs w:val="24"/>
        </w:rPr>
        <w:t>Promontoria’s</w:t>
      </w:r>
      <w:proofErr w:type="spellEnd"/>
      <w:r>
        <w:rPr>
          <w:rFonts w:ascii="Times New Roman" w:hAnsi="Times New Roman" w:cs="Times New Roman"/>
          <w:sz w:val="24"/>
          <w:szCs w:val="24"/>
        </w:rPr>
        <w:t xml:space="preserve"> interest, the </w:t>
      </w:r>
      <w:proofErr w:type="spellStart"/>
      <w:r>
        <w:rPr>
          <w:rFonts w:ascii="Times New Roman" w:hAnsi="Times New Roman" w:cs="Times New Roman"/>
          <w:sz w:val="24"/>
          <w:szCs w:val="24"/>
        </w:rPr>
        <w:t>lis</w:t>
      </w:r>
      <w:proofErr w:type="spellEnd"/>
      <w:r>
        <w:rPr>
          <w:rFonts w:ascii="Times New Roman" w:hAnsi="Times New Roman" w:cs="Times New Roman"/>
          <w:sz w:val="24"/>
          <w:szCs w:val="24"/>
        </w:rPr>
        <w:t xml:space="preserve"> pendens may adversely affect </w:t>
      </w:r>
      <w:proofErr w:type="spellStart"/>
      <w:r>
        <w:rPr>
          <w:rFonts w:ascii="Times New Roman" w:hAnsi="Times New Roman" w:cs="Times New Roman"/>
          <w:sz w:val="24"/>
          <w:szCs w:val="24"/>
        </w:rPr>
        <w:t>Promontoria’s</w:t>
      </w:r>
      <w:proofErr w:type="spellEnd"/>
      <w:r>
        <w:rPr>
          <w:rFonts w:ascii="Times New Roman" w:hAnsi="Times New Roman" w:cs="Times New Roman"/>
          <w:sz w:val="24"/>
          <w:szCs w:val="24"/>
        </w:rPr>
        <w:t xml:space="preserve"> ability to deal with the property. I am satisfied, therefore, that </w:t>
      </w:r>
      <w:proofErr w:type="spellStart"/>
      <w:r>
        <w:rPr>
          <w:rFonts w:ascii="Times New Roman" w:hAnsi="Times New Roman" w:cs="Times New Roman"/>
          <w:sz w:val="24"/>
          <w:szCs w:val="24"/>
        </w:rPr>
        <w:t>Promontoria</w:t>
      </w:r>
      <w:proofErr w:type="spellEnd"/>
      <w:r>
        <w:rPr>
          <w:rFonts w:ascii="Times New Roman" w:hAnsi="Times New Roman" w:cs="Times New Roman"/>
          <w:sz w:val="24"/>
          <w:szCs w:val="24"/>
        </w:rPr>
        <w:t xml:space="preserve"> has locus standi.</w:t>
      </w:r>
    </w:p>
    <w:p w14:paraId="29AC8AB9" w14:textId="77777777" w:rsidR="00D97293" w:rsidRDefault="00D97293" w:rsidP="00B2273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B52B558"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proofErr w:type="spellStart"/>
      <w:r w:rsidRPr="00B90FC3">
        <w:rPr>
          <w:rFonts w:ascii="Times New Roman" w:hAnsi="Times New Roman" w:cs="Times New Roman"/>
          <w:sz w:val="24"/>
          <w:szCs w:val="24"/>
        </w:rPr>
        <w:t>Barniville</w:t>
      </w:r>
      <w:proofErr w:type="spellEnd"/>
      <w:r w:rsidRPr="00B90FC3">
        <w:rPr>
          <w:rFonts w:ascii="Times New Roman" w:hAnsi="Times New Roman" w:cs="Times New Roman"/>
          <w:sz w:val="24"/>
          <w:szCs w:val="24"/>
        </w:rPr>
        <w:t xml:space="preserve"> J considered section</w:t>
      </w:r>
      <w:r>
        <w:rPr>
          <w:rFonts w:ascii="Times New Roman" w:hAnsi="Times New Roman" w:cs="Times New Roman"/>
          <w:sz w:val="24"/>
          <w:szCs w:val="24"/>
        </w:rPr>
        <w:t xml:space="preserve"> 123</w:t>
      </w:r>
      <w:r w:rsidRPr="00B90FC3">
        <w:rPr>
          <w:rFonts w:ascii="Times New Roman" w:hAnsi="Times New Roman" w:cs="Times New Roman"/>
          <w:sz w:val="24"/>
          <w:szCs w:val="24"/>
        </w:rPr>
        <w:t xml:space="preserve"> in </w:t>
      </w:r>
      <w:r w:rsidRPr="00B90FC3">
        <w:rPr>
          <w:rFonts w:ascii="Times New Roman" w:hAnsi="Times New Roman" w:cs="Times New Roman"/>
          <w:i/>
          <w:iCs/>
          <w:sz w:val="24"/>
          <w:szCs w:val="24"/>
        </w:rPr>
        <w:t xml:space="preserve">Hurley Property ICAV v </w:t>
      </w:r>
      <w:proofErr w:type="spellStart"/>
      <w:r w:rsidRPr="00B90FC3">
        <w:rPr>
          <w:rFonts w:ascii="Times New Roman" w:hAnsi="Times New Roman" w:cs="Times New Roman"/>
          <w:i/>
          <w:iCs/>
          <w:sz w:val="24"/>
          <w:szCs w:val="24"/>
        </w:rPr>
        <w:t>Charleen</w:t>
      </w:r>
      <w:proofErr w:type="spellEnd"/>
      <w:r w:rsidRPr="00B90FC3">
        <w:rPr>
          <w:rFonts w:ascii="Times New Roman" w:hAnsi="Times New Roman" w:cs="Times New Roman"/>
          <w:i/>
          <w:iCs/>
          <w:sz w:val="24"/>
          <w:szCs w:val="24"/>
        </w:rPr>
        <w:t xml:space="preserve"> Limited [2017] 350 MCA</w:t>
      </w:r>
      <w:r w:rsidRPr="00B90FC3">
        <w:rPr>
          <w:rFonts w:ascii="Times New Roman" w:hAnsi="Times New Roman" w:cs="Times New Roman"/>
          <w:sz w:val="24"/>
          <w:szCs w:val="24"/>
        </w:rPr>
        <w:t xml:space="preserve">. As discussed in that case the jurisdiction to vacate a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prior to the 2009 Act</w:t>
      </w:r>
      <w:r>
        <w:rPr>
          <w:rFonts w:ascii="Times New Roman" w:hAnsi="Times New Roman" w:cs="Times New Roman"/>
          <w:sz w:val="24"/>
          <w:szCs w:val="24"/>
        </w:rPr>
        <w:t>,</w:t>
      </w:r>
      <w:r w:rsidRPr="00B90FC3">
        <w:rPr>
          <w:rFonts w:ascii="Times New Roman" w:hAnsi="Times New Roman" w:cs="Times New Roman"/>
          <w:sz w:val="24"/>
          <w:szCs w:val="24"/>
        </w:rPr>
        <w:t xml:space="preserve"> was contained in section 2 of the Lis Pendens Act and was limited to where the court was “</w:t>
      </w:r>
      <w:r w:rsidRPr="00B90FC3">
        <w:rPr>
          <w:rFonts w:ascii="Times New Roman" w:hAnsi="Times New Roman" w:cs="Times New Roman"/>
          <w:i/>
          <w:sz w:val="24"/>
          <w:szCs w:val="24"/>
        </w:rPr>
        <w:t>satisfied that the litigation [was] not prosecuted bona fide</w:t>
      </w:r>
      <w:r w:rsidRPr="00B90FC3">
        <w:rPr>
          <w:rFonts w:ascii="Times New Roman" w:hAnsi="Times New Roman" w:cs="Times New Roman"/>
          <w:sz w:val="24"/>
          <w:szCs w:val="24"/>
        </w:rPr>
        <w:t xml:space="preserve">”. The jurisdiction to vacate a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was extended by the 2009 Act to include the additional ground for vacating the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of “</w:t>
      </w:r>
      <w:r w:rsidRPr="00B90FC3">
        <w:rPr>
          <w:rFonts w:ascii="Times New Roman" w:hAnsi="Times New Roman" w:cs="Times New Roman"/>
          <w:i/>
          <w:sz w:val="24"/>
          <w:szCs w:val="24"/>
        </w:rPr>
        <w:t>an unreasonable delay in prosecuting the action.</w:t>
      </w:r>
      <w:r w:rsidRPr="00B90FC3">
        <w:rPr>
          <w:rFonts w:ascii="Times New Roman" w:hAnsi="Times New Roman" w:cs="Times New Roman"/>
          <w:sz w:val="24"/>
          <w:szCs w:val="24"/>
        </w:rPr>
        <w:t>” The jurisdiction to vacate for an unreasonable delay in prosecuting the proceedings is therefore a relatively new jurisdiction and Counsel only referred the Court to one authority (</w:t>
      </w:r>
      <w:proofErr w:type="spellStart"/>
      <w:r w:rsidRPr="00B90FC3">
        <w:rPr>
          <w:rFonts w:ascii="Times New Roman" w:hAnsi="Times New Roman" w:cs="Times New Roman"/>
          <w:sz w:val="24"/>
          <w:szCs w:val="24"/>
        </w:rPr>
        <w:t>Barniville</w:t>
      </w:r>
      <w:proofErr w:type="spellEnd"/>
      <w:r w:rsidRPr="00B90FC3">
        <w:rPr>
          <w:rFonts w:ascii="Times New Roman" w:hAnsi="Times New Roman" w:cs="Times New Roman"/>
          <w:sz w:val="24"/>
          <w:szCs w:val="24"/>
        </w:rPr>
        <w:t xml:space="preserve"> J’s judgment). </w:t>
      </w:r>
      <w:r>
        <w:rPr>
          <w:rFonts w:ascii="Times New Roman" w:hAnsi="Times New Roman" w:cs="Times New Roman"/>
          <w:sz w:val="24"/>
          <w:szCs w:val="24"/>
        </w:rPr>
        <w:t xml:space="preserve">Butler J also considered the jurisdiction in </w:t>
      </w:r>
      <w:r w:rsidRPr="00A8050C">
        <w:rPr>
          <w:rFonts w:ascii="Times New Roman" w:hAnsi="Times New Roman" w:cs="Times New Roman"/>
          <w:i/>
          <w:sz w:val="24"/>
          <w:szCs w:val="24"/>
        </w:rPr>
        <w:t xml:space="preserve">Ellis v </w:t>
      </w:r>
      <w:proofErr w:type="spellStart"/>
      <w:r w:rsidRPr="00A8050C">
        <w:rPr>
          <w:rFonts w:ascii="Times New Roman" w:hAnsi="Times New Roman" w:cs="Times New Roman"/>
          <w:i/>
          <w:sz w:val="24"/>
          <w:szCs w:val="24"/>
        </w:rPr>
        <w:t>Boley</w:t>
      </w:r>
      <w:proofErr w:type="spellEnd"/>
      <w:r w:rsidRPr="00A8050C">
        <w:rPr>
          <w:rFonts w:ascii="Times New Roman" w:hAnsi="Times New Roman" w:cs="Times New Roman"/>
          <w:i/>
          <w:sz w:val="24"/>
          <w:szCs w:val="24"/>
        </w:rPr>
        <w:t xml:space="preserve"> View Owners Management Co. Ltd [2022] IEHC</w:t>
      </w:r>
      <w:r>
        <w:rPr>
          <w:rFonts w:ascii="Times New Roman" w:hAnsi="Times New Roman" w:cs="Times New Roman"/>
          <w:sz w:val="24"/>
          <w:szCs w:val="24"/>
        </w:rPr>
        <w:t xml:space="preserve">, largely following </w:t>
      </w:r>
      <w:r w:rsidRPr="00A8050C">
        <w:rPr>
          <w:rFonts w:ascii="Times New Roman" w:hAnsi="Times New Roman" w:cs="Times New Roman"/>
          <w:i/>
          <w:sz w:val="24"/>
          <w:szCs w:val="24"/>
        </w:rPr>
        <w:t>Hurley</w:t>
      </w:r>
      <w:r>
        <w:rPr>
          <w:rFonts w:ascii="Times New Roman" w:hAnsi="Times New Roman" w:cs="Times New Roman"/>
          <w:sz w:val="24"/>
          <w:szCs w:val="24"/>
        </w:rPr>
        <w:t xml:space="preserve">.  </w:t>
      </w:r>
      <w:proofErr w:type="spellStart"/>
      <w:r w:rsidRPr="00B90FC3">
        <w:rPr>
          <w:rFonts w:ascii="Times New Roman" w:hAnsi="Times New Roman" w:cs="Times New Roman"/>
          <w:sz w:val="24"/>
          <w:szCs w:val="24"/>
        </w:rPr>
        <w:t>Barniville</w:t>
      </w:r>
      <w:proofErr w:type="spellEnd"/>
      <w:r w:rsidRPr="00B90FC3">
        <w:rPr>
          <w:rFonts w:ascii="Times New Roman" w:hAnsi="Times New Roman" w:cs="Times New Roman"/>
          <w:sz w:val="24"/>
          <w:szCs w:val="24"/>
        </w:rPr>
        <w:t xml:space="preserve"> J referred to a judgment of Haughton J (</w:t>
      </w:r>
      <w:proofErr w:type="spellStart"/>
      <w:r w:rsidRPr="00B90FC3">
        <w:rPr>
          <w:rFonts w:ascii="Times New Roman" w:hAnsi="Times New Roman" w:cs="Times New Roman"/>
          <w:i/>
          <w:sz w:val="24"/>
          <w:szCs w:val="24"/>
        </w:rPr>
        <w:t>Togher</w:t>
      </w:r>
      <w:proofErr w:type="spellEnd"/>
      <w:r w:rsidRPr="00B90FC3">
        <w:rPr>
          <w:rFonts w:ascii="Times New Roman" w:hAnsi="Times New Roman" w:cs="Times New Roman"/>
          <w:i/>
          <w:sz w:val="24"/>
          <w:szCs w:val="24"/>
        </w:rPr>
        <w:t xml:space="preserve"> Management Company Ltd v </w:t>
      </w:r>
      <w:proofErr w:type="spellStart"/>
      <w:r w:rsidRPr="00B90FC3">
        <w:rPr>
          <w:rFonts w:ascii="Times New Roman" w:hAnsi="Times New Roman" w:cs="Times New Roman"/>
          <w:i/>
          <w:sz w:val="24"/>
          <w:szCs w:val="24"/>
        </w:rPr>
        <w:t>Coolnaleeen</w:t>
      </w:r>
      <w:proofErr w:type="spellEnd"/>
      <w:r w:rsidRPr="00B90FC3">
        <w:rPr>
          <w:rFonts w:ascii="Times New Roman" w:hAnsi="Times New Roman" w:cs="Times New Roman"/>
          <w:i/>
          <w:sz w:val="24"/>
          <w:szCs w:val="24"/>
        </w:rPr>
        <w:t xml:space="preserve"> Developments Ltd (in receivership) [2014] IHEC 596</w:t>
      </w:r>
      <w:r w:rsidRPr="00B90FC3">
        <w:rPr>
          <w:rFonts w:ascii="Times New Roman" w:hAnsi="Times New Roman" w:cs="Times New Roman"/>
          <w:sz w:val="24"/>
          <w:szCs w:val="24"/>
        </w:rPr>
        <w:t>)</w:t>
      </w:r>
      <w:r>
        <w:rPr>
          <w:rFonts w:ascii="Times New Roman" w:hAnsi="Times New Roman" w:cs="Times New Roman"/>
          <w:sz w:val="24"/>
          <w:szCs w:val="24"/>
        </w:rPr>
        <w:t>. While</w:t>
      </w:r>
      <w:r w:rsidRPr="00B90FC3">
        <w:rPr>
          <w:rFonts w:ascii="Times New Roman" w:hAnsi="Times New Roman" w:cs="Times New Roman"/>
          <w:sz w:val="24"/>
          <w:szCs w:val="24"/>
        </w:rPr>
        <w:t xml:space="preserve"> that case was more directly concerned with an allegation that </w:t>
      </w:r>
      <w:r>
        <w:rPr>
          <w:rFonts w:ascii="Times New Roman" w:hAnsi="Times New Roman" w:cs="Times New Roman"/>
          <w:sz w:val="24"/>
          <w:szCs w:val="24"/>
        </w:rPr>
        <w:t xml:space="preserve">the </w:t>
      </w:r>
      <w:r w:rsidRPr="00B90FC3">
        <w:rPr>
          <w:rFonts w:ascii="Times New Roman" w:hAnsi="Times New Roman" w:cs="Times New Roman"/>
          <w:sz w:val="24"/>
          <w:szCs w:val="24"/>
        </w:rPr>
        <w:t xml:space="preserve">proceedings were not being prosecuted bona fide </w:t>
      </w:r>
      <w:r>
        <w:rPr>
          <w:rFonts w:ascii="Times New Roman" w:hAnsi="Times New Roman" w:cs="Times New Roman"/>
          <w:sz w:val="24"/>
          <w:szCs w:val="24"/>
        </w:rPr>
        <w:t>and</w:t>
      </w:r>
      <w:r w:rsidRPr="00B90FC3">
        <w:rPr>
          <w:rFonts w:ascii="Times New Roman" w:hAnsi="Times New Roman" w:cs="Times New Roman"/>
          <w:sz w:val="24"/>
          <w:szCs w:val="24"/>
        </w:rPr>
        <w:t xml:space="preserve"> Haughton J’s remarks </w:t>
      </w:r>
      <w:r>
        <w:rPr>
          <w:rFonts w:ascii="Times New Roman" w:hAnsi="Times New Roman" w:cs="Times New Roman"/>
          <w:sz w:val="24"/>
          <w:szCs w:val="24"/>
        </w:rPr>
        <w:t xml:space="preserve">in relation to the unreasonable delay ground were obiter, they </w:t>
      </w:r>
      <w:r w:rsidRPr="00B90FC3">
        <w:rPr>
          <w:rFonts w:ascii="Times New Roman" w:hAnsi="Times New Roman" w:cs="Times New Roman"/>
          <w:sz w:val="24"/>
          <w:szCs w:val="24"/>
        </w:rPr>
        <w:t xml:space="preserve">were adopted by </w:t>
      </w:r>
      <w:proofErr w:type="spellStart"/>
      <w:r w:rsidRPr="00B90FC3">
        <w:rPr>
          <w:rFonts w:ascii="Times New Roman" w:hAnsi="Times New Roman" w:cs="Times New Roman"/>
          <w:sz w:val="24"/>
          <w:szCs w:val="24"/>
        </w:rPr>
        <w:t>Barniville</w:t>
      </w:r>
      <w:proofErr w:type="spellEnd"/>
      <w:r w:rsidRPr="00B90FC3">
        <w:rPr>
          <w:rFonts w:ascii="Times New Roman" w:hAnsi="Times New Roman" w:cs="Times New Roman"/>
          <w:sz w:val="24"/>
          <w:szCs w:val="24"/>
        </w:rPr>
        <w:t xml:space="preserve"> J. </w:t>
      </w:r>
    </w:p>
    <w:p w14:paraId="0F03DE84" w14:textId="77777777" w:rsidR="00D97293" w:rsidRPr="00B90FC3" w:rsidRDefault="00D97293" w:rsidP="00B2273F">
      <w:pPr>
        <w:contextualSpacing/>
        <w:rPr>
          <w:rFonts w:ascii="Times New Roman" w:hAnsi="Times New Roman" w:cs="Times New Roman"/>
          <w:sz w:val="24"/>
          <w:szCs w:val="24"/>
        </w:rPr>
      </w:pPr>
    </w:p>
    <w:p w14:paraId="227C36DC"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 xml:space="preserve">In paragraph 82 of his judgment </w:t>
      </w:r>
      <w:proofErr w:type="spellStart"/>
      <w:r w:rsidRPr="00B90FC3">
        <w:rPr>
          <w:rFonts w:ascii="Times New Roman" w:hAnsi="Times New Roman" w:cs="Times New Roman"/>
          <w:sz w:val="24"/>
          <w:szCs w:val="24"/>
        </w:rPr>
        <w:t>Barniville</w:t>
      </w:r>
      <w:proofErr w:type="spellEnd"/>
      <w:r w:rsidRPr="00B90FC3">
        <w:rPr>
          <w:rFonts w:ascii="Times New Roman" w:hAnsi="Times New Roman" w:cs="Times New Roman"/>
          <w:sz w:val="24"/>
          <w:szCs w:val="24"/>
        </w:rPr>
        <w:t xml:space="preserve"> J stated that:</w:t>
      </w:r>
    </w:p>
    <w:p w14:paraId="125165A6" w14:textId="77777777" w:rsidR="00D97293" w:rsidRPr="00B90FC3" w:rsidRDefault="00D97293" w:rsidP="00B2273F">
      <w:pPr>
        <w:spacing w:line="360" w:lineRule="auto"/>
        <w:contextualSpacing/>
        <w:rPr>
          <w:rFonts w:ascii="Times New Roman" w:hAnsi="Times New Roman" w:cs="Times New Roman"/>
          <w:i/>
          <w:iCs/>
          <w:sz w:val="24"/>
          <w:szCs w:val="24"/>
        </w:rPr>
      </w:pPr>
    </w:p>
    <w:p w14:paraId="57B54EF8" w14:textId="77777777" w:rsidR="00D97293" w:rsidRPr="00B90FC3" w:rsidRDefault="00D97293" w:rsidP="00B2273F">
      <w:pPr>
        <w:spacing w:line="360" w:lineRule="auto"/>
        <w:ind w:left="567"/>
        <w:contextualSpacing/>
        <w:jc w:val="both"/>
        <w:rPr>
          <w:rFonts w:ascii="Times New Roman" w:hAnsi="Times New Roman" w:cs="Times New Roman"/>
          <w:i/>
          <w:iCs/>
          <w:sz w:val="24"/>
          <w:szCs w:val="24"/>
        </w:rPr>
      </w:pPr>
      <w:r w:rsidRPr="00B90FC3">
        <w:rPr>
          <w:rFonts w:ascii="Times New Roman" w:hAnsi="Times New Roman" w:cs="Times New Roman"/>
          <w:i/>
          <w:iCs/>
          <w:sz w:val="24"/>
          <w:szCs w:val="24"/>
        </w:rPr>
        <w:lastRenderedPageBreak/>
        <w:t xml:space="preserve">“It seems to me, correctly construed, the provisions of s.123(b)(ii) of the 2009 Act impose a particular obligation on a person who has commenced proceedings and registered a </w:t>
      </w:r>
      <w:proofErr w:type="spellStart"/>
      <w:r w:rsidRPr="00B90FC3">
        <w:rPr>
          <w:rFonts w:ascii="Times New Roman" w:hAnsi="Times New Roman" w:cs="Times New Roman"/>
          <w:i/>
          <w:iCs/>
          <w:sz w:val="24"/>
          <w:szCs w:val="24"/>
        </w:rPr>
        <w:t>lis</w:t>
      </w:r>
      <w:proofErr w:type="spellEnd"/>
      <w:r w:rsidRPr="00B90FC3">
        <w:rPr>
          <w:rFonts w:ascii="Times New Roman" w:hAnsi="Times New Roman" w:cs="Times New Roman"/>
          <w:i/>
          <w:iCs/>
          <w:sz w:val="24"/>
          <w:szCs w:val="24"/>
        </w:rPr>
        <w:t xml:space="preserve"> pendens to move with greater expedition than would normally be required or than is required under the Rules of Superior Courts. Such a person would, in my view, be required to act with particular ‘expedition and vigour’…in the prosecution of the proceedings.”</w:t>
      </w:r>
    </w:p>
    <w:p w14:paraId="61A36CBD" w14:textId="77777777" w:rsidR="00D97293" w:rsidRPr="00B90FC3" w:rsidRDefault="00D97293" w:rsidP="00B2273F">
      <w:pPr>
        <w:spacing w:line="360" w:lineRule="auto"/>
        <w:contextualSpacing/>
        <w:rPr>
          <w:rFonts w:ascii="Times New Roman" w:hAnsi="Times New Roman" w:cs="Times New Roman"/>
          <w:i/>
          <w:iCs/>
          <w:sz w:val="24"/>
          <w:szCs w:val="24"/>
        </w:rPr>
      </w:pPr>
    </w:p>
    <w:p w14:paraId="558F7709" w14:textId="77777777" w:rsidR="00D97293" w:rsidRPr="00B90FC3" w:rsidRDefault="00D97293" w:rsidP="00B2273F">
      <w:pPr>
        <w:numPr>
          <w:ilvl w:val="0"/>
          <w:numId w:val="1"/>
        </w:numPr>
        <w:spacing w:line="360" w:lineRule="auto"/>
        <w:ind w:left="0" w:firstLine="0"/>
        <w:contextualSpacing/>
        <w:rPr>
          <w:rFonts w:ascii="Times New Roman" w:hAnsi="Times New Roman" w:cs="Times New Roman"/>
          <w:sz w:val="24"/>
          <w:szCs w:val="24"/>
        </w:rPr>
      </w:pPr>
      <w:r w:rsidRPr="00B90FC3">
        <w:rPr>
          <w:rFonts w:ascii="Times New Roman" w:hAnsi="Times New Roman" w:cs="Times New Roman"/>
          <w:sz w:val="24"/>
          <w:szCs w:val="24"/>
        </w:rPr>
        <w:t>He went on to say that:</w:t>
      </w:r>
    </w:p>
    <w:p w14:paraId="7BD66F14" w14:textId="77777777" w:rsidR="00D97293" w:rsidRPr="00B90FC3" w:rsidRDefault="00D97293" w:rsidP="00B2273F">
      <w:pPr>
        <w:spacing w:line="360" w:lineRule="auto"/>
        <w:ind w:left="851"/>
        <w:contextualSpacing/>
        <w:rPr>
          <w:rFonts w:ascii="Times New Roman" w:hAnsi="Times New Roman" w:cs="Times New Roman"/>
          <w:sz w:val="24"/>
          <w:szCs w:val="24"/>
        </w:rPr>
      </w:pPr>
    </w:p>
    <w:p w14:paraId="6C705829" w14:textId="77777777" w:rsidR="00D97293" w:rsidRPr="00B90FC3" w:rsidRDefault="00D97293" w:rsidP="00B2273F">
      <w:pPr>
        <w:spacing w:line="360" w:lineRule="auto"/>
        <w:ind w:left="567"/>
        <w:contextualSpacing/>
        <w:jc w:val="both"/>
        <w:rPr>
          <w:rFonts w:ascii="Times New Roman" w:hAnsi="Times New Roman" w:cs="Times New Roman"/>
          <w:sz w:val="24"/>
          <w:szCs w:val="24"/>
        </w:rPr>
      </w:pPr>
      <w:r w:rsidRPr="00B90FC3">
        <w:rPr>
          <w:rFonts w:ascii="Times New Roman" w:hAnsi="Times New Roman" w:cs="Times New Roman"/>
          <w:i/>
          <w:sz w:val="24"/>
          <w:szCs w:val="24"/>
        </w:rPr>
        <w:t xml:space="preserve">“…while the question of unreasonableness in the context of a delay in the prosecution of proceedings will always depend on the context and on the particular facts, the policy of the section and the intention of the Oireachtas is clear. There is a particular and special obligation on a person who has issued proceedings and then registered a </w:t>
      </w:r>
      <w:proofErr w:type="spellStart"/>
      <w:r w:rsidRPr="00B90FC3">
        <w:rPr>
          <w:rFonts w:ascii="Times New Roman" w:hAnsi="Times New Roman" w:cs="Times New Roman"/>
          <w:i/>
          <w:sz w:val="24"/>
          <w:szCs w:val="24"/>
        </w:rPr>
        <w:t>lis</w:t>
      </w:r>
      <w:proofErr w:type="spellEnd"/>
      <w:r w:rsidRPr="00B90FC3">
        <w:rPr>
          <w:rFonts w:ascii="Times New Roman" w:hAnsi="Times New Roman" w:cs="Times New Roman"/>
          <w:i/>
          <w:sz w:val="24"/>
          <w:szCs w:val="24"/>
        </w:rPr>
        <w:t xml:space="preserve"> pendens for the purpose of those proceedings to bring those proceedings on expeditiously. That person is not permitted to sit back or to proceed with the action at leisure or to take time which might otherwise be tolerated or excusable in the conduct of the action. Since the expeditious prosecution of the proceedings is essential, a  court considering whether to vacate a </w:t>
      </w:r>
      <w:proofErr w:type="spellStart"/>
      <w:r w:rsidRPr="00B90FC3">
        <w:rPr>
          <w:rFonts w:ascii="Times New Roman" w:hAnsi="Times New Roman" w:cs="Times New Roman"/>
          <w:i/>
          <w:sz w:val="24"/>
          <w:szCs w:val="24"/>
        </w:rPr>
        <w:t>lis</w:t>
      </w:r>
      <w:proofErr w:type="spellEnd"/>
      <w:r w:rsidRPr="00B90FC3">
        <w:rPr>
          <w:rFonts w:ascii="Times New Roman" w:hAnsi="Times New Roman" w:cs="Times New Roman"/>
          <w:i/>
          <w:sz w:val="24"/>
          <w:szCs w:val="24"/>
        </w:rPr>
        <w:t xml:space="preserve"> pendens under the first part of s.123(b)(ii) should not tolerate delays in the prosecution of the action, such as in the service of the proceedings or subsequent pleadings in the proceedings without very good reason. The absence of a good reason for a delay is likely to lead the court to conclude that the delay has been unreasonable for the purposes of the section.</w:t>
      </w:r>
      <w:r w:rsidRPr="00B90FC3">
        <w:rPr>
          <w:rFonts w:ascii="Times New Roman" w:hAnsi="Times New Roman" w:cs="Times New Roman"/>
          <w:sz w:val="24"/>
          <w:szCs w:val="24"/>
        </w:rPr>
        <w:t>”</w:t>
      </w:r>
    </w:p>
    <w:p w14:paraId="2CF30D83" w14:textId="77777777" w:rsidR="00D97293" w:rsidRPr="00B90FC3" w:rsidRDefault="00D97293" w:rsidP="00B2273F">
      <w:pPr>
        <w:spacing w:line="360" w:lineRule="auto"/>
        <w:contextualSpacing/>
        <w:rPr>
          <w:rFonts w:ascii="Times New Roman" w:hAnsi="Times New Roman" w:cs="Times New Roman"/>
          <w:sz w:val="24"/>
          <w:szCs w:val="24"/>
        </w:rPr>
      </w:pPr>
    </w:p>
    <w:p w14:paraId="035A34BC"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r w:rsidRPr="00B90FC3">
        <w:rPr>
          <w:rFonts w:ascii="Times New Roman" w:hAnsi="Times New Roman" w:cs="Times New Roman"/>
          <w:sz w:val="24"/>
          <w:szCs w:val="24"/>
        </w:rPr>
        <w:t xml:space="preserve">There are considerably more authorities (both prior to the enactment of the 2009 Act and since) dealing with the jurisdiction to vacate a </w:t>
      </w:r>
      <w:proofErr w:type="spellStart"/>
      <w:r w:rsidRPr="00B90FC3">
        <w:rPr>
          <w:rFonts w:ascii="Times New Roman" w:hAnsi="Times New Roman" w:cs="Times New Roman"/>
          <w:sz w:val="24"/>
          <w:szCs w:val="24"/>
        </w:rPr>
        <w:t>lis</w:t>
      </w:r>
      <w:proofErr w:type="spellEnd"/>
      <w:r w:rsidRPr="00B90FC3">
        <w:rPr>
          <w:rFonts w:ascii="Times New Roman" w:hAnsi="Times New Roman" w:cs="Times New Roman"/>
          <w:sz w:val="24"/>
          <w:szCs w:val="24"/>
        </w:rPr>
        <w:t xml:space="preserve"> pendens on the ground that the proceedings are not being prosecuted bona fide. </w:t>
      </w:r>
      <w:proofErr w:type="spellStart"/>
      <w:r w:rsidRPr="00B90FC3">
        <w:rPr>
          <w:rFonts w:ascii="Times New Roman" w:hAnsi="Times New Roman" w:cs="Times New Roman"/>
          <w:sz w:val="24"/>
          <w:szCs w:val="24"/>
        </w:rPr>
        <w:t>Barniville</w:t>
      </w:r>
      <w:proofErr w:type="spellEnd"/>
      <w:r w:rsidRPr="00B90FC3">
        <w:rPr>
          <w:rFonts w:ascii="Times New Roman" w:hAnsi="Times New Roman" w:cs="Times New Roman"/>
          <w:sz w:val="24"/>
          <w:szCs w:val="24"/>
        </w:rPr>
        <w:t xml:space="preserve"> J helpfully reviewed these authorities and summarised the jurisdiction in paragraph 90:</w:t>
      </w:r>
    </w:p>
    <w:p w14:paraId="36A5B11E" w14:textId="77777777" w:rsidR="00D97293" w:rsidRPr="00B90FC3" w:rsidRDefault="00D97293" w:rsidP="00B2273F">
      <w:pPr>
        <w:spacing w:line="360" w:lineRule="auto"/>
        <w:contextualSpacing/>
        <w:rPr>
          <w:rFonts w:ascii="Times New Roman" w:hAnsi="Times New Roman" w:cs="Times New Roman"/>
          <w:sz w:val="24"/>
          <w:szCs w:val="24"/>
        </w:rPr>
      </w:pPr>
    </w:p>
    <w:p w14:paraId="0D8894CF" w14:textId="77777777" w:rsidR="00D97293" w:rsidRPr="00B90FC3" w:rsidRDefault="00D97293" w:rsidP="00B2273F">
      <w:pPr>
        <w:spacing w:line="360" w:lineRule="auto"/>
        <w:ind w:left="567"/>
        <w:contextualSpacing/>
        <w:jc w:val="both"/>
        <w:rPr>
          <w:rFonts w:ascii="Times New Roman" w:hAnsi="Times New Roman" w:cs="Times New Roman"/>
          <w:sz w:val="24"/>
          <w:szCs w:val="24"/>
        </w:rPr>
      </w:pPr>
      <w:r w:rsidRPr="00B90FC3">
        <w:rPr>
          <w:rFonts w:ascii="Times New Roman" w:hAnsi="Times New Roman" w:cs="Times New Roman"/>
          <w:sz w:val="24"/>
          <w:szCs w:val="24"/>
        </w:rPr>
        <w:t>“</w:t>
      </w:r>
      <w:r w:rsidRPr="00B90FC3">
        <w:rPr>
          <w:rFonts w:ascii="Times New Roman" w:hAnsi="Times New Roman" w:cs="Times New Roman"/>
          <w:i/>
          <w:sz w:val="24"/>
          <w:szCs w:val="24"/>
        </w:rPr>
        <w:t xml:space="preserve">This aspect of the court’s jurisdiction to vacate a </w:t>
      </w:r>
      <w:proofErr w:type="spellStart"/>
      <w:r w:rsidRPr="00B90FC3">
        <w:rPr>
          <w:rFonts w:ascii="Times New Roman" w:hAnsi="Times New Roman" w:cs="Times New Roman"/>
          <w:i/>
          <w:sz w:val="24"/>
          <w:szCs w:val="24"/>
        </w:rPr>
        <w:t>lis</w:t>
      </w:r>
      <w:proofErr w:type="spellEnd"/>
      <w:r w:rsidRPr="00B90FC3">
        <w:rPr>
          <w:rFonts w:ascii="Times New Roman" w:hAnsi="Times New Roman" w:cs="Times New Roman"/>
          <w:i/>
          <w:sz w:val="24"/>
          <w:szCs w:val="24"/>
        </w:rPr>
        <w:t xml:space="preserve"> pendens under s.123(b)(ii) encompasses a situation where the bringing of the proceedings (and the registration of a </w:t>
      </w:r>
      <w:proofErr w:type="spellStart"/>
      <w:r w:rsidRPr="00B90FC3">
        <w:rPr>
          <w:rFonts w:ascii="Times New Roman" w:hAnsi="Times New Roman" w:cs="Times New Roman"/>
          <w:i/>
          <w:sz w:val="24"/>
          <w:szCs w:val="24"/>
        </w:rPr>
        <w:t>lis</w:t>
      </w:r>
      <w:proofErr w:type="spellEnd"/>
      <w:r w:rsidRPr="00B90FC3">
        <w:rPr>
          <w:rFonts w:ascii="Times New Roman" w:hAnsi="Times New Roman" w:cs="Times New Roman"/>
          <w:i/>
          <w:sz w:val="24"/>
          <w:szCs w:val="24"/>
        </w:rPr>
        <w:t xml:space="preserve"> pendens on foot of those proceedings) amounts to an abuse of the process of the court (such as where the proceedings are brought for an improper purpose such as to frustrate a sale or to seek to exert improper pressure on an opposing party) (as outlined by Ryan J in Kelly and McGovern J in Bennett) as well as a situation where the </w:t>
      </w:r>
      <w:r w:rsidRPr="00B90FC3">
        <w:rPr>
          <w:rFonts w:ascii="Times New Roman" w:hAnsi="Times New Roman" w:cs="Times New Roman"/>
          <w:i/>
          <w:sz w:val="24"/>
          <w:szCs w:val="24"/>
        </w:rPr>
        <w:lastRenderedPageBreak/>
        <w:t xml:space="preserve">proceedings themselves are bound to fail or, as </w:t>
      </w:r>
      <w:proofErr w:type="spellStart"/>
      <w:r w:rsidRPr="00B90FC3">
        <w:rPr>
          <w:rFonts w:ascii="Times New Roman" w:hAnsi="Times New Roman" w:cs="Times New Roman"/>
          <w:i/>
          <w:sz w:val="24"/>
          <w:szCs w:val="24"/>
        </w:rPr>
        <w:t>Laffoy</w:t>
      </w:r>
      <w:proofErr w:type="spellEnd"/>
      <w:r w:rsidRPr="00B90FC3">
        <w:rPr>
          <w:rFonts w:ascii="Times New Roman" w:hAnsi="Times New Roman" w:cs="Times New Roman"/>
          <w:i/>
          <w:sz w:val="24"/>
          <w:szCs w:val="24"/>
        </w:rPr>
        <w:t xml:space="preserve"> J, said in Gannon, “doomed to failure”. A </w:t>
      </w:r>
      <w:proofErr w:type="spellStart"/>
      <w:r w:rsidRPr="00B90FC3">
        <w:rPr>
          <w:rFonts w:ascii="Times New Roman" w:hAnsi="Times New Roman" w:cs="Times New Roman"/>
          <w:i/>
          <w:sz w:val="24"/>
          <w:szCs w:val="24"/>
        </w:rPr>
        <w:t>lis</w:t>
      </w:r>
      <w:proofErr w:type="spellEnd"/>
      <w:r w:rsidRPr="00B90FC3">
        <w:rPr>
          <w:rFonts w:ascii="Times New Roman" w:hAnsi="Times New Roman" w:cs="Times New Roman"/>
          <w:i/>
          <w:sz w:val="24"/>
          <w:szCs w:val="24"/>
        </w:rPr>
        <w:t xml:space="preserve"> pendens which has been registered on foot of proceedings which are bound to fail will be vacated under s.123(b)(ii) on the grounds that “the action is not being prosecuted bona fide”, even though there might not be a lack of bona fides, as that term is commonly understood. It is true that where an action is brought, and a </w:t>
      </w:r>
      <w:proofErr w:type="spellStart"/>
      <w:r w:rsidRPr="00B90FC3">
        <w:rPr>
          <w:rFonts w:ascii="Times New Roman" w:hAnsi="Times New Roman" w:cs="Times New Roman"/>
          <w:i/>
          <w:sz w:val="24"/>
          <w:szCs w:val="24"/>
        </w:rPr>
        <w:t>lis</w:t>
      </w:r>
      <w:proofErr w:type="spellEnd"/>
      <w:r w:rsidRPr="00B90FC3">
        <w:rPr>
          <w:rFonts w:ascii="Times New Roman" w:hAnsi="Times New Roman" w:cs="Times New Roman"/>
          <w:i/>
          <w:sz w:val="24"/>
          <w:szCs w:val="24"/>
        </w:rPr>
        <w:t xml:space="preserve"> pendens registered on foot of that action, in circumstances where the processes of the court are employed solely for the purpose of frustrating the exercise of legitimate rights, that would involve a lack of bona fides as the term is commonly understood. Both situations are encompassed by this part of the jurisdiction contained in s.123(b)(ii).</w:t>
      </w:r>
      <w:r w:rsidRPr="00B90FC3">
        <w:rPr>
          <w:rFonts w:ascii="Times New Roman" w:hAnsi="Times New Roman" w:cs="Times New Roman"/>
          <w:sz w:val="24"/>
          <w:szCs w:val="24"/>
        </w:rPr>
        <w:t>”</w:t>
      </w:r>
    </w:p>
    <w:p w14:paraId="4BC1728F" w14:textId="77777777" w:rsidR="00D97293" w:rsidRPr="00B90FC3" w:rsidRDefault="00D97293" w:rsidP="00B2273F">
      <w:pPr>
        <w:spacing w:line="360" w:lineRule="auto"/>
        <w:contextualSpacing/>
        <w:rPr>
          <w:rFonts w:ascii="Times New Roman" w:hAnsi="Times New Roman" w:cs="Times New Roman"/>
          <w:sz w:val="24"/>
          <w:szCs w:val="24"/>
        </w:rPr>
      </w:pPr>
    </w:p>
    <w:p w14:paraId="5754BBFA"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sz w:val="24"/>
          <w:szCs w:val="24"/>
        </w:rPr>
      </w:pPr>
      <w:proofErr w:type="spellStart"/>
      <w:r w:rsidRPr="00B90FC3">
        <w:rPr>
          <w:rFonts w:ascii="Times New Roman" w:hAnsi="Times New Roman" w:cs="Times New Roman"/>
          <w:sz w:val="24"/>
          <w:szCs w:val="24"/>
        </w:rPr>
        <w:t>Barniville</w:t>
      </w:r>
      <w:proofErr w:type="spellEnd"/>
      <w:r w:rsidRPr="00B90FC3">
        <w:rPr>
          <w:rFonts w:ascii="Times New Roman" w:hAnsi="Times New Roman" w:cs="Times New Roman"/>
          <w:sz w:val="24"/>
          <w:szCs w:val="24"/>
        </w:rPr>
        <w:t xml:space="preserve"> J highlighted that when it came to the registration of a </w:t>
      </w:r>
      <w:proofErr w:type="spellStart"/>
      <w:r w:rsidRPr="00B90FC3">
        <w:rPr>
          <w:rFonts w:ascii="Times New Roman" w:hAnsi="Times New Roman" w:cs="Times New Roman"/>
          <w:i/>
          <w:iCs/>
          <w:sz w:val="24"/>
          <w:szCs w:val="24"/>
        </w:rPr>
        <w:t>lis</w:t>
      </w:r>
      <w:proofErr w:type="spellEnd"/>
      <w:r w:rsidRPr="00B90FC3">
        <w:rPr>
          <w:rFonts w:ascii="Times New Roman" w:hAnsi="Times New Roman" w:cs="Times New Roman"/>
          <w:i/>
          <w:iCs/>
          <w:sz w:val="24"/>
          <w:szCs w:val="24"/>
        </w:rPr>
        <w:t xml:space="preserve"> pendens</w:t>
      </w:r>
      <w:r w:rsidRPr="00B90FC3">
        <w:rPr>
          <w:rFonts w:ascii="Times New Roman" w:hAnsi="Times New Roman" w:cs="Times New Roman"/>
          <w:sz w:val="24"/>
          <w:szCs w:val="24"/>
        </w:rPr>
        <w:t xml:space="preserve">, the Respondent had a responsibility to further the proceedings as soon as reasonably possible, stating at paragraph 96 of his judgment that: </w:t>
      </w:r>
    </w:p>
    <w:p w14:paraId="68BC5277" w14:textId="77777777" w:rsidR="00D97293" w:rsidRPr="00B90FC3" w:rsidRDefault="00D97293" w:rsidP="00B2273F">
      <w:pPr>
        <w:spacing w:line="360" w:lineRule="auto"/>
        <w:contextualSpacing/>
        <w:rPr>
          <w:rFonts w:ascii="Times New Roman" w:hAnsi="Times New Roman" w:cs="Times New Roman"/>
          <w:sz w:val="24"/>
          <w:szCs w:val="24"/>
        </w:rPr>
      </w:pPr>
    </w:p>
    <w:p w14:paraId="1BB4879C" w14:textId="77777777" w:rsidR="00D97293" w:rsidRPr="00B90FC3" w:rsidRDefault="00D97293" w:rsidP="00B2273F">
      <w:pPr>
        <w:spacing w:line="360" w:lineRule="auto"/>
        <w:ind w:left="567"/>
        <w:contextualSpacing/>
        <w:jc w:val="both"/>
        <w:rPr>
          <w:rFonts w:ascii="Times New Roman" w:hAnsi="Times New Roman" w:cs="Times New Roman"/>
          <w:sz w:val="24"/>
          <w:szCs w:val="24"/>
        </w:rPr>
      </w:pPr>
      <w:r w:rsidRPr="00B90FC3">
        <w:rPr>
          <w:rFonts w:ascii="Times New Roman" w:hAnsi="Times New Roman" w:cs="Times New Roman"/>
          <w:i/>
          <w:iCs/>
          <w:sz w:val="24"/>
          <w:szCs w:val="24"/>
        </w:rPr>
        <w:t>“ the respondent… was not entitled to ‘sit on’ the proceedings while further attempts were made to negotiate a resolution of the issues which remained between the parties.”</w:t>
      </w:r>
    </w:p>
    <w:p w14:paraId="77C3201E" w14:textId="77777777" w:rsidR="00D97293" w:rsidRPr="00B90FC3" w:rsidRDefault="00D97293" w:rsidP="00B2273F">
      <w:pPr>
        <w:spacing w:line="360" w:lineRule="auto"/>
        <w:rPr>
          <w:rFonts w:ascii="Times New Roman" w:hAnsi="Times New Roman" w:cs="Times New Roman"/>
          <w:i/>
          <w:iCs/>
          <w:sz w:val="24"/>
          <w:szCs w:val="24"/>
        </w:rPr>
      </w:pPr>
    </w:p>
    <w:p w14:paraId="13B424CC" w14:textId="77777777" w:rsidR="00D97293" w:rsidRPr="00B90FC3" w:rsidRDefault="00D97293" w:rsidP="00B2273F">
      <w:pPr>
        <w:spacing w:line="360" w:lineRule="auto"/>
        <w:contextualSpacing/>
        <w:jc w:val="both"/>
        <w:rPr>
          <w:rFonts w:ascii="Times New Roman" w:hAnsi="Times New Roman" w:cs="Times New Roman"/>
          <w:iCs/>
          <w:sz w:val="24"/>
          <w:szCs w:val="24"/>
        </w:rPr>
      </w:pPr>
    </w:p>
    <w:p w14:paraId="00F4705E" w14:textId="77777777" w:rsidR="00D97293" w:rsidRPr="00B90FC3" w:rsidRDefault="00D97293" w:rsidP="00B2273F">
      <w:pPr>
        <w:spacing w:line="360" w:lineRule="auto"/>
        <w:contextualSpacing/>
        <w:jc w:val="both"/>
        <w:rPr>
          <w:rFonts w:ascii="Times New Roman" w:hAnsi="Times New Roman" w:cs="Times New Roman"/>
          <w:i/>
          <w:iCs/>
          <w:sz w:val="24"/>
          <w:szCs w:val="24"/>
        </w:rPr>
      </w:pPr>
      <w:r w:rsidRPr="00B90FC3">
        <w:rPr>
          <w:rFonts w:ascii="Times New Roman" w:hAnsi="Times New Roman" w:cs="Times New Roman"/>
          <w:i/>
          <w:iCs/>
          <w:sz w:val="24"/>
          <w:szCs w:val="24"/>
        </w:rPr>
        <w:t>Unreasonable Delay</w:t>
      </w:r>
    </w:p>
    <w:p w14:paraId="3C8779D9" w14:textId="77777777" w:rsidR="00D97293" w:rsidRPr="00B90FC3" w:rsidRDefault="00D97293" w:rsidP="00B2273F">
      <w:pPr>
        <w:spacing w:line="360" w:lineRule="auto"/>
        <w:contextualSpacing/>
        <w:jc w:val="both"/>
        <w:rPr>
          <w:rFonts w:ascii="Times New Roman" w:hAnsi="Times New Roman" w:cs="Times New Roman"/>
          <w:iCs/>
          <w:sz w:val="24"/>
          <w:szCs w:val="24"/>
        </w:rPr>
      </w:pPr>
    </w:p>
    <w:p w14:paraId="345A6069"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
          <w:iCs/>
          <w:sz w:val="24"/>
          <w:szCs w:val="24"/>
        </w:rPr>
      </w:pPr>
      <w:r w:rsidRPr="00B90FC3">
        <w:rPr>
          <w:rFonts w:ascii="Times New Roman" w:hAnsi="Times New Roman" w:cs="Times New Roman"/>
          <w:iCs/>
          <w:sz w:val="24"/>
          <w:szCs w:val="24"/>
        </w:rPr>
        <w:t>As noted above, proceedings were instituted on the 4</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November 2016 and the 27</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January 2017 respectively and the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were registered on the Folio on the 2</w:t>
      </w:r>
      <w:r w:rsidRPr="00B90FC3">
        <w:rPr>
          <w:rFonts w:ascii="Times New Roman" w:hAnsi="Times New Roman" w:cs="Times New Roman"/>
          <w:iCs/>
          <w:sz w:val="24"/>
          <w:szCs w:val="24"/>
          <w:vertAlign w:val="superscript"/>
        </w:rPr>
        <w:t>nd</w:t>
      </w:r>
      <w:r w:rsidRPr="00B90FC3">
        <w:rPr>
          <w:rFonts w:ascii="Times New Roman" w:hAnsi="Times New Roman" w:cs="Times New Roman"/>
          <w:iCs/>
          <w:sz w:val="24"/>
          <w:szCs w:val="24"/>
        </w:rPr>
        <w:t xml:space="preserve"> December 2016, the 2</w:t>
      </w:r>
      <w:r w:rsidRPr="00B90FC3">
        <w:rPr>
          <w:rFonts w:ascii="Times New Roman" w:hAnsi="Times New Roman" w:cs="Times New Roman"/>
          <w:iCs/>
          <w:sz w:val="24"/>
          <w:szCs w:val="24"/>
          <w:vertAlign w:val="superscript"/>
        </w:rPr>
        <w:t>nd</w:t>
      </w:r>
      <w:r w:rsidRPr="00B90FC3">
        <w:rPr>
          <w:rFonts w:ascii="Times New Roman" w:hAnsi="Times New Roman" w:cs="Times New Roman"/>
          <w:iCs/>
          <w:sz w:val="24"/>
          <w:szCs w:val="24"/>
        </w:rPr>
        <w:t xml:space="preserve"> February 2017 and the 13</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February 2017 respectively.</w:t>
      </w:r>
    </w:p>
    <w:p w14:paraId="0A3174A3" w14:textId="77777777" w:rsidR="00D97293" w:rsidRPr="00B90FC3" w:rsidRDefault="00D97293" w:rsidP="00B2273F">
      <w:pPr>
        <w:spacing w:line="360" w:lineRule="auto"/>
        <w:contextualSpacing/>
        <w:jc w:val="both"/>
        <w:rPr>
          <w:rFonts w:ascii="Times New Roman" w:hAnsi="Times New Roman" w:cs="Times New Roman"/>
          <w:i/>
          <w:iCs/>
          <w:sz w:val="24"/>
          <w:szCs w:val="24"/>
        </w:rPr>
      </w:pPr>
    </w:p>
    <w:p w14:paraId="2654588C"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
          <w:iCs/>
          <w:sz w:val="24"/>
          <w:szCs w:val="24"/>
        </w:rPr>
      </w:pPr>
      <w:r w:rsidRPr="00B90FC3">
        <w:rPr>
          <w:rFonts w:ascii="Times New Roman" w:hAnsi="Times New Roman" w:cs="Times New Roman"/>
          <w:iCs/>
          <w:sz w:val="24"/>
          <w:szCs w:val="24"/>
        </w:rPr>
        <w:t xml:space="preserve">There is a dispute about whether the Plenary Summonses were served.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is a defendant in the 2017/764P proceedings and claims that it has not been served with the summons. Mr. Boyle states in his affidavit that he served the summons on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by post at its registered address by letter of the 15</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February 2017 and that he also served it on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on the 22</w:t>
      </w:r>
      <w:r w:rsidRPr="00B90FC3">
        <w:rPr>
          <w:rFonts w:ascii="Times New Roman" w:hAnsi="Times New Roman" w:cs="Times New Roman"/>
          <w:iCs/>
          <w:sz w:val="24"/>
          <w:szCs w:val="24"/>
          <w:vertAlign w:val="superscript"/>
        </w:rPr>
        <w:t>nd</w:t>
      </w:r>
      <w:r w:rsidRPr="00B90FC3">
        <w:rPr>
          <w:rFonts w:ascii="Times New Roman" w:hAnsi="Times New Roman" w:cs="Times New Roman"/>
          <w:iCs/>
          <w:sz w:val="24"/>
          <w:szCs w:val="24"/>
        </w:rPr>
        <w:t xml:space="preserve"> June 2017 and on the 14</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September 2017. Mr. Boyle does not address the question of service of the summons on the defendants in the 2017/763P proceedings. Mr. Evan </w:t>
      </w:r>
      <w:proofErr w:type="spellStart"/>
      <w:r w:rsidRPr="00B90FC3">
        <w:rPr>
          <w:rFonts w:ascii="Times New Roman" w:hAnsi="Times New Roman" w:cs="Times New Roman"/>
          <w:iCs/>
          <w:sz w:val="24"/>
          <w:szCs w:val="24"/>
        </w:rPr>
        <w:t>O’Dwyer</w:t>
      </w:r>
      <w:proofErr w:type="spellEnd"/>
      <w:r w:rsidRPr="00B90FC3">
        <w:rPr>
          <w:rFonts w:ascii="Times New Roman" w:hAnsi="Times New Roman" w:cs="Times New Roman"/>
          <w:iCs/>
          <w:sz w:val="24"/>
          <w:szCs w:val="24"/>
        </w:rPr>
        <w:t>, one of the defendants</w:t>
      </w:r>
      <w:r>
        <w:rPr>
          <w:rFonts w:ascii="Times New Roman" w:hAnsi="Times New Roman" w:cs="Times New Roman"/>
          <w:iCs/>
          <w:sz w:val="24"/>
          <w:szCs w:val="24"/>
        </w:rPr>
        <w:t xml:space="preserve"> in that case</w:t>
      </w:r>
      <w:r w:rsidRPr="00B90FC3">
        <w:rPr>
          <w:rFonts w:ascii="Times New Roman" w:hAnsi="Times New Roman" w:cs="Times New Roman"/>
          <w:iCs/>
          <w:sz w:val="24"/>
          <w:szCs w:val="24"/>
        </w:rPr>
        <w:t>, swore that “</w:t>
      </w:r>
      <w:r w:rsidRPr="00B90FC3">
        <w:rPr>
          <w:rFonts w:ascii="Times New Roman" w:hAnsi="Times New Roman" w:cs="Times New Roman"/>
          <w:i/>
          <w:iCs/>
          <w:sz w:val="24"/>
          <w:szCs w:val="24"/>
        </w:rPr>
        <w:t xml:space="preserve">neither [he] nor [his] partner nor [his] firm been served at any point with the originating summons nor any subsequent pleadings. This appears to be borne out by the filings records with the Central Office where no </w:t>
      </w:r>
      <w:r w:rsidRPr="00B90FC3">
        <w:rPr>
          <w:rFonts w:ascii="Times New Roman" w:hAnsi="Times New Roman" w:cs="Times New Roman"/>
          <w:i/>
          <w:iCs/>
          <w:sz w:val="24"/>
          <w:szCs w:val="24"/>
        </w:rPr>
        <w:lastRenderedPageBreak/>
        <w:t>Affidavit of Service has ever been filed.</w:t>
      </w:r>
      <w:r w:rsidRPr="00B90FC3">
        <w:rPr>
          <w:rFonts w:ascii="Times New Roman" w:hAnsi="Times New Roman" w:cs="Times New Roman"/>
          <w:iCs/>
          <w:sz w:val="24"/>
          <w:szCs w:val="24"/>
        </w:rPr>
        <w:t>” In the 2016/9863P proceedings Mr. Boyle swears that he served the summons on Ulster Bank by post at its registered address on the 28</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November 2016 and again on the 15</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April and 22</w:t>
      </w:r>
      <w:r w:rsidRPr="00B90FC3">
        <w:rPr>
          <w:rFonts w:ascii="Times New Roman" w:hAnsi="Times New Roman" w:cs="Times New Roman"/>
          <w:iCs/>
          <w:sz w:val="24"/>
          <w:szCs w:val="24"/>
          <w:vertAlign w:val="superscript"/>
        </w:rPr>
        <w:t>nd</w:t>
      </w:r>
      <w:r w:rsidRPr="00B90FC3">
        <w:rPr>
          <w:rFonts w:ascii="Times New Roman" w:hAnsi="Times New Roman" w:cs="Times New Roman"/>
          <w:iCs/>
          <w:sz w:val="24"/>
          <w:szCs w:val="24"/>
        </w:rPr>
        <w:t xml:space="preserve"> September 2017. There is no evidence to the contrary in respect of the 2016/9863P proceedings. </w:t>
      </w:r>
      <w:r>
        <w:rPr>
          <w:rFonts w:ascii="Times New Roman" w:hAnsi="Times New Roman" w:cs="Times New Roman"/>
          <w:iCs/>
          <w:sz w:val="24"/>
          <w:szCs w:val="24"/>
        </w:rPr>
        <w:t>While</w:t>
      </w:r>
      <w:r w:rsidRPr="00B90FC3">
        <w:rPr>
          <w:rFonts w:ascii="Times New Roman" w:hAnsi="Times New Roman" w:cs="Times New Roman"/>
          <w:iCs/>
          <w:sz w:val="24"/>
          <w:szCs w:val="24"/>
        </w:rPr>
        <w:t xml:space="preserve"> Mr. Boyle exhibits the covering letters</w:t>
      </w:r>
      <w:r>
        <w:rPr>
          <w:rFonts w:ascii="Times New Roman" w:hAnsi="Times New Roman" w:cs="Times New Roman"/>
          <w:iCs/>
          <w:sz w:val="24"/>
          <w:szCs w:val="24"/>
        </w:rPr>
        <w:t>,</w:t>
      </w:r>
      <w:r w:rsidRPr="00B90FC3">
        <w:rPr>
          <w:rFonts w:ascii="Times New Roman" w:hAnsi="Times New Roman" w:cs="Times New Roman"/>
          <w:iCs/>
          <w:sz w:val="24"/>
          <w:szCs w:val="24"/>
        </w:rPr>
        <w:t xml:space="preserve"> </w:t>
      </w:r>
      <w:r>
        <w:rPr>
          <w:rFonts w:ascii="Times New Roman" w:hAnsi="Times New Roman" w:cs="Times New Roman"/>
          <w:iCs/>
          <w:sz w:val="24"/>
          <w:szCs w:val="24"/>
        </w:rPr>
        <w:t>he</w:t>
      </w:r>
      <w:r w:rsidRPr="00B90FC3">
        <w:rPr>
          <w:rFonts w:ascii="Times New Roman" w:hAnsi="Times New Roman" w:cs="Times New Roman"/>
          <w:iCs/>
          <w:sz w:val="24"/>
          <w:szCs w:val="24"/>
        </w:rPr>
        <w:t xml:space="preserve"> does not exhibit the Plenary Summonses themselves. </w:t>
      </w:r>
      <w:r>
        <w:rPr>
          <w:rFonts w:ascii="Times New Roman" w:hAnsi="Times New Roman" w:cs="Times New Roman"/>
          <w:iCs/>
          <w:sz w:val="24"/>
          <w:szCs w:val="24"/>
        </w:rPr>
        <w:t>Furthermore</w:t>
      </w:r>
      <w:r w:rsidRPr="00B90FC3">
        <w:rPr>
          <w:rFonts w:ascii="Times New Roman" w:hAnsi="Times New Roman" w:cs="Times New Roman"/>
          <w:iCs/>
          <w:sz w:val="24"/>
          <w:szCs w:val="24"/>
        </w:rPr>
        <w:t xml:space="preserve">, notwithstanding that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stated in a letter in May 2019 that the proceedings had not been served on the defendants and during May and June 2019 repeatedly called for the proceedings to be served, Mr. Boyle did not state at any stage</w:t>
      </w:r>
      <w:r>
        <w:rPr>
          <w:rFonts w:ascii="Times New Roman" w:hAnsi="Times New Roman" w:cs="Times New Roman"/>
          <w:iCs/>
          <w:sz w:val="24"/>
          <w:szCs w:val="24"/>
        </w:rPr>
        <w:t xml:space="preserve"> (in correspondence,</w:t>
      </w:r>
      <w:r w:rsidRPr="00B90FC3">
        <w:rPr>
          <w:rFonts w:ascii="Times New Roman" w:hAnsi="Times New Roman" w:cs="Times New Roman"/>
          <w:iCs/>
          <w:sz w:val="24"/>
          <w:szCs w:val="24"/>
        </w:rPr>
        <w:t xml:space="preserve"> </w:t>
      </w:r>
      <w:r>
        <w:rPr>
          <w:rFonts w:ascii="Times New Roman" w:hAnsi="Times New Roman" w:cs="Times New Roman"/>
          <w:iCs/>
          <w:sz w:val="24"/>
          <w:szCs w:val="24"/>
        </w:rPr>
        <w:t xml:space="preserve">for example) </w:t>
      </w:r>
      <w:r w:rsidRPr="00B90FC3">
        <w:rPr>
          <w:rFonts w:ascii="Times New Roman" w:hAnsi="Times New Roman" w:cs="Times New Roman"/>
          <w:iCs/>
          <w:sz w:val="24"/>
          <w:szCs w:val="24"/>
        </w:rPr>
        <w:t>until delivering his replying affidavits to these motions that he had previously served the summonses on the appropriate parties.</w:t>
      </w:r>
      <w:r>
        <w:rPr>
          <w:rFonts w:ascii="Times New Roman" w:hAnsi="Times New Roman" w:cs="Times New Roman"/>
          <w:iCs/>
          <w:sz w:val="24"/>
          <w:szCs w:val="24"/>
        </w:rPr>
        <w:t xml:space="preserve"> Both of these facts are suggestive of the summonses not having been served.</w:t>
      </w:r>
    </w:p>
    <w:p w14:paraId="0CD5C9B4" w14:textId="77777777" w:rsidR="00D97293" w:rsidRPr="00B90FC3" w:rsidRDefault="00D97293" w:rsidP="00B2273F">
      <w:pPr>
        <w:spacing w:line="360" w:lineRule="auto"/>
        <w:contextualSpacing/>
        <w:jc w:val="both"/>
        <w:rPr>
          <w:rFonts w:ascii="Times New Roman" w:hAnsi="Times New Roman" w:cs="Times New Roman"/>
          <w:i/>
          <w:iCs/>
          <w:sz w:val="24"/>
          <w:szCs w:val="24"/>
        </w:rPr>
      </w:pPr>
    </w:p>
    <w:p w14:paraId="00A7C5E0"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
          <w:iCs/>
          <w:sz w:val="24"/>
          <w:szCs w:val="24"/>
        </w:rPr>
      </w:pPr>
      <w:r>
        <w:rPr>
          <w:rFonts w:ascii="Times New Roman" w:hAnsi="Times New Roman" w:cs="Times New Roman"/>
          <w:iCs/>
          <w:sz w:val="24"/>
          <w:szCs w:val="24"/>
        </w:rPr>
        <w:t>However</w:t>
      </w:r>
      <w:r w:rsidRPr="00B90FC3">
        <w:rPr>
          <w:rFonts w:ascii="Times New Roman" w:hAnsi="Times New Roman" w:cs="Times New Roman"/>
          <w:iCs/>
          <w:sz w:val="24"/>
          <w:szCs w:val="24"/>
        </w:rPr>
        <w:t xml:space="preserve">, notwithstanding </w:t>
      </w:r>
      <w:r>
        <w:rPr>
          <w:rFonts w:ascii="Times New Roman" w:hAnsi="Times New Roman" w:cs="Times New Roman"/>
          <w:iCs/>
          <w:sz w:val="24"/>
          <w:szCs w:val="24"/>
        </w:rPr>
        <w:t>this</w:t>
      </w:r>
      <w:r w:rsidRPr="00B90FC3">
        <w:rPr>
          <w:rFonts w:ascii="Times New Roman" w:hAnsi="Times New Roman" w:cs="Times New Roman"/>
          <w:iCs/>
          <w:sz w:val="24"/>
          <w:szCs w:val="24"/>
        </w:rPr>
        <w:t xml:space="preserve">, for the purpose of considering these applications I propose to proceed on the basis that the summonses </w:t>
      </w:r>
      <w:r>
        <w:rPr>
          <w:rFonts w:ascii="Times New Roman" w:hAnsi="Times New Roman" w:cs="Times New Roman"/>
          <w:iCs/>
          <w:sz w:val="24"/>
          <w:szCs w:val="24"/>
        </w:rPr>
        <w:t xml:space="preserve">in both 2017 proceedings </w:t>
      </w:r>
      <w:r w:rsidRPr="00B90FC3">
        <w:rPr>
          <w:rFonts w:ascii="Times New Roman" w:hAnsi="Times New Roman" w:cs="Times New Roman"/>
          <w:iCs/>
          <w:sz w:val="24"/>
          <w:szCs w:val="24"/>
        </w:rPr>
        <w:t>were served, as claimed by Mr. Boyle.</w:t>
      </w:r>
      <w:r>
        <w:rPr>
          <w:rFonts w:ascii="Times New Roman" w:hAnsi="Times New Roman" w:cs="Times New Roman"/>
          <w:iCs/>
          <w:sz w:val="24"/>
          <w:szCs w:val="24"/>
        </w:rPr>
        <w:t xml:space="preserve"> Of course, in</w:t>
      </w:r>
      <w:r w:rsidRPr="00B90FC3">
        <w:rPr>
          <w:rFonts w:ascii="Times New Roman" w:hAnsi="Times New Roman" w:cs="Times New Roman"/>
          <w:iCs/>
          <w:sz w:val="24"/>
          <w:szCs w:val="24"/>
        </w:rPr>
        <w:t xml:space="preserve"> the absence of any evidence to the contrary in the 2016/9863P proceedings I must accept that the summons was served.</w:t>
      </w:r>
    </w:p>
    <w:p w14:paraId="3F5EE0CA" w14:textId="77777777" w:rsidR="00D97293" w:rsidRPr="00B90FC3" w:rsidRDefault="00D97293" w:rsidP="00B2273F">
      <w:pPr>
        <w:contextualSpacing/>
        <w:rPr>
          <w:rFonts w:ascii="Times New Roman" w:hAnsi="Times New Roman" w:cs="Times New Roman"/>
          <w:iCs/>
          <w:sz w:val="24"/>
          <w:szCs w:val="24"/>
        </w:rPr>
      </w:pPr>
    </w:p>
    <w:p w14:paraId="35E28AFD"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
          <w:iCs/>
          <w:sz w:val="24"/>
          <w:szCs w:val="24"/>
        </w:rPr>
      </w:pPr>
      <w:r w:rsidRPr="00B90FC3">
        <w:rPr>
          <w:rFonts w:ascii="Times New Roman" w:hAnsi="Times New Roman" w:cs="Times New Roman"/>
          <w:iCs/>
          <w:sz w:val="24"/>
          <w:szCs w:val="24"/>
        </w:rPr>
        <w:t>On that basis, it is clear that no further steps were taken in any of the proceedings other than the issuing and service of the summonses. Thus the last step that was taken in the 2016/9863P proceedings was service of the summons on the 28</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November 2016, in the 2017/764P proceedings service was on the 15</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February 2017 and, while no date for service of the 2017/763P proceedings is given, I am taking it as having been shortly after the 15</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February 2017. That amounts to a period of between 4 and 4</w:t>
      </w:r>
      <w:r w:rsidRPr="00B90FC3">
        <w:rPr>
          <w:rFonts w:ascii="Times New Roman" w:hAnsi="Times New Roman" w:cs="Times New Roman"/>
          <w:iCs/>
          <w:sz w:val="24"/>
          <w:szCs w:val="24"/>
          <w:vertAlign w:val="superscript"/>
        </w:rPr>
        <w:t>1/4</w:t>
      </w:r>
      <w:r w:rsidRPr="00B90FC3">
        <w:rPr>
          <w:rFonts w:ascii="Times New Roman" w:hAnsi="Times New Roman" w:cs="Times New Roman"/>
          <w:iCs/>
          <w:sz w:val="14"/>
          <w:szCs w:val="24"/>
        </w:rPr>
        <w:t xml:space="preserve"> </w:t>
      </w:r>
      <w:r w:rsidRPr="00B90FC3">
        <w:rPr>
          <w:rFonts w:ascii="Times New Roman" w:hAnsi="Times New Roman" w:cs="Times New Roman"/>
          <w:iCs/>
          <w:sz w:val="24"/>
          <w:szCs w:val="24"/>
        </w:rPr>
        <w:t>years</w:t>
      </w:r>
      <w:r>
        <w:rPr>
          <w:rFonts w:ascii="Times New Roman" w:hAnsi="Times New Roman" w:cs="Times New Roman"/>
          <w:iCs/>
          <w:sz w:val="24"/>
          <w:szCs w:val="24"/>
        </w:rPr>
        <w:t xml:space="preserve"> between the last step taken by Mr. Boyle and the issue of these motions</w:t>
      </w:r>
      <w:r w:rsidRPr="00B90FC3">
        <w:rPr>
          <w:rFonts w:ascii="Times New Roman" w:hAnsi="Times New Roman" w:cs="Times New Roman"/>
          <w:iCs/>
          <w:sz w:val="24"/>
          <w:szCs w:val="24"/>
        </w:rPr>
        <w:t xml:space="preserve">. Even if one calculates the period from the dates of registration of the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its duration is not materially affected. A period of </w:t>
      </w:r>
      <w:bookmarkStart w:id="1" w:name="_Hlk103756754"/>
      <w:r w:rsidRPr="00B90FC3">
        <w:rPr>
          <w:rFonts w:ascii="Times New Roman" w:hAnsi="Times New Roman" w:cs="Times New Roman"/>
          <w:iCs/>
          <w:sz w:val="24"/>
          <w:szCs w:val="24"/>
        </w:rPr>
        <w:t xml:space="preserve">that length </w:t>
      </w:r>
      <w:bookmarkEnd w:id="1"/>
      <w:r w:rsidRPr="00B90FC3">
        <w:rPr>
          <w:rFonts w:ascii="Times New Roman" w:hAnsi="Times New Roman" w:cs="Times New Roman"/>
          <w:iCs/>
          <w:sz w:val="24"/>
          <w:szCs w:val="24"/>
        </w:rPr>
        <w:t>without any step in the proceedings</w:t>
      </w:r>
      <w:r>
        <w:rPr>
          <w:rFonts w:ascii="Times New Roman" w:hAnsi="Times New Roman" w:cs="Times New Roman"/>
          <w:iCs/>
          <w:sz w:val="24"/>
          <w:szCs w:val="24"/>
        </w:rPr>
        <w:t xml:space="preserve"> by the Plaintiff</w:t>
      </w:r>
      <w:r w:rsidRPr="00B90FC3">
        <w:rPr>
          <w:rFonts w:ascii="Times New Roman" w:hAnsi="Times New Roman" w:cs="Times New Roman"/>
          <w:iCs/>
          <w:sz w:val="24"/>
          <w:szCs w:val="24"/>
        </w:rPr>
        <w:t xml:space="preserve"> is by any measure a very significant delay in the prosecution of the proceedings and, it seems to me, unless there is good reason for that delay, I would be forced to conclude that the delay has been unreasonable for the purpose of the section. It seems to me that the court must be entitled and, indeed, required to consider the explanations or reasons for </w:t>
      </w:r>
      <w:r>
        <w:rPr>
          <w:rFonts w:ascii="Times New Roman" w:hAnsi="Times New Roman" w:cs="Times New Roman"/>
          <w:iCs/>
          <w:sz w:val="24"/>
          <w:szCs w:val="24"/>
        </w:rPr>
        <w:t>a</w:t>
      </w:r>
      <w:r w:rsidRPr="00B90FC3">
        <w:rPr>
          <w:rFonts w:ascii="Times New Roman" w:hAnsi="Times New Roman" w:cs="Times New Roman"/>
          <w:iCs/>
          <w:sz w:val="24"/>
          <w:szCs w:val="24"/>
        </w:rPr>
        <w:t xml:space="preserve"> delay in order to determine whether that delay is reasonable or unreasonable. It is clear from </w:t>
      </w:r>
      <w:proofErr w:type="spellStart"/>
      <w:r w:rsidRPr="00B90FC3">
        <w:rPr>
          <w:rFonts w:ascii="Times New Roman" w:hAnsi="Times New Roman" w:cs="Times New Roman"/>
          <w:iCs/>
          <w:sz w:val="24"/>
          <w:szCs w:val="24"/>
        </w:rPr>
        <w:t>Barniville</w:t>
      </w:r>
      <w:proofErr w:type="spellEnd"/>
      <w:r w:rsidRPr="00B90FC3">
        <w:rPr>
          <w:rFonts w:ascii="Times New Roman" w:hAnsi="Times New Roman" w:cs="Times New Roman"/>
          <w:iCs/>
          <w:sz w:val="24"/>
          <w:szCs w:val="24"/>
        </w:rPr>
        <w:t xml:space="preserve"> J’s judgment that the court is not engaging in the same process as when considering an application to dismiss an action for want of prosecution. As he put it at paragraph 81:</w:t>
      </w:r>
    </w:p>
    <w:p w14:paraId="4EFAD68A" w14:textId="77777777" w:rsidR="00D97293" w:rsidRPr="00B90FC3" w:rsidRDefault="00D97293" w:rsidP="00B2273F">
      <w:pPr>
        <w:contextualSpacing/>
        <w:rPr>
          <w:rFonts w:ascii="Times New Roman" w:hAnsi="Times New Roman" w:cs="Times New Roman"/>
          <w:iCs/>
          <w:sz w:val="24"/>
          <w:szCs w:val="24"/>
        </w:rPr>
      </w:pPr>
    </w:p>
    <w:p w14:paraId="080542AE" w14:textId="77777777" w:rsidR="00D97293" w:rsidRPr="00B90FC3" w:rsidRDefault="00D97293" w:rsidP="00B2273F">
      <w:pPr>
        <w:spacing w:line="360" w:lineRule="auto"/>
        <w:ind w:left="567"/>
        <w:contextualSpacing/>
        <w:jc w:val="both"/>
        <w:rPr>
          <w:rFonts w:ascii="Times New Roman" w:hAnsi="Times New Roman" w:cs="Times New Roman"/>
          <w:iCs/>
          <w:sz w:val="24"/>
          <w:szCs w:val="24"/>
        </w:rPr>
      </w:pPr>
      <w:r w:rsidRPr="00B90FC3">
        <w:rPr>
          <w:rFonts w:ascii="Times New Roman" w:hAnsi="Times New Roman" w:cs="Times New Roman"/>
          <w:i/>
          <w:iCs/>
          <w:sz w:val="24"/>
          <w:szCs w:val="24"/>
        </w:rPr>
        <w:lastRenderedPageBreak/>
        <w:t xml:space="preserve">“In my view, therefore, the consideration as to whether a person who has registered a </w:t>
      </w:r>
      <w:proofErr w:type="spellStart"/>
      <w:r w:rsidRPr="00B90FC3">
        <w:rPr>
          <w:rFonts w:ascii="Times New Roman" w:hAnsi="Times New Roman" w:cs="Times New Roman"/>
          <w:i/>
          <w:iCs/>
          <w:sz w:val="24"/>
          <w:szCs w:val="24"/>
        </w:rPr>
        <w:t>lis</w:t>
      </w:r>
      <w:proofErr w:type="spellEnd"/>
      <w:r w:rsidRPr="00B90FC3">
        <w:rPr>
          <w:rFonts w:ascii="Times New Roman" w:hAnsi="Times New Roman" w:cs="Times New Roman"/>
          <w:i/>
          <w:iCs/>
          <w:sz w:val="24"/>
          <w:szCs w:val="24"/>
        </w:rPr>
        <w:t xml:space="preserve"> pendens has been responsible for an “unreasonable delay” in the prosecution of the proceedings for the purposes of s.123(b)(ii) of the 2009 Act does not require the sort of assessment which a court must undertake in deciding whether to dismiss proceedings in accordance with the test in </w:t>
      </w:r>
      <w:proofErr w:type="spellStart"/>
      <w:r w:rsidRPr="00B90FC3">
        <w:rPr>
          <w:rFonts w:ascii="Times New Roman" w:hAnsi="Times New Roman" w:cs="Times New Roman"/>
          <w:i/>
          <w:iCs/>
          <w:sz w:val="24"/>
          <w:szCs w:val="24"/>
        </w:rPr>
        <w:t>Primor</w:t>
      </w:r>
      <w:proofErr w:type="spellEnd"/>
      <w:r w:rsidRPr="00B90FC3">
        <w:rPr>
          <w:rFonts w:ascii="Times New Roman" w:hAnsi="Times New Roman" w:cs="Times New Roman"/>
          <w:i/>
          <w:iCs/>
          <w:sz w:val="24"/>
          <w:szCs w:val="24"/>
        </w:rPr>
        <w:t xml:space="preserve"> which requires not only a consideration as to whether the delay in the prosecution of proceedings has been inordinate and inexcusable but also, critically, involves the court undertaking a complex assessment of the balance of justice, including issues such as prejudice to the defendant and Constitutional principles of basic fairness of procedures. I do not believe that such considerations arise in the context of the court’s assessment as to whether there has been “unreasonable delay” in the prosecution of an action for the purposes of s.123(b)(ii) of the 2009 Act. Rather, that section was intended to counterbalance the statutory entitlement conferred on a person in certain circumstances to register as of right a </w:t>
      </w:r>
      <w:proofErr w:type="spellStart"/>
      <w:r w:rsidRPr="00B90FC3">
        <w:rPr>
          <w:rFonts w:ascii="Times New Roman" w:hAnsi="Times New Roman" w:cs="Times New Roman"/>
          <w:i/>
          <w:iCs/>
          <w:sz w:val="24"/>
          <w:szCs w:val="24"/>
        </w:rPr>
        <w:t>lis</w:t>
      </w:r>
      <w:proofErr w:type="spellEnd"/>
      <w:r w:rsidRPr="00B90FC3">
        <w:rPr>
          <w:rFonts w:ascii="Times New Roman" w:hAnsi="Times New Roman" w:cs="Times New Roman"/>
          <w:i/>
          <w:iCs/>
          <w:sz w:val="24"/>
          <w:szCs w:val="24"/>
        </w:rPr>
        <w:t xml:space="preserve"> pendens and to impose a corresponding obligation on that person to expeditiously prosecute the proceedings in respect of which the </w:t>
      </w:r>
      <w:proofErr w:type="spellStart"/>
      <w:r w:rsidRPr="00B90FC3">
        <w:rPr>
          <w:rFonts w:ascii="Times New Roman" w:hAnsi="Times New Roman" w:cs="Times New Roman"/>
          <w:i/>
          <w:iCs/>
          <w:sz w:val="24"/>
          <w:szCs w:val="24"/>
        </w:rPr>
        <w:t>lis</w:t>
      </w:r>
      <w:proofErr w:type="spellEnd"/>
      <w:r w:rsidRPr="00B90FC3">
        <w:rPr>
          <w:rFonts w:ascii="Times New Roman" w:hAnsi="Times New Roman" w:cs="Times New Roman"/>
          <w:i/>
          <w:iCs/>
          <w:sz w:val="24"/>
          <w:szCs w:val="24"/>
        </w:rPr>
        <w:t xml:space="preserve"> pendens was registered. While the purpose of a registration of a </w:t>
      </w:r>
      <w:proofErr w:type="spellStart"/>
      <w:r w:rsidRPr="00B90FC3">
        <w:rPr>
          <w:rFonts w:ascii="Times New Roman" w:hAnsi="Times New Roman" w:cs="Times New Roman"/>
          <w:i/>
          <w:iCs/>
          <w:sz w:val="24"/>
          <w:szCs w:val="24"/>
        </w:rPr>
        <w:t>lis</w:t>
      </w:r>
      <w:proofErr w:type="spellEnd"/>
      <w:r w:rsidRPr="00B90FC3">
        <w:rPr>
          <w:rFonts w:ascii="Times New Roman" w:hAnsi="Times New Roman" w:cs="Times New Roman"/>
          <w:i/>
          <w:iCs/>
          <w:sz w:val="24"/>
          <w:szCs w:val="24"/>
        </w:rPr>
        <w:t xml:space="preserve"> pendens is, as Clarke J explained in Morrissey, to bring to the attention of third parties who might be interested in acquiring the particular property or a charge over it the fact that there are proceedings in existence in relation to the property which might affect their interests, the registration of a </w:t>
      </w:r>
      <w:proofErr w:type="spellStart"/>
      <w:r w:rsidRPr="00B90FC3">
        <w:rPr>
          <w:rFonts w:ascii="Times New Roman" w:hAnsi="Times New Roman" w:cs="Times New Roman"/>
          <w:i/>
          <w:iCs/>
          <w:sz w:val="24"/>
          <w:szCs w:val="24"/>
        </w:rPr>
        <w:t>lis</w:t>
      </w:r>
      <w:proofErr w:type="spellEnd"/>
      <w:r w:rsidRPr="00B90FC3">
        <w:rPr>
          <w:rFonts w:ascii="Times New Roman" w:hAnsi="Times New Roman" w:cs="Times New Roman"/>
          <w:i/>
          <w:iCs/>
          <w:sz w:val="24"/>
          <w:szCs w:val="24"/>
        </w:rPr>
        <w:t xml:space="preserve"> pendens can adversely affect or hinder the ability of a person to sell his or her property or otherwise affect that person’s ability to deal with the property.</w:t>
      </w:r>
      <w:r w:rsidRPr="00B90FC3">
        <w:rPr>
          <w:rFonts w:ascii="Times New Roman" w:hAnsi="Times New Roman" w:cs="Times New Roman"/>
          <w:iCs/>
          <w:sz w:val="24"/>
          <w:szCs w:val="24"/>
        </w:rPr>
        <w:t xml:space="preserve">” </w:t>
      </w:r>
    </w:p>
    <w:p w14:paraId="4CDBB8D2" w14:textId="77777777" w:rsidR="00D97293" w:rsidRPr="00B90FC3" w:rsidRDefault="00D97293" w:rsidP="00B2273F">
      <w:pPr>
        <w:contextualSpacing/>
        <w:rPr>
          <w:rFonts w:ascii="Times New Roman" w:hAnsi="Times New Roman" w:cs="Times New Roman"/>
          <w:iCs/>
          <w:sz w:val="24"/>
          <w:szCs w:val="24"/>
        </w:rPr>
      </w:pPr>
    </w:p>
    <w:p w14:paraId="244E1F31"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
          <w:iCs/>
          <w:sz w:val="24"/>
          <w:szCs w:val="24"/>
        </w:rPr>
      </w:pPr>
      <w:r w:rsidRPr="00B90FC3">
        <w:rPr>
          <w:rFonts w:ascii="Times New Roman" w:hAnsi="Times New Roman" w:cs="Times New Roman"/>
          <w:iCs/>
          <w:sz w:val="24"/>
          <w:szCs w:val="24"/>
        </w:rPr>
        <w:t xml:space="preserve">Nonetheless, the question of whether a delay is unreasonable must depend on the particular context and facts and, in particular, on the reasons for that delay.  </w:t>
      </w:r>
    </w:p>
    <w:p w14:paraId="640F588A" w14:textId="77777777" w:rsidR="00D97293" w:rsidRPr="00B90FC3" w:rsidRDefault="00D97293" w:rsidP="00B2273F">
      <w:pPr>
        <w:contextualSpacing/>
        <w:rPr>
          <w:rFonts w:ascii="Times New Roman" w:hAnsi="Times New Roman" w:cs="Times New Roman"/>
          <w:iCs/>
          <w:sz w:val="24"/>
          <w:szCs w:val="24"/>
        </w:rPr>
      </w:pPr>
    </w:p>
    <w:p w14:paraId="3BC499BF"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
          <w:iCs/>
          <w:sz w:val="24"/>
          <w:szCs w:val="24"/>
        </w:rPr>
      </w:pPr>
      <w:r w:rsidRPr="00B90FC3">
        <w:rPr>
          <w:rFonts w:ascii="Times New Roman" w:hAnsi="Times New Roman" w:cs="Times New Roman"/>
          <w:iCs/>
          <w:sz w:val="24"/>
          <w:szCs w:val="24"/>
        </w:rPr>
        <w:t xml:space="preserve">Three reasons are offered for the delay in this case (though only one of them is on affidavit).  </w:t>
      </w:r>
    </w:p>
    <w:p w14:paraId="004B18A5" w14:textId="77777777" w:rsidR="00D97293" w:rsidRPr="00B90FC3" w:rsidRDefault="00D97293" w:rsidP="00B2273F">
      <w:pPr>
        <w:contextualSpacing/>
        <w:rPr>
          <w:rFonts w:ascii="Times New Roman" w:hAnsi="Times New Roman" w:cs="Times New Roman"/>
          <w:iCs/>
          <w:sz w:val="24"/>
          <w:szCs w:val="24"/>
        </w:rPr>
      </w:pPr>
    </w:p>
    <w:p w14:paraId="5BFD26C4" w14:textId="77777777" w:rsidR="00D97293" w:rsidRPr="00B2273F" w:rsidRDefault="00D97293" w:rsidP="00B2273F">
      <w:pPr>
        <w:numPr>
          <w:ilvl w:val="0"/>
          <w:numId w:val="1"/>
        </w:numPr>
        <w:spacing w:line="360" w:lineRule="auto"/>
        <w:ind w:left="0" w:firstLine="0"/>
        <w:contextualSpacing/>
        <w:jc w:val="both"/>
        <w:rPr>
          <w:rFonts w:ascii="Times New Roman" w:hAnsi="Times New Roman" w:cs="Times New Roman"/>
          <w:i/>
          <w:iCs/>
          <w:sz w:val="24"/>
          <w:szCs w:val="24"/>
        </w:rPr>
      </w:pPr>
      <w:r w:rsidRPr="00B90FC3">
        <w:rPr>
          <w:rFonts w:ascii="Times New Roman" w:hAnsi="Times New Roman" w:cs="Times New Roman"/>
          <w:iCs/>
          <w:sz w:val="24"/>
          <w:szCs w:val="24"/>
        </w:rPr>
        <w:t>Mr. Boyle states in his affidavits in each of the cases that he has engaged the services of forensic accountants to prepare a detailed Forensic Report on the financial and business transactions for the period 1999 to 2013 (the period relevant to the partnership and the loans advanced to the partnership). The same letter from the accountants is exhibited in each of the sets of proceedings. It is dated the 16</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June 2021 and states:</w:t>
      </w:r>
    </w:p>
    <w:p w14:paraId="19C50938" w14:textId="77777777" w:rsidR="00B2273F" w:rsidRPr="00B90FC3" w:rsidRDefault="00B2273F" w:rsidP="00B2273F">
      <w:pPr>
        <w:spacing w:line="360" w:lineRule="auto"/>
        <w:contextualSpacing/>
        <w:jc w:val="both"/>
        <w:rPr>
          <w:rFonts w:ascii="Times New Roman" w:hAnsi="Times New Roman" w:cs="Times New Roman"/>
          <w:i/>
          <w:iCs/>
          <w:sz w:val="24"/>
          <w:szCs w:val="24"/>
        </w:rPr>
      </w:pPr>
    </w:p>
    <w:p w14:paraId="36FF6D4E" w14:textId="77777777" w:rsidR="00D97293" w:rsidRPr="00B90FC3" w:rsidRDefault="00D97293" w:rsidP="00B2273F">
      <w:pPr>
        <w:spacing w:line="360" w:lineRule="auto"/>
        <w:ind w:left="567"/>
        <w:jc w:val="both"/>
        <w:rPr>
          <w:rFonts w:ascii="Times New Roman" w:hAnsi="Times New Roman" w:cs="Times New Roman"/>
          <w:i/>
          <w:iCs/>
          <w:sz w:val="24"/>
          <w:szCs w:val="24"/>
        </w:rPr>
      </w:pPr>
      <w:r w:rsidRPr="00B90FC3">
        <w:rPr>
          <w:rFonts w:ascii="Times New Roman" w:hAnsi="Times New Roman" w:cs="Times New Roman"/>
          <w:i/>
          <w:iCs/>
          <w:sz w:val="24"/>
          <w:szCs w:val="24"/>
        </w:rPr>
        <w:lastRenderedPageBreak/>
        <w:t>“We refer to the above mutual clients. As you are aware we are in the process of preparing a detailed forensic Report on the financial and business transactions of Mr. Boyle covering the period 1999 to 2013 inclusive. In order to complete our report we are awaiting documentation etc from Financial Institutions.</w:t>
      </w:r>
    </w:p>
    <w:p w14:paraId="00111983" w14:textId="77777777" w:rsidR="00D97293" w:rsidRPr="00B90FC3" w:rsidRDefault="00D97293" w:rsidP="00B2273F">
      <w:pPr>
        <w:spacing w:line="360" w:lineRule="auto"/>
        <w:ind w:left="567"/>
        <w:jc w:val="both"/>
        <w:rPr>
          <w:rFonts w:ascii="Times New Roman" w:hAnsi="Times New Roman" w:cs="Times New Roman"/>
          <w:i/>
          <w:iCs/>
          <w:sz w:val="24"/>
          <w:szCs w:val="24"/>
        </w:rPr>
      </w:pPr>
      <w:r w:rsidRPr="00B90FC3">
        <w:rPr>
          <w:rFonts w:ascii="Times New Roman" w:hAnsi="Times New Roman" w:cs="Times New Roman"/>
          <w:i/>
          <w:iCs/>
          <w:sz w:val="24"/>
          <w:szCs w:val="24"/>
        </w:rPr>
        <w:t>We believe that there is a very large body of financial transactions and it will take us a period of time to assemble, collate, and analyse the relevant materials into a detailed and comprehensive report and until such time as we are in receipt of all the relevant documents it would not be possible for us to compile the report.</w:t>
      </w:r>
    </w:p>
    <w:p w14:paraId="2B0C77B4" w14:textId="77777777" w:rsidR="00D97293" w:rsidRPr="00B90FC3" w:rsidRDefault="00D97293" w:rsidP="00B2273F">
      <w:pPr>
        <w:spacing w:line="360" w:lineRule="auto"/>
        <w:ind w:left="567"/>
        <w:jc w:val="both"/>
        <w:rPr>
          <w:rFonts w:ascii="Times New Roman" w:hAnsi="Times New Roman" w:cs="Times New Roman"/>
          <w:i/>
          <w:iCs/>
          <w:sz w:val="24"/>
          <w:szCs w:val="24"/>
        </w:rPr>
      </w:pPr>
      <w:r w:rsidRPr="00B90FC3">
        <w:rPr>
          <w:rFonts w:ascii="Times New Roman" w:hAnsi="Times New Roman" w:cs="Times New Roman"/>
          <w:i/>
          <w:iCs/>
          <w:sz w:val="24"/>
          <w:szCs w:val="24"/>
        </w:rPr>
        <w:t>We would suggest that you would seek an adjournment to the next term to allow a sufficient time to complete our task and furnish the report as grounding for the Statement of Claim.”</w:t>
      </w:r>
    </w:p>
    <w:p w14:paraId="18590850" w14:textId="77777777" w:rsidR="00D97293" w:rsidRPr="00B90FC3" w:rsidRDefault="00D97293" w:rsidP="00B2273F">
      <w:pPr>
        <w:spacing w:line="360" w:lineRule="auto"/>
        <w:jc w:val="both"/>
        <w:rPr>
          <w:rFonts w:ascii="Times New Roman" w:hAnsi="Times New Roman" w:cs="Times New Roman"/>
          <w:iCs/>
          <w:sz w:val="24"/>
          <w:szCs w:val="24"/>
        </w:rPr>
      </w:pPr>
    </w:p>
    <w:p w14:paraId="2AA0B6F6"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Mr. Boyle relies on the necessity to obtain the</w:t>
      </w:r>
      <w:r>
        <w:rPr>
          <w:rFonts w:ascii="Times New Roman" w:hAnsi="Times New Roman" w:cs="Times New Roman"/>
          <w:iCs/>
          <w:sz w:val="24"/>
          <w:szCs w:val="24"/>
        </w:rPr>
        <w:t xml:space="preserve"> forensic</w:t>
      </w:r>
      <w:r w:rsidRPr="00B90FC3">
        <w:rPr>
          <w:rFonts w:ascii="Times New Roman" w:hAnsi="Times New Roman" w:cs="Times New Roman"/>
          <w:iCs/>
          <w:sz w:val="24"/>
          <w:szCs w:val="24"/>
        </w:rPr>
        <w:t xml:space="preserve"> accountants’ report and the fact that he has engaged their services as a reason for the delay. No indication whatsoever is given in Mr. Boyle’s affidavits or, indeed, in this letter as to when the accountants were engaged, what steps had been taken to secure the documentation which is said to be necessary (other than that </w:t>
      </w:r>
      <w:r>
        <w:rPr>
          <w:rFonts w:ascii="Times New Roman" w:hAnsi="Times New Roman" w:cs="Times New Roman"/>
          <w:iCs/>
          <w:sz w:val="24"/>
          <w:szCs w:val="24"/>
        </w:rPr>
        <w:t>Mr. Boyle</w:t>
      </w:r>
      <w:r w:rsidRPr="00B90FC3">
        <w:rPr>
          <w:rFonts w:ascii="Times New Roman" w:hAnsi="Times New Roman" w:cs="Times New Roman"/>
          <w:iCs/>
          <w:sz w:val="24"/>
          <w:szCs w:val="24"/>
        </w:rPr>
        <w:t xml:space="preserve"> said during the hearing that he first made a request for documentation in April 2021 which is also reflected in correspondence), where those efforts currently lie or indeed, when the report might be likely to be ready. In the context of the passage of between 4¼ and 4</w:t>
      </w:r>
      <w:r w:rsidRPr="00B90FC3">
        <w:rPr>
          <w:rFonts w:ascii="Times New Roman" w:hAnsi="Times New Roman" w:cs="Times New Roman"/>
          <w:iCs/>
          <w:sz w:val="24"/>
          <w:szCs w:val="24"/>
          <w:vertAlign w:val="superscript"/>
        </w:rPr>
        <w:t>1/2</w:t>
      </w:r>
      <w:r w:rsidRPr="00B90FC3">
        <w:rPr>
          <w:rFonts w:ascii="Times New Roman" w:hAnsi="Times New Roman" w:cs="Times New Roman"/>
          <w:iCs/>
          <w:sz w:val="24"/>
          <w:szCs w:val="24"/>
        </w:rPr>
        <w:t xml:space="preserve"> years between the institution of the proceedings and this letter and Mr. Boyle’s affidavit the absence of even the basic information of when the accountants were engaged undermines this as an explanation which might render the delay reasonable. If, for example, the accountants were only engaged shortly before June 2021 then there would have been a delay of 4</w:t>
      </w:r>
      <w:r w:rsidRPr="00B90FC3">
        <w:rPr>
          <w:rFonts w:ascii="Times New Roman" w:hAnsi="Times New Roman" w:cs="Times New Roman"/>
          <w:iCs/>
          <w:sz w:val="24"/>
          <w:szCs w:val="24"/>
          <w:vertAlign w:val="superscript"/>
        </w:rPr>
        <w:t>1/2</w:t>
      </w:r>
      <w:r w:rsidRPr="00B90FC3">
        <w:rPr>
          <w:rFonts w:ascii="Times New Roman" w:hAnsi="Times New Roman" w:cs="Times New Roman"/>
          <w:iCs/>
          <w:sz w:val="24"/>
          <w:szCs w:val="24"/>
        </w:rPr>
        <w:t xml:space="preserve"> years before even this step was taken. If, on the other hand, they were engaged earlier than that</w:t>
      </w:r>
      <w:r>
        <w:rPr>
          <w:rFonts w:ascii="Times New Roman" w:hAnsi="Times New Roman" w:cs="Times New Roman"/>
          <w:iCs/>
          <w:sz w:val="24"/>
          <w:szCs w:val="24"/>
        </w:rPr>
        <w:t>,</w:t>
      </w:r>
      <w:r w:rsidRPr="00B90FC3">
        <w:rPr>
          <w:rFonts w:ascii="Times New Roman" w:hAnsi="Times New Roman" w:cs="Times New Roman"/>
          <w:iCs/>
          <w:sz w:val="24"/>
          <w:szCs w:val="24"/>
        </w:rPr>
        <w:t xml:space="preserve"> there is no explanation as to what steps have been taken or efforts made to obtain the information referred to in the letter since then.</w:t>
      </w:r>
    </w:p>
    <w:p w14:paraId="7297C34C" w14:textId="77777777" w:rsidR="00D97293" w:rsidRPr="00B90FC3" w:rsidRDefault="00D97293" w:rsidP="00B2273F">
      <w:pPr>
        <w:rPr>
          <w:rFonts w:ascii="Times New Roman" w:hAnsi="Times New Roman" w:cs="Times New Roman"/>
          <w:iCs/>
          <w:sz w:val="24"/>
          <w:szCs w:val="24"/>
        </w:rPr>
      </w:pPr>
    </w:p>
    <w:p w14:paraId="432C22D6"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 xml:space="preserve">Furthermore, no basis is set out for suggesting that it was not possible to deliver a Statement of Claim without the accountants’ report. Mr. Boyle must know what case he is making, at least in broad outline, and must know the broad facts upon which he will be relying; otherwise he could not have issued proceedings in the first place. A Statement of Claim can, </w:t>
      </w:r>
      <w:r w:rsidRPr="00B90FC3">
        <w:rPr>
          <w:rFonts w:ascii="Times New Roman" w:hAnsi="Times New Roman" w:cs="Times New Roman"/>
          <w:iCs/>
          <w:sz w:val="24"/>
          <w:szCs w:val="24"/>
        </w:rPr>
        <w:lastRenderedPageBreak/>
        <w:t>of course, be delivered with further particulars to be delivered at a later stage, possibly after discovery has been sought and made, if necessary.</w:t>
      </w:r>
    </w:p>
    <w:p w14:paraId="0F4138B2" w14:textId="77777777" w:rsidR="00D97293" w:rsidRPr="00B90FC3" w:rsidRDefault="00D97293" w:rsidP="00B2273F">
      <w:pPr>
        <w:contextualSpacing/>
        <w:rPr>
          <w:rFonts w:ascii="Times New Roman" w:hAnsi="Times New Roman" w:cs="Times New Roman"/>
          <w:iCs/>
          <w:sz w:val="24"/>
          <w:szCs w:val="24"/>
        </w:rPr>
      </w:pPr>
    </w:p>
    <w:p w14:paraId="5428CD0B"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Thus, I do not accept that the engagement of the accountants is a good reason for the very significant delay in taking any steps since the commencement of the proceedings.</w:t>
      </w:r>
    </w:p>
    <w:p w14:paraId="3C4F0AAB" w14:textId="77777777" w:rsidR="00D97293" w:rsidRPr="00B90FC3" w:rsidRDefault="00D97293" w:rsidP="00B2273F">
      <w:pPr>
        <w:contextualSpacing/>
        <w:rPr>
          <w:rFonts w:ascii="Times New Roman" w:hAnsi="Times New Roman" w:cs="Times New Roman"/>
          <w:iCs/>
          <w:sz w:val="24"/>
          <w:szCs w:val="24"/>
        </w:rPr>
      </w:pPr>
    </w:p>
    <w:p w14:paraId="3F591CA3"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The second explanation that is offered is that Mr. Boyle has had health difficulti</w:t>
      </w:r>
      <w:r>
        <w:rPr>
          <w:rFonts w:ascii="Times New Roman" w:hAnsi="Times New Roman" w:cs="Times New Roman"/>
          <w:iCs/>
          <w:sz w:val="24"/>
          <w:szCs w:val="24"/>
        </w:rPr>
        <w:t>e</w:t>
      </w:r>
      <w:r w:rsidRPr="00B90FC3">
        <w:rPr>
          <w:rFonts w:ascii="Times New Roman" w:hAnsi="Times New Roman" w:cs="Times New Roman"/>
          <w:iCs/>
          <w:sz w:val="24"/>
          <w:szCs w:val="24"/>
        </w:rPr>
        <w:t>s. This is not set out on affidavit by Mr. Boyle but Mr. Boyle dealt with it during the course of the hearing and solicitors who have had some involvement on his behalf explained in correspondence which was accompanied by a very short GP</w:t>
      </w:r>
      <w:r>
        <w:rPr>
          <w:rFonts w:ascii="Times New Roman" w:hAnsi="Times New Roman" w:cs="Times New Roman"/>
          <w:iCs/>
          <w:sz w:val="24"/>
          <w:szCs w:val="24"/>
        </w:rPr>
        <w:t>’s</w:t>
      </w:r>
      <w:r w:rsidRPr="00B90FC3">
        <w:rPr>
          <w:rFonts w:ascii="Times New Roman" w:hAnsi="Times New Roman" w:cs="Times New Roman"/>
          <w:iCs/>
          <w:sz w:val="24"/>
          <w:szCs w:val="24"/>
        </w:rPr>
        <w:t xml:space="preserve"> report that he has had health difficulties. These documents were exhibited to </w:t>
      </w:r>
      <w:proofErr w:type="spellStart"/>
      <w:r w:rsidRPr="00B90FC3">
        <w:rPr>
          <w:rFonts w:ascii="Times New Roman" w:hAnsi="Times New Roman" w:cs="Times New Roman"/>
          <w:iCs/>
          <w:sz w:val="24"/>
          <w:szCs w:val="24"/>
        </w:rPr>
        <w:t>Promontoria’s</w:t>
      </w:r>
      <w:proofErr w:type="spellEnd"/>
      <w:r w:rsidRPr="00B90FC3">
        <w:rPr>
          <w:rFonts w:ascii="Times New Roman" w:hAnsi="Times New Roman" w:cs="Times New Roman"/>
          <w:iCs/>
          <w:sz w:val="24"/>
          <w:szCs w:val="24"/>
        </w:rPr>
        <w:t xml:space="preserve"> affidavits. By letter of the 2</w:t>
      </w:r>
      <w:r w:rsidRPr="00B90FC3">
        <w:rPr>
          <w:rFonts w:ascii="Times New Roman" w:hAnsi="Times New Roman" w:cs="Times New Roman"/>
          <w:iCs/>
          <w:sz w:val="24"/>
          <w:szCs w:val="24"/>
          <w:vertAlign w:val="superscript"/>
        </w:rPr>
        <w:t>nd</w:t>
      </w:r>
      <w:r w:rsidRPr="00B90FC3">
        <w:rPr>
          <w:rFonts w:ascii="Times New Roman" w:hAnsi="Times New Roman" w:cs="Times New Roman"/>
          <w:iCs/>
          <w:sz w:val="24"/>
          <w:szCs w:val="24"/>
        </w:rPr>
        <w:t xml:space="preserve"> May 2019, solicitors for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wrote to Mr Boyle seeking certain information in relation to the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A letter from a General Practitioner was sent to </w:t>
      </w:r>
      <w:proofErr w:type="spellStart"/>
      <w:r w:rsidRPr="00B90FC3">
        <w:rPr>
          <w:rFonts w:ascii="Times New Roman" w:hAnsi="Times New Roman" w:cs="Times New Roman"/>
          <w:iCs/>
          <w:sz w:val="24"/>
          <w:szCs w:val="24"/>
        </w:rPr>
        <w:t>Promontoria’s</w:t>
      </w:r>
      <w:proofErr w:type="spellEnd"/>
      <w:r w:rsidRPr="00B90FC3">
        <w:rPr>
          <w:rFonts w:ascii="Times New Roman" w:hAnsi="Times New Roman" w:cs="Times New Roman"/>
          <w:iCs/>
          <w:sz w:val="24"/>
          <w:szCs w:val="24"/>
        </w:rPr>
        <w:t xml:space="preserve"> solicitors on behalf of Mr. Boyle which stated on the 9</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May 2019 that “</w:t>
      </w:r>
      <w:r w:rsidRPr="00B90FC3">
        <w:rPr>
          <w:rFonts w:ascii="Times New Roman" w:hAnsi="Times New Roman" w:cs="Times New Roman"/>
          <w:i/>
          <w:iCs/>
          <w:sz w:val="24"/>
          <w:szCs w:val="24"/>
        </w:rPr>
        <w:t>with all the stress with his recent health he isn’t in a position to adequately instruct his solicitor at this moment in time.</w:t>
      </w:r>
      <w:r w:rsidRPr="00B90FC3">
        <w:rPr>
          <w:rFonts w:ascii="Times New Roman" w:hAnsi="Times New Roman" w:cs="Times New Roman"/>
          <w:iCs/>
          <w:sz w:val="24"/>
          <w:szCs w:val="24"/>
        </w:rPr>
        <w:t>” On the 4</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June 2019 Mr. Boyle’s solicitor stated, inter alia </w:t>
      </w:r>
      <w:r w:rsidRPr="00B90FC3">
        <w:rPr>
          <w:rFonts w:ascii="Times New Roman" w:hAnsi="Times New Roman" w:cs="Times New Roman"/>
          <w:i/>
          <w:iCs/>
          <w:sz w:val="24"/>
          <w:szCs w:val="24"/>
        </w:rPr>
        <w:t>“[o]</w:t>
      </w:r>
      <w:proofErr w:type="spellStart"/>
      <w:r w:rsidRPr="00B90FC3">
        <w:rPr>
          <w:rFonts w:ascii="Times New Roman" w:hAnsi="Times New Roman" w:cs="Times New Roman"/>
          <w:i/>
          <w:iCs/>
          <w:sz w:val="24"/>
          <w:szCs w:val="24"/>
        </w:rPr>
        <w:t>ur</w:t>
      </w:r>
      <w:proofErr w:type="spellEnd"/>
      <w:r w:rsidRPr="00B90FC3">
        <w:rPr>
          <w:rFonts w:ascii="Times New Roman" w:hAnsi="Times New Roman" w:cs="Times New Roman"/>
          <w:i/>
          <w:iCs/>
          <w:sz w:val="24"/>
          <w:szCs w:val="24"/>
        </w:rPr>
        <w:t xml:space="preserve"> client has had serious health problems and is not yet in a position to deal with legal matters with us…</w:t>
      </w:r>
      <w:r w:rsidRPr="00B90FC3">
        <w:rPr>
          <w:rFonts w:ascii="Times New Roman" w:hAnsi="Times New Roman" w:cs="Times New Roman"/>
          <w:iCs/>
          <w:sz w:val="24"/>
          <w:szCs w:val="24"/>
        </w:rPr>
        <w:t>”. Then on the 5</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July 2019 Mr. Boyle’s solicitors stated “</w:t>
      </w:r>
      <w:r w:rsidRPr="00B90FC3">
        <w:rPr>
          <w:rFonts w:ascii="Times New Roman" w:hAnsi="Times New Roman" w:cs="Times New Roman"/>
          <w:i/>
          <w:iCs/>
          <w:sz w:val="24"/>
          <w:szCs w:val="24"/>
        </w:rPr>
        <w:t>Our client has been seriously ill and hospitalised recently and is unable to give instructions to us.</w:t>
      </w:r>
      <w:r w:rsidRPr="00B90FC3">
        <w:rPr>
          <w:rFonts w:ascii="Times New Roman" w:hAnsi="Times New Roman" w:cs="Times New Roman"/>
          <w:iCs/>
          <w:sz w:val="24"/>
          <w:szCs w:val="24"/>
        </w:rPr>
        <w:t>” Mr. Boyle said during the hearing that he had been hospitalised in 2018 and spent 14 days in accident and emergency. As is apparent from the dates of these letters, they gave some limited information about Mr. Boyle’s health since early summer 2019 but</w:t>
      </w:r>
      <w:r>
        <w:rPr>
          <w:rFonts w:ascii="Times New Roman" w:hAnsi="Times New Roman" w:cs="Times New Roman"/>
          <w:iCs/>
          <w:sz w:val="24"/>
          <w:szCs w:val="24"/>
        </w:rPr>
        <w:t>,</w:t>
      </w:r>
      <w:r w:rsidRPr="00B90FC3">
        <w:rPr>
          <w:rFonts w:ascii="Times New Roman" w:hAnsi="Times New Roman" w:cs="Times New Roman"/>
          <w:iCs/>
          <w:sz w:val="24"/>
          <w:szCs w:val="24"/>
        </w:rPr>
        <w:t xml:space="preserve"> notwithstanding that Mr. Boyle’s affidavits were not sworn until June 2021 (and the motion was not heard until 2022)</w:t>
      </w:r>
      <w:r>
        <w:rPr>
          <w:rFonts w:ascii="Times New Roman" w:hAnsi="Times New Roman" w:cs="Times New Roman"/>
          <w:iCs/>
          <w:sz w:val="24"/>
          <w:szCs w:val="24"/>
        </w:rPr>
        <w:t>,</w:t>
      </w:r>
      <w:r w:rsidRPr="00B90FC3">
        <w:rPr>
          <w:rFonts w:ascii="Times New Roman" w:hAnsi="Times New Roman" w:cs="Times New Roman"/>
          <w:iCs/>
          <w:sz w:val="24"/>
          <w:szCs w:val="24"/>
        </w:rPr>
        <w:t xml:space="preserve"> no information at all was given, either by way of evidence, information or submissions as to Mr. Boyle’s current state of health. Mr. Boyle also said that his brother’s death had “knocked him sideways”.</w:t>
      </w:r>
    </w:p>
    <w:p w14:paraId="58AC5CE0" w14:textId="77777777" w:rsidR="00D97293" w:rsidRPr="00B90FC3" w:rsidRDefault="00D97293" w:rsidP="00B2273F">
      <w:pPr>
        <w:spacing w:line="360" w:lineRule="auto"/>
        <w:contextualSpacing/>
        <w:jc w:val="both"/>
        <w:rPr>
          <w:rFonts w:ascii="Times New Roman" w:hAnsi="Times New Roman" w:cs="Times New Roman"/>
          <w:iCs/>
          <w:sz w:val="24"/>
          <w:szCs w:val="24"/>
        </w:rPr>
      </w:pPr>
    </w:p>
    <w:p w14:paraId="6773D809"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Of course, one can only have sympathy for Mr. Boyle’s health difficulties and</w:t>
      </w:r>
      <w:r>
        <w:rPr>
          <w:rFonts w:ascii="Times New Roman" w:hAnsi="Times New Roman" w:cs="Times New Roman"/>
          <w:iCs/>
          <w:sz w:val="24"/>
          <w:szCs w:val="24"/>
        </w:rPr>
        <w:t>,</w:t>
      </w:r>
      <w:r w:rsidRPr="00B90FC3">
        <w:rPr>
          <w:rFonts w:ascii="Times New Roman" w:hAnsi="Times New Roman" w:cs="Times New Roman"/>
          <w:iCs/>
          <w:sz w:val="24"/>
          <w:szCs w:val="24"/>
        </w:rPr>
        <w:t xml:space="preserve"> of course, on the death of his brother and some allowance must be made for these in examining the reasonableness of the delay. However, in the context of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having been registered</w:t>
      </w:r>
      <w:r>
        <w:rPr>
          <w:rFonts w:ascii="Times New Roman" w:hAnsi="Times New Roman" w:cs="Times New Roman"/>
          <w:iCs/>
          <w:sz w:val="24"/>
          <w:szCs w:val="24"/>
        </w:rPr>
        <w:t xml:space="preserve">, the obligations on a person who registered a </w:t>
      </w:r>
      <w:proofErr w:type="spellStart"/>
      <w:r>
        <w:rPr>
          <w:rFonts w:ascii="Times New Roman" w:hAnsi="Times New Roman" w:cs="Times New Roman"/>
          <w:iCs/>
          <w:sz w:val="24"/>
          <w:szCs w:val="24"/>
        </w:rPr>
        <w:t>lis</w:t>
      </w:r>
      <w:proofErr w:type="spellEnd"/>
      <w:r>
        <w:rPr>
          <w:rFonts w:ascii="Times New Roman" w:hAnsi="Times New Roman" w:cs="Times New Roman"/>
          <w:iCs/>
          <w:sz w:val="24"/>
          <w:szCs w:val="24"/>
        </w:rPr>
        <w:t xml:space="preserve"> pendens as set out by </w:t>
      </w:r>
      <w:proofErr w:type="spellStart"/>
      <w:r>
        <w:rPr>
          <w:rFonts w:ascii="Times New Roman" w:hAnsi="Times New Roman" w:cs="Times New Roman"/>
          <w:iCs/>
          <w:sz w:val="24"/>
          <w:szCs w:val="24"/>
        </w:rPr>
        <w:t>Barniville</w:t>
      </w:r>
      <w:proofErr w:type="spellEnd"/>
      <w:r>
        <w:rPr>
          <w:rFonts w:ascii="Times New Roman" w:hAnsi="Times New Roman" w:cs="Times New Roman"/>
          <w:iCs/>
          <w:sz w:val="24"/>
          <w:szCs w:val="24"/>
        </w:rPr>
        <w:t xml:space="preserve"> J,</w:t>
      </w:r>
      <w:r w:rsidRPr="00B90FC3">
        <w:rPr>
          <w:rFonts w:ascii="Times New Roman" w:hAnsi="Times New Roman" w:cs="Times New Roman"/>
          <w:iCs/>
          <w:sz w:val="24"/>
          <w:szCs w:val="24"/>
        </w:rPr>
        <w:t xml:space="preserve"> and no steps having been taken for a period of over 4 years prior to issue of the motion and 5 years prior to the hearing</w:t>
      </w:r>
      <w:r>
        <w:rPr>
          <w:rFonts w:ascii="Times New Roman" w:hAnsi="Times New Roman" w:cs="Times New Roman"/>
          <w:iCs/>
          <w:sz w:val="24"/>
          <w:szCs w:val="24"/>
        </w:rPr>
        <w:t>,</w:t>
      </w:r>
      <w:r w:rsidRPr="00B90FC3">
        <w:rPr>
          <w:rFonts w:ascii="Times New Roman" w:hAnsi="Times New Roman" w:cs="Times New Roman"/>
          <w:iCs/>
          <w:sz w:val="24"/>
          <w:szCs w:val="24"/>
        </w:rPr>
        <w:t xml:space="preserve"> these periods of ill health and personal loss cannot amount to a good reason for the complete inaction in the prosecution of the proceedings, at least in the context of section 123 of the 2009 Act.</w:t>
      </w:r>
    </w:p>
    <w:p w14:paraId="6233C93A" w14:textId="77777777" w:rsidR="00D97293" w:rsidRPr="00B90FC3" w:rsidRDefault="00D97293" w:rsidP="00B2273F">
      <w:pPr>
        <w:contextualSpacing/>
        <w:rPr>
          <w:rFonts w:ascii="Times New Roman" w:hAnsi="Times New Roman" w:cs="Times New Roman"/>
          <w:iCs/>
          <w:sz w:val="24"/>
          <w:szCs w:val="24"/>
        </w:rPr>
      </w:pPr>
    </w:p>
    <w:p w14:paraId="77BBAEDA"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 xml:space="preserve">Mr. Boyle also relies on the fact that he was trying to conclude negotiations with other banks to refinance his Ulster Bank loan, waiting for grants from the Department of Agriculture which had been delayed and payment from another court case in order to </w:t>
      </w:r>
      <w:r w:rsidRPr="00B2273F">
        <w:rPr>
          <w:rFonts w:ascii="Times New Roman" w:hAnsi="Times New Roman" w:cs="Times New Roman"/>
          <w:i/>
          <w:sz w:val="24"/>
          <w:szCs w:val="24"/>
        </w:rPr>
        <w:t>“finalise [his] situation with [</w:t>
      </w:r>
      <w:proofErr w:type="spellStart"/>
      <w:r w:rsidRPr="00B2273F">
        <w:rPr>
          <w:rFonts w:ascii="Times New Roman" w:hAnsi="Times New Roman" w:cs="Times New Roman"/>
          <w:i/>
          <w:sz w:val="24"/>
          <w:szCs w:val="24"/>
        </w:rPr>
        <w:t>Promontoria</w:t>
      </w:r>
      <w:proofErr w:type="spellEnd"/>
      <w:r w:rsidRPr="00B2273F">
        <w:rPr>
          <w:rFonts w:ascii="Times New Roman" w:hAnsi="Times New Roman" w:cs="Times New Roman"/>
          <w:i/>
          <w:sz w:val="24"/>
          <w:szCs w:val="24"/>
        </w:rPr>
        <w:t>]”.</w:t>
      </w:r>
      <w:r w:rsidRPr="00B90FC3">
        <w:rPr>
          <w:rFonts w:ascii="Times New Roman" w:hAnsi="Times New Roman" w:cs="Times New Roman"/>
          <w:iCs/>
          <w:sz w:val="24"/>
          <w:szCs w:val="24"/>
        </w:rPr>
        <w:t xml:space="preserve">  This is contained in a written note from Mr. Boyle which was sent to </w:t>
      </w:r>
      <w:proofErr w:type="spellStart"/>
      <w:r w:rsidRPr="00B90FC3">
        <w:rPr>
          <w:rFonts w:ascii="Times New Roman" w:hAnsi="Times New Roman" w:cs="Times New Roman"/>
          <w:iCs/>
          <w:sz w:val="24"/>
          <w:szCs w:val="24"/>
        </w:rPr>
        <w:t>Promontoria’s</w:t>
      </w:r>
      <w:proofErr w:type="spellEnd"/>
      <w:r w:rsidRPr="00B90FC3">
        <w:rPr>
          <w:rFonts w:ascii="Times New Roman" w:hAnsi="Times New Roman" w:cs="Times New Roman"/>
          <w:iCs/>
          <w:sz w:val="24"/>
          <w:szCs w:val="24"/>
        </w:rPr>
        <w:t xml:space="preserve"> solicitor on the 4</w:t>
      </w:r>
      <w:r w:rsidRPr="00B90FC3">
        <w:rPr>
          <w:rFonts w:ascii="Times New Roman" w:hAnsi="Times New Roman" w:cs="Times New Roman"/>
          <w:iCs/>
          <w:sz w:val="24"/>
          <w:szCs w:val="24"/>
          <w:vertAlign w:val="superscript"/>
        </w:rPr>
        <w:t>th</w:t>
      </w:r>
      <w:r w:rsidRPr="00B90FC3">
        <w:rPr>
          <w:rFonts w:ascii="Times New Roman" w:hAnsi="Times New Roman" w:cs="Times New Roman"/>
          <w:iCs/>
          <w:sz w:val="24"/>
          <w:szCs w:val="24"/>
        </w:rPr>
        <w:t xml:space="preserve"> June 2019. However, in the absence of even the most basic of details in relation to each of these matters and as to where each of the matters currently stand, it seems to me that they can not constitute a proper reason for the delay, particularly where there is no evidence that the defendants or the parties affected by the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had agreed that the proceedings should not be </w:t>
      </w:r>
      <w:r>
        <w:rPr>
          <w:rFonts w:ascii="Times New Roman" w:hAnsi="Times New Roman" w:cs="Times New Roman"/>
          <w:iCs/>
          <w:sz w:val="24"/>
          <w:szCs w:val="24"/>
        </w:rPr>
        <w:t>advanced</w:t>
      </w:r>
      <w:r w:rsidRPr="00B90FC3">
        <w:rPr>
          <w:rFonts w:ascii="Times New Roman" w:hAnsi="Times New Roman" w:cs="Times New Roman"/>
          <w:iCs/>
          <w:sz w:val="24"/>
          <w:szCs w:val="24"/>
        </w:rPr>
        <w:t xml:space="preserve"> on the basis of these possibilities.  This must also be considered in relation to </w:t>
      </w:r>
      <w:r>
        <w:rPr>
          <w:rFonts w:ascii="Times New Roman" w:hAnsi="Times New Roman" w:cs="Times New Roman"/>
          <w:iCs/>
          <w:sz w:val="24"/>
          <w:szCs w:val="24"/>
        </w:rPr>
        <w:t xml:space="preserve">the question of </w:t>
      </w:r>
      <w:r w:rsidRPr="00B90FC3">
        <w:rPr>
          <w:rFonts w:ascii="Times New Roman" w:hAnsi="Times New Roman" w:cs="Times New Roman"/>
          <w:iCs/>
          <w:sz w:val="24"/>
          <w:szCs w:val="24"/>
        </w:rPr>
        <w:t xml:space="preserve">whether the proceedings are being prosecuted bona fide. </w:t>
      </w:r>
    </w:p>
    <w:p w14:paraId="762FD9E7" w14:textId="77777777" w:rsidR="00D97293" w:rsidRPr="00B90FC3" w:rsidRDefault="00D97293" w:rsidP="00B2273F">
      <w:pPr>
        <w:contextualSpacing/>
        <w:rPr>
          <w:rFonts w:ascii="Times New Roman" w:hAnsi="Times New Roman" w:cs="Times New Roman"/>
          <w:iCs/>
          <w:sz w:val="24"/>
          <w:szCs w:val="24"/>
        </w:rPr>
      </w:pPr>
    </w:p>
    <w:p w14:paraId="24C764BC"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Mr. Boyle</w:t>
      </w:r>
      <w:r w:rsidRPr="00B90FC3">
        <w:rPr>
          <w:rFonts w:ascii="Times New Roman" w:hAnsi="Times New Roman" w:cs="Times New Roman"/>
          <w:iCs/>
          <w:sz w:val="24"/>
          <w:szCs w:val="24"/>
        </w:rPr>
        <w:t xml:space="preserve"> also said at the hearing that a payment plan was agreed with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in which they agreed upon a fixed sum which would be paid each month and when things began to “get better” for Mr. Boyle on the farm, the payments would increase. He said that he sent cheques to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in accordance with the payment plan but these were returned (to the wrong address). None of this was on affidavit.  Such a payment plan was not referred to at all in Mr. Boyle’s affidavits or indeed in any of the letters sent on his behalf. In those circumstances I </w:t>
      </w:r>
      <w:proofErr w:type="spellStart"/>
      <w:r w:rsidRPr="00B90FC3">
        <w:rPr>
          <w:rFonts w:ascii="Times New Roman" w:hAnsi="Times New Roman" w:cs="Times New Roman"/>
          <w:iCs/>
          <w:sz w:val="24"/>
          <w:szCs w:val="24"/>
        </w:rPr>
        <w:t>can not</w:t>
      </w:r>
      <w:proofErr w:type="spellEnd"/>
      <w:r w:rsidRPr="00B90FC3">
        <w:rPr>
          <w:rFonts w:ascii="Times New Roman" w:hAnsi="Times New Roman" w:cs="Times New Roman"/>
          <w:iCs/>
          <w:sz w:val="24"/>
          <w:szCs w:val="24"/>
        </w:rPr>
        <w:t xml:space="preserve"> find that there was any such payment plan or agreement or that cheques were sent.  In any event, however, it would seem to me that in order for this to be a good reason for not taking any steps in the prosecution of the proceedings there would have to be an express agreement between the parties that no steps would have to be taken while such a payment plan was in place and being complied with. There is no evidence of any such agreement or understanding with any of the defendants or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w:t>
      </w:r>
    </w:p>
    <w:p w14:paraId="107056D8" w14:textId="77777777" w:rsidR="00D97293" w:rsidRPr="00B90FC3" w:rsidRDefault="00D97293" w:rsidP="00B2273F">
      <w:pPr>
        <w:contextualSpacing/>
        <w:rPr>
          <w:rFonts w:ascii="Times New Roman" w:hAnsi="Times New Roman" w:cs="Times New Roman"/>
          <w:iCs/>
          <w:sz w:val="24"/>
          <w:szCs w:val="24"/>
        </w:rPr>
      </w:pPr>
    </w:p>
    <w:p w14:paraId="40C04814"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 xml:space="preserve">It seems to me that while each of these matters may explain certain distinct periods of inaction since the commencement of the various sets of proceedings they </w:t>
      </w:r>
      <w:proofErr w:type="spellStart"/>
      <w:r w:rsidRPr="00B90FC3">
        <w:rPr>
          <w:rFonts w:ascii="Times New Roman" w:hAnsi="Times New Roman" w:cs="Times New Roman"/>
          <w:iCs/>
          <w:sz w:val="24"/>
          <w:szCs w:val="24"/>
        </w:rPr>
        <w:t>can not</w:t>
      </w:r>
      <w:proofErr w:type="spellEnd"/>
      <w:r>
        <w:rPr>
          <w:rFonts w:ascii="Times New Roman" w:hAnsi="Times New Roman" w:cs="Times New Roman"/>
          <w:iCs/>
          <w:sz w:val="24"/>
          <w:szCs w:val="24"/>
        </w:rPr>
        <w:t>,</w:t>
      </w:r>
      <w:r w:rsidRPr="00B90FC3">
        <w:rPr>
          <w:rFonts w:ascii="Times New Roman" w:hAnsi="Times New Roman" w:cs="Times New Roman"/>
          <w:iCs/>
          <w:sz w:val="24"/>
          <w:szCs w:val="24"/>
        </w:rPr>
        <w:t xml:space="preserve"> either separately or cumulatively</w:t>
      </w:r>
      <w:r>
        <w:rPr>
          <w:rFonts w:ascii="Times New Roman" w:hAnsi="Times New Roman" w:cs="Times New Roman"/>
          <w:iCs/>
          <w:sz w:val="24"/>
          <w:szCs w:val="24"/>
        </w:rPr>
        <w:t>,</w:t>
      </w:r>
      <w:r w:rsidRPr="00B90FC3">
        <w:rPr>
          <w:rFonts w:ascii="Times New Roman" w:hAnsi="Times New Roman" w:cs="Times New Roman"/>
          <w:iCs/>
          <w:sz w:val="24"/>
          <w:szCs w:val="24"/>
        </w:rPr>
        <w:t xml:space="preserve"> offer a good reason for the complete inaction since 2016. Mr. Boyle has not even taken the relatively modest steps of serving a motion for judgment in default of appearance or seeking to renew the summonses. In my view no conclusion is open other than that the delay in prosecuting the proceedings has been unreasonable.</w:t>
      </w:r>
    </w:p>
    <w:p w14:paraId="2B99F62B" w14:textId="77777777" w:rsidR="00D97293" w:rsidRPr="00B90FC3" w:rsidRDefault="00D97293" w:rsidP="00B2273F">
      <w:pPr>
        <w:spacing w:line="360" w:lineRule="auto"/>
        <w:jc w:val="both"/>
        <w:rPr>
          <w:rFonts w:ascii="Times New Roman" w:hAnsi="Times New Roman" w:cs="Times New Roman"/>
          <w:iCs/>
          <w:sz w:val="24"/>
          <w:szCs w:val="24"/>
        </w:rPr>
      </w:pPr>
    </w:p>
    <w:p w14:paraId="4C858D5D" w14:textId="77777777" w:rsidR="00D97293" w:rsidRPr="00B90FC3" w:rsidRDefault="00D97293" w:rsidP="00B2273F">
      <w:pPr>
        <w:spacing w:line="360" w:lineRule="auto"/>
        <w:jc w:val="both"/>
        <w:rPr>
          <w:rFonts w:ascii="Times New Roman" w:hAnsi="Times New Roman" w:cs="Times New Roman"/>
          <w:i/>
          <w:iCs/>
          <w:sz w:val="24"/>
          <w:szCs w:val="24"/>
        </w:rPr>
      </w:pPr>
      <w:r w:rsidRPr="00B90FC3">
        <w:rPr>
          <w:rFonts w:ascii="Times New Roman" w:hAnsi="Times New Roman" w:cs="Times New Roman"/>
          <w:i/>
          <w:iCs/>
          <w:sz w:val="24"/>
          <w:szCs w:val="24"/>
        </w:rPr>
        <w:t>Prosecuting bona fide</w:t>
      </w:r>
    </w:p>
    <w:p w14:paraId="3A8CF609"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lastRenderedPageBreak/>
        <w:t xml:space="preserve">As noted by </w:t>
      </w:r>
      <w:proofErr w:type="spellStart"/>
      <w:r w:rsidRPr="00B90FC3">
        <w:rPr>
          <w:rFonts w:ascii="Times New Roman" w:hAnsi="Times New Roman" w:cs="Times New Roman"/>
          <w:iCs/>
          <w:sz w:val="24"/>
          <w:szCs w:val="24"/>
        </w:rPr>
        <w:t>Barniville</w:t>
      </w:r>
      <w:proofErr w:type="spellEnd"/>
      <w:r w:rsidRPr="00B90FC3">
        <w:rPr>
          <w:rFonts w:ascii="Times New Roman" w:hAnsi="Times New Roman" w:cs="Times New Roman"/>
          <w:iCs/>
          <w:sz w:val="24"/>
          <w:szCs w:val="24"/>
        </w:rPr>
        <w:t xml:space="preserve"> J in reviewing the authorities in relation to the jurisdiction to vacate a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w:t>
      </w:r>
      <w:r>
        <w:rPr>
          <w:rFonts w:ascii="Times New Roman" w:hAnsi="Times New Roman" w:cs="Times New Roman"/>
          <w:iCs/>
          <w:sz w:val="24"/>
          <w:szCs w:val="24"/>
        </w:rPr>
        <w:t>on the ground that</w:t>
      </w:r>
      <w:r w:rsidRPr="00B90FC3">
        <w:rPr>
          <w:rFonts w:ascii="Times New Roman" w:hAnsi="Times New Roman" w:cs="Times New Roman"/>
          <w:iCs/>
          <w:sz w:val="24"/>
          <w:szCs w:val="24"/>
        </w:rPr>
        <w:t xml:space="preserve"> the proceedings are not being prosecuted bona fide, </w:t>
      </w:r>
      <w:r>
        <w:rPr>
          <w:rFonts w:ascii="Times New Roman" w:hAnsi="Times New Roman" w:cs="Times New Roman"/>
          <w:iCs/>
          <w:sz w:val="24"/>
          <w:szCs w:val="24"/>
        </w:rPr>
        <w:t>this</w:t>
      </w:r>
      <w:r w:rsidRPr="00B90FC3">
        <w:rPr>
          <w:rFonts w:ascii="Times New Roman" w:hAnsi="Times New Roman" w:cs="Times New Roman"/>
          <w:iCs/>
          <w:sz w:val="24"/>
          <w:szCs w:val="24"/>
        </w:rPr>
        <w:t xml:space="preserve"> jurisdiction may be exercised where there are no disputes of fact and where the proceedings are doomed to failure or where the proceedings are being prosecuted or maintained for improper purposes. It is impossible, on the basis of the information before the court to assess whether there are disputes of fact or whether any of the various sets of proceedings are doomed to failure. This is because (</w:t>
      </w:r>
      <w:proofErr w:type="spellStart"/>
      <w:r w:rsidRPr="00B90FC3">
        <w:rPr>
          <w:rFonts w:ascii="Times New Roman" w:hAnsi="Times New Roman" w:cs="Times New Roman"/>
          <w:iCs/>
          <w:sz w:val="24"/>
          <w:szCs w:val="24"/>
        </w:rPr>
        <w:t>i</w:t>
      </w:r>
      <w:proofErr w:type="spellEnd"/>
      <w:r w:rsidRPr="00B90FC3">
        <w:rPr>
          <w:rFonts w:ascii="Times New Roman" w:hAnsi="Times New Roman" w:cs="Times New Roman"/>
          <w:iCs/>
          <w:sz w:val="24"/>
          <w:szCs w:val="24"/>
        </w:rPr>
        <w:t xml:space="preserve">) the Plenary Summonses have not been exhibited, (ii) no Statements of Claim have been delivered, and (iii) Mr. Boyle does not even set out in brief form in his affidavits what any of the cases are about. Of course, the absence of any of these documents or information is largely, if not exclusively, the responsibility of Mr. Boyle and, if </w:t>
      </w:r>
      <w:r>
        <w:rPr>
          <w:rFonts w:ascii="Times New Roman" w:hAnsi="Times New Roman" w:cs="Times New Roman"/>
          <w:iCs/>
          <w:sz w:val="24"/>
          <w:szCs w:val="24"/>
        </w:rPr>
        <w:t>it were necessary</w:t>
      </w:r>
      <w:r w:rsidRPr="00B90FC3">
        <w:rPr>
          <w:rFonts w:ascii="Times New Roman" w:hAnsi="Times New Roman" w:cs="Times New Roman"/>
          <w:iCs/>
          <w:sz w:val="24"/>
          <w:szCs w:val="24"/>
        </w:rPr>
        <w:t xml:space="preserve"> to, I would have to consider whether he should in effect get the benefit of me being unable to assess whether there are disputes of fact or that the proceedings are doomed to failure</w:t>
      </w:r>
      <w:r>
        <w:rPr>
          <w:rFonts w:ascii="Times New Roman" w:hAnsi="Times New Roman" w:cs="Times New Roman"/>
          <w:iCs/>
          <w:sz w:val="24"/>
          <w:szCs w:val="24"/>
        </w:rPr>
        <w:t xml:space="preserve"> where that inability stems from his default</w:t>
      </w:r>
      <w:r w:rsidRPr="00B90FC3">
        <w:rPr>
          <w:rFonts w:ascii="Times New Roman" w:hAnsi="Times New Roman" w:cs="Times New Roman"/>
          <w:iCs/>
          <w:sz w:val="24"/>
          <w:szCs w:val="24"/>
        </w:rPr>
        <w:t xml:space="preserve">. However, </w:t>
      </w:r>
      <w:r>
        <w:rPr>
          <w:rFonts w:ascii="Times New Roman" w:hAnsi="Times New Roman" w:cs="Times New Roman"/>
          <w:iCs/>
          <w:sz w:val="24"/>
          <w:szCs w:val="24"/>
        </w:rPr>
        <w:t xml:space="preserve">I do not need to resolve this because </w:t>
      </w:r>
      <w:r w:rsidRPr="00B90FC3">
        <w:rPr>
          <w:rFonts w:ascii="Times New Roman" w:hAnsi="Times New Roman" w:cs="Times New Roman"/>
          <w:iCs/>
          <w:sz w:val="24"/>
          <w:szCs w:val="24"/>
        </w:rPr>
        <w:t xml:space="preserve">in reality </w:t>
      </w:r>
      <w:proofErr w:type="spellStart"/>
      <w:r w:rsidRPr="00B90FC3">
        <w:rPr>
          <w:rFonts w:ascii="Times New Roman" w:hAnsi="Times New Roman" w:cs="Times New Roman"/>
          <w:iCs/>
          <w:sz w:val="24"/>
          <w:szCs w:val="24"/>
        </w:rPr>
        <w:t>Promontoria’s</w:t>
      </w:r>
      <w:proofErr w:type="spellEnd"/>
      <w:r w:rsidRPr="00B90FC3">
        <w:rPr>
          <w:rFonts w:ascii="Times New Roman" w:hAnsi="Times New Roman" w:cs="Times New Roman"/>
          <w:iCs/>
          <w:sz w:val="24"/>
          <w:szCs w:val="24"/>
        </w:rPr>
        <w:t xml:space="preserve"> point about the proceedings not being prosecuted bona fide was exclusively focused on the proceedings being an abuse of process as being brought or maintained for an improper purpose. As noted above, such improper purposes include attempting to frustrate a sale or to seek to exert improper pressure on an opposing party, of attempting to frustrate the exercise of legitimate rights.</w:t>
      </w:r>
    </w:p>
    <w:p w14:paraId="4CC79B86" w14:textId="77777777" w:rsidR="00D97293" w:rsidRPr="00B90FC3" w:rsidRDefault="00D97293" w:rsidP="00B2273F">
      <w:pPr>
        <w:spacing w:line="360" w:lineRule="auto"/>
        <w:contextualSpacing/>
        <w:jc w:val="both"/>
        <w:rPr>
          <w:rFonts w:ascii="Times New Roman" w:hAnsi="Times New Roman" w:cs="Times New Roman"/>
          <w:iCs/>
          <w:sz w:val="24"/>
          <w:szCs w:val="24"/>
        </w:rPr>
      </w:pPr>
    </w:p>
    <w:p w14:paraId="20A63EDF"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 xml:space="preserve">In contending that Mr. Boyle is not prosecuting the proceedings bona fide,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relies on the written note from Mr. Boyle where he explained that he was waiting for a number of things to resolve which he believed would put him in funds to “</w:t>
      </w:r>
      <w:r w:rsidRPr="00B90FC3">
        <w:rPr>
          <w:rFonts w:ascii="Times New Roman" w:hAnsi="Times New Roman" w:cs="Times New Roman"/>
          <w:i/>
          <w:iCs/>
          <w:sz w:val="24"/>
          <w:szCs w:val="24"/>
        </w:rPr>
        <w:t>finalise [his] situation with [the] bank.</w:t>
      </w:r>
      <w:r>
        <w:rPr>
          <w:rFonts w:ascii="Times New Roman" w:hAnsi="Times New Roman" w:cs="Times New Roman"/>
          <w:i/>
          <w:iCs/>
          <w:sz w:val="24"/>
          <w:szCs w:val="24"/>
        </w:rPr>
        <w:t>”</w:t>
      </w:r>
      <w:r w:rsidRPr="00B90FC3">
        <w:rPr>
          <w:rFonts w:ascii="Times New Roman" w:hAnsi="Times New Roman" w:cs="Times New Roman"/>
          <w:iCs/>
          <w:sz w:val="24"/>
          <w:szCs w:val="24"/>
        </w:rPr>
        <w:t xml:space="preserve"> It was urged on me that this shows that Mr. Boyle has deliberately attempted to delay matters in order to gain more time to arrange his financial affairs in order to deal with his debt. I am not satisfied that this note can be read in such a black-and-white manner or that it is sufficient evidence upon which I can conclude that he is not prosecuting the proceedings bona fide. The letter can be read as much as an ad misericordiam plea for </w:t>
      </w:r>
      <w:proofErr w:type="spellStart"/>
      <w:r w:rsidRPr="00B90FC3">
        <w:rPr>
          <w:rFonts w:ascii="Times New Roman" w:hAnsi="Times New Roman" w:cs="Times New Roman"/>
          <w:iCs/>
          <w:sz w:val="24"/>
          <w:szCs w:val="24"/>
        </w:rPr>
        <w:t>Promontoria</w:t>
      </w:r>
      <w:proofErr w:type="spellEnd"/>
      <w:r w:rsidRPr="00B90FC3">
        <w:rPr>
          <w:rFonts w:ascii="Times New Roman" w:hAnsi="Times New Roman" w:cs="Times New Roman"/>
          <w:iCs/>
          <w:sz w:val="24"/>
          <w:szCs w:val="24"/>
        </w:rPr>
        <w:t xml:space="preserve"> to hold off taking action because he will be able to finalise matters to their satisfaction at a point in the future </w:t>
      </w:r>
      <w:r>
        <w:rPr>
          <w:rFonts w:ascii="Times New Roman" w:hAnsi="Times New Roman" w:cs="Times New Roman"/>
          <w:iCs/>
          <w:sz w:val="24"/>
          <w:szCs w:val="24"/>
        </w:rPr>
        <w:t xml:space="preserve">as much as it can be read as </w:t>
      </w:r>
      <w:r w:rsidRPr="00B90FC3">
        <w:rPr>
          <w:rFonts w:ascii="Times New Roman" w:hAnsi="Times New Roman" w:cs="Times New Roman"/>
          <w:iCs/>
          <w:sz w:val="24"/>
          <w:szCs w:val="24"/>
        </w:rPr>
        <w:t xml:space="preserve">an indication that he was deliberately and improperly trying to delay the proceedings. </w:t>
      </w:r>
    </w:p>
    <w:p w14:paraId="24C6A6AA" w14:textId="77777777" w:rsidR="00D97293" w:rsidRPr="00B90FC3" w:rsidRDefault="00D97293" w:rsidP="00B2273F">
      <w:pPr>
        <w:contextualSpacing/>
        <w:rPr>
          <w:rFonts w:ascii="Times New Roman" w:hAnsi="Times New Roman" w:cs="Times New Roman"/>
          <w:iCs/>
          <w:sz w:val="24"/>
          <w:szCs w:val="24"/>
        </w:rPr>
      </w:pPr>
    </w:p>
    <w:p w14:paraId="73F47D54"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 xml:space="preserve">I am not prepared to conclude on that basis that the proceedings are being maintained either as a way of putting pressure on the defendants or as a way of delaying the inevitable for as long as possible in the hope that Mr. Boyle will come into funds. It would seem to me that </w:t>
      </w:r>
      <w:r w:rsidRPr="00B90FC3">
        <w:rPr>
          <w:rFonts w:ascii="Times New Roman" w:hAnsi="Times New Roman" w:cs="Times New Roman"/>
          <w:iCs/>
          <w:sz w:val="24"/>
          <w:szCs w:val="24"/>
        </w:rPr>
        <w:lastRenderedPageBreak/>
        <w:t xml:space="preserve">if this were his real intention he would more likely not have mentioned negotiations with other institutions or the possibility of coming into funds and would simply have sought ways to drag out the prosecution of the proceedings in order to buy time in the hope that those discussions would continue in the background and hopefully bear fruit. I am therefore not satisfied that I can conclude that Mr. Boyle is not prosecuting the proceedings bona fide.  </w:t>
      </w:r>
    </w:p>
    <w:p w14:paraId="0578FADA" w14:textId="77777777" w:rsidR="00D97293" w:rsidRPr="00B90FC3" w:rsidRDefault="00D97293" w:rsidP="00B2273F">
      <w:pPr>
        <w:contextualSpacing/>
        <w:rPr>
          <w:rFonts w:ascii="Times New Roman" w:hAnsi="Times New Roman" w:cs="Times New Roman"/>
          <w:iCs/>
          <w:sz w:val="24"/>
          <w:szCs w:val="24"/>
        </w:rPr>
      </w:pPr>
    </w:p>
    <w:p w14:paraId="0D3C3013"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 xml:space="preserve">On the basis of my finding that there has been unreasonable delay in the prosecution of the proceedings it seems to me that it is open to me to vacate the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w:t>
      </w:r>
    </w:p>
    <w:p w14:paraId="590D0931" w14:textId="77777777" w:rsidR="00D97293" w:rsidRPr="00B90FC3" w:rsidRDefault="00D97293" w:rsidP="00B2273F">
      <w:pPr>
        <w:contextualSpacing/>
        <w:rPr>
          <w:rFonts w:ascii="Times New Roman" w:hAnsi="Times New Roman" w:cs="Times New Roman"/>
          <w:iCs/>
          <w:sz w:val="24"/>
          <w:szCs w:val="24"/>
        </w:rPr>
      </w:pPr>
    </w:p>
    <w:p w14:paraId="642670CB" w14:textId="77777777" w:rsidR="00D97293" w:rsidRPr="006D6633" w:rsidRDefault="00D97293" w:rsidP="00B2273F">
      <w:pPr>
        <w:rPr>
          <w:rFonts w:ascii="Times New Roman" w:hAnsi="Times New Roman" w:cs="Times New Roman"/>
          <w:b/>
          <w:iCs/>
          <w:sz w:val="24"/>
          <w:szCs w:val="24"/>
        </w:rPr>
      </w:pPr>
      <w:r w:rsidRPr="006D6633">
        <w:rPr>
          <w:rFonts w:ascii="Times New Roman" w:hAnsi="Times New Roman" w:cs="Times New Roman"/>
          <w:b/>
          <w:iCs/>
          <w:sz w:val="24"/>
          <w:szCs w:val="24"/>
        </w:rPr>
        <w:t>Discretion</w:t>
      </w:r>
    </w:p>
    <w:p w14:paraId="31C20D57" w14:textId="77777777" w:rsidR="00D9729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 xml:space="preserve">A question arises as to whether section 123 provides for a discretion even where the court concludes that there has been unreasonable delay in the prosecution of the proceedings or that the proceedings are not being prosecuted bona fide or whether it simply confers a power on the court to vacate the </w:t>
      </w:r>
      <w:proofErr w:type="spellStart"/>
      <w:r>
        <w:rPr>
          <w:rFonts w:ascii="Times New Roman" w:hAnsi="Times New Roman" w:cs="Times New Roman"/>
          <w:iCs/>
          <w:sz w:val="24"/>
          <w:szCs w:val="24"/>
        </w:rPr>
        <w:t>lis</w:t>
      </w:r>
      <w:proofErr w:type="spellEnd"/>
      <w:r>
        <w:rPr>
          <w:rFonts w:ascii="Times New Roman" w:hAnsi="Times New Roman" w:cs="Times New Roman"/>
          <w:iCs/>
          <w:sz w:val="24"/>
          <w:szCs w:val="24"/>
        </w:rPr>
        <w:t xml:space="preserve"> pendens once satisfied that either of those two conditions are met. </w:t>
      </w:r>
      <w:proofErr w:type="spellStart"/>
      <w:r>
        <w:rPr>
          <w:rFonts w:ascii="Times New Roman" w:hAnsi="Times New Roman" w:cs="Times New Roman"/>
          <w:iCs/>
          <w:sz w:val="24"/>
          <w:szCs w:val="24"/>
        </w:rPr>
        <w:t>Barniville</w:t>
      </w:r>
      <w:proofErr w:type="spellEnd"/>
      <w:r>
        <w:rPr>
          <w:rFonts w:ascii="Times New Roman" w:hAnsi="Times New Roman" w:cs="Times New Roman"/>
          <w:iCs/>
          <w:sz w:val="24"/>
          <w:szCs w:val="24"/>
        </w:rPr>
        <w:t xml:space="preserve"> J seems to suggest that there may not be such a discretion where he says </w:t>
      </w:r>
      <w:r w:rsidRPr="006B75FC">
        <w:rPr>
          <w:rFonts w:ascii="Times New Roman" w:hAnsi="Times New Roman" w:cs="Times New Roman"/>
          <w:i/>
          <w:iCs/>
          <w:sz w:val="24"/>
          <w:szCs w:val="24"/>
        </w:rPr>
        <w:t xml:space="preserve">“…the consideration as to whether a person who has registered a </w:t>
      </w:r>
      <w:proofErr w:type="spellStart"/>
      <w:r w:rsidRPr="006B75FC">
        <w:rPr>
          <w:rFonts w:ascii="Times New Roman" w:hAnsi="Times New Roman" w:cs="Times New Roman"/>
          <w:i/>
          <w:iCs/>
          <w:sz w:val="24"/>
          <w:szCs w:val="24"/>
        </w:rPr>
        <w:t>lis</w:t>
      </w:r>
      <w:proofErr w:type="spellEnd"/>
      <w:r w:rsidRPr="006B75FC">
        <w:rPr>
          <w:rFonts w:ascii="Times New Roman" w:hAnsi="Times New Roman" w:cs="Times New Roman"/>
          <w:i/>
          <w:iCs/>
          <w:sz w:val="24"/>
          <w:szCs w:val="24"/>
        </w:rPr>
        <w:t xml:space="preserve"> pendens has been responsible for an “unreasonable delay” in the prosecution of the proceedings for the purposes of s.123(b)(ii) of the 2009 Act does not require the sort of assessment which a court must undertake in deciding whether to dismiss proceedings in accordance with the test in </w:t>
      </w:r>
      <w:proofErr w:type="spellStart"/>
      <w:r w:rsidRPr="006B75FC">
        <w:rPr>
          <w:rFonts w:ascii="Times New Roman" w:hAnsi="Times New Roman" w:cs="Times New Roman"/>
          <w:i/>
          <w:iCs/>
          <w:sz w:val="24"/>
          <w:szCs w:val="24"/>
        </w:rPr>
        <w:t>Primor</w:t>
      </w:r>
      <w:proofErr w:type="spellEnd"/>
      <w:r w:rsidRPr="006B75FC">
        <w:rPr>
          <w:rFonts w:ascii="Times New Roman" w:hAnsi="Times New Roman" w:cs="Times New Roman"/>
          <w:i/>
          <w:iCs/>
          <w:sz w:val="24"/>
          <w:szCs w:val="24"/>
        </w:rPr>
        <w:t xml:space="preserve"> which requires not only a consideration as to whether the delay in the prosecution of proceedings has been inordinate and inexcusable but also, critically involves the court undertaking a complex assessment of the balance of justice, including issues such as prejudice to the defendant and Constitutional principles of basic fairness of procedures.</w:t>
      </w:r>
      <w:r>
        <w:rPr>
          <w:rFonts w:ascii="Times New Roman" w:hAnsi="Times New Roman" w:cs="Times New Roman"/>
          <w:iCs/>
          <w:sz w:val="24"/>
          <w:szCs w:val="24"/>
        </w:rPr>
        <w:t xml:space="preserve">” It is worth noting that Butler J states in </w:t>
      </w:r>
      <w:proofErr w:type="spellStart"/>
      <w:r w:rsidRPr="006B75FC">
        <w:rPr>
          <w:rFonts w:ascii="Times New Roman" w:hAnsi="Times New Roman" w:cs="Times New Roman"/>
          <w:i/>
          <w:iCs/>
          <w:sz w:val="24"/>
          <w:szCs w:val="24"/>
        </w:rPr>
        <w:t>Boley</w:t>
      </w:r>
      <w:proofErr w:type="spellEnd"/>
      <w:r w:rsidRPr="006B75FC">
        <w:rPr>
          <w:rFonts w:ascii="Times New Roman" w:hAnsi="Times New Roman" w:cs="Times New Roman"/>
          <w:i/>
          <w:iCs/>
          <w:sz w:val="24"/>
          <w:szCs w:val="24"/>
        </w:rPr>
        <w:t xml:space="preserve"> View</w:t>
      </w:r>
      <w:r>
        <w:rPr>
          <w:rFonts w:ascii="Times New Roman" w:hAnsi="Times New Roman" w:cs="Times New Roman"/>
          <w:iCs/>
          <w:sz w:val="24"/>
          <w:szCs w:val="24"/>
        </w:rPr>
        <w:t xml:space="preserve"> that there is no discretion. It is, of course, important to note, as </w:t>
      </w:r>
      <w:proofErr w:type="spellStart"/>
      <w:r>
        <w:rPr>
          <w:rFonts w:ascii="Times New Roman" w:hAnsi="Times New Roman" w:cs="Times New Roman"/>
          <w:iCs/>
          <w:sz w:val="24"/>
          <w:szCs w:val="24"/>
        </w:rPr>
        <w:t>Barniville</w:t>
      </w:r>
      <w:proofErr w:type="spellEnd"/>
      <w:r>
        <w:rPr>
          <w:rFonts w:ascii="Times New Roman" w:hAnsi="Times New Roman" w:cs="Times New Roman"/>
          <w:iCs/>
          <w:sz w:val="24"/>
          <w:szCs w:val="24"/>
        </w:rPr>
        <w:t xml:space="preserve"> J touches on, that there is a fundamental difference between vacating a </w:t>
      </w:r>
      <w:proofErr w:type="spellStart"/>
      <w:r>
        <w:rPr>
          <w:rFonts w:ascii="Times New Roman" w:hAnsi="Times New Roman" w:cs="Times New Roman"/>
          <w:iCs/>
          <w:sz w:val="24"/>
          <w:szCs w:val="24"/>
        </w:rPr>
        <w:t>lis</w:t>
      </w:r>
      <w:proofErr w:type="spellEnd"/>
      <w:r>
        <w:rPr>
          <w:rFonts w:ascii="Times New Roman" w:hAnsi="Times New Roman" w:cs="Times New Roman"/>
          <w:iCs/>
          <w:sz w:val="24"/>
          <w:szCs w:val="24"/>
        </w:rPr>
        <w:t xml:space="preserve"> pendens and dismissing proceedings under the </w:t>
      </w:r>
      <w:proofErr w:type="spellStart"/>
      <w:r w:rsidRPr="006D6633">
        <w:rPr>
          <w:rFonts w:ascii="Times New Roman" w:hAnsi="Times New Roman" w:cs="Times New Roman"/>
          <w:i/>
          <w:iCs/>
          <w:sz w:val="24"/>
          <w:szCs w:val="24"/>
        </w:rPr>
        <w:t>Primor</w:t>
      </w:r>
      <w:proofErr w:type="spellEnd"/>
      <w:r>
        <w:rPr>
          <w:rFonts w:ascii="Times New Roman" w:hAnsi="Times New Roman" w:cs="Times New Roman"/>
          <w:iCs/>
          <w:sz w:val="24"/>
          <w:szCs w:val="24"/>
        </w:rPr>
        <w:t xml:space="preserve"> jurisprudence. The former does not involve the extinguishment of the plaintiff’s entitlement to sue and maintain the proceedings and thus does not involve the same consideration and balancing of constitutional rights. The right to register a </w:t>
      </w:r>
      <w:proofErr w:type="spellStart"/>
      <w:r>
        <w:rPr>
          <w:rFonts w:ascii="Times New Roman" w:hAnsi="Times New Roman" w:cs="Times New Roman"/>
          <w:iCs/>
          <w:sz w:val="24"/>
          <w:szCs w:val="24"/>
        </w:rPr>
        <w:t>lis</w:t>
      </w:r>
      <w:proofErr w:type="spellEnd"/>
      <w:r>
        <w:rPr>
          <w:rFonts w:ascii="Times New Roman" w:hAnsi="Times New Roman" w:cs="Times New Roman"/>
          <w:iCs/>
          <w:sz w:val="24"/>
          <w:szCs w:val="24"/>
        </w:rPr>
        <w:t xml:space="preserve"> pendens is a statutory right and the counterbalance is that the proceedings must be prosecuted without unreasonable delay and must be prosecuted bona fide. Thus, there is a logic to there not being a discretion once a ground under section 123(b) is satisfied. Even if there is such a discretion the matters which have to be considered are different to those under the </w:t>
      </w:r>
      <w:proofErr w:type="spellStart"/>
      <w:r>
        <w:rPr>
          <w:rFonts w:ascii="Times New Roman" w:hAnsi="Times New Roman" w:cs="Times New Roman"/>
          <w:iCs/>
          <w:sz w:val="24"/>
          <w:szCs w:val="24"/>
        </w:rPr>
        <w:t>Primor</w:t>
      </w:r>
      <w:proofErr w:type="spellEnd"/>
      <w:r>
        <w:rPr>
          <w:rFonts w:ascii="Times New Roman" w:hAnsi="Times New Roman" w:cs="Times New Roman"/>
          <w:iCs/>
          <w:sz w:val="24"/>
          <w:szCs w:val="24"/>
        </w:rPr>
        <w:t xml:space="preserve"> jurisprudence.</w:t>
      </w:r>
    </w:p>
    <w:p w14:paraId="7C86842A" w14:textId="77777777" w:rsidR="00D97293" w:rsidRDefault="00D97293" w:rsidP="00B2273F">
      <w:pPr>
        <w:spacing w:line="360" w:lineRule="auto"/>
        <w:contextualSpacing/>
        <w:jc w:val="both"/>
        <w:rPr>
          <w:rFonts w:ascii="Times New Roman" w:hAnsi="Times New Roman" w:cs="Times New Roman"/>
          <w:iCs/>
          <w:sz w:val="24"/>
          <w:szCs w:val="24"/>
        </w:rPr>
      </w:pPr>
    </w:p>
    <w:p w14:paraId="4F893CFD" w14:textId="77777777" w:rsidR="00D9729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lastRenderedPageBreak/>
        <w:t>Notwithstanding this, f</w:t>
      </w:r>
      <w:r w:rsidRPr="006D6633">
        <w:rPr>
          <w:rFonts w:ascii="Times New Roman" w:hAnsi="Times New Roman" w:cs="Times New Roman"/>
          <w:iCs/>
          <w:sz w:val="24"/>
          <w:szCs w:val="24"/>
        </w:rPr>
        <w:t>or the purpose of this case</w:t>
      </w:r>
      <w:r>
        <w:rPr>
          <w:rFonts w:ascii="Times New Roman" w:hAnsi="Times New Roman" w:cs="Times New Roman"/>
          <w:iCs/>
          <w:sz w:val="24"/>
          <w:szCs w:val="24"/>
        </w:rPr>
        <w:t>, in circumstances where Mr. Boyle represented himself</w:t>
      </w:r>
      <w:r w:rsidRPr="006D6633">
        <w:rPr>
          <w:rFonts w:ascii="Times New Roman" w:hAnsi="Times New Roman" w:cs="Times New Roman"/>
          <w:iCs/>
          <w:sz w:val="24"/>
          <w:szCs w:val="24"/>
        </w:rPr>
        <w:t xml:space="preserve"> </w:t>
      </w:r>
      <w:r>
        <w:rPr>
          <w:rFonts w:ascii="Times New Roman" w:hAnsi="Times New Roman" w:cs="Times New Roman"/>
          <w:iCs/>
          <w:sz w:val="24"/>
          <w:szCs w:val="24"/>
        </w:rPr>
        <w:t xml:space="preserve">and where there was no argument as to the existence of any discretion, or its scope, if such a discretion exists, </w:t>
      </w:r>
      <w:r w:rsidRPr="006D6633">
        <w:rPr>
          <w:rFonts w:ascii="Times New Roman" w:hAnsi="Times New Roman" w:cs="Times New Roman"/>
          <w:iCs/>
          <w:sz w:val="24"/>
          <w:szCs w:val="24"/>
        </w:rPr>
        <w:t xml:space="preserve">I have proceeded on the basis that the court has such a discretion. </w:t>
      </w:r>
      <w:r>
        <w:rPr>
          <w:rFonts w:ascii="Times New Roman" w:hAnsi="Times New Roman" w:cs="Times New Roman"/>
          <w:iCs/>
          <w:sz w:val="24"/>
          <w:szCs w:val="24"/>
        </w:rPr>
        <w:t>I have considered the evidence and the unsworn information provided to the Court and I do not see a basis for refusing the relief sought.</w:t>
      </w:r>
    </w:p>
    <w:p w14:paraId="5EF587F4" w14:textId="77777777" w:rsidR="00D97293" w:rsidRPr="00B90FC3" w:rsidRDefault="00D97293" w:rsidP="00B2273F">
      <w:pPr>
        <w:contextualSpacing/>
        <w:rPr>
          <w:rFonts w:ascii="Times New Roman" w:hAnsi="Times New Roman" w:cs="Times New Roman"/>
          <w:iCs/>
          <w:sz w:val="24"/>
          <w:szCs w:val="24"/>
        </w:rPr>
      </w:pPr>
    </w:p>
    <w:p w14:paraId="0C6D97E0"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 xml:space="preserve">I will therefore make an Order in each of the cases vacating the relevant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w:t>
      </w:r>
    </w:p>
    <w:p w14:paraId="636825FE" w14:textId="77777777" w:rsidR="00D97293" w:rsidRPr="00B90FC3" w:rsidRDefault="00D97293" w:rsidP="00B2273F">
      <w:pPr>
        <w:contextualSpacing/>
        <w:rPr>
          <w:rFonts w:ascii="Times New Roman" w:hAnsi="Times New Roman" w:cs="Times New Roman"/>
          <w:iCs/>
          <w:sz w:val="24"/>
          <w:szCs w:val="24"/>
        </w:rPr>
      </w:pPr>
    </w:p>
    <w:p w14:paraId="2D867544" w14:textId="77777777" w:rsidR="00D97293" w:rsidRPr="00B90FC3" w:rsidRDefault="00D97293" w:rsidP="00B2273F">
      <w:pPr>
        <w:spacing w:line="360" w:lineRule="auto"/>
        <w:contextualSpacing/>
        <w:jc w:val="both"/>
        <w:rPr>
          <w:rFonts w:ascii="Times New Roman" w:hAnsi="Times New Roman" w:cs="Times New Roman"/>
          <w:iCs/>
          <w:sz w:val="24"/>
          <w:szCs w:val="24"/>
        </w:rPr>
      </w:pPr>
    </w:p>
    <w:p w14:paraId="1A4D6C13" w14:textId="77777777" w:rsidR="00D97293" w:rsidRPr="00B90FC3" w:rsidRDefault="00D97293" w:rsidP="00B2273F">
      <w:pPr>
        <w:spacing w:line="360" w:lineRule="auto"/>
        <w:contextualSpacing/>
        <w:jc w:val="both"/>
        <w:rPr>
          <w:rFonts w:ascii="Times New Roman" w:hAnsi="Times New Roman" w:cs="Times New Roman"/>
          <w:b/>
          <w:iCs/>
          <w:sz w:val="24"/>
          <w:szCs w:val="24"/>
        </w:rPr>
      </w:pPr>
      <w:r w:rsidRPr="00B90FC3">
        <w:rPr>
          <w:rFonts w:ascii="Times New Roman" w:hAnsi="Times New Roman" w:cs="Times New Roman"/>
          <w:b/>
          <w:iCs/>
          <w:sz w:val="24"/>
          <w:szCs w:val="24"/>
        </w:rPr>
        <w:t>Dismiss for want of prosecution</w:t>
      </w:r>
    </w:p>
    <w:p w14:paraId="2737DB7D" w14:textId="77777777" w:rsidR="00D97293" w:rsidRPr="00B90FC3" w:rsidRDefault="00D97293" w:rsidP="00B2273F">
      <w:pPr>
        <w:rPr>
          <w:rFonts w:ascii="Times New Roman" w:hAnsi="Times New Roman" w:cs="Times New Roman"/>
          <w:iCs/>
          <w:sz w:val="24"/>
          <w:szCs w:val="24"/>
        </w:rPr>
      </w:pPr>
    </w:p>
    <w:p w14:paraId="24EC01EF" w14:textId="77777777" w:rsidR="00D97293" w:rsidRPr="00B90FC3" w:rsidRDefault="00D97293" w:rsidP="00B2273F">
      <w:pPr>
        <w:numPr>
          <w:ilvl w:val="0"/>
          <w:numId w:val="1"/>
        </w:numPr>
        <w:spacing w:line="360" w:lineRule="auto"/>
        <w:ind w:left="0" w:firstLine="0"/>
        <w:contextualSpacing/>
        <w:jc w:val="both"/>
        <w:rPr>
          <w:rFonts w:ascii="Times New Roman" w:hAnsi="Times New Roman" w:cs="Times New Roman"/>
          <w:iCs/>
          <w:sz w:val="24"/>
          <w:szCs w:val="24"/>
        </w:rPr>
      </w:pPr>
      <w:r w:rsidRPr="00B90FC3">
        <w:rPr>
          <w:rFonts w:ascii="Times New Roman" w:hAnsi="Times New Roman" w:cs="Times New Roman"/>
          <w:iCs/>
          <w:sz w:val="24"/>
          <w:szCs w:val="24"/>
        </w:rPr>
        <w:t xml:space="preserve">As noted above, no real submissions were made to me in relation to the relief at paragraph of the Notice of Motion in the </w:t>
      </w:r>
      <w:r>
        <w:rPr>
          <w:rFonts w:ascii="Times New Roman" w:hAnsi="Times New Roman" w:cs="Times New Roman"/>
          <w:iCs/>
          <w:sz w:val="24"/>
          <w:szCs w:val="24"/>
        </w:rPr>
        <w:t>2017/764P</w:t>
      </w:r>
      <w:r w:rsidRPr="00B90FC3">
        <w:rPr>
          <w:rFonts w:ascii="Times New Roman" w:hAnsi="Times New Roman" w:cs="Times New Roman"/>
          <w:iCs/>
          <w:sz w:val="24"/>
          <w:szCs w:val="24"/>
        </w:rPr>
        <w:t xml:space="preserve"> proceedings, </w:t>
      </w:r>
      <w:proofErr w:type="spellStart"/>
      <w:r w:rsidRPr="00B90FC3">
        <w:rPr>
          <w:rFonts w:ascii="Times New Roman" w:hAnsi="Times New Roman" w:cs="Times New Roman"/>
          <w:iCs/>
          <w:sz w:val="24"/>
          <w:szCs w:val="24"/>
        </w:rPr>
        <w:t>i.e</w:t>
      </w:r>
      <w:proofErr w:type="spellEnd"/>
      <w:r w:rsidRPr="00B90FC3">
        <w:rPr>
          <w:rFonts w:ascii="Times New Roman" w:hAnsi="Times New Roman" w:cs="Times New Roman"/>
          <w:iCs/>
          <w:sz w:val="24"/>
          <w:szCs w:val="24"/>
        </w:rPr>
        <w:t xml:space="preserve"> to have those proceedings dismissed for want of prosecution. Such an Order is, of course, very significant because, subject to an appeal, it has the effect of extinguishing a plaintiff’s ability to litigate the issue(s). While the exercise of the jurisdiction to dismiss for want of prosecution may have some common features with the exercise of the jurisdiction under section 123 of the 2009 Act to vacate a </w:t>
      </w:r>
      <w:proofErr w:type="spellStart"/>
      <w:r w:rsidRPr="00B90FC3">
        <w:rPr>
          <w:rFonts w:ascii="Times New Roman" w:hAnsi="Times New Roman" w:cs="Times New Roman"/>
          <w:iCs/>
          <w:sz w:val="24"/>
          <w:szCs w:val="24"/>
        </w:rPr>
        <w:t>lis</w:t>
      </w:r>
      <w:proofErr w:type="spellEnd"/>
      <w:r w:rsidRPr="00B90FC3">
        <w:rPr>
          <w:rFonts w:ascii="Times New Roman" w:hAnsi="Times New Roman" w:cs="Times New Roman"/>
          <w:iCs/>
          <w:sz w:val="24"/>
          <w:szCs w:val="24"/>
        </w:rPr>
        <w:t xml:space="preserve"> pendens, there are also very significant differences. It seems to me that it would be unfair and inappropriate to consider making such an Order </w:t>
      </w:r>
      <w:r>
        <w:rPr>
          <w:rFonts w:ascii="Times New Roman" w:hAnsi="Times New Roman" w:cs="Times New Roman"/>
          <w:iCs/>
          <w:sz w:val="24"/>
          <w:szCs w:val="24"/>
        </w:rPr>
        <w:t>i</w:t>
      </w:r>
      <w:r w:rsidRPr="00B90FC3">
        <w:rPr>
          <w:rFonts w:ascii="Times New Roman" w:hAnsi="Times New Roman" w:cs="Times New Roman"/>
          <w:iCs/>
          <w:sz w:val="24"/>
          <w:szCs w:val="24"/>
        </w:rPr>
        <w:t>n the absence of any real argument and I will, therefore, to the extent that it was even seriously sought, refuse that relief.</w:t>
      </w:r>
    </w:p>
    <w:p w14:paraId="0D12F828" w14:textId="77777777" w:rsidR="00D97293" w:rsidRPr="00B90FC3" w:rsidRDefault="00D97293" w:rsidP="00D97293">
      <w:pPr>
        <w:ind w:left="426" w:hanging="426"/>
        <w:contextualSpacing/>
        <w:rPr>
          <w:rFonts w:ascii="Times New Roman" w:hAnsi="Times New Roman" w:cs="Times New Roman"/>
          <w:iCs/>
          <w:sz w:val="24"/>
          <w:szCs w:val="24"/>
        </w:rPr>
      </w:pPr>
    </w:p>
    <w:p w14:paraId="2BC6D134" w14:textId="77777777" w:rsidR="00D97293" w:rsidRPr="00B90FC3" w:rsidRDefault="00D97293" w:rsidP="00D97293">
      <w:pPr>
        <w:spacing w:line="360" w:lineRule="auto"/>
        <w:contextualSpacing/>
        <w:jc w:val="both"/>
        <w:rPr>
          <w:rFonts w:ascii="Times New Roman" w:hAnsi="Times New Roman" w:cs="Times New Roman"/>
          <w:iCs/>
          <w:sz w:val="24"/>
          <w:szCs w:val="24"/>
        </w:rPr>
      </w:pPr>
    </w:p>
    <w:p w14:paraId="055473FD" w14:textId="77777777" w:rsidR="00D97293" w:rsidRPr="00B90FC3" w:rsidRDefault="00D97293" w:rsidP="00D97293">
      <w:pPr>
        <w:ind w:left="720"/>
        <w:contextualSpacing/>
        <w:rPr>
          <w:rFonts w:ascii="Times New Roman" w:hAnsi="Times New Roman" w:cs="Times New Roman"/>
          <w:iCs/>
          <w:sz w:val="24"/>
          <w:szCs w:val="24"/>
        </w:rPr>
      </w:pPr>
    </w:p>
    <w:p w14:paraId="13F257F3" w14:textId="77777777" w:rsidR="00D97293" w:rsidRPr="00B90FC3" w:rsidRDefault="00D97293" w:rsidP="00D97293">
      <w:pPr>
        <w:contextualSpacing/>
        <w:rPr>
          <w:rFonts w:ascii="Times New Roman" w:hAnsi="Times New Roman" w:cs="Times New Roman"/>
          <w:iCs/>
          <w:sz w:val="24"/>
          <w:szCs w:val="24"/>
        </w:rPr>
      </w:pPr>
    </w:p>
    <w:p w14:paraId="5324D11B" w14:textId="77777777" w:rsidR="00D97293" w:rsidRPr="00B90FC3" w:rsidRDefault="00D97293" w:rsidP="00D97293">
      <w:pPr>
        <w:ind w:left="720"/>
        <w:contextualSpacing/>
        <w:rPr>
          <w:rFonts w:ascii="Times New Roman" w:hAnsi="Times New Roman" w:cs="Times New Roman"/>
          <w:sz w:val="24"/>
          <w:szCs w:val="24"/>
        </w:rPr>
      </w:pPr>
    </w:p>
    <w:p w14:paraId="4676CBC1" w14:textId="77777777" w:rsidR="00D97293" w:rsidRPr="00B90FC3" w:rsidRDefault="00D97293" w:rsidP="00D97293">
      <w:pPr>
        <w:spacing w:line="360" w:lineRule="auto"/>
        <w:rPr>
          <w:rFonts w:ascii="Times New Roman" w:hAnsi="Times New Roman" w:cs="Times New Roman"/>
          <w:b/>
          <w:bCs/>
          <w:sz w:val="24"/>
          <w:szCs w:val="24"/>
        </w:rPr>
      </w:pPr>
    </w:p>
    <w:p w14:paraId="567387E0" w14:textId="77777777" w:rsidR="00D97293" w:rsidRDefault="00D97293" w:rsidP="00D97293"/>
    <w:p w14:paraId="29307145" w14:textId="77777777" w:rsidR="00D97293" w:rsidRDefault="00D97293" w:rsidP="00D97293"/>
    <w:p w14:paraId="42763630" w14:textId="77777777" w:rsidR="00EC6C5F" w:rsidRDefault="00EC6C5F"/>
    <w:sectPr w:rsidR="00EC6C5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B96D" w14:textId="77777777" w:rsidR="00893BDD" w:rsidRDefault="008F50B9">
      <w:pPr>
        <w:spacing w:after="0" w:line="240" w:lineRule="auto"/>
      </w:pPr>
      <w:r>
        <w:separator/>
      </w:r>
    </w:p>
  </w:endnote>
  <w:endnote w:type="continuationSeparator" w:id="0">
    <w:p w14:paraId="336F465C" w14:textId="77777777" w:rsidR="00893BDD" w:rsidRDefault="008F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686173"/>
      <w:docPartObj>
        <w:docPartGallery w:val="Page Numbers (Bottom of Page)"/>
        <w:docPartUnique/>
      </w:docPartObj>
    </w:sdtPr>
    <w:sdtEndPr>
      <w:rPr>
        <w:noProof/>
      </w:rPr>
    </w:sdtEndPr>
    <w:sdtContent>
      <w:p w14:paraId="282509FE" w14:textId="77777777" w:rsidR="003F0FC7" w:rsidRDefault="00D972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FD175D" w14:textId="77777777" w:rsidR="003F0FC7" w:rsidRDefault="002F4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AC46" w14:textId="77777777" w:rsidR="00893BDD" w:rsidRDefault="008F50B9">
      <w:pPr>
        <w:spacing w:after="0" w:line="240" w:lineRule="auto"/>
      </w:pPr>
      <w:r>
        <w:separator/>
      </w:r>
    </w:p>
  </w:footnote>
  <w:footnote w:type="continuationSeparator" w:id="0">
    <w:p w14:paraId="155D6C40" w14:textId="77777777" w:rsidR="00893BDD" w:rsidRDefault="008F5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004"/>
    <w:multiLevelType w:val="hybridMultilevel"/>
    <w:tmpl w:val="7B0885E4"/>
    <w:lvl w:ilvl="0" w:tplc="26562080">
      <w:start w:val="1"/>
      <w:numFmt w:val="lowerRoman"/>
      <w:lvlText w:val="(%1)"/>
      <w:lvlJc w:val="left"/>
      <w:pPr>
        <w:ind w:left="3240" w:hanging="720"/>
      </w:pPr>
      <w:rPr>
        <w:rFonts w:hint="default"/>
        <w:i/>
      </w:r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 w15:restartNumberingAfterBreak="0">
    <w:nsid w:val="19CB419D"/>
    <w:multiLevelType w:val="hybridMultilevel"/>
    <w:tmpl w:val="683AFE50"/>
    <w:lvl w:ilvl="0" w:tplc="F3B4D44E">
      <w:start w:val="1"/>
      <w:numFmt w:val="lowerLetter"/>
      <w:lvlText w:val="(%1)"/>
      <w:lvlJc w:val="left"/>
      <w:pPr>
        <w:ind w:left="2520" w:hanging="360"/>
      </w:pPr>
      <w:rPr>
        <w:rFonts w:hint="default"/>
      </w:rPr>
    </w:lvl>
    <w:lvl w:ilvl="1" w:tplc="18090019">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15:restartNumberingAfterBreak="0">
    <w:nsid w:val="3B0E5673"/>
    <w:multiLevelType w:val="hybridMultilevel"/>
    <w:tmpl w:val="6B40D0EC"/>
    <w:lvl w:ilvl="0" w:tplc="7E6ED168">
      <w:start w:val="1"/>
      <w:numFmt w:val="decimal"/>
      <w:lvlText w:val="%1."/>
      <w:lvlJc w:val="left"/>
      <w:pPr>
        <w:ind w:left="1353" w:hanging="360"/>
      </w:pPr>
      <w:rPr>
        <w:b w:val="0"/>
        <w:bCs w:val="0"/>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3"/>
    <w:rsid w:val="002F4FBD"/>
    <w:rsid w:val="00463BB7"/>
    <w:rsid w:val="00893BDD"/>
    <w:rsid w:val="008F50B9"/>
    <w:rsid w:val="00AF1B6A"/>
    <w:rsid w:val="00B2273F"/>
    <w:rsid w:val="00D97293"/>
    <w:rsid w:val="00EC6C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C0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7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293"/>
  </w:style>
  <w:style w:type="paragraph" w:styleId="ListParagraph">
    <w:name w:val="List Paragraph"/>
    <w:basedOn w:val="Normal"/>
    <w:uiPriority w:val="34"/>
    <w:qFormat/>
    <w:rsid w:val="00B2273F"/>
    <w:pPr>
      <w:ind w:left="720"/>
      <w:contextualSpacing/>
    </w:pPr>
  </w:style>
  <w:style w:type="paragraph" w:styleId="Header">
    <w:name w:val="header"/>
    <w:basedOn w:val="Normal"/>
    <w:link w:val="HeaderChar"/>
    <w:uiPriority w:val="99"/>
    <w:unhideWhenUsed/>
    <w:rsid w:val="002F4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5703</Words>
  <Characters>32510</Characters>
  <Application>Microsoft Office Word</Application>
  <DocSecurity>4</DocSecurity>
  <Lines>270</Lines>
  <Paragraphs>76</Paragraphs>
  <ScaleCrop>false</ScaleCrop>
  <Company/>
  <LinksUpToDate>false</LinksUpToDate>
  <CharactersWithSpaces>38137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2022-06-07T15:26:00Z</dcterms:created>
  <dcterms:modified xsi:type="dcterms:W3CDTF">2022-06-07T15:26:00Z</dcterms:modified>
</cp:coreProperties>
</file>