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EE0F" w14:textId="77777777" w:rsidR="00C33AEF" w:rsidRPr="0040688F" w:rsidRDefault="007F1903" w:rsidP="0040688F">
      <w:pPr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>THE HIGH COURT</w:t>
      </w:r>
    </w:p>
    <w:p w14:paraId="04E6FBBF" w14:textId="77777777" w:rsidR="00377B5B" w:rsidRDefault="00377B5B" w:rsidP="0040688F">
      <w:pPr>
        <w:spacing w:line="276" w:lineRule="auto"/>
        <w:jc w:val="righ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[2022] IEHC 347</w:t>
      </w:r>
    </w:p>
    <w:p w14:paraId="6B486720" w14:textId="23EE37FF" w:rsidR="007F1903" w:rsidRPr="0040688F" w:rsidRDefault="006D7B9E" w:rsidP="0040688F">
      <w:pPr>
        <w:spacing w:line="276" w:lineRule="auto"/>
        <w:jc w:val="right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>[</w:t>
      </w:r>
      <w:r w:rsidR="002A584A" w:rsidRPr="0040688F">
        <w:rPr>
          <w:rFonts w:ascii="Calibri" w:hAnsi="Calibri" w:cs="Calibri"/>
          <w:b/>
          <w:sz w:val="22"/>
          <w:szCs w:val="22"/>
        </w:rPr>
        <w:t>2021</w:t>
      </w:r>
      <w:r w:rsidR="004B2883" w:rsidRPr="0040688F">
        <w:rPr>
          <w:rFonts w:ascii="Calibri" w:hAnsi="Calibri" w:cs="Calibri"/>
          <w:b/>
          <w:sz w:val="22"/>
          <w:szCs w:val="22"/>
        </w:rPr>
        <w:t>/</w:t>
      </w:r>
      <w:r w:rsidR="002A584A" w:rsidRPr="0040688F">
        <w:rPr>
          <w:rFonts w:ascii="Calibri" w:hAnsi="Calibri" w:cs="Calibri"/>
          <w:b/>
          <w:sz w:val="22"/>
          <w:szCs w:val="22"/>
        </w:rPr>
        <w:t>475 S</w:t>
      </w:r>
      <w:r w:rsidR="005A466E" w:rsidRPr="0040688F">
        <w:rPr>
          <w:rFonts w:ascii="Calibri" w:hAnsi="Calibri" w:cs="Calibri"/>
          <w:b/>
          <w:sz w:val="22"/>
          <w:szCs w:val="22"/>
        </w:rPr>
        <w:t>]</w:t>
      </w:r>
    </w:p>
    <w:p w14:paraId="53A920DF" w14:textId="77777777" w:rsidR="002E41CE" w:rsidRPr="0040688F" w:rsidRDefault="002E41CE" w:rsidP="0040688F">
      <w:pPr>
        <w:spacing w:line="276" w:lineRule="auto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 xml:space="preserve">BETWEEN </w:t>
      </w:r>
    </w:p>
    <w:p w14:paraId="1A5EFABC" w14:textId="77777777" w:rsidR="002E41CE" w:rsidRPr="0040688F" w:rsidRDefault="002A584A" w:rsidP="0040688F">
      <w:pPr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>ALLIED IRISH BANKS PLC</w:t>
      </w:r>
    </w:p>
    <w:p w14:paraId="48C5AB1B" w14:textId="77777777" w:rsidR="002E41CE" w:rsidRPr="0040688F" w:rsidRDefault="00536877" w:rsidP="0040688F">
      <w:pPr>
        <w:spacing w:line="276" w:lineRule="auto"/>
        <w:jc w:val="right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>PLAINTIFF</w:t>
      </w:r>
    </w:p>
    <w:p w14:paraId="6241F61C" w14:textId="77777777" w:rsidR="002E41CE" w:rsidRPr="0040688F" w:rsidRDefault="002E41CE" w:rsidP="0040688F">
      <w:pPr>
        <w:spacing w:line="276" w:lineRule="auto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 xml:space="preserve">AND </w:t>
      </w:r>
    </w:p>
    <w:p w14:paraId="178B7F12" w14:textId="77777777" w:rsidR="00536877" w:rsidRPr="0040688F" w:rsidRDefault="00536877" w:rsidP="0040688F">
      <w:pPr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</w:p>
    <w:p w14:paraId="5D96826B" w14:textId="77777777" w:rsidR="002E41CE" w:rsidRPr="0040688F" w:rsidRDefault="002A584A" w:rsidP="0040688F">
      <w:pPr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>ELIZABETH HARSVELD</w:t>
      </w:r>
    </w:p>
    <w:p w14:paraId="72163B81" w14:textId="77777777" w:rsidR="002E41CE" w:rsidRDefault="00301550" w:rsidP="0040688F">
      <w:pPr>
        <w:spacing w:line="276" w:lineRule="auto"/>
        <w:jc w:val="right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>DEFENDANT</w:t>
      </w:r>
    </w:p>
    <w:p w14:paraId="59F5AEA3" w14:textId="77777777" w:rsidR="0040688F" w:rsidRPr="0040688F" w:rsidRDefault="0040688F" w:rsidP="0040688F">
      <w:pPr>
        <w:spacing w:line="276" w:lineRule="auto"/>
        <w:jc w:val="right"/>
        <w:rPr>
          <w:rFonts w:ascii="Calibri" w:hAnsi="Calibri" w:cs="Calibri"/>
          <w:b/>
          <w:sz w:val="22"/>
          <w:szCs w:val="22"/>
        </w:rPr>
      </w:pPr>
    </w:p>
    <w:p w14:paraId="413976E9" w14:textId="00241261" w:rsidR="00160F57" w:rsidRPr="0040688F" w:rsidRDefault="002E41CE" w:rsidP="0040688F">
      <w:p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 w:rsidRPr="0040688F">
        <w:rPr>
          <w:rFonts w:ascii="Calibri" w:hAnsi="Calibri" w:cs="Calibri"/>
          <w:b/>
          <w:sz w:val="22"/>
          <w:szCs w:val="22"/>
          <w:u w:val="single"/>
        </w:rPr>
        <w:t>JUDGMENT of M</w:t>
      </w:r>
      <w:r w:rsidR="007A698B" w:rsidRPr="0040688F">
        <w:rPr>
          <w:rFonts w:ascii="Calibri" w:hAnsi="Calibri" w:cs="Calibri"/>
          <w:b/>
          <w:sz w:val="22"/>
          <w:szCs w:val="22"/>
          <w:u w:val="single"/>
        </w:rPr>
        <w:t>r</w:t>
      </w:r>
      <w:r w:rsidRPr="0040688F">
        <w:rPr>
          <w:rFonts w:ascii="Calibri" w:hAnsi="Calibri" w:cs="Calibri"/>
          <w:b/>
          <w:sz w:val="22"/>
          <w:szCs w:val="22"/>
          <w:u w:val="single"/>
        </w:rPr>
        <w:t xml:space="preserve">. </w:t>
      </w:r>
      <w:r w:rsidR="00C33AEF" w:rsidRPr="0040688F">
        <w:rPr>
          <w:rFonts w:ascii="Calibri" w:hAnsi="Calibri" w:cs="Calibri"/>
          <w:b/>
          <w:sz w:val="22"/>
          <w:szCs w:val="22"/>
          <w:u w:val="single"/>
        </w:rPr>
        <w:t xml:space="preserve">Justice </w:t>
      </w:r>
      <w:r w:rsidR="007A698B" w:rsidRPr="0040688F">
        <w:rPr>
          <w:rFonts w:ascii="Calibri" w:hAnsi="Calibri" w:cs="Calibri"/>
          <w:b/>
          <w:sz w:val="22"/>
          <w:szCs w:val="22"/>
          <w:u w:val="single"/>
        </w:rPr>
        <w:t>Holland</w:t>
      </w:r>
      <w:r w:rsidRPr="0040688F">
        <w:rPr>
          <w:rFonts w:ascii="Calibri" w:hAnsi="Calibri" w:cs="Calibri"/>
          <w:b/>
          <w:sz w:val="22"/>
          <w:szCs w:val="22"/>
          <w:u w:val="single"/>
        </w:rPr>
        <w:t xml:space="preserve"> delivered on </w:t>
      </w:r>
      <w:r w:rsidR="00A60362">
        <w:rPr>
          <w:rFonts w:ascii="Calibri" w:hAnsi="Calibri" w:cs="Calibri"/>
          <w:b/>
          <w:sz w:val="22"/>
          <w:szCs w:val="22"/>
          <w:u w:val="single"/>
        </w:rPr>
        <w:t xml:space="preserve">31 </w:t>
      </w:r>
      <w:r w:rsidR="0010308D" w:rsidRPr="0010308D">
        <w:rPr>
          <w:rFonts w:ascii="Calibri" w:hAnsi="Calibri" w:cs="Calibri"/>
          <w:b/>
          <w:sz w:val="22"/>
          <w:szCs w:val="22"/>
          <w:u w:val="single"/>
        </w:rPr>
        <w:t xml:space="preserve">May </w:t>
      </w:r>
      <w:r w:rsidR="00FA54F7" w:rsidRPr="0010308D">
        <w:rPr>
          <w:rFonts w:ascii="Calibri" w:hAnsi="Calibri" w:cs="Calibri"/>
          <w:b/>
          <w:sz w:val="22"/>
          <w:szCs w:val="22"/>
          <w:u w:val="single"/>
        </w:rPr>
        <w:t>2022</w:t>
      </w:r>
    </w:p>
    <w:p w14:paraId="3217EC3F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5ACF0CDE" w14:textId="304BDD3A" w:rsidR="002A584A" w:rsidRDefault="004139B0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judgment relates to adequacy of service of </w:t>
      </w:r>
      <w:r w:rsidR="002A584A" w:rsidRPr="0040688F">
        <w:rPr>
          <w:rFonts w:ascii="Calibri" w:hAnsi="Calibri" w:cs="Calibri"/>
          <w:sz w:val="22"/>
          <w:szCs w:val="22"/>
        </w:rPr>
        <w:t>an application for judgment in default of appearance on foot of a summary summons issued 10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August,</w:t>
      </w:r>
      <w:proofErr w:type="gramEnd"/>
      <w:r w:rsidR="002A584A" w:rsidRPr="0040688F">
        <w:rPr>
          <w:rFonts w:ascii="Calibri" w:hAnsi="Calibri" w:cs="Calibri"/>
          <w:sz w:val="22"/>
          <w:szCs w:val="22"/>
        </w:rPr>
        <w:t xml:space="preserve"> 2021 </w:t>
      </w:r>
      <w:r w:rsidR="0040688F">
        <w:rPr>
          <w:rFonts w:ascii="Calibri" w:hAnsi="Calibri" w:cs="Calibri"/>
          <w:sz w:val="22"/>
          <w:szCs w:val="22"/>
        </w:rPr>
        <w:t xml:space="preserve">alleging default in repayment </w:t>
      </w:r>
      <w:r w:rsidR="002A584A" w:rsidRPr="0040688F">
        <w:rPr>
          <w:rFonts w:ascii="Calibri" w:hAnsi="Calibri" w:cs="Calibri"/>
          <w:sz w:val="22"/>
          <w:szCs w:val="22"/>
        </w:rPr>
        <w:t xml:space="preserve">of two loans </w:t>
      </w:r>
      <w:r w:rsidR="0040688F">
        <w:rPr>
          <w:rFonts w:ascii="Calibri" w:hAnsi="Calibri" w:cs="Calibri"/>
          <w:sz w:val="22"/>
          <w:szCs w:val="22"/>
        </w:rPr>
        <w:t>made</w:t>
      </w:r>
      <w:r w:rsidR="002A584A" w:rsidRPr="0040688F">
        <w:rPr>
          <w:rFonts w:ascii="Calibri" w:hAnsi="Calibri" w:cs="Calibri"/>
          <w:sz w:val="22"/>
          <w:szCs w:val="22"/>
        </w:rPr>
        <w:t xml:space="preserve"> by the plaintiff to the defendant and one Marius Harsveld in 2008. The plaintiff seeks judgment </w:t>
      </w:r>
      <w:r w:rsidR="0040688F">
        <w:rPr>
          <w:rFonts w:ascii="Calibri" w:hAnsi="Calibri" w:cs="Calibri"/>
          <w:sz w:val="22"/>
          <w:szCs w:val="22"/>
        </w:rPr>
        <w:t>for</w:t>
      </w:r>
      <w:r w:rsidR="002A584A" w:rsidRPr="0040688F">
        <w:rPr>
          <w:rFonts w:ascii="Calibri" w:hAnsi="Calibri" w:cs="Calibri"/>
          <w:sz w:val="22"/>
          <w:szCs w:val="22"/>
        </w:rPr>
        <w:t xml:space="preserve"> €389,547.60.</w:t>
      </w:r>
    </w:p>
    <w:p w14:paraId="542D94A3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73AC11F2" w14:textId="77777777" w:rsidR="0040688F" w:rsidRP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2B395DDD" w14:textId="5C562CE6" w:rsidR="00D85F3A" w:rsidRDefault="00D85F3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 xml:space="preserve">The application is made on foot of notice of motion dated </w:t>
      </w:r>
      <w:r w:rsidR="002A584A" w:rsidRPr="0040688F">
        <w:rPr>
          <w:rFonts w:ascii="Calibri" w:hAnsi="Calibri" w:cs="Calibri"/>
          <w:sz w:val="22"/>
          <w:szCs w:val="22"/>
        </w:rPr>
        <w:t>25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October</w:t>
      </w:r>
      <w:r w:rsidRPr="0040688F">
        <w:rPr>
          <w:rFonts w:ascii="Calibri" w:hAnsi="Calibri" w:cs="Calibri"/>
          <w:sz w:val="22"/>
          <w:szCs w:val="22"/>
        </w:rPr>
        <w:t>,</w:t>
      </w:r>
      <w:proofErr w:type="gramEnd"/>
      <w:r w:rsidRPr="0040688F">
        <w:rPr>
          <w:rFonts w:ascii="Calibri" w:hAnsi="Calibri" w:cs="Calibri"/>
          <w:sz w:val="22"/>
          <w:szCs w:val="22"/>
        </w:rPr>
        <w:t xml:space="preserve"> 2021, </w:t>
      </w:r>
      <w:r w:rsidR="002A584A" w:rsidRPr="0040688F">
        <w:rPr>
          <w:rFonts w:ascii="Calibri" w:hAnsi="Calibri" w:cs="Calibri"/>
          <w:sz w:val="22"/>
          <w:szCs w:val="22"/>
        </w:rPr>
        <w:t>grounded on the affidavit of Stephen Clark</w:t>
      </w:r>
      <w:r w:rsidRPr="0040688F">
        <w:rPr>
          <w:rFonts w:ascii="Calibri" w:hAnsi="Calibri" w:cs="Calibri"/>
          <w:sz w:val="22"/>
          <w:szCs w:val="22"/>
        </w:rPr>
        <w:t>e sworn</w:t>
      </w:r>
      <w:r w:rsidR="002A584A" w:rsidRPr="0040688F">
        <w:rPr>
          <w:rFonts w:ascii="Calibri" w:hAnsi="Calibri" w:cs="Calibri"/>
          <w:sz w:val="22"/>
          <w:szCs w:val="22"/>
        </w:rPr>
        <w:t xml:space="preserve"> 26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="002A584A" w:rsidRPr="0040688F">
        <w:rPr>
          <w:rFonts w:ascii="Calibri" w:hAnsi="Calibri" w:cs="Calibri"/>
          <w:sz w:val="22"/>
          <w:szCs w:val="22"/>
        </w:rPr>
        <w:t xml:space="preserve"> October</w:t>
      </w:r>
      <w:r w:rsidRPr="0040688F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2</w:t>
      </w:r>
      <w:r w:rsidRPr="0040688F">
        <w:rPr>
          <w:rFonts w:ascii="Calibri" w:hAnsi="Calibri" w:cs="Calibri"/>
          <w:sz w:val="22"/>
          <w:szCs w:val="22"/>
        </w:rPr>
        <w:t>021. T</w:t>
      </w:r>
      <w:r w:rsidR="002A584A" w:rsidRPr="0040688F">
        <w:rPr>
          <w:rFonts w:ascii="Calibri" w:hAnsi="Calibri" w:cs="Calibri"/>
          <w:sz w:val="22"/>
          <w:szCs w:val="22"/>
        </w:rPr>
        <w:t>he exhi</w:t>
      </w:r>
      <w:r w:rsidRPr="0040688F">
        <w:rPr>
          <w:rFonts w:ascii="Calibri" w:hAnsi="Calibri" w:cs="Calibri"/>
          <w:sz w:val="22"/>
          <w:szCs w:val="22"/>
        </w:rPr>
        <w:t xml:space="preserve">bited letters of sanction </w:t>
      </w:r>
      <w:r w:rsidR="0040688F" w:rsidRPr="0040688F">
        <w:rPr>
          <w:rFonts w:ascii="Calibri" w:hAnsi="Calibri" w:cs="Calibri"/>
          <w:sz w:val="22"/>
          <w:szCs w:val="22"/>
        </w:rPr>
        <w:t xml:space="preserve">are both </w:t>
      </w:r>
      <w:r w:rsidRPr="0040688F">
        <w:rPr>
          <w:rFonts w:ascii="Calibri" w:hAnsi="Calibri" w:cs="Calibri"/>
          <w:sz w:val="22"/>
          <w:szCs w:val="22"/>
        </w:rPr>
        <w:t xml:space="preserve">dated </w:t>
      </w:r>
      <w:r w:rsidR="002A584A" w:rsidRPr="0040688F">
        <w:rPr>
          <w:rFonts w:ascii="Calibri" w:hAnsi="Calibri" w:cs="Calibri"/>
          <w:sz w:val="22"/>
          <w:szCs w:val="22"/>
        </w:rPr>
        <w:t>14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July</w:t>
      </w:r>
      <w:r w:rsidRPr="0040688F">
        <w:rPr>
          <w:rFonts w:ascii="Calibri" w:hAnsi="Calibri" w:cs="Calibri"/>
          <w:sz w:val="22"/>
          <w:szCs w:val="22"/>
        </w:rPr>
        <w:t>,</w:t>
      </w:r>
      <w:proofErr w:type="gramEnd"/>
      <w:r w:rsidR="002A584A" w:rsidRPr="0040688F">
        <w:rPr>
          <w:rFonts w:ascii="Calibri" w:hAnsi="Calibri" w:cs="Calibri"/>
          <w:sz w:val="22"/>
          <w:szCs w:val="22"/>
        </w:rPr>
        <w:t xml:space="preserve"> 2008, signed </w:t>
      </w:r>
      <w:r w:rsidRPr="0040688F">
        <w:rPr>
          <w:rFonts w:ascii="Calibri" w:hAnsi="Calibri" w:cs="Calibri"/>
          <w:sz w:val="22"/>
          <w:szCs w:val="22"/>
        </w:rPr>
        <w:t>by the defendant on 1</w:t>
      </w:r>
      <w:r w:rsidRPr="0040688F">
        <w:rPr>
          <w:rFonts w:ascii="Calibri" w:hAnsi="Calibri" w:cs="Calibri"/>
          <w:sz w:val="22"/>
          <w:szCs w:val="22"/>
          <w:vertAlign w:val="superscript"/>
        </w:rPr>
        <w:t>st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r w:rsidR="002A584A" w:rsidRPr="0040688F">
        <w:rPr>
          <w:rFonts w:ascii="Calibri" w:hAnsi="Calibri" w:cs="Calibri"/>
          <w:sz w:val="22"/>
          <w:szCs w:val="22"/>
        </w:rPr>
        <w:t>September</w:t>
      </w:r>
      <w:r w:rsidRPr="0040688F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2008 and resulted in d</w:t>
      </w:r>
      <w:r w:rsidRPr="0040688F">
        <w:rPr>
          <w:rFonts w:ascii="Calibri" w:hAnsi="Calibri" w:cs="Calibri"/>
          <w:sz w:val="22"/>
          <w:szCs w:val="22"/>
        </w:rPr>
        <w:t>rawdown of the loans on 18</w:t>
      </w:r>
      <w:r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r w:rsidR="002A584A" w:rsidRPr="0040688F">
        <w:rPr>
          <w:rFonts w:ascii="Calibri" w:hAnsi="Calibri" w:cs="Calibri"/>
          <w:sz w:val="22"/>
          <w:szCs w:val="22"/>
        </w:rPr>
        <w:t>September</w:t>
      </w:r>
      <w:r w:rsidRPr="0040688F">
        <w:rPr>
          <w:rFonts w:ascii="Calibri" w:hAnsi="Calibri" w:cs="Calibri"/>
          <w:sz w:val="22"/>
          <w:szCs w:val="22"/>
        </w:rPr>
        <w:t>, 2</w:t>
      </w:r>
      <w:r w:rsidR="002A584A" w:rsidRPr="0040688F">
        <w:rPr>
          <w:rFonts w:ascii="Calibri" w:hAnsi="Calibri" w:cs="Calibri"/>
          <w:sz w:val="22"/>
          <w:szCs w:val="22"/>
        </w:rPr>
        <w:t>00</w:t>
      </w:r>
      <w:r w:rsidRPr="0040688F">
        <w:rPr>
          <w:rFonts w:ascii="Calibri" w:hAnsi="Calibri" w:cs="Calibri"/>
          <w:sz w:val="22"/>
          <w:szCs w:val="22"/>
        </w:rPr>
        <w:t>8 in the sums of €190,460</w:t>
      </w:r>
      <w:r w:rsidR="002A584A" w:rsidRPr="0040688F">
        <w:rPr>
          <w:rFonts w:ascii="Calibri" w:hAnsi="Calibri" w:cs="Calibri"/>
          <w:sz w:val="22"/>
          <w:szCs w:val="22"/>
        </w:rPr>
        <w:t xml:space="preserve"> and </w:t>
      </w:r>
      <w:r w:rsidRPr="0040688F">
        <w:rPr>
          <w:rFonts w:ascii="Calibri" w:hAnsi="Calibri" w:cs="Calibri"/>
          <w:sz w:val="22"/>
          <w:szCs w:val="22"/>
        </w:rPr>
        <w:t>€167,540</w:t>
      </w:r>
      <w:r w:rsidR="002A584A" w:rsidRPr="0040688F">
        <w:rPr>
          <w:rFonts w:ascii="Calibri" w:hAnsi="Calibri" w:cs="Calibri"/>
          <w:sz w:val="22"/>
          <w:szCs w:val="22"/>
        </w:rPr>
        <w:t xml:space="preserve"> respectively. Both were mortgage loans in respect of a property </w:t>
      </w:r>
      <w:r w:rsidRPr="0040688F">
        <w:rPr>
          <w:rFonts w:ascii="Calibri" w:hAnsi="Calibri" w:cs="Calibri"/>
          <w:sz w:val="22"/>
          <w:szCs w:val="22"/>
        </w:rPr>
        <w:t xml:space="preserve">at </w:t>
      </w:r>
      <w:proofErr w:type="spellStart"/>
      <w:r w:rsidRPr="0040688F">
        <w:rPr>
          <w:rFonts w:ascii="Calibri" w:hAnsi="Calibri" w:cs="Calibri"/>
          <w:sz w:val="22"/>
          <w:szCs w:val="22"/>
        </w:rPr>
        <w:t>Corkagh</w:t>
      </w:r>
      <w:r w:rsidR="0040688F">
        <w:rPr>
          <w:rFonts w:ascii="Calibri" w:hAnsi="Calibri" w:cs="Calibri"/>
          <w:sz w:val="22"/>
          <w:szCs w:val="22"/>
        </w:rPr>
        <w:t>m</w:t>
      </w:r>
      <w:r w:rsidR="002A584A" w:rsidRPr="0040688F">
        <w:rPr>
          <w:rFonts w:ascii="Calibri" w:hAnsi="Calibri" w:cs="Calibri"/>
          <w:sz w:val="22"/>
          <w:szCs w:val="22"/>
        </w:rPr>
        <w:t>ore</w:t>
      </w:r>
      <w:proofErr w:type="spellEnd"/>
      <w:r w:rsidRPr="0040688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0688F">
        <w:rPr>
          <w:rFonts w:ascii="Calibri" w:hAnsi="Calibri" w:cs="Calibri"/>
          <w:sz w:val="22"/>
          <w:szCs w:val="22"/>
        </w:rPr>
        <w:t>Templeboy</w:t>
      </w:r>
      <w:proofErr w:type="spellEnd"/>
      <w:r w:rsidRPr="0040688F">
        <w:rPr>
          <w:rFonts w:ascii="Calibri" w:hAnsi="Calibri" w:cs="Calibri"/>
          <w:sz w:val="22"/>
          <w:szCs w:val="22"/>
        </w:rPr>
        <w:t>, Sligo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Pr="0040688F">
        <w:rPr>
          <w:rFonts w:ascii="Calibri" w:hAnsi="Calibri" w:cs="Calibri"/>
          <w:sz w:val="22"/>
          <w:szCs w:val="22"/>
        </w:rPr>
        <w:t>–</w:t>
      </w:r>
      <w:r w:rsidR="002A584A" w:rsidRPr="0040688F">
        <w:rPr>
          <w:rFonts w:ascii="Calibri" w:hAnsi="Calibri" w:cs="Calibri"/>
          <w:sz w:val="22"/>
          <w:szCs w:val="22"/>
        </w:rPr>
        <w:t xml:space="preserve"> the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r w:rsidR="002A584A" w:rsidRPr="0040688F">
        <w:rPr>
          <w:rFonts w:ascii="Calibri" w:hAnsi="Calibri" w:cs="Calibri"/>
          <w:sz w:val="22"/>
          <w:szCs w:val="22"/>
        </w:rPr>
        <w:t>necessity for</w:t>
      </w:r>
      <w:r w:rsidRPr="0040688F">
        <w:rPr>
          <w:rFonts w:ascii="Calibri" w:hAnsi="Calibri" w:cs="Calibri"/>
          <w:sz w:val="22"/>
          <w:szCs w:val="22"/>
        </w:rPr>
        <w:t xml:space="preserve"> two separate loans being, I infer, </w:t>
      </w:r>
      <w:r w:rsidR="002A584A" w:rsidRPr="0040688F">
        <w:rPr>
          <w:rFonts w:ascii="Calibri" w:hAnsi="Calibri" w:cs="Calibri"/>
          <w:sz w:val="22"/>
          <w:szCs w:val="22"/>
        </w:rPr>
        <w:t xml:space="preserve">by reason of the fact that the loan of </w:t>
      </w:r>
      <w:r w:rsidRPr="0040688F">
        <w:rPr>
          <w:rFonts w:ascii="Calibri" w:hAnsi="Calibri" w:cs="Calibri"/>
          <w:sz w:val="22"/>
          <w:szCs w:val="22"/>
        </w:rPr>
        <w:t>€190,460</w:t>
      </w:r>
      <w:r w:rsidR="002A584A" w:rsidRPr="0040688F">
        <w:rPr>
          <w:rFonts w:ascii="Calibri" w:hAnsi="Calibri" w:cs="Calibri"/>
          <w:sz w:val="22"/>
          <w:szCs w:val="22"/>
        </w:rPr>
        <w:t xml:space="preserve"> was by way of a preferential home loan to </w:t>
      </w:r>
      <w:r w:rsidR="0053146E">
        <w:rPr>
          <w:rFonts w:ascii="Calibri" w:hAnsi="Calibri" w:cs="Calibri"/>
          <w:sz w:val="22"/>
          <w:szCs w:val="22"/>
        </w:rPr>
        <w:t xml:space="preserve">the Defendant as </w:t>
      </w:r>
      <w:r w:rsidR="002A584A" w:rsidRPr="0040688F">
        <w:rPr>
          <w:rFonts w:ascii="Calibri" w:hAnsi="Calibri" w:cs="Calibri"/>
          <w:sz w:val="22"/>
          <w:szCs w:val="22"/>
        </w:rPr>
        <w:t>a member of</w:t>
      </w:r>
      <w:r w:rsidRPr="0040688F">
        <w:rPr>
          <w:rFonts w:ascii="Calibri" w:hAnsi="Calibri" w:cs="Calibri"/>
          <w:sz w:val="22"/>
          <w:szCs w:val="22"/>
        </w:rPr>
        <w:t xml:space="preserve"> AIB staff</w:t>
      </w:r>
      <w:r w:rsidR="0040688F">
        <w:rPr>
          <w:rFonts w:ascii="Calibri" w:hAnsi="Calibri" w:cs="Calibri"/>
          <w:sz w:val="22"/>
          <w:szCs w:val="22"/>
        </w:rPr>
        <w:t xml:space="preserve"> a</w:t>
      </w:r>
      <w:r w:rsidRPr="0040688F">
        <w:rPr>
          <w:rFonts w:ascii="Calibri" w:hAnsi="Calibri" w:cs="Calibri"/>
          <w:sz w:val="22"/>
          <w:szCs w:val="22"/>
        </w:rPr>
        <w:t>t a rate</w:t>
      </w:r>
      <w:r w:rsidR="002A584A" w:rsidRPr="0040688F">
        <w:rPr>
          <w:rFonts w:ascii="Calibri" w:hAnsi="Calibri" w:cs="Calibri"/>
          <w:sz w:val="22"/>
          <w:szCs w:val="22"/>
        </w:rPr>
        <w:t xml:space="preserve"> of interest below tha</w:t>
      </w:r>
      <w:r w:rsidRPr="0040688F">
        <w:rPr>
          <w:rFonts w:ascii="Calibri" w:hAnsi="Calibri" w:cs="Calibri"/>
          <w:sz w:val="22"/>
          <w:szCs w:val="22"/>
        </w:rPr>
        <w:t>t applicable to the other loan.</w:t>
      </w:r>
    </w:p>
    <w:p w14:paraId="7528F544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3F5630DB" w14:textId="77777777" w:rsidR="0040688F" w:rsidRP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689D24D6" w14:textId="118EF929" w:rsidR="00D85F3A" w:rsidRDefault="00D85F3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I am satisfied with the proofs ad</w:t>
      </w:r>
      <w:r w:rsidR="002A584A" w:rsidRPr="0040688F">
        <w:rPr>
          <w:rFonts w:ascii="Calibri" w:hAnsi="Calibri" w:cs="Calibri"/>
          <w:sz w:val="22"/>
          <w:szCs w:val="22"/>
        </w:rPr>
        <w:t xml:space="preserve">duced </w:t>
      </w:r>
      <w:r w:rsidR="0040688F">
        <w:rPr>
          <w:rFonts w:ascii="Calibri" w:hAnsi="Calibri" w:cs="Calibri"/>
          <w:sz w:val="22"/>
          <w:szCs w:val="22"/>
        </w:rPr>
        <w:t>as to</w:t>
      </w:r>
      <w:r w:rsidRPr="0040688F">
        <w:rPr>
          <w:rFonts w:ascii="Calibri" w:hAnsi="Calibri" w:cs="Calibri"/>
          <w:sz w:val="22"/>
          <w:szCs w:val="22"/>
        </w:rPr>
        <w:t xml:space="preserve"> the making and </w:t>
      </w:r>
      <w:r w:rsidR="002A584A" w:rsidRPr="0040688F">
        <w:rPr>
          <w:rFonts w:ascii="Calibri" w:hAnsi="Calibri" w:cs="Calibri"/>
          <w:sz w:val="22"/>
          <w:szCs w:val="22"/>
        </w:rPr>
        <w:t>drawdown of the loan and that the exhibited statements of account</w:t>
      </w:r>
      <w:r w:rsidR="00566815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in each case from drawdown</w:t>
      </w:r>
      <w:r w:rsidR="00566815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has sufficed to enable the defendant to decide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whether or not</w:t>
      </w:r>
      <w:proofErr w:type="gramEnd"/>
      <w:r w:rsidR="002A584A" w:rsidRPr="0040688F">
        <w:rPr>
          <w:rFonts w:ascii="Calibri" w:hAnsi="Calibri" w:cs="Calibri"/>
          <w:sz w:val="22"/>
          <w:szCs w:val="22"/>
        </w:rPr>
        <w:t xml:space="preserve"> to admit </w:t>
      </w:r>
      <w:r w:rsidRPr="0040688F">
        <w:rPr>
          <w:rFonts w:ascii="Calibri" w:hAnsi="Calibri" w:cs="Calibri"/>
          <w:sz w:val="22"/>
          <w:szCs w:val="22"/>
        </w:rPr>
        <w:t xml:space="preserve">or </w:t>
      </w:r>
      <w:r w:rsidR="00566815">
        <w:rPr>
          <w:rFonts w:ascii="Calibri" w:hAnsi="Calibri" w:cs="Calibri"/>
          <w:sz w:val="22"/>
          <w:szCs w:val="22"/>
        </w:rPr>
        <w:t>resist</w:t>
      </w:r>
      <w:r w:rsidRPr="0040688F">
        <w:rPr>
          <w:rFonts w:ascii="Calibri" w:hAnsi="Calibri" w:cs="Calibri"/>
          <w:sz w:val="22"/>
          <w:szCs w:val="22"/>
        </w:rPr>
        <w:t xml:space="preserve"> the claim.</w:t>
      </w:r>
    </w:p>
    <w:p w14:paraId="6F9B196E" w14:textId="77777777" w:rsidR="0040688F" w:rsidRDefault="0040688F" w:rsidP="0040688F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C2B7C2F" w14:textId="77777777" w:rsidR="0040688F" w:rsidRPr="0040688F" w:rsidRDefault="0040688F" w:rsidP="0040688F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B47EE38" w14:textId="005E07FB" w:rsidR="00D85F3A" w:rsidRDefault="00D85F3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I am</w:t>
      </w:r>
      <w:r w:rsidR="002A584A" w:rsidRPr="0040688F">
        <w:rPr>
          <w:rFonts w:ascii="Calibri" w:hAnsi="Calibri" w:cs="Calibri"/>
          <w:sz w:val="22"/>
          <w:szCs w:val="22"/>
        </w:rPr>
        <w:t xml:space="preserve"> also satisfied tha</w:t>
      </w:r>
      <w:r w:rsidRPr="0040688F">
        <w:rPr>
          <w:rFonts w:ascii="Calibri" w:hAnsi="Calibri" w:cs="Calibri"/>
          <w:sz w:val="22"/>
          <w:szCs w:val="22"/>
        </w:rPr>
        <w:t>t the defendant is in default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Pr="0040688F">
        <w:rPr>
          <w:rFonts w:ascii="Calibri" w:hAnsi="Calibri" w:cs="Calibri"/>
          <w:sz w:val="22"/>
          <w:szCs w:val="22"/>
        </w:rPr>
        <w:t xml:space="preserve">of </w:t>
      </w:r>
      <w:r w:rsidR="002A584A" w:rsidRPr="0040688F">
        <w:rPr>
          <w:rFonts w:ascii="Calibri" w:hAnsi="Calibri" w:cs="Calibri"/>
          <w:sz w:val="22"/>
          <w:szCs w:val="22"/>
        </w:rPr>
        <w:t>appearance, notwithstanding having been sent letters date</w:t>
      </w:r>
      <w:r w:rsidRPr="0040688F">
        <w:rPr>
          <w:rFonts w:ascii="Calibri" w:hAnsi="Calibri" w:cs="Calibri"/>
          <w:sz w:val="22"/>
          <w:szCs w:val="22"/>
        </w:rPr>
        <w:t xml:space="preserve">d </w:t>
      </w:r>
      <w:r w:rsidR="002A584A" w:rsidRPr="0040688F">
        <w:rPr>
          <w:rFonts w:ascii="Calibri" w:hAnsi="Calibri" w:cs="Calibri"/>
          <w:sz w:val="22"/>
          <w:szCs w:val="22"/>
        </w:rPr>
        <w:t>24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April</w:t>
      </w:r>
      <w:r w:rsidRPr="0040688F">
        <w:rPr>
          <w:rFonts w:ascii="Calibri" w:hAnsi="Calibri" w:cs="Calibri"/>
          <w:sz w:val="22"/>
          <w:szCs w:val="22"/>
        </w:rPr>
        <w:t>,</w:t>
      </w:r>
      <w:proofErr w:type="gramEnd"/>
      <w:r w:rsidRPr="0040688F">
        <w:rPr>
          <w:rFonts w:ascii="Calibri" w:hAnsi="Calibri" w:cs="Calibri"/>
          <w:sz w:val="22"/>
          <w:szCs w:val="22"/>
        </w:rPr>
        <w:t xml:space="preserve"> 2021,</w:t>
      </w:r>
      <w:r w:rsidR="002A584A" w:rsidRPr="0040688F">
        <w:rPr>
          <w:rFonts w:ascii="Calibri" w:hAnsi="Calibri" w:cs="Calibri"/>
          <w:sz w:val="22"/>
          <w:szCs w:val="22"/>
        </w:rPr>
        <w:t xml:space="preserve"> 15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r w:rsidR="002A584A" w:rsidRPr="0040688F">
        <w:rPr>
          <w:rFonts w:ascii="Calibri" w:hAnsi="Calibri" w:cs="Calibri"/>
          <w:sz w:val="22"/>
          <w:szCs w:val="22"/>
        </w:rPr>
        <w:t>September</w:t>
      </w:r>
      <w:r w:rsidRPr="0040688F">
        <w:rPr>
          <w:rFonts w:ascii="Calibri" w:hAnsi="Calibri" w:cs="Calibri"/>
          <w:sz w:val="22"/>
          <w:szCs w:val="22"/>
        </w:rPr>
        <w:t xml:space="preserve">, 2021 and </w:t>
      </w:r>
      <w:r w:rsidR="002A584A" w:rsidRPr="0040688F">
        <w:rPr>
          <w:rFonts w:ascii="Calibri" w:hAnsi="Calibri" w:cs="Calibri"/>
          <w:sz w:val="22"/>
          <w:szCs w:val="22"/>
        </w:rPr>
        <w:t>29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r w:rsidR="002A584A" w:rsidRPr="0040688F">
        <w:rPr>
          <w:rFonts w:ascii="Calibri" w:hAnsi="Calibri" w:cs="Calibri"/>
          <w:sz w:val="22"/>
          <w:szCs w:val="22"/>
        </w:rPr>
        <w:t>September</w:t>
      </w:r>
      <w:r w:rsidRPr="0040688F">
        <w:rPr>
          <w:rFonts w:ascii="Calibri" w:hAnsi="Calibri" w:cs="Calibri"/>
          <w:sz w:val="22"/>
          <w:szCs w:val="22"/>
        </w:rPr>
        <w:t>, 2021 consenting to late</w:t>
      </w:r>
      <w:r w:rsidR="002A584A" w:rsidRPr="0040688F">
        <w:rPr>
          <w:rFonts w:ascii="Calibri" w:hAnsi="Calibri" w:cs="Calibri"/>
          <w:sz w:val="22"/>
          <w:szCs w:val="22"/>
        </w:rPr>
        <w:t xml:space="preserve"> filing of appearance.</w:t>
      </w:r>
    </w:p>
    <w:p w14:paraId="318A9756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2CDC928A" w14:textId="77777777" w:rsidR="0040688F" w:rsidRP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24EE78DF" w14:textId="3677A3D7" w:rsidR="0040688F" w:rsidRDefault="00D85F3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I am</w:t>
      </w:r>
      <w:r w:rsidR="002A584A" w:rsidRPr="0040688F">
        <w:rPr>
          <w:rFonts w:ascii="Calibri" w:hAnsi="Calibri" w:cs="Calibri"/>
          <w:sz w:val="22"/>
          <w:szCs w:val="22"/>
        </w:rPr>
        <w:t xml:space="preserve"> satisfied</w:t>
      </w:r>
      <w:r w:rsidR="0040688F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by t</w:t>
      </w:r>
      <w:r w:rsidRPr="0040688F">
        <w:rPr>
          <w:rFonts w:ascii="Calibri" w:hAnsi="Calibri" w:cs="Calibri"/>
          <w:sz w:val="22"/>
          <w:szCs w:val="22"/>
        </w:rPr>
        <w:t xml:space="preserve">he affidavits of Alla Fogheli sworn respectively </w:t>
      </w:r>
      <w:r w:rsidR="002A584A" w:rsidRPr="0040688F">
        <w:rPr>
          <w:rFonts w:ascii="Calibri" w:hAnsi="Calibri" w:cs="Calibri"/>
          <w:sz w:val="22"/>
          <w:szCs w:val="22"/>
        </w:rPr>
        <w:t>24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August and</w:t>
      </w:r>
      <w:r w:rsidR="002A584A" w:rsidRPr="0040688F">
        <w:rPr>
          <w:rFonts w:ascii="Calibri" w:hAnsi="Calibri" w:cs="Calibri"/>
          <w:sz w:val="22"/>
          <w:szCs w:val="22"/>
        </w:rPr>
        <w:t xml:space="preserve"> 22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nd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r w:rsidR="002A584A" w:rsidRPr="0040688F">
        <w:rPr>
          <w:rFonts w:ascii="Calibri" w:hAnsi="Calibri" w:cs="Calibri"/>
          <w:sz w:val="22"/>
          <w:szCs w:val="22"/>
        </w:rPr>
        <w:t>December 2021</w:t>
      </w:r>
      <w:r w:rsidRPr="0040688F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="0040688F">
        <w:rPr>
          <w:rFonts w:ascii="Calibri" w:hAnsi="Calibri" w:cs="Calibri"/>
          <w:sz w:val="22"/>
          <w:szCs w:val="22"/>
        </w:rPr>
        <w:t>of</w:t>
      </w:r>
      <w:r w:rsidR="002A584A" w:rsidRPr="0040688F">
        <w:rPr>
          <w:rFonts w:ascii="Calibri" w:hAnsi="Calibri" w:cs="Calibri"/>
          <w:sz w:val="22"/>
          <w:szCs w:val="22"/>
        </w:rPr>
        <w:t xml:space="preserve"> proof of service of the summons on the defendant by way of registered post, in respect of which proo</w:t>
      </w:r>
      <w:r w:rsidRPr="0040688F">
        <w:rPr>
          <w:rFonts w:ascii="Calibri" w:hAnsi="Calibri" w:cs="Calibri"/>
          <w:sz w:val="22"/>
          <w:szCs w:val="22"/>
        </w:rPr>
        <w:t>f of delivery signed by Liz Harsveld on</w:t>
      </w:r>
      <w:r w:rsidR="002A584A" w:rsidRPr="0040688F">
        <w:rPr>
          <w:rFonts w:ascii="Calibri" w:hAnsi="Calibri" w:cs="Calibri"/>
          <w:sz w:val="22"/>
          <w:szCs w:val="22"/>
        </w:rPr>
        <w:t xml:space="preserve"> 13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August</w:t>
      </w:r>
      <w:r w:rsidRPr="0040688F">
        <w:rPr>
          <w:rFonts w:ascii="Calibri" w:hAnsi="Calibri" w:cs="Calibri"/>
          <w:sz w:val="22"/>
          <w:szCs w:val="22"/>
        </w:rPr>
        <w:t>,</w:t>
      </w:r>
      <w:proofErr w:type="gramEnd"/>
      <w:r w:rsidRPr="0040688F">
        <w:rPr>
          <w:rFonts w:ascii="Calibri" w:hAnsi="Calibri" w:cs="Calibri"/>
          <w:sz w:val="22"/>
          <w:szCs w:val="22"/>
        </w:rPr>
        <w:t xml:space="preserve"> 2021</w:t>
      </w:r>
      <w:r w:rsidR="002A584A" w:rsidRPr="0040688F">
        <w:rPr>
          <w:rFonts w:ascii="Calibri" w:hAnsi="Calibri" w:cs="Calibri"/>
          <w:sz w:val="22"/>
          <w:szCs w:val="22"/>
        </w:rPr>
        <w:t xml:space="preserve"> is ex</w:t>
      </w:r>
      <w:r w:rsidRPr="0040688F">
        <w:rPr>
          <w:rFonts w:ascii="Calibri" w:hAnsi="Calibri" w:cs="Calibri"/>
          <w:sz w:val="22"/>
          <w:szCs w:val="22"/>
        </w:rPr>
        <w:t>hibited.</w:t>
      </w:r>
    </w:p>
    <w:p w14:paraId="6B9FDA73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6E8C6D01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1C3EA9B0" w14:textId="26D538C3" w:rsidR="0040688F" w:rsidRDefault="00D85F3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lastRenderedPageBreak/>
        <w:t>Such s</w:t>
      </w:r>
      <w:r w:rsidR="002A584A" w:rsidRPr="0040688F">
        <w:rPr>
          <w:rFonts w:ascii="Calibri" w:hAnsi="Calibri" w:cs="Calibri"/>
          <w:sz w:val="22"/>
          <w:szCs w:val="22"/>
        </w:rPr>
        <w:t>e</w:t>
      </w:r>
      <w:r w:rsidRPr="0040688F">
        <w:rPr>
          <w:rFonts w:ascii="Calibri" w:hAnsi="Calibri" w:cs="Calibri"/>
          <w:sz w:val="22"/>
          <w:szCs w:val="22"/>
        </w:rPr>
        <w:t xml:space="preserve">rvice was </w:t>
      </w:r>
      <w:proofErr w:type="gramStart"/>
      <w:r w:rsidRPr="0040688F">
        <w:rPr>
          <w:rFonts w:ascii="Calibri" w:hAnsi="Calibri" w:cs="Calibri"/>
          <w:sz w:val="22"/>
          <w:szCs w:val="22"/>
        </w:rPr>
        <w:t>effected</w:t>
      </w:r>
      <w:proofErr w:type="gramEnd"/>
      <w:r w:rsidRPr="0040688F">
        <w:rPr>
          <w:rFonts w:ascii="Calibri" w:hAnsi="Calibri" w:cs="Calibri"/>
          <w:sz w:val="22"/>
          <w:szCs w:val="22"/>
        </w:rPr>
        <w:t xml:space="preserve"> on foot of O.9, r. 2(1)(iii) of the Rules of the Superior Courts</w:t>
      </w:r>
      <w:r w:rsidR="0040688F">
        <w:rPr>
          <w:rFonts w:ascii="Calibri" w:hAnsi="Calibri" w:cs="Calibri"/>
          <w:sz w:val="22"/>
          <w:szCs w:val="22"/>
        </w:rPr>
        <w:t xml:space="preserve">. </w:t>
      </w:r>
      <w:r w:rsidR="007B5FCF">
        <w:rPr>
          <w:rFonts w:ascii="Calibri" w:hAnsi="Calibri" w:cs="Calibri"/>
          <w:sz w:val="22"/>
          <w:szCs w:val="22"/>
        </w:rPr>
        <w:t>I</w:t>
      </w:r>
      <w:r w:rsidR="0040688F">
        <w:rPr>
          <w:rFonts w:ascii="Calibri" w:hAnsi="Calibri" w:cs="Calibri"/>
          <w:sz w:val="22"/>
          <w:szCs w:val="22"/>
        </w:rPr>
        <w:t>t</w:t>
      </w:r>
      <w:r w:rsidR="002A584A" w:rsidRPr="0040688F">
        <w:rPr>
          <w:rFonts w:ascii="Calibri" w:hAnsi="Calibri" w:cs="Calibri"/>
          <w:sz w:val="22"/>
          <w:szCs w:val="22"/>
        </w:rPr>
        <w:t xml:space="preserve"> permits service of s</w:t>
      </w:r>
      <w:r w:rsidRPr="0040688F">
        <w:rPr>
          <w:rFonts w:ascii="Calibri" w:hAnsi="Calibri" w:cs="Calibri"/>
          <w:sz w:val="22"/>
          <w:szCs w:val="22"/>
        </w:rPr>
        <w:t>ummonses by register</w:t>
      </w:r>
      <w:r w:rsidR="0040688F">
        <w:rPr>
          <w:rFonts w:ascii="Calibri" w:hAnsi="Calibri" w:cs="Calibri"/>
          <w:sz w:val="22"/>
          <w:szCs w:val="22"/>
        </w:rPr>
        <w:t xml:space="preserve">ed </w:t>
      </w:r>
      <w:r w:rsidR="002A584A" w:rsidRPr="0040688F">
        <w:rPr>
          <w:rFonts w:ascii="Calibri" w:hAnsi="Calibri" w:cs="Calibri"/>
          <w:sz w:val="22"/>
          <w:szCs w:val="22"/>
        </w:rPr>
        <w:t>post to the last known residence or place of business of the defendant</w:t>
      </w:r>
      <w:r w:rsidR="0040688F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provided </w:t>
      </w:r>
      <w:r w:rsidRPr="0040688F">
        <w:rPr>
          <w:rFonts w:ascii="Calibri" w:hAnsi="Calibri" w:cs="Calibri"/>
          <w:sz w:val="22"/>
          <w:szCs w:val="22"/>
        </w:rPr>
        <w:t>that such service shall</w:t>
      </w:r>
      <w:r w:rsidR="002A584A" w:rsidRPr="0040688F">
        <w:rPr>
          <w:rFonts w:ascii="Calibri" w:hAnsi="Calibri" w:cs="Calibri"/>
          <w:sz w:val="22"/>
          <w:szCs w:val="22"/>
        </w:rPr>
        <w:t xml:space="preserve"> not be </w:t>
      </w:r>
      <w:r w:rsidRPr="0040688F">
        <w:rPr>
          <w:rFonts w:ascii="Calibri" w:hAnsi="Calibri" w:cs="Calibri"/>
          <w:sz w:val="22"/>
          <w:szCs w:val="22"/>
        </w:rPr>
        <w:t xml:space="preserve">deemed </w:t>
      </w:r>
      <w:r w:rsidR="002A584A" w:rsidRPr="0040688F">
        <w:rPr>
          <w:rFonts w:ascii="Calibri" w:hAnsi="Calibri" w:cs="Calibri"/>
          <w:sz w:val="22"/>
          <w:szCs w:val="22"/>
        </w:rPr>
        <w:t>e</w:t>
      </w:r>
      <w:r w:rsidRPr="0040688F">
        <w:rPr>
          <w:rFonts w:ascii="Calibri" w:hAnsi="Calibri" w:cs="Calibri"/>
          <w:sz w:val="22"/>
          <w:szCs w:val="22"/>
        </w:rPr>
        <w:t>f</w:t>
      </w:r>
      <w:r w:rsidR="002A584A" w:rsidRPr="0040688F">
        <w:rPr>
          <w:rFonts w:ascii="Calibri" w:hAnsi="Calibri" w:cs="Calibri"/>
          <w:sz w:val="22"/>
          <w:szCs w:val="22"/>
        </w:rPr>
        <w:t>fective wit</w:t>
      </w:r>
      <w:r w:rsidRPr="0040688F">
        <w:rPr>
          <w:rFonts w:ascii="Calibri" w:hAnsi="Calibri" w:cs="Calibri"/>
          <w:sz w:val="22"/>
          <w:szCs w:val="22"/>
        </w:rPr>
        <w:t xml:space="preserve">hout </w:t>
      </w:r>
      <w:r w:rsidR="009B0C6B">
        <w:rPr>
          <w:rFonts w:ascii="Calibri" w:hAnsi="Calibri" w:cs="Calibri"/>
          <w:sz w:val="22"/>
          <w:szCs w:val="22"/>
        </w:rPr>
        <w:t>“</w:t>
      </w:r>
      <w:r w:rsidRPr="0040688F">
        <w:rPr>
          <w:rFonts w:ascii="Calibri" w:hAnsi="Calibri" w:cs="Calibri"/>
          <w:sz w:val="22"/>
          <w:szCs w:val="22"/>
        </w:rPr>
        <w:t>proof of delivery</w:t>
      </w:r>
      <w:r w:rsidR="0010308D">
        <w:rPr>
          <w:rFonts w:ascii="Calibri" w:hAnsi="Calibri" w:cs="Calibri"/>
          <w:sz w:val="22"/>
          <w:szCs w:val="22"/>
        </w:rPr>
        <w:t>”</w:t>
      </w:r>
      <w:r w:rsidRPr="0040688F">
        <w:rPr>
          <w:rFonts w:ascii="Calibri" w:hAnsi="Calibri" w:cs="Calibri"/>
          <w:sz w:val="22"/>
          <w:szCs w:val="22"/>
        </w:rPr>
        <w:t xml:space="preserve"> of </w:t>
      </w:r>
      <w:r w:rsidR="0010308D">
        <w:rPr>
          <w:rFonts w:ascii="Calibri" w:hAnsi="Calibri" w:cs="Calibri"/>
          <w:sz w:val="22"/>
          <w:szCs w:val="22"/>
        </w:rPr>
        <w:t xml:space="preserve">the envelope containing a copy of the summons </w:t>
      </w:r>
      <w:r w:rsidR="002A584A" w:rsidRPr="0040688F">
        <w:rPr>
          <w:rFonts w:ascii="Calibri" w:hAnsi="Calibri" w:cs="Calibri"/>
          <w:sz w:val="22"/>
          <w:szCs w:val="22"/>
        </w:rPr>
        <w:t>to the addre</w:t>
      </w:r>
      <w:r w:rsidRPr="0040688F">
        <w:rPr>
          <w:rFonts w:ascii="Calibri" w:hAnsi="Calibri" w:cs="Calibri"/>
          <w:sz w:val="22"/>
          <w:szCs w:val="22"/>
        </w:rPr>
        <w:t xml:space="preserve">ss of the person to be served. </w:t>
      </w:r>
      <w:r w:rsidR="0040688F">
        <w:rPr>
          <w:rFonts w:ascii="Calibri" w:hAnsi="Calibri" w:cs="Calibri"/>
          <w:sz w:val="22"/>
          <w:szCs w:val="22"/>
        </w:rPr>
        <w:t>Proof of delivery typically consists of the signature of a named person, acknowledging delivery.</w:t>
      </w:r>
    </w:p>
    <w:p w14:paraId="2B009530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50681A85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44CE301D" w14:textId="77777777" w:rsidR="00D85F3A" w:rsidRDefault="00D85F3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Accordingly, I am satisfied that the plaintiff has ad</w:t>
      </w:r>
      <w:r w:rsidR="002A584A" w:rsidRPr="0040688F">
        <w:rPr>
          <w:rFonts w:ascii="Calibri" w:hAnsi="Calibri" w:cs="Calibri"/>
          <w:sz w:val="22"/>
          <w:szCs w:val="22"/>
        </w:rPr>
        <w:t xml:space="preserve">duced </w:t>
      </w:r>
      <w:r w:rsidRPr="0040688F">
        <w:rPr>
          <w:rFonts w:ascii="Calibri" w:hAnsi="Calibri" w:cs="Calibri"/>
          <w:sz w:val="22"/>
          <w:szCs w:val="22"/>
        </w:rPr>
        <w:t xml:space="preserve">the necessary proofs </w:t>
      </w:r>
      <w:r w:rsidR="002A584A" w:rsidRPr="0040688F">
        <w:rPr>
          <w:rFonts w:ascii="Calibri" w:hAnsi="Calibri" w:cs="Calibri"/>
          <w:sz w:val="22"/>
          <w:szCs w:val="22"/>
        </w:rPr>
        <w:t>both as to s</w:t>
      </w:r>
      <w:r w:rsidRPr="0040688F">
        <w:rPr>
          <w:rFonts w:ascii="Calibri" w:hAnsi="Calibri" w:cs="Calibri"/>
          <w:sz w:val="22"/>
          <w:szCs w:val="22"/>
        </w:rPr>
        <w:t>ervice of the summons and as to</w:t>
      </w:r>
      <w:r w:rsidR="002A584A" w:rsidRPr="0040688F">
        <w:rPr>
          <w:rFonts w:ascii="Calibri" w:hAnsi="Calibri" w:cs="Calibri"/>
          <w:sz w:val="22"/>
          <w:szCs w:val="22"/>
        </w:rPr>
        <w:t xml:space="preserve"> default of appearance.</w:t>
      </w:r>
    </w:p>
    <w:p w14:paraId="3518B389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0FAC50EF" w14:textId="77777777" w:rsidR="0040688F" w:rsidRP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1DCE5355" w14:textId="68E4C795" w:rsidR="004139B0" w:rsidRDefault="004139B0" w:rsidP="004139B0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 xml:space="preserve">I reserved judgment specifically </w:t>
      </w:r>
      <w:r>
        <w:rPr>
          <w:rFonts w:ascii="Calibri" w:hAnsi="Calibri" w:cs="Calibri"/>
          <w:sz w:val="22"/>
          <w:szCs w:val="22"/>
        </w:rPr>
        <w:t>as</w:t>
      </w:r>
      <w:r w:rsidRPr="0040688F">
        <w:rPr>
          <w:rFonts w:ascii="Calibri" w:hAnsi="Calibri" w:cs="Calibri"/>
          <w:sz w:val="22"/>
          <w:szCs w:val="22"/>
        </w:rPr>
        <w:t xml:space="preserve"> to th</w:t>
      </w:r>
      <w:r>
        <w:rPr>
          <w:rFonts w:ascii="Calibri" w:hAnsi="Calibri" w:cs="Calibri"/>
          <w:sz w:val="22"/>
          <w:szCs w:val="22"/>
        </w:rPr>
        <w:t>e adequacy</w:t>
      </w:r>
      <w:r w:rsidRPr="0040688F">
        <w:rPr>
          <w:rFonts w:ascii="Calibri" w:hAnsi="Calibri" w:cs="Calibri"/>
          <w:sz w:val="22"/>
          <w:szCs w:val="22"/>
        </w:rPr>
        <w:t xml:space="preserve"> of service of the notice of motion and grounding affidavit in default of appearance and by reason of my being conscious that the law </w:t>
      </w:r>
      <w:r>
        <w:rPr>
          <w:rFonts w:ascii="Calibri" w:hAnsi="Calibri" w:cs="Calibri"/>
          <w:sz w:val="22"/>
          <w:szCs w:val="22"/>
        </w:rPr>
        <w:t xml:space="preserve">requires </w:t>
      </w:r>
      <w:r w:rsidRPr="0040688F">
        <w:rPr>
          <w:rFonts w:ascii="Calibri" w:hAnsi="Calibri" w:cs="Calibri"/>
          <w:sz w:val="22"/>
          <w:szCs w:val="22"/>
        </w:rPr>
        <w:t>strict compliance with all proofs required to obtain judgment in default of appearance.</w:t>
      </w:r>
    </w:p>
    <w:p w14:paraId="66E725E8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4CA62693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5498C6FE" w14:textId="553CDA27" w:rsidR="0040688F" w:rsidRPr="004139B0" w:rsidRDefault="0040688F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D85F3A" w:rsidRPr="0040688F">
        <w:rPr>
          <w:rFonts w:ascii="Calibri" w:hAnsi="Calibri" w:cs="Calibri"/>
          <w:sz w:val="22"/>
          <w:szCs w:val="22"/>
        </w:rPr>
        <w:t>aving regard to affidavit</w:t>
      </w:r>
      <w:r>
        <w:rPr>
          <w:rFonts w:ascii="Calibri" w:hAnsi="Calibri" w:cs="Calibri"/>
          <w:sz w:val="22"/>
          <w:szCs w:val="22"/>
        </w:rPr>
        <w:t>s</w:t>
      </w:r>
      <w:r w:rsidR="00D85F3A" w:rsidRPr="0040688F">
        <w:rPr>
          <w:rFonts w:ascii="Calibri" w:hAnsi="Calibri" w:cs="Calibri"/>
          <w:sz w:val="22"/>
          <w:szCs w:val="22"/>
        </w:rPr>
        <w:t xml:space="preserve"> of service sworn</w:t>
      </w:r>
      <w:r w:rsidR="002A584A" w:rsidRPr="0040688F">
        <w:rPr>
          <w:rFonts w:ascii="Calibri" w:hAnsi="Calibri" w:cs="Calibri"/>
          <w:sz w:val="22"/>
          <w:szCs w:val="22"/>
        </w:rPr>
        <w:t xml:space="preserve"> by Michel</w:t>
      </w:r>
      <w:r w:rsidR="00D85F3A" w:rsidRPr="0040688F">
        <w:rPr>
          <w:rFonts w:ascii="Calibri" w:hAnsi="Calibri" w:cs="Calibri"/>
          <w:sz w:val="22"/>
          <w:szCs w:val="22"/>
        </w:rPr>
        <w:t xml:space="preserve">le Galligan on </w:t>
      </w:r>
      <w:r w:rsidR="002A584A" w:rsidRPr="0040688F">
        <w:rPr>
          <w:rFonts w:ascii="Calibri" w:hAnsi="Calibri" w:cs="Calibri"/>
          <w:sz w:val="22"/>
          <w:szCs w:val="22"/>
        </w:rPr>
        <w:t>12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="00D85F3A"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November</w:t>
      </w:r>
      <w:r w:rsidR="00BD58BF" w:rsidRPr="0040688F">
        <w:rPr>
          <w:rFonts w:ascii="Calibri" w:hAnsi="Calibri" w:cs="Calibri"/>
          <w:sz w:val="22"/>
          <w:szCs w:val="22"/>
        </w:rPr>
        <w:t>,</w:t>
      </w:r>
      <w:proofErr w:type="gramEnd"/>
      <w:r w:rsidR="00BD58BF" w:rsidRPr="0040688F">
        <w:rPr>
          <w:rFonts w:ascii="Calibri" w:hAnsi="Calibri" w:cs="Calibri"/>
          <w:sz w:val="22"/>
          <w:szCs w:val="22"/>
        </w:rPr>
        <w:t xml:space="preserve"> 2021 and on 2</w:t>
      </w:r>
      <w:r w:rsidR="00BD58BF" w:rsidRPr="0040688F">
        <w:rPr>
          <w:rFonts w:ascii="Calibri" w:hAnsi="Calibri" w:cs="Calibri"/>
          <w:sz w:val="22"/>
          <w:szCs w:val="22"/>
          <w:vertAlign w:val="superscript"/>
        </w:rPr>
        <w:t>nd</w:t>
      </w:r>
      <w:r w:rsidR="00BD58BF" w:rsidRPr="0040688F">
        <w:rPr>
          <w:rFonts w:ascii="Calibri" w:hAnsi="Calibri" w:cs="Calibri"/>
          <w:sz w:val="22"/>
          <w:szCs w:val="22"/>
        </w:rPr>
        <w:t xml:space="preserve"> M</w:t>
      </w:r>
      <w:r w:rsidR="002A584A" w:rsidRPr="0040688F">
        <w:rPr>
          <w:rFonts w:ascii="Calibri" w:hAnsi="Calibri" w:cs="Calibri"/>
          <w:sz w:val="22"/>
          <w:szCs w:val="22"/>
        </w:rPr>
        <w:t>arch</w:t>
      </w:r>
      <w:r w:rsidR="00BD58BF" w:rsidRPr="0040688F">
        <w:rPr>
          <w:rFonts w:ascii="Calibri" w:hAnsi="Calibri" w:cs="Calibri"/>
          <w:sz w:val="22"/>
          <w:szCs w:val="22"/>
        </w:rPr>
        <w:t xml:space="preserve">, 2022,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40688F">
        <w:rPr>
          <w:rFonts w:ascii="Calibri" w:hAnsi="Calibri" w:cs="Calibri"/>
          <w:sz w:val="22"/>
          <w:szCs w:val="22"/>
        </w:rPr>
        <w:t>exhibited signed proof of delivery</w:t>
      </w:r>
      <w:r>
        <w:rPr>
          <w:rFonts w:ascii="Calibri" w:hAnsi="Calibri" w:cs="Calibri"/>
          <w:sz w:val="22"/>
          <w:szCs w:val="22"/>
        </w:rPr>
        <w:t>,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r w:rsidR="00BD58BF" w:rsidRPr="0040688F">
        <w:rPr>
          <w:rFonts w:ascii="Calibri" w:hAnsi="Calibri" w:cs="Calibri"/>
          <w:sz w:val="22"/>
          <w:szCs w:val="22"/>
        </w:rPr>
        <w:t>I a</w:t>
      </w:r>
      <w:r w:rsidR="002A584A" w:rsidRPr="0040688F">
        <w:rPr>
          <w:rFonts w:ascii="Calibri" w:hAnsi="Calibri" w:cs="Calibri"/>
          <w:sz w:val="22"/>
          <w:szCs w:val="22"/>
        </w:rPr>
        <w:t xml:space="preserve">m satisfied that the </w:t>
      </w:r>
      <w:r w:rsidRPr="0040688F">
        <w:rPr>
          <w:rFonts w:ascii="Calibri" w:hAnsi="Calibri" w:cs="Calibri"/>
          <w:sz w:val="22"/>
          <w:szCs w:val="22"/>
        </w:rPr>
        <w:t xml:space="preserve">notice of </w:t>
      </w:r>
      <w:r w:rsidR="002A584A" w:rsidRPr="0040688F">
        <w:rPr>
          <w:rFonts w:ascii="Calibri" w:hAnsi="Calibri" w:cs="Calibri"/>
          <w:sz w:val="22"/>
          <w:szCs w:val="22"/>
        </w:rPr>
        <w:t>motion</w:t>
      </w:r>
      <w:r w:rsidR="00BD58BF" w:rsidRPr="0040688F">
        <w:rPr>
          <w:rFonts w:ascii="Calibri" w:hAnsi="Calibri" w:cs="Calibri"/>
          <w:sz w:val="22"/>
          <w:szCs w:val="22"/>
        </w:rPr>
        <w:t xml:space="preserve"> </w:t>
      </w:r>
      <w:r w:rsidRPr="0040688F">
        <w:rPr>
          <w:rFonts w:ascii="Calibri" w:hAnsi="Calibri" w:cs="Calibri"/>
          <w:sz w:val="22"/>
          <w:szCs w:val="22"/>
        </w:rPr>
        <w:t xml:space="preserve">and grounding affidavit for judgment in default of appearance </w:t>
      </w:r>
      <w:r>
        <w:rPr>
          <w:rFonts w:ascii="Calibri" w:hAnsi="Calibri" w:cs="Calibri"/>
          <w:sz w:val="22"/>
          <w:szCs w:val="22"/>
        </w:rPr>
        <w:t xml:space="preserve">was served by registered post for the delivery of which the Defendant signed </w:t>
      </w:r>
      <w:r w:rsidR="00BD58BF" w:rsidRPr="0040688F">
        <w:rPr>
          <w:rFonts w:ascii="Calibri" w:hAnsi="Calibri" w:cs="Calibri"/>
          <w:i/>
          <w:sz w:val="22"/>
          <w:szCs w:val="22"/>
        </w:rPr>
        <w:t>sub nom</w:t>
      </w:r>
      <w:r w:rsidR="00BD58BF" w:rsidRPr="0040688F">
        <w:rPr>
          <w:rFonts w:ascii="Calibri" w:hAnsi="Calibri" w:cs="Calibri"/>
          <w:sz w:val="22"/>
          <w:szCs w:val="22"/>
        </w:rPr>
        <w:t xml:space="preserve"> “Liz Marley”</w:t>
      </w:r>
      <w:r>
        <w:rPr>
          <w:rFonts w:ascii="Calibri" w:hAnsi="Calibri" w:cs="Calibri"/>
          <w:sz w:val="22"/>
          <w:szCs w:val="22"/>
        </w:rPr>
        <w:t>.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="00566815">
        <w:rPr>
          <w:rFonts w:ascii="Calibri" w:hAnsi="Calibri" w:cs="Calibri"/>
          <w:sz w:val="22"/>
          <w:szCs w:val="22"/>
        </w:rPr>
        <w:t>On foot</w:t>
      </w:r>
      <w:r w:rsidR="00741A99">
        <w:rPr>
          <w:rFonts w:ascii="Calibri" w:hAnsi="Calibri" w:cs="Calibri"/>
          <w:sz w:val="22"/>
          <w:szCs w:val="22"/>
        </w:rPr>
        <w:t xml:space="preserve"> of the </w:t>
      </w:r>
      <w:r w:rsidR="002A584A" w:rsidRPr="0040688F">
        <w:rPr>
          <w:rFonts w:ascii="Calibri" w:hAnsi="Calibri" w:cs="Calibri"/>
          <w:sz w:val="22"/>
          <w:szCs w:val="22"/>
        </w:rPr>
        <w:t>affidavit of Dar</w:t>
      </w:r>
      <w:r w:rsidR="00BD58BF" w:rsidRPr="0040688F">
        <w:rPr>
          <w:rFonts w:ascii="Calibri" w:hAnsi="Calibri" w:cs="Calibri"/>
          <w:sz w:val="22"/>
          <w:szCs w:val="22"/>
        </w:rPr>
        <w:t>r</w:t>
      </w:r>
      <w:r w:rsidR="002A584A" w:rsidRPr="0040688F">
        <w:rPr>
          <w:rFonts w:ascii="Calibri" w:hAnsi="Calibri" w:cs="Calibri"/>
          <w:sz w:val="22"/>
          <w:szCs w:val="22"/>
        </w:rPr>
        <w:t>a</w:t>
      </w:r>
      <w:r w:rsidR="00BD58BF" w:rsidRPr="0040688F">
        <w:rPr>
          <w:rFonts w:ascii="Calibri" w:hAnsi="Calibri" w:cs="Calibri"/>
          <w:sz w:val="22"/>
          <w:szCs w:val="22"/>
        </w:rPr>
        <w:t xml:space="preserve">gh Delaney sworn </w:t>
      </w:r>
      <w:r w:rsidR="002A584A" w:rsidRPr="0040688F">
        <w:rPr>
          <w:rFonts w:ascii="Calibri" w:hAnsi="Calibri" w:cs="Calibri"/>
          <w:sz w:val="22"/>
          <w:szCs w:val="22"/>
        </w:rPr>
        <w:t>24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="00BD58BF"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March</w:t>
      </w:r>
      <w:r w:rsidR="00BD58BF" w:rsidRPr="0040688F">
        <w:rPr>
          <w:rFonts w:ascii="Calibri" w:hAnsi="Calibri" w:cs="Calibri"/>
          <w:sz w:val="22"/>
          <w:szCs w:val="22"/>
        </w:rPr>
        <w:t>,</w:t>
      </w:r>
      <w:proofErr w:type="gramEnd"/>
      <w:r w:rsidR="00BD58BF" w:rsidRPr="0040688F">
        <w:rPr>
          <w:rFonts w:ascii="Calibri" w:hAnsi="Calibri" w:cs="Calibri"/>
          <w:sz w:val="22"/>
          <w:szCs w:val="22"/>
        </w:rPr>
        <w:t xml:space="preserve"> 2022, I a</w:t>
      </w:r>
      <w:r w:rsidR="002A584A" w:rsidRPr="0040688F">
        <w:rPr>
          <w:rFonts w:ascii="Calibri" w:hAnsi="Calibri" w:cs="Calibri"/>
          <w:sz w:val="22"/>
          <w:szCs w:val="22"/>
        </w:rPr>
        <w:t xml:space="preserve">m satisfied that </w:t>
      </w:r>
      <w:r w:rsidR="00BD58BF" w:rsidRPr="0040688F">
        <w:rPr>
          <w:rFonts w:ascii="Calibri" w:hAnsi="Calibri" w:cs="Calibri"/>
          <w:sz w:val="22"/>
          <w:szCs w:val="22"/>
        </w:rPr>
        <w:t>Liz Marley is one and</w:t>
      </w:r>
      <w:r w:rsidR="002A584A" w:rsidRPr="0040688F">
        <w:rPr>
          <w:rFonts w:ascii="Calibri" w:hAnsi="Calibri" w:cs="Calibri"/>
          <w:sz w:val="22"/>
          <w:szCs w:val="22"/>
        </w:rPr>
        <w:t xml:space="preserve"> the same as </w:t>
      </w:r>
      <w:r w:rsidR="00BD58BF" w:rsidRPr="0040688F">
        <w:rPr>
          <w:rFonts w:ascii="Calibri" w:hAnsi="Calibri" w:cs="Calibri"/>
          <w:sz w:val="22"/>
          <w:szCs w:val="22"/>
        </w:rPr>
        <w:t>the defendant, Elizabeth Harsveld, a</w:t>
      </w:r>
      <w:r w:rsidR="002A584A" w:rsidRPr="0040688F">
        <w:rPr>
          <w:rFonts w:ascii="Calibri" w:hAnsi="Calibri" w:cs="Calibri"/>
          <w:sz w:val="22"/>
          <w:szCs w:val="22"/>
        </w:rPr>
        <w:t>nd</w:t>
      </w:r>
      <w:r w:rsidR="00BD58BF" w:rsidRPr="0040688F">
        <w:rPr>
          <w:rFonts w:ascii="Calibri" w:hAnsi="Calibri" w:cs="Calibri"/>
          <w:sz w:val="22"/>
          <w:szCs w:val="22"/>
        </w:rPr>
        <w:t>, in that respect, I note</w:t>
      </w:r>
      <w:r w:rsidR="002A584A" w:rsidRPr="0040688F">
        <w:rPr>
          <w:rFonts w:ascii="Calibri" w:hAnsi="Calibri" w:cs="Calibri"/>
          <w:sz w:val="22"/>
          <w:szCs w:val="22"/>
        </w:rPr>
        <w:t xml:space="preserve"> the content of a</w:t>
      </w:r>
      <w:r w:rsidR="00566815">
        <w:rPr>
          <w:rFonts w:ascii="Calibri" w:hAnsi="Calibri" w:cs="Calibri"/>
          <w:sz w:val="22"/>
          <w:szCs w:val="22"/>
        </w:rPr>
        <w:t>n exhibited</w:t>
      </w:r>
      <w:r w:rsidR="002A584A" w:rsidRPr="0040688F">
        <w:rPr>
          <w:rFonts w:ascii="Calibri" w:hAnsi="Calibri" w:cs="Calibri"/>
          <w:sz w:val="22"/>
          <w:szCs w:val="22"/>
        </w:rPr>
        <w:t xml:space="preserve"> doc</w:t>
      </w:r>
      <w:r w:rsidR="00BD58BF" w:rsidRPr="0040688F">
        <w:rPr>
          <w:rFonts w:ascii="Calibri" w:hAnsi="Calibri" w:cs="Calibri"/>
          <w:sz w:val="22"/>
          <w:szCs w:val="22"/>
        </w:rPr>
        <w:t>ument headed “Industry Standard Financial Statement – for use with MARP” which</w:t>
      </w:r>
      <w:r w:rsidR="00741A99">
        <w:rPr>
          <w:rFonts w:ascii="Calibri" w:hAnsi="Calibri" w:cs="Calibri"/>
          <w:sz w:val="22"/>
          <w:szCs w:val="22"/>
        </w:rPr>
        <w:t>,</w:t>
      </w:r>
      <w:r w:rsidR="00BD58BF" w:rsidRPr="0040688F">
        <w:rPr>
          <w:rFonts w:ascii="Calibri" w:hAnsi="Calibri" w:cs="Calibri"/>
          <w:sz w:val="22"/>
          <w:szCs w:val="22"/>
        </w:rPr>
        <w:t xml:space="preserve"> Mr. Delaney ave</w:t>
      </w:r>
      <w:r w:rsidR="002A584A" w:rsidRPr="0040688F">
        <w:rPr>
          <w:rFonts w:ascii="Calibri" w:hAnsi="Calibri" w:cs="Calibri"/>
          <w:sz w:val="22"/>
          <w:szCs w:val="22"/>
        </w:rPr>
        <w:t>r</w:t>
      </w:r>
      <w:r w:rsidR="00BD58BF" w:rsidRPr="0040688F">
        <w:rPr>
          <w:rFonts w:ascii="Calibri" w:hAnsi="Calibri" w:cs="Calibri"/>
          <w:sz w:val="22"/>
          <w:szCs w:val="22"/>
        </w:rPr>
        <w:t>s</w:t>
      </w:r>
      <w:r w:rsidR="00741A99">
        <w:rPr>
          <w:rFonts w:ascii="Calibri" w:hAnsi="Calibri" w:cs="Calibri"/>
          <w:sz w:val="22"/>
          <w:szCs w:val="22"/>
        </w:rPr>
        <w:t>,</w:t>
      </w:r>
      <w:r w:rsidR="00BD58BF" w:rsidRPr="0040688F">
        <w:rPr>
          <w:rFonts w:ascii="Calibri" w:hAnsi="Calibri" w:cs="Calibri"/>
          <w:sz w:val="22"/>
          <w:szCs w:val="22"/>
        </w:rPr>
        <w:t xml:space="preserve"> was completed by the defendant</w:t>
      </w:r>
      <w:r w:rsidR="002A584A" w:rsidRPr="0040688F">
        <w:rPr>
          <w:rFonts w:ascii="Calibri" w:hAnsi="Calibri" w:cs="Calibri"/>
          <w:sz w:val="22"/>
          <w:szCs w:val="22"/>
        </w:rPr>
        <w:t xml:space="preserve"> and re</w:t>
      </w:r>
      <w:r w:rsidR="00BD58BF" w:rsidRPr="0040688F">
        <w:rPr>
          <w:rFonts w:ascii="Calibri" w:hAnsi="Calibri" w:cs="Calibri"/>
          <w:sz w:val="22"/>
          <w:szCs w:val="22"/>
        </w:rPr>
        <w:t xml:space="preserve">ceived by the plaintiff </w:t>
      </w:r>
      <w:r w:rsidR="002A584A" w:rsidRPr="0040688F">
        <w:rPr>
          <w:rFonts w:ascii="Calibri" w:hAnsi="Calibri" w:cs="Calibri"/>
          <w:sz w:val="22"/>
          <w:szCs w:val="22"/>
        </w:rPr>
        <w:t>in late August</w:t>
      </w:r>
      <w:r w:rsidR="00BD58BF" w:rsidRPr="0040688F">
        <w:rPr>
          <w:rFonts w:ascii="Calibri" w:hAnsi="Calibri" w:cs="Calibri"/>
          <w:sz w:val="22"/>
          <w:szCs w:val="22"/>
        </w:rPr>
        <w:t xml:space="preserve"> 2021</w:t>
      </w:r>
      <w:r w:rsidR="00566815">
        <w:rPr>
          <w:rFonts w:ascii="Calibri" w:hAnsi="Calibri" w:cs="Calibri"/>
          <w:sz w:val="22"/>
          <w:szCs w:val="22"/>
        </w:rPr>
        <w:t>,</w:t>
      </w:r>
      <w:r w:rsidR="00BD58BF" w:rsidRPr="0040688F">
        <w:rPr>
          <w:rFonts w:ascii="Calibri" w:hAnsi="Calibri" w:cs="Calibri"/>
          <w:sz w:val="22"/>
          <w:szCs w:val="22"/>
        </w:rPr>
        <w:t xml:space="preserve"> shortly after the summons</w:t>
      </w:r>
      <w:r w:rsidR="002A584A" w:rsidRPr="0040688F">
        <w:rPr>
          <w:rFonts w:ascii="Calibri" w:hAnsi="Calibri" w:cs="Calibri"/>
          <w:sz w:val="22"/>
          <w:szCs w:val="22"/>
        </w:rPr>
        <w:t xml:space="preserve"> was served</w:t>
      </w:r>
      <w:r w:rsidR="00BD58BF" w:rsidRPr="0040688F">
        <w:rPr>
          <w:rFonts w:ascii="Calibri" w:hAnsi="Calibri" w:cs="Calibri"/>
          <w:sz w:val="22"/>
          <w:szCs w:val="22"/>
        </w:rPr>
        <w:t>. T</w:t>
      </w:r>
      <w:r w:rsidR="002A584A" w:rsidRPr="0040688F">
        <w:rPr>
          <w:rFonts w:ascii="Calibri" w:hAnsi="Calibri" w:cs="Calibri"/>
          <w:sz w:val="22"/>
          <w:szCs w:val="22"/>
        </w:rPr>
        <w:t xml:space="preserve">hat document was completed by the defendant </w:t>
      </w:r>
      <w:r w:rsidR="00BD58BF" w:rsidRPr="0040688F">
        <w:rPr>
          <w:rFonts w:ascii="Calibri" w:hAnsi="Calibri" w:cs="Calibri"/>
          <w:sz w:val="22"/>
          <w:szCs w:val="22"/>
        </w:rPr>
        <w:t>in the name of “Elizabeth Marley Harsveld”, recite</w:t>
      </w:r>
      <w:r w:rsidR="00741A99">
        <w:rPr>
          <w:rFonts w:ascii="Calibri" w:hAnsi="Calibri" w:cs="Calibri"/>
          <w:sz w:val="22"/>
          <w:szCs w:val="22"/>
        </w:rPr>
        <w:t>s</w:t>
      </w:r>
      <w:r w:rsidR="00BD58BF" w:rsidRPr="0040688F">
        <w:rPr>
          <w:rFonts w:ascii="Calibri" w:hAnsi="Calibri" w:cs="Calibri"/>
          <w:sz w:val="22"/>
          <w:szCs w:val="22"/>
        </w:rPr>
        <w:t xml:space="preserve"> </w:t>
      </w:r>
      <w:r w:rsidR="002A584A" w:rsidRPr="0040688F">
        <w:rPr>
          <w:rFonts w:ascii="Calibri" w:hAnsi="Calibri" w:cs="Calibri"/>
          <w:sz w:val="22"/>
          <w:szCs w:val="22"/>
        </w:rPr>
        <w:t>the mortgage a</w:t>
      </w:r>
      <w:r w:rsidR="00BD58BF" w:rsidRPr="0040688F">
        <w:rPr>
          <w:rFonts w:ascii="Calibri" w:hAnsi="Calibri" w:cs="Calibri"/>
          <w:sz w:val="22"/>
          <w:szCs w:val="22"/>
        </w:rPr>
        <w:t>ccount reference numbers</w:t>
      </w:r>
      <w:r w:rsidR="00741A99">
        <w:rPr>
          <w:rFonts w:ascii="Calibri" w:hAnsi="Calibri" w:cs="Calibri"/>
          <w:sz w:val="22"/>
          <w:szCs w:val="22"/>
        </w:rPr>
        <w:t xml:space="preserve"> </w:t>
      </w:r>
      <w:r w:rsidR="00BD58BF" w:rsidRPr="0040688F">
        <w:rPr>
          <w:rFonts w:ascii="Calibri" w:hAnsi="Calibri" w:cs="Calibri"/>
          <w:sz w:val="22"/>
          <w:szCs w:val="22"/>
        </w:rPr>
        <w:t>recited in the summary summons, recite</w:t>
      </w:r>
      <w:r w:rsidR="00741A99">
        <w:rPr>
          <w:rFonts w:ascii="Calibri" w:hAnsi="Calibri" w:cs="Calibri"/>
          <w:sz w:val="22"/>
          <w:szCs w:val="22"/>
        </w:rPr>
        <w:t>s an</w:t>
      </w:r>
      <w:r w:rsidR="00BD58BF" w:rsidRPr="0040688F">
        <w:rPr>
          <w:rFonts w:ascii="Calibri" w:hAnsi="Calibri" w:cs="Calibri"/>
          <w:sz w:val="22"/>
          <w:szCs w:val="22"/>
        </w:rPr>
        <w:t xml:space="preserve"> outstanding balance </w:t>
      </w:r>
      <w:r w:rsidR="002A584A" w:rsidRPr="0040688F">
        <w:rPr>
          <w:rFonts w:ascii="Calibri" w:hAnsi="Calibri" w:cs="Calibri"/>
          <w:sz w:val="22"/>
          <w:szCs w:val="22"/>
        </w:rPr>
        <w:t xml:space="preserve">approximating to the sum claimed </w:t>
      </w:r>
      <w:r w:rsidR="00BD58BF" w:rsidRPr="0040688F">
        <w:rPr>
          <w:rFonts w:ascii="Calibri" w:hAnsi="Calibri" w:cs="Calibri"/>
          <w:sz w:val="22"/>
          <w:szCs w:val="22"/>
        </w:rPr>
        <w:t xml:space="preserve">in the summons, </w:t>
      </w:r>
      <w:r w:rsidR="002A584A" w:rsidRPr="0040688F">
        <w:rPr>
          <w:rFonts w:ascii="Calibri" w:hAnsi="Calibri" w:cs="Calibri"/>
          <w:sz w:val="22"/>
          <w:szCs w:val="22"/>
        </w:rPr>
        <w:t xml:space="preserve">identifies the defendant as separated from her husband </w:t>
      </w:r>
      <w:r w:rsidR="00566815" w:rsidRPr="0040688F">
        <w:rPr>
          <w:rFonts w:ascii="Calibri" w:hAnsi="Calibri" w:cs="Calibri"/>
          <w:sz w:val="22"/>
          <w:szCs w:val="22"/>
        </w:rPr>
        <w:t xml:space="preserve">Marius Harsveld </w:t>
      </w:r>
      <w:r w:rsidR="00A60362" w:rsidRPr="0040688F">
        <w:rPr>
          <w:rFonts w:ascii="Calibri" w:hAnsi="Calibri" w:cs="Calibri"/>
          <w:sz w:val="22"/>
          <w:szCs w:val="22"/>
        </w:rPr>
        <w:t xml:space="preserve">and that divorce is pending </w:t>
      </w:r>
      <w:r w:rsidR="002A584A" w:rsidRPr="0040688F">
        <w:rPr>
          <w:rFonts w:ascii="Calibri" w:hAnsi="Calibri" w:cs="Calibri"/>
          <w:sz w:val="22"/>
          <w:szCs w:val="22"/>
        </w:rPr>
        <w:t xml:space="preserve">and </w:t>
      </w:r>
      <w:r w:rsidR="00566815" w:rsidRPr="0040688F">
        <w:rPr>
          <w:rFonts w:ascii="Calibri" w:hAnsi="Calibri" w:cs="Calibri"/>
          <w:sz w:val="22"/>
          <w:szCs w:val="22"/>
        </w:rPr>
        <w:t xml:space="preserve">identifies </w:t>
      </w:r>
      <w:r w:rsidR="002A584A" w:rsidRPr="0040688F">
        <w:rPr>
          <w:rFonts w:ascii="Calibri" w:hAnsi="Calibri" w:cs="Calibri"/>
          <w:sz w:val="22"/>
          <w:szCs w:val="22"/>
        </w:rPr>
        <w:t>her occupation a</w:t>
      </w:r>
      <w:r w:rsidR="00BD58BF" w:rsidRPr="0040688F">
        <w:rPr>
          <w:rFonts w:ascii="Calibri" w:hAnsi="Calibri" w:cs="Calibri"/>
          <w:sz w:val="22"/>
          <w:szCs w:val="22"/>
        </w:rPr>
        <w:t xml:space="preserve">s </w:t>
      </w:r>
      <w:r w:rsidR="00CA4099">
        <w:rPr>
          <w:rFonts w:ascii="Calibri" w:hAnsi="Calibri" w:cs="Calibri"/>
          <w:sz w:val="22"/>
          <w:szCs w:val="22"/>
        </w:rPr>
        <w:t xml:space="preserve">a </w:t>
      </w:r>
      <w:r w:rsidR="00BD58BF" w:rsidRPr="0040688F">
        <w:rPr>
          <w:rFonts w:ascii="Calibri" w:hAnsi="Calibri" w:cs="Calibri"/>
          <w:sz w:val="22"/>
          <w:szCs w:val="22"/>
        </w:rPr>
        <w:t>banker for 25 years to 2015</w:t>
      </w:r>
      <w:r w:rsidR="002A584A" w:rsidRPr="0040688F">
        <w:rPr>
          <w:rFonts w:ascii="Calibri" w:hAnsi="Calibri" w:cs="Calibri"/>
          <w:sz w:val="22"/>
          <w:szCs w:val="22"/>
        </w:rPr>
        <w:t>. The document is signed by ha</w:t>
      </w:r>
      <w:r w:rsidR="00BD58BF" w:rsidRPr="0040688F">
        <w:rPr>
          <w:rFonts w:ascii="Calibri" w:hAnsi="Calibri" w:cs="Calibri"/>
          <w:sz w:val="22"/>
          <w:szCs w:val="22"/>
        </w:rPr>
        <w:t xml:space="preserve">nd in the name of Elizabeth Marley Harsveld on </w:t>
      </w:r>
      <w:r w:rsidR="002A584A" w:rsidRPr="0040688F">
        <w:rPr>
          <w:rFonts w:ascii="Calibri" w:hAnsi="Calibri" w:cs="Calibri"/>
          <w:sz w:val="22"/>
          <w:szCs w:val="22"/>
        </w:rPr>
        <w:t>25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="00BD58BF"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August</w:t>
      </w:r>
      <w:r w:rsidR="00BD58BF" w:rsidRPr="0040688F">
        <w:rPr>
          <w:rFonts w:ascii="Calibri" w:hAnsi="Calibri" w:cs="Calibri"/>
          <w:sz w:val="22"/>
          <w:szCs w:val="22"/>
        </w:rPr>
        <w:t>,</w:t>
      </w:r>
      <w:proofErr w:type="gramEnd"/>
      <w:r w:rsidR="00BD58BF" w:rsidRPr="0040688F">
        <w:rPr>
          <w:rFonts w:ascii="Calibri" w:hAnsi="Calibri" w:cs="Calibri"/>
          <w:sz w:val="22"/>
          <w:szCs w:val="22"/>
        </w:rPr>
        <w:t xml:space="preserve"> 2021.</w:t>
      </w:r>
    </w:p>
    <w:p w14:paraId="0416CEAD" w14:textId="77777777" w:rsid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7A037280" w14:textId="77777777" w:rsidR="0040688F" w:rsidRPr="0040688F" w:rsidRDefault="0040688F" w:rsidP="0040688F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714C866B" w14:textId="13D7AD9A" w:rsidR="0025546C" w:rsidRPr="00741A99" w:rsidRDefault="00BD58BF" w:rsidP="00741A99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A</w:t>
      </w:r>
      <w:r w:rsidR="002A584A" w:rsidRPr="0040688F">
        <w:rPr>
          <w:rFonts w:ascii="Calibri" w:hAnsi="Calibri" w:cs="Calibri"/>
          <w:sz w:val="22"/>
          <w:szCs w:val="22"/>
        </w:rPr>
        <w:t>n</w:t>
      </w:r>
      <w:r w:rsidRPr="0040688F">
        <w:rPr>
          <w:rFonts w:ascii="Calibri" w:hAnsi="Calibri" w:cs="Calibri"/>
          <w:sz w:val="22"/>
          <w:szCs w:val="22"/>
        </w:rPr>
        <w:t xml:space="preserve"> affidavit of service of Mary O’Boyle sworn 1</w:t>
      </w:r>
      <w:r w:rsidR="002A584A" w:rsidRPr="0040688F">
        <w:rPr>
          <w:rFonts w:ascii="Calibri" w:hAnsi="Calibri" w:cs="Calibri"/>
          <w:sz w:val="22"/>
          <w:szCs w:val="22"/>
        </w:rPr>
        <w:t>3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th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April</w:t>
      </w:r>
      <w:r w:rsidRPr="0040688F">
        <w:rPr>
          <w:rFonts w:ascii="Calibri" w:hAnsi="Calibri" w:cs="Calibri"/>
          <w:sz w:val="22"/>
          <w:szCs w:val="22"/>
        </w:rPr>
        <w:t>,</w:t>
      </w:r>
      <w:proofErr w:type="gramEnd"/>
      <w:r w:rsidRPr="0040688F">
        <w:rPr>
          <w:rFonts w:ascii="Calibri" w:hAnsi="Calibri" w:cs="Calibri"/>
          <w:sz w:val="22"/>
          <w:szCs w:val="22"/>
        </w:rPr>
        <w:t xml:space="preserve"> 2022 p</w:t>
      </w:r>
      <w:r w:rsidR="002A584A" w:rsidRPr="0040688F">
        <w:rPr>
          <w:rFonts w:ascii="Calibri" w:hAnsi="Calibri" w:cs="Calibri"/>
          <w:sz w:val="22"/>
          <w:szCs w:val="22"/>
        </w:rPr>
        <w:t>rove</w:t>
      </w:r>
      <w:r w:rsidRPr="0040688F">
        <w:rPr>
          <w:rFonts w:ascii="Calibri" w:hAnsi="Calibri" w:cs="Calibri"/>
          <w:sz w:val="22"/>
          <w:szCs w:val="22"/>
        </w:rPr>
        <w:t>s to my satisfaction</w:t>
      </w:r>
      <w:r w:rsidR="002A584A" w:rsidRPr="0040688F">
        <w:rPr>
          <w:rFonts w:ascii="Calibri" w:hAnsi="Calibri" w:cs="Calibri"/>
          <w:sz w:val="22"/>
          <w:szCs w:val="22"/>
        </w:rPr>
        <w:t xml:space="preserve"> the service by regis</w:t>
      </w:r>
      <w:r w:rsidRPr="0040688F">
        <w:rPr>
          <w:rFonts w:ascii="Calibri" w:hAnsi="Calibri" w:cs="Calibri"/>
          <w:sz w:val="22"/>
          <w:szCs w:val="22"/>
        </w:rPr>
        <w:t>tered post upon Elizabeth Harsv</w:t>
      </w:r>
      <w:r w:rsidR="00494506" w:rsidRPr="0040688F">
        <w:rPr>
          <w:rFonts w:ascii="Calibri" w:hAnsi="Calibri" w:cs="Calibri"/>
          <w:sz w:val="22"/>
          <w:szCs w:val="22"/>
        </w:rPr>
        <w:t>eld of th</w:t>
      </w:r>
      <w:r w:rsidR="00741A99">
        <w:rPr>
          <w:rFonts w:ascii="Calibri" w:hAnsi="Calibri" w:cs="Calibri"/>
          <w:sz w:val="22"/>
          <w:szCs w:val="22"/>
        </w:rPr>
        <w:t>at</w:t>
      </w:r>
      <w:r w:rsidR="00494506" w:rsidRPr="0040688F">
        <w:rPr>
          <w:rFonts w:ascii="Calibri" w:hAnsi="Calibri" w:cs="Calibri"/>
          <w:sz w:val="22"/>
          <w:szCs w:val="22"/>
        </w:rPr>
        <w:t xml:space="preserve"> affidavit of Darragh Delaney, </w:t>
      </w:r>
      <w:r w:rsidR="002A584A" w:rsidRPr="0040688F">
        <w:rPr>
          <w:rFonts w:ascii="Calibri" w:hAnsi="Calibri" w:cs="Calibri"/>
          <w:sz w:val="22"/>
          <w:szCs w:val="22"/>
        </w:rPr>
        <w:t xml:space="preserve">which affidavit </w:t>
      </w:r>
      <w:r w:rsidR="00741A99" w:rsidRPr="0040688F">
        <w:rPr>
          <w:rFonts w:ascii="Calibri" w:hAnsi="Calibri" w:cs="Calibri"/>
          <w:sz w:val="22"/>
          <w:szCs w:val="22"/>
        </w:rPr>
        <w:t xml:space="preserve">of Mary O’Boyle </w:t>
      </w:r>
      <w:r w:rsidR="002A584A" w:rsidRPr="0040688F">
        <w:rPr>
          <w:rFonts w:ascii="Calibri" w:hAnsi="Calibri" w:cs="Calibri"/>
          <w:sz w:val="22"/>
          <w:szCs w:val="22"/>
        </w:rPr>
        <w:t>exhibits proof of del</w:t>
      </w:r>
      <w:r w:rsidR="00494506" w:rsidRPr="0040688F">
        <w:rPr>
          <w:rFonts w:ascii="Calibri" w:hAnsi="Calibri" w:cs="Calibri"/>
          <w:sz w:val="22"/>
          <w:szCs w:val="22"/>
        </w:rPr>
        <w:t>ivery</w:t>
      </w:r>
      <w:r w:rsidR="00566815" w:rsidRPr="0040688F">
        <w:rPr>
          <w:rFonts w:ascii="Calibri" w:hAnsi="Calibri" w:cs="Calibri"/>
          <w:sz w:val="22"/>
          <w:szCs w:val="22"/>
        </w:rPr>
        <w:t xml:space="preserve"> signed</w:t>
      </w:r>
      <w:r w:rsidR="00494506" w:rsidRPr="0040688F">
        <w:rPr>
          <w:rFonts w:ascii="Calibri" w:hAnsi="Calibri" w:cs="Calibri"/>
          <w:sz w:val="22"/>
          <w:szCs w:val="22"/>
        </w:rPr>
        <w:t xml:space="preserve"> in the name of Liz Harsve</w:t>
      </w:r>
      <w:r w:rsidR="002A584A" w:rsidRPr="0040688F">
        <w:rPr>
          <w:rFonts w:ascii="Calibri" w:hAnsi="Calibri" w:cs="Calibri"/>
          <w:sz w:val="22"/>
          <w:szCs w:val="22"/>
        </w:rPr>
        <w:t xml:space="preserve">ld. </w:t>
      </w:r>
      <w:r w:rsidR="002A584A" w:rsidRPr="00741A99">
        <w:rPr>
          <w:rFonts w:ascii="Calibri" w:hAnsi="Calibri" w:cs="Calibri"/>
          <w:sz w:val="22"/>
          <w:szCs w:val="22"/>
        </w:rPr>
        <w:t>I should add that the exhibited lett</w:t>
      </w:r>
      <w:r w:rsidR="00494506" w:rsidRPr="00741A99">
        <w:rPr>
          <w:rFonts w:ascii="Calibri" w:hAnsi="Calibri" w:cs="Calibri"/>
          <w:sz w:val="22"/>
          <w:szCs w:val="22"/>
        </w:rPr>
        <w:t>er serving the affidavit of Darragh</w:t>
      </w:r>
      <w:r w:rsidR="002A584A" w:rsidRPr="00741A99">
        <w:rPr>
          <w:rFonts w:ascii="Calibri" w:hAnsi="Calibri" w:cs="Calibri"/>
          <w:sz w:val="22"/>
          <w:szCs w:val="22"/>
        </w:rPr>
        <w:t xml:space="preserve"> Del</w:t>
      </w:r>
      <w:r w:rsidR="002B6D90" w:rsidRPr="00741A99">
        <w:rPr>
          <w:rFonts w:ascii="Calibri" w:hAnsi="Calibri" w:cs="Calibri"/>
          <w:sz w:val="22"/>
          <w:szCs w:val="22"/>
        </w:rPr>
        <w:t xml:space="preserve">aney also advised the defendant </w:t>
      </w:r>
      <w:r w:rsidR="00741A99">
        <w:rPr>
          <w:rFonts w:ascii="Calibri" w:hAnsi="Calibri" w:cs="Calibri"/>
          <w:sz w:val="22"/>
          <w:szCs w:val="22"/>
        </w:rPr>
        <w:t>that</w:t>
      </w:r>
      <w:r w:rsidR="002B6D90" w:rsidRPr="00741A99">
        <w:rPr>
          <w:rFonts w:ascii="Calibri" w:hAnsi="Calibri" w:cs="Calibri"/>
          <w:sz w:val="22"/>
          <w:szCs w:val="22"/>
        </w:rPr>
        <w:t xml:space="preserve"> </w:t>
      </w:r>
      <w:r w:rsidR="002E6692">
        <w:rPr>
          <w:rFonts w:ascii="Calibri" w:hAnsi="Calibri" w:cs="Calibri"/>
          <w:sz w:val="22"/>
          <w:szCs w:val="22"/>
        </w:rPr>
        <w:t xml:space="preserve">the </w:t>
      </w:r>
      <w:r w:rsidR="002B6D90" w:rsidRPr="00741A99">
        <w:rPr>
          <w:rFonts w:ascii="Calibri" w:hAnsi="Calibri" w:cs="Calibri"/>
          <w:sz w:val="22"/>
          <w:szCs w:val="22"/>
        </w:rPr>
        <w:t>plaintiff’s instructions were to proceed to seek judgment</w:t>
      </w:r>
      <w:r w:rsidR="0025546C" w:rsidRPr="00741A99">
        <w:rPr>
          <w:rFonts w:ascii="Calibri" w:hAnsi="Calibri" w:cs="Calibri"/>
          <w:sz w:val="22"/>
          <w:szCs w:val="22"/>
        </w:rPr>
        <w:t xml:space="preserve"> when the matter was next before the court on </w:t>
      </w:r>
      <w:r w:rsidR="002A584A" w:rsidRPr="00741A99">
        <w:rPr>
          <w:rFonts w:ascii="Calibri" w:hAnsi="Calibri" w:cs="Calibri"/>
          <w:sz w:val="22"/>
          <w:szCs w:val="22"/>
        </w:rPr>
        <w:t>23</w:t>
      </w:r>
      <w:r w:rsidR="002A584A" w:rsidRPr="00741A99">
        <w:rPr>
          <w:rFonts w:ascii="Calibri" w:hAnsi="Calibri" w:cs="Calibri"/>
          <w:sz w:val="22"/>
          <w:szCs w:val="22"/>
          <w:vertAlign w:val="superscript"/>
        </w:rPr>
        <w:t>rd</w:t>
      </w:r>
      <w:r w:rsidR="0025546C" w:rsidRPr="00741A9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741A99">
        <w:rPr>
          <w:rFonts w:ascii="Calibri" w:hAnsi="Calibri" w:cs="Calibri"/>
          <w:sz w:val="22"/>
          <w:szCs w:val="22"/>
        </w:rPr>
        <w:t>May</w:t>
      </w:r>
      <w:r w:rsidR="0025546C" w:rsidRPr="00741A99">
        <w:rPr>
          <w:rFonts w:ascii="Calibri" w:hAnsi="Calibri" w:cs="Calibri"/>
          <w:sz w:val="22"/>
          <w:szCs w:val="22"/>
        </w:rPr>
        <w:t>,</w:t>
      </w:r>
      <w:proofErr w:type="gramEnd"/>
      <w:r w:rsidR="0025546C" w:rsidRPr="00741A99">
        <w:rPr>
          <w:rFonts w:ascii="Calibri" w:hAnsi="Calibri" w:cs="Calibri"/>
          <w:sz w:val="22"/>
          <w:szCs w:val="22"/>
        </w:rPr>
        <w:t xml:space="preserve"> 2022</w:t>
      </w:r>
      <w:r w:rsidR="00741A99">
        <w:rPr>
          <w:rFonts w:ascii="Calibri" w:hAnsi="Calibri" w:cs="Calibri"/>
          <w:sz w:val="22"/>
          <w:szCs w:val="22"/>
        </w:rPr>
        <w:t xml:space="preserve"> - t</w:t>
      </w:r>
      <w:r w:rsidR="002A584A" w:rsidRPr="00741A99">
        <w:rPr>
          <w:rFonts w:ascii="Calibri" w:hAnsi="Calibri" w:cs="Calibri"/>
          <w:sz w:val="22"/>
          <w:szCs w:val="22"/>
        </w:rPr>
        <w:t xml:space="preserve">hat being the date upon which I heard </w:t>
      </w:r>
      <w:r w:rsidR="0025546C" w:rsidRPr="00741A99">
        <w:rPr>
          <w:rFonts w:ascii="Calibri" w:hAnsi="Calibri" w:cs="Calibri"/>
          <w:sz w:val="22"/>
          <w:szCs w:val="22"/>
        </w:rPr>
        <w:t>this matter. On that occasion, Ms. Harsveld</w:t>
      </w:r>
      <w:r w:rsidR="002A584A" w:rsidRPr="00741A99">
        <w:rPr>
          <w:rFonts w:ascii="Calibri" w:hAnsi="Calibri" w:cs="Calibri"/>
          <w:sz w:val="22"/>
          <w:szCs w:val="22"/>
        </w:rPr>
        <w:t xml:space="preserve"> was called but did not appear</w:t>
      </w:r>
      <w:r w:rsidR="0025546C" w:rsidRPr="00741A99">
        <w:rPr>
          <w:rFonts w:ascii="Calibri" w:hAnsi="Calibri" w:cs="Calibri"/>
          <w:sz w:val="22"/>
          <w:szCs w:val="22"/>
        </w:rPr>
        <w:t>.</w:t>
      </w:r>
    </w:p>
    <w:p w14:paraId="1FCDA2B2" w14:textId="77777777" w:rsidR="00741A99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2EE748D4" w14:textId="77777777" w:rsidR="00741A99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79E1AF66" w14:textId="785D2990" w:rsidR="0025546C" w:rsidRDefault="0025546C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Accordingly, I a</w:t>
      </w:r>
      <w:r w:rsidR="002A584A" w:rsidRPr="0040688F">
        <w:rPr>
          <w:rFonts w:ascii="Calibri" w:hAnsi="Calibri" w:cs="Calibri"/>
          <w:sz w:val="22"/>
          <w:szCs w:val="22"/>
        </w:rPr>
        <w:t>m s</w:t>
      </w:r>
      <w:r w:rsidRPr="0040688F">
        <w:rPr>
          <w:rFonts w:ascii="Calibri" w:hAnsi="Calibri" w:cs="Calibri"/>
          <w:sz w:val="22"/>
          <w:szCs w:val="22"/>
        </w:rPr>
        <w:t xml:space="preserve">atisfied as a matter of fact </w:t>
      </w:r>
      <w:r w:rsidR="002A584A" w:rsidRPr="0040688F">
        <w:rPr>
          <w:rFonts w:ascii="Calibri" w:hAnsi="Calibri" w:cs="Calibri"/>
          <w:sz w:val="22"/>
          <w:szCs w:val="22"/>
        </w:rPr>
        <w:t>that the defendant was notified of and thereby bec</w:t>
      </w:r>
      <w:r w:rsidRPr="0040688F">
        <w:rPr>
          <w:rFonts w:ascii="Calibri" w:hAnsi="Calibri" w:cs="Calibri"/>
          <w:sz w:val="22"/>
          <w:szCs w:val="22"/>
        </w:rPr>
        <w:t xml:space="preserve">ame aware of the hearing of </w:t>
      </w:r>
      <w:r w:rsidR="002A584A" w:rsidRPr="0040688F">
        <w:rPr>
          <w:rFonts w:ascii="Calibri" w:hAnsi="Calibri" w:cs="Calibri"/>
          <w:sz w:val="22"/>
          <w:szCs w:val="22"/>
        </w:rPr>
        <w:t>23</w:t>
      </w:r>
      <w:r w:rsidR="002A584A" w:rsidRPr="0040688F">
        <w:rPr>
          <w:rFonts w:ascii="Calibri" w:hAnsi="Calibri" w:cs="Calibri"/>
          <w:sz w:val="22"/>
          <w:szCs w:val="22"/>
          <w:vertAlign w:val="superscript"/>
        </w:rPr>
        <w:t>rd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May</w:t>
      </w:r>
      <w:r w:rsidRPr="0040688F">
        <w:rPr>
          <w:rFonts w:ascii="Calibri" w:hAnsi="Calibri" w:cs="Calibri"/>
          <w:sz w:val="22"/>
          <w:szCs w:val="22"/>
        </w:rPr>
        <w:t>,</w:t>
      </w:r>
      <w:proofErr w:type="gramEnd"/>
      <w:r w:rsidRPr="0040688F">
        <w:rPr>
          <w:rFonts w:ascii="Calibri" w:hAnsi="Calibri" w:cs="Calibri"/>
          <w:sz w:val="22"/>
          <w:szCs w:val="22"/>
        </w:rPr>
        <w:t xml:space="preserve"> 2022. I am </w:t>
      </w:r>
      <w:r w:rsidR="002A584A" w:rsidRPr="0040688F">
        <w:rPr>
          <w:rFonts w:ascii="Calibri" w:hAnsi="Calibri" w:cs="Calibri"/>
          <w:sz w:val="22"/>
          <w:szCs w:val="22"/>
        </w:rPr>
        <w:t>furthe</w:t>
      </w:r>
      <w:r w:rsidRPr="0040688F">
        <w:rPr>
          <w:rFonts w:ascii="Calibri" w:hAnsi="Calibri" w:cs="Calibri"/>
          <w:sz w:val="22"/>
          <w:szCs w:val="22"/>
        </w:rPr>
        <w:t>r satisfied,</w:t>
      </w:r>
      <w:r w:rsidR="002A584A" w:rsidRPr="0040688F">
        <w:rPr>
          <w:rFonts w:ascii="Calibri" w:hAnsi="Calibri" w:cs="Calibri"/>
          <w:sz w:val="22"/>
          <w:szCs w:val="22"/>
        </w:rPr>
        <w:t xml:space="preserve"> in part</w:t>
      </w:r>
      <w:r w:rsidRPr="0040688F">
        <w:rPr>
          <w:rFonts w:ascii="Calibri" w:hAnsi="Calibri" w:cs="Calibri"/>
          <w:sz w:val="22"/>
          <w:szCs w:val="22"/>
        </w:rPr>
        <w:t>icular</w:t>
      </w:r>
      <w:r w:rsidR="00566815">
        <w:rPr>
          <w:rFonts w:ascii="Calibri" w:hAnsi="Calibri" w:cs="Calibri"/>
          <w:sz w:val="22"/>
          <w:szCs w:val="22"/>
        </w:rPr>
        <w:t xml:space="preserve"> on foot </w:t>
      </w:r>
      <w:r w:rsidRPr="0040688F">
        <w:rPr>
          <w:rFonts w:ascii="Calibri" w:hAnsi="Calibri" w:cs="Calibri"/>
          <w:sz w:val="22"/>
          <w:szCs w:val="22"/>
        </w:rPr>
        <w:t xml:space="preserve">of the proof of delivery </w:t>
      </w:r>
      <w:r w:rsidR="00566815" w:rsidRPr="0040688F">
        <w:rPr>
          <w:rFonts w:ascii="Calibri" w:hAnsi="Calibri" w:cs="Calibri"/>
          <w:sz w:val="22"/>
          <w:szCs w:val="22"/>
        </w:rPr>
        <w:t xml:space="preserve">signed </w:t>
      </w:r>
      <w:r w:rsidRPr="0040688F">
        <w:rPr>
          <w:rFonts w:ascii="Calibri" w:hAnsi="Calibri" w:cs="Calibri"/>
          <w:sz w:val="22"/>
          <w:szCs w:val="22"/>
        </w:rPr>
        <w:t>in the name of Liz Marle</w:t>
      </w:r>
      <w:r w:rsidR="002A584A" w:rsidRPr="0040688F">
        <w:rPr>
          <w:rFonts w:ascii="Calibri" w:hAnsi="Calibri" w:cs="Calibri"/>
          <w:sz w:val="22"/>
          <w:szCs w:val="22"/>
        </w:rPr>
        <w:t>y exhibited b</w:t>
      </w:r>
      <w:r w:rsidRPr="0040688F">
        <w:rPr>
          <w:rFonts w:ascii="Calibri" w:hAnsi="Calibri" w:cs="Calibri"/>
          <w:sz w:val="22"/>
          <w:szCs w:val="22"/>
        </w:rPr>
        <w:t>y Ms. Galligan</w:t>
      </w:r>
      <w:r w:rsidR="002A584A" w:rsidRPr="0040688F">
        <w:rPr>
          <w:rFonts w:ascii="Calibri" w:hAnsi="Calibri" w:cs="Calibri"/>
          <w:sz w:val="22"/>
          <w:szCs w:val="22"/>
        </w:rPr>
        <w:t xml:space="preserve"> i</w:t>
      </w:r>
      <w:r w:rsidRPr="0040688F">
        <w:rPr>
          <w:rFonts w:ascii="Calibri" w:hAnsi="Calibri" w:cs="Calibri"/>
          <w:sz w:val="22"/>
          <w:szCs w:val="22"/>
        </w:rPr>
        <w:t>n her affidavit of 2</w:t>
      </w:r>
      <w:r w:rsidRPr="0040688F">
        <w:rPr>
          <w:rFonts w:ascii="Calibri" w:hAnsi="Calibri" w:cs="Calibri"/>
          <w:sz w:val="22"/>
          <w:szCs w:val="22"/>
          <w:vertAlign w:val="superscript"/>
        </w:rPr>
        <w:t>nd</w:t>
      </w:r>
      <w:r w:rsidRPr="0040688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lastRenderedPageBreak/>
        <w:t>March</w:t>
      </w:r>
      <w:r w:rsidRPr="0040688F">
        <w:rPr>
          <w:rFonts w:ascii="Calibri" w:hAnsi="Calibri" w:cs="Calibri"/>
          <w:sz w:val="22"/>
          <w:szCs w:val="22"/>
        </w:rPr>
        <w:t>,</w:t>
      </w:r>
      <w:proofErr w:type="gramEnd"/>
      <w:r w:rsidRPr="0040688F">
        <w:rPr>
          <w:rFonts w:ascii="Calibri" w:hAnsi="Calibri" w:cs="Calibri"/>
          <w:sz w:val="22"/>
          <w:szCs w:val="22"/>
        </w:rPr>
        <w:t xml:space="preserve"> 2022 t</w:t>
      </w:r>
      <w:r w:rsidR="002A584A" w:rsidRPr="0040688F">
        <w:rPr>
          <w:rFonts w:ascii="Calibri" w:hAnsi="Calibri" w:cs="Calibri"/>
          <w:sz w:val="22"/>
          <w:szCs w:val="22"/>
        </w:rPr>
        <w:t>hat</w:t>
      </w:r>
      <w:r w:rsidRPr="0040688F">
        <w:rPr>
          <w:rFonts w:ascii="Calibri" w:hAnsi="Calibri" w:cs="Calibri"/>
          <w:sz w:val="22"/>
          <w:szCs w:val="22"/>
        </w:rPr>
        <w:t xml:space="preserve">, if service thereof by registered post with signed proof of delivery suffices, </w:t>
      </w:r>
      <w:r w:rsidR="00566815">
        <w:rPr>
          <w:rFonts w:ascii="Calibri" w:hAnsi="Calibri" w:cs="Calibri"/>
          <w:sz w:val="22"/>
          <w:szCs w:val="22"/>
        </w:rPr>
        <w:t>the defendant</w:t>
      </w:r>
      <w:r w:rsidR="002A584A" w:rsidRPr="0040688F">
        <w:rPr>
          <w:rFonts w:ascii="Calibri" w:hAnsi="Calibri" w:cs="Calibri"/>
          <w:sz w:val="22"/>
          <w:szCs w:val="22"/>
        </w:rPr>
        <w:t xml:space="preserve"> is on n</w:t>
      </w:r>
      <w:r w:rsidRPr="0040688F">
        <w:rPr>
          <w:rFonts w:ascii="Calibri" w:hAnsi="Calibri" w:cs="Calibri"/>
          <w:sz w:val="22"/>
          <w:szCs w:val="22"/>
        </w:rPr>
        <w:t>otice of the motion in default of defenc</w:t>
      </w:r>
      <w:r w:rsidR="002A584A" w:rsidRPr="0040688F">
        <w:rPr>
          <w:rFonts w:ascii="Calibri" w:hAnsi="Calibri" w:cs="Calibri"/>
          <w:sz w:val="22"/>
          <w:szCs w:val="22"/>
        </w:rPr>
        <w:t>e issued against her</w:t>
      </w:r>
      <w:r w:rsidRPr="0040688F">
        <w:rPr>
          <w:rFonts w:ascii="Calibri" w:hAnsi="Calibri" w:cs="Calibri"/>
          <w:sz w:val="22"/>
          <w:szCs w:val="22"/>
        </w:rPr>
        <w:t>.</w:t>
      </w:r>
    </w:p>
    <w:p w14:paraId="6212D9B5" w14:textId="77777777" w:rsidR="00741A99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0836E620" w14:textId="77777777" w:rsidR="00741A99" w:rsidRPr="0040688F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1D28DBE3" w14:textId="77777777" w:rsidR="00741A99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4388643D" w14:textId="77777777" w:rsidR="00741A99" w:rsidRPr="0040688F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627A4AA8" w14:textId="24C4F7C0" w:rsidR="00741A99" w:rsidRDefault="0025546C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gramStart"/>
      <w:r w:rsidRPr="0040688F">
        <w:rPr>
          <w:rFonts w:ascii="Calibri" w:hAnsi="Calibri" w:cs="Calibri"/>
          <w:sz w:val="22"/>
          <w:szCs w:val="22"/>
        </w:rPr>
        <w:t>P</w:t>
      </w:r>
      <w:r w:rsidR="002A584A" w:rsidRPr="0040688F">
        <w:rPr>
          <w:rFonts w:ascii="Calibri" w:hAnsi="Calibri" w:cs="Calibri"/>
          <w:sz w:val="22"/>
          <w:szCs w:val="22"/>
        </w:rPr>
        <w:t>articular rules</w:t>
      </w:r>
      <w:proofErr w:type="gramEnd"/>
      <w:r w:rsidR="002A584A" w:rsidRPr="0040688F">
        <w:rPr>
          <w:rFonts w:ascii="Calibri" w:hAnsi="Calibri" w:cs="Calibri"/>
          <w:sz w:val="22"/>
          <w:szCs w:val="22"/>
        </w:rPr>
        <w:t xml:space="preserve"> apply to service of </w:t>
      </w:r>
      <w:r w:rsidRPr="0040688F">
        <w:rPr>
          <w:rFonts w:ascii="Calibri" w:hAnsi="Calibri" w:cs="Calibri"/>
          <w:sz w:val="22"/>
          <w:szCs w:val="22"/>
        </w:rPr>
        <w:t xml:space="preserve">motions in default of appearance. </w:t>
      </w:r>
      <w:r w:rsidRPr="0040688F">
        <w:rPr>
          <w:rFonts w:ascii="Calibri" w:hAnsi="Calibri" w:cs="Calibri"/>
          <w:i/>
          <w:sz w:val="22"/>
          <w:szCs w:val="22"/>
        </w:rPr>
        <w:t>Delany and McGrath on Practice and P</w:t>
      </w:r>
      <w:r w:rsidR="002A584A" w:rsidRPr="0040688F">
        <w:rPr>
          <w:rFonts w:ascii="Calibri" w:hAnsi="Calibri" w:cs="Calibri"/>
          <w:i/>
          <w:sz w:val="22"/>
          <w:szCs w:val="22"/>
        </w:rPr>
        <w:t>rocedure</w:t>
      </w:r>
      <w:r w:rsidRPr="0040688F">
        <w:rPr>
          <w:rStyle w:val="FootnoteReference"/>
          <w:rFonts w:ascii="Calibri" w:hAnsi="Calibri" w:cs="Calibri"/>
          <w:sz w:val="22"/>
          <w:szCs w:val="22"/>
        </w:rPr>
        <w:footnoteReference w:id="1"/>
      </w:r>
      <w:r w:rsidR="00C36D43" w:rsidRPr="0040688F">
        <w:rPr>
          <w:rFonts w:ascii="Calibri" w:hAnsi="Calibri" w:cs="Calibri"/>
          <w:i/>
          <w:sz w:val="22"/>
          <w:szCs w:val="22"/>
        </w:rPr>
        <w:t xml:space="preserve"> </w:t>
      </w:r>
      <w:r w:rsidRPr="0040688F">
        <w:rPr>
          <w:rFonts w:ascii="Calibri" w:hAnsi="Calibri" w:cs="Calibri"/>
          <w:sz w:val="22"/>
          <w:szCs w:val="22"/>
        </w:rPr>
        <w:t xml:space="preserve">record that, where no </w:t>
      </w:r>
      <w:proofErr w:type="gramStart"/>
      <w:r w:rsidRPr="0040688F">
        <w:rPr>
          <w:rFonts w:ascii="Calibri" w:hAnsi="Calibri" w:cs="Calibri"/>
          <w:sz w:val="22"/>
          <w:szCs w:val="22"/>
        </w:rPr>
        <w:t>particular mode</w:t>
      </w:r>
      <w:proofErr w:type="gramEnd"/>
      <w:r w:rsidRPr="0040688F">
        <w:rPr>
          <w:rFonts w:ascii="Calibri" w:hAnsi="Calibri" w:cs="Calibri"/>
          <w:sz w:val="22"/>
          <w:szCs w:val="22"/>
        </w:rPr>
        <w:t xml:space="preserve"> of service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Pr="0040688F">
        <w:rPr>
          <w:rFonts w:ascii="Calibri" w:hAnsi="Calibri" w:cs="Calibri"/>
          <w:sz w:val="22"/>
          <w:szCs w:val="22"/>
        </w:rPr>
        <w:t xml:space="preserve">is </w:t>
      </w:r>
      <w:r w:rsidR="002A584A" w:rsidRPr="0040688F">
        <w:rPr>
          <w:rFonts w:ascii="Calibri" w:hAnsi="Calibri" w:cs="Calibri"/>
          <w:sz w:val="22"/>
          <w:szCs w:val="22"/>
        </w:rPr>
        <w:t>directed by the rules</w:t>
      </w:r>
      <w:r w:rsidRPr="0040688F">
        <w:rPr>
          <w:rFonts w:ascii="Calibri" w:hAnsi="Calibri" w:cs="Calibri"/>
          <w:sz w:val="22"/>
          <w:szCs w:val="22"/>
        </w:rPr>
        <w:t>, O.121, r.5 of the R</w:t>
      </w:r>
      <w:r w:rsidR="002A584A" w:rsidRPr="0040688F">
        <w:rPr>
          <w:rFonts w:ascii="Calibri" w:hAnsi="Calibri" w:cs="Calibri"/>
          <w:sz w:val="22"/>
          <w:szCs w:val="22"/>
        </w:rPr>
        <w:t xml:space="preserve">ules of </w:t>
      </w:r>
      <w:r w:rsidRPr="0040688F">
        <w:rPr>
          <w:rFonts w:ascii="Calibri" w:hAnsi="Calibri" w:cs="Calibri"/>
          <w:sz w:val="22"/>
          <w:szCs w:val="22"/>
        </w:rPr>
        <w:t>the Superior Court</w:t>
      </w:r>
      <w:r w:rsidR="002A584A" w:rsidRPr="0040688F">
        <w:rPr>
          <w:rFonts w:ascii="Calibri" w:hAnsi="Calibri" w:cs="Calibri"/>
          <w:sz w:val="22"/>
          <w:szCs w:val="22"/>
        </w:rPr>
        <w:t>s</w:t>
      </w:r>
      <w:r w:rsidRPr="0040688F">
        <w:rPr>
          <w:rFonts w:ascii="Calibri" w:hAnsi="Calibri" w:cs="Calibri"/>
          <w:sz w:val="22"/>
          <w:szCs w:val="22"/>
        </w:rPr>
        <w:t xml:space="preserve"> permit</w:t>
      </w:r>
      <w:r w:rsidR="00741A99">
        <w:rPr>
          <w:rFonts w:ascii="Calibri" w:hAnsi="Calibri" w:cs="Calibri"/>
          <w:sz w:val="22"/>
          <w:szCs w:val="22"/>
        </w:rPr>
        <w:t>s,</w:t>
      </w:r>
      <w:r w:rsidR="002A584A" w:rsidRPr="0040688F">
        <w:rPr>
          <w:rFonts w:ascii="Calibri" w:hAnsi="Calibri" w:cs="Calibri"/>
          <w:sz w:val="22"/>
          <w:szCs w:val="22"/>
        </w:rPr>
        <w:t xml:space="preserve"> in a case in which no appearance has been en</w:t>
      </w:r>
      <w:r w:rsidR="00C36D43" w:rsidRPr="0040688F">
        <w:rPr>
          <w:rFonts w:ascii="Calibri" w:hAnsi="Calibri" w:cs="Calibri"/>
          <w:sz w:val="22"/>
          <w:szCs w:val="22"/>
        </w:rPr>
        <w:t>tered</w:t>
      </w:r>
      <w:r w:rsidR="00741A99">
        <w:rPr>
          <w:rFonts w:ascii="Calibri" w:hAnsi="Calibri" w:cs="Calibri"/>
          <w:sz w:val="22"/>
          <w:szCs w:val="22"/>
        </w:rPr>
        <w:t>,</w:t>
      </w:r>
      <w:r w:rsidR="00C36D43" w:rsidRPr="0040688F">
        <w:rPr>
          <w:rFonts w:ascii="Calibri" w:hAnsi="Calibri" w:cs="Calibri"/>
          <w:sz w:val="22"/>
          <w:szCs w:val="22"/>
        </w:rPr>
        <w:t xml:space="preserve"> service</w:t>
      </w:r>
      <w:r w:rsidR="00741A99">
        <w:rPr>
          <w:rFonts w:ascii="Calibri" w:hAnsi="Calibri" w:cs="Calibri"/>
          <w:sz w:val="22"/>
          <w:szCs w:val="22"/>
        </w:rPr>
        <w:t xml:space="preserve"> of documents</w:t>
      </w:r>
      <w:r w:rsidR="00C36D43" w:rsidRPr="0040688F">
        <w:rPr>
          <w:rFonts w:ascii="Calibri" w:hAnsi="Calibri" w:cs="Calibri"/>
          <w:sz w:val="22"/>
          <w:szCs w:val="22"/>
        </w:rPr>
        <w:t xml:space="preserve"> by filing in the Central Office. However, </w:t>
      </w:r>
      <w:r w:rsidR="00741A99" w:rsidRPr="0040688F">
        <w:rPr>
          <w:rFonts w:ascii="Calibri" w:hAnsi="Calibri" w:cs="Calibri"/>
          <w:i/>
          <w:sz w:val="22"/>
          <w:szCs w:val="22"/>
        </w:rPr>
        <w:t xml:space="preserve">Delany and McGrath </w:t>
      </w:r>
      <w:r w:rsidR="00741A99" w:rsidRPr="00741A99">
        <w:rPr>
          <w:rFonts w:ascii="Calibri" w:hAnsi="Calibri" w:cs="Calibri"/>
          <w:sz w:val="22"/>
          <w:szCs w:val="22"/>
        </w:rPr>
        <w:t xml:space="preserve">record that </w:t>
      </w:r>
      <w:r w:rsidR="00C36D43" w:rsidRPr="0040688F">
        <w:rPr>
          <w:rFonts w:ascii="Calibri" w:hAnsi="Calibri" w:cs="Calibri"/>
          <w:sz w:val="22"/>
          <w:szCs w:val="22"/>
        </w:rPr>
        <w:t xml:space="preserve">in </w:t>
      </w:r>
      <w:r w:rsidR="00C36D43" w:rsidRPr="0040688F">
        <w:rPr>
          <w:rFonts w:ascii="Calibri" w:hAnsi="Calibri" w:cs="Calibri"/>
          <w:i/>
          <w:sz w:val="22"/>
          <w:szCs w:val="22"/>
        </w:rPr>
        <w:t>Taylor v. Huband-Smith</w:t>
      </w:r>
      <w:r w:rsidR="00C36D43" w:rsidRPr="0040688F">
        <w:rPr>
          <w:rStyle w:val="FootnoteReference"/>
          <w:rFonts w:ascii="Calibri" w:hAnsi="Calibri" w:cs="Calibri"/>
          <w:sz w:val="22"/>
          <w:szCs w:val="22"/>
        </w:rPr>
        <w:footnoteReference w:id="2"/>
      </w:r>
      <w:r w:rsidR="00C36D43" w:rsidRPr="0040688F">
        <w:rPr>
          <w:rFonts w:ascii="Calibri" w:hAnsi="Calibri" w:cs="Calibri"/>
          <w:sz w:val="22"/>
          <w:szCs w:val="22"/>
        </w:rPr>
        <w:t>, i</w:t>
      </w:r>
      <w:r w:rsidR="002A584A" w:rsidRPr="0040688F">
        <w:rPr>
          <w:rFonts w:ascii="Calibri" w:hAnsi="Calibri" w:cs="Calibri"/>
          <w:sz w:val="22"/>
          <w:szCs w:val="22"/>
        </w:rPr>
        <w:t xml:space="preserve">t was held that </w:t>
      </w:r>
      <w:r w:rsidR="00C36D43" w:rsidRPr="0040688F">
        <w:rPr>
          <w:rFonts w:ascii="Calibri" w:hAnsi="Calibri" w:cs="Calibri"/>
          <w:sz w:val="22"/>
          <w:szCs w:val="22"/>
        </w:rPr>
        <w:t xml:space="preserve">this rule </w:t>
      </w:r>
      <w:r w:rsidR="00741A99">
        <w:rPr>
          <w:rFonts w:ascii="Calibri" w:hAnsi="Calibri" w:cs="Calibri"/>
          <w:sz w:val="22"/>
          <w:szCs w:val="22"/>
        </w:rPr>
        <w:t>did not apply</w:t>
      </w:r>
      <w:r w:rsidR="00C36D43" w:rsidRPr="0040688F">
        <w:rPr>
          <w:rFonts w:ascii="Calibri" w:hAnsi="Calibri" w:cs="Calibri"/>
          <w:sz w:val="22"/>
          <w:szCs w:val="22"/>
        </w:rPr>
        <w:t xml:space="preserve"> to a motion for judgment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="00C36D43" w:rsidRPr="0040688F">
        <w:rPr>
          <w:rFonts w:ascii="Calibri" w:hAnsi="Calibri" w:cs="Calibri"/>
          <w:sz w:val="22"/>
          <w:szCs w:val="22"/>
        </w:rPr>
        <w:t>in default of appearance a</w:t>
      </w:r>
      <w:r w:rsidR="002A584A" w:rsidRPr="0040688F">
        <w:rPr>
          <w:rFonts w:ascii="Calibri" w:hAnsi="Calibri" w:cs="Calibri"/>
          <w:sz w:val="22"/>
          <w:szCs w:val="22"/>
        </w:rPr>
        <w:t xml:space="preserve">nd </w:t>
      </w:r>
      <w:r w:rsidR="00C36D43" w:rsidRPr="0040688F">
        <w:rPr>
          <w:rFonts w:ascii="Calibri" w:hAnsi="Calibri" w:cs="Calibri"/>
          <w:sz w:val="22"/>
          <w:szCs w:val="22"/>
        </w:rPr>
        <w:t xml:space="preserve">that personal service of the notice of motion for judgment was required </w:t>
      </w:r>
      <w:r w:rsidR="00741A99">
        <w:rPr>
          <w:rFonts w:ascii="Calibri" w:hAnsi="Calibri" w:cs="Calibri"/>
          <w:sz w:val="22"/>
          <w:szCs w:val="22"/>
        </w:rPr>
        <w:t>-</w:t>
      </w:r>
      <w:r w:rsidR="00C36D43" w:rsidRPr="0040688F">
        <w:rPr>
          <w:rFonts w:ascii="Calibri" w:hAnsi="Calibri" w:cs="Calibri"/>
          <w:sz w:val="22"/>
          <w:szCs w:val="22"/>
        </w:rPr>
        <w:t xml:space="preserve">citing also </w:t>
      </w:r>
      <w:r w:rsidR="00C36D43" w:rsidRPr="0040688F">
        <w:rPr>
          <w:rFonts w:ascii="Calibri" w:hAnsi="Calibri" w:cs="Calibri"/>
          <w:i/>
          <w:sz w:val="22"/>
          <w:szCs w:val="22"/>
        </w:rPr>
        <w:t>P</w:t>
      </w:r>
      <w:r w:rsidR="002A584A" w:rsidRPr="0040688F">
        <w:rPr>
          <w:rFonts w:ascii="Calibri" w:hAnsi="Calibri" w:cs="Calibri"/>
          <w:i/>
          <w:sz w:val="22"/>
          <w:szCs w:val="22"/>
        </w:rPr>
        <w:t xml:space="preserve">rovincial Bank of Ireland </w:t>
      </w:r>
      <w:r w:rsidR="00C36D43" w:rsidRPr="0040688F">
        <w:rPr>
          <w:rFonts w:ascii="Calibri" w:hAnsi="Calibri" w:cs="Calibri"/>
          <w:i/>
          <w:sz w:val="22"/>
          <w:szCs w:val="22"/>
        </w:rPr>
        <w:t>v. Phelan</w:t>
      </w:r>
      <w:r w:rsidR="00C36D43" w:rsidRPr="0040688F">
        <w:rPr>
          <w:rStyle w:val="FootnoteReference"/>
          <w:rFonts w:ascii="Calibri" w:hAnsi="Calibri" w:cs="Calibri"/>
          <w:sz w:val="22"/>
          <w:szCs w:val="22"/>
        </w:rPr>
        <w:footnoteReference w:id="3"/>
      </w:r>
      <w:r w:rsidR="00C36D43" w:rsidRPr="0040688F">
        <w:rPr>
          <w:rFonts w:ascii="Calibri" w:hAnsi="Calibri" w:cs="Calibri"/>
          <w:sz w:val="22"/>
          <w:szCs w:val="22"/>
        </w:rPr>
        <w:t xml:space="preserve">. </w:t>
      </w:r>
      <w:r w:rsidR="002A584A" w:rsidRPr="0040688F">
        <w:rPr>
          <w:rFonts w:ascii="Calibri" w:hAnsi="Calibri" w:cs="Calibri"/>
          <w:sz w:val="22"/>
          <w:szCs w:val="22"/>
        </w:rPr>
        <w:t xml:space="preserve">This view of matters was </w:t>
      </w:r>
      <w:r w:rsidR="00741A99">
        <w:rPr>
          <w:rFonts w:ascii="Calibri" w:hAnsi="Calibri" w:cs="Calibri"/>
          <w:sz w:val="22"/>
          <w:szCs w:val="22"/>
        </w:rPr>
        <w:t xml:space="preserve">more recently </w:t>
      </w:r>
      <w:r w:rsidR="002A584A" w:rsidRPr="0040688F">
        <w:rPr>
          <w:rFonts w:ascii="Calibri" w:hAnsi="Calibri" w:cs="Calibri"/>
          <w:sz w:val="22"/>
          <w:szCs w:val="22"/>
        </w:rPr>
        <w:t>conf</w:t>
      </w:r>
      <w:r w:rsidR="00C36D43" w:rsidRPr="0040688F">
        <w:rPr>
          <w:rFonts w:ascii="Calibri" w:hAnsi="Calibri" w:cs="Calibri"/>
          <w:sz w:val="22"/>
          <w:szCs w:val="22"/>
        </w:rPr>
        <w:t xml:space="preserve">irmed in </w:t>
      </w:r>
      <w:r w:rsidR="00C36D43" w:rsidRPr="0040688F">
        <w:rPr>
          <w:rFonts w:ascii="Calibri" w:hAnsi="Calibri" w:cs="Calibri"/>
          <w:i/>
          <w:sz w:val="22"/>
          <w:szCs w:val="22"/>
        </w:rPr>
        <w:t>Trafalgar Developments Ltd v. Mazepin</w:t>
      </w:r>
      <w:r w:rsidR="00C36D43" w:rsidRPr="0040688F">
        <w:rPr>
          <w:rStyle w:val="FootnoteReference"/>
          <w:rFonts w:ascii="Calibri" w:hAnsi="Calibri" w:cs="Calibri"/>
          <w:sz w:val="22"/>
          <w:szCs w:val="22"/>
        </w:rPr>
        <w:footnoteReference w:id="4"/>
      </w:r>
      <w:r w:rsidR="00C36D43" w:rsidRPr="0040688F">
        <w:rPr>
          <w:rFonts w:ascii="Calibri" w:hAnsi="Calibri" w:cs="Calibri"/>
          <w:sz w:val="22"/>
          <w:szCs w:val="22"/>
        </w:rPr>
        <w:t xml:space="preserve"> </w:t>
      </w:r>
      <w:r w:rsidR="00741A99">
        <w:rPr>
          <w:rFonts w:ascii="Calibri" w:hAnsi="Calibri" w:cs="Calibri"/>
          <w:sz w:val="22"/>
          <w:szCs w:val="22"/>
        </w:rPr>
        <w:t xml:space="preserve">- </w:t>
      </w:r>
      <w:r w:rsidR="00C36D43" w:rsidRPr="0040688F">
        <w:rPr>
          <w:rFonts w:ascii="Calibri" w:hAnsi="Calibri" w:cs="Calibri"/>
          <w:sz w:val="22"/>
          <w:szCs w:val="22"/>
        </w:rPr>
        <w:t>to the effect that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="00C36D43" w:rsidRPr="0040688F">
        <w:rPr>
          <w:rFonts w:ascii="Calibri" w:hAnsi="Calibri" w:cs="Calibri"/>
          <w:i/>
          <w:sz w:val="22"/>
          <w:szCs w:val="22"/>
        </w:rPr>
        <w:t>“a motion for j</w:t>
      </w:r>
      <w:r w:rsidR="002A584A" w:rsidRPr="0040688F">
        <w:rPr>
          <w:rFonts w:ascii="Calibri" w:hAnsi="Calibri" w:cs="Calibri"/>
          <w:i/>
          <w:sz w:val="22"/>
          <w:szCs w:val="22"/>
        </w:rPr>
        <w:t>udgment in default o</w:t>
      </w:r>
      <w:r w:rsidR="00C36D43" w:rsidRPr="0040688F">
        <w:rPr>
          <w:rFonts w:ascii="Calibri" w:hAnsi="Calibri" w:cs="Calibri"/>
          <w:i/>
          <w:sz w:val="22"/>
          <w:szCs w:val="22"/>
        </w:rPr>
        <w:t>f appearance is generally required</w:t>
      </w:r>
      <w:r w:rsidR="002A584A" w:rsidRPr="0040688F">
        <w:rPr>
          <w:rFonts w:ascii="Calibri" w:hAnsi="Calibri" w:cs="Calibri"/>
          <w:i/>
          <w:sz w:val="22"/>
          <w:szCs w:val="22"/>
        </w:rPr>
        <w:t xml:space="preserve"> to be served personally</w:t>
      </w:r>
      <w:r w:rsidR="00C36D43" w:rsidRPr="0040688F">
        <w:rPr>
          <w:rFonts w:ascii="Calibri" w:hAnsi="Calibri" w:cs="Calibri"/>
          <w:i/>
          <w:sz w:val="22"/>
          <w:szCs w:val="22"/>
        </w:rPr>
        <w:t>”</w:t>
      </w:r>
      <w:r w:rsidR="00C36D43" w:rsidRPr="0040688F">
        <w:rPr>
          <w:rFonts w:ascii="Calibri" w:hAnsi="Calibri" w:cs="Calibri"/>
          <w:sz w:val="22"/>
          <w:szCs w:val="22"/>
        </w:rPr>
        <w:t>.</w:t>
      </w:r>
    </w:p>
    <w:p w14:paraId="05004F0B" w14:textId="77777777" w:rsidR="00741A99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77E51516" w14:textId="77777777" w:rsidR="00741A99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2A66E0C2" w14:textId="4BADAAAA" w:rsidR="00C36D43" w:rsidRDefault="00C36D43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While</w:t>
      </w:r>
      <w:r w:rsidR="002A584A" w:rsidRPr="0040688F">
        <w:rPr>
          <w:rFonts w:ascii="Calibri" w:hAnsi="Calibri" w:cs="Calibri"/>
          <w:sz w:val="22"/>
          <w:szCs w:val="22"/>
        </w:rPr>
        <w:t xml:space="preserve"> the possibility of substituted service o</w:t>
      </w:r>
      <w:r w:rsidRPr="0040688F">
        <w:rPr>
          <w:rFonts w:ascii="Calibri" w:hAnsi="Calibri" w:cs="Calibri"/>
          <w:sz w:val="22"/>
          <w:szCs w:val="22"/>
        </w:rPr>
        <w:t>n foot of an order permitting it is</w:t>
      </w:r>
      <w:r w:rsidR="002A584A" w:rsidRPr="0040688F">
        <w:rPr>
          <w:rFonts w:ascii="Calibri" w:hAnsi="Calibri" w:cs="Calibri"/>
          <w:sz w:val="22"/>
          <w:szCs w:val="22"/>
        </w:rPr>
        <w:t xml:space="preserve"> also </w:t>
      </w:r>
      <w:r w:rsidRPr="0040688F">
        <w:rPr>
          <w:rFonts w:ascii="Calibri" w:hAnsi="Calibri" w:cs="Calibri"/>
          <w:sz w:val="22"/>
          <w:szCs w:val="22"/>
        </w:rPr>
        <w:t>canvassed</w:t>
      </w:r>
      <w:r w:rsidR="00741A99">
        <w:rPr>
          <w:rFonts w:ascii="Calibri" w:hAnsi="Calibri" w:cs="Calibri"/>
          <w:sz w:val="22"/>
          <w:szCs w:val="22"/>
        </w:rPr>
        <w:t xml:space="preserve"> in the authorities</w:t>
      </w:r>
      <w:r w:rsidRPr="0040688F">
        <w:rPr>
          <w:rFonts w:ascii="Calibri" w:hAnsi="Calibri" w:cs="Calibri"/>
          <w:sz w:val="22"/>
          <w:szCs w:val="22"/>
        </w:rPr>
        <w:t xml:space="preserve">, </w:t>
      </w:r>
      <w:r w:rsidR="002A584A" w:rsidRPr="0040688F">
        <w:rPr>
          <w:rFonts w:ascii="Calibri" w:hAnsi="Calibri" w:cs="Calibri"/>
          <w:sz w:val="22"/>
          <w:szCs w:val="22"/>
        </w:rPr>
        <w:t xml:space="preserve">that issue does not arise in the present case, as the </w:t>
      </w:r>
      <w:r w:rsidR="004139B0">
        <w:rPr>
          <w:rFonts w:ascii="Calibri" w:hAnsi="Calibri" w:cs="Calibri"/>
          <w:sz w:val="22"/>
          <w:szCs w:val="22"/>
        </w:rPr>
        <w:t>plaintiff</w:t>
      </w:r>
      <w:r w:rsidR="002A584A" w:rsidRPr="0040688F">
        <w:rPr>
          <w:rFonts w:ascii="Calibri" w:hAnsi="Calibri" w:cs="Calibri"/>
          <w:sz w:val="22"/>
          <w:szCs w:val="22"/>
        </w:rPr>
        <w:t xml:space="preserve"> relies</w:t>
      </w:r>
      <w:r w:rsidR="004139B0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="004139B0">
        <w:rPr>
          <w:rFonts w:ascii="Calibri" w:hAnsi="Calibri" w:cs="Calibri"/>
          <w:sz w:val="22"/>
          <w:szCs w:val="22"/>
        </w:rPr>
        <w:t xml:space="preserve">as compliant with the ordinary requirements, </w:t>
      </w:r>
      <w:r w:rsidR="002A584A" w:rsidRPr="0040688F">
        <w:rPr>
          <w:rFonts w:ascii="Calibri" w:hAnsi="Calibri" w:cs="Calibri"/>
          <w:sz w:val="22"/>
          <w:szCs w:val="22"/>
        </w:rPr>
        <w:t xml:space="preserve">on the service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 xml:space="preserve">actually </w:t>
      </w:r>
      <w:r w:rsidRPr="0040688F">
        <w:rPr>
          <w:rFonts w:ascii="Calibri" w:hAnsi="Calibri" w:cs="Calibri"/>
          <w:sz w:val="22"/>
          <w:szCs w:val="22"/>
        </w:rPr>
        <w:t>e</w:t>
      </w:r>
      <w:r w:rsidR="002A584A" w:rsidRPr="0040688F">
        <w:rPr>
          <w:rFonts w:ascii="Calibri" w:hAnsi="Calibri" w:cs="Calibri"/>
          <w:sz w:val="22"/>
          <w:szCs w:val="22"/>
        </w:rPr>
        <w:t>ffected</w:t>
      </w:r>
      <w:proofErr w:type="gramEnd"/>
      <w:r w:rsidR="002A584A" w:rsidRPr="0040688F">
        <w:rPr>
          <w:rFonts w:ascii="Calibri" w:hAnsi="Calibri" w:cs="Calibri"/>
          <w:sz w:val="22"/>
          <w:szCs w:val="22"/>
        </w:rPr>
        <w:t xml:space="preserve"> by way of registered post and subsequent exhibition o</w:t>
      </w:r>
      <w:r w:rsidRPr="0040688F">
        <w:rPr>
          <w:rFonts w:ascii="Calibri" w:hAnsi="Calibri" w:cs="Calibri"/>
          <w:sz w:val="22"/>
          <w:szCs w:val="22"/>
        </w:rPr>
        <w:t>f signed acceptance of delivery</w:t>
      </w:r>
      <w:r w:rsidR="002A584A" w:rsidRPr="0040688F">
        <w:rPr>
          <w:rFonts w:ascii="Calibri" w:hAnsi="Calibri" w:cs="Calibri"/>
          <w:sz w:val="22"/>
          <w:szCs w:val="22"/>
        </w:rPr>
        <w:t xml:space="preserve"> which</w:t>
      </w:r>
      <w:r w:rsidRPr="0040688F">
        <w:rPr>
          <w:rFonts w:ascii="Calibri" w:hAnsi="Calibri" w:cs="Calibri"/>
          <w:sz w:val="22"/>
          <w:szCs w:val="22"/>
        </w:rPr>
        <w:t xml:space="preserve">, as I have said, I accept </w:t>
      </w:r>
      <w:r w:rsidR="002A584A" w:rsidRPr="0040688F">
        <w:rPr>
          <w:rFonts w:ascii="Calibri" w:hAnsi="Calibri" w:cs="Calibri"/>
          <w:sz w:val="22"/>
          <w:szCs w:val="22"/>
        </w:rPr>
        <w:t>was sign</w:t>
      </w:r>
      <w:r w:rsidRPr="0040688F">
        <w:rPr>
          <w:rFonts w:ascii="Calibri" w:hAnsi="Calibri" w:cs="Calibri"/>
          <w:sz w:val="22"/>
          <w:szCs w:val="22"/>
        </w:rPr>
        <w:t>ed by the defendant.</w:t>
      </w:r>
    </w:p>
    <w:p w14:paraId="47C93E61" w14:textId="77777777" w:rsidR="00741A99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0E6AE928" w14:textId="77777777" w:rsidR="00741A99" w:rsidRPr="0040688F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367F55CF" w14:textId="61C1702F" w:rsidR="00C36D43" w:rsidRDefault="002A584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The question which arises</w:t>
      </w:r>
      <w:r w:rsidR="00C36D43" w:rsidRPr="0040688F">
        <w:rPr>
          <w:rFonts w:ascii="Calibri" w:hAnsi="Calibri" w:cs="Calibri"/>
          <w:sz w:val="22"/>
          <w:szCs w:val="22"/>
        </w:rPr>
        <w:t>,</w:t>
      </w:r>
      <w:r w:rsidRPr="0040688F">
        <w:rPr>
          <w:rFonts w:ascii="Calibri" w:hAnsi="Calibri" w:cs="Calibri"/>
          <w:sz w:val="22"/>
          <w:szCs w:val="22"/>
        </w:rPr>
        <w:t xml:space="preserve"> therefore, is whether it suffices to serve a n</w:t>
      </w:r>
      <w:r w:rsidR="00C36D43" w:rsidRPr="0040688F">
        <w:rPr>
          <w:rFonts w:ascii="Calibri" w:hAnsi="Calibri" w:cs="Calibri"/>
          <w:sz w:val="22"/>
          <w:szCs w:val="22"/>
        </w:rPr>
        <w:t>otice of motion in default</w:t>
      </w:r>
      <w:r w:rsidRPr="0040688F">
        <w:rPr>
          <w:rFonts w:ascii="Calibri" w:hAnsi="Calibri" w:cs="Calibri"/>
          <w:sz w:val="22"/>
          <w:szCs w:val="22"/>
        </w:rPr>
        <w:t xml:space="preserve"> of </w:t>
      </w:r>
      <w:r w:rsidR="00C36D43" w:rsidRPr="0040688F">
        <w:rPr>
          <w:rFonts w:ascii="Calibri" w:hAnsi="Calibri" w:cs="Calibri"/>
          <w:sz w:val="22"/>
          <w:szCs w:val="22"/>
        </w:rPr>
        <w:t>appearance by registered post i</w:t>
      </w:r>
      <w:r w:rsidRPr="0040688F">
        <w:rPr>
          <w:rFonts w:ascii="Calibri" w:hAnsi="Calibri" w:cs="Calibri"/>
          <w:sz w:val="22"/>
          <w:szCs w:val="22"/>
        </w:rPr>
        <w:t xml:space="preserve">f signed proof of delivery </w:t>
      </w:r>
      <w:r w:rsidR="00C36D43" w:rsidRPr="0040688F">
        <w:rPr>
          <w:rFonts w:ascii="Calibri" w:hAnsi="Calibri" w:cs="Calibri"/>
          <w:sz w:val="22"/>
          <w:szCs w:val="22"/>
        </w:rPr>
        <w:t xml:space="preserve">is </w:t>
      </w:r>
      <w:r w:rsidRPr="0040688F">
        <w:rPr>
          <w:rFonts w:ascii="Calibri" w:hAnsi="Calibri" w:cs="Calibri"/>
          <w:sz w:val="22"/>
          <w:szCs w:val="22"/>
        </w:rPr>
        <w:t>exhibited</w:t>
      </w:r>
      <w:r w:rsidR="004139B0">
        <w:rPr>
          <w:rFonts w:ascii="Calibri" w:hAnsi="Calibri" w:cs="Calibri"/>
          <w:sz w:val="22"/>
          <w:szCs w:val="22"/>
        </w:rPr>
        <w:t xml:space="preserve"> on proving service</w:t>
      </w:r>
      <w:r w:rsidR="00C36D43" w:rsidRPr="0040688F">
        <w:rPr>
          <w:rFonts w:ascii="Calibri" w:hAnsi="Calibri" w:cs="Calibri"/>
          <w:sz w:val="22"/>
          <w:szCs w:val="22"/>
        </w:rPr>
        <w:t>.</w:t>
      </w:r>
    </w:p>
    <w:p w14:paraId="4E0BBB78" w14:textId="77777777" w:rsidR="00741A99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3323B932" w14:textId="77777777" w:rsidR="00741A99" w:rsidRPr="0040688F" w:rsidRDefault="00741A99" w:rsidP="00741A99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7C847B64" w14:textId="77777777" w:rsidR="00447894" w:rsidRDefault="00C36D43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 xml:space="preserve">It appears to me, </w:t>
      </w:r>
      <w:r w:rsidR="002A584A" w:rsidRPr="0040688F">
        <w:rPr>
          <w:rFonts w:ascii="Calibri" w:hAnsi="Calibri" w:cs="Calibri"/>
          <w:sz w:val="22"/>
          <w:szCs w:val="22"/>
        </w:rPr>
        <w:t>first</w:t>
      </w:r>
      <w:r w:rsidRPr="0040688F">
        <w:rPr>
          <w:rFonts w:ascii="Calibri" w:hAnsi="Calibri" w:cs="Calibri"/>
          <w:sz w:val="22"/>
          <w:szCs w:val="22"/>
        </w:rPr>
        <w:t>, t</w:t>
      </w:r>
      <w:r w:rsidR="002A584A" w:rsidRPr="0040688F">
        <w:rPr>
          <w:rFonts w:ascii="Calibri" w:hAnsi="Calibri" w:cs="Calibri"/>
          <w:sz w:val="22"/>
          <w:szCs w:val="22"/>
        </w:rPr>
        <w:t>hat the authorities cited</w:t>
      </w:r>
      <w:r w:rsidRPr="0040688F">
        <w:rPr>
          <w:rFonts w:ascii="Calibri" w:hAnsi="Calibri" w:cs="Calibri"/>
          <w:sz w:val="22"/>
          <w:szCs w:val="22"/>
        </w:rPr>
        <w:t xml:space="preserve"> by </w:t>
      </w:r>
      <w:r w:rsidRPr="0040688F">
        <w:rPr>
          <w:rFonts w:ascii="Calibri" w:hAnsi="Calibri" w:cs="Calibri"/>
          <w:i/>
          <w:sz w:val="22"/>
          <w:szCs w:val="22"/>
        </w:rPr>
        <w:t>Delany and McGrath</w:t>
      </w:r>
      <w:r w:rsidR="00447894" w:rsidRPr="0040688F">
        <w:rPr>
          <w:rFonts w:ascii="Calibri" w:hAnsi="Calibri" w:cs="Calibri"/>
          <w:sz w:val="22"/>
          <w:szCs w:val="22"/>
        </w:rPr>
        <w:t xml:space="preserve"> were premised </w:t>
      </w:r>
      <w:r w:rsidR="002A584A" w:rsidRPr="0040688F">
        <w:rPr>
          <w:rFonts w:ascii="Calibri" w:hAnsi="Calibri" w:cs="Calibri"/>
          <w:sz w:val="22"/>
          <w:szCs w:val="22"/>
        </w:rPr>
        <w:t>on the positi</w:t>
      </w:r>
      <w:r w:rsidR="00447894" w:rsidRPr="0040688F">
        <w:rPr>
          <w:rFonts w:ascii="Calibri" w:hAnsi="Calibri" w:cs="Calibri"/>
          <w:sz w:val="22"/>
          <w:szCs w:val="22"/>
        </w:rPr>
        <w:t>on before the amendment of O.9 of the R</w:t>
      </w:r>
      <w:r w:rsidR="002A584A" w:rsidRPr="0040688F">
        <w:rPr>
          <w:rFonts w:ascii="Calibri" w:hAnsi="Calibri" w:cs="Calibri"/>
          <w:sz w:val="22"/>
          <w:szCs w:val="22"/>
        </w:rPr>
        <w:t xml:space="preserve">ules of </w:t>
      </w:r>
      <w:r w:rsidR="00447894" w:rsidRPr="0040688F">
        <w:rPr>
          <w:rFonts w:ascii="Calibri" w:hAnsi="Calibri" w:cs="Calibri"/>
          <w:sz w:val="22"/>
          <w:szCs w:val="22"/>
        </w:rPr>
        <w:t>the S</w:t>
      </w:r>
      <w:r w:rsidR="002A584A" w:rsidRPr="0040688F">
        <w:rPr>
          <w:rFonts w:ascii="Calibri" w:hAnsi="Calibri" w:cs="Calibri"/>
          <w:sz w:val="22"/>
          <w:szCs w:val="22"/>
        </w:rPr>
        <w:t>upe</w:t>
      </w:r>
      <w:r w:rsidR="00447894" w:rsidRPr="0040688F">
        <w:rPr>
          <w:rFonts w:ascii="Calibri" w:hAnsi="Calibri" w:cs="Calibri"/>
          <w:sz w:val="22"/>
          <w:szCs w:val="22"/>
        </w:rPr>
        <w:t>rior Courts by SI</w:t>
      </w:r>
      <w:r w:rsidR="002A584A" w:rsidRPr="0040688F">
        <w:rPr>
          <w:rFonts w:ascii="Calibri" w:hAnsi="Calibri" w:cs="Calibri"/>
          <w:sz w:val="22"/>
          <w:szCs w:val="22"/>
        </w:rPr>
        <w:t xml:space="preserve"> 475 of 2017</w:t>
      </w:r>
      <w:r w:rsidR="009B0C6B">
        <w:rPr>
          <w:rFonts w:ascii="Calibri" w:hAnsi="Calibri" w:cs="Calibri"/>
          <w:sz w:val="22"/>
          <w:szCs w:val="22"/>
        </w:rPr>
        <w:t>. That</w:t>
      </w:r>
      <w:r w:rsidR="002A584A" w:rsidRPr="0040688F">
        <w:rPr>
          <w:rFonts w:ascii="Calibri" w:hAnsi="Calibri" w:cs="Calibri"/>
          <w:sz w:val="22"/>
          <w:szCs w:val="22"/>
        </w:rPr>
        <w:t xml:space="preserve"> introduc</w:t>
      </w:r>
      <w:r w:rsidR="009B0C6B">
        <w:rPr>
          <w:rFonts w:ascii="Calibri" w:hAnsi="Calibri" w:cs="Calibri"/>
          <w:sz w:val="22"/>
          <w:szCs w:val="22"/>
        </w:rPr>
        <w:t xml:space="preserve">ed </w:t>
      </w:r>
      <w:r w:rsidR="002A584A" w:rsidRPr="0040688F">
        <w:rPr>
          <w:rFonts w:ascii="Calibri" w:hAnsi="Calibri" w:cs="Calibri"/>
          <w:sz w:val="22"/>
          <w:szCs w:val="22"/>
        </w:rPr>
        <w:t xml:space="preserve">the possibility of service of a summons by registered post </w:t>
      </w:r>
      <w:proofErr w:type="gramStart"/>
      <w:r w:rsidR="002A584A" w:rsidRPr="0040688F">
        <w:rPr>
          <w:rFonts w:ascii="Calibri" w:hAnsi="Calibri" w:cs="Calibri"/>
          <w:sz w:val="22"/>
          <w:szCs w:val="22"/>
        </w:rPr>
        <w:t>as long as</w:t>
      </w:r>
      <w:proofErr w:type="gramEnd"/>
      <w:r w:rsidR="002A584A" w:rsidRPr="0040688F">
        <w:rPr>
          <w:rFonts w:ascii="Calibri" w:hAnsi="Calibri" w:cs="Calibri"/>
          <w:sz w:val="22"/>
          <w:szCs w:val="22"/>
        </w:rPr>
        <w:t xml:space="preserve"> it was </w:t>
      </w:r>
      <w:r w:rsidR="009B0C6B">
        <w:rPr>
          <w:rFonts w:ascii="Calibri" w:hAnsi="Calibri" w:cs="Calibri"/>
          <w:sz w:val="22"/>
          <w:szCs w:val="22"/>
        </w:rPr>
        <w:t>proved</w:t>
      </w:r>
      <w:r w:rsidR="002A584A" w:rsidRPr="0040688F">
        <w:rPr>
          <w:rFonts w:ascii="Calibri" w:hAnsi="Calibri" w:cs="Calibri"/>
          <w:sz w:val="22"/>
          <w:szCs w:val="22"/>
        </w:rPr>
        <w:t xml:space="preserve"> by proof o</w:t>
      </w:r>
      <w:r w:rsidR="00447894" w:rsidRPr="0040688F">
        <w:rPr>
          <w:rFonts w:ascii="Calibri" w:hAnsi="Calibri" w:cs="Calibri"/>
          <w:sz w:val="22"/>
          <w:szCs w:val="22"/>
        </w:rPr>
        <w:t>f delivery. Nor is it apparent that in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="002A584A" w:rsidRPr="0040688F">
        <w:rPr>
          <w:rFonts w:ascii="Calibri" w:hAnsi="Calibri" w:cs="Calibri"/>
          <w:i/>
          <w:sz w:val="22"/>
          <w:szCs w:val="22"/>
        </w:rPr>
        <w:t>Trafalgar</w:t>
      </w:r>
      <w:r w:rsidR="00447894" w:rsidRPr="0040688F">
        <w:rPr>
          <w:rFonts w:ascii="Calibri" w:hAnsi="Calibri" w:cs="Calibri"/>
          <w:i/>
          <w:sz w:val="22"/>
          <w:szCs w:val="22"/>
        </w:rPr>
        <w:t xml:space="preserve"> v. Mazepin</w:t>
      </w:r>
      <w:r w:rsidR="00447894" w:rsidRPr="0040688F">
        <w:rPr>
          <w:rFonts w:ascii="Calibri" w:hAnsi="Calibri" w:cs="Calibri"/>
          <w:sz w:val="22"/>
          <w:szCs w:val="22"/>
        </w:rPr>
        <w:t xml:space="preserve"> the question arose </w:t>
      </w:r>
      <w:r w:rsidR="002A584A" w:rsidRPr="0040688F">
        <w:rPr>
          <w:rFonts w:ascii="Calibri" w:hAnsi="Calibri" w:cs="Calibri"/>
          <w:sz w:val="22"/>
          <w:szCs w:val="22"/>
        </w:rPr>
        <w:t>whethe</w:t>
      </w:r>
      <w:r w:rsidR="00447894" w:rsidRPr="0040688F">
        <w:rPr>
          <w:rFonts w:ascii="Calibri" w:hAnsi="Calibri" w:cs="Calibri"/>
          <w:sz w:val="22"/>
          <w:szCs w:val="22"/>
        </w:rPr>
        <w:t xml:space="preserve">r proof of service by </w:t>
      </w:r>
      <w:r w:rsidR="009B0C6B">
        <w:rPr>
          <w:rFonts w:ascii="Calibri" w:hAnsi="Calibri" w:cs="Calibri"/>
          <w:sz w:val="22"/>
          <w:szCs w:val="22"/>
        </w:rPr>
        <w:t>that means</w:t>
      </w:r>
      <w:r w:rsidR="00447894" w:rsidRPr="0040688F">
        <w:rPr>
          <w:rFonts w:ascii="Calibri" w:hAnsi="Calibri" w:cs="Calibri"/>
          <w:sz w:val="22"/>
          <w:szCs w:val="22"/>
        </w:rPr>
        <w:t xml:space="preserve"> would suffice in the case of a motion in default of appearance.</w:t>
      </w:r>
    </w:p>
    <w:p w14:paraId="017EAF6E" w14:textId="77777777" w:rsidR="00DF6DC0" w:rsidRDefault="00DF6DC0" w:rsidP="00DF6DC0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741CCB6D" w14:textId="77777777" w:rsidR="00DF6DC0" w:rsidRPr="0040688F" w:rsidRDefault="00DF6DC0" w:rsidP="00DF6DC0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0FB504D8" w14:textId="184F0AD1" w:rsidR="0010308D" w:rsidRDefault="009B0C6B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447894" w:rsidRPr="0040688F">
        <w:rPr>
          <w:rFonts w:ascii="Calibri" w:hAnsi="Calibri" w:cs="Calibri"/>
          <w:sz w:val="22"/>
          <w:szCs w:val="22"/>
        </w:rPr>
        <w:t xml:space="preserve">he amendment of O.9 </w:t>
      </w:r>
      <w:r w:rsidR="002A584A" w:rsidRPr="0040688F">
        <w:rPr>
          <w:rFonts w:ascii="Calibri" w:hAnsi="Calibri" w:cs="Calibri"/>
          <w:sz w:val="22"/>
          <w:szCs w:val="22"/>
        </w:rPr>
        <w:t>in 20</w:t>
      </w:r>
      <w:r w:rsidR="00447894" w:rsidRPr="0040688F">
        <w:rPr>
          <w:rFonts w:ascii="Calibri" w:hAnsi="Calibri" w:cs="Calibri"/>
          <w:sz w:val="22"/>
          <w:szCs w:val="22"/>
        </w:rPr>
        <w:t>17 reflected a change of view on</w:t>
      </w:r>
      <w:r w:rsidR="002A584A" w:rsidRPr="0040688F">
        <w:rPr>
          <w:rFonts w:ascii="Calibri" w:hAnsi="Calibri" w:cs="Calibri"/>
          <w:sz w:val="22"/>
          <w:szCs w:val="22"/>
        </w:rPr>
        <w:t xml:space="preserve"> the part of the </w:t>
      </w:r>
      <w:r w:rsidR="0010308D" w:rsidRPr="0040688F">
        <w:rPr>
          <w:rFonts w:ascii="Calibri" w:hAnsi="Calibri" w:cs="Calibri"/>
          <w:sz w:val="22"/>
          <w:szCs w:val="22"/>
        </w:rPr>
        <w:t xml:space="preserve">Rules Committee </w:t>
      </w:r>
      <w:r w:rsidR="002A584A" w:rsidRPr="0040688F">
        <w:rPr>
          <w:rFonts w:ascii="Calibri" w:hAnsi="Calibri" w:cs="Calibri"/>
          <w:sz w:val="22"/>
          <w:szCs w:val="22"/>
        </w:rPr>
        <w:t xml:space="preserve">as to the proofs required </w:t>
      </w:r>
      <w:r w:rsidR="0010308D">
        <w:rPr>
          <w:rFonts w:ascii="Calibri" w:hAnsi="Calibri" w:cs="Calibri"/>
          <w:sz w:val="22"/>
          <w:szCs w:val="22"/>
        </w:rPr>
        <w:t xml:space="preserve">to prove </w:t>
      </w:r>
      <w:r w:rsidR="002A584A" w:rsidRPr="0040688F">
        <w:rPr>
          <w:rFonts w:ascii="Calibri" w:hAnsi="Calibri" w:cs="Calibri"/>
          <w:sz w:val="22"/>
          <w:szCs w:val="22"/>
        </w:rPr>
        <w:t>service of a summo</w:t>
      </w:r>
      <w:r w:rsidR="00447894" w:rsidRPr="0040688F">
        <w:rPr>
          <w:rFonts w:ascii="Calibri" w:hAnsi="Calibri" w:cs="Calibri"/>
          <w:sz w:val="22"/>
          <w:szCs w:val="22"/>
        </w:rPr>
        <w:t xml:space="preserve">ns. </w:t>
      </w:r>
      <w:r w:rsidR="00FB4948">
        <w:rPr>
          <w:rFonts w:ascii="Calibri" w:hAnsi="Calibri" w:cs="Calibri"/>
          <w:sz w:val="22"/>
          <w:szCs w:val="22"/>
        </w:rPr>
        <w:t>Until</w:t>
      </w:r>
      <w:r>
        <w:rPr>
          <w:rFonts w:ascii="Calibri" w:hAnsi="Calibri" w:cs="Calibri"/>
          <w:sz w:val="22"/>
          <w:szCs w:val="22"/>
        </w:rPr>
        <w:t xml:space="preserve"> then</w:t>
      </w:r>
      <w:r w:rsidR="00447894" w:rsidRPr="0040688F">
        <w:rPr>
          <w:rFonts w:ascii="Calibri" w:hAnsi="Calibri" w:cs="Calibri"/>
          <w:sz w:val="22"/>
          <w:szCs w:val="22"/>
        </w:rPr>
        <w:t>, service of summonses</w:t>
      </w:r>
      <w:r w:rsidR="002A584A" w:rsidRPr="0040688F">
        <w:rPr>
          <w:rFonts w:ascii="Calibri" w:hAnsi="Calibri" w:cs="Calibri"/>
          <w:sz w:val="22"/>
          <w:szCs w:val="22"/>
        </w:rPr>
        <w:t xml:space="preserve"> had to </w:t>
      </w:r>
      <w:r w:rsidR="00447894" w:rsidRPr="0040688F">
        <w:rPr>
          <w:rFonts w:ascii="Calibri" w:hAnsi="Calibri" w:cs="Calibri"/>
          <w:sz w:val="22"/>
          <w:szCs w:val="22"/>
        </w:rPr>
        <w:t>be by personal service a</w:t>
      </w:r>
      <w:r w:rsidR="002A584A" w:rsidRPr="0040688F">
        <w:rPr>
          <w:rFonts w:ascii="Calibri" w:hAnsi="Calibri" w:cs="Calibri"/>
          <w:sz w:val="22"/>
          <w:szCs w:val="22"/>
        </w:rPr>
        <w:t xml:space="preserve">nd that </w:t>
      </w:r>
      <w:r w:rsidR="0010308D">
        <w:rPr>
          <w:rFonts w:ascii="Calibri" w:hAnsi="Calibri" w:cs="Calibri"/>
          <w:sz w:val="22"/>
          <w:szCs w:val="22"/>
        </w:rPr>
        <w:t>is</w:t>
      </w:r>
      <w:r w:rsidR="002A584A" w:rsidRPr="0040688F">
        <w:rPr>
          <w:rFonts w:ascii="Calibri" w:hAnsi="Calibri" w:cs="Calibri"/>
          <w:sz w:val="22"/>
          <w:szCs w:val="22"/>
        </w:rPr>
        <w:t xml:space="preserve"> the most exacting f</w:t>
      </w:r>
      <w:r w:rsidR="00447894" w:rsidRPr="0040688F">
        <w:rPr>
          <w:rFonts w:ascii="Calibri" w:hAnsi="Calibri" w:cs="Calibri"/>
          <w:sz w:val="22"/>
          <w:szCs w:val="22"/>
        </w:rPr>
        <w:t>orm of service required by the R</w:t>
      </w:r>
      <w:r w:rsidR="002A584A" w:rsidRPr="0040688F">
        <w:rPr>
          <w:rFonts w:ascii="Calibri" w:hAnsi="Calibri" w:cs="Calibri"/>
          <w:sz w:val="22"/>
          <w:szCs w:val="22"/>
        </w:rPr>
        <w:t>ules of the Superior Court in respect of any documents. This</w:t>
      </w:r>
      <w:r w:rsidR="00447894" w:rsidRPr="0040688F">
        <w:rPr>
          <w:rFonts w:ascii="Calibri" w:hAnsi="Calibri" w:cs="Calibri"/>
          <w:sz w:val="22"/>
          <w:szCs w:val="22"/>
        </w:rPr>
        <w:t>, of course, is entirel</w:t>
      </w:r>
      <w:r w:rsidR="002A584A" w:rsidRPr="0040688F">
        <w:rPr>
          <w:rFonts w:ascii="Calibri" w:hAnsi="Calibri" w:cs="Calibri"/>
          <w:sz w:val="22"/>
          <w:szCs w:val="22"/>
        </w:rPr>
        <w:t>y understandable given the importance of a summons in the commencement and prosecution of litigation.</w:t>
      </w:r>
    </w:p>
    <w:p w14:paraId="2E87953B" w14:textId="77777777" w:rsidR="0010308D" w:rsidRDefault="0010308D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2274CC35" w14:textId="77777777" w:rsidR="0010308D" w:rsidRDefault="0010308D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75CAC393" w14:textId="248C62E2" w:rsidR="0010308D" w:rsidRDefault="002A584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It does appear to me that</w:t>
      </w:r>
      <w:r w:rsidR="00447894" w:rsidRPr="0040688F">
        <w:rPr>
          <w:rFonts w:ascii="Calibri" w:hAnsi="Calibri" w:cs="Calibri"/>
          <w:sz w:val="22"/>
          <w:szCs w:val="22"/>
        </w:rPr>
        <w:t xml:space="preserve"> the amendment of O. 9 in </w:t>
      </w:r>
      <w:r w:rsidRPr="0040688F">
        <w:rPr>
          <w:rFonts w:ascii="Calibri" w:hAnsi="Calibri" w:cs="Calibri"/>
          <w:sz w:val="22"/>
          <w:szCs w:val="22"/>
        </w:rPr>
        <w:t>2017 indica</w:t>
      </w:r>
      <w:r w:rsidR="004139B0">
        <w:rPr>
          <w:rFonts w:ascii="Calibri" w:hAnsi="Calibri" w:cs="Calibri"/>
          <w:sz w:val="22"/>
          <w:szCs w:val="22"/>
        </w:rPr>
        <w:t>tes</w:t>
      </w:r>
      <w:r w:rsidRPr="0040688F">
        <w:rPr>
          <w:rFonts w:ascii="Calibri" w:hAnsi="Calibri" w:cs="Calibri"/>
          <w:sz w:val="22"/>
          <w:szCs w:val="22"/>
        </w:rPr>
        <w:t xml:space="preserve"> that service by re</w:t>
      </w:r>
      <w:r w:rsidR="00447894" w:rsidRPr="0040688F">
        <w:rPr>
          <w:rFonts w:ascii="Calibri" w:hAnsi="Calibri" w:cs="Calibri"/>
          <w:sz w:val="22"/>
          <w:szCs w:val="22"/>
        </w:rPr>
        <w:t>gistered post</w:t>
      </w:r>
      <w:r w:rsidR="004139B0">
        <w:rPr>
          <w:rFonts w:ascii="Calibri" w:hAnsi="Calibri" w:cs="Calibri"/>
          <w:sz w:val="22"/>
          <w:szCs w:val="22"/>
        </w:rPr>
        <w:t xml:space="preserve"> delivered to the Defendant’s address,</w:t>
      </w:r>
      <w:r w:rsidR="00447894" w:rsidRPr="0040688F">
        <w:rPr>
          <w:rFonts w:ascii="Calibri" w:hAnsi="Calibri" w:cs="Calibri"/>
          <w:sz w:val="22"/>
          <w:szCs w:val="22"/>
        </w:rPr>
        <w:t xml:space="preserve"> </w:t>
      </w:r>
      <w:r w:rsidR="0010308D">
        <w:rPr>
          <w:rFonts w:ascii="Calibri" w:hAnsi="Calibri" w:cs="Calibri"/>
          <w:sz w:val="22"/>
          <w:szCs w:val="22"/>
        </w:rPr>
        <w:t>i</w:t>
      </w:r>
      <w:r w:rsidR="004139B0">
        <w:rPr>
          <w:rFonts w:ascii="Calibri" w:hAnsi="Calibri" w:cs="Calibri"/>
          <w:sz w:val="22"/>
          <w:szCs w:val="22"/>
        </w:rPr>
        <w:t>f proved by</w:t>
      </w:r>
      <w:r w:rsidR="00447894" w:rsidRPr="0040688F">
        <w:rPr>
          <w:rFonts w:ascii="Calibri" w:hAnsi="Calibri" w:cs="Calibri"/>
          <w:sz w:val="22"/>
          <w:szCs w:val="22"/>
        </w:rPr>
        <w:t xml:space="preserve"> </w:t>
      </w:r>
      <w:r w:rsidRPr="0040688F">
        <w:rPr>
          <w:rFonts w:ascii="Calibri" w:hAnsi="Calibri" w:cs="Calibri"/>
          <w:sz w:val="22"/>
          <w:szCs w:val="22"/>
        </w:rPr>
        <w:t>proof of delivery</w:t>
      </w:r>
      <w:r w:rsidR="004139B0">
        <w:rPr>
          <w:rFonts w:ascii="Calibri" w:hAnsi="Calibri" w:cs="Calibri"/>
          <w:sz w:val="22"/>
          <w:szCs w:val="22"/>
        </w:rPr>
        <w:t>,</w:t>
      </w:r>
      <w:r w:rsidRPr="0040688F">
        <w:rPr>
          <w:rFonts w:ascii="Calibri" w:hAnsi="Calibri" w:cs="Calibri"/>
          <w:sz w:val="22"/>
          <w:szCs w:val="22"/>
        </w:rPr>
        <w:t xml:space="preserve"> represents an adequate </w:t>
      </w:r>
      <w:r w:rsidR="00447894" w:rsidRPr="0040688F">
        <w:rPr>
          <w:rFonts w:ascii="Calibri" w:hAnsi="Calibri" w:cs="Calibri"/>
          <w:sz w:val="22"/>
          <w:szCs w:val="22"/>
        </w:rPr>
        <w:t>substitute for personal service –</w:t>
      </w:r>
      <w:r w:rsidR="00681363" w:rsidRPr="0040688F">
        <w:rPr>
          <w:rFonts w:ascii="Calibri" w:hAnsi="Calibri" w:cs="Calibri"/>
          <w:sz w:val="22"/>
          <w:szCs w:val="22"/>
        </w:rPr>
        <w:t xml:space="preserve"> adequate to the extent that no leave i</w:t>
      </w:r>
      <w:r w:rsidRPr="0040688F">
        <w:rPr>
          <w:rFonts w:ascii="Calibri" w:hAnsi="Calibri" w:cs="Calibri"/>
          <w:sz w:val="22"/>
          <w:szCs w:val="22"/>
        </w:rPr>
        <w:t>s required for adopting that means of service</w:t>
      </w:r>
      <w:r w:rsidR="00681363" w:rsidRPr="0040688F">
        <w:rPr>
          <w:rFonts w:ascii="Calibri" w:hAnsi="Calibri" w:cs="Calibri"/>
          <w:sz w:val="22"/>
          <w:szCs w:val="22"/>
        </w:rPr>
        <w:t xml:space="preserve">. </w:t>
      </w:r>
      <w:r w:rsidR="0010308D">
        <w:rPr>
          <w:rFonts w:ascii="Calibri" w:hAnsi="Calibri" w:cs="Calibri"/>
          <w:sz w:val="22"/>
          <w:szCs w:val="22"/>
        </w:rPr>
        <w:t>T</w:t>
      </w:r>
      <w:r w:rsidRPr="0040688F">
        <w:rPr>
          <w:rFonts w:ascii="Calibri" w:hAnsi="Calibri" w:cs="Calibri"/>
          <w:sz w:val="22"/>
          <w:szCs w:val="22"/>
        </w:rPr>
        <w:t xml:space="preserve">his </w:t>
      </w:r>
      <w:r w:rsidR="0010308D">
        <w:rPr>
          <w:rFonts w:ascii="Calibri" w:hAnsi="Calibri" w:cs="Calibri"/>
          <w:sz w:val="22"/>
          <w:szCs w:val="22"/>
        </w:rPr>
        <w:t>seems</w:t>
      </w:r>
      <w:r w:rsidRPr="0040688F">
        <w:rPr>
          <w:rFonts w:ascii="Calibri" w:hAnsi="Calibri" w:cs="Calibri"/>
          <w:sz w:val="22"/>
          <w:szCs w:val="22"/>
        </w:rPr>
        <w:t xml:space="preserve"> at least some indica</w:t>
      </w:r>
      <w:r w:rsidR="00681363" w:rsidRPr="0040688F">
        <w:rPr>
          <w:rFonts w:ascii="Calibri" w:hAnsi="Calibri" w:cs="Calibri"/>
          <w:sz w:val="22"/>
          <w:szCs w:val="22"/>
        </w:rPr>
        <w:t xml:space="preserve">tion that similar service of a </w:t>
      </w:r>
      <w:r w:rsidRPr="0040688F">
        <w:rPr>
          <w:rFonts w:ascii="Calibri" w:hAnsi="Calibri" w:cs="Calibri"/>
          <w:sz w:val="22"/>
          <w:szCs w:val="22"/>
        </w:rPr>
        <w:t>motion</w:t>
      </w:r>
      <w:r w:rsidR="00681363" w:rsidRPr="0040688F">
        <w:rPr>
          <w:rFonts w:ascii="Calibri" w:hAnsi="Calibri" w:cs="Calibri"/>
          <w:sz w:val="22"/>
          <w:szCs w:val="22"/>
        </w:rPr>
        <w:t xml:space="preserve"> in</w:t>
      </w:r>
      <w:r w:rsidRPr="0040688F">
        <w:rPr>
          <w:rFonts w:ascii="Calibri" w:hAnsi="Calibri" w:cs="Calibri"/>
          <w:sz w:val="22"/>
          <w:szCs w:val="22"/>
        </w:rPr>
        <w:t xml:space="preserve"> default of appearance should be considered sufficient.</w:t>
      </w:r>
    </w:p>
    <w:p w14:paraId="7EBDD2B0" w14:textId="77777777" w:rsidR="0010308D" w:rsidRDefault="0010308D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5348A68B" w14:textId="77777777" w:rsidR="00C80D85" w:rsidRDefault="00C80D85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2529FF09" w14:textId="6F191D35" w:rsidR="00666D6E" w:rsidRDefault="002A584A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However, I do bear in mind that</w:t>
      </w:r>
      <w:r w:rsidR="00681363" w:rsidRPr="0040688F">
        <w:rPr>
          <w:rFonts w:ascii="Calibri" w:hAnsi="Calibri" w:cs="Calibri"/>
          <w:sz w:val="22"/>
          <w:szCs w:val="22"/>
        </w:rPr>
        <w:t>,</w:t>
      </w:r>
      <w:r w:rsidRPr="0040688F">
        <w:rPr>
          <w:rFonts w:ascii="Calibri" w:hAnsi="Calibri" w:cs="Calibri"/>
          <w:sz w:val="22"/>
          <w:szCs w:val="22"/>
        </w:rPr>
        <w:t xml:space="preserve"> from a defendant</w:t>
      </w:r>
      <w:r w:rsidR="00681363" w:rsidRPr="0040688F">
        <w:rPr>
          <w:rFonts w:ascii="Calibri" w:hAnsi="Calibri" w:cs="Calibri"/>
          <w:sz w:val="22"/>
          <w:szCs w:val="22"/>
        </w:rPr>
        <w:t>’</w:t>
      </w:r>
      <w:r w:rsidRPr="0040688F">
        <w:rPr>
          <w:rFonts w:ascii="Calibri" w:hAnsi="Calibri" w:cs="Calibri"/>
          <w:sz w:val="22"/>
          <w:szCs w:val="22"/>
        </w:rPr>
        <w:t xml:space="preserve">s point of view, the judgment is of very particular and far greater importance than even the service of </w:t>
      </w:r>
      <w:r w:rsidR="00666D6E" w:rsidRPr="0040688F">
        <w:rPr>
          <w:rFonts w:ascii="Calibri" w:hAnsi="Calibri" w:cs="Calibri"/>
          <w:sz w:val="22"/>
          <w:szCs w:val="22"/>
        </w:rPr>
        <w:t>a summons</w:t>
      </w:r>
      <w:r w:rsidRPr="0040688F">
        <w:rPr>
          <w:rFonts w:ascii="Calibri" w:hAnsi="Calibri" w:cs="Calibri"/>
          <w:sz w:val="22"/>
          <w:szCs w:val="22"/>
        </w:rPr>
        <w:t xml:space="preserve"> commencing proceedings</w:t>
      </w:r>
      <w:r w:rsidR="004139B0">
        <w:rPr>
          <w:rFonts w:ascii="Calibri" w:hAnsi="Calibri" w:cs="Calibri"/>
          <w:sz w:val="22"/>
          <w:szCs w:val="22"/>
        </w:rPr>
        <w:t xml:space="preserve"> – thus arguably implying that proof of the motion for judgment is of even greater importance than proof of service of the summons.</w:t>
      </w:r>
    </w:p>
    <w:p w14:paraId="5729BC42" w14:textId="77777777" w:rsidR="0010308D" w:rsidRPr="0010308D" w:rsidRDefault="0010308D" w:rsidP="0010308D">
      <w:pPr>
        <w:pStyle w:val="ListParagraph"/>
        <w:rPr>
          <w:rFonts w:ascii="Calibri" w:hAnsi="Calibri" w:cs="Calibri"/>
          <w:sz w:val="22"/>
          <w:szCs w:val="22"/>
        </w:rPr>
      </w:pPr>
    </w:p>
    <w:p w14:paraId="77280E75" w14:textId="77777777" w:rsidR="0010308D" w:rsidRPr="0040688F" w:rsidRDefault="0010308D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56BFA094" w14:textId="793EEAA0" w:rsidR="0010308D" w:rsidRDefault="00666D6E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 xml:space="preserve"> F</w:t>
      </w:r>
      <w:r w:rsidR="002A584A" w:rsidRPr="0040688F">
        <w:rPr>
          <w:rFonts w:ascii="Calibri" w:hAnsi="Calibri" w:cs="Calibri"/>
          <w:sz w:val="22"/>
          <w:szCs w:val="22"/>
        </w:rPr>
        <w:t>or all that</w:t>
      </w:r>
      <w:r w:rsidRPr="0040688F"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it does appear to me that there can be no injustice </w:t>
      </w:r>
      <w:r w:rsidR="0010308D">
        <w:rPr>
          <w:rFonts w:ascii="Calibri" w:hAnsi="Calibri" w:cs="Calibri"/>
          <w:sz w:val="22"/>
          <w:szCs w:val="22"/>
        </w:rPr>
        <w:t>in granting</w:t>
      </w:r>
      <w:r w:rsidR="002A584A" w:rsidRPr="0040688F">
        <w:rPr>
          <w:rFonts w:ascii="Calibri" w:hAnsi="Calibri" w:cs="Calibri"/>
          <w:sz w:val="22"/>
          <w:szCs w:val="22"/>
        </w:rPr>
        <w:t xml:space="preserve"> ju</w:t>
      </w:r>
      <w:r w:rsidRPr="0040688F">
        <w:rPr>
          <w:rFonts w:ascii="Calibri" w:hAnsi="Calibri" w:cs="Calibri"/>
          <w:sz w:val="22"/>
          <w:szCs w:val="22"/>
        </w:rPr>
        <w:t>dgment in default of appearance on foot</w:t>
      </w:r>
      <w:r w:rsidR="002A584A" w:rsidRPr="0040688F">
        <w:rPr>
          <w:rFonts w:ascii="Calibri" w:hAnsi="Calibri" w:cs="Calibri"/>
          <w:sz w:val="22"/>
          <w:szCs w:val="22"/>
        </w:rPr>
        <w:t xml:space="preserve"> of a form of service</w:t>
      </w:r>
      <w:r w:rsidRPr="0040688F">
        <w:rPr>
          <w:rFonts w:ascii="Calibri" w:hAnsi="Calibri" w:cs="Calibri"/>
          <w:sz w:val="22"/>
          <w:szCs w:val="22"/>
        </w:rPr>
        <w:t xml:space="preserve"> of the notice of motion and grou</w:t>
      </w:r>
      <w:r w:rsidR="002A584A" w:rsidRPr="0040688F">
        <w:rPr>
          <w:rFonts w:ascii="Calibri" w:hAnsi="Calibri" w:cs="Calibri"/>
          <w:sz w:val="22"/>
          <w:szCs w:val="22"/>
        </w:rPr>
        <w:t>nding affidavit which</w:t>
      </w:r>
      <w:r w:rsidR="004139B0">
        <w:rPr>
          <w:rFonts w:ascii="Calibri" w:hAnsi="Calibri" w:cs="Calibri"/>
          <w:sz w:val="22"/>
          <w:szCs w:val="22"/>
        </w:rPr>
        <w:t>, on the facts if this case,</w:t>
      </w:r>
      <w:r w:rsidR="002A584A" w:rsidRPr="0040688F">
        <w:rPr>
          <w:rFonts w:ascii="Calibri" w:hAnsi="Calibri" w:cs="Calibri"/>
          <w:sz w:val="22"/>
          <w:szCs w:val="22"/>
        </w:rPr>
        <w:t xml:space="preserve"> has resulted in th</w:t>
      </w:r>
      <w:r w:rsidRPr="0040688F">
        <w:rPr>
          <w:rFonts w:ascii="Calibri" w:hAnsi="Calibri" w:cs="Calibri"/>
          <w:sz w:val="22"/>
          <w:szCs w:val="22"/>
        </w:rPr>
        <w:t>e defendant herself signing</w:t>
      </w:r>
      <w:r w:rsidR="002A584A" w:rsidRPr="0040688F">
        <w:rPr>
          <w:rFonts w:ascii="Calibri" w:hAnsi="Calibri" w:cs="Calibri"/>
          <w:sz w:val="22"/>
          <w:szCs w:val="22"/>
        </w:rPr>
        <w:t xml:space="preserve"> acknowledgement of such service by way of registered post upon her.</w:t>
      </w:r>
    </w:p>
    <w:p w14:paraId="10803432" w14:textId="77777777" w:rsidR="0010308D" w:rsidRDefault="0010308D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215F2142" w14:textId="77777777" w:rsidR="0010308D" w:rsidRDefault="0010308D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598B9234" w14:textId="77777777" w:rsidR="006B6C87" w:rsidRDefault="0010308D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00666D6E" w:rsidRPr="0040688F">
        <w:rPr>
          <w:rFonts w:ascii="Calibri" w:hAnsi="Calibri" w:cs="Calibri"/>
          <w:sz w:val="22"/>
          <w:szCs w:val="22"/>
        </w:rPr>
        <w:t xml:space="preserve"> leave aside for present purposes</w:t>
      </w:r>
      <w:r>
        <w:rPr>
          <w:rFonts w:ascii="Calibri" w:hAnsi="Calibri" w:cs="Calibri"/>
          <w:sz w:val="22"/>
          <w:szCs w:val="22"/>
        </w:rPr>
        <w:t>,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as on present facts I need not decide, </w:t>
      </w:r>
      <w:r w:rsidR="002A584A" w:rsidRPr="0040688F">
        <w:rPr>
          <w:rFonts w:ascii="Calibri" w:hAnsi="Calibri" w:cs="Calibri"/>
          <w:sz w:val="22"/>
          <w:szCs w:val="22"/>
        </w:rPr>
        <w:t xml:space="preserve">whether </w:t>
      </w:r>
      <w:r w:rsidR="00666D6E" w:rsidRPr="0040688F">
        <w:rPr>
          <w:rFonts w:ascii="Calibri" w:hAnsi="Calibri" w:cs="Calibri"/>
          <w:sz w:val="22"/>
          <w:szCs w:val="22"/>
        </w:rPr>
        <w:t xml:space="preserve">service </w:t>
      </w:r>
      <w:r>
        <w:rPr>
          <w:rFonts w:ascii="Calibri" w:hAnsi="Calibri" w:cs="Calibri"/>
          <w:sz w:val="22"/>
          <w:szCs w:val="22"/>
        </w:rPr>
        <w:t xml:space="preserve">of such motion papers </w:t>
      </w:r>
      <w:r w:rsidR="00666D6E" w:rsidRPr="0040688F">
        <w:rPr>
          <w:rFonts w:ascii="Calibri" w:hAnsi="Calibri" w:cs="Calibri"/>
          <w:sz w:val="22"/>
          <w:szCs w:val="22"/>
        </w:rPr>
        <w:t>by registered post at</w:t>
      </w:r>
      <w:r w:rsidR="002A584A" w:rsidRPr="0040688F">
        <w:rPr>
          <w:rFonts w:ascii="Calibri" w:hAnsi="Calibri" w:cs="Calibri"/>
          <w:sz w:val="22"/>
          <w:szCs w:val="22"/>
        </w:rPr>
        <w:t xml:space="preserve"> the address</w:t>
      </w:r>
      <w:r w:rsidR="00666D6E" w:rsidRPr="0040688F">
        <w:rPr>
          <w:rFonts w:ascii="Calibri" w:hAnsi="Calibri" w:cs="Calibri"/>
          <w:sz w:val="22"/>
          <w:szCs w:val="22"/>
        </w:rPr>
        <w:t xml:space="preserve"> of the defendant and signed for</w:t>
      </w:r>
      <w:r w:rsidR="002A584A" w:rsidRPr="0040688F">
        <w:rPr>
          <w:rFonts w:ascii="Calibri" w:hAnsi="Calibri" w:cs="Calibri"/>
          <w:sz w:val="22"/>
          <w:szCs w:val="22"/>
        </w:rPr>
        <w:t xml:space="preserve"> by so</w:t>
      </w:r>
      <w:r w:rsidR="00666D6E" w:rsidRPr="0040688F">
        <w:rPr>
          <w:rFonts w:ascii="Calibri" w:hAnsi="Calibri" w:cs="Calibri"/>
          <w:sz w:val="22"/>
          <w:szCs w:val="22"/>
        </w:rPr>
        <w:t>me other person would suffice</w:t>
      </w:r>
      <w:r>
        <w:rPr>
          <w:rFonts w:ascii="Calibri" w:hAnsi="Calibri" w:cs="Calibri"/>
          <w:sz w:val="22"/>
          <w:szCs w:val="22"/>
        </w:rPr>
        <w:t xml:space="preserve">. Here, </w:t>
      </w:r>
      <w:r w:rsidR="006B6C87" w:rsidRPr="0040688F">
        <w:rPr>
          <w:rFonts w:ascii="Calibri" w:hAnsi="Calibri" w:cs="Calibri"/>
          <w:sz w:val="22"/>
          <w:szCs w:val="22"/>
        </w:rPr>
        <w:t>the defendant herself signed for receipt of the registered post in question.</w:t>
      </w:r>
    </w:p>
    <w:p w14:paraId="5A74BBB1" w14:textId="77777777" w:rsidR="0010308D" w:rsidRDefault="0010308D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4B51573B" w14:textId="77777777" w:rsidR="0010308D" w:rsidRPr="0040688F" w:rsidRDefault="0010308D" w:rsidP="0010308D">
      <w:pPr>
        <w:pStyle w:val="ListParagraph"/>
        <w:spacing w:line="276" w:lineRule="auto"/>
        <w:ind w:left="0"/>
        <w:rPr>
          <w:rFonts w:ascii="Calibri" w:hAnsi="Calibri" w:cs="Calibri"/>
          <w:sz w:val="22"/>
          <w:szCs w:val="22"/>
        </w:rPr>
      </w:pPr>
    </w:p>
    <w:p w14:paraId="0A8C5BC9" w14:textId="647D4C5B" w:rsidR="00D46C1F" w:rsidRPr="0040688F" w:rsidRDefault="006B6C87" w:rsidP="0040688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0688F">
        <w:rPr>
          <w:rFonts w:ascii="Calibri" w:hAnsi="Calibri" w:cs="Calibri"/>
          <w:sz w:val="22"/>
          <w:szCs w:val="22"/>
        </w:rPr>
        <w:t>I</w:t>
      </w:r>
      <w:r w:rsidR="002A584A" w:rsidRPr="0040688F">
        <w:rPr>
          <w:rFonts w:ascii="Calibri" w:hAnsi="Calibri" w:cs="Calibri"/>
          <w:sz w:val="22"/>
          <w:szCs w:val="22"/>
        </w:rPr>
        <w:t>n tho</w:t>
      </w:r>
      <w:r w:rsidRPr="0040688F">
        <w:rPr>
          <w:rFonts w:ascii="Calibri" w:hAnsi="Calibri" w:cs="Calibri"/>
          <w:sz w:val="22"/>
          <w:szCs w:val="22"/>
        </w:rPr>
        <w:t xml:space="preserve">se particular </w:t>
      </w:r>
      <w:proofErr w:type="gramStart"/>
      <w:r w:rsidRPr="0040688F">
        <w:rPr>
          <w:rFonts w:ascii="Calibri" w:hAnsi="Calibri" w:cs="Calibri"/>
          <w:sz w:val="22"/>
          <w:szCs w:val="22"/>
        </w:rPr>
        <w:t>circumstances, and</w:t>
      </w:r>
      <w:proofErr w:type="gramEnd"/>
      <w:r w:rsidR="002A584A" w:rsidRPr="0040688F">
        <w:rPr>
          <w:rFonts w:ascii="Calibri" w:hAnsi="Calibri" w:cs="Calibri"/>
          <w:sz w:val="22"/>
          <w:szCs w:val="22"/>
        </w:rPr>
        <w:t xml:space="preserve"> informed by the decision of the </w:t>
      </w:r>
      <w:r w:rsidR="0010308D" w:rsidRPr="0040688F">
        <w:rPr>
          <w:rFonts w:ascii="Calibri" w:hAnsi="Calibri" w:cs="Calibri"/>
          <w:sz w:val="22"/>
          <w:szCs w:val="22"/>
        </w:rPr>
        <w:t xml:space="preserve">Rules Committee to draw </w:t>
      </w:r>
      <w:r w:rsidR="002A584A" w:rsidRPr="0040688F">
        <w:rPr>
          <w:rFonts w:ascii="Calibri" w:hAnsi="Calibri" w:cs="Calibri"/>
          <w:sz w:val="22"/>
          <w:szCs w:val="22"/>
        </w:rPr>
        <w:t>a</w:t>
      </w:r>
      <w:r w:rsidR="0010308D">
        <w:rPr>
          <w:rFonts w:ascii="Calibri" w:hAnsi="Calibri" w:cs="Calibri"/>
          <w:sz w:val="22"/>
          <w:szCs w:val="22"/>
        </w:rPr>
        <w:t>t least considerable</w:t>
      </w:r>
      <w:r w:rsidR="002A584A" w:rsidRPr="0040688F">
        <w:rPr>
          <w:rFonts w:ascii="Calibri" w:hAnsi="Calibri" w:cs="Calibri"/>
          <w:sz w:val="22"/>
          <w:szCs w:val="22"/>
        </w:rPr>
        <w:t xml:space="preserve"> equivalence between personal service </w:t>
      </w:r>
      <w:r w:rsidR="001B2208">
        <w:rPr>
          <w:rFonts w:ascii="Calibri" w:hAnsi="Calibri" w:cs="Calibri"/>
          <w:sz w:val="22"/>
          <w:szCs w:val="22"/>
        </w:rPr>
        <w:t>of a</w:t>
      </w:r>
      <w:r w:rsidR="002A584A" w:rsidRPr="0040688F">
        <w:rPr>
          <w:rFonts w:ascii="Calibri" w:hAnsi="Calibri" w:cs="Calibri"/>
          <w:sz w:val="22"/>
          <w:szCs w:val="22"/>
        </w:rPr>
        <w:t xml:space="preserve"> summons and</w:t>
      </w:r>
      <w:r w:rsidRPr="0040688F">
        <w:rPr>
          <w:rFonts w:ascii="Calibri" w:hAnsi="Calibri" w:cs="Calibri"/>
          <w:sz w:val="22"/>
          <w:szCs w:val="22"/>
        </w:rPr>
        <w:t xml:space="preserve"> its</w:t>
      </w:r>
      <w:r w:rsidR="002A584A" w:rsidRPr="0040688F">
        <w:rPr>
          <w:rFonts w:ascii="Calibri" w:hAnsi="Calibri" w:cs="Calibri"/>
          <w:sz w:val="22"/>
          <w:szCs w:val="22"/>
        </w:rPr>
        <w:t xml:space="preserve"> servi</w:t>
      </w:r>
      <w:r w:rsidRPr="0040688F">
        <w:rPr>
          <w:rFonts w:ascii="Calibri" w:hAnsi="Calibri" w:cs="Calibri"/>
          <w:sz w:val="22"/>
          <w:szCs w:val="22"/>
        </w:rPr>
        <w:t>ce by registered post once the</w:t>
      </w:r>
      <w:r w:rsidR="002A584A" w:rsidRPr="0040688F">
        <w:rPr>
          <w:rFonts w:ascii="Calibri" w:hAnsi="Calibri" w:cs="Calibri"/>
          <w:sz w:val="22"/>
          <w:szCs w:val="22"/>
        </w:rPr>
        <w:t>re</w:t>
      </w:r>
      <w:r w:rsidRPr="0040688F">
        <w:rPr>
          <w:rFonts w:ascii="Calibri" w:hAnsi="Calibri" w:cs="Calibri"/>
          <w:sz w:val="22"/>
          <w:szCs w:val="22"/>
        </w:rPr>
        <w:t xml:space="preserve"> is proof of delivery,</w:t>
      </w:r>
      <w:r w:rsidR="002A584A" w:rsidRPr="0040688F">
        <w:rPr>
          <w:rFonts w:ascii="Calibri" w:hAnsi="Calibri" w:cs="Calibri"/>
          <w:sz w:val="22"/>
          <w:szCs w:val="22"/>
        </w:rPr>
        <w:t xml:space="preserve"> I conclude that service has been </w:t>
      </w:r>
      <w:r w:rsidR="0010308D">
        <w:rPr>
          <w:rFonts w:ascii="Calibri" w:hAnsi="Calibri" w:cs="Calibri"/>
          <w:sz w:val="22"/>
          <w:szCs w:val="22"/>
        </w:rPr>
        <w:t>e</w:t>
      </w:r>
      <w:r w:rsidR="002A584A" w:rsidRPr="0040688F">
        <w:rPr>
          <w:rFonts w:ascii="Calibri" w:hAnsi="Calibri" w:cs="Calibri"/>
          <w:sz w:val="22"/>
          <w:szCs w:val="22"/>
        </w:rPr>
        <w:t>ffected upon th</w:t>
      </w:r>
      <w:r w:rsidR="0010308D">
        <w:rPr>
          <w:rFonts w:ascii="Calibri" w:hAnsi="Calibri" w:cs="Calibri"/>
          <w:sz w:val="22"/>
          <w:szCs w:val="22"/>
        </w:rPr>
        <w:t>is</w:t>
      </w:r>
      <w:r w:rsidR="002A584A" w:rsidRPr="0040688F">
        <w:rPr>
          <w:rFonts w:ascii="Calibri" w:hAnsi="Calibri" w:cs="Calibri"/>
          <w:sz w:val="22"/>
          <w:szCs w:val="22"/>
        </w:rPr>
        <w:t xml:space="preserve"> defendant </w:t>
      </w:r>
      <w:r w:rsidRPr="0040688F">
        <w:rPr>
          <w:rFonts w:ascii="Calibri" w:hAnsi="Calibri" w:cs="Calibri"/>
          <w:sz w:val="22"/>
          <w:szCs w:val="22"/>
        </w:rPr>
        <w:t>sufficient to permit judgment in default of appearance which,</w:t>
      </w:r>
      <w:r w:rsidR="002A584A" w:rsidRPr="0040688F">
        <w:rPr>
          <w:rFonts w:ascii="Calibri" w:hAnsi="Calibri" w:cs="Calibri"/>
          <w:sz w:val="22"/>
          <w:szCs w:val="22"/>
        </w:rPr>
        <w:t xml:space="preserve"> being satisfied as to the other proofs nece</w:t>
      </w:r>
      <w:r w:rsidRPr="0040688F">
        <w:rPr>
          <w:rFonts w:ascii="Calibri" w:hAnsi="Calibri" w:cs="Calibri"/>
          <w:sz w:val="22"/>
          <w:szCs w:val="22"/>
        </w:rPr>
        <w:t>ssary for such judgment,</w:t>
      </w:r>
      <w:r w:rsidR="002A584A" w:rsidRPr="0040688F">
        <w:rPr>
          <w:rFonts w:ascii="Calibri" w:hAnsi="Calibri" w:cs="Calibri"/>
          <w:sz w:val="22"/>
          <w:szCs w:val="22"/>
        </w:rPr>
        <w:t xml:space="preserve"> </w:t>
      </w:r>
      <w:r w:rsidRPr="0040688F">
        <w:rPr>
          <w:rFonts w:ascii="Calibri" w:hAnsi="Calibri" w:cs="Calibri"/>
          <w:sz w:val="22"/>
          <w:szCs w:val="22"/>
        </w:rPr>
        <w:t>I therefore grant</w:t>
      </w:r>
      <w:r w:rsidR="0010308D">
        <w:rPr>
          <w:rFonts w:ascii="Calibri" w:hAnsi="Calibri" w:cs="Calibri"/>
          <w:sz w:val="22"/>
          <w:szCs w:val="22"/>
        </w:rPr>
        <w:t xml:space="preserve">. The </w:t>
      </w:r>
      <w:r w:rsidR="001B2208">
        <w:rPr>
          <w:rFonts w:ascii="Calibri" w:hAnsi="Calibri" w:cs="Calibri"/>
          <w:sz w:val="22"/>
          <w:szCs w:val="22"/>
        </w:rPr>
        <w:t>p</w:t>
      </w:r>
      <w:r w:rsidR="0010308D">
        <w:rPr>
          <w:rFonts w:ascii="Calibri" w:hAnsi="Calibri" w:cs="Calibri"/>
          <w:sz w:val="22"/>
          <w:szCs w:val="22"/>
        </w:rPr>
        <w:t>laintiff shall have its costs as following that event</w:t>
      </w:r>
      <w:r w:rsidR="00A60362">
        <w:rPr>
          <w:rFonts w:ascii="Calibri" w:hAnsi="Calibri" w:cs="Calibri"/>
          <w:sz w:val="22"/>
          <w:szCs w:val="22"/>
        </w:rPr>
        <w:t>.</w:t>
      </w:r>
    </w:p>
    <w:p w14:paraId="45A9F055" w14:textId="77777777" w:rsidR="0010308D" w:rsidRDefault="0010308D" w:rsidP="0040688F">
      <w:pPr>
        <w:pStyle w:val="ListParagraph"/>
        <w:spacing w:line="276" w:lineRule="auto"/>
        <w:ind w:left="0"/>
        <w:jc w:val="right"/>
        <w:rPr>
          <w:rFonts w:ascii="Calibri" w:hAnsi="Calibri" w:cs="Calibri"/>
          <w:b/>
          <w:sz w:val="22"/>
          <w:szCs w:val="22"/>
        </w:rPr>
      </w:pPr>
    </w:p>
    <w:p w14:paraId="2375BD34" w14:textId="77777777" w:rsidR="0010308D" w:rsidRDefault="0010308D" w:rsidP="0040688F">
      <w:pPr>
        <w:pStyle w:val="ListParagraph"/>
        <w:spacing w:line="276" w:lineRule="auto"/>
        <w:ind w:left="0"/>
        <w:jc w:val="right"/>
        <w:rPr>
          <w:rFonts w:ascii="Calibri" w:hAnsi="Calibri" w:cs="Calibri"/>
          <w:b/>
          <w:sz w:val="22"/>
          <w:szCs w:val="22"/>
        </w:rPr>
      </w:pPr>
    </w:p>
    <w:p w14:paraId="76E842F0" w14:textId="77777777" w:rsidR="00D46C1F" w:rsidRPr="0040688F" w:rsidRDefault="00D46C1F" w:rsidP="0040688F">
      <w:pPr>
        <w:pStyle w:val="ListParagraph"/>
        <w:spacing w:line="276" w:lineRule="auto"/>
        <w:ind w:left="0"/>
        <w:jc w:val="right"/>
        <w:rPr>
          <w:rFonts w:ascii="Calibri" w:hAnsi="Calibri" w:cs="Calibri"/>
          <w:b/>
          <w:sz w:val="22"/>
          <w:szCs w:val="22"/>
        </w:rPr>
      </w:pPr>
      <w:r w:rsidRPr="0040688F">
        <w:rPr>
          <w:rFonts w:ascii="Calibri" w:hAnsi="Calibri" w:cs="Calibri"/>
          <w:b/>
          <w:sz w:val="22"/>
          <w:szCs w:val="22"/>
        </w:rPr>
        <w:t>David Holland</w:t>
      </w:r>
    </w:p>
    <w:p w14:paraId="475CE33A" w14:textId="7608C3CD" w:rsidR="00D46C1F" w:rsidRPr="0040688F" w:rsidRDefault="00A60362" w:rsidP="0040688F">
      <w:pPr>
        <w:pStyle w:val="ListParagraph"/>
        <w:spacing w:line="276" w:lineRule="auto"/>
        <w:ind w:left="0"/>
        <w:jc w:val="righ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31</w:t>
      </w:r>
      <w:r w:rsidR="006B6C87" w:rsidRPr="0040688F"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 w:rsidR="006B6C87" w:rsidRPr="0040688F">
        <w:rPr>
          <w:rFonts w:ascii="Calibri" w:hAnsi="Calibri" w:cs="Calibri"/>
          <w:b/>
          <w:sz w:val="22"/>
          <w:szCs w:val="22"/>
        </w:rPr>
        <w:t>May</w:t>
      </w:r>
      <w:r w:rsidR="00D46C1F" w:rsidRPr="0040688F">
        <w:rPr>
          <w:rFonts w:ascii="Calibri" w:hAnsi="Calibri" w:cs="Calibri"/>
          <w:b/>
          <w:sz w:val="22"/>
          <w:szCs w:val="22"/>
        </w:rPr>
        <w:t>,</w:t>
      </w:r>
      <w:proofErr w:type="gramEnd"/>
      <w:r w:rsidR="00D46C1F" w:rsidRPr="0040688F">
        <w:rPr>
          <w:rFonts w:ascii="Calibri" w:hAnsi="Calibri" w:cs="Calibri"/>
          <w:b/>
          <w:sz w:val="22"/>
          <w:szCs w:val="22"/>
        </w:rPr>
        <w:t xml:space="preserve"> 2022</w:t>
      </w:r>
    </w:p>
    <w:sectPr w:rsidR="00D46C1F" w:rsidRPr="0040688F" w:rsidSect="009E70E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4828" w14:textId="77777777" w:rsidR="003D799E" w:rsidRDefault="003D799E" w:rsidP="009E70E8">
      <w:r>
        <w:separator/>
      </w:r>
    </w:p>
  </w:endnote>
  <w:endnote w:type="continuationSeparator" w:id="0">
    <w:p w14:paraId="12F238C6" w14:textId="77777777" w:rsidR="003D799E" w:rsidRDefault="003D799E" w:rsidP="009E7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993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5A1B8" w14:textId="77777777" w:rsidR="0040688F" w:rsidRDefault="004068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29CAE3" w14:textId="77777777" w:rsidR="0040688F" w:rsidRDefault="00406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1890" w14:textId="77777777" w:rsidR="003D799E" w:rsidRDefault="003D799E" w:rsidP="009E70E8">
      <w:r>
        <w:separator/>
      </w:r>
    </w:p>
  </w:footnote>
  <w:footnote w:type="continuationSeparator" w:id="0">
    <w:p w14:paraId="547EC35E" w14:textId="77777777" w:rsidR="003D799E" w:rsidRDefault="003D799E" w:rsidP="009E70E8">
      <w:r>
        <w:continuationSeparator/>
      </w:r>
    </w:p>
  </w:footnote>
  <w:footnote w:id="1">
    <w:p w14:paraId="52638ADA" w14:textId="77777777" w:rsidR="0025546C" w:rsidRPr="0053146E" w:rsidRDefault="0025546C">
      <w:pPr>
        <w:pStyle w:val="FootnoteText"/>
        <w:rPr>
          <w:rFonts w:ascii="Calibri Light" w:hAnsi="Calibri Light" w:cs="Calibri Light"/>
          <w:sz w:val="16"/>
          <w:szCs w:val="16"/>
        </w:rPr>
      </w:pPr>
      <w:r w:rsidRPr="0053146E">
        <w:rPr>
          <w:rStyle w:val="FootnoteReference"/>
          <w:rFonts w:ascii="Calibri Light" w:hAnsi="Calibri Light" w:cs="Calibri Light"/>
          <w:sz w:val="16"/>
          <w:szCs w:val="16"/>
          <w:vertAlign w:val="baseline"/>
        </w:rPr>
        <w:footnoteRef/>
      </w:r>
      <w:r w:rsidRPr="0053146E">
        <w:rPr>
          <w:rFonts w:ascii="Calibri Light" w:hAnsi="Calibri Light" w:cs="Calibri Light"/>
          <w:sz w:val="16"/>
          <w:szCs w:val="16"/>
        </w:rPr>
        <w:t xml:space="preserve"> 4th Edition, para. 4-29</w:t>
      </w:r>
    </w:p>
  </w:footnote>
  <w:footnote w:id="2">
    <w:p w14:paraId="4FD2BA5D" w14:textId="77777777" w:rsidR="00C36D43" w:rsidRPr="0053146E" w:rsidRDefault="00C36D43">
      <w:pPr>
        <w:pStyle w:val="FootnoteText"/>
        <w:rPr>
          <w:rFonts w:ascii="Calibri Light" w:hAnsi="Calibri Light" w:cs="Calibri Light"/>
          <w:sz w:val="16"/>
          <w:szCs w:val="16"/>
        </w:rPr>
      </w:pPr>
      <w:r w:rsidRPr="0053146E">
        <w:rPr>
          <w:rStyle w:val="FootnoteReference"/>
          <w:rFonts w:ascii="Calibri Light" w:hAnsi="Calibri Light" w:cs="Calibri Light"/>
          <w:sz w:val="16"/>
          <w:szCs w:val="16"/>
          <w:vertAlign w:val="baseline"/>
        </w:rPr>
        <w:footnoteRef/>
      </w:r>
      <w:r w:rsidRPr="0053146E">
        <w:rPr>
          <w:rFonts w:ascii="Calibri Light" w:hAnsi="Calibri Light" w:cs="Calibri Light"/>
          <w:sz w:val="16"/>
          <w:szCs w:val="16"/>
        </w:rPr>
        <w:t xml:space="preserve"> [1920] 55 ILTR 120</w:t>
      </w:r>
    </w:p>
  </w:footnote>
  <w:footnote w:id="3">
    <w:p w14:paraId="62447493" w14:textId="77777777" w:rsidR="00C36D43" w:rsidRPr="0053146E" w:rsidRDefault="00C36D43">
      <w:pPr>
        <w:pStyle w:val="FootnoteText"/>
        <w:rPr>
          <w:rFonts w:ascii="Calibri Light" w:hAnsi="Calibri Light" w:cs="Calibri Light"/>
          <w:sz w:val="16"/>
          <w:szCs w:val="16"/>
        </w:rPr>
      </w:pPr>
      <w:r w:rsidRPr="0053146E">
        <w:rPr>
          <w:rStyle w:val="FootnoteReference"/>
          <w:rFonts w:ascii="Calibri Light" w:hAnsi="Calibri Light" w:cs="Calibri Light"/>
          <w:sz w:val="16"/>
          <w:szCs w:val="16"/>
          <w:vertAlign w:val="baseline"/>
        </w:rPr>
        <w:footnoteRef/>
      </w:r>
      <w:r w:rsidRPr="0053146E">
        <w:rPr>
          <w:rFonts w:ascii="Calibri Light" w:hAnsi="Calibri Light" w:cs="Calibri Light"/>
          <w:sz w:val="16"/>
          <w:szCs w:val="16"/>
        </w:rPr>
        <w:t xml:space="preserve"> [1909] 2 IR 698</w:t>
      </w:r>
    </w:p>
  </w:footnote>
  <w:footnote w:id="4">
    <w:p w14:paraId="77390FBA" w14:textId="77777777" w:rsidR="00C36D43" w:rsidRPr="0053146E" w:rsidRDefault="00C36D43">
      <w:pPr>
        <w:pStyle w:val="FootnoteText"/>
        <w:rPr>
          <w:rFonts w:ascii="Calibri Light" w:hAnsi="Calibri Light" w:cs="Calibri Light"/>
          <w:sz w:val="16"/>
          <w:szCs w:val="16"/>
        </w:rPr>
      </w:pPr>
      <w:r w:rsidRPr="0053146E">
        <w:rPr>
          <w:rStyle w:val="FootnoteReference"/>
          <w:rFonts w:ascii="Calibri Light" w:hAnsi="Calibri Light" w:cs="Calibri Light"/>
          <w:sz w:val="16"/>
          <w:szCs w:val="16"/>
          <w:vertAlign w:val="baseline"/>
        </w:rPr>
        <w:footnoteRef/>
      </w:r>
      <w:r w:rsidRPr="0053146E">
        <w:rPr>
          <w:rFonts w:ascii="Calibri Light" w:hAnsi="Calibri Light" w:cs="Calibri Light"/>
          <w:sz w:val="16"/>
          <w:szCs w:val="16"/>
        </w:rPr>
        <w:t xml:space="preserve"> [2019] IEHC 7, para. 26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8B59" w14:textId="77777777" w:rsidR="009E70E8" w:rsidRDefault="009E70E8" w:rsidP="0040688F">
    <w:pPr>
      <w:pStyle w:val="Header"/>
    </w:pPr>
  </w:p>
  <w:p w14:paraId="747292EC" w14:textId="77777777" w:rsidR="009E70E8" w:rsidRDefault="009E7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F3"/>
    <w:multiLevelType w:val="hybridMultilevel"/>
    <w:tmpl w:val="C8AE528A"/>
    <w:lvl w:ilvl="0" w:tplc="C492BB5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056AD"/>
    <w:multiLevelType w:val="hybridMultilevel"/>
    <w:tmpl w:val="6D42F05E"/>
    <w:lvl w:ilvl="0" w:tplc="E43209E2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17824"/>
    <w:multiLevelType w:val="hybridMultilevel"/>
    <w:tmpl w:val="75AE1190"/>
    <w:lvl w:ilvl="0" w:tplc="FA2CF3B2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B04F2"/>
    <w:multiLevelType w:val="hybridMultilevel"/>
    <w:tmpl w:val="CBA27A2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CC0A85"/>
    <w:multiLevelType w:val="hybridMultilevel"/>
    <w:tmpl w:val="7A80EA1C"/>
    <w:lvl w:ilvl="0" w:tplc="F7483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82"/>
    <w:rsid w:val="00010E74"/>
    <w:rsid w:val="00016440"/>
    <w:rsid w:val="00090D50"/>
    <w:rsid w:val="000941B5"/>
    <w:rsid w:val="000B3066"/>
    <w:rsid w:val="000D0DBB"/>
    <w:rsid w:val="0010308D"/>
    <w:rsid w:val="00142E62"/>
    <w:rsid w:val="00146DF2"/>
    <w:rsid w:val="00160F57"/>
    <w:rsid w:val="00167D0A"/>
    <w:rsid w:val="001A3598"/>
    <w:rsid w:val="001B2208"/>
    <w:rsid w:val="001E6B96"/>
    <w:rsid w:val="001F3E59"/>
    <w:rsid w:val="0020124A"/>
    <w:rsid w:val="00201482"/>
    <w:rsid w:val="00204C15"/>
    <w:rsid w:val="00240DA9"/>
    <w:rsid w:val="002551CA"/>
    <w:rsid w:val="0025546C"/>
    <w:rsid w:val="00274D3A"/>
    <w:rsid w:val="002811A4"/>
    <w:rsid w:val="00283012"/>
    <w:rsid w:val="0028380A"/>
    <w:rsid w:val="002A584A"/>
    <w:rsid w:val="002B6D90"/>
    <w:rsid w:val="002C1289"/>
    <w:rsid w:val="002D23AC"/>
    <w:rsid w:val="002E41CE"/>
    <w:rsid w:val="002E6692"/>
    <w:rsid w:val="00301550"/>
    <w:rsid w:val="00375B60"/>
    <w:rsid w:val="00377B5B"/>
    <w:rsid w:val="003A3316"/>
    <w:rsid w:val="003C1502"/>
    <w:rsid w:val="003C75EC"/>
    <w:rsid w:val="003D6AFB"/>
    <w:rsid w:val="003D799E"/>
    <w:rsid w:val="003D7A3F"/>
    <w:rsid w:val="003F5D06"/>
    <w:rsid w:val="0040688F"/>
    <w:rsid w:val="004139B0"/>
    <w:rsid w:val="0041528C"/>
    <w:rsid w:val="004367AE"/>
    <w:rsid w:val="00444A9E"/>
    <w:rsid w:val="00447894"/>
    <w:rsid w:val="00460AAD"/>
    <w:rsid w:val="00462DD4"/>
    <w:rsid w:val="00487AFC"/>
    <w:rsid w:val="00493B71"/>
    <w:rsid w:val="00494506"/>
    <w:rsid w:val="004B2589"/>
    <w:rsid w:val="004B2883"/>
    <w:rsid w:val="004B4670"/>
    <w:rsid w:val="004D07F2"/>
    <w:rsid w:val="004E4F7B"/>
    <w:rsid w:val="0050058A"/>
    <w:rsid w:val="0051132C"/>
    <w:rsid w:val="0053146E"/>
    <w:rsid w:val="00536877"/>
    <w:rsid w:val="0056161E"/>
    <w:rsid w:val="00563AAC"/>
    <w:rsid w:val="0056591D"/>
    <w:rsid w:val="00566815"/>
    <w:rsid w:val="00572668"/>
    <w:rsid w:val="00575191"/>
    <w:rsid w:val="0058072C"/>
    <w:rsid w:val="00582849"/>
    <w:rsid w:val="005A466E"/>
    <w:rsid w:val="005C2407"/>
    <w:rsid w:val="005C2495"/>
    <w:rsid w:val="005D3255"/>
    <w:rsid w:val="00603FEB"/>
    <w:rsid w:val="006306EC"/>
    <w:rsid w:val="00650EB0"/>
    <w:rsid w:val="00666D6E"/>
    <w:rsid w:val="00681363"/>
    <w:rsid w:val="00682E71"/>
    <w:rsid w:val="006B493B"/>
    <w:rsid w:val="006B6C87"/>
    <w:rsid w:val="006D7B9E"/>
    <w:rsid w:val="006D7C21"/>
    <w:rsid w:val="006E0CA8"/>
    <w:rsid w:val="006E6CE0"/>
    <w:rsid w:val="007129A5"/>
    <w:rsid w:val="00721F9E"/>
    <w:rsid w:val="00732704"/>
    <w:rsid w:val="00741A99"/>
    <w:rsid w:val="00743B98"/>
    <w:rsid w:val="00754D34"/>
    <w:rsid w:val="007818CC"/>
    <w:rsid w:val="007836B1"/>
    <w:rsid w:val="00783C6C"/>
    <w:rsid w:val="007A698B"/>
    <w:rsid w:val="007B5FCF"/>
    <w:rsid w:val="007D3852"/>
    <w:rsid w:val="007F1903"/>
    <w:rsid w:val="007F3C7E"/>
    <w:rsid w:val="00811C68"/>
    <w:rsid w:val="00827F4D"/>
    <w:rsid w:val="00856991"/>
    <w:rsid w:val="00872D78"/>
    <w:rsid w:val="0087460C"/>
    <w:rsid w:val="008747BF"/>
    <w:rsid w:val="00894279"/>
    <w:rsid w:val="008D0E5D"/>
    <w:rsid w:val="009063A6"/>
    <w:rsid w:val="0093485C"/>
    <w:rsid w:val="00947755"/>
    <w:rsid w:val="00950B28"/>
    <w:rsid w:val="00965DB1"/>
    <w:rsid w:val="00991B92"/>
    <w:rsid w:val="009B0C6B"/>
    <w:rsid w:val="009B2771"/>
    <w:rsid w:val="009D15BA"/>
    <w:rsid w:val="009D2382"/>
    <w:rsid w:val="009E484A"/>
    <w:rsid w:val="009E4A79"/>
    <w:rsid w:val="009E70E8"/>
    <w:rsid w:val="00A2232C"/>
    <w:rsid w:val="00A414BB"/>
    <w:rsid w:val="00A60362"/>
    <w:rsid w:val="00A9718B"/>
    <w:rsid w:val="00AA694F"/>
    <w:rsid w:val="00AB3B39"/>
    <w:rsid w:val="00AB3BBE"/>
    <w:rsid w:val="00AF60C7"/>
    <w:rsid w:val="00B25737"/>
    <w:rsid w:val="00B719D9"/>
    <w:rsid w:val="00BA017F"/>
    <w:rsid w:val="00BA62A4"/>
    <w:rsid w:val="00BC5E22"/>
    <w:rsid w:val="00BD5216"/>
    <w:rsid w:val="00BD58BF"/>
    <w:rsid w:val="00BE1CE8"/>
    <w:rsid w:val="00BF32CF"/>
    <w:rsid w:val="00BF6800"/>
    <w:rsid w:val="00C02605"/>
    <w:rsid w:val="00C31767"/>
    <w:rsid w:val="00C33AEF"/>
    <w:rsid w:val="00C36D43"/>
    <w:rsid w:val="00C51638"/>
    <w:rsid w:val="00C677E9"/>
    <w:rsid w:val="00C7697F"/>
    <w:rsid w:val="00C80D85"/>
    <w:rsid w:val="00C867E9"/>
    <w:rsid w:val="00CA4099"/>
    <w:rsid w:val="00D238EC"/>
    <w:rsid w:val="00D325AF"/>
    <w:rsid w:val="00D42565"/>
    <w:rsid w:val="00D46C1F"/>
    <w:rsid w:val="00D50EE4"/>
    <w:rsid w:val="00D85F3A"/>
    <w:rsid w:val="00DD7EF4"/>
    <w:rsid w:val="00DE4775"/>
    <w:rsid w:val="00DE6E96"/>
    <w:rsid w:val="00DF6DC0"/>
    <w:rsid w:val="00E0318A"/>
    <w:rsid w:val="00E0338D"/>
    <w:rsid w:val="00E14469"/>
    <w:rsid w:val="00E42C26"/>
    <w:rsid w:val="00E665DD"/>
    <w:rsid w:val="00E672B2"/>
    <w:rsid w:val="00E8199C"/>
    <w:rsid w:val="00E86C0F"/>
    <w:rsid w:val="00E918D2"/>
    <w:rsid w:val="00EA33EB"/>
    <w:rsid w:val="00F347C6"/>
    <w:rsid w:val="00F40281"/>
    <w:rsid w:val="00F50433"/>
    <w:rsid w:val="00F64796"/>
    <w:rsid w:val="00F7011D"/>
    <w:rsid w:val="00FA54F7"/>
    <w:rsid w:val="00FB37E6"/>
    <w:rsid w:val="00FB4948"/>
    <w:rsid w:val="00F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D7E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E8"/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9E7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E8"/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7F190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769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97F"/>
    <w:rPr>
      <w:rFonts w:ascii="Times New Roman" w:eastAsia="Times New Roman" w:hAnsi="Times New Roman" w:cs="Times New Roman"/>
      <w:sz w:val="20"/>
      <w:szCs w:val="20"/>
      <w:lang w:eastAsia="en-IE"/>
    </w:rPr>
  </w:style>
  <w:style w:type="character" w:styleId="EndnoteReference">
    <w:name w:val="endnote reference"/>
    <w:basedOn w:val="DefaultParagraphFont"/>
    <w:uiPriority w:val="99"/>
    <w:semiHidden/>
    <w:unhideWhenUsed/>
    <w:rsid w:val="00C76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69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97F"/>
    <w:rPr>
      <w:rFonts w:ascii="Times New Roman" w:eastAsia="Times New Roman" w:hAnsi="Times New Roman" w:cs="Times New Roman"/>
      <w:sz w:val="20"/>
      <w:szCs w:val="20"/>
      <w:lang w:eastAsia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C7697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06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8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88F"/>
    <w:rPr>
      <w:rFonts w:ascii="Times New Roman" w:eastAsia="Times New Roman" w:hAnsi="Times New Roman" w:cs="Times New Roman"/>
      <w:sz w:val="20"/>
      <w:szCs w:val="20"/>
      <w:lang w:eastAsia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88F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8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8F"/>
    <w:rPr>
      <w:rFonts w:ascii="Segoe UI" w:eastAsia="Times New Roman" w:hAnsi="Segoe UI" w:cs="Segoe UI"/>
      <w:sz w:val="18"/>
      <w:szCs w:val="1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BAF1-18C3-4AFA-9A35-CD042493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1627</Words>
  <Characters>7992</Characters>
  <Application>Microsoft Office Word</Application>
  <DocSecurity>4</DocSecurity>
  <Lines>140</Lines>
  <Paragraphs>28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2022-06-09T08:51:00Z</dcterms:created>
  <dcterms:modified xsi:type="dcterms:W3CDTF">2022-06-09T08:51:00Z</dcterms:modified>
</cp:coreProperties>
</file>