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60F" w:rsidRPr="00E7360F" w:rsidRDefault="00E7360F" w:rsidP="00E7360F">
      <w:pPr>
        <w:rPr>
          <w:rFonts w:ascii="Times New Roman" w:hAnsi="Times New Roman" w:cs="Times New Roman"/>
          <w:b/>
          <w:bCs/>
        </w:rPr>
      </w:pPr>
      <w:bookmarkStart w:id="0" w:name="_GoBack"/>
      <w:bookmarkEnd w:id="0"/>
      <w:r w:rsidRPr="00E7360F">
        <w:rPr>
          <w:rFonts w:ascii="Times New Roman" w:hAnsi="Times New Roman" w:cs="Times New Roman"/>
          <w:b/>
          <w:bCs/>
        </w:rPr>
        <w:t xml:space="preserve">UNAPPROVED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Pr="00E7360F">
        <w:rPr>
          <w:rFonts w:ascii="Times New Roman" w:hAnsi="Times New Roman" w:cs="Times New Roman"/>
          <w:b/>
          <w:bCs/>
        </w:rPr>
        <w:t>NO REDACTION NEEDED</w:t>
      </w:r>
    </w:p>
    <w:p w:rsidR="00AC0FC6" w:rsidRDefault="00631AA5" w:rsidP="0053582C">
      <w:pPr>
        <w:jc w:val="center"/>
      </w:pPr>
      <w:r w:rsidRPr="00187860">
        <w:rPr>
          <w:rFonts w:ascii="Arial" w:eastAsia="Times New Roman" w:hAnsi="Arial" w:cs="Arial"/>
          <w:noProof/>
          <w:color w:val="000000"/>
          <w:sz w:val="27"/>
          <w:szCs w:val="27"/>
          <w:lang w:eastAsia="en-IE"/>
        </w:rPr>
        <w:drawing>
          <wp:inline distT="0" distB="0" distL="0" distR="0" wp14:anchorId="0FCFEC37" wp14:editId="36A5B6D3">
            <wp:extent cx="390525" cy="600075"/>
            <wp:effectExtent l="0" t="0" r="9525" b="9525"/>
            <wp:docPr id="1"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B47819" w:rsidRDefault="00631AA5" w:rsidP="00F9246A">
      <w:pPr>
        <w:jc w:val="center"/>
        <w:rPr>
          <w:rFonts w:ascii="Times New Roman" w:hAnsi="Times New Roman" w:cs="Times New Roman"/>
          <w:b/>
          <w:sz w:val="28"/>
          <w:szCs w:val="28"/>
        </w:rPr>
      </w:pPr>
      <w:r w:rsidRPr="0053582C">
        <w:rPr>
          <w:rFonts w:ascii="Times New Roman" w:hAnsi="Times New Roman" w:cs="Times New Roman"/>
          <w:b/>
          <w:sz w:val="28"/>
          <w:szCs w:val="28"/>
        </w:rPr>
        <w:t>THE COURT OF APPEAL</w:t>
      </w:r>
    </w:p>
    <w:p w:rsidR="001D2D53" w:rsidRPr="0053582C" w:rsidRDefault="001D2D53" w:rsidP="00F9246A">
      <w:pPr>
        <w:jc w:val="center"/>
        <w:rPr>
          <w:rFonts w:ascii="Times New Roman" w:hAnsi="Times New Roman" w:cs="Times New Roman"/>
          <w:b/>
          <w:sz w:val="28"/>
          <w:szCs w:val="28"/>
        </w:rPr>
      </w:pPr>
      <w:r>
        <w:rPr>
          <w:rFonts w:ascii="Times New Roman" w:hAnsi="Times New Roman" w:cs="Times New Roman"/>
          <w:b/>
          <w:sz w:val="28"/>
          <w:szCs w:val="28"/>
        </w:rPr>
        <w:t>CIVIL</w:t>
      </w:r>
    </w:p>
    <w:p w:rsidR="00631AA5" w:rsidRPr="0053582C" w:rsidRDefault="00C0367B" w:rsidP="0053582C">
      <w:pPr>
        <w:jc w:val="right"/>
        <w:rPr>
          <w:rFonts w:ascii="Times New Roman" w:hAnsi="Times New Roman" w:cs="Times New Roman"/>
          <w:b/>
          <w:sz w:val="24"/>
          <w:szCs w:val="24"/>
        </w:rPr>
      </w:pPr>
      <w:r>
        <w:rPr>
          <w:rFonts w:ascii="Times New Roman" w:hAnsi="Times New Roman" w:cs="Times New Roman"/>
          <w:b/>
          <w:sz w:val="24"/>
          <w:szCs w:val="24"/>
        </w:rPr>
        <w:t>[</w:t>
      </w:r>
      <w:r w:rsidR="001D2D53">
        <w:rPr>
          <w:rFonts w:ascii="Times New Roman" w:hAnsi="Times New Roman" w:cs="Times New Roman"/>
          <w:b/>
          <w:sz w:val="24"/>
          <w:szCs w:val="24"/>
        </w:rPr>
        <w:t>2021 No. 167</w:t>
      </w:r>
      <w:r w:rsidR="00631AA5" w:rsidRPr="0053582C">
        <w:rPr>
          <w:rFonts w:ascii="Times New Roman" w:hAnsi="Times New Roman" w:cs="Times New Roman"/>
          <w:b/>
          <w:sz w:val="24"/>
          <w:szCs w:val="24"/>
        </w:rPr>
        <w:t>]</w:t>
      </w:r>
    </w:p>
    <w:p w:rsidR="00631AA5" w:rsidRPr="0053582C" w:rsidRDefault="00E770F4" w:rsidP="00792A01">
      <w:pPr>
        <w:spacing w:after="0" w:line="360" w:lineRule="auto"/>
        <w:rPr>
          <w:rFonts w:ascii="Times New Roman" w:hAnsi="Times New Roman" w:cs="Times New Roman"/>
          <w:b/>
          <w:sz w:val="24"/>
          <w:szCs w:val="24"/>
        </w:rPr>
      </w:pPr>
      <w:r>
        <w:rPr>
          <w:rFonts w:ascii="Times New Roman" w:hAnsi="Times New Roman" w:cs="Times New Roman"/>
          <w:b/>
          <w:sz w:val="24"/>
          <w:szCs w:val="24"/>
        </w:rPr>
        <w:t>Birmingham P.</w:t>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r>
      <w:r w:rsidR="001C52A5">
        <w:rPr>
          <w:rFonts w:ascii="Times New Roman" w:hAnsi="Times New Roman" w:cs="Times New Roman"/>
          <w:b/>
          <w:sz w:val="24"/>
          <w:szCs w:val="24"/>
        </w:rPr>
        <w:tab/>
        <w:t>Neutral Citation Number [2022] IECA 85</w:t>
      </w:r>
    </w:p>
    <w:p w:rsidR="00604DEC" w:rsidRDefault="001D2D53" w:rsidP="00792A01">
      <w:pPr>
        <w:spacing w:after="0" w:line="360" w:lineRule="auto"/>
        <w:rPr>
          <w:rFonts w:ascii="Times New Roman" w:hAnsi="Times New Roman" w:cs="Times New Roman"/>
          <w:b/>
          <w:sz w:val="24"/>
          <w:szCs w:val="24"/>
        </w:rPr>
      </w:pPr>
      <w:r>
        <w:rPr>
          <w:rFonts w:ascii="Times New Roman" w:hAnsi="Times New Roman" w:cs="Times New Roman"/>
          <w:b/>
          <w:sz w:val="24"/>
          <w:szCs w:val="24"/>
        </w:rPr>
        <w:t>Edwards</w:t>
      </w:r>
      <w:r w:rsidR="006F2750">
        <w:rPr>
          <w:rFonts w:ascii="Times New Roman" w:hAnsi="Times New Roman" w:cs="Times New Roman"/>
          <w:b/>
          <w:sz w:val="24"/>
          <w:szCs w:val="24"/>
        </w:rPr>
        <w:t xml:space="preserve"> </w:t>
      </w:r>
      <w:r w:rsidR="00604DEC">
        <w:rPr>
          <w:rFonts w:ascii="Times New Roman" w:hAnsi="Times New Roman" w:cs="Times New Roman"/>
          <w:b/>
          <w:sz w:val="24"/>
          <w:szCs w:val="24"/>
        </w:rPr>
        <w:t>J</w:t>
      </w:r>
      <w:r w:rsidR="00E770F4">
        <w:rPr>
          <w:rFonts w:ascii="Times New Roman" w:hAnsi="Times New Roman" w:cs="Times New Roman"/>
          <w:b/>
          <w:sz w:val="24"/>
          <w:szCs w:val="24"/>
        </w:rPr>
        <w:t>.</w:t>
      </w:r>
    </w:p>
    <w:p w:rsidR="00F9246A" w:rsidRPr="0053582C" w:rsidRDefault="001D2D53" w:rsidP="00792A01">
      <w:p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Binchy</w:t>
      </w:r>
      <w:proofErr w:type="spellEnd"/>
      <w:r w:rsidR="00F9246A">
        <w:rPr>
          <w:rFonts w:ascii="Times New Roman" w:hAnsi="Times New Roman" w:cs="Times New Roman"/>
          <w:b/>
          <w:sz w:val="24"/>
          <w:szCs w:val="24"/>
        </w:rPr>
        <w:t xml:space="preserve"> J</w:t>
      </w:r>
      <w:r w:rsidR="00E770F4">
        <w:rPr>
          <w:rFonts w:ascii="Times New Roman" w:hAnsi="Times New Roman" w:cs="Times New Roman"/>
          <w:b/>
          <w:sz w:val="24"/>
          <w:szCs w:val="24"/>
        </w:rPr>
        <w:t>.</w:t>
      </w:r>
    </w:p>
    <w:p w:rsidR="0053582C" w:rsidRDefault="0053582C">
      <w:pPr>
        <w:rPr>
          <w:rFonts w:ascii="Times New Roman" w:hAnsi="Times New Roman" w:cs="Times New Roman"/>
          <w:b/>
          <w:sz w:val="24"/>
          <w:szCs w:val="24"/>
        </w:rPr>
      </w:pPr>
    </w:p>
    <w:p w:rsidR="00631AA5" w:rsidRPr="0053582C" w:rsidRDefault="00631AA5">
      <w:pPr>
        <w:rPr>
          <w:rFonts w:ascii="Times New Roman" w:hAnsi="Times New Roman" w:cs="Times New Roman"/>
          <w:b/>
          <w:sz w:val="24"/>
          <w:szCs w:val="24"/>
        </w:rPr>
      </w:pPr>
      <w:r w:rsidRPr="0053582C">
        <w:rPr>
          <w:rFonts w:ascii="Times New Roman" w:hAnsi="Times New Roman" w:cs="Times New Roman"/>
          <w:b/>
          <w:sz w:val="24"/>
          <w:szCs w:val="24"/>
        </w:rPr>
        <w:t>BETWEEN</w:t>
      </w:r>
    </w:p>
    <w:p w:rsidR="00631AA5" w:rsidRPr="0053582C" w:rsidRDefault="00631AA5" w:rsidP="0053582C">
      <w:pPr>
        <w:jc w:val="center"/>
        <w:rPr>
          <w:rFonts w:ascii="Times New Roman" w:hAnsi="Times New Roman" w:cs="Times New Roman"/>
          <w:b/>
          <w:sz w:val="24"/>
          <w:szCs w:val="24"/>
        </w:rPr>
      </w:pPr>
      <w:r w:rsidRPr="0053582C">
        <w:rPr>
          <w:rFonts w:ascii="Times New Roman" w:hAnsi="Times New Roman" w:cs="Times New Roman"/>
          <w:b/>
          <w:sz w:val="24"/>
          <w:szCs w:val="24"/>
        </w:rPr>
        <w:t>THE PEOPLE AT THE SUIT OF THE DIRECTOR OF PUBLIC PROSECUTIONS</w:t>
      </w:r>
    </w:p>
    <w:p w:rsidR="00631AA5" w:rsidRPr="0053582C" w:rsidRDefault="00B47819" w:rsidP="0053582C">
      <w:pPr>
        <w:jc w:val="right"/>
        <w:rPr>
          <w:rFonts w:ascii="Times New Roman" w:hAnsi="Times New Roman" w:cs="Times New Roman"/>
          <w:b/>
          <w:sz w:val="24"/>
          <w:szCs w:val="24"/>
        </w:rPr>
      </w:pPr>
      <w:r>
        <w:rPr>
          <w:rFonts w:ascii="Times New Roman" w:hAnsi="Times New Roman" w:cs="Times New Roman"/>
          <w:b/>
          <w:sz w:val="24"/>
          <w:szCs w:val="24"/>
        </w:rPr>
        <w:t>RESPONDENT</w:t>
      </w:r>
    </w:p>
    <w:p w:rsidR="00631AA5" w:rsidRDefault="00631AA5" w:rsidP="0053582C">
      <w:pPr>
        <w:jc w:val="center"/>
        <w:rPr>
          <w:rFonts w:ascii="Times New Roman" w:hAnsi="Times New Roman" w:cs="Times New Roman"/>
          <w:b/>
          <w:sz w:val="24"/>
          <w:szCs w:val="24"/>
        </w:rPr>
      </w:pPr>
      <w:r w:rsidRPr="0053582C">
        <w:rPr>
          <w:rFonts w:ascii="Times New Roman" w:hAnsi="Times New Roman" w:cs="Times New Roman"/>
          <w:b/>
          <w:sz w:val="24"/>
          <w:szCs w:val="24"/>
        </w:rPr>
        <w:t>AND</w:t>
      </w:r>
    </w:p>
    <w:p w:rsidR="00631AA5" w:rsidRPr="0053582C" w:rsidRDefault="001D2D53" w:rsidP="001D2D53">
      <w:pPr>
        <w:jc w:val="center"/>
        <w:rPr>
          <w:rFonts w:ascii="Times New Roman" w:hAnsi="Times New Roman" w:cs="Times New Roman"/>
          <w:b/>
          <w:sz w:val="24"/>
          <w:szCs w:val="24"/>
        </w:rPr>
      </w:pPr>
      <w:r>
        <w:rPr>
          <w:rFonts w:ascii="Times New Roman" w:hAnsi="Times New Roman" w:cs="Times New Roman"/>
          <w:b/>
          <w:sz w:val="24"/>
          <w:szCs w:val="24"/>
        </w:rPr>
        <w:t>SEAN FURLONG</w:t>
      </w:r>
    </w:p>
    <w:p w:rsidR="00631AA5" w:rsidRPr="0053582C" w:rsidRDefault="001D2D53" w:rsidP="0053582C">
      <w:pPr>
        <w:jc w:val="right"/>
        <w:rPr>
          <w:rFonts w:ascii="Times New Roman" w:hAnsi="Times New Roman" w:cs="Times New Roman"/>
          <w:b/>
          <w:sz w:val="24"/>
          <w:szCs w:val="24"/>
        </w:rPr>
      </w:pPr>
      <w:r>
        <w:rPr>
          <w:rFonts w:ascii="Times New Roman" w:hAnsi="Times New Roman" w:cs="Times New Roman"/>
          <w:b/>
          <w:sz w:val="24"/>
          <w:szCs w:val="24"/>
        </w:rPr>
        <w:t>APPLICANT</w:t>
      </w:r>
    </w:p>
    <w:p w:rsidR="00631AA5" w:rsidRDefault="001D2D53" w:rsidP="0053582C">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JUDGMENT of the </w:t>
      </w:r>
      <w:r w:rsidR="00E770F4">
        <w:rPr>
          <w:rFonts w:ascii="Times New Roman" w:hAnsi="Times New Roman" w:cs="Times New Roman"/>
          <w:b/>
          <w:sz w:val="24"/>
          <w:szCs w:val="24"/>
          <w:u w:val="single"/>
        </w:rPr>
        <w:t>President</w:t>
      </w:r>
      <w:r w:rsidR="00F23660">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delivered </w:t>
      </w:r>
      <w:r w:rsidR="006F34F8">
        <w:rPr>
          <w:rFonts w:ascii="Times New Roman" w:hAnsi="Times New Roman" w:cs="Times New Roman"/>
          <w:b/>
          <w:sz w:val="24"/>
          <w:szCs w:val="24"/>
          <w:u w:val="single"/>
        </w:rPr>
        <w:t xml:space="preserve">(electronically) </w:t>
      </w:r>
      <w:r>
        <w:rPr>
          <w:rFonts w:ascii="Times New Roman" w:hAnsi="Times New Roman" w:cs="Times New Roman"/>
          <w:b/>
          <w:sz w:val="24"/>
          <w:szCs w:val="24"/>
          <w:u w:val="single"/>
        </w:rPr>
        <w:t>on the</w:t>
      </w:r>
      <w:r w:rsidR="009B54AE">
        <w:rPr>
          <w:rFonts w:ascii="Times New Roman" w:hAnsi="Times New Roman" w:cs="Times New Roman"/>
          <w:b/>
          <w:sz w:val="24"/>
          <w:szCs w:val="24"/>
          <w:u w:val="single"/>
        </w:rPr>
        <w:t xml:space="preserve"> 4</w:t>
      </w:r>
      <w:r w:rsidR="009B54AE" w:rsidRPr="009B54AE">
        <w:rPr>
          <w:rFonts w:ascii="Times New Roman" w:hAnsi="Times New Roman" w:cs="Times New Roman"/>
          <w:b/>
          <w:sz w:val="24"/>
          <w:szCs w:val="24"/>
          <w:u w:val="single"/>
          <w:vertAlign w:val="superscript"/>
        </w:rPr>
        <w:t>th</w:t>
      </w:r>
      <w:r w:rsidR="00E770F4">
        <w:rPr>
          <w:rFonts w:ascii="Times New Roman" w:hAnsi="Times New Roman" w:cs="Times New Roman"/>
          <w:b/>
          <w:sz w:val="24"/>
          <w:szCs w:val="24"/>
          <w:u w:val="single"/>
        </w:rPr>
        <w:t xml:space="preserve"> </w:t>
      </w:r>
      <w:r>
        <w:rPr>
          <w:rFonts w:ascii="Times New Roman" w:hAnsi="Times New Roman" w:cs="Times New Roman"/>
          <w:b/>
          <w:sz w:val="24"/>
          <w:szCs w:val="24"/>
          <w:u w:val="single"/>
        </w:rPr>
        <w:t>day of</w:t>
      </w:r>
      <w:r w:rsidR="00F23660">
        <w:rPr>
          <w:rFonts w:ascii="Times New Roman" w:hAnsi="Times New Roman" w:cs="Times New Roman"/>
          <w:b/>
          <w:sz w:val="24"/>
          <w:szCs w:val="24"/>
          <w:u w:val="single"/>
        </w:rPr>
        <w:t xml:space="preserve"> </w:t>
      </w:r>
      <w:r w:rsidR="009B54AE">
        <w:rPr>
          <w:rFonts w:ascii="Times New Roman" w:hAnsi="Times New Roman" w:cs="Times New Roman"/>
          <w:b/>
          <w:sz w:val="24"/>
          <w:szCs w:val="24"/>
          <w:u w:val="single"/>
        </w:rPr>
        <w:t>April</w:t>
      </w:r>
      <w:r w:rsidR="00F23660">
        <w:rPr>
          <w:rFonts w:ascii="Times New Roman" w:hAnsi="Times New Roman" w:cs="Times New Roman"/>
          <w:b/>
          <w:sz w:val="24"/>
          <w:szCs w:val="24"/>
          <w:u w:val="single"/>
        </w:rPr>
        <w:t xml:space="preserve"> </w:t>
      </w:r>
      <w:r>
        <w:rPr>
          <w:rFonts w:ascii="Times New Roman" w:hAnsi="Times New Roman" w:cs="Times New Roman"/>
          <w:b/>
          <w:sz w:val="24"/>
          <w:szCs w:val="24"/>
          <w:u w:val="single"/>
        </w:rPr>
        <w:t>2022</w:t>
      </w:r>
      <w:r w:rsidR="00AB481F">
        <w:rPr>
          <w:rFonts w:ascii="Times New Roman" w:hAnsi="Times New Roman" w:cs="Times New Roman"/>
          <w:b/>
          <w:sz w:val="24"/>
          <w:szCs w:val="24"/>
          <w:u w:val="single"/>
        </w:rPr>
        <w:t xml:space="preserve"> by Birmingham P. </w:t>
      </w:r>
    </w:p>
    <w:p w:rsidR="00C16B92" w:rsidRPr="00C16B92" w:rsidRDefault="00A55933" w:rsidP="009B54AE">
      <w:pPr>
        <w:pStyle w:val="ListParagraph"/>
        <w:numPr>
          <w:ilvl w:val="0"/>
          <w:numId w:val="1"/>
        </w:numPr>
        <w:spacing w:before="120"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On 22</w:t>
      </w:r>
      <w:r w:rsidRPr="00A55933">
        <w:rPr>
          <w:rFonts w:ascii="Times New Roman" w:hAnsi="Times New Roman" w:cs="Times New Roman"/>
          <w:sz w:val="24"/>
          <w:szCs w:val="24"/>
          <w:vertAlign w:val="superscript"/>
          <w:lang w:val="en-GB"/>
        </w:rPr>
        <w:t>nd</w:t>
      </w:r>
      <w:r>
        <w:rPr>
          <w:rFonts w:ascii="Times New Roman" w:hAnsi="Times New Roman" w:cs="Times New Roman"/>
          <w:sz w:val="24"/>
          <w:szCs w:val="24"/>
          <w:lang w:val="en-GB"/>
        </w:rPr>
        <w:t xml:space="preserve"> May 2017, an incident occurred at the </w:t>
      </w:r>
      <w:proofErr w:type="spellStart"/>
      <w:r>
        <w:rPr>
          <w:rFonts w:ascii="Times New Roman" w:hAnsi="Times New Roman" w:cs="Times New Roman"/>
          <w:sz w:val="24"/>
          <w:szCs w:val="24"/>
          <w:lang w:val="en-GB"/>
        </w:rPr>
        <w:t>Centra</w:t>
      </w:r>
      <w:proofErr w:type="spellEnd"/>
      <w:r>
        <w:rPr>
          <w:rFonts w:ascii="Times New Roman" w:hAnsi="Times New Roman" w:cs="Times New Roman"/>
          <w:sz w:val="24"/>
          <w:szCs w:val="24"/>
          <w:lang w:val="en-GB"/>
        </w:rPr>
        <w:t xml:space="preserve"> s</w:t>
      </w:r>
      <w:r w:rsidR="00B66361">
        <w:rPr>
          <w:rFonts w:ascii="Times New Roman" w:hAnsi="Times New Roman" w:cs="Times New Roman"/>
          <w:sz w:val="24"/>
          <w:szCs w:val="24"/>
          <w:lang w:val="en-GB"/>
        </w:rPr>
        <w:t>hop</w:t>
      </w:r>
      <w:r>
        <w:rPr>
          <w:rFonts w:ascii="Times New Roman" w:hAnsi="Times New Roman" w:cs="Times New Roman"/>
          <w:sz w:val="24"/>
          <w:szCs w:val="24"/>
          <w:lang w:val="en-GB"/>
        </w:rPr>
        <w:t xml:space="preserve"> on La</w:t>
      </w:r>
      <w:r w:rsidR="009F5855">
        <w:rPr>
          <w:rFonts w:ascii="Times New Roman" w:hAnsi="Times New Roman" w:cs="Times New Roman"/>
          <w:sz w:val="24"/>
          <w:szCs w:val="24"/>
          <w:lang w:val="en-GB"/>
        </w:rPr>
        <w:t xml:space="preserve"> </w:t>
      </w:r>
      <w:proofErr w:type="spellStart"/>
      <w:r w:rsidR="009F5855">
        <w:rPr>
          <w:rFonts w:ascii="Times New Roman" w:hAnsi="Times New Roman" w:cs="Times New Roman"/>
          <w:sz w:val="24"/>
          <w:szCs w:val="24"/>
          <w:lang w:val="en-GB"/>
        </w:rPr>
        <w:t>T</w:t>
      </w:r>
      <w:r>
        <w:rPr>
          <w:rFonts w:ascii="Times New Roman" w:hAnsi="Times New Roman" w:cs="Times New Roman"/>
          <w:sz w:val="24"/>
          <w:szCs w:val="24"/>
          <w:lang w:val="en-GB"/>
        </w:rPr>
        <w:t>ouche</w:t>
      </w:r>
      <w:proofErr w:type="spellEnd"/>
      <w:r>
        <w:rPr>
          <w:rFonts w:ascii="Times New Roman" w:hAnsi="Times New Roman" w:cs="Times New Roman"/>
          <w:sz w:val="24"/>
          <w:szCs w:val="24"/>
          <w:lang w:val="en-GB"/>
        </w:rPr>
        <w:t xml:space="preserve"> Road</w:t>
      </w:r>
      <w:r w:rsidR="009F5855">
        <w:rPr>
          <w:rFonts w:ascii="Times New Roman" w:hAnsi="Times New Roman" w:cs="Times New Roman"/>
          <w:sz w:val="24"/>
          <w:szCs w:val="24"/>
          <w:lang w:val="en-GB"/>
        </w:rPr>
        <w:t xml:space="preserve"> in </w:t>
      </w:r>
      <w:r>
        <w:rPr>
          <w:rFonts w:ascii="Times New Roman" w:hAnsi="Times New Roman" w:cs="Times New Roman"/>
          <w:sz w:val="24"/>
          <w:szCs w:val="24"/>
          <w:lang w:val="en-GB"/>
        </w:rPr>
        <w:t xml:space="preserve">Bluebell, Dublin. It is </w:t>
      </w:r>
      <w:r w:rsidR="009F5855">
        <w:rPr>
          <w:rFonts w:ascii="Times New Roman" w:hAnsi="Times New Roman" w:cs="Times New Roman"/>
          <w:sz w:val="24"/>
          <w:szCs w:val="24"/>
          <w:lang w:val="en-GB"/>
        </w:rPr>
        <w:t>alleged</w:t>
      </w:r>
      <w:r>
        <w:rPr>
          <w:rFonts w:ascii="Times New Roman" w:hAnsi="Times New Roman" w:cs="Times New Roman"/>
          <w:sz w:val="24"/>
          <w:szCs w:val="24"/>
          <w:lang w:val="en-GB"/>
        </w:rPr>
        <w:t xml:space="preserve"> by the D</w:t>
      </w:r>
      <w:r w:rsidR="009F5855">
        <w:rPr>
          <w:rFonts w:ascii="Times New Roman" w:hAnsi="Times New Roman" w:cs="Times New Roman"/>
          <w:sz w:val="24"/>
          <w:szCs w:val="24"/>
          <w:lang w:val="en-GB"/>
        </w:rPr>
        <w:t>irector</w:t>
      </w:r>
      <w:r>
        <w:rPr>
          <w:rFonts w:ascii="Times New Roman" w:hAnsi="Times New Roman" w:cs="Times New Roman"/>
          <w:sz w:val="24"/>
          <w:szCs w:val="24"/>
          <w:lang w:val="en-GB"/>
        </w:rPr>
        <w:t xml:space="preserve"> that </w:t>
      </w:r>
      <w:r w:rsidR="003D73B5">
        <w:rPr>
          <w:rFonts w:ascii="Times New Roman" w:hAnsi="Times New Roman" w:cs="Times New Roman"/>
          <w:sz w:val="24"/>
          <w:szCs w:val="24"/>
          <w:lang w:val="en-GB"/>
        </w:rPr>
        <w:t xml:space="preserve">a </w:t>
      </w:r>
      <w:r>
        <w:rPr>
          <w:rFonts w:ascii="Times New Roman" w:hAnsi="Times New Roman" w:cs="Times New Roman"/>
          <w:sz w:val="24"/>
          <w:szCs w:val="24"/>
          <w:lang w:val="en-GB"/>
        </w:rPr>
        <w:t xml:space="preserve">group of youths </w:t>
      </w:r>
      <w:r w:rsidR="003D73B5">
        <w:rPr>
          <w:rFonts w:ascii="Times New Roman" w:hAnsi="Times New Roman" w:cs="Times New Roman"/>
          <w:sz w:val="24"/>
          <w:szCs w:val="24"/>
          <w:lang w:val="en-GB"/>
        </w:rPr>
        <w:t xml:space="preserve">entered </w:t>
      </w:r>
      <w:r>
        <w:rPr>
          <w:rFonts w:ascii="Times New Roman" w:hAnsi="Times New Roman" w:cs="Times New Roman"/>
          <w:sz w:val="24"/>
          <w:szCs w:val="24"/>
          <w:lang w:val="en-GB"/>
        </w:rPr>
        <w:t xml:space="preserve">the shop with a view to stealing items, and </w:t>
      </w:r>
      <w:r w:rsidR="003D73B5">
        <w:rPr>
          <w:rFonts w:ascii="Times New Roman" w:hAnsi="Times New Roman" w:cs="Times New Roman"/>
          <w:sz w:val="24"/>
          <w:szCs w:val="24"/>
          <w:lang w:val="en-GB"/>
        </w:rPr>
        <w:t xml:space="preserve">that </w:t>
      </w:r>
      <w:r>
        <w:rPr>
          <w:rFonts w:ascii="Times New Roman" w:hAnsi="Times New Roman" w:cs="Times New Roman"/>
          <w:sz w:val="24"/>
          <w:szCs w:val="24"/>
          <w:lang w:val="en-GB"/>
        </w:rPr>
        <w:t xml:space="preserve">among that group was the applicant. </w:t>
      </w:r>
      <w:r w:rsidR="00507BB1">
        <w:rPr>
          <w:rFonts w:ascii="Times New Roman" w:hAnsi="Times New Roman" w:cs="Times New Roman"/>
          <w:sz w:val="24"/>
          <w:szCs w:val="24"/>
          <w:lang w:val="en-GB"/>
        </w:rPr>
        <w:t>He</w:t>
      </w:r>
      <w:r>
        <w:rPr>
          <w:rFonts w:ascii="Times New Roman" w:hAnsi="Times New Roman" w:cs="Times New Roman"/>
          <w:sz w:val="24"/>
          <w:szCs w:val="24"/>
          <w:lang w:val="en-GB"/>
        </w:rPr>
        <w:t xml:space="preserve"> was asked to leave and became abusive and aggressive towards a security guard. It is </w:t>
      </w:r>
      <w:r w:rsidR="00507BB1">
        <w:rPr>
          <w:rFonts w:ascii="Times New Roman" w:hAnsi="Times New Roman" w:cs="Times New Roman"/>
          <w:sz w:val="24"/>
          <w:szCs w:val="24"/>
          <w:lang w:val="en-GB"/>
        </w:rPr>
        <w:t xml:space="preserve">alleged </w:t>
      </w:r>
      <w:r>
        <w:rPr>
          <w:rFonts w:ascii="Times New Roman" w:hAnsi="Times New Roman" w:cs="Times New Roman"/>
          <w:sz w:val="24"/>
          <w:szCs w:val="24"/>
          <w:lang w:val="en-GB"/>
        </w:rPr>
        <w:t xml:space="preserve">that he threw a glass bottle at the security guard which hit </w:t>
      </w:r>
      <w:r w:rsidR="00507BB1">
        <w:rPr>
          <w:rFonts w:ascii="Times New Roman" w:hAnsi="Times New Roman" w:cs="Times New Roman"/>
          <w:sz w:val="24"/>
          <w:szCs w:val="24"/>
          <w:lang w:val="en-GB"/>
        </w:rPr>
        <w:t>him</w:t>
      </w:r>
      <w:r>
        <w:rPr>
          <w:rFonts w:ascii="Times New Roman" w:hAnsi="Times New Roman" w:cs="Times New Roman"/>
          <w:sz w:val="24"/>
          <w:szCs w:val="24"/>
          <w:lang w:val="en-GB"/>
        </w:rPr>
        <w:t xml:space="preserve">, but was </w:t>
      </w:r>
      <w:r w:rsidR="00EF6689">
        <w:rPr>
          <w:rFonts w:ascii="Times New Roman" w:hAnsi="Times New Roman" w:cs="Times New Roman"/>
          <w:sz w:val="24"/>
          <w:szCs w:val="24"/>
          <w:lang w:val="en-GB"/>
        </w:rPr>
        <w:t xml:space="preserve">then </w:t>
      </w:r>
      <w:r>
        <w:rPr>
          <w:rFonts w:ascii="Times New Roman" w:hAnsi="Times New Roman" w:cs="Times New Roman"/>
          <w:sz w:val="24"/>
          <w:szCs w:val="24"/>
          <w:lang w:val="en-GB"/>
        </w:rPr>
        <w:t>deflected and struck a customer, a</w:t>
      </w:r>
      <w:r w:rsidR="001A2D2A">
        <w:rPr>
          <w:rFonts w:ascii="Times New Roman" w:hAnsi="Times New Roman" w:cs="Times New Roman"/>
          <w:sz w:val="24"/>
          <w:szCs w:val="24"/>
          <w:lang w:val="en-GB"/>
        </w:rPr>
        <w:t xml:space="preserve"> 69-year old</w:t>
      </w:r>
      <w:r>
        <w:rPr>
          <w:rFonts w:ascii="Times New Roman" w:hAnsi="Times New Roman" w:cs="Times New Roman"/>
          <w:sz w:val="24"/>
          <w:szCs w:val="24"/>
          <w:lang w:val="en-GB"/>
        </w:rPr>
        <w:t xml:space="preserve"> woman</w:t>
      </w:r>
      <w:r w:rsidR="00EF6689">
        <w:rPr>
          <w:rFonts w:ascii="Times New Roman" w:hAnsi="Times New Roman" w:cs="Times New Roman"/>
          <w:sz w:val="24"/>
          <w:szCs w:val="24"/>
          <w:lang w:val="en-GB"/>
        </w:rPr>
        <w:t>, in the face.</w:t>
      </w:r>
      <w:r>
        <w:rPr>
          <w:rFonts w:ascii="Times New Roman" w:hAnsi="Times New Roman" w:cs="Times New Roman"/>
          <w:sz w:val="24"/>
          <w:szCs w:val="24"/>
          <w:lang w:val="en-GB"/>
        </w:rPr>
        <w:t xml:space="preserve"> She suffered significant injuries, including a damaged cornea, as well as extensive general bruising and swelling.</w:t>
      </w:r>
    </w:p>
    <w:p w:rsidR="00EE2001" w:rsidRPr="009B54AE" w:rsidRDefault="00A55933" w:rsidP="00742CCC">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lastRenderedPageBreak/>
        <w:t xml:space="preserve"> In the aftermath of the incident, the applicant was identified as a suspect.</w:t>
      </w:r>
      <w:r w:rsidR="00D80DB9">
        <w:rPr>
          <w:rFonts w:ascii="Times New Roman" w:hAnsi="Times New Roman" w:cs="Times New Roman"/>
          <w:sz w:val="24"/>
          <w:szCs w:val="24"/>
          <w:lang w:val="en-GB"/>
        </w:rPr>
        <w:t xml:space="preserve"> He had just turned </w:t>
      </w:r>
      <w:r w:rsidR="00A51B12">
        <w:rPr>
          <w:rFonts w:ascii="Times New Roman" w:hAnsi="Times New Roman" w:cs="Times New Roman"/>
          <w:sz w:val="24"/>
          <w:szCs w:val="24"/>
          <w:lang w:val="en-GB"/>
        </w:rPr>
        <w:t>seventeen</w:t>
      </w:r>
      <w:r w:rsidR="00D80DB9">
        <w:rPr>
          <w:rFonts w:ascii="Times New Roman" w:hAnsi="Times New Roman" w:cs="Times New Roman"/>
          <w:sz w:val="24"/>
          <w:szCs w:val="24"/>
          <w:lang w:val="en-GB"/>
        </w:rPr>
        <w:t xml:space="preserve"> years of age at the time </w:t>
      </w:r>
      <w:r w:rsidR="00D67AE9">
        <w:rPr>
          <w:rFonts w:ascii="Times New Roman" w:hAnsi="Times New Roman" w:cs="Times New Roman"/>
          <w:sz w:val="24"/>
          <w:szCs w:val="24"/>
          <w:lang w:val="en-GB"/>
        </w:rPr>
        <w:t xml:space="preserve">that the alleged incident </w:t>
      </w:r>
      <w:r w:rsidR="007D0A35">
        <w:rPr>
          <w:rFonts w:ascii="Times New Roman" w:hAnsi="Times New Roman" w:cs="Times New Roman"/>
          <w:sz w:val="24"/>
          <w:szCs w:val="24"/>
          <w:lang w:val="en-GB"/>
        </w:rPr>
        <w:t>occurred and</w:t>
      </w:r>
      <w:r w:rsidR="00D80DB9">
        <w:rPr>
          <w:rFonts w:ascii="Times New Roman" w:hAnsi="Times New Roman" w:cs="Times New Roman"/>
          <w:sz w:val="24"/>
          <w:szCs w:val="24"/>
          <w:lang w:val="en-GB"/>
        </w:rPr>
        <w:t xml:space="preserve"> attained his majority on 17</w:t>
      </w:r>
      <w:r w:rsidR="00D80DB9" w:rsidRPr="00D80DB9">
        <w:rPr>
          <w:rFonts w:ascii="Times New Roman" w:hAnsi="Times New Roman" w:cs="Times New Roman"/>
          <w:sz w:val="24"/>
          <w:szCs w:val="24"/>
          <w:vertAlign w:val="superscript"/>
          <w:lang w:val="en-GB"/>
        </w:rPr>
        <w:t>th</w:t>
      </w:r>
      <w:r w:rsidR="00D80DB9">
        <w:rPr>
          <w:rFonts w:ascii="Times New Roman" w:hAnsi="Times New Roman" w:cs="Times New Roman"/>
          <w:sz w:val="24"/>
          <w:szCs w:val="24"/>
          <w:lang w:val="en-GB"/>
        </w:rPr>
        <w:t xml:space="preserve"> May 2018. </w:t>
      </w:r>
    </w:p>
    <w:p w:rsidR="002D4C5A" w:rsidRPr="009B54AE" w:rsidRDefault="00D80DB9" w:rsidP="00EE2001">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On 22</w:t>
      </w:r>
      <w:r w:rsidRPr="00D80DB9">
        <w:rPr>
          <w:rFonts w:ascii="Times New Roman" w:hAnsi="Times New Roman" w:cs="Times New Roman"/>
          <w:sz w:val="24"/>
          <w:szCs w:val="24"/>
          <w:vertAlign w:val="superscript"/>
          <w:lang w:val="en-GB"/>
        </w:rPr>
        <w:t>nd</w:t>
      </w:r>
      <w:r>
        <w:rPr>
          <w:rFonts w:ascii="Times New Roman" w:hAnsi="Times New Roman" w:cs="Times New Roman"/>
          <w:sz w:val="24"/>
          <w:szCs w:val="24"/>
          <w:lang w:val="en-GB"/>
        </w:rPr>
        <w:t xml:space="preserve"> August 2018, some </w:t>
      </w:r>
      <w:r w:rsidR="00B66361">
        <w:rPr>
          <w:rFonts w:ascii="Times New Roman" w:hAnsi="Times New Roman" w:cs="Times New Roman"/>
          <w:sz w:val="24"/>
          <w:szCs w:val="24"/>
          <w:lang w:val="en-GB"/>
        </w:rPr>
        <w:t>fifteen</w:t>
      </w:r>
      <w:r>
        <w:rPr>
          <w:rFonts w:ascii="Times New Roman" w:hAnsi="Times New Roman" w:cs="Times New Roman"/>
          <w:sz w:val="24"/>
          <w:szCs w:val="24"/>
          <w:lang w:val="en-GB"/>
        </w:rPr>
        <w:t xml:space="preserve"> months after the date of the offence, the applicant was charged</w:t>
      </w:r>
      <w:r w:rsidRPr="00845092">
        <w:rPr>
          <w:rFonts w:ascii="Times New Roman" w:hAnsi="Times New Roman" w:cs="Times New Roman"/>
          <w:sz w:val="24"/>
          <w:szCs w:val="24"/>
          <w:lang w:val="en-GB"/>
        </w:rPr>
        <w:t xml:space="preserve">. The applicant </w:t>
      </w:r>
      <w:r w:rsidR="003C7C5D">
        <w:rPr>
          <w:rFonts w:ascii="Times New Roman" w:hAnsi="Times New Roman" w:cs="Times New Roman"/>
          <w:sz w:val="24"/>
          <w:szCs w:val="24"/>
          <w:lang w:val="en-GB"/>
        </w:rPr>
        <w:t xml:space="preserve">subsequently </w:t>
      </w:r>
      <w:r w:rsidR="006E5C21">
        <w:rPr>
          <w:rFonts w:ascii="Times New Roman" w:hAnsi="Times New Roman" w:cs="Times New Roman"/>
          <w:sz w:val="24"/>
          <w:szCs w:val="24"/>
          <w:lang w:val="en-GB"/>
        </w:rPr>
        <w:t>applied by way of judicial review for</w:t>
      </w:r>
      <w:r w:rsidR="003C7C5D">
        <w:rPr>
          <w:rFonts w:ascii="Times New Roman" w:hAnsi="Times New Roman" w:cs="Times New Roman"/>
          <w:sz w:val="24"/>
          <w:szCs w:val="24"/>
          <w:lang w:val="en-GB"/>
        </w:rPr>
        <w:t xml:space="preserve">, </w:t>
      </w:r>
      <w:r w:rsidR="003C7C5D">
        <w:rPr>
          <w:rFonts w:ascii="Times New Roman" w:hAnsi="Times New Roman" w:cs="Times New Roman"/>
          <w:i/>
          <w:iCs/>
          <w:sz w:val="24"/>
          <w:szCs w:val="24"/>
          <w:lang w:val="en-GB"/>
        </w:rPr>
        <w:t xml:space="preserve">inter </w:t>
      </w:r>
      <w:r w:rsidR="003C7C5D" w:rsidRPr="00845092">
        <w:rPr>
          <w:rFonts w:ascii="Times New Roman" w:hAnsi="Times New Roman" w:cs="Times New Roman"/>
          <w:i/>
          <w:iCs/>
          <w:sz w:val="24"/>
          <w:szCs w:val="24"/>
          <w:lang w:val="en-GB"/>
        </w:rPr>
        <w:t>alia</w:t>
      </w:r>
      <w:r w:rsidR="003C7C5D">
        <w:rPr>
          <w:rFonts w:ascii="Times New Roman" w:hAnsi="Times New Roman" w:cs="Times New Roman"/>
          <w:sz w:val="24"/>
          <w:szCs w:val="24"/>
          <w:lang w:val="en-GB"/>
        </w:rPr>
        <w:t xml:space="preserve">, </w:t>
      </w:r>
      <w:r w:rsidR="006E5C21" w:rsidRPr="00845092">
        <w:rPr>
          <w:rFonts w:ascii="Times New Roman" w:hAnsi="Times New Roman" w:cs="Times New Roman"/>
          <w:sz w:val="24"/>
          <w:szCs w:val="24"/>
          <w:lang w:val="en-GB"/>
        </w:rPr>
        <w:t>an</w:t>
      </w:r>
      <w:r w:rsidR="006E5C21">
        <w:rPr>
          <w:rFonts w:ascii="Times New Roman" w:hAnsi="Times New Roman" w:cs="Times New Roman"/>
          <w:sz w:val="24"/>
          <w:szCs w:val="24"/>
          <w:lang w:val="en-GB"/>
        </w:rPr>
        <w:t xml:space="preserve"> injunction</w:t>
      </w:r>
      <w:r w:rsidRPr="00845092">
        <w:rPr>
          <w:rFonts w:ascii="Times New Roman" w:hAnsi="Times New Roman" w:cs="Times New Roman"/>
          <w:sz w:val="24"/>
          <w:szCs w:val="24"/>
          <w:lang w:val="en-GB"/>
        </w:rPr>
        <w:t xml:space="preserve"> restraining his continued prosecution on two charges of assault</w:t>
      </w:r>
      <w:r w:rsidR="00C64172" w:rsidRPr="00EE2001">
        <w:rPr>
          <w:rFonts w:ascii="Times New Roman" w:hAnsi="Times New Roman" w:cs="Times New Roman"/>
          <w:sz w:val="24"/>
          <w:szCs w:val="24"/>
          <w:lang w:val="en-GB"/>
        </w:rPr>
        <w:t xml:space="preserve"> causing harm</w:t>
      </w:r>
      <w:r w:rsidR="00E770F4">
        <w:rPr>
          <w:rFonts w:ascii="Times New Roman" w:hAnsi="Times New Roman" w:cs="Times New Roman"/>
          <w:sz w:val="24"/>
          <w:szCs w:val="24"/>
          <w:lang w:val="en-GB"/>
        </w:rPr>
        <w:t xml:space="preserve"> contrary to s. 3 of the Non-Fatal Offences Against the Person Act 1997</w:t>
      </w:r>
      <w:r w:rsidR="00C64172" w:rsidRPr="00845092">
        <w:rPr>
          <w:rFonts w:ascii="Times New Roman" w:hAnsi="Times New Roman" w:cs="Times New Roman"/>
          <w:sz w:val="24"/>
          <w:szCs w:val="24"/>
          <w:lang w:val="en-GB"/>
        </w:rPr>
        <w:t>, on the gro</w:t>
      </w:r>
      <w:r w:rsidR="00C64172" w:rsidRPr="00EE2001">
        <w:rPr>
          <w:rFonts w:ascii="Times New Roman" w:hAnsi="Times New Roman" w:cs="Times New Roman"/>
          <w:sz w:val="24"/>
          <w:szCs w:val="24"/>
          <w:lang w:val="en-GB"/>
        </w:rPr>
        <w:t>und of the delay that had occurred</w:t>
      </w:r>
      <w:r w:rsidR="003C7C5D">
        <w:rPr>
          <w:rFonts w:ascii="Times New Roman" w:hAnsi="Times New Roman" w:cs="Times New Roman"/>
          <w:sz w:val="24"/>
          <w:szCs w:val="24"/>
          <w:lang w:val="en-GB"/>
        </w:rPr>
        <w:t>.</w:t>
      </w:r>
      <w:r w:rsidR="00C64172" w:rsidRPr="00EE2001">
        <w:rPr>
          <w:rFonts w:ascii="Times New Roman" w:hAnsi="Times New Roman" w:cs="Times New Roman"/>
          <w:sz w:val="24"/>
          <w:szCs w:val="24"/>
          <w:lang w:val="en-GB"/>
        </w:rPr>
        <w:t xml:space="preserve"> </w:t>
      </w:r>
      <w:r w:rsidR="003C7C5D">
        <w:rPr>
          <w:rFonts w:ascii="Times New Roman" w:hAnsi="Times New Roman" w:cs="Times New Roman"/>
          <w:sz w:val="24"/>
          <w:szCs w:val="24"/>
          <w:lang w:val="en-GB"/>
        </w:rPr>
        <w:t>L</w:t>
      </w:r>
      <w:r w:rsidR="00C64172" w:rsidRPr="00EE2001">
        <w:rPr>
          <w:rFonts w:ascii="Times New Roman" w:hAnsi="Times New Roman" w:cs="Times New Roman"/>
          <w:sz w:val="24"/>
          <w:szCs w:val="24"/>
          <w:lang w:val="en-GB"/>
        </w:rPr>
        <w:t xml:space="preserve">eave </w:t>
      </w:r>
      <w:r w:rsidR="003C7C5D">
        <w:rPr>
          <w:rFonts w:ascii="Times New Roman" w:hAnsi="Times New Roman" w:cs="Times New Roman"/>
          <w:sz w:val="24"/>
          <w:szCs w:val="24"/>
          <w:lang w:val="en-GB"/>
        </w:rPr>
        <w:t>was</w:t>
      </w:r>
      <w:r w:rsidR="00C64172" w:rsidRPr="00EE2001">
        <w:rPr>
          <w:rFonts w:ascii="Times New Roman" w:hAnsi="Times New Roman" w:cs="Times New Roman"/>
          <w:sz w:val="24"/>
          <w:szCs w:val="24"/>
          <w:lang w:val="en-GB"/>
        </w:rPr>
        <w:t xml:space="preserve"> granted on 29</w:t>
      </w:r>
      <w:r w:rsidR="00C64172" w:rsidRPr="00EE2001">
        <w:rPr>
          <w:rFonts w:ascii="Times New Roman" w:hAnsi="Times New Roman" w:cs="Times New Roman"/>
          <w:sz w:val="24"/>
          <w:szCs w:val="24"/>
          <w:vertAlign w:val="superscript"/>
          <w:lang w:val="en-GB"/>
        </w:rPr>
        <w:t>th</w:t>
      </w:r>
      <w:r w:rsidR="00C64172" w:rsidRPr="00EE2001">
        <w:rPr>
          <w:rFonts w:ascii="Times New Roman" w:hAnsi="Times New Roman" w:cs="Times New Roman"/>
          <w:sz w:val="24"/>
          <w:szCs w:val="24"/>
          <w:lang w:val="en-GB"/>
        </w:rPr>
        <w:t xml:space="preserve"> April 2019</w:t>
      </w:r>
      <w:r w:rsidR="003C7C5D" w:rsidRPr="00EE2001">
        <w:rPr>
          <w:rFonts w:ascii="Times New Roman" w:hAnsi="Times New Roman" w:cs="Times New Roman"/>
          <w:sz w:val="24"/>
          <w:szCs w:val="24"/>
          <w:lang w:val="en-GB"/>
        </w:rPr>
        <w:t xml:space="preserve">. </w:t>
      </w:r>
    </w:p>
    <w:p w:rsidR="00F67884" w:rsidRPr="009B54AE" w:rsidRDefault="00C64172" w:rsidP="00845092">
      <w:pPr>
        <w:pStyle w:val="ListParagraph"/>
        <w:numPr>
          <w:ilvl w:val="0"/>
          <w:numId w:val="1"/>
        </w:numPr>
        <w:spacing w:after="0" w:line="480" w:lineRule="auto"/>
        <w:ind w:left="0" w:firstLine="0"/>
        <w:rPr>
          <w:rFonts w:ascii="Times New Roman" w:hAnsi="Times New Roman" w:cs="Times New Roman"/>
          <w:sz w:val="24"/>
          <w:szCs w:val="24"/>
        </w:rPr>
      </w:pPr>
      <w:r w:rsidRPr="00845092">
        <w:rPr>
          <w:rFonts w:ascii="Times New Roman" w:hAnsi="Times New Roman" w:cs="Times New Roman"/>
          <w:sz w:val="24"/>
          <w:szCs w:val="24"/>
          <w:lang w:val="en-GB"/>
        </w:rPr>
        <w:t>The matter came on for hearing in the High Court</w:t>
      </w:r>
      <w:r w:rsidR="002D4C5A">
        <w:rPr>
          <w:rFonts w:ascii="Times New Roman" w:hAnsi="Times New Roman" w:cs="Times New Roman"/>
          <w:sz w:val="24"/>
          <w:szCs w:val="24"/>
          <w:lang w:val="en-GB"/>
        </w:rPr>
        <w:t xml:space="preserve"> and</w:t>
      </w:r>
      <w:r w:rsidR="00D56315">
        <w:rPr>
          <w:rFonts w:ascii="Times New Roman" w:hAnsi="Times New Roman" w:cs="Times New Roman"/>
          <w:sz w:val="24"/>
          <w:szCs w:val="24"/>
          <w:lang w:val="en-GB"/>
        </w:rPr>
        <w:t>,</w:t>
      </w:r>
      <w:r w:rsidR="002D4C5A">
        <w:rPr>
          <w:rFonts w:ascii="Times New Roman" w:hAnsi="Times New Roman" w:cs="Times New Roman"/>
          <w:sz w:val="24"/>
          <w:szCs w:val="24"/>
          <w:lang w:val="en-GB"/>
        </w:rPr>
        <w:t xml:space="preserve"> o</w:t>
      </w:r>
      <w:r w:rsidRPr="00EE2001">
        <w:rPr>
          <w:rFonts w:ascii="Times New Roman" w:hAnsi="Times New Roman" w:cs="Times New Roman"/>
          <w:sz w:val="24"/>
          <w:szCs w:val="24"/>
          <w:lang w:val="en-GB"/>
        </w:rPr>
        <w:t>n 12</w:t>
      </w:r>
      <w:r w:rsidRPr="00EE2001">
        <w:rPr>
          <w:rFonts w:ascii="Times New Roman" w:hAnsi="Times New Roman" w:cs="Times New Roman"/>
          <w:sz w:val="24"/>
          <w:szCs w:val="24"/>
          <w:vertAlign w:val="superscript"/>
          <w:lang w:val="en-GB"/>
        </w:rPr>
        <w:t>th</w:t>
      </w:r>
      <w:r w:rsidRPr="00EE2001">
        <w:rPr>
          <w:rFonts w:ascii="Times New Roman" w:hAnsi="Times New Roman" w:cs="Times New Roman"/>
          <w:sz w:val="24"/>
          <w:szCs w:val="24"/>
          <w:lang w:val="en-GB"/>
        </w:rPr>
        <w:t xml:space="preserve"> May 2021, the application for judicial review was successful. The High Court was satisfied that there had been culpable prosecutorial delay in the case, and that as a result, the applicant had suffered significant prejudice by not having the matter dealt with when he was a minor. The </w:t>
      </w:r>
      <w:r w:rsidR="00DB6E59">
        <w:rPr>
          <w:rFonts w:ascii="Times New Roman" w:hAnsi="Times New Roman" w:cs="Times New Roman"/>
          <w:sz w:val="24"/>
          <w:szCs w:val="24"/>
          <w:lang w:val="en-GB"/>
        </w:rPr>
        <w:t xml:space="preserve">High </w:t>
      </w:r>
      <w:r w:rsidRPr="00EE2001">
        <w:rPr>
          <w:rFonts w:ascii="Times New Roman" w:hAnsi="Times New Roman" w:cs="Times New Roman"/>
          <w:sz w:val="24"/>
          <w:szCs w:val="24"/>
          <w:lang w:val="en-GB"/>
        </w:rPr>
        <w:t xml:space="preserve">Court was further of the view that when a balancing exercise was carried out, the prejudice to the applicant which had been identified outweighed the public interest in the prosecution of the offences charged, notwithstanding that they were serious in nature. Accordingly, </w:t>
      </w:r>
      <w:r w:rsidR="00DB6E59">
        <w:rPr>
          <w:rFonts w:ascii="Times New Roman" w:hAnsi="Times New Roman" w:cs="Times New Roman"/>
          <w:sz w:val="24"/>
          <w:szCs w:val="24"/>
          <w:lang w:val="en-GB"/>
        </w:rPr>
        <w:t>the injunctions sought were granted</w:t>
      </w:r>
      <w:r w:rsidRPr="00EE2001">
        <w:rPr>
          <w:rFonts w:ascii="Times New Roman" w:hAnsi="Times New Roman" w:cs="Times New Roman"/>
          <w:sz w:val="24"/>
          <w:szCs w:val="24"/>
          <w:lang w:val="en-GB"/>
        </w:rPr>
        <w:t>. Th</w:t>
      </w:r>
      <w:r w:rsidR="00352083">
        <w:rPr>
          <w:rFonts w:ascii="Times New Roman" w:hAnsi="Times New Roman" w:cs="Times New Roman"/>
          <w:sz w:val="24"/>
          <w:szCs w:val="24"/>
          <w:lang w:val="en-GB"/>
        </w:rPr>
        <w:t xml:space="preserve">is decision has now been appealed to this Court by the Director. </w:t>
      </w:r>
      <w:r w:rsidR="004504A4" w:rsidRPr="00EE2001">
        <w:rPr>
          <w:rFonts w:ascii="Times New Roman" w:hAnsi="Times New Roman" w:cs="Times New Roman"/>
          <w:sz w:val="24"/>
          <w:szCs w:val="24"/>
          <w:lang w:val="en-GB"/>
        </w:rPr>
        <w:t>I</w:t>
      </w:r>
      <w:r w:rsidRPr="00EE2001">
        <w:rPr>
          <w:rFonts w:ascii="Times New Roman" w:hAnsi="Times New Roman" w:cs="Times New Roman"/>
          <w:sz w:val="24"/>
          <w:szCs w:val="24"/>
          <w:lang w:val="en-GB"/>
        </w:rPr>
        <w:t xml:space="preserve">n circumstances where the </w:t>
      </w:r>
      <w:r w:rsidR="006D25F4">
        <w:rPr>
          <w:rFonts w:ascii="Times New Roman" w:hAnsi="Times New Roman" w:cs="Times New Roman"/>
          <w:sz w:val="24"/>
          <w:szCs w:val="24"/>
          <w:lang w:val="en-GB"/>
        </w:rPr>
        <w:t>applicant in the judicial review proceedings succeeded</w:t>
      </w:r>
      <w:r w:rsidR="004504A4" w:rsidRPr="00EE2001">
        <w:rPr>
          <w:rFonts w:ascii="Times New Roman" w:hAnsi="Times New Roman" w:cs="Times New Roman"/>
          <w:sz w:val="24"/>
          <w:szCs w:val="24"/>
          <w:lang w:val="en-GB"/>
        </w:rPr>
        <w:t>,</w:t>
      </w:r>
      <w:r w:rsidRPr="00EE2001">
        <w:rPr>
          <w:rFonts w:ascii="Times New Roman" w:hAnsi="Times New Roman" w:cs="Times New Roman"/>
          <w:sz w:val="24"/>
          <w:szCs w:val="24"/>
          <w:lang w:val="en-GB"/>
        </w:rPr>
        <w:t xml:space="preserve"> and is therefore </w:t>
      </w:r>
      <w:r w:rsidRPr="00A6212B">
        <w:rPr>
          <w:rFonts w:ascii="Times New Roman" w:hAnsi="Times New Roman" w:cs="Times New Roman"/>
          <w:sz w:val="24"/>
          <w:szCs w:val="24"/>
          <w:lang w:val="en-GB"/>
        </w:rPr>
        <w:t>the respondent to this appeal</w:t>
      </w:r>
      <w:r w:rsidR="004504A4" w:rsidRPr="00D01564">
        <w:rPr>
          <w:rFonts w:ascii="Times New Roman" w:hAnsi="Times New Roman" w:cs="Times New Roman"/>
          <w:sz w:val="24"/>
          <w:szCs w:val="24"/>
          <w:lang w:val="en-GB"/>
        </w:rPr>
        <w:t xml:space="preserve">, I propose to refer to the original applicant for judicial review as </w:t>
      </w:r>
      <w:r w:rsidR="00B66361">
        <w:rPr>
          <w:rFonts w:ascii="Times New Roman" w:hAnsi="Times New Roman" w:cs="Times New Roman"/>
          <w:sz w:val="24"/>
          <w:szCs w:val="24"/>
          <w:lang w:val="en-GB"/>
        </w:rPr>
        <w:t>“</w:t>
      </w:r>
      <w:r w:rsidR="004504A4" w:rsidRPr="00D01564">
        <w:rPr>
          <w:rFonts w:ascii="Times New Roman" w:hAnsi="Times New Roman" w:cs="Times New Roman"/>
          <w:sz w:val="24"/>
          <w:szCs w:val="24"/>
          <w:lang w:val="en-GB"/>
        </w:rPr>
        <w:t>the suspect</w:t>
      </w:r>
      <w:r w:rsidR="00B66361">
        <w:rPr>
          <w:rFonts w:ascii="Times New Roman" w:hAnsi="Times New Roman" w:cs="Times New Roman"/>
          <w:sz w:val="24"/>
          <w:szCs w:val="24"/>
          <w:lang w:val="en-GB"/>
        </w:rPr>
        <w:t xml:space="preserve">” </w:t>
      </w:r>
      <w:r w:rsidR="004504A4" w:rsidRPr="00EE2001">
        <w:rPr>
          <w:rFonts w:ascii="Times New Roman" w:hAnsi="Times New Roman" w:cs="Times New Roman"/>
          <w:sz w:val="24"/>
          <w:szCs w:val="24"/>
          <w:lang w:val="en-GB"/>
        </w:rPr>
        <w:t xml:space="preserve">or </w:t>
      </w:r>
      <w:r w:rsidR="00B66361">
        <w:rPr>
          <w:rFonts w:ascii="Times New Roman" w:hAnsi="Times New Roman" w:cs="Times New Roman"/>
          <w:sz w:val="24"/>
          <w:szCs w:val="24"/>
          <w:lang w:val="en-GB"/>
        </w:rPr>
        <w:t>“</w:t>
      </w:r>
      <w:r w:rsidR="004504A4" w:rsidRPr="00EE2001">
        <w:rPr>
          <w:rFonts w:ascii="Times New Roman" w:hAnsi="Times New Roman" w:cs="Times New Roman"/>
          <w:sz w:val="24"/>
          <w:szCs w:val="24"/>
          <w:lang w:val="en-GB"/>
        </w:rPr>
        <w:t>the accused</w:t>
      </w:r>
      <w:r w:rsidR="00B66361">
        <w:rPr>
          <w:rFonts w:ascii="Times New Roman" w:hAnsi="Times New Roman" w:cs="Times New Roman"/>
          <w:sz w:val="24"/>
          <w:szCs w:val="24"/>
          <w:lang w:val="en-GB"/>
        </w:rPr>
        <w:t>”</w:t>
      </w:r>
      <w:r w:rsidR="006D25F4">
        <w:rPr>
          <w:rFonts w:ascii="Times New Roman" w:hAnsi="Times New Roman" w:cs="Times New Roman"/>
          <w:sz w:val="24"/>
          <w:szCs w:val="24"/>
          <w:lang w:val="en-GB"/>
        </w:rPr>
        <w:t>,</w:t>
      </w:r>
      <w:r w:rsidR="004504A4" w:rsidRPr="00EE2001">
        <w:rPr>
          <w:rFonts w:ascii="Times New Roman" w:hAnsi="Times New Roman" w:cs="Times New Roman"/>
          <w:sz w:val="24"/>
          <w:szCs w:val="24"/>
          <w:lang w:val="en-GB"/>
        </w:rPr>
        <w:t xml:space="preserve"> and </w:t>
      </w:r>
      <w:r w:rsidR="006D25F4">
        <w:rPr>
          <w:rFonts w:ascii="Times New Roman" w:hAnsi="Times New Roman" w:cs="Times New Roman"/>
          <w:sz w:val="24"/>
          <w:szCs w:val="24"/>
          <w:lang w:val="en-GB"/>
        </w:rPr>
        <w:t xml:space="preserve">to </w:t>
      </w:r>
      <w:r w:rsidR="004504A4" w:rsidRPr="00EE2001">
        <w:rPr>
          <w:rFonts w:ascii="Times New Roman" w:hAnsi="Times New Roman" w:cs="Times New Roman"/>
          <w:sz w:val="24"/>
          <w:szCs w:val="24"/>
          <w:lang w:val="en-GB"/>
        </w:rPr>
        <w:t>the original respondent to the application</w:t>
      </w:r>
      <w:r w:rsidR="006D25F4">
        <w:rPr>
          <w:rFonts w:ascii="Times New Roman" w:hAnsi="Times New Roman" w:cs="Times New Roman"/>
          <w:sz w:val="24"/>
          <w:szCs w:val="24"/>
          <w:lang w:val="en-GB"/>
        </w:rPr>
        <w:t xml:space="preserve"> as </w:t>
      </w:r>
      <w:r w:rsidR="00B66361">
        <w:rPr>
          <w:rFonts w:ascii="Times New Roman" w:hAnsi="Times New Roman" w:cs="Times New Roman"/>
          <w:sz w:val="24"/>
          <w:szCs w:val="24"/>
          <w:lang w:val="en-GB"/>
        </w:rPr>
        <w:t>“</w:t>
      </w:r>
      <w:r w:rsidR="006D25F4">
        <w:rPr>
          <w:rFonts w:ascii="Times New Roman" w:hAnsi="Times New Roman" w:cs="Times New Roman"/>
          <w:sz w:val="24"/>
          <w:szCs w:val="24"/>
          <w:lang w:val="en-GB"/>
        </w:rPr>
        <w:t>the Director</w:t>
      </w:r>
      <w:r w:rsidR="00B66361">
        <w:rPr>
          <w:rFonts w:ascii="Times New Roman" w:hAnsi="Times New Roman" w:cs="Times New Roman"/>
          <w:sz w:val="24"/>
          <w:szCs w:val="24"/>
          <w:lang w:val="en-GB"/>
        </w:rPr>
        <w:t>”</w:t>
      </w:r>
      <w:r w:rsidR="004504A4" w:rsidRPr="00EE2001">
        <w:rPr>
          <w:rFonts w:ascii="Times New Roman" w:hAnsi="Times New Roman" w:cs="Times New Roman"/>
          <w:sz w:val="24"/>
          <w:szCs w:val="24"/>
          <w:lang w:val="en-GB"/>
        </w:rPr>
        <w:t>.</w:t>
      </w:r>
    </w:p>
    <w:p w:rsidR="004504A4" w:rsidRPr="00840A5F" w:rsidRDefault="00792C32" w:rsidP="00742CCC">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The High Court identified</w:t>
      </w:r>
      <w:r w:rsidR="00F5782D">
        <w:rPr>
          <w:rFonts w:ascii="Times New Roman" w:hAnsi="Times New Roman" w:cs="Times New Roman"/>
          <w:sz w:val="24"/>
          <w:szCs w:val="24"/>
          <w:lang w:val="en-GB"/>
        </w:rPr>
        <w:t xml:space="preserve"> – </w:t>
      </w:r>
      <w:r>
        <w:rPr>
          <w:rFonts w:ascii="Times New Roman" w:hAnsi="Times New Roman" w:cs="Times New Roman"/>
          <w:sz w:val="24"/>
          <w:szCs w:val="24"/>
          <w:lang w:val="en-GB"/>
        </w:rPr>
        <w:t xml:space="preserve">correctly, in my view, and </w:t>
      </w:r>
      <w:proofErr w:type="spellStart"/>
      <w:r>
        <w:rPr>
          <w:rFonts w:ascii="Times New Roman" w:hAnsi="Times New Roman" w:cs="Times New Roman"/>
          <w:sz w:val="24"/>
          <w:szCs w:val="24"/>
          <w:lang w:val="en-GB"/>
        </w:rPr>
        <w:t>uncontroversially</w:t>
      </w:r>
      <w:proofErr w:type="spellEnd"/>
      <w:r w:rsidR="00F5782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that the issue for determination was whether there had been culpable or blameworthy prosecutorial delay, </w:t>
      </w:r>
      <w:r w:rsidR="00C16B92">
        <w:rPr>
          <w:rFonts w:ascii="Times New Roman" w:hAnsi="Times New Roman" w:cs="Times New Roman"/>
          <w:sz w:val="24"/>
          <w:szCs w:val="24"/>
          <w:lang w:val="en-GB"/>
        </w:rPr>
        <w:t xml:space="preserve">and </w:t>
      </w:r>
      <w:r w:rsidR="00F5782D">
        <w:rPr>
          <w:rFonts w:ascii="Times New Roman" w:hAnsi="Times New Roman" w:cs="Times New Roman"/>
          <w:sz w:val="24"/>
          <w:szCs w:val="24"/>
          <w:lang w:val="en-GB"/>
        </w:rPr>
        <w:t>that the appropriate approach was</w:t>
      </w:r>
      <w:r>
        <w:rPr>
          <w:rFonts w:ascii="Times New Roman" w:hAnsi="Times New Roman" w:cs="Times New Roman"/>
          <w:sz w:val="24"/>
          <w:szCs w:val="24"/>
          <w:lang w:val="en-GB"/>
        </w:rPr>
        <w:t xml:space="preserve"> to conduct a balancing exercise between</w:t>
      </w:r>
      <w:r w:rsidR="00194627">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F5782D">
        <w:rPr>
          <w:rFonts w:ascii="Times New Roman" w:hAnsi="Times New Roman" w:cs="Times New Roman"/>
          <w:sz w:val="24"/>
          <w:szCs w:val="24"/>
          <w:lang w:val="en-GB"/>
        </w:rPr>
        <w:t xml:space="preserve">(a) </w:t>
      </w:r>
      <w:r>
        <w:rPr>
          <w:rFonts w:ascii="Times New Roman" w:hAnsi="Times New Roman" w:cs="Times New Roman"/>
          <w:sz w:val="24"/>
          <w:szCs w:val="24"/>
          <w:lang w:val="en-GB"/>
        </w:rPr>
        <w:t>the public interest in having serious charges investigated and prosecuted</w:t>
      </w:r>
      <w:r w:rsidR="00194627">
        <w:rPr>
          <w:rFonts w:ascii="Times New Roman" w:hAnsi="Times New Roman" w:cs="Times New Roman"/>
          <w:sz w:val="24"/>
          <w:szCs w:val="24"/>
          <w:lang w:val="en-GB"/>
        </w:rPr>
        <w:t>;</w:t>
      </w:r>
      <w:r>
        <w:rPr>
          <w:rFonts w:ascii="Times New Roman" w:hAnsi="Times New Roman" w:cs="Times New Roman"/>
          <w:sz w:val="24"/>
          <w:szCs w:val="24"/>
          <w:lang w:val="en-GB"/>
        </w:rPr>
        <w:t xml:space="preserve"> and </w:t>
      </w:r>
      <w:r w:rsidR="00F5782D">
        <w:rPr>
          <w:rFonts w:ascii="Times New Roman" w:hAnsi="Times New Roman" w:cs="Times New Roman"/>
          <w:sz w:val="24"/>
          <w:szCs w:val="24"/>
          <w:lang w:val="en-GB"/>
        </w:rPr>
        <w:t xml:space="preserve">(b) </w:t>
      </w:r>
      <w:r>
        <w:rPr>
          <w:rFonts w:ascii="Times New Roman" w:hAnsi="Times New Roman" w:cs="Times New Roman"/>
          <w:sz w:val="24"/>
          <w:szCs w:val="24"/>
          <w:lang w:val="en-GB"/>
        </w:rPr>
        <w:t>any prejudice to the applicant that had arisen by way of the delay, if delay was found</w:t>
      </w:r>
      <w:r w:rsidR="00F5782D">
        <w:rPr>
          <w:rFonts w:ascii="Times New Roman" w:hAnsi="Times New Roman" w:cs="Times New Roman"/>
          <w:sz w:val="24"/>
          <w:szCs w:val="24"/>
          <w:lang w:val="en-GB"/>
        </w:rPr>
        <w:t xml:space="preserve">. If the Court was minded </w:t>
      </w:r>
      <w:r w:rsidR="00F5782D">
        <w:rPr>
          <w:rFonts w:ascii="Times New Roman" w:hAnsi="Times New Roman" w:cs="Times New Roman"/>
          <w:sz w:val="24"/>
          <w:szCs w:val="24"/>
          <w:lang w:val="en-GB"/>
        </w:rPr>
        <w:lastRenderedPageBreak/>
        <w:t xml:space="preserve">to refuse </w:t>
      </w:r>
      <w:r w:rsidR="00194627">
        <w:rPr>
          <w:rFonts w:ascii="Times New Roman" w:hAnsi="Times New Roman" w:cs="Times New Roman"/>
          <w:sz w:val="24"/>
          <w:szCs w:val="24"/>
          <w:lang w:val="en-GB"/>
        </w:rPr>
        <w:t>the</w:t>
      </w:r>
      <w:r w:rsidR="00F5782D">
        <w:rPr>
          <w:rFonts w:ascii="Times New Roman" w:hAnsi="Times New Roman" w:cs="Times New Roman"/>
          <w:sz w:val="24"/>
          <w:szCs w:val="24"/>
          <w:lang w:val="en-GB"/>
        </w:rPr>
        <w:t xml:space="preserve"> order of prohibition</w:t>
      </w:r>
      <w:r w:rsidR="00194627">
        <w:rPr>
          <w:rFonts w:ascii="Times New Roman" w:hAnsi="Times New Roman" w:cs="Times New Roman"/>
          <w:sz w:val="24"/>
          <w:szCs w:val="24"/>
          <w:lang w:val="en-GB"/>
        </w:rPr>
        <w:t xml:space="preserve"> sought</w:t>
      </w:r>
      <w:r w:rsidR="00F5782D">
        <w:rPr>
          <w:rFonts w:ascii="Times New Roman" w:hAnsi="Times New Roman" w:cs="Times New Roman"/>
          <w:sz w:val="24"/>
          <w:szCs w:val="24"/>
          <w:lang w:val="en-GB"/>
        </w:rPr>
        <w:t xml:space="preserve">, it could then </w:t>
      </w:r>
      <w:r>
        <w:rPr>
          <w:rFonts w:ascii="Times New Roman" w:hAnsi="Times New Roman" w:cs="Times New Roman"/>
          <w:sz w:val="24"/>
          <w:szCs w:val="24"/>
          <w:lang w:val="en-GB"/>
        </w:rPr>
        <w:t>consider whether</w:t>
      </w:r>
      <w:r w:rsidR="00F5782D">
        <w:rPr>
          <w:rFonts w:ascii="Times New Roman" w:hAnsi="Times New Roman" w:cs="Times New Roman"/>
          <w:sz w:val="24"/>
          <w:szCs w:val="24"/>
          <w:lang w:val="en-GB"/>
        </w:rPr>
        <w:t xml:space="preserve"> </w:t>
      </w:r>
      <w:r>
        <w:rPr>
          <w:rFonts w:ascii="Times New Roman" w:hAnsi="Times New Roman" w:cs="Times New Roman"/>
          <w:sz w:val="24"/>
          <w:szCs w:val="24"/>
          <w:lang w:val="en-GB"/>
        </w:rPr>
        <w:t>there</w:t>
      </w:r>
      <w:r w:rsidR="00F5782D">
        <w:rPr>
          <w:rFonts w:ascii="Times New Roman" w:hAnsi="Times New Roman" w:cs="Times New Roman"/>
          <w:sz w:val="24"/>
          <w:szCs w:val="24"/>
          <w:lang w:val="en-GB"/>
        </w:rPr>
        <w:t xml:space="preserve"> was</w:t>
      </w:r>
      <w:r>
        <w:rPr>
          <w:rFonts w:ascii="Times New Roman" w:hAnsi="Times New Roman" w:cs="Times New Roman"/>
          <w:sz w:val="24"/>
          <w:szCs w:val="24"/>
          <w:lang w:val="en-GB"/>
        </w:rPr>
        <w:t xml:space="preserve"> another form of relief available to </w:t>
      </w:r>
      <w:r w:rsidR="00194627">
        <w:rPr>
          <w:rFonts w:ascii="Times New Roman" w:hAnsi="Times New Roman" w:cs="Times New Roman"/>
          <w:sz w:val="24"/>
          <w:szCs w:val="24"/>
          <w:lang w:val="en-GB"/>
        </w:rPr>
        <w:t>it</w:t>
      </w:r>
      <w:r>
        <w:rPr>
          <w:rFonts w:ascii="Times New Roman" w:hAnsi="Times New Roman" w:cs="Times New Roman"/>
          <w:sz w:val="24"/>
          <w:szCs w:val="24"/>
          <w:lang w:val="en-GB"/>
        </w:rPr>
        <w:t xml:space="preserve"> which would address any possible prejudice</w:t>
      </w:r>
      <w:r w:rsidR="00F5782D">
        <w:rPr>
          <w:rFonts w:ascii="Times New Roman" w:hAnsi="Times New Roman" w:cs="Times New Roman"/>
          <w:sz w:val="24"/>
          <w:szCs w:val="24"/>
          <w:lang w:val="en-GB"/>
        </w:rPr>
        <w:t>.</w:t>
      </w:r>
    </w:p>
    <w:p w:rsidR="00840A5F" w:rsidRPr="008A6E7B" w:rsidRDefault="00840A5F" w:rsidP="00742CCC">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It is </w:t>
      </w:r>
      <w:r w:rsidR="00194627">
        <w:rPr>
          <w:rFonts w:ascii="Times New Roman" w:hAnsi="Times New Roman" w:cs="Times New Roman"/>
          <w:sz w:val="24"/>
          <w:szCs w:val="24"/>
          <w:lang w:val="en-GB"/>
        </w:rPr>
        <w:t>necessary</w:t>
      </w:r>
      <w:r w:rsidR="003034F8">
        <w:rPr>
          <w:rFonts w:ascii="Times New Roman" w:hAnsi="Times New Roman" w:cs="Times New Roman"/>
          <w:sz w:val="24"/>
          <w:szCs w:val="24"/>
          <w:lang w:val="en-GB"/>
        </w:rPr>
        <w:t>, at this stage,</w:t>
      </w:r>
      <w:r w:rsidR="0019462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to </w:t>
      </w:r>
      <w:r w:rsidR="00620978">
        <w:rPr>
          <w:rFonts w:ascii="Times New Roman" w:hAnsi="Times New Roman" w:cs="Times New Roman"/>
          <w:sz w:val="24"/>
          <w:szCs w:val="24"/>
          <w:lang w:val="en-GB"/>
        </w:rPr>
        <w:t>examine</w:t>
      </w:r>
      <w:r>
        <w:rPr>
          <w:rFonts w:ascii="Times New Roman" w:hAnsi="Times New Roman" w:cs="Times New Roman"/>
          <w:sz w:val="24"/>
          <w:szCs w:val="24"/>
          <w:lang w:val="en-GB"/>
        </w:rPr>
        <w:t xml:space="preserve"> the sequence of events in greater detail</w:t>
      </w:r>
      <w:r w:rsidR="00C04BBC">
        <w:rPr>
          <w:rFonts w:ascii="Times New Roman" w:hAnsi="Times New Roman" w:cs="Times New Roman"/>
          <w:sz w:val="24"/>
          <w:szCs w:val="24"/>
          <w:lang w:val="en-GB"/>
        </w:rPr>
        <w:t>. The accused was born on</w:t>
      </w:r>
      <w:r>
        <w:rPr>
          <w:rFonts w:ascii="Times New Roman" w:hAnsi="Times New Roman" w:cs="Times New Roman"/>
          <w:sz w:val="24"/>
          <w:szCs w:val="24"/>
          <w:lang w:val="en-GB"/>
        </w:rPr>
        <w:t xml:space="preserve"> 17</w:t>
      </w:r>
      <w:r w:rsidRPr="00840A5F">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May 2000 and the alleged offences took place on 22</w:t>
      </w:r>
      <w:r w:rsidRPr="00840A5F">
        <w:rPr>
          <w:rFonts w:ascii="Times New Roman" w:hAnsi="Times New Roman" w:cs="Times New Roman"/>
          <w:sz w:val="24"/>
          <w:szCs w:val="24"/>
          <w:vertAlign w:val="superscript"/>
          <w:lang w:val="en-GB"/>
        </w:rPr>
        <w:t>nd</w:t>
      </w:r>
      <w:r>
        <w:rPr>
          <w:rFonts w:ascii="Times New Roman" w:hAnsi="Times New Roman" w:cs="Times New Roman"/>
          <w:sz w:val="24"/>
          <w:szCs w:val="24"/>
          <w:lang w:val="en-GB"/>
        </w:rPr>
        <w:t xml:space="preserve"> May 2017 </w:t>
      </w:r>
      <w:r w:rsidRPr="00840A5F">
        <w:rPr>
          <w:rFonts w:ascii="Times New Roman" w:hAnsi="Times New Roman" w:cs="Times New Roman"/>
          <w:i/>
          <w:sz w:val="24"/>
          <w:szCs w:val="24"/>
          <w:lang w:val="en-GB"/>
        </w:rPr>
        <w:t>i.e</w:t>
      </w:r>
      <w:r>
        <w:rPr>
          <w:rFonts w:ascii="Times New Roman" w:hAnsi="Times New Roman" w:cs="Times New Roman"/>
          <w:sz w:val="24"/>
          <w:szCs w:val="24"/>
          <w:lang w:val="en-GB"/>
        </w:rPr>
        <w:t>.</w:t>
      </w:r>
      <w:r w:rsidR="00A667E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some five days after he had turned </w:t>
      </w:r>
      <w:r w:rsidR="00A667E3">
        <w:rPr>
          <w:rFonts w:ascii="Times New Roman" w:hAnsi="Times New Roman" w:cs="Times New Roman"/>
          <w:sz w:val="24"/>
          <w:szCs w:val="24"/>
          <w:lang w:val="en-GB"/>
        </w:rPr>
        <w:t>seventeen</w:t>
      </w:r>
      <w:r>
        <w:rPr>
          <w:rFonts w:ascii="Times New Roman" w:hAnsi="Times New Roman" w:cs="Times New Roman"/>
          <w:sz w:val="24"/>
          <w:szCs w:val="24"/>
          <w:lang w:val="en-GB"/>
        </w:rPr>
        <w:t>. On 17</w:t>
      </w:r>
      <w:r w:rsidRPr="00840A5F">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May 2018, </w:t>
      </w:r>
      <w:r w:rsidR="00B227B7">
        <w:rPr>
          <w:rFonts w:ascii="Times New Roman" w:hAnsi="Times New Roman" w:cs="Times New Roman"/>
          <w:sz w:val="24"/>
          <w:szCs w:val="24"/>
          <w:lang w:val="en-GB"/>
        </w:rPr>
        <w:t>the suspect attained his majority. On 22</w:t>
      </w:r>
      <w:r w:rsidR="00B227B7" w:rsidRPr="00B227B7">
        <w:rPr>
          <w:rFonts w:ascii="Times New Roman" w:hAnsi="Times New Roman" w:cs="Times New Roman"/>
          <w:sz w:val="24"/>
          <w:szCs w:val="24"/>
          <w:vertAlign w:val="superscript"/>
          <w:lang w:val="en-GB"/>
        </w:rPr>
        <w:t>nd</w:t>
      </w:r>
      <w:r w:rsidR="00B227B7">
        <w:rPr>
          <w:rFonts w:ascii="Times New Roman" w:hAnsi="Times New Roman" w:cs="Times New Roman"/>
          <w:sz w:val="24"/>
          <w:szCs w:val="24"/>
          <w:lang w:val="en-GB"/>
        </w:rPr>
        <w:t xml:space="preserve"> August 2018, the suspect was charged with an offence of assault causing harm to the female injured party. </w:t>
      </w:r>
      <w:r w:rsidR="007D1FD3" w:rsidRPr="00B66361">
        <w:rPr>
          <w:rFonts w:ascii="Times New Roman" w:hAnsi="Times New Roman" w:cs="Times New Roman"/>
          <w:sz w:val="24"/>
          <w:szCs w:val="24"/>
          <w:lang w:val="en-GB"/>
        </w:rPr>
        <w:t>He was subsequently charged with a second offence of assault causing harm on 19</w:t>
      </w:r>
      <w:r w:rsidR="007D1FD3" w:rsidRPr="00B66361">
        <w:rPr>
          <w:rFonts w:ascii="Times New Roman" w:hAnsi="Times New Roman" w:cs="Times New Roman"/>
          <w:sz w:val="24"/>
          <w:szCs w:val="24"/>
          <w:vertAlign w:val="superscript"/>
          <w:lang w:val="en-GB"/>
        </w:rPr>
        <w:t>th</w:t>
      </w:r>
      <w:r w:rsidR="007D1FD3" w:rsidRPr="00B66361">
        <w:rPr>
          <w:rFonts w:ascii="Times New Roman" w:hAnsi="Times New Roman" w:cs="Times New Roman"/>
          <w:sz w:val="24"/>
          <w:szCs w:val="24"/>
          <w:lang w:val="en-GB"/>
        </w:rPr>
        <w:t xml:space="preserve"> December 2018.</w:t>
      </w:r>
      <w:r w:rsidR="007D1FD3">
        <w:rPr>
          <w:rFonts w:ascii="Times New Roman" w:hAnsi="Times New Roman" w:cs="Times New Roman"/>
          <w:sz w:val="24"/>
          <w:szCs w:val="24"/>
          <w:lang w:val="en-GB"/>
        </w:rPr>
        <w:t xml:space="preserve"> </w:t>
      </w:r>
      <w:r w:rsidR="00B227B7">
        <w:rPr>
          <w:rFonts w:ascii="Times New Roman" w:hAnsi="Times New Roman" w:cs="Times New Roman"/>
          <w:sz w:val="24"/>
          <w:szCs w:val="24"/>
          <w:lang w:val="en-GB"/>
        </w:rPr>
        <w:t>A book of evidence was served on 13</w:t>
      </w:r>
      <w:r w:rsidR="00B227B7" w:rsidRPr="00B227B7">
        <w:rPr>
          <w:rFonts w:ascii="Times New Roman" w:hAnsi="Times New Roman" w:cs="Times New Roman"/>
          <w:sz w:val="24"/>
          <w:szCs w:val="24"/>
          <w:vertAlign w:val="superscript"/>
          <w:lang w:val="en-GB"/>
        </w:rPr>
        <w:t>th</w:t>
      </w:r>
      <w:r w:rsidR="00B227B7">
        <w:rPr>
          <w:rFonts w:ascii="Times New Roman" w:hAnsi="Times New Roman" w:cs="Times New Roman"/>
          <w:sz w:val="24"/>
          <w:szCs w:val="24"/>
          <w:lang w:val="en-GB"/>
        </w:rPr>
        <w:t xml:space="preserve"> February 2019. Thereafter, the accused failed to appear before the Circuit Court when on bail and a warrant was issued which was executed on 18</w:t>
      </w:r>
      <w:r w:rsidR="00B227B7" w:rsidRPr="00B227B7">
        <w:rPr>
          <w:rFonts w:ascii="Times New Roman" w:hAnsi="Times New Roman" w:cs="Times New Roman"/>
          <w:sz w:val="24"/>
          <w:szCs w:val="24"/>
          <w:vertAlign w:val="superscript"/>
          <w:lang w:val="en-GB"/>
        </w:rPr>
        <w:t>th</w:t>
      </w:r>
      <w:r w:rsidR="00B227B7">
        <w:rPr>
          <w:rFonts w:ascii="Times New Roman" w:hAnsi="Times New Roman" w:cs="Times New Roman"/>
          <w:sz w:val="24"/>
          <w:szCs w:val="24"/>
          <w:lang w:val="en-GB"/>
        </w:rPr>
        <w:t xml:space="preserve"> April 2019. Then, on 29</w:t>
      </w:r>
      <w:r w:rsidR="00B227B7" w:rsidRPr="00B227B7">
        <w:rPr>
          <w:rFonts w:ascii="Times New Roman" w:hAnsi="Times New Roman" w:cs="Times New Roman"/>
          <w:sz w:val="24"/>
          <w:szCs w:val="24"/>
          <w:vertAlign w:val="superscript"/>
          <w:lang w:val="en-GB"/>
        </w:rPr>
        <w:t>th</w:t>
      </w:r>
      <w:r w:rsidR="00B227B7">
        <w:rPr>
          <w:rFonts w:ascii="Times New Roman" w:hAnsi="Times New Roman" w:cs="Times New Roman"/>
          <w:sz w:val="24"/>
          <w:szCs w:val="24"/>
          <w:lang w:val="en-GB"/>
        </w:rPr>
        <w:t xml:space="preserve"> April 2019, the accused sought and obtained leave to bring judicial review proceedings.</w:t>
      </w:r>
    </w:p>
    <w:p w:rsidR="008A6E7B" w:rsidRDefault="008A6E7B" w:rsidP="008A6E7B">
      <w:pPr>
        <w:spacing w:after="0" w:line="480" w:lineRule="auto"/>
        <w:rPr>
          <w:rFonts w:ascii="Times New Roman" w:hAnsi="Times New Roman" w:cs="Times New Roman"/>
          <w:i/>
          <w:sz w:val="24"/>
          <w:szCs w:val="24"/>
          <w:lang w:val="en-GB"/>
        </w:rPr>
      </w:pPr>
    </w:p>
    <w:p w:rsidR="008A6E7B" w:rsidRPr="008A6E7B" w:rsidRDefault="008A6E7B" w:rsidP="008A6E7B">
      <w:pPr>
        <w:spacing w:after="0" w:line="480" w:lineRule="auto"/>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The Period Prior to Charge</w:t>
      </w:r>
    </w:p>
    <w:p w:rsidR="00F36BD3" w:rsidRPr="009B54AE" w:rsidRDefault="008A6E7B"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On the date of the offence, 22</w:t>
      </w:r>
      <w:r w:rsidRPr="008A6E7B">
        <w:rPr>
          <w:rFonts w:ascii="Times New Roman" w:hAnsi="Times New Roman" w:cs="Times New Roman"/>
          <w:sz w:val="24"/>
          <w:szCs w:val="24"/>
          <w:vertAlign w:val="superscript"/>
          <w:lang w:val="en-GB"/>
        </w:rPr>
        <w:t>nd</w:t>
      </w:r>
      <w:r>
        <w:rPr>
          <w:rFonts w:ascii="Times New Roman" w:hAnsi="Times New Roman" w:cs="Times New Roman"/>
          <w:sz w:val="24"/>
          <w:szCs w:val="24"/>
          <w:lang w:val="en-GB"/>
        </w:rPr>
        <w:t xml:space="preserve"> May 2017, </w:t>
      </w:r>
      <w:r w:rsidRPr="008A6E7B">
        <w:rPr>
          <w:rFonts w:ascii="Times New Roman" w:hAnsi="Times New Roman" w:cs="Times New Roman"/>
          <w:sz w:val="24"/>
          <w:szCs w:val="24"/>
          <w:lang w:val="en-GB"/>
        </w:rPr>
        <w:t>Gardaí</w:t>
      </w:r>
      <w:r>
        <w:rPr>
          <w:rFonts w:ascii="Times New Roman" w:hAnsi="Times New Roman" w:cs="Times New Roman"/>
          <w:sz w:val="24"/>
          <w:szCs w:val="24"/>
          <w:lang w:val="en-GB"/>
        </w:rPr>
        <w:t xml:space="preserve"> attended at the scene, spoke to both injured parties and viewed CCTV footage. The Garda who had attended the scene, Garda Karl O’Reilly, having observed a number of youths, gave a description of them to Command and Control. At about 8.10pm, approximately an hour after the alleged offences</w:t>
      </w:r>
      <w:r w:rsidR="00D01564">
        <w:rPr>
          <w:rFonts w:ascii="Times New Roman" w:hAnsi="Times New Roman" w:cs="Times New Roman"/>
          <w:sz w:val="24"/>
          <w:szCs w:val="24"/>
          <w:lang w:val="en-GB"/>
        </w:rPr>
        <w:t xml:space="preserve"> had been committed</w:t>
      </w:r>
      <w:r>
        <w:rPr>
          <w:rFonts w:ascii="Times New Roman" w:hAnsi="Times New Roman" w:cs="Times New Roman"/>
          <w:sz w:val="24"/>
          <w:szCs w:val="24"/>
          <w:lang w:val="en-GB"/>
        </w:rPr>
        <w:t>, the suspect was arrested by Garda O’Reilly for an offence contrary to s. 6 of the Criminal Justice (Public Order) Act 1994</w:t>
      </w:r>
      <w:r w:rsidR="00841E12">
        <w:rPr>
          <w:rFonts w:ascii="Times New Roman" w:hAnsi="Times New Roman" w:cs="Times New Roman"/>
          <w:sz w:val="24"/>
          <w:szCs w:val="24"/>
          <w:lang w:val="en-GB"/>
        </w:rPr>
        <w:t xml:space="preserve"> </w:t>
      </w:r>
      <w:r w:rsidR="00A21083">
        <w:rPr>
          <w:rFonts w:ascii="Times New Roman" w:hAnsi="Times New Roman" w:cs="Times New Roman"/>
          <w:sz w:val="24"/>
          <w:szCs w:val="24"/>
          <w:lang w:val="en-GB"/>
        </w:rPr>
        <w:t xml:space="preserve">and </w:t>
      </w:r>
      <w:r>
        <w:rPr>
          <w:rFonts w:ascii="Times New Roman" w:hAnsi="Times New Roman" w:cs="Times New Roman"/>
          <w:sz w:val="24"/>
          <w:szCs w:val="24"/>
          <w:lang w:val="en-GB"/>
        </w:rPr>
        <w:t xml:space="preserve">was </w:t>
      </w:r>
      <w:r w:rsidR="00A21083">
        <w:rPr>
          <w:rFonts w:ascii="Times New Roman" w:hAnsi="Times New Roman" w:cs="Times New Roman"/>
          <w:sz w:val="24"/>
          <w:szCs w:val="24"/>
          <w:lang w:val="en-GB"/>
        </w:rPr>
        <w:t>taken</w:t>
      </w:r>
      <w:r>
        <w:rPr>
          <w:rFonts w:ascii="Times New Roman" w:hAnsi="Times New Roman" w:cs="Times New Roman"/>
          <w:sz w:val="24"/>
          <w:szCs w:val="24"/>
          <w:lang w:val="en-GB"/>
        </w:rPr>
        <w:t xml:space="preserve"> to Kilmainham Garda </w:t>
      </w:r>
      <w:r w:rsidR="00A21083">
        <w:rPr>
          <w:rFonts w:ascii="Times New Roman" w:hAnsi="Times New Roman" w:cs="Times New Roman"/>
          <w:sz w:val="24"/>
          <w:szCs w:val="24"/>
          <w:lang w:val="en-GB"/>
        </w:rPr>
        <w:t>S</w:t>
      </w:r>
      <w:r>
        <w:rPr>
          <w:rFonts w:ascii="Times New Roman" w:hAnsi="Times New Roman" w:cs="Times New Roman"/>
          <w:sz w:val="24"/>
          <w:szCs w:val="24"/>
          <w:lang w:val="en-GB"/>
        </w:rPr>
        <w:t xml:space="preserve">tation. </w:t>
      </w:r>
    </w:p>
    <w:p w:rsidR="006E05A7" w:rsidRPr="006E05A7" w:rsidRDefault="008A6E7B"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 next significant development </w:t>
      </w:r>
      <w:r w:rsidR="00D01564">
        <w:rPr>
          <w:rFonts w:ascii="Times New Roman" w:hAnsi="Times New Roman" w:cs="Times New Roman"/>
          <w:sz w:val="24"/>
          <w:szCs w:val="24"/>
          <w:lang w:val="en-GB"/>
        </w:rPr>
        <w:t xml:space="preserve">occurred </w:t>
      </w:r>
      <w:r>
        <w:rPr>
          <w:rFonts w:ascii="Times New Roman" w:hAnsi="Times New Roman" w:cs="Times New Roman"/>
          <w:sz w:val="24"/>
          <w:szCs w:val="24"/>
          <w:lang w:val="en-GB"/>
        </w:rPr>
        <w:t>on 10</w:t>
      </w:r>
      <w:r w:rsidRPr="008A6E7B">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July 2017</w:t>
      </w:r>
      <w:r w:rsidR="00D01564">
        <w:rPr>
          <w:rFonts w:ascii="Times New Roman" w:hAnsi="Times New Roman" w:cs="Times New Roman"/>
          <w:sz w:val="24"/>
          <w:szCs w:val="24"/>
          <w:lang w:val="en-GB"/>
        </w:rPr>
        <w:t xml:space="preserve"> when</w:t>
      </w:r>
      <w:r>
        <w:rPr>
          <w:rFonts w:ascii="Times New Roman" w:hAnsi="Times New Roman" w:cs="Times New Roman"/>
          <w:sz w:val="24"/>
          <w:szCs w:val="24"/>
          <w:lang w:val="en-GB"/>
        </w:rPr>
        <w:t xml:space="preserve"> a statement was taken from the first injured party, the woman who had suffered facial injuries. In the course of an affidavit sworn by Garda </w:t>
      </w:r>
      <w:r w:rsidR="00E35019">
        <w:rPr>
          <w:rFonts w:ascii="Times New Roman" w:hAnsi="Times New Roman" w:cs="Times New Roman"/>
          <w:sz w:val="24"/>
          <w:szCs w:val="24"/>
          <w:lang w:val="en-GB"/>
        </w:rPr>
        <w:t>O’Reilly in the context of these proceedings,</w:t>
      </w:r>
      <w:r w:rsidR="00C16B92">
        <w:rPr>
          <w:rFonts w:ascii="Times New Roman" w:hAnsi="Times New Roman" w:cs="Times New Roman"/>
          <w:sz w:val="24"/>
          <w:szCs w:val="24"/>
          <w:lang w:val="en-GB"/>
        </w:rPr>
        <w:t xml:space="preserve"> he stated that</w:t>
      </w:r>
      <w:r w:rsidR="00E35019">
        <w:rPr>
          <w:rFonts w:ascii="Times New Roman" w:hAnsi="Times New Roman" w:cs="Times New Roman"/>
          <w:sz w:val="24"/>
          <w:szCs w:val="24"/>
          <w:lang w:val="en-GB"/>
        </w:rPr>
        <w:t xml:space="preserve"> </w:t>
      </w:r>
      <w:r w:rsidR="00EE09EC">
        <w:rPr>
          <w:rFonts w:ascii="Times New Roman" w:hAnsi="Times New Roman" w:cs="Times New Roman"/>
          <w:sz w:val="24"/>
          <w:szCs w:val="24"/>
          <w:lang w:val="en-GB"/>
        </w:rPr>
        <w:t>“</w:t>
      </w:r>
      <w:r w:rsidR="00E35019">
        <w:rPr>
          <w:rFonts w:ascii="Times New Roman" w:hAnsi="Times New Roman" w:cs="Times New Roman"/>
          <w:sz w:val="24"/>
          <w:szCs w:val="24"/>
          <w:lang w:val="en-GB"/>
        </w:rPr>
        <w:t xml:space="preserve">it </w:t>
      </w:r>
      <w:r w:rsidR="00EE09EC">
        <w:rPr>
          <w:rFonts w:ascii="Times New Roman" w:hAnsi="Times New Roman" w:cs="Times New Roman"/>
          <w:sz w:val="24"/>
          <w:szCs w:val="24"/>
          <w:lang w:val="en-GB"/>
        </w:rPr>
        <w:t>wa</w:t>
      </w:r>
      <w:r w:rsidR="00E35019">
        <w:rPr>
          <w:rFonts w:ascii="Times New Roman" w:hAnsi="Times New Roman" w:cs="Times New Roman"/>
          <w:sz w:val="24"/>
          <w:szCs w:val="24"/>
          <w:lang w:val="en-GB"/>
        </w:rPr>
        <w:t xml:space="preserve">s appropriate </w:t>
      </w:r>
      <w:r w:rsidR="00EE09EC">
        <w:rPr>
          <w:rFonts w:ascii="Times New Roman" w:hAnsi="Times New Roman" w:cs="Times New Roman"/>
          <w:sz w:val="24"/>
          <w:szCs w:val="24"/>
          <w:lang w:val="en-GB"/>
        </w:rPr>
        <w:t>and indeed</w:t>
      </w:r>
      <w:r w:rsidR="00E35019">
        <w:rPr>
          <w:rFonts w:ascii="Times New Roman" w:hAnsi="Times New Roman" w:cs="Times New Roman"/>
          <w:sz w:val="24"/>
          <w:szCs w:val="24"/>
          <w:lang w:val="en-GB"/>
        </w:rPr>
        <w:t xml:space="preserve"> normal practice</w:t>
      </w:r>
      <w:r w:rsidR="0026274B">
        <w:rPr>
          <w:rFonts w:ascii="Times New Roman" w:hAnsi="Times New Roman" w:cs="Times New Roman"/>
          <w:sz w:val="24"/>
          <w:szCs w:val="24"/>
          <w:lang w:val="en-GB"/>
        </w:rPr>
        <w:t>”</w:t>
      </w:r>
      <w:r w:rsidR="00E35019">
        <w:rPr>
          <w:rFonts w:ascii="Times New Roman" w:hAnsi="Times New Roman" w:cs="Times New Roman"/>
          <w:sz w:val="24"/>
          <w:szCs w:val="24"/>
          <w:lang w:val="en-GB"/>
        </w:rPr>
        <w:t xml:space="preserve"> to wait for a period of time before seeking to take a statement from the injured party in order to allow her to receive medical treatment and to give her some time to process the incident in which she had been involved. It </w:t>
      </w:r>
      <w:r w:rsidR="00927A8E">
        <w:rPr>
          <w:rFonts w:ascii="Times New Roman" w:hAnsi="Times New Roman" w:cs="Times New Roman"/>
          <w:sz w:val="24"/>
          <w:szCs w:val="24"/>
          <w:lang w:val="en-GB"/>
        </w:rPr>
        <w:t>was</w:t>
      </w:r>
      <w:r w:rsidR="00E35019">
        <w:rPr>
          <w:rFonts w:ascii="Times New Roman" w:hAnsi="Times New Roman" w:cs="Times New Roman"/>
          <w:sz w:val="24"/>
          <w:szCs w:val="24"/>
          <w:lang w:val="en-GB"/>
        </w:rPr>
        <w:t xml:space="preserve"> pointed </w:t>
      </w:r>
      <w:r w:rsidR="00E35019">
        <w:rPr>
          <w:rFonts w:ascii="Times New Roman" w:hAnsi="Times New Roman" w:cs="Times New Roman"/>
          <w:sz w:val="24"/>
          <w:szCs w:val="24"/>
          <w:lang w:val="en-GB"/>
        </w:rPr>
        <w:lastRenderedPageBreak/>
        <w:t xml:space="preserve">out that </w:t>
      </w:r>
      <w:r w:rsidR="006E05A7">
        <w:rPr>
          <w:rFonts w:ascii="Times New Roman" w:hAnsi="Times New Roman" w:cs="Times New Roman"/>
          <w:sz w:val="24"/>
          <w:szCs w:val="24"/>
          <w:lang w:val="en-GB"/>
        </w:rPr>
        <w:t xml:space="preserve">the statement of the injured party, which appears in the book of evidence, refers to the fact that she was afraid when she went out and that she experienced acute flashbacks and panic attacks after the incident. The High Court judge accepted the explanation given by the Garda for the fact that seven weeks were allowed </w:t>
      </w:r>
      <w:r w:rsidR="00D01564">
        <w:rPr>
          <w:rFonts w:ascii="Times New Roman" w:hAnsi="Times New Roman" w:cs="Times New Roman"/>
          <w:sz w:val="24"/>
          <w:szCs w:val="24"/>
          <w:lang w:val="en-GB"/>
        </w:rPr>
        <w:t xml:space="preserve">to </w:t>
      </w:r>
      <w:r w:rsidR="006E05A7">
        <w:rPr>
          <w:rFonts w:ascii="Times New Roman" w:hAnsi="Times New Roman" w:cs="Times New Roman"/>
          <w:sz w:val="24"/>
          <w:szCs w:val="24"/>
          <w:lang w:val="en-GB"/>
        </w:rPr>
        <w:t xml:space="preserve">pass before a statement was taken from the female injured party. The Court was of the view that the injured party had suffered significant </w:t>
      </w:r>
      <w:r w:rsidR="007D0A35">
        <w:rPr>
          <w:rFonts w:ascii="Times New Roman" w:hAnsi="Times New Roman" w:cs="Times New Roman"/>
          <w:sz w:val="24"/>
          <w:szCs w:val="24"/>
          <w:lang w:val="en-GB"/>
        </w:rPr>
        <w:t>injuries and</w:t>
      </w:r>
      <w:r w:rsidR="006E05A7">
        <w:rPr>
          <w:rFonts w:ascii="Times New Roman" w:hAnsi="Times New Roman" w:cs="Times New Roman"/>
          <w:sz w:val="24"/>
          <w:szCs w:val="24"/>
          <w:lang w:val="en-GB"/>
        </w:rPr>
        <w:t xml:space="preserve"> given that the assault had occurred completely out of the blue, it was understandable that she would have been very traumatised by the event</w:t>
      </w:r>
      <w:r w:rsidR="00A317DD">
        <w:rPr>
          <w:rFonts w:ascii="Times New Roman" w:hAnsi="Times New Roman" w:cs="Times New Roman"/>
          <w:sz w:val="24"/>
          <w:szCs w:val="24"/>
          <w:lang w:val="en-GB"/>
        </w:rPr>
        <w:t>.</w:t>
      </w:r>
      <w:r w:rsidR="006E05A7">
        <w:rPr>
          <w:rFonts w:ascii="Times New Roman" w:hAnsi="Times New Roman" w:cs="Times New Roman"/>
          <w:sz w:val="24"/>
          <w:szCs w:val="24"/>
          <w:lang w:val="en-GB"/>
        </w:rPr>
        <w:t xml:space="preserve"> </w:t>
      </w:r>
      <w:r w:rsidR="00A317DD">
        <w:rPr>
          <w:rFonts w:ascii="Times New Roman" w:hAnsi="Times New Roman" w:cs="Times New Roman"/>
          <w:sz w:val="24"/>
          <w:szCs w:val="24"/>
          <w:lang w:val="en-GB"/>
        </w:rPr>
        <w:t>H</w:t>
      </w:r>
      <w:r w:rsidR="006E05A7">
        <w:rPr>
          <w:rFonts w:ascii="Times New Roman" w:hAnsi="Times New Roman" w:cs="Times New Roman"/>
          <w:sz w:val="24"/>
          <w:szCs w:val="24"/>
          <w:lang w:val="en-GB"/>
        </w:rPr>
        <w:t xml:space="preserve">aving regard to </w:t>
      </w:r>
      <w:r w:rsidR="009A318F">
        <w:rPr>
          <w:rFonts w:ascii="Times New Roman" w:hAnsi="Times New Roman" w:cs="Times New Roman"/>
          <w:sz w:val="24"/>
          <w:szCs w:val="24"/>
          <w:lang w:val="en-GB"/>
        </w:rPr>
        <w:t xml:space="preserve">her </w:t>
      </w:r>
      <w:r w:rsidR="006E05A7">
        <w:rPr>
          <w:rFonts w:ascii="Times New Roman" w:hAnsi="Times New Roman" w:cs="Times New Roman"/>
          <w:sz w:val="24"/>
          <w:szCs w:val="24"/>
          <w:lang w:val="en-GB"/>
        </w:rPr>
        <w:t xml:space="preserve">injuries and to </w:t>
      </w:r>
      <w:r w:rsidR="00D01564">
        <w:rPr>
          <w:rFonts w:ascii="Times New Roman" w:hAnsi="Times New Roman" w:cs="Times New Roman"/>
          <w:sz w:val="24"/>
          <w:szCs w:val="24"/>
          <w:lang w:val="en-GB"/>
        </w:rPr>
        <w:t>her age</w:t>
      </w:r>
      <w:r w:rsidR="006E05A7">
        <w:rPr>
          <w:rFonts w:ascii="Times New Roman" w:hAnsi="Times New Roman" w:cs="Times New Roman"/>
          <w:sz w:val="24"/>
          <w:szCs w:val="24"/>
          <w:lang w:val="en-GB"/>
        </w:rPr>
        <w:t xml:space="preserve"> </w:t>
      </w:r>
      <w:r w:rsidR="009A318F">
        <w:rPr>
          <w:rFonts w:ascii="Times New Roman" w:hAnsi="Times New Roman" w:cs="Times New Roman"/>
          <w:sz w:val="24"/>
          <w:szCs w:val="24"/>
          <w:lang w:val="en-GB"/>
        </w:rPr>
        <w:t>(</w:t>
      </w:r>
      <w:r w:rsidR="006E05A7">
        <w:rPr>
          <w:rFonts w:ascii="Times New Roman" w:hAnsi="Times New Roman" w:cs="Times New Roman"/>
          <w:sz w:val="24"/>
          <w:szCs w:val="24"/>
          <w:lang w:val="en-GB"/>
        </w:rPr>
        <w:t>69 years</w:t>
      </w:r>
      <w:r w:rsidR="009A318F">
        <w:rPr>
          <w:rFonts w:ascii="Times New Roman" w:hAnsi="Times New Roman" w:cs="Times New Roman"/>
          <w:sz w:val="24"/>
          <w:szCs w:val="24"/>
          <w:lang w:val="en-GB"/>
        </w:rPr>
        <w:t>),</w:t>
      </w:r>
      <w:r w:rsidR="00A317DD">
        <w:rPr>
          <w:rFonts w:ascii="Times New Roman" w:hAnsi="Times New Roman" w:cs="Times New Roman"/>
          <w:sz w:val="24"/>
          <w:szCs w:val="24"/>
          <w:lang w:val="en-GB"/>
        </w:rPr>
        <w:t xml:space="preserve"> the Court </w:t>
      </w:r>
      <w:r w:rsidR="004C2AFF">
        <w:rPr>
          <w:rFonts w:ascii="Times New Roman" w:hAnsi="Times New Roman" w:cs="Times New Roman"/>
          <w:sz w:val="24"/>
          <w:szCs w:val="24"/>
          <w:lang w:val="en-GB"/>
        </w:rPr>
        <w:t>concluded</w:t>
      </w:r>
      <w:r w:rsidR="006E05A7">
        <w:rPr>
          <w:rFonts w:ascii="Times New Roman" w:hAnsi="Times New Roman" w:cs="Times New Roman"/>
          <w:sz w:val="24"/>
          <w:szCs w:val="24"/>
          <w:lang w:val="en-GB"/>
        </w:rPr>
        <w:t xml:space="preserve"> that it was reasonable for </w:t>
      </w:r>
      <w:r w:rsidR="006E05A7" w:rsidRPr="006E05A7">
        <w:rPr>
          <w:rFonts w:ascii="Times New Roman" w:hAnsi="Times New Roman" w:cs="Times New Roman"/>
          <w:sz w:val="24"/>
          <w:szCs w:val="24"/>
          <w:lang w:val="en-GB"/>
        </w:rPr>
        <w:t>Gardaí</w:t>
      </w:r>
      <w:r w:rsidR="006E05A7">
        <w:rPr>
          <w:rFonts w:ascii="Times New Roman" w:hAnsi="Times New Roman" w:cs="Times New Roman"/>
          <w:sz w:val="24"/>
          <w:szCs w:val="24"/>
          <w:lang w:val="en-GB"/>
        </w:rPr>
        <w:t xml:space="preserve"> to wait </w:t>
      </w:r>
      <w:r w:rsidR="004C2AFF">
        <w:rPr>
          <w:rFonts w:ascii="Times New Roman" w:hAnsi="Times New Roman" w:cs="Times New Roman"/>
          <w:sz w:val="24"/>
          <w:szCs w:val="24"/>
          <w:lang w:val="en-GB"/>
        </w:rPr>
        <w:t>as long as they did before taking a statement</w:t>
      </w:r>
      <w:r w:rsidR="006E05A7">
        <w:rPr>
          <w:rFonts w:ascii="Times New Roman" w:hAnsi="Times New Roman" w:cs="Times New Roman"/>
          <w:sz w:val="24"/>
          <w:szCs w:val="24"/>
          <w:lang w:val="en-GB"/>
        </w:rPr>
        <w:t xml:space="preserve"> and that there was no culpable delay </w:t>
      </w:r>
      <w:r w:rsidR="00420A1F">
        <w:rPr>
          <w:rFonts w:ascii="Times New Roman" w:hAnsi="Times New Roman" w:cs="Times New Roman"/>
          <w:sz w:val="24"/>
          <w:szCs w:val="24"/>
          <w:lang w:val="en-GB"/>
        </w:rPr>
        <w:t>in this instance</w:t>
      </w:r>
      <w:r w:rsidR="006E05A7">
        <w:rPr>
          <w:rFonts w:ascii="Times New Roman" w:hAnsi="Times New Roman" w:cs="Times New Roman"/>
          <w:sz w:val="24"/>
          <w:szCs w:val="24"/>
          <w:lang w:val="en-GB"/>
        </w:rPr>
        <w:t>.</w:t>
      </w:r>
    </w:p>
    <w:p w:rsidR="006E05A7" w:rsidRPr="00E164C0" w:rsidRDefault="005A5377"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 next </w:t>
      </w:r>
      <w:r w:rsidR="00430383">
        <w:rPr>
          <w:rFonts w:ascii="Times New Roman" w:hAnsi="Times New Roman" w:cs="Times New Roman"/>
          <w:sz w:val="24"/>
          <w:szCs w:val="24"/>
          <w:lang w:val="en-GB"/>
        </w:rPr>
        <w:t>development in the investigation occurred</w:t>
      </w:r>
      <w:r>
        <w:rPr>
          <w:rFonts w:ascii="Times New Roman" w:hAnsi="Times New Roman" w:cs="Times New Roman"/>
          <w:sz w:val="24"/>
          <w:szCs w:val="24"/>
          <w:lang w:val="en-GB"/>
        </w:rPr>
        <w:t xml:space="preserve"> on 3</w:t>
      </w:r>
      <w:r w:rsidRPr="005A5377">
        <w:rPr>
          <w:rFonts w:ascii="Times New Roman" w:hAnsi="Times New Roman" w:cs="Times New Roman"/>
          <w:sz w:val="24"/>
          <w:szCs w:val="24"/>
          <w:vertAlign w:val="superscript"/>
          <w:lang w:val="en-GB"/>
        </w:rPr>
        <w:t>rd</w:t>
      </w:r>
      <w:r>
        <w:rPr>
          <w:rFonts w:ascii="Times New Roman" w:hAnsi="Times New Roman" w:cs="Times New Roman"/>
          <w:sz w:val="24"/>
          <w:szCs w:val="24"/>
          <w:lang w:val="en-GB"/>
        </w:rPr>
        <w:t xml:space="preserve"> October 2017</w:t>
      </w:r>
      <w:r w:rsidR="00430383">
        <w:rPr>
          <w:rFonts w:ascii="Times New Roman" w:hAnsi="Times New Roman" w:cs="Times New Roman"/>
          <w:sz w:val="24"/>
          <w:szCs w:val="24"/>
          <w:lang w:val="en-GB"/>
        </w:rPr>
        <w:t xml:space="preserve"> when</w:t>
      </w:r>
      <w:r>
        <w:rPr>
          <w:rFonts w:ascii="Times New Roman" w:hAnsi="Times New Roman" w:cs="Times New Roman"/>
          <w:sz w:val="24"/>
          <w:szCs w:val="24"/>
          <w:lang w:val="en-GB"/>
        </w:rPr>
        <w:t xml:space="preserve"> Garda O’Reilly spoke with the suspect’s mother at her home address where the suspect </w:t>
      </w:r>
      <w:r w:rsidR="00D01564">
        <w:rPr>
          <w:rFonts w:ascii="Times New Roman" w:hAnsi="Times New Roman" w:cs="Times New Roman"/>
          <w:sz w:val="24"/>
          <w:szCs w:val="24"/>
          <w:lang w:val="en-GB"/>
        </w:rPr>
        <w:t>had been</w:t>
      </w:r>
      <w:r>
        <w:rPr>
          <w:rFonts w:ascii="Times New Roman" w:hAnsi="Times New Roman" w:cs="Times New Roman"/>
          <w:sz w:val="24"/>
          <w:szCs w:val="24"/>
          <w:lang w:val="en-GB"/>
        </w:rPr>
        <w:t xml:space="preserve"> residing. An appointment was made for the suspect and his mother to attend at Kilmainham Garda </w:t>
      </w:r>
      <w:r w:rsidR="00430383">
        <w:rPr>
          <w:rFonts w:ascii="Times New Roman" w:hAnsi="Times New Roman" w:cs="Times New Roman"/>
          <w:sz w:val="24"/>
          <w:szCs w:val="24"/>
          <w:lang w:val="en-GB"/>
        </w:rPr>
        <w:t>S</w:t>
      </w:r>
      <w:r>
        <w:rPr>
          <w:rFonts w:ascii="Times New Roman" w:hAnsi="Times New Roman" w:cs="Times New Roman"/>
          <w:sz w:val="24"/>
          <w:szCs w:val="24"/>
          <w:lang w:val="en-GB"/>
        </w:rPr>
        <w:t>tation on 6</w:t>
      </w:r>
      <w:r w:rsidRPr="005A5377">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October 2017 at 1pm where it was intended that he would be arrested by appointment in relation to the investigation. As the suspect was a juvenile, this procedure of an arrest by way of appointment was regarded as the more satisfactory manner in which to progress the investigation from both the perspective of the </w:t>
      </w:r>
      <w:r w:rsidRPr="005A5377">
        <w:rPr>
          <w:rFonts w:ascii="Times New Roman" w:hAnsi="Times New Roman" w:cs="Times New Roman"/>
          <w:sz w:val="24"/>
          <w:szCs w:val="24"/>
          <w:lang w:val="en-GB"/>
        </w:rPr>
        <w:t>Gardaí</w:t>
      </w:r>
      <w:r>
        <w:rPr>
          <w:rFonts w:ascii="Times New Roman" w:hAnsi="Times New Roman" w:cs="Times New Roman"/>
          <w:sz w:val="24"/>
          <w:szCs w:val="24"/>
          <w:lang w:val="en-GB"/>
        </w:rPr>
        <w:t xml:space="preserve"> and the suspect himself. </w:t>
      </w:r>
      <w:r w:rsidR="003B76C9">
        <w:rPr>
          <w:rFonts w:ascii="Times New Roman" w:hAnsi="Times New Roman" w:cs="Times New Roman"/>
          <w:sz w:val="24"/>
          <w:szCs w:val="24"/>
          <w:lang w:val="en-GB"/>
        </w:rPr>
        <w:t>However</w:t>
      </w:r>
      <w:r>
        <w:rPr>
          <w:rFonts w:ascii="Times New Roman" w:hAnsi="Times New Roman" w:cs="Times New Roman"/>
          <w:sz w:val="24"/>
          <w:szCs w:val="24"/>
          <w:lang w:val="en-GB"/>
        </w:rPr>
        <w:t xml:space="preserve">, neither the suspect </w:t>
      </w:r>
      <w:r w:rsidR="003B76C9">
        <w:rPr>
          <w:rFonts w:ascii="Times New Roman" w:hAnsi="Times New Roman" w:cs="Times New Roman"/>
          <w:sz w:val="24"/>
          <w:szCs w:val="24"/>
          <w:lang w:val="en-GB"/>
        </w:rPr>
        <w:t>nor</w:t>
      </w:r>
      <w:r>
        <w:rPr>
          <w:rFonts w:ascii="Times New Roman" w:hAnsi="Times New Roman" w:cs="Times New Roman"/>
          <w:sz w:val="24"/>
          <w:szCs w:val="24"/>
          <w:lang w:val="en-GB"/>
        </w:rPr>
        <w:t xml:space="preserve"> his mother attended for the appointment that had been made and no explanation for the non-attendance</w:t>
      </w:r>
      <w:r w:rsidR="00E164C0">
        <w:rPr>
          <w:rFonts w:ascii="Times New Roman" w:hAnsi="Times New Roman" w:cs="Times New Roman"/>
          <w:sz w:val="24"/>
          <w:szCs w:val="24"/>
          <w:lang w:val="en-GB"/>
        </w:rPr>
        <w:t xml:space="preserve"> has ever been offered. In that context, Garda O’Reilly points out that it is of relevance that the suspect has a history of failing to attend </w:t>
      </w:r>
      <w:r w:rsidR="003B76C9">
        <w:rPr>
          <w:rFonts w:ascii="Times New Roman" w:hAnsi="Times New Roman" w:cs="Times New Roman"/>
          <w:sz w:val="24"/>
          <w:szCs w:val="24"/>
          <w:lang w:val="en-GB"/>
        </w:rPr>
        <w:t>c</w:t>
      </w:r>
      <w:r w:rsidR="00E164C0">
        <w:rPr>
          <w:rFonts w:ascii="Times New Roman" w:hAnsi="Times New Roman" w:cs="Times New Roman"/>
          <w:sz w:val="24"/>
          <w:szCs w:val="24"/>
          <w:lang w:val="en-GB"/>
        </w:rPr>
        <w:t xml:space="preserve">ourt. </w:t>
      </w:r>
      <w:r w:rsidR="00E9602C">
        <w:rPr>
          <w:rFonts w:ascii="Times New Roman" w:hAnsi="Times New Roman" w:cs="Times New Roman"/>
          <w:sz w:val="24"/>
          <w:szCs w:val="24"/>
          <w:lang w:val="en-GB"/>
        </w:rPr>
        <w:t>The suspect first failed to attend in the District Court on 23</w:t>
      </w:r>
      <w:r w:rsidR="00E9602C" w:rsidRPr="009B54AE">
        <w:rPr>
          <w:rFonts w:ascii="Times New Roman" w:hAnsi="Times New Roman" w:cs="Times New Roman"/>
          <w:sz w:val="24"/>
          <w:szCs w:val="24"/>
          <w:vertAlign w:val="superscript"/>
          <w:lang w:val="en-GB"/>
        </w:rPr>
        <w:t>rd</w:t>
      </w:r>
      <w:r w:rsidR="00E9602C">
        <w:rPr>
          <w:rFonts w:ascii="Times New Roman" w:hAnsi="Times New Roman" w:cs="Times New Roman"/>
          <w:sz w:val="24"/>
          <w:szCs w:val="24"/>
          <w:lang w:val="en-GB"/>
        </w:rPr>
        <w:t xml:space="preserve"> November 2018, and </w:t>
      </w:r>
      <w:r w:rsidR="00146535">
        <w:rPr>
          <w:rFonts w:ascii="Times New Roman" w:hAnsi="Times New Roman" w:cs="Times New Roman"/>
          <w:sz w:val="24"/>
          <w:szCs w:val="24"/>
          <w:lang w:val="en-GB"/>
        </w:rPr>
        <w:t>on 22</w:t>
      </w:r>
      <w:r w:rsidR="00146535" w:rsidRPr="009B54AE">
        <w:rPr>
          <w:rFonts w:ascii="Times New Roman" w:hAnsi="Times New Roman" w:cs="Times New Roman"/>
          <w:sz w:val="24"/>
          <w:szCs w:val="24"/>
          <w:vertAlign w:val="superscript"/>
          <w:lang w:val="en-GB"/>
        </w:rPr>
        <w:t>nd</w:t>
      </w:r>
      <w:r w:rsidR="00146535">
        <w:rPr>
          <w:rFonts w:ascii="Times New Roman" w:hAnsi="Times New Roman" w:cs="Times New Roman"/>
          <w:sz w:val="24"/>
          <w:szCs w:val="24"/>
          <w:lang w:val="en-GB"/>
        </w:rPr>
        <w:t xml:space="preserve"> March 2019, </w:t>
      </w:r>
      <w:r w:rsidR="00E9602C">
        <w:rPr>
          <w:rFonts w:ascii="Times New Roman" w:hAnsi="Times New Roman" w:cs="Times New Roman"/>
          <w:sz w:val="24"/>
          <w:szCs w:val="24"/>
          <w:lang w:val="en-GB"/>
        </w:rPr>
        <w:t>a</w:t>
      </w:r>
      <w:r w:rsidR="00E164C0">
        <w:rPr>
          <w:rFonts w:ascii="Times New Roman" w:hAnsi="Times New Roman" w:cs="Times New Roman"/>
          <w:sz w:val="24"/>
          <w:szCs w:val="24"/>
          <w:lang w:val="en-GB"/>
        </w:rPr>
        <w:t xml:space="preserve"> bench warrant </w:t>
      </w:r>
      <w:r w:rsidR="003B76C9">
        <w:rPr>
          <w:rFonts w:ascii="Times New Roman" w:hAnsi="Times New Roman" w:cs="Times New Roman"/>
          <w:sz w:val="24"/>
          <w:szCs w:val="24"/>
          <w:lang w:val="en-GB"/>
        </w:rPr>
        <w:t xml:space="preserve">was </w:t>
      </w:r>
      <w:r w:rsidR="00E164C0">
        <w:rPr>
          <w:rFonts w:ascii="Times New Roman" w:hAnsi="Times New Roman" w:cs="Times New Roman"/>
          <w:sz w:val="24"/>
          <w:szCs w:val="24"/>
          <w:lang w:val="en-GB"/>
        </w:rPr>
        <w:t xml:space="preserve">issued for his arrest when he failed to appear in the Circuit Court in respect of </w:t>
      </w:r>
      <w:r w:rsidR="00146535">
        <w:rPr>
          <w:rFonts w:ascii="Times New Roman" w:hAnsi="Times New Roman" w:cs="Times New Roman"/>
          <w:sz w:val="24"/>
          <w:szCs w:val="24"/>
          <w:lang w:val="en-GB"/>
        </w:rPr>
        <w:t>this case</w:t>
      </w:r>
      <w:r w:rsidR="001F2257">
        <w:rPr>
          <w:rFonts w:ascii="Times New Roman" w:hAnsi="Times New Roman" w:cs="Times New Roman"/>
          <w:sz w:val="24"/>
          <w:szCs w:val="24"/>
          <w:lang w:val="en-GB"/>
        </w:rPr>
        <w:t>.</w:t>
      </w:r>
    </w:p>
    <w:p w:rsidR="00B66361" w:rsidRPr="00B66361" w:rsidRDefault="00E164C0"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There is </w:t>
      </w:r>
      <w:r w:rsidR="007D0A35">
        <w:rPr>
          <w:rFonts w:ascii="Times New Roman" w:hAnsi="Times New Roman" w:cs="Times New Roman"/>
          <w:sz w:val="24"/>
          <w:szCs w:val="24"/>
          <w:lang w:val="en-GB"/>
        </w:rPr>
        <w:t>no recorded</w:t>
      </w:r>
      <w:r>
        <w:rPr>
          <w:rFonts w:ascii="Times New Roman" w:hAnsi="Times New Roman" w:cs="Times New Roman"/>
          <w:sz w:val="24"/>
          <w:szCs w:val="24"/>
          <w:lang w:val="en-GB"/>
        </w:rPr>
        <w:t xml:space="preserve"> activity between 10</w:t>
      </w:r>
      <w:r w:rsidRPr="00E164C0">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July 2017</w:t>
      </w:r>
      <w:r w:rsidR="001B4D97">
        <w:rPr>
          <w:rFonts w:ascii="Times New Roman" w:hAnsi="Times New Roman" w:cs="Times New Roman"/>
          <w:sz w:val="24"/>
          <w:szCs w:val="24"/>
          <w:lang w:val="en-GB"/>
        </w:rPr>
        <w:t xml:space="preserve"> (when </w:t>
      </w:r>
      <w:r>
        <w:rPr>
          <w:rFonts w:ascii="Times New Roman" w:hAnsi="Times New Roman" w:cs="Times New Roman"/>
          <w:sz w:val="24"/>
          <w:szCs w:val="24"/>
          <w:lang w:val="en-GB"/>
        </w:rPr>
        <w:t>the statement from the female injured party</w:t>
      </w:r>
      <w:r w:rsidR="001B4D97">
        <w:rPr>
          <w:rFonts w:ascii="Times New Roman" w:hAnsi="Times New Roman" w:cs="Times New Roman"/>
          <w:sz w:val="24"/>
          <w:szCs w:val="24"/>
          <w:lang w:val="en-GB"/>
        </w:rPr>
        <w:t xml:space="preserve"> was taken)</w:t>
      </w:r>
      <w:r>
        <w:rPr>
          <w:rFonts w:ascii="Times New Roman" w:hAnsi="Times New Roman" w:cs="Times New Roman"/>
          <w:sz w:val="24"/>
          <w:szCs w:val="24"/>
          <w:lang w:val="en-GB"/>
        </w:rPr>
        <w:t xml:space="preserve"> and 3</w:t>
      </w:r>
      <w:r w:rsidRPr="00E164C0">
        <w:rPr>
          <w:rFonts w:ascii="Times New Roman" w:hAnsi="Times New Roman" w:cs="Times New Roman"/>
          <w:sz w:val="24"/>
          <w:szCs w:val="24"/>
          <w:vertAlign w:val="superscript"/>
          <w:lang w:val="en-GB"/>
        </w:rPr>
        <w:t>rd</w:t>
      </w:r>
      <w:r>
        <w:rPr>
          <w:rFonts w:ascii="Times New Roman" w:hAnsi="Times New Roman" w:cs="Times New Roman"/>
          <w:sz w:val="24"/>
          <w:szCs w:val="24"/>
          <w:lang w:val="en-GB"/>
        </w:rPr>
        <w:t xml:space="preserve"> October 2017</w:t>
      </w:r>
      <w:r w:rsidR="001B4D9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when the appointment to attend at the </w:t>
      </w:r>
      <w:r>
        <w:rPr>
          <w:rFonts w:ascii="Times New Roman" w:hAnsi="Times New Roman" w:cs="Times New Roman"/>
          <w:sz w:val="24"/>
          <w:szCs w:val="24"/>
          <w:lang w:val="en-GB"/>
        </w:rPr>
        <w:lastRenderedPageBreak/>
        <w:t>Garda station was made</w:t>
      </w:r>
      <w:r w:rsidR="001B4D97">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1B493A">
        <w:rPr>
          <w:rFonts w:ascii="Times New Roman" w:hAnsi="Times New Roman" w:cs="Times New Roman"/>
          <w:sz w:val="24"/>
          <w:szCs w:val="24"/>
          <w:lang w:val="en-GB"/>
        </w:rPr>
        <w:t>Commenting on this timeframe, the</w:t>
      </w:r>
      <w:r>
        <w:rPr>
          <w:rFonts w:ascii="Times New Roman" w:hAnsi="Times New Roman" w:cs="Times New Roman"/>
          <w:sz w:val="24"/>
          <w:szCs w:val="24"/>
          <w:lang w:val="en-GB"/>
        </w:rPr>
        <w:t xml:space="preserve"> High Court observed that no explanation had been given by Garda O’Reilly for this period of complete inactivity, adding that it was not clear why the Garda had not used that period to obtain a statement from the security guard and from an independent witness. The statement from the independent witness who was present at the shop was not taken until 26</w:t>
      </w:r>
      <w:r w:rsidRPr="00E164C0">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April 2018, and the statement from the </w:t>
      </w:r>
      <w:r w:rsidR="00B66361">
        <w:rPr>
          <w:rFonts w:ascii="Times New Roman" w:hAnsi="Times New Roman" w:cs="Times New Roman"/>
          <w:sz w:val="24"/>
          <w:szCs w:val="24"/>
          <w:lang w:val="en-GB"/>
        </w:rPr>
        <w:t>second</w:t>
      </w:r>
      <w:r w:rsidR="001B493A">
        <w:rPr>
          <w:rFonts w:ascii="Times New Roman" w:hAnsi="Times New Roman" w:cs="Times New Roman"/>
          <w:sz w:val="24"/>
          <w:szCs w:val="24"/>
          <w:lang w:val="en-GB"/>
        </w:rPr>
        <w:t xml:space="preserve"> injured party, the </w:t>
      </w:r>
      <w:r>
        <w:rPr>
          <w:rFonts w:ascii="Times New Roman" w:hAnsi="Times New Roman" w:cs="Times New Roman"/>
          <w:sz w:val="24"/>
          <w:szCs w:val="24"/>
          <w:lang w:val="en-GB"/>
        </w:rPr>
        <w:t>security guard</w:t>
      </w:r>
      <w:r w:rsidR="001B493A">
        <w:rPr>
          <w:rFonts w:ascii="Times New Roman" w:hAnsi="Times New Roman" w:cs="Times New Roman"/>
          <w:sz w:val="24"/>
          <w:szCs w:val="24"/>
          <w:lang w:val="en-GB"/>
        </w:rPr>
        <w:t>,</w:t>
      </w:r>
      <w:r>
        <w:rPr>
          <w:rFonts w:ascii="Times New Roman" w:hAnsi="Times New Roman" w:cs="Times New Roman"/>
          <w:sz w:val="24"/>
          <w:szCs w:val="24"/>
          <w:lang w:val="en-GB"/>
        </w:rPr>
        <w:t xml:space="preserve"> was taken only on 6</w:t>
      </w:r>
      <w:r w:rsidRPr="00E164C0">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May 2018. The High Court observed that no explanation </w:t>
      </w:r>
      <w:r w:rsidR="00F85AA1">
        <w:rPr>
          <w:rFonts w:ascii="Times New Roman" w:hAnsi="Times New Roman" w:cs="Times New Roman"/>
          <w:sz w:val="24"/>
          <w:szCs w:val="24"/>
          <w:lang w:val="en-GB"/>
        </w:rPr>
        <w:t xml:space="preserve">had been offered </w:t>
      </w:r>
      <w:r>
        <w:rPr>
          <w:rFonts w:ascii="Times New Roman" w:hAnsi="Times New Roman" w:cs="Times New Roman"/>
          <w:sz w:val="24"/>
          <w:szCs w:val="24"/>
          <w:lang w:val="en-GB"/>
        </w:rPr>
        <w:t xml:space="preserve">as to why the statement </w:t>
      </w:r>
      <w:r w:rsidR="00F85AA1">
        <w:rPr>
          <w:rFonts w:ascii="Times New Roman" w:hAnsi="Times New Roman" w:cs="Times New Roman"/>
          <w:sz w:val="24"/>
          <w:szCs w:val="24"/>
          <w:lang w:val="en-GB"/>
        </w:rPr>
        <w:t>of</w:t>
      </w:r>
      <w:r>
        <w:rPr>
          <w:rFonts w:ascii="Times New Roman" w:hAnsi="Times New Roman" w:cs="Times New Roman"/>
          <w:sz w:val="24"/>
          <w:szCs w:val="24"/>
          <w:lang w:val="en-GB"/>
        </w:rPr>
        <w:t xml:space="preserve"> the</w:t>
      </w:r>
      <w:r w:rsidR="00F85AA1">
        <w:rPr>
          <w:rFonts w:ascii="Times New Roman" w:hAnsi="Times New Roman" w:cs="Times New Roman"/>
          <w:sz w:val="24"/>
          <w:szCs w:val="24"/>
          <w:lang w:val="en-GB"/>
        </w:rPr>
        <w:t xml:space="preserve"> </w:t>
      </w:r>
      <w:r w:rsidR="000349E9">
        <w:rPr>
          <w:rFonts w:ascii="Times New Roman" w:hAnsi="Times New Roman" w:cs="Times New Roman"/>
          <w:sz w:val="24"/>
          <w:szCs w:val="24"/>
          <w:lang w:val="en-GB"/>
        </w:rPr>
        <w:t>independent</w:t>
      </w:r>
      <w:r>
        <w:rPr>
          <w:rFonts w:ascii="Times New Roman" w:hAnsi="Times New Roman" w:cs="Times New Roman"/>
          <w:sz w:val="24"/>
          <w:szCs w:val="24"/>
          <w:lang w:val="en-GB"/>
        </w:rPr>
        <w:t xml:space="preserve"> </w:t>
      </w:r>
      <w:r w:rsidR="009F31B2">
        <w:rPr>
          <w:rFonts w:ascii="Times New Roman" w:hAnsi="Times New Roman" w:cs="Times New Roman"/>
          <w:sz w:val="24"/>
          <w:szCs w:val="24"/>
          <w:lang w:val="en-GB"/>
        </w:rPr>
        <w:t xml:space="preserve">witness </w:t>
      </w:r>
      <w:r w:rsidR="00F85AA1">
        <w:rPr>
          <w:rFonts w:ascii="Times New Roman" w:hAnsi="Times New Roman" w:cs="Times New Roman"/>
          <w:sz w:val="24"/>
          <w:szCs w:val="24"/>
          <w:lang w:val="en-GB"/>
        </w:rPr>
        <w:t xml:space="preserve">was not taken </w:t>
      </w:r>
      <w:r>
        <w:rPr>
          <w:rFonts w:ascii="Times New Roman" w:hAnsi="Times New Roman" w:cs="Times New Roman"/>
          <w:sz w:val="24"/>
          <w:szCs w:val="24"/>
          <w:lang w:val="en-GB"/>
        </w:rPr>
        <w:t xml:space="preserve">until approximately </w:t>
      </w:r>
      <w:r w:rsidR="00F85AA1">
        <w:rPr>
          <w:rFonts w:ascii="Times New Roman" w:hAnsi="Times New Roman" w:cs="Times New Roman"/>
          <w:sz w:val="24"/>
          <w:szCs w:val="24"/>
          <w:lang w:val="en-GB"/>
        </w:rPr>
        <w:t>eleven</w:t>
      </w:r>
      <w:r>
        <w:rPr>
          <w:rFonts w:ascii="Times New Roman" w:hAnsi="Times New Roman" w:cs="Times New Roman"/>
          <w:sz w:val="24"/>
          <w:szCs w:val="24"/>
          <w:lang w:val="en-GB"/>
        </w:rPr>
        <w:t xml:space="preserve"> months after the incident</w:t>
      </w:r>
      <w:r w:rsidR="009F31B2">
        <w:rPr>
          <w:rFonts w:ascii="Times New Roman" w:hAnsi="Times New Roman" w:cs="Times New Roman"/>
          <w:sz w:val="24"/>
          <w:szCs w:val="24"/>
          <w:lang w:val="en-GB"/>
        </w:rPr>
        <w:t>, or why there had been a delay of almost twelve months</w:t>
      </w:r>
      <w:r w:rsidR="003508B0">
        <w:rPr>
          <w:rFonts w:ascii="Times New Roman" w:hAnsi="Times New Roman" w:cs="Times New Roman"/>
          <w:sz w:val="24"/>
          <w:szCs w:val="24"/>
          <w:lang w:val="en-GB"/>
        </w:rPr>
        <w:t xml:space="preserve"> in taking the statement from the </w:t>
      </w:r>
      <w:r w:rsidR="000349E9">
        <w:rPr>
          <w:rFonts w:ascii="Times New Roman" w:hAnsi="Times New Roman" w:cs="Times New Roman"/>
          <w:sz w:val="24"/>
          <w:szCs w:val="24"/>
          <w:lang w:val="en-GB"/>
        </w:rPr>
        <w:t xml:space="preserve">second </w:t>
      </w:r>
      <w:r w:rsidR="003508B0">
        <w:rPr>
          <w:rFonts w:ascii="Times New Roman" w:hAnsi="Times New Roman" w:cs="Times New Roman"/>
          <w:sz w:val="24"/>
          <w:szCs w:val="24"/>
          <w:lang w:val="en-GB"/>
        </w:rPr>
        <w:t>injured party</w:t>
      </w:r>
      <w:r w:rsidR="00B66361">
        <w:rPr>
          <w:rFonts w:ascii="Times New Roman" w:hAnsi="Times New Roman" w:cs="Times New Roman"/>
          <w:sz w:val="24"/>
          <w:szCs w:val="24"/>
          <w:lang w:val="en-GB"/>
        </w:rPr>
        <w:t>, the security guard.</w:t>
      </w:r>
      <w:r w:rsidR="003508B0">
        <w:rPr>
          <w:rFonts w:ascii="Times New Roman" w:hAnsi="Times New Roman" w:cs="Times New Roman"/>
          <w:sz w:val="24"/>
          <w:szCs w:val="24"/>
          <w:lang w:val="en-GB"/>
        </w:rPr>
        <w:t xml:space="preserve"> </w:t>
      </w:r>
    </w:p>
    <w:p w:rsidR="00E164C0" w:rsidRPr="00FF5010" w:rsidRDefault="009712B0"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In relation to the</w:t>
      </w:r>
      <w:r w:rsidR="003508B0">
        <w:rPr>
          <w:rFonts w:ascii="Times New Roman" w:hAnsi="Times New Roman" w:cs="Times New Roman"/>
          <w:sz w:val="24"/>
          <w:szCs w:val="24"/>
          <w:lang w:val="en-GB"/>
        </w:rPr>
        <w:t xml:space="preserve"> security guar</w:t>
      </w:r>
      <w:r>
        <w:rPr>
          <w:rFonts w:ascii="Times New Roman" w:hAnsi="Times New Roman" w:cs="Times New Roman"/>
          <w:sz w:val="24"/>
          <w:szCs w:val="24"/>
          <w:lang w:val="en-GB"/>
        </w:rPr>
        <w:t>d</w:t>
      </w:r>
      <w:r w:rsidR="003508B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High Court commented that the delay </w:t>
      </w:r>
      <w:r w:rsidR="003508B0">
        <w:rPr>
          <w:rFonts w:ascii="Times New Roman" w:hAnsi="Times New Roman" w:cs="Times New Roman"/>
          <w:sz w:val="24"/>
          <w:szCs w:val="24"/>
          <w:lang w:val="en-GB"/>
        </w:rPr>
        <w:t>was particularly hard to understand</w:t>
      </w:r>
      <w:r>
        <w:rPr>
          <w:rFonts w:ascii="Times New Roman" w:hAnsi="Times New Roman" w:cs="Times New Roman"/>
          <w:sz w:val="24"/>
          <w:szCs w:val="24"/>
          <w:lang w:val="en-GB"/>
        </w:rPr>
        <w:t xml:space="preserve"> </w:t>
      </w:r>
      <w:r w:rsidR="003508B0">
        <w:rPr>
          <w:rFonts w:ascii="Times New Roman" w:hAnsi="Times New Roman" w:cs="Times New Roman"/>
          <w:sz w:val="24"/>
          <w:szCs w:val="24"/>
          <w:lang w:val="en-GB"/>
        </w:rPr>
        <w:t xml:space="preserve">insofar as </w:t>
      </w:r>
      <w:r>
        <w:rPr>
          <w:rFonts w:ascii="Times New Roman" w:hAnsi="Times New Roman" w:cs="Times New Roman"/>
          <w:sz w:val="24"/>
          <w:szCs w:val="24"/>
          <w:lang w:val="en-GB"/>
        </w:rPr>
        <w:t xml:space="preserve">it appears that he </w:t>
      </w:r>
      <w:r w:rsidR="003508B0">
        <w:rPr>
          <w:rFonts w:ascii="Times New Roman" w:hAnsi="Times New Roman" w:cs="Times New Roman"/>
          <w:sz w:val="24"/>
          <w:szCs w:val="24"/>
          <w:lang w:val="en-GB"/>
        </w:rPr>
        <w:t xml:space="preserve">had taken only three days off sick after the incident, and thus would have been readily accessible to </w:t>
      </w:r>
      <w:r w:rsidR="003508B0" w:rsidRPr="003508B0">
        <w:rPr>
          <w:rFonts w:ascii="Times New Roman" w:hAnsi="Times New Roman" w:cs="Times New Roman"/>
          <w:sz w:val="24"/>
          <w:szCs w:val="24"/>
          <w:lang w:val="en-GB"/>
        </w:rPr>
        <w:t>Gardaí</w:t>
      </w:r>
      <w:r w:rsidR="003508B0">
        <w:rPr>
          <w:rFonts w:ascii="Times New Roman" w:hAnsi="Times New Roman" w:cs="Times New Roman"/>
          <w:sz w:val="24"/>
          <w:szCs w:val="24"/>
          <w:lang w:val="en-GB"/>
        </w:rPr>
        <w:t xml:space="preserve">. The Court added that having regard to the duty </w:t>
      </w:r>
      <w:r w:rsidR="004F4620">
        <w:rPr>
          <w:rFonts w:ascii="Times New Roman" w:hAnsi="Times New Roman" w:cs="Times New Roman"/>
          <w:sz w:val="24"/>
          <w:szCs w:val="24"/>
          <w:lang w:val="en-GB"/>
        </w:rPr>
        <w:t>that rests upon</w:t>
      </w:r>
      <w:r w:rsidR="003508B0">
        <w:rPr>
          <w:rFonts w:ascii="Times New Roman" w:hAnsi="Times New Roman" w:cs="Times New Roman"/>
          <w:sz w:val="24"/>
          <w:szCs w:val="24"/>
          <w:lang w:val="en-GB"/>
        </w:rPr>
        <w:t xml:space="preserve"> prosecution authorities to proceed with reasonable expedition when investigating a crime involving minors, it </w:t>
      </w:r>
      <w:r w:rsidR="004F4620">
        <w:rPr>
          <w:rFonts w:ascii="Times New Roman" w:hAnsi="Times New Roman" w:cs="Times New Roman"/>
          <w:sz w:val="24"/>
          <w:szCs w:val="24"/>
          <w:lang w:val="en-GB"/>
        </w:rPr>
        <w:t>wa</w:t>
      </w:r>
      <w:r w:rsidR="003508B0">
        <w:rPr>
          <w:rFonts w:ascii="Times New Roman" w:hAnsi="Times New Roman" w:cs="Times New Roman"/>
          <w:sz w:val="24"/>
          <w:szCs w:val="24"/>
          <w:lang w:val="en-GB"/>
        </w:rPr>
        <w:t xml:space="preserve">s difficult to understand </w:t>
      </w:r>
      <w:r w:rsidR="000A565E">
        <w:rPr>
          <w:rFonts w:ascii="Times New Roman" w:hAnsi="Times New Roman" w:cs="Times New Roman"/>
          <w:sz w:val="24"/>
          <w:szCs w:val="24"/>
          <w:lang w:val="en-GB"/>
        </w:rPr>
        <w:t xml:space="preserve">why there </w:t>
      </w:r>
      <w:r w:rsidR="004F4620">
        <w:rPr>
          <w:rFonts w:ascii="Times New Roman" w:hAnsi="Times New Roman" w:cs="Times New Roman"/>
          <w:sz w:val="24"/>
          <w:szCs w:val="24"/>
          <w:lang w:val="en-GB"/>
        </w:rPr>
        <w:t xml:space="preserve">had been </w:t>
      </w:r>
      <w:r w:rsidR="000A565E">
        <w:rPr>
          <w:rFonts w:ascii="Times New Roman" w:hAnsi="Times New Roman" w:cs="Times New Roman"/>
          <w:sz w:val="24"/>
          <w:szCs w:val="24"/>
          <w:lang w:val="en-GB"/>
        </w:rPr>
        <w:t>such an inordinate delay in taking a statement from the security guard.</w:t>
      </w:r>
    </w:p>
    <w:p w:rsidR="00FF5010" w:rsidRPr="00FF5010" w:rsidRDefault="00FF5010"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The next period of significance relates to the time between 23</w:t>
      </w:r>
      <w:r w:rsidRPr="00FF5010">
        <w:rPr>
          <w:rFonts w:ascii="Times New Roman" w:hAnsi="Times New Roman" w:cs="Times New Roman"/>
          <w:sz w:val="24"/>
          <w:szCs w:val="24"/>
          <w:vertAlign w:val="superscript"/>
          <w:lang w:val="en-GB"/>
        </w:rPr>
        <w:t>rd</w:t>
      </w:r>
      <w:r>
        <w:rPr>
          <w:rFonts w:ascii="Times New Roman" w:hAnsi="Times New Roman" w:cs="Times New Roman"/>
          <w:sz w:val="24"/>
          <w:szCs w:val="24"/>
          <w:lang w:val="en-GB"/>
        </w:rPr>
        <w:t xml:space="preserve"> October 2017 and 17</w:t>
      </w:r>
      <w:r w:rsidRPr="00FF5010">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November 2017, when Garda O’Reilly was attending a training course in Templemore </w:t>
      </w:r>
      <w:r w:rsidR="00CB1BD9">
        <w:rPr>
          <w:rFonts w:ascii="Times New Roman" w:hAnsi="Times New Roman" w:cs="Times New Roman"/>
          <w:sz w:val="24"/>
          <w:szCs w:val="24"/>
          <w:lang w:val="en-GB"/>
        </w:rPr>
        <w:t xml:space="preserve">Garda College </w:t>
      </w:r>
      <w:r>
        <w:rPr>
          <w:rFonts w:ascii="Times New Roman" w:hAnsi="Times New Roman" w:cs="Times New Roman"/>
          <w:sz w:val="24"/>
          <w:szCs w:val="24"/>
          <w:lang w:val="en-GB"/>
        </w:rPr>
        <w:t>and was not in a position to advance the investigation. On 25</w:t>
      </w:r>
      <w:r w:rsidRPr="00FF5010">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October 2017, the accused was sentenced to eight months detention </w:t>
      </w:r>
      <w:r w:rsidR="00CB1BD9">
        <w:rPr>
          <w:rFonts w:ascii="Times New Roman" w:hAnsi="Times New Roman" w:cs="Times New Roman"/>
          <w:sz w:val="24"/>
          <w:szCs w:val="24"/>
          <w:lang w:val="en-GB"/>
        </w:rPr>
        <w:t>in respect of a</w:t>
      </w:r>
      <w:r>
        <w:rPr>
          <w:rFonts w:ascii="Times New Roman" w:hAnsi="Times New Roman" w:cs="Times New Roman"/>
          <w:sz w:val="24"/>
          <w:szCs w:val="24"/>
          <w:lang w:val="en-GB"/>
        </w:rPr>
        <w:t xml:space="preserve"> charge of assault causing harm. It is understood that this relates to an incident where a group of males were attempting to steal a pedal cycle, and when the owner intervened</w:t>
      </w:r>
      <w:r w:rsidR="00BC3EBA">
        <w:rPr>
          <w:rFonts w:ascii="Times New Roman" w:hAnsi="Times New Roman" w:cs="Times New Roman"/>
          <w:sz w:val="24"/>
          <w:szCs w:val="24"/>
          <w:lang w:val="en-GB"/>
        </w:rPr>
        <w:t>,</w:t>
      </w:r>
      <w:r>
        <w:rPr>
          <w:rFonts w:ascii="Times New Roman" w:hAnsi="Times New Roman" w:cs="Times New Roman"/>
          <w:sz w:val="24"/>
          <w:szCs w:val="24"/>
          <w:lang w:val="en-GB"/>
        </w:rPr>
        <w:t xml:space="preserve"> he was struck with a hammer to the back of the head. A violent disorder charge, which the accused had also faced, was taken into consideration. On his return to normal duties, Garda O’Reilly became aware that the suspect </w:t>
      </w:r>
      <w:r>
        <w:rPr>
          <w:rFonts w:ascii="Times New Roman" w:hAnsi="Times New Roman" w:cs="Times New Roman"/>
          <w:sz w:val="24"/>
          <w:szCs w:val="24"/>
          <w:lang w:val="en-GB"/>
        </w:rPr>
        <w:lastRenderedPageBreak/>
        <w:t>was in custody, and in th</w:t>
      </w:r>
      <w:r w:rsidR="00CF0D05">
        <w:rPr>
          <w:rFonts w:ascii="Times New Roman" w:hAnsi="Times New Roman" w:cs="Times New Roman"/>
          <w:sz w:val="24"/>
          <w:szCs w:val="24"/>
          <w:lang w:val="en-GB"/>
        </w:rPr>
        <w:t>ose</w:t>
      </w:r>
      <w:r>
        <w:rPr>
          <w:rFonts w:ascii="Times New Roman" w:hAnsi="Times New Roman" w:cs="Times New Roman"/>
          <w:sz w:val="24"/>
          <w:szCs w:val="24"/>
          <w:lang w:val="en-GB"/>
        </w:rPr>
        <w:t xml:space="preserve"> circumstances, he took steps to apply for a warrant pursuant to s. 42 of the Criminal Justice Act 1999 with a view to advancing the investigation. He sought to process this through his superiors, </w:t>
      </w:r>
      <w:r w:rsidR="00CF0D05">
        <w:rPr>
          <w:rFonts w:ascii="Times New Roman" w:hAnsi="Times New Roman" w:cs="Times New Roman"/>
          <w:i/>
          <w:iCs/>
          <w:sz w:val="24"/>
          <w:szCs w:val="24"/>
          <w:lang w:val="en-GB"/>
        </w:rPr>
        <w:t xml:space="preserve">i.e., </w:t>
      </w:r>
      <w:r>
        <w:rPr>
          <w:rFonts w:ascii="Times New Roman" w:hAnsi="Times New Roman" w:cs="Times New Roman"/>
          <w:sz w:val="24"/>
          <w:szCs w:val="24"/>
          <w:lang w:val="en-GB"/>
        </w:rPr>
        <w:t xml:space="preserve">through the </w:t>
      </w:r>
      <w:r w:rsidR="00CF0D05">
        <w:rPr>
          <w:rFonts w:ascii="Times New Roman" w:hAnsi="Times New Roman" w:cs="Times New Roman"/>
          <w:sz w:val="24"/>
          <w:szCs w:val="24"/>
          <w:lang w:val="en-GB"/>
        </w:rPr>
        <w:t>s</w:t>
      </w:r>
      <w:r>
        <w:rPr>
          <w:rFonts w:ascii="Times New Roman" w:hAnsi="Times New Roman" w:cs="Times New Roman"/>
          <w:sz w:val="24"/>
          <w:szCs w:val="24"/>
          <w:lang w:val="en-GB"/>
        </w:rPr>
        <w:t xml:space="preserve">ergeant in charge, and through him, to the </w:t>
      </w:r>
      <w:r w:rsidR="00CF0D05">
        <w:rPr>
          <w:rFonts w:ascii="Times New Roman" w:hAnsi="Times New Roman" w:cs="Times New Roman"/>
          <w:sz w:val="24"/>
          <w:szCs w:val="24"/>
          <w:lang w:val="en-GB"/>
        </w:rPr>
        <w:t>s</w:t>
      </w:r>
      <w:r>
        <w:rPr>
          <w:rFonts w:ascii="Times New Roman" w:hAnsi="Times New Roman" w:cs="Times New Roman"/>
          <w:sz w:val="24"/>
          <w:szCs w:val="24"/>
          <w:lang w:val="en-GB"/>
        </w:rPr>
        <w:t>uperintendent. Such an approach is standard procedure. A s</w:t>
      </w:r>
      <w:r w:rsidR="00CF0D05">
        <w:rPr>
          <w:rFonts w:ascii="Times New Roman" w:hAnsi="Times New Roman" w:cs="Times New Roman"/>
          <w:sz w:val="24"/>
          <w:szCs w:val="24"/>
          <w:lang w:val="en-GB"/>
        </w:rPr>
        <w:t>ection</w:t>
      </w:r>
      <w:r>
        <w:rPr>
          <w:rFonts w:ascii="Times New Roman" w:hAnsi="Times New Roman" w:cs="Times New Roman"/>
          <w:sz w:val="24"/>
          <w:szCs w:val="24"/>
          <w:lang w:val="en-GB"/>
        </w:rPr>
        <w:t xml:space="preserve"> 42 warrant is issued by a judge of the District Court who is satisfied on information supplied on oath by a member of </w:t>
      </w:r>
      <w:r w:rsidRPr="00FF5010">
        <w:rPr>
          <w:rFonts w:ascii="Times New Roman" w:hAnsi="Times New Roman" w:cs="Times New Roman"/>
          <w:sz w:val="24"/>
          <w:szCs w:val="24"/>
          <w:lang w:val="en-GB"/>
        </w:rPr>
        <w:t xml:space="preserve">An Garda Síochána </w:t>
      </w:r>
      <w:r>
        <w:rPr>
          <w:rFonts w:ascii="Times New Roman" w:hAnsi="Times New Roman" w:cs="Times New Roman"/>
          <w:sz w:val="24"/>
          <w:szCs w:val="24"/>
          <w:lang w:val="en-GB"/>
        </w:rPr>
        <w:t xml:space="preserve">not below the rank of </w:t>
      </w:r>
      <w:r w:rsidR="00CF0D05">
        <w:rPr>
          <w:rFonts w:ascii="Times New Roman" w:hAnsi="Times New Roman" w:cs="Times New Roman"/>
          <w:sz w:val="24"/>
          <w:szCs w:val="24"/>
          <w:lang w:val="en-GB"/>
        </w:rPr>
        <w:t>s</w:t>
      </w:r>
      <w:r>
        <w:rPr>
          <w:rFonts w:ascii="Times New Roman" w:hAnsi="Times New Roman" w:cs="Times New Roman"/>
          <w:sz w:val="24"/>
          <w:szCs w:val="24"/>
          <w:lang w:val="en-GB"/>
        </w:rPr>
        <w:t>uperintendent that the relevant statutory conditions for the issuing of a warrant ha</w:t>
      </w:r>
      <w:r w:rsidR="00CF0D05">
        <w:rPr>
          <w:rFonts w:ascii="Times New Roman" w:hAnsi="Times New Roman" w:cs="Times New Roman"/>
          <w:sz w:val="24"/>
          <w:szCs w:val="24"/>
          <w:lang w:val="en-GB"/>
        </w:rPr>
        <w:t>ve</w:t>
      </w:r>
      <w:r>
        <w:rPr>
          <w:rFonts w:ascii="Times New Roman" w:hAnsi="Times New Roman" w:cs="Times New Roman"/>
          <w:sz w:val="24"/>
          <w:szCs w:val="24"/>
          <w:lang w:val="en-GB"/>
        </w:rPr>
        <w:t xml:space="preserve"> been fulfilled.</w:t>
      </w:r>
    </w:p>
    <w:p w:rsidR="00FF5010" w:rsidRPr="00D7239B" w:rsidRDefault="000F6455"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The</w:t>
      </w:r>
      <w:r w:rsidR="00842005">
        <w:rPr>
          <w:rFonts w:ascii="Times New Roman" w:hAnsi="Times New Roman" w:cs="Times New Roman"/>
          <w:sz w:val="24"/>
          <w:szCs w:val="24"/>
          <w:lang w:val="en-GB"/>
        </w:rPr>
        <w:t xml:space="preserve"> accused complain</w:t>
      </w:r>
      <w:r>
        <w:rPr>
          <w:rFonts w:ascii="Times New Roman" w:hAnsi="Times New Roman" w:cs="Times New Roman"/>
          <w:sz w:val="24"/>
          <w:szCs w:val="24"/>
          <w:lang w:val="en-GB"/>
        </w:rPr>
        <w:t xml:space="preserve">ed </w:t>
      </w:r>
      <w:r w:rsidR="00842005">
        <w:rPr>
          <w:rFonts w:ascii="Times New Roman" w:hAnsi="Times New Roman" w:cs="Times New Roman"/>
          <w:sz w:val="24"/>
          <w:szCs w:val="24"/>
          <w:lang w:val="en-GB"/>
        </w:rPr>
        <w:t xml:space="preserve">of the delay between the date when Garda O’Reilly first applied for the warrant through the </w:t>
      </w:r>
      <w:r>
        <w:rPr>
          <w:rFonts w:ascii="Times New Roman" w:hAnsi="Times New Roman" w:cs="Times New Roman"/>
          <w:sz w:val="24"/>
          <w:szCs w:val="24"/>
          <w:lang w:val="en-GB"/>
        </w:rPr>
        <w:t>s</w:t>
      </w:r>
      <w:r w:rsidR="00842005">
        <w:rPr>
          <w:rFonts w:ascii="Times New Roman" w:hAnsi="Times New Roman" w:cs="Times New Roman"/>
          <w:sz w:val="24"/>
          <w:szCs w:val="24"/>
          <w:lang w:val="en-GB"/>
        </w:rPr>
        <w:t>ergeant in charge on 20</w:t>
      </w:r>
      <w:r w:rsidR="00842005" w:rsidRPr="00842005">
        <w:rPr>
          <w:rFonts w:ascii="Times New Roman" w:hAnsi="Times New Roman" w:cs="Times New Roman"/>
          <w:sz w:val="24"/>
          <w:szCs w:val="24"/>
          <w:vertAlign w:val="superscript"/>
          <w:lang w:val="en-GB"/>
        </w:rPr>
        <w:t>th</w:t>
      </w:r>
      <w:r w:rsidR="00842005">
        <w:rPr>
          <w:rFonts w:ascii="Times New Roman" w:hAnsi="Times New Roman" w:cs="Times New Roman"/>
          <w:sz w:val="24"/>
          <w:szCs w:val="24"/>
          <w:lang w:val="en-GB"/>
        </w:rPr>
        <w:t xml:space="preserve"> November 2017, and the application being moved by the </w:t>
      </w:r>
      <w:r w:rsidR="002950E4">
        <w:rPr>
          <w:rFonts w:ascii="Times New Roman" w:hAnsi="Times New Roman" w:cs="Times New Roman"/>
          <w:sz w:val="24"/>
          <w:szCs w:val="24"/>
          <w:lang w:val="en-GB"/>
        </w:rPr>
        <w:t>s</w:t>
      </w:r>
      <w:r w:rsidR="00842005">
        <w:rPr>
          <w:rFonts w:ascii="Times New Roman" w:hAnsi="Times New Roman" w:cs="Times New Roman"/>
          <w:sz w:val="24"/>
          <w:szCs w:val="24"/>
          <w:lang w:val="en-GB"/>
        </w:rPr>
        <w:t>uperintendent on 2</w:t>
      </w:r>
      <w:r w:rsidR="00842005" w:rsidRPr="00842005">
        <w:rPr>
          <w:rFonts w:ascii="Times New Roman" w:hAnsi="Times New Roman" w:cs="Times New Roman"/>
          <w:sz w:val="24"/>
          <w:szCs w:val="24"/>
          <w:vertAlign w:val="superscript"/>
          <w:lang w:val="en-GB"/>
        </w:rPr>
        <w:t>nd</w:t>
      </w:r>
      <w:r w:rsidR="00842005">
        <w:rPr>
          <w:rFonts w:ascii="Times New Roman" w:hAnsi="Times New Roman" w:cs="Times New Roman"/>
          <w:sz w:val="24"/>
          <w:szCs w:val="24"/>
          <w:lang w:val="en-GB"/>
        </w:rPr>
        <w:t xml:space="preserve"> February 2018. The </w:t>
      </w:r>
      <w:r>
        <w:rPr>
          <w:rFonts w:ascii="Times New Roman" w:hAnsi="Times New Roman" w:cs="Times New Roman"/>
          <w:sz w:val="24"/>
          <w:szCs w:val="24"/>
          <w:lang w:val="en-GB"/>
        </w:rPr>
        <w:t xml:space="preserve">High </w:t>
      </w:r>
      <w:r w:rsidR="00842005">
        <w:rPr>
          <w:rFonts w:ascii="Times New Roman" w:hAnsi="Times New Roman" w:cs="Times New Roman"/>
          <w:sz w:val="24"/>
          <w:szCs w:val="24"/>
          <w:lang w:val="en-GB"/>
        </w:rPr>
        <w:t xml:space="preserve">Court was not of the view that there </w:t>
      </w:r>
      <w:r w:rsidR="002950E4">
        <w:rPr>
          <w:rFonts w:ascii="Times New Roman" w:hAnsi="Times New Roman" w:cs="Times New Roman"/>
          <w:sz w:val="24"/>
          <w:szCs w:val="24"/>
          <w:lang w:val="en-GB"/>
        </w:rPr>
        <w:t xml:space="preserve">had been </w:t>
      </w:r>
      <w:r w:rsidR="00842005">
        <w:rPr>
          <w:rFonts w:ascii="Times New Roman" w:hAnsi="Times New Roman" w:cs="Times New Roman"/>
          <w:sz w:val="24"/>
          <w:szCs w:val="24"/>
          <w:lang w:val="en-GB"/>
        </w:rPr>
        <w:t xml:space="preserve">culpable delay </w:t>
      </w:r>
      <w:r w:rsidR="00BC3EBA">
        <w:rPr>
          <w:rFonts w:ascii="Times New Roman" w:hAnsi="Times New Roman" w:cs="Times New Roman"/>
          <w:sz w:val="24"/>
          <w:szCs w:val="24"/>
          <w:lang w:val="en-GB"/>
        </w:rPr>
        <w:t>during</w:t>
      </w:r>
      <w:r w:rsidR="00842005">
        <w:rPr>
          <w:rFonts w:ascii="Times New Roman" w:hAnsi="Times New Roman" w:cs="Times New Roman"/>
          <w:sz w:val="24"/>
          <w:szCs w:val="24"/>
          <w:lang w:val="en-GB"/>
        </w:rPr>
        <w:t xml:space="preserve"> that period. The Court </w:t>
      </w:r>
      <w:r w:rsidR="007314E7">
        <w:rPr>
          <w:rFonts w:ascii="Times New Roman" w:hAnsi="Times New Roman" w:cs="Times New Roman"/>
          <w:sz w:val="24"/>
          <w:szCs w:val="24"/>
          <w:lang w:val="en-GB"/>
        </w:rPr>
        <w:t>commented that any delay in this instance</w:t>
      </w:r>
      <w:r w:rsidR="00842005">
        <w:rPr>
          <w:rFonts w:ascii="Times New Roman" w:hAnsi="Times New Roman" w:cs="Times New Roman"/>
          <w:sz w:val="24"/>
          <w:szCs w:val="24"/>
          <w:lang w:val="en-GB"/>
        </w:rPr>
        <w:t xml:space="preserve"> was </w:t>
      </w:r>
      <w:r w:rsidR="007314E7">
        <w:rPr>
          <w:rFonts w:ascii="Times New Roman" w:hAnsi="Times New Roman" w:cs="Times New Roman"/>
          <w:sz w:val="24"/>
          <w:szCs w:val="24"/>
          <w:lang w:val="en-GB"/>
        </w:rPr>
        <w:t>“</w:t>
      </w:r>
      <w:r w:rsidR="00842005">
        <w:rPr>
          <w:rFonts w:ascii="Times New Roman" w:hAnsi="Times New Roman" w:cs="Times New Roman"/>
          <w:sz w:val="24"/>
          <w:szCs w:val="24"/>
          <w:lang w:val="en-GB"/>
        </w:rPr>
        <w:t xml:space="preserve">due to the fact that the accused had failed to keep </w:t>
      </w:r>
      <w:r w:rsidR="007314E7">
        <w:rPr>
          <w:rFonts w:ascii="Times New Roman" w:hAnsi="Times New Roman" w:cs="Times New Roman"/>
          <w:sz w:val="24"/>
          <w:szCs w:val="24"/>
          <w:lang w:val="en-GB"/>
        </w:rPr>
        <w:t xml:space="preserve">the </w:t>
      </w:r>
      <w:r w:rsidR="00842005">
        <w:rPr>
          <w:rFonts w:ascii="Times New Roman" w:hAnsi="Times New Roman" w:cs="Times New Roman"/>
          <w:sz w:val="24"/>
          <w:szCs w:val="24"/>
          <w:lang w:val="en-GB"/>
        </w:rPr>
        <w:t>appointment on 6</w:t>
      </w:r>
      <w:r w:rsidR="00842005" w:rsidRPr="00842005">
        <w:rPr>
          <w:rFonts w:ascii="Times New Roman" w:hAnsi="Times New Roman" w:cs="Times New Roman"/>
          <w:sz w:val="24"/>
          <w:szCs w:val="24"/>
          <w:vertAlign w:val="superscript"/>
          <w:lang w:val="en-GB"/>
        </w:rPr>
        <w:t>th</w:t>
      </w:r>
      <w:r w:rsidR="00842005">
        <w:rPr>
          <w:rFonts w:ascii="Times New Roman" w:hAnsi="Times New Roman" w:cs="Times New Roman"/>
          <w:sz w:val="24"/>
          <w:szCs w:val="24"/>
          <w:lang w:val="en-GB"/>
        </w:rPr>
        <w:t xml:space="preserve"> October</w:t>
      </w:r>
      <w:r w:rsidR="007314E7">
        <w:rPr>
          <w:rFonts w:ascii="Times New Roman" w:hAnsi="Times New Roman" w:cs="Times New Roman"/>
          <w:sz w:val="24"/>
          <w:szCs w:val="24"/>
          <w:lang w:val="en-GB"/>
        </w:rPr>
        <w:t>, 2017”;</w:t>
      </w:r>
      <w:r w:rsidR="00842005">
        <w:rPr>
          <w:rFonts w:ascii="Times New Roman" w:hAnsi="Times New Roman" w:cs="Times New Roman"/>
          <w:sz w:val="24"/>
          <w:szCs w:val="24"/>
          <w:lang w:val="en-GB"/>
        </w:rPr>
        <w:t xml:space="preserve"> thereafter the investigating Garda had been on a training course, and in the interim, the accused had been sentenced to a period of detention in </w:t>
      </w:r>
      <w:proofErr w:type="spellStart"/>
      <w:r w:rsidR="00842005">
        <w:rPr>
          <w:rFonts w:ascii="Times New Roman" w:hAnsi="Times New Roman" w:cs="Times New Roman"/>
          <w:sz w:val="24"/>
          <w:szCs w:val="24"/>
          <w:lang w:val="en-GB"/>
        </w:rPr>
        <w:t>Oberstown</w:t>
      </w:r>
      <w:proofErr w:type="spellEnd"/>
      <w:r w:rsidR="00842005">
        <w:rPr>
          <w:rFonts w:ascii="Times New Roman" w:hAnsi="Times New Roman" w:cs="Times New Roman"/>
          <w:sz w:val="24"/>
          <w:szCs w:val="24"/>
          <w:lang w:val="en-GB"/>
        </w:rPr>
        <w:t xml:space="preserve"> which necessitated the seeking of the s. 42 warrant. As such, the delays that ensued were due largely to the actions of the </w:t>
      </w:r>
      <w:r w:rsidR="007314E7">
        <w:rPr>
          <w:rFonts w:ascii="Times New Roman" w:hAnsi="Times New Roman" w:cs="Times New Roman"/>
          <w:sz w:val="24"/>
          <w:szCs w:val="24"/>
          <w:lang w:val="en-GB"/>
        </w:rPr>
        <w:t>accused</w:t>
      </w:r>
      <w:r w:rsidR="00842005">
        <w:rPr>
          <w:rFonts w:ascii="Times New Roman" w:hAnsi="Times New Roman" w:cs="Times New Roman"/>
          <w:sz w:val="24"/>
          <w:szCs w:val="24"/>
          <w:lang w:val="en-GB"/>
        </w:rPr>
        <w:t>. The Court said it was also mindful of the fact that the delay between 20</w:t>
      </w:r>
      <w:r w:rsidR="00842005" w:rsidRPr="00842005">
        <w:rPr>
          <w:rFonts w:ascii="Times New Roman" w:hAnsi="Times New Roman" w:cs="Times New Roman"/>
          <w:sz w:val="24"/>
          <w:szCs w:val="24"/>
          <w:vertAlign w:val="superscript"/>
          <w:lang w:val="en-GB"/>
        </w:rPr>
        <w:t>th</w:t>
      </w:r>
      <w:r w:rsidR="00842005">
        <w:rPr>
          <w:rFonts w:ascii="Times New Roman" w:hAnsi="Times New Roman" w:cs="Times New Roman"/>
          <w:sz w:val="24"/>
          <w:szCs w:val="24"/>
          <w:lang w:val="en-GB"/>
        </w:rPr>
        <w:t xml:space="preserve"> November 2017 and 2</w:t>
      </w:r>
      <w:r w:rsidR="00842005" w:rsidRPr="00842005">
        <w:rPr>
          <w:rFonts w:ascii="Times New Roman" w:hAnsi="Times New Roman" w:cs="Times New Roman"/>
          <w:sz w:val="24"/>
          <w:szCs w:val="24"/>
          <w:vertAlign w:val="superscript"/>
          <w:lang w:val="en-GB"/>
        </w:rPr>
        <w:t>nd</w:t>
      </w:r>
      <w:r w:rsidR="00842005">
        <w:rPr>
          <w:rFonts w:ascii="Times New Roman" w:hAnsi="Times New Roman" w:cs="Times New Roman"/>
          <w:sz w:val="24"/>
          <w:szCs w:val="24"/>
          <w:lang w:val="en-GB"/>
        </w:rPr>
        <w:t xml:space="preserve"> February 2018 involved a period that covered the Christmas period when </w:t>
      </w:r>
      <w:r w:rsidR="00842005" w:rsidRPr="00842005">
        <w:rPr>
          <w:rFonts w:ascii="Times New Roman" w:hAnsi="Times New Roman" w:cs="Times New Roman"/>
          <w:sz w:val="24"/>
          <w:szCs w:val="24"/>
          <w:lang w:val="en-GB"/>
        </w:rPr>
        <w:t>Gardaí</w:t>
      </w:r>
      <w:r w:rsidR="00842005">
        <w:rPr>
          <w:rFonts w:ascii="Times New Roman" w:hAnsi="Times New Roman" w:cs="Times New Roman"/>
          <w:sz w:val="24"/>
          <w:szCs w:val="24"/>
          <w:lang w:val="en-GB"/>
        </w:rPr>
        <w:t xml:space="preserve"> would have been under considerable pressure at work. Accordingly, the Court </w:t>
      </w:r>
      <w:r w:rsidR="00831F2B">
        <w:rPr>
          <w:rFonts w:ascii="Times New Roman" w:hAnsi="Times New Roman" w:cs="Times New Roman"/>
          <w:sz w:val="24"/>
          <w:szCs w:val="24"/>
          <w:lang w:val="en-GB"/>
        </w:rPr>
        <w:t>declined to</w:t>
      </w:r>
      <w:r w:rsidR="00842005">
        <w:rPr>
          <w:rFonts w:ascii="Times New Roman" w:hAnsi="Times New Roman" w:cs="Times New Roman"/>
          <w:sz w:val="24"/>
          <w:szCs w:val="24"/>
          <w:lang w:val="en-GB"/>
        </w:rPr>
        <w:t xml:space="preserve"> find any culpable delay during that period.</w:t>
      </w:r>
    </w:p>
    <w:p w:rsidR="005B22F9" w:rsidRPr="009B54AE" w:rsidRDefault="00D7239B"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The s</w:t>
      </w:r>
      <w:r w:rsidR="009A7B6F">
        <w:rPr>
          <w:rFonts w:ascii="Times New Roman" w:hAnsi="Times New Roman" w:cs="Times New Roman"/>
          <w:sz w:val="24"/>
          <w:szCs w:val="24"/>
          <w:lang w:val="en-GB"/>
        </w:rPr>
        <w:t>ection</w:t>
      </w:r>
      <w:r>
        <w:rPr>
          <w:rFonts w:ascii="Times New Roman" w:hAnsi="Times New Roman" w:cs="Times New Roman"/>
          <w:sz w:val="24"/>
          <w:szCs w:val="24"/>
          <w:lang w:val="en-GB"/>
        </w:rPr>
        <w:t xml:space="preserve"> 42 warrant was executed on 23</w:t>
      </w:r>
      <w:r w:rsidRPr="00D7239B">
        <w:rPr>
          <w:rFonts w:ascii="Times New Roman" w:hAnsi="Times New Roman" w:cs="Times New Roman"/>
          <w:sz w:val="24"/>
          <w:szCs w:val="24"/>
          <w:vertAlign w:val="superscript"/>
          <w:lang w:val="en-GB"/>
        </w:rPr>
        <w:t>rd</w:t>
      </w:r>
      <w:r>
        <w:rPr>
          <w:rFonts w:ascii="Times New Roman" w:hAnsi="Times New Roman" w:cs="Times New Roman"/>
          <w:sz w:val="24"/>
          <w:szCs w:val="24"/>
          <w:lang w:val="en-GB"/>
        </w:rPr>
        <w:t xml:space="preserve"> February 2018. The </w:t>
      </w:r>
      <w:r w:rsidR="005B22F9">
        <w:rPr>
          <w:rFonts w:ascii="Times New Roman" w:hAnsi="Times New Roman" w:cs="Times New Roman"/>
          <w:sz w:val="24"/>
          <w:szCs w:val="24"/>
          <w:lang w:val="en-GB"/>
        </w:rPr>
        <w:t xml:space="preserve">suspect </w:t>
      </w:r>
      <w:r>
        <w:rPr>
          <w:rFonts w:ascii="Times New Roman" w:hAnsi="Times New Roman" w:cs="Times New Roman"/>
          <w:sz w:val="24"/>
          <w:szCs w:val="24"/>
          <w:lang w:val="en-GB"/>
        </w:rPr>
        <w:t>was interviewed during the course of detention and</w:t>
      </w:r>
      <w:r w:rsidR="005B22F9">
        <w:rPr>
          <w:rFonts w:ascii="Times New Roman" w:hAnsi="Times New Roman" w:cs="Times New Roman"/>
          <w:sz w:val="24"/>
          <w:szCs w:val="24"/>
          <w:lang w:val="en-GB"/>
        </w:rPr>
        <w:t>,</w:t>
      </w:r>
      <w:r>
        <w:rPr>
          <w:rFonts w:ascii="Times New Roman" w:hAnsi="Times New Roman" w:cs="Times New Roman"/>
          <w:sz w:val="24"/>
          <w:szCs w:val="24"/>
          <w:lang w:val="en-GB"/>
        </w:rPr>
        <w:t xml:space="preserve"> in broad terms, </w:t>
      </w:r>
      <w:r w:rsidR="00015411">
        <w:rPr>
          <w:rFonts w:ascii="Times New Roman" w:hAnsi="Times New Roman" w:cs="Times New Roman"/>
          <w:sz w:val="24"/>
          <w:szCs w:val="24"/>
          <w:lang w:val="en-GB"/>
        </w:rPr>
        <w:t xml:space="preserve">he </w:t>
      </w:r>
      <w:r>
        <w:rPr>
          <w:rFonts w:ascii="Times New Roman" w:hAnsi="Times New Roman" w:cs="Times New Roman"/>
          <w:sz w:val="24"/>
          <w:szCs w:val="24"/>
          <w:lang w:val="en-GB"/>
        </w:rPr>
        <w:t xml:space="preserve">admitted his involvement in the incident, </w:t>
      </w:r>
      <w:r w:rsidR="00015411">
        <w:rPr>
          <w:rFonts w:ascii="Times New Roman" w:hAnsi="Times New Roman" w:cs="Times New Roman"/>
          <w:sz w:val="24"/>
          <w:szCs w:val="24"/>
          <w:lang w:val="en-GB"/>
        </w:rPr>
        <w:t xml:space="preserve">though </w:t>
      </w:r>
      <w:r>
        <w:rPr>
          <w:rFonts w:ascii="Times New Roman" w:hAnsi="Times New Roman" w:cs="Times New Roman"/>
          <w:sz w:val="24"/>
          <w:szCs w:val="24"/>
          <w:lang w:val="en-GB"/>
        </w:rPr>
        <w:t>maintai</w:t>
      </w:r>
      <w:r w:rsidR="005B22F9">
        <w:rPr>
          <w:rFonts w:ascii="Times New Roman" w:hAnsi="Times New Roman" w:cs="Times New Roman"/>
          <w:sz w:val="24"/>
          <w:szCs w:val="24"/>
          <w:lang w:val="en-GB"/>
        </w:rPr>
        <w:t>ned</w:t>
      </w:r>
      <w:r>
        <w:rPr>
          <w:rFonts w:ascii="Times New Roman" w:hAnsi="Times New Roman" w:cs="Times New Roman"/>
          <w:sz w:val="24"/>
          <w:szCs w:val="24"/>
          <w:lang w:val="en-GB"/>
        </w:rPr>
        <w:t xml:space="preserve"> that the security guard had hit him first. During the course of the detention, CCTV footage was played to the suspect. When he was asked whether he had anything to say, he </w:t>
      </w:r>
      <w:r w:rsidR="009A7B6F">
        <w:rPr>
          <w:rFonts w:ascii="Times New Roman" w:hAnsi="Times New Roman" w:cs="Times New Roman"/>
          <w:sz w:val="24"/>
          <w:szCs w:val="24"/>
          <w:lang w:val="en-GB"/>
        </w:rPr>
        <w:t>replied</w:t>
      </w:r>
      <w:r w:rsidR="005B22F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rsidR="00D7239B" w:rsidRPr="00D7239B" w:rsidRDefault="00D7239B" w:rsidP="009B54AE">
      <w:pPr>
        <w:pStyle w:val="ListParagraph"/>
        <w:spacing w:after="0" w:line="480" w:lineRule="auto"/>
        <w:rPr>
          <w:rFonts w:ascii="Times New Roman" w:hAnsi="Times New Roman" w:cs="Times New Roman"/>
          <w:i/>
          <w:sz w:val="24"/>
          <w:szCs w:val="24"/>
          <w:lang w:val="en-GB"/>
        </w:rPr>
      </w:pPr>
      <w:r>
        <w:rPr>
          <w:rFonts w:ascii="Times New Roman" w:hAnsi="Times New Roman" w:cs="Times New Roman"/>
          <w:sz w:val="24"/>
          <w:szCs w:val="24"/>
          <w:lang w:val="en-GB"/>
        </w:rPr>
        <w:lastRenderedPageBreak/>
        <w:t>“</w:t>
      </w:r>
      <w:r w:rsidR="005B22F9">
        <w:rPr>
          <w:rFonts w:ascii="Times New Roman" w:hAnsi="Times New Roman" w:cs="Times New Roman"/>
          <w:sz w:val="24"/>
          <w:szCs w:val="24"/>
          <w:lang w:val="en-GB"/>
        </w:rPr>
        <w:t>V</w:t>
      </w:r>
      <w:r>
        <w:rPr>
          <w:rFonts w:ascii="Times New Roman" w:hAnsi="Times New Roman" w:cs="Times New Roman"/>
          <w:sz w:val="24"/>
          <w:szCs w:val="24"/>
          <w:lang w:val="en-GB"/>
        </w:rPr>
        <w:t xml:space="preserve">ery sorry for what happened, I didn’t mean to hit the </w:t>
      </w:r>
      <w:r w:rsidR="005B22F9">
        <w:rPr>
          <w:rFonts w:ascii="Times New Roman" w:hAnsi="Times New Roman" w:cs="Times New Roman"/>
          <w:sz w:val="24"/>
          <w:szCs w:val="24"/>
          <w:lang w:val="en-GB"/>
        </w:rPr>
        <w:t>[</w:t>
      </w:r>
      <w:r>
        <w:rPr>
          <w:rFonts w:ascii="Times New Roman" w:hAnsi="Times New Roman" w:cs="Times New Roman"/>
          <w:sz w:val="24"/>
          <w:szCs w:val="24"/>
          <w:lang w:val="en-GB"/>
        </w:rPr>
        <w:t>woman</w:t>
      </w:r>
      <w:r w:rsidR="005B22F9">
        <w:rPr>
          <w:rFonts w:ascii="Times New Roman" w:hAnsi="Times New Roman" w:cs="Times New Roman"/>
          <w:sz w:val="24"/>
          <w:szCs w:val="24"/>
          <w:lang w:val="en-GB"/>
        </w:rPr>
        <w:t>]</w:t>
      </w:r>
      <w:r>
        <w:rPr>
          <w:rFonts w:ascii="Times New Roman" w:hAnsi="Times New Roman" w:cs="Times New Roman"/>
          <w:sz w:val="24"/>
          <w:szCs w:val="24"/>
          <w:lang w:val="en-GB"/>
        </w:rPr>
        <w:t xml:space="preserve"> with the bottle, she didn’t deserve it”.</w:t>
      </w:r>
    </w:p>
    <w:p w:rsidR="00335C66" w:rsidRPr="009B54AE" w:rsidRDefault="00D7239B"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 next stage of the investigation saw the taking of certain additional statements. There has already been reference to the </w:t>
      </w:r>
      <w:r w:rsidR="002871C4">
        <w:rPr>
          <w:rFonts w:ascii="Times New Roman" w:hAnsi="Times New Roman" w:cs="Times New Roman"/>
          <w:sz w:val="24"/>
          <w:szCs w:val="24"/>
          <w:lang w:val="en-GB"/>
        </w:rPr>
        <w:t>taking of the statement from the civilian independent witness on 26</w:t>
      </w:r>
      <w:r w:rsidR="002871C4" w:rsidRPr="002871C4">
        <w:rPr>
          <w:rFonts w:ascii="Times New Roman" w:hAnsi="Times New Roman" w:cs="Times New Roman"/>
          <w:sz w:val="24"/>
          <w:szCs w:val="24"/>
          <w:vertAlign w:val="superscript"/>
          <w:lang w:val="en-GB"/>
        </w:rPr>
        <w:t>th</w:t>
      </w:r>
      <w:r w:rsidR="002871C4">
        <w:rPr>
          <w:rFonts w:ascii="Times New Roman" w:hAnsi="Times New Roman" w:cs="Times New Roman"/>
          <w:sz w:val="24"/>
          <w:szCs w:val="24"/>
          <w:lang w:val="en-GB"/>
        </w:rPr>
        <w:t xml:space="preserve"> April 2018 and the taking of a statement from </w:t>
      </w:r>
      <w:r w:rsidR="00BE3199">
        <w:rPr>
          <w:rFonts w:ascii="Times New Roman" w:hAnsi="Times New Roman" w:cs="Times New Roman"/>
          <w:sz w:val="24"/>
          <w:szCs w:val="24"/>
          <w:lang w:val="en-GB"/>
        </w:rPr>
        <w:t>the security guard</w:t>
      </w:r>
      <w:r w:rsidR="002871C4">
        <w:rPr>
          <w:rFonts w:ascii="Times New Roman" w:hAnsi="Times New Roman" w:cs="Times New Roman"/>
          <w:sz w:val="24"/>
          <w:szCs w:val="24"/>
          <w:lang w:val="en-GB"/>
        </w:rPr>
        <w:t xml:space="preserve"> on </w:t>
      </w:r>
      <w:r w:rsidR="003F4198">
        <w:rPr>
          <w:rFonts w:ascii="Times New Roman" w:hAnsi="Times New Roman" w:cs="Times New Roman"/>
          <w:sz w:val="24"/>
          <w:szCs w:val="24"/>
          <w:lang w:val="en-GB"/>
        </w:rPr>
        <w:t>6</w:t>
      </w:r>
      <w:r w:rsidR="002871C4" w:rsidRPr="002871C4">
        <w:rPr>
          <w:rFonts w:ascii="Times New Roman" w:hAnsi="Times New Roman" w:cs="Times New Roman"/>
          <w:sz w:val="24"/>
          <w:szCs w:val="24"/>
          <w:vertAlign w:val="superscript"/>
          <w:lang w:val="en-GB"/>
        </w:rPr>
        <w:t>th</w:t>
      </w:r>
      <w:r w:rsidR="002871C4">
        <w:rPr>
          <w:rFonts w:ascii="Times New Roman" w:hAnsi="Times New Roman" w:cs="Times New Roman"/>
          <w:sz w:val="24"/>
          <w:szCs w:val="24"/>
          <w:lang w:val="en-GB"/>
        </w:rPr>
        <w:t xml:space="preserve"> May 2018. Details of the two additional Garda statements, one from Garda Elaine Carolan</w:t>
      </w:r>
      <w:r w:rsidR="00335C66">
        <w:rPr>
          <w:rFonts w:ascii="Times New Roman" w:hAnsi="Times New Roman" w:cs="Times New Roman"/>
          <w:sz w:val="24"/>
          <w:szCs w:val="24"/>
          <w:lang w:val="en-GB"/>
        </w:rPr>
        <w:t xml:space="preserve"> (</w:t>
      </w:r>
      <w:r w:rsidR="002871C4">
        <w:rPr>
          <w:rFonts w:ascii="Times New Roman" w:hAnsi="Times New Roman" w:cs="Times New Roman"/>
          <w:sz w:val="24"/>
          <w:szCs w:val="24"/>
          <w:lang w:val="en-GB"/>
        </w:rPr>
        <w:t>taken on 25</w:t>
      </w:r>
      <w:r w:rsidR="002871C4" w:rsidRPr="002871C4">
        <w:rPr>
          <w:rFonts w:ascii="Times New Roman" w:hAnsi="Times New Roman" w:cs="Times New Roman"/>
          <w:sz w:val="24"/>
          <w:szCs w:val="24"/>
          <w:vertAlign w:val="superscript"/>
          <w:lang w:val="en-GB"/>
        </w:rPr>
        <w:t>th</w:t>
      </w:r>
      <w:r w:rsidR="002871C4">
        <w:rPr>
          <w:rFonts w:ascii="Times New Roman" w:hAnsi="Times New Roman" w:cs="Times New Roman"/>
          <w:sz w:val="24"/>
          <w:szCs w:val="24"/>
          <w:lang w:val="en-GB"/>
        </w:rPr>
        <w:t xml:space="preserve"> March 2018</w:t>
      </w:r>
      <w:r w:rsidR="00335C66">
        <w:rPr>
          <w:rFonts w:ascii="Times New Roman" w:hAnsi="Times New Roman" w:cs="Times New Roman"/>
          <w:sz w:val="24"/>
          <w:szCs w:val="24"/>
          <w:lang w:val="en-GB"/>
        </w:rPr>
        <w:t>)</w:t>
      </w:r>
      <w:r w:rsidR="002871C4">
        <w:rPr>
          <w:rFonts w:ascii="Times New Roman" w:hAnsi="Times New Roman" w:cs="Times New Roman"/>
          <w:sz w:val="24"/>
          <w:szCs w:val="24"/>
          <w:lang w:val="en-GB"/>
        </w:rPr>
        <w:t xml:space="preserve"> and one from Garda Thomas O’Connor </w:t>
      </w:r>
      <w:r w:rsidR="00335C66">
        <w:rPr>
          <w:rFonts w:ascii="Times New Roman" w:hAnsi="Times New Roman" w:cs="Times New Roman"/>
          <w:sz w:val="24"/>
          <w:szCs w:val="24"/>
          <w:lang w:val="en-GB"/>
        </w:rPr>
        <w:t xml:space="preserve">(taken </w:t>
      </w:r>
      <w:r w:rsidR="002871C4">
        <w:rPr>
          <w:rFonts w:ascii="Times New Roman" w:hAnsi="Times New Roman" w:cs="Times New Roman"/>
          <w:sz w:val="24"/>
          <w:szCs w:val="24"/>
          <w:lang w:val="en-GB"/>
        </w:rPr>
        <w:t>on 29</w:t>
      </w:r>
      <w:r w:rsidR="002871C4" w:rsidRPr="002871C4">
        <w:rPr>
          <w:rFonts w:ascii="Times New Roman" w:hAnsi="Times New Roman" w:cs="Times New Roman"/>
          <w:sz w:val="24"/>
          <w:szCs w:val="24"/>
          <w:vertAlign w:val="superscript"/>
          <w:lang w:val="en-GB"/>
        </w:rPr>
        <w:t>th</w:t>
      </w:r>
      <w:r w:rsidR="002871C4">
        <w:rPr>
          <w:rFonts w:ascii="Times New Roman" w:hAnsi="Times New Roman" w:cs="Times New Roman"/>
          <w:sz w:val="24"/>
          <w:szCs w:val="24"/>
          <w:lang w:val="en-GB"/>
        </w:rPr>
        <w:t xml:space="preserve"> April 2018</w:t>
      </w:r>
      <w:r w:rsidR="00335C66">
        <w:rPr>
          <w:rFonts w:ascii="Times New Roman" w:hAnsi="Times New Roman" w:cs="Times New Roman"/>
          <w:sz w:val="24"/>
          <w:szCs w:val="24"/>
          <w:lang w:val="en-GB"/>
        </w:rPr>
        <w:t>)</w:t>
      </w:r>
      <w:r w:rsidR="002871C4">
        <w:rPr>
          <w:rFonts w:ascii="Times New Roman" w:hAnsi="Times New Roman" w:cs="Times New Roman"/>
          <w:sz w:val="24"/>
          <w:szCs w:val="24"/>
          <w:lang w:val="en-GB"/>
        </w:rPr>
        <w:t xml:space="preserve">, are not set out, and insofar as their statements are not contained in the book of evidence, I think it can reasonably be inferred that they were not statements of major significance. </w:t>
      </w:r>
    </w:p>
    <w:p w:rsidR="002871C4" w:rsidRPr="00593EB9" w:rsidRDefault="002871C4" w:rsidP="009B54AE">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On 17</w:t>
      </w:r>
      <w:r w:rsidRPr="002871C4">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May 2018, the suspect attained his majority.</w:t>
      </w:r>
      <w:r w:rsidR="00E50AEE">
        <w:rPr>
          <w:rFonts w:ascii="Times New Roman" w:hAnsi="Times New Roman" w:cs="Times New Roman"/>
          <w:sz w:val="24"/>
          <w:szCs w:val="24"/>
          <w:lang w:val="en-GB"/>
        </w:rPr>
        <w:t xml:space="preserve"> Then, o</w:t>
      </w:r>
      <w:r w:rsidR="005331F5" w:rsidRPr="00E50AEE">
        <w:rPr>
          <w:rFonts w:ascii="Times New Roman" w:hAnsi="Times New Roman" w:cs="Times New Roman"/>
          <w:sz w:val="24"/>
          <w:szCs w:val="24"/>
          <w:lang w:val="en-GB"/>
        </w:rPr>
        <w:t>n 18</w:t>
      </w:r>
      <w:r w:rsidR="005331F5" w:rsidRPr="00E50AEE">
        <w:rPr>
          <w:rFonts w:ascii="Times New Roman" w:hAnsi="Times New Roman" w:cs="Times New Roman"/>
          <w:sz w:val="24"/>
          <w:szCs w:val="24"/>
          <w:vertAlign w:val="superscript"/>
          <w:lang w:val="en-GB"/>
        </w:rPr>
        <w:t>th</w:t>
      </w:r>
      <w:r w:rsidR="005331F5" w:rsidRPr="00E50AEE">
        <w:rPr>
          <w:rFonts w:ascii="Times New Roman" w:hAnsi="Times New Roman" w:cs="Times New Roman"/>
          <w:sz w:val="24"/>
          <w:szCs w:val="24"/>
          <w:lang w:val="en-GB"/>
        </w:rPr>
        <w:t xml:space="preserve"> May 2018, the file was forwarded by the </w:t>
      </w:r>
      <w:r w:rsidR="00E50AEE">
        <w:rPr>
          <w:rFonts w:ascii="Times New Roman" w:hAnsi="Times New Roman" w:cs="Times New Roman"/>
          <w:sz w:val="24"/>
          <w:szCs w:val="24"/>
          <w:lang w:val="en-GB"/>
        </w:rPr>
        <w:t>s</w:t>
      </w:r>
      <w:r w:rsidR="005331F5" w:rsidRPr="00E50AEE">
        <w:rPr>
          <w:rFonts w:ascii="Times New Roman" w:hAnsi="Times New Roman" w:cs="Times New Roman"/>
          <w:sz w:val="24"/>
          <w:szCs w:val="24"/>
          <w:lang w:val="en-GB"/>
        </w:rPr>
        <w:t xml:space="preserve">uperintendent in Kilmainham Garda </w:t>
      </w:r>
      <w:r w:rsidR="00E50AEE">
        <w:rPr>
          <w:rFonts w:ascii="Times New Roman" w:hAnsi="Times New Roman" w:cs="Times New Roman"/>
          <w:sz w:val="24"/>
          <w:szCs w:val="24"/>
          <w:lang w:val="en-GB"/>
        </w:rPr>
        <w:t>S</w:t>
      </w:r>
      <w:r w:rsidR="005331F5" w:rsidRPr="00E50AEE">
        <w:rPr>
          <w:rFonts w:ascii="Times New Roman" w:hAnsi="Times New Roman" w:cs="Times New Roman"/>
          <w:sz w:val="24"/>
          <w:szCs w:val="24"/>
          <w:lang w:val="en-GB"/>
        </w:rPr>
        <w:t>tation to the Garda Youth Diversion Office</w:t>
      </w:r>
      <w:r w:rsidR="0012692D">
        <w:rPr>
          <w:rFonts w:ascii="Times New Roman" w:hAnsi="Times New Roman" w:cs="Times New Roman"/>
          <w:sz w:val="24"/>
          <w:szCs w:val="24"/>
          <w:lang w:val="en-GB"/>
        </w:rPr>
        <w:t xml:space="preserve"> (“GYDO”)</w:t>
      </w:r>
      <w:r w:rsidR="005331F5" w:rsidRPr="00E50AEE">
        <w:rPr>
          <w:rFonts w:ascii="Times New Roman" w:hAnsi="Times New Roman" w:cs="Times New Roman"/>
          <w:sz w:val="24"/>
          <w:szCs w:val="24"/>
          <w:lang w:val="en-GB"/>
        </w:rPr>
        <w:t>. On 30</w:t>
      </w:r>
      <w:r w:rsidR="005331F5" w:rsidRPr="00E50AEE">
        <w:rPr>
          <w:rFonts w:ascii="Times New Roman" w:hAnsi="Times New Roman" w:cs="Times New Roman"/>
          <w:sz w:val="24"/>
          <w:szCs w:val="24"/>
          <w:vertAlign w:val="superscript"/>
          <w:lang w:val="en-GB"/>
        </w:rPr>
        <w:t>th</w:t>
      </w:r>
      <w:r w:rsidR="005331F5" w:rsidRPr="00E50AEE">
        <w:rPr>
          <w:rFonts w:ascii="Times New Roman" w:hAnsi="Times New Roman" w:cs="Times New Roman"/>
          <w:sz w:val="24"/>
          <w:szCs w:val="24"/>
          <w:lang w:val="en-GB"/>
        </w:rPr>
        <w:t xml:space="preserve"> May 2018, the </w:t>
      </w:r>
      <w:r w:rsidR="00E50AEE">
        <w:rPr>
          <w:rFonts w:ascii="Times New Roman" w:hAnsi="Times New Roman" w:cs="Times New Roman"/>
          <w:sz w:val="24"/>
          <w:szCs w:val="24"/>
          <w:lang w:val="en-GB"/>
        </w:rPr>
        <w:t>s</w:t>
      </w:r>
      <w:r w:rsidR="005331F5" w:rsidRPr="00E50AEE">
        <w:rPr>
          <w:rFonts w:ascii="Times New Roman" w:hAnsi="Times New Roman" w:cs="Times New Roman"/>
          <w:sz w:val="24"/>
          <w:szCs w:val="24"/>
          <w:lang w:val="en-GB"/>
        </w:rPr>
        <w:t xml:space="preserve">uperintendent in charge of the </w:t>
      </w:r>
      <w:r w:rsidR="0012692D">
        <w:rPr>
          <w:rFonts w:ascii="Times New Roman" w:hAnsi="Times New Roman" w:cs="Times New Roman"/>
          <w:sz w:val="24"/>
          <w:szCs w:val="24"/>
          <w:lang w:val="en-GB"/>
        </w:rPr>
        <w:t>GYDO</w:t>
      </w:r>
      <w:r w:rsidR="005331F5" w:rsidRPr="00E50AEE">
        <w:rPr>
          <w:rFonts w:ascii="Times New Roman" w:hAnsi="Times New Roman" w:cs="Times New Roman"/>
          <w:sz w:val="24"/>
          <w:szCs w:val="24"/>
          <w:lang w:val="en-GB"/>
        </w:rPr>
        <w:t xml:space="preserve"> sought a suitability report from a Garda Juvenile Liaison Officer. On 26</w:t>
      </w:r>
      <w:r w:rsidR="005331F5" w:rsidRPr="00E50AEE">
        <w:rPr>
          <w:rFonts w:ascii="Times New Roman" w:hAnsi="Times New Roman" w:cs="Times New Roman"/>
          <w:sz w:val="24"/>
          <w:szCs w:val="24"/>
          <w:vertAlign w:val="superscript"/>
          <w:lang w:val="en-GB"/>
        </w:rPr>
        <w:t>th</w:t>
      </w:r>
      <w:r w:rsidR="005331F5" w:rsidRPr="00E50AEE">
        <w:rPr>
          <w:rFonts w:ascii="Times New Roman" w:hAnsi="Times New Roman" w:cs="Times New Roman"/>
          <w:sz w:val="24"/>
          <w:szCs w:val="24"/>
          <w:lang w:val="en-GB"/>
        </w:rPr>
        <w:t xml:space="preserve"> July 2018, the Director of the </w:t>
      </w:r>
      <w:r w:rsidR="006A2891">
        <w:rPr>
          <w:rFonts w:ascii="Times New Roman" w:hAnsi="Times New Roman" w:cs="Times New Roman"/>
          <w:sz w:val="24"/>
          <w:szCs w:val="24"/>
          <w:lang w:val="en-GB"/>
        </w:rPr>
        <w:t>GYDO</w:t>
      </w:r>
      <w:r w:rsidR="0012692D">
        <w:rPr>
          <w:rFonts w:ascii="Times New Roman" w:hAnsi="Times New Roman" w:cs="Times New Roman"/>
          <w:sz w:val="24"/>
          <w:szCs w:val="24"/>
          <w:lang w:val="en-GB"/>
        </w:rPr>
        <w:t xml:space="preserve"> </w:t>
      </w:r>
      <w:r w:rsidR="005331F5" w:rsidRPr="00E50AEE">
        <w:rPr>
          <w:rFonts w:ascii="Times New Roman" w:hAnsi="Times New Roman" w:cs="Times New Roman"/>
          <w:sz w:val="24"/>
          <w:szCs w:val="24"/>
          <w:lang w:val="en-GB"/>
        </w:rPr>
        <w:t>concluded that the suspect was unsuitable for inclusion in the Juvenile Diversion Programme</w:t>
      </w:r>
      <w:r w:rsidR="00CD6FA3">
        <w:rPr>
          <w:rFonts w:ascii="Times New Roman" w:hAnsi="Times New Roman" w:cs="Times New Roman"/>
          <w:sz w:val="24"/>
          <w:szCs w:val="24"/>
          <w:lang w:val="en-GB"/>
        </w:rPr>
        <w:t xml:space="preserve"> in respect of</w:t>
      </w:r>
      <w:r w:rsidR="005331F5" w:rsidRPr="00E50AEE">
        <w:rPr>
          <w:rFonts w:ascii="Times New Roman" w:hAnsi="Times New Roman" w:cs="Times New Roman"/>
          <w:sz w:val="24"/>
          <w:szCs w:val="24"/>
          <w:lang w:val="en-GB"/>
        </w:rPr>
        <w:t xml:space="preserve"> the first assault, the assault on the female victim. On 15</w:t>
      </w:r>
      <w:r w:rsidR="005331F5" w:rsidRPr="00E50AEE">
        <w:rPr>
          <w:rFonts w:ascii="Times New Roman" w:hAnsi="Times New Roman" w:cs="Times New Roman"/>
          <w:sz w:val="24"/>
          <w:szCs w:val="24"/>
          <w:vertAlign w:val="superscript"/>
          <w:lang w:val="en-GB"/>
        </w:rPr>
        <w:t>th</w:t>
      </w:r>
      <w:r w:rsidR="005331F5" w:rsidRPr="00E50AEE">
        <w:rPr>
          <w:rFonts w:ascii="Times New Roman" w:hAnsi="Times New Roman" w:cs="Times New Roman"/>
          <w:sz w:val="24"/>
          <w:szCs w:val="24"/>
          <w:lang w:val="en-GB"/>
        </w:rPr>
        <w:t xml:space="preserve"> October 2018, </w:t>
      </w:r>
      <w:r w:rsidR="00F52601">
        <w:rPr>
          <w:rFonts w:ascii="Times New Roman" w:hAnsi="Times New Roman" w:cs="Times New Roman"/>
          <w:sz w:val="24"/>
          <w:szCs w:val="24"/>
          <w:lang w:val="en-GB"/>
        </w:rPr>
        <w:t xml:space="preserve">a second decision issued </w:t>
      </w:r>
      <w:r w:rsidR="005331F5" w:rsidRPr="00E50AEE">
        <w:rPr>
          <w:rFonts w:ascii="Times New Roman" w:hAnsi="Times New Roman" w:cs="Times New Roman"/>
          <w:sz w:val="24"/>
          <w:szCs w:val="24"/>
          <w:lang w:val="en-GB"/>
        </w:rPr>
        <w:t xml:space="preserve">to the effect that the suspect was unsuitable for inclusion in the Juvenile Diversion Programme in respect of the assault on the security guard. It is understood </w:t>
      </w:r>
      <w:r w:rsidR="00593EB9">
        <w:rPr>
          <w:rFonts w:ascii="Times New Roman" w:hAnsi="Times New Roman" w:cs="Times New Roman"/>
          <w:sz w:val="24"/>
          <w:szCs w:val="24"/>
          <w:lang w:val="en-GB"/>
        </w:rPr>
        <w:t>that two referrals had been made</w:t>
      </w:r>
      <w:r w:rsidR="005331F5" w:rsidRPr="00593EB9">
        <w:rPr>
          <w:rFonts w:ascii="Times New Roman" w:hAnsi="Times New Roman" w:cs="Times New Roman"/>
          <w:sz w:val="24"/>
          <w:szCs w:val="24"/>
          <w:lang w:val="en-GB"/>
        </w:rPr>
        <w:t xml:space="preserve"> because the matter had been recorded as two incidents on the Garda PULSE system.</w:t>
      </w:r>
    </w:p>
    <w:p w:rsidR="005331F5" w:rsidRPr="00392A59" w:rsidRDefault="005331F5"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An investigation file was submitted to the D</w:t>
      </w:r>
      <w:r w:rsidR="00316E6B">
        <w:rPr>
          <w:rFonts w:ascii="Times New Roman" w:hAnsi="Times New Roman" w:cs="Times New Roman"/>
          <w:sz w:val="24"/>
          <w:szCs w:val="24"/>
          <w:lang w:val="en-GB"/>
        </w:rPr>
        <w:t>irector</w:t>
      </w:r>
      <w:r>
        <w:rPr>
          <w:rFonts w:ascii="Times New Roman" w:hAnsi="Times New Roman" w:cs="Times New Roman"/>
          <w:sz w:val="24"/>
          <w:szCs w:val="24"/>
          <w:lang w:val="en-GB"/>
        </w:rPr>
        <w:t xml:space="preserve"> on 9</w:t>
      </w:r>
      <w:r w:rsidRPr="005331F5">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October 2018. Certain clarifications were sought by the Director, and following receipt of these clarifications, on 1</w:t>
      </w:r>
      <w:r w:rsidRPr="005331F5">
        <w:rPr>
          <w:rFonts w:ascii="Times New Roman" w:hAnsi="Times New Roman" w:cs="Times New Roman"/>
          <w:sz w:val="24"/>
          <w:szCs w:val="24"/>
          <w:vertAlign w:val="superscript"/>
          <w:lang w:val="en-GB"/>
        </w:rPr>
        <w:t>st</w:t>
      </w:r>
      <w:r>
        <w:rPr>
          <w:rFonts w:ascii="Times New Roman" w:hAnsi="Times New Roman" w:cs="Times New Roman"/>
          <w:sz w:val="24"/>
          <w:szCs w:val="24"/>
          <w:lang w:val="en-GB"/>
        </w:rPr>
        <w:t xml:space="preserve"> November 2018, it was directed that the accused should be tried on indictment.</w:t>
      </w:r>
      <w:r w:rsidR="00392A59">
        <w:rPr>
          <w:rFonts w:ascii="Times New Roman" w:hAnsi="Times New Roman" w:cs="Times New Roman"/>
          <w:sz w:val="24"/>
          <w:szCs w:val="24"/>
          <w:lang w:val="en-GB"/>
        </w:rPr>
        <w:t xml:space="preserve"> Thereafter, </w:t>
      </w:r>
      <w:r w:rsidR="00316E6B">
        <w:rPr>
          <w:rFonts w:ascii="Times New Roman" w:hAnsi="Times New Roman" w:cs="Times New Roman"/>
          <w:sz w:val="24"/>
          <w:szCs w:val="24"/>
          <w:lang w:val="en-GB"/>
        </w:rPr>
        <w:t>on 13</w:t>
      </w:r>
      <w:r w:rsidR="00316E6B" w:rsidRPr="009B54AE">
        <w:rPr>
          <w:rFonts w:ascii="Times New Roman" w:hAnsi="Times New Roman" w:cs="Times New Roman"/>
          <w:sz w:val="24"/>
          <w:szCs w:val="24"/>
          <w:vertAlign w:val="superscript"/>
          <w:lang w:val="en-GB"/>
        </w:rPr>
        <w:t>th</w:t>
      </w:r>
      <w:r w:rsidR="00316E6B">
        <w:rPr>
          <w:rFonts w:ascii="Times New Roman" w:hAnsi="Times New Roman" w:cs="Times New Roman"/>
          <w:sz w:val="24"/>
          <w:szCs w:val="24"/>
          <w:lang w:val="en-GB"/>
        </w:rPr>
        <w:t xml:space="preserve"> February 2019, </w:t>
      </w:r>
      <w:r w:rsidR="00392A59">
        <w:rPr>
          <w:rFonts w:ascii="Times New Roman" w:hAnsi="Times New Roman" w:cs="Times New Roman"/>
          <w:sz w:val="24"/>
          <w:szCs w:val="24"/>
          <w:lang w:val="en-GB"/>
        </w:rPr>
        <w:t>the accused was served with a book of evidence and was returned for trial to the Circuit Court on that date.</w:t>
      </w:r>
    </w:p>
    <w:p w:rsidR="00392A59" w:rsidRPr="009B54AE" w:rsidRDefault="00794647"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lastRenderedPageBreak/>
        <w:t xml:space="preserve">The High Court was of the view that had the investigation been carried out with reasonable expedition, the investigating Garda would have been in possession of the statements from the civilian witnesses prior to the date on which he questioned </w:t>
      </w:r>
      <w:r w:rsidRPr="009B54AE">
        <w:rPr>
          <w:rFonts w:ascii="Times New Roman" w:hAnsi="Times New Roman" w:cs="Times New Roman"/>
          <w:sz w:val="24"/>
          <w:szCs w:val="24"/>
          <w:lang w:val="en-GB"/>
        </w:rPr>
        <w:t>the accused</w:t>
      </w:r>
      <w:r w:rsidR="00A6212B" w:rsidRPr="009B54AE">
        <w:rPr>
          <w:rFonts w:ascii="Times New Roman" w:hAnsi="Times New Roman" w:cs="Times New Roman"/>
          <w:sz w:val="24"/>
          <w:szCs w:val="24"/>
          <w:lang w:val="en-GB"/>
        </w:rPr>
        <w:t>,</w:t>
      </w:r>
      <w:r w:rsidRPr="009B54AE">
        <w:rPr>
          <w:rFonts w:ascii="Times New Roman" w:hAnsi="Times New Roman" w:cs="Times New Roman"/>
          <w:sz w:val="24"/>
          <w:szCs w:val="24"/>
          <w:lang w:val="en-GB"/>
        </w:rPr>
        <w:t xml:space="preserve"> and the remaining Garda statements would have been obtained shortl</w:t>
      </w:r>
      <w:r w:rsidR="00015411" w:rsidRPr="009B54AE">
        <w:rPr>
          <w:rFonts w:ascii="Times New Roman" w:hAnsi="Times New Roman" w:cs="Times New Roman"/>
          <w:sz w:val="24"/>
          <w:szCs w:val="24"/>
          <w:lang w:val="en-GB"/>
        </w:rPr>
        <w:t>y thereafter. Had that happened</w:t>
      </w:r>
      <w:r w:rsidRPr="009B54AE">
        <w:rPr>
          <w:rFonts w:ascii="Times New Roman" w:hAnsi="Times New Roman" w:cs="Times New Roman"/>
          <w:sz w:val="24"/>
          <w:szCs w:val="24"/>
          <w:lang w:val="en-GB"/>
        </w:rPr>
        <w:t>, it would have meant that the papers could have been submitted to the</w:t>
      </w:r>
      <w:r w:rsidR="006A2891" w:rsidRPr="009B54AE">
        <w:rPr>
          <w:rFonts w:ascii="Times New Roman" w:hAnsi="Times New Roman" w:cs="Times New Roman"/>
          <w:sz w:val="24"/>
          <w:szCs w:val="24"/>
          <w:lang w:val="en-GB"/>
        </w:rPr>
        <w:t xml:space="preserve"> </w:t>
      </w:r>
      <w:r w:rsidRPr="009B54AE">
        <w:rPr>
          <w:rFonts w:ascii="Times New Roman" w:hAnsi="Times New Roman" w:cs="Times New Roman"/>
          <w:sz w:val="24"/>
          <w:szCs w:val="24"/>
          <w:lang w:val="en-GB"/>
        </w:rPr>
        <w:t>GYDO shortly after the interview on 23</w:t>
      </w:r>
      <w:r w:rsidRPr="009B54AE">
        <w:rPr>
          <w:rFonts w:ascii="Times New Roman" w:hAnsi="Times New Roman" w:cs="Times New Roman"/>
          <w:sz w:val="24"/>
          <w:szCs w:val="24"/>
          <w:vertAlign w:val="superscript"/>
          <w:lang w:val="en-GB"/>
        </w:rPr>
        <w:t>rd</w:t>
      </w:r>
      <w:r w:rsidRPr="009B54AE">
        <w:rPr>
          <w:rFonts w:ascii="Times New Roman" w:hAnsi="Times New Roman" w:cs="Times New Roman"/>
          <w:sz w:val="24"/>
          <w:szCs w:val="24"/>
          <w:lang w:val="en-GB"/>
        </w:rPr>
        <w:t xml:space="preserve"> February 2018</w:t>
      </w:r>
      <w:r w:rsidR="00713C9D" w:rsidRPr="009B54AE">
        <w:rPr>
          <w:rFonts w:ascii="Times New Roman" w:hAnsi="Times New Roman" w:cs="Times New Roman"/>
          <w:sz w:val="24"/>
          <w:szCs w:val="24"/>
          <w:lang w:val="en-GB"/>
        </w:rPr>
        <w:t>, and</w:t>
      </w:r>
      <w:r w:rsidR="00DF1AB6">
        <w:rPr>
          <w:rFonts w:ascii="Times New Roman" w:hAnsi="Times New Roman" w:cs="Times New Roman"/>
          <w:sz w:val="24"/>
          <w:szCs w:val="24"/>
          <w:lang w:val="en-GB"/>
        </w:rPr>
        <w:t xml:space="preserve"> given that the investigation was not a complex one,</w:t>
      </w:r>
      <w:r w:rsidRPr="009B54AE">
        <w:rPr>
          <w:rFonts w:ascii="Times New Roman" w:hAnsi="Times New Roman" w:cs="Times New Roman"/>
          <w:sz w:val="24"/>
          <w:szCs w:val="24"/>
          <w:lang w:val="en-GB"/>
        </w:rPr>
        <w:t xml:space="preserve"> </w:t>
      </w:r>
      <w:r w:rsidR="00A02D95" w:rsidRPr="009B54AE">
        <w:rPr>
          <w:rFonts w:ascii="Times New Roman" w:hAnsi="Times New Roman" w:cs="Times New Roman"/>
          <w:sz w:val="24"/>
          <w:szCs w:val="24"/>
          <w:lang w:val="en-GB"/>
        </w:rPr>
        <w:t xml:space="preserve">the </w:t>
      </w:r>
      <w:r w:rsidR="00DF1AB6">
        <w:rPr>
          <w:rFonts w:ascii="Times New Roman" w:hAnsi="Times New Roman" w:cs="Times New Roman"/>
          <w:sz w:val="24"/>
          <w:szCs w:val="24"/>
          <w:lang w:val="en-GB"/>
        </w:rPr>
        <w:t xml:space="preserve">High </w:t>
      </w:r>
      <w:r w:rsidR="00A02D95" w:rsidRPr="009B54AE">
        <w:rPr>
          <w:rFonts w:ascii="Times New Roman" w:hAnsi="Times New Roman" w:cs="Times New Roman"/>
          <w:sz w:val="24"/>
          <w:szCs w:val="24"/>
          <w:lang w:val="en-GB"/>
        </w:rPr>
        <w:t xml:space="preserve">Court was satisfied that </w:t>
      </w:r>
      <w:r w:rsidRPr="009B54AE">
        <w:rPr>
          <w:rFonts w:ascii="Times New Roman" w:hAnsi="Times New Roman" w:cs="Times New Roman"/>
          <w:sz w:val="24"/>
          <w:szCs w:val="24"/>
          <w:lang w:val="en-GB"/>
        </w:rPr>
        <w:t xml:space="preserve">there was a </w:t>
      </w:r>
      <w:r w:rsidR="00713C9D" w:rsidRPr="009B54AE">
        <w:rPr>
          <w:rFonts w:ascii="Times New Roman" w:hAnsi="Times New Roman" w:cs="Times New Roman"/>
          <w:sz w:val="24"/>
          <w:szCs w:val="24"/>
          <w:lang w:val="en-GB"/>
        </w:rPr>
        <w:t>“</w:t>
      </w:r>
      <w:r w:rsidRPr="009B54AE">
        <w:rPr>
          <w:rFonts w:ascii="Times New Roman" w:hAnsi="Times New Roman" w:cs="Times New Roman"/>
          <w:sz w:val="24"/>
          <w:szCs w:val="24"/>
          <w:lang w:val="en-GB"/>
        </w:rPr>
        <w:t>very good chance</w:t>
      </w:r>
      <w:r w:rsidR="00713C9D" w:rsidRPr="009B54AE">
        <w:rPr>
          <w:rFonts w:ascii="Times New Roman" w:hAnsi="Times New Roman" w:cs="Times New Roman"/>
          <w:sz w:val="24"/>
          <w:szCs w:val="24"/>
          <w:lang w:val="en-GB"/>
        </w:rPr>
        <w:t>”</w:t>
      </w:r>
      <w:r w:rsidRPr="009B54AE">
        <w:rPr>
          <w:rFonts w:ascii="Times New Roman" w:hAnsi="Times New Roman" w:cs="Times New Roman"/>
          <w:sz w:val="24"/>
          <w:szCs w:val="24"/>
          <w:lang w:val="en-GB"/>
        </w:rPr>
        <w:t xml:space="preserve"> that the matter could have been brought before the District Court prior to the accused reaching </w:t>
      </w:r>
      <w:r w:rsidR="006A2891" w:rsidRPr="009B54AE">
        <w:rPr>
          <w:rFonts w:ascii="Times New Roman" w:hAnsi="Times New Roman" w:cs="Times New Roman"/>
          <w:sz w:val="24"/>
          <w:szCs w:val="24"/>
          <w:lang w:val="en-GB"/>
        </w:rPr>
        <w:t>eighteen</w:t>
      </w:r>
      <w:r w:rsidRPr="009B54AE">
        <w:rPr>
          <w:rFonts w:ascii="Times New Roman" w:hAnsi="Times New Roman" w:cs="Times New Roman"/>
          <w:sz w:val="24"/>
          <w:szCs w:val="24"/>
          <w:lang w:val="en-GB"/>
        </w:rPr>
        <w:t xml:space="preserve"> years of age. The Court explained that in coming to that conclusion, it had regard to the following facts</w:t>
      </w:r>
      <w:r w:rsidR="00101617" w:rsidRPr="009B54AE">
        <w:rPr>
          <w:rFonts w:ascii="Times New Roman" w:hAnsi="Times New Roman" w:cs="Times New Roman"/>
          <w:sz w:val="24"/>
          <w:szCs w:val="24"/>
          <w:lang w:val="en-GB"/>
        </w:rPr>
        <w:t>: (</w:t>
      </w:r>
      <w:proofErr w:type="spellStart"/>
      <w:r w:rsidR="00101617" w:rsidRPr="009B54AE">
        <w:rPr>
          <w:rFonts w:ascii="Times New Roman" w:hAnsi="Times New Roman" w:cs="Times New Roman"/>
          <w:sz w:val="24"/>
          <w:szCs w:val="24"/>
          <w:lang w:val="en-GB"/>
        </w:rPr>
        <w:t>i</w:t>
      </w:r>
      <w:proofErr w:type="spellEnd"/>
      <w:r w:rsidR="00101617" w:rsidRPr="009B54AE">
        <w:rPr>
          <w:rFonts w:ascii="Times New Roman" w:hAnsi="Times New Roman" w:cs="Times New Roman"/>
          <w:sz w:val="24"/>
          <w:szCs w:val="24"/>
          <w:lang w:val="en-GB"/>
        </w:rPr>
        <w:t>)</w:t>
      </w:r>
      <w:r w:rsidRPr="009B54AE">
        <w:rPr>
          <w:rFonts w:ascii="Times New Roman" w:hAnsi="Times New Roman" w:cs="Times New Roman"/>
          <w:sz w:val="24"/>
          <w:szCs w:val="24"/>
          <w:lang w:val="en-GB"/>
        </w:rPr>
        <w:t xml:space="preserve"> that the investigating Garda had spoken to the two injured parties and to the independent witness at the scene</w:t>
      </w:r>
      <w:r w:rsidR="00101617" w:rsidRPr="009B54AE">
        <w:rPr>
          <w:rFonts w:ascii="Times New Roman" w:hAnsi="Times New Roman" w:cs="Times New Roman"/>
          <w:sz w:val="24"/>
          <w:szCs w:val="24"/>
          <w:lang w:val="en-GB"/>
        </w:rPr>
        <w:t xml:space="preserve">; (ii) </w:t>
      </w:r>
      <w:r w:rsidRPr="009B54AE">
        <w:rPr>
          <w:rFonts w:ascii="Times New Roman" w:hAnsi="Times New Roman" w:cs="Times New Roman"/>
          <w:sz w:val="24"/>
          <w:szCs w:val="24"/>
          <w:lang w:val="en-GB"/>
        </w:rPr>
        <w:t>that CCTV footage had been furnished</w:t>
      </w:r>
      <w:r w:rsidR="00101617" w:rsidRPr="009B54AE">
        <w:rPr>
          <w:rFonts w:ascii="Times New Roman" w:hAnsi="Times New Roman" w:cs="Times New Roman"/>
          <w:sz w:val="24"/>
          <w:szCs w:val="24"/>
          <w:lang w:val="en-GB"/>
        </w:rPr>
        <w:t>; (iii)</w:t>
      </w:r>
      <w:r w:rsidRPr="009B54AE">
        <w:rPr>
          <w:rFonts w:ascii="Times New Roman" w:hAnsi="Times New Roman" w:cs="Times New Roman"/>
          <w:sz w:val="24"/>
          <w:szCs w:val="24"/>
          <w:lang w:val="en-GB"/>
        </w:rPr>
        <w:t xml:space="preserve"> that </w:t>
      </w:r>
      <w:r w:rsidR="00DF1AB6">
        <w:rPr>
          <w:rFonts w:ascii="Times New Roman" w:hAnsi="Times New Roman" w:cs="Times New Roman"/>
          <w:sz w:val="24"/>
          <w:szCs w:val="24"/>
          <w:lang w:val="en-GB"/>
        </w:rPr>
        <w:t>the investigating Garda</w:t>
      </w:r>
      <w:r w:rsidRPr="009B54AE">
        <w:rPr>
          <w:rFonts w:ascii="Times New Roman" w:hAnsi="Times New Roman" w:cs="Times New Roman"/>
          <w:sz w:val="24"/>
          <w:szCs w:val="24"/>
          <w:lang w:val="en-GB"/>
        </w:rPr>
        <w:t xml:space="preserve"> was able to identify the accused who was arrested later that evening</w:t>
      </w:r>
      <w:r w:rsidR="00101617" w:rsidRPr="009B54AE">
        <w:rPr>
          <w:rFonts w:ascii="Times New Roman" w:hAnsi="Times New Roman" w:cs="Times New Roman"/>
          <w:sz w:val="24"/>
          <w:szCs w:val="24"/>
          <w:lang w:val="en-GB"/>
        </w:rPr>
        <w:t xml:space="preserve">; </w:t>
      </w:r>
      <w:r w:rsidRPr="009B54AE">
        <w:rPr>
          <w:rFonts w:ascii="Times New Roman" w:hAnsi="Times New Roman" w:cs="Times New Roman"/>
          <w:sz w:val="24"/>
          <w:szCs w:val="24"/>
          <w:lang w:val="en-GB"/>
        </w:rPr>
        <w:t xml:space="preserve">and </w:t>
      </w:r>
      <w:r w:rsidR="00101617" w:rsidRPr="009B54AE">
        <w:rPr>
          <w:rFonts w:ascii="Times New Roman" w:hAnsi="Times New Roman" w:cs="Times New Roman"/>
          <w:sz w:val="24"/>
          <w:szCs w:val="24"/>
          <w:lang w:val="en-GB"/>
        </w:rPr>
        <w:t xml:space="preserve">(iv) </w:t>
      </w:r>
      <w:r w:rsidRPr="009B54AE">
        <w:rPr>
          <w:rFonts w:ascii="Times New Roman" w:hAnsi="Times New Roman" w:cs="Times New Roman"/>
          <w:sz w:val="24"/>
          <w:szCs w:val="24"/>
          <w:lang w:val="en-GB"/>
        </w:rPr>
        <w:t>that the accused’s whereabouts w</w:t>
      </w:r>
      <w:r w:rsidR="00DF1AB6">
        <w:rPr>
          <w:rFonts w:ascii="Times New Roman" w:hAnsi="Times New Roman" w:cs="Times New Roman"/>
          <w:sz w:val="24"/>
          <w:szCs w:val="24"/>
          <w:lang w:val="en-GB"/>
        </w:rPr>
        <w:t>ere</w:t>
      </w:r>
      <w:r w:rsidRPr="009B54AE">
        <w:rPr>
          <w:rFonts w:ascii="Times New Roman" w:hAnsi="Times New Roman" w:cs="Times New Roman"/>
          <w:sz w:val="24"/>
          <w:szCs w:val="24"/>
          <w:lang w:val="en-GB"/>
        </w:rPr>
        <w:t xml:space="preserve"> known to Gardaí at all relevant times. The Court accepted that there was delay caused by the fact that the suspect failed to keep his appointment on 6</w:t>
      </w:r>
      <w:r w:rsidRPr="009B54AE">
        <w:rPr>
          <w:rFonts w:ascii="Times New Roman" w:hAnsi="Times New Roman" w:cs="Times New Roman"/>
          <w:sz w:val="24"/>
          <w:szCs w:val="24"/>
          <w:vertAlign w:val="superscript"/>
          <w:lang w:val="en-GB"/>
        </w:rPr>
        <w:t>th</w:t>
      </w:r>
      <w:r w:rsidRPr="009B54AE">
        <w:rPr>
          <w:rFonts w:ascii="Times New Roman" w:hAnsi="Times New Roman" w:cs="Times New Roman"/>
          <w:sz w:val="24"/>
          <w:szCs w:val="24"/>
          <w:lang w:val="en-GB"/>
        </w:rPr>
        <w:t xml:space="preserve"> October 2017, and by reason of his subsequent incarceration in </w:t>
      </w:r>
      <w:proofErr w:type="spellStart"/>
      <w:r w:rsidRPr="009B54AE">
        <w:rPr>
          <w:rFonts w:ascii="Times New Roman" w:hAnsi="Times New Roman" w:cs="Times New Roman"/>
          <w:sz w:val="24"/>
          <w:szCs w:val="24"/>
          <w:lang w:val="en-GB"/>
        </w:rPr>
        <w:t>Oberstown</w:t>
      </w:r>
      <w:proofErr w:type="spellEnd"/>
      <w:r w:rsidRPr="009B54AE">
        <w:rPr>
          <w:rFonts w:ascii="Times New Roman" w:hAnsi="Times New Roman" w:cs="Times New Roman"/>
          <w:sz w:val="24"/>
          <w:szCs w:val="24"/>
          <w:lang w:val="en-GB"/>
        </w:rPr>
        <w:t xml:space="preserve">, but </w:t>
      </w:r>
      <w:r w:rsidR="00DF1AB6">
        <w:rPr>
          <w:rFonts w:ascii="Times New Roman" w:hAnsi="Times New Roman" w:cs="Times New Roman"/>
          <w:sz w:val="24"/>
          <w:szCs w:val="24"/>
          <w:lang w:val="en-GB"/>
        </w:rPr>
        <w:t xml:space="preserve">found </w:t>
      </w:r>
      <w:r w:rsidRPr="009B54AE">
        <w:rPr>
          <w:rFonts w:ascii="Times New Roman" w:hAnsi="Times New Roman" w:cs="Times New Roman"/>
          <w:sz w:val="24"/>
          <w:szCs w:val="24"/>
          <w:lang w:val="en-GB"/>
        </w:rPr>
        <w:t>that these were not insuperable barriers to the continuance of the investigation. Even allowing for the delay that ensued, there was still ample time to have the matter properly determined by the GYDO</w:t>
      </w:r>
      <w:r w:rsidR="00DF1AB6">
        <w:rPr>
          <w:rFonts w:ascii="Times New Roman" w:hAnsi="Times New Roman" w:cs="Times New Roman"/>
          <w:sz w:val="24"/>
          <w:szCs w:val="24"/>
          <w:lang w:val="en-GB"/>
        </w:rPr>
        <w:t>, s</w:t>
      </w:r>
      <w:r w:rsidRPr="009B54AE">
        <w:rPr>
          <w:rFonts w:ascii="Times New Roman" w:hAnsi="Times New Roman" w:cs="Times New Roman"/>
          <w:sz w:val="24"/>
          <w:szCs w:val="24"/>
          <w:lang w:val="en-GB"/>
        </w:rPr>
        <w:t xml:space="preserve">ubmitted to the DPP and brought to the District Court prior to </w:t>
      </w:r>
      <w:r w:rsidR="00DF1AB6">
        <w:rPr>
          <w:rFonts w:ascii="Times New Roman" w:hAnsi="Times New Roman" w:cs="Times New Roman"/>
          <w:sz w:val="24"/>
          <w:szCs w:val="24"/>
          <w:lang w:val="en-GB"/>
        </w:rPr>
        <w:t>the accused turning eighteen</w:t>
      </w:r>
      <w:r w:rsidRPr="009B54AE">
        <w:rPr>
          <w:rFonts w:ascii="Times New Roman" w:hAnsi="Times New Roman" w:cs="Times New Roman"/>
          <w:sz w:val="24"/>
          <w:szCs w:val="24"/>
          <w:lang w:val="en-GB"/>
        </w:rPr>
        <w:t xml:space="preserve">, had other statements been obtained at a time when they ought to have been obtained. Accordingly, the High Court was satisfied that there </w:t>
      </w:r>
      <w:r w:rsidR="00DF1AB6">
        <w:rPr>
          <w:rFonts w:ascii="Times New Roman" w:hAnsi="Times New Roman" w:cs="Times New Roman"/>
          <w:sz w:val="24"/>
          <w:szCs w:val="24"/>
          <w:lang w:val="en-GB"/>
        </w:rPr>
        <w:t>had been</w:t>
      </w:r>
      <w:r w:rsidRPr="009B54AE">
        <w:rPr>
          <w:rFonts w:ascii="Times New Roman" w:hAnsi="Times New Roman" w:cs="Times New Roman"/>
          <w:sz w:val="24"/>
          <w:szCs w:val="24"/>
          <w:lang w:val="en-GB"/>
        </w:rPr>
        <w:t xml:space="preserve"> culpable delay on the part of the Gardaí.</w:t>
      </w:r>
    </w:p>
    <w:p w:rsidR="00C46228" w:rsidRDefault="00C46228" w:rsidP="00C46228">
      <w:pPr>
        <w:spacing w:after="0" w:line="480" w:lineRule="auto"/>
        <w:rPr>
          <w:rFonts w:ascii="Times New Roman" w:hAnsi="Times New Roman" w:cs="Times New Roman"/>
          <w:i/>
          <w:sz w:val="24"/>
          <w:szCs w:val="24"/>
          <w:lang w:val="en-GB"/>
        </w:rPr>
      </w:pPr>
    </w:p>
    <w:p w:rsidR="00C46228" w:rsidRPr="009B54AE" w:rsidRDefault="00231DAD" w:rsidP="009B54AE">
      <w:pPr>
        <w:spacing w:after="0" w:line="480" w:lineRule="auto"/>
        <w:rPr>
          <w:rFonts w:ascii="Times New Roman" w:hAnsi="Times New Roman" w:cs="Times New Roman"/>
          <w:b/>
          <w:bCs/>
          <w:iCs/>
          <w:sz w:val="24"/>
          <w:szCs w:val="24"/>
          <w:u w:val="single"/>
          <w:lang w:val="en-GB"/>
        </w:rPr>
      </w:pPr>
      <w:r>
        <w:rPr>
          <w:rFonts w:ascii="Times New Roman" w:hAnsi="Times New Roman" w:cs="Times New Roman"/>
          <w:b/>
          <w:bCs/>
          <w:iCs/>
          <w:sz w:val="24"/>
          <w:szCs w:val="24"/>
          <w:u w:val="single"/>
          <w:lang w:val="en-GB"/>
        </w:rPr>
        <w:t>The Appeal: Submissions &amp; Discussion</w:t>
      </w:r>
    </w:p>
    <w:p w:rsidR="00274BB1" w:rsidRPr="009265C5" w:rsidRDefault="00274BB1"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 Director contends that the approach of the High Court saw the judge fall into error and enter into micromanagement </w:t>
      </w:r>
      <w:r w:rsidR="009265C5">
        <w:rPr>
          <w:rFonts w:ascii="Times New Roman" w:hAnsi="Times New Roman" w:cs="Times New Roman"/>
          <w:sz w:val="24"/>
          <w:szCs w:val="24"/>
          <w:lang w:val="en-GB"/>
        </w:rPr>
        <w:t xml:space="preserve">of Garda investigations. It is said that during the </w:t>
      </w:r>
      <w:r w:rsidR="009265C5">
        <w:rPr>
          <w:rFonts w:ascii="Times New Roman" w:hAnsi="Times New Roman" w:cs="Times New Roman"/>
          <w:sz w:val="24"/>
          <w:szCs w:val="24"/>
          <w:lang w:val="en-GB"/>
        </w:rPr>
        <w:lastRenderedPageBreak/>
        <w:t>period between 23</w:t>
      </w:r>
      <w:r w:rsidR="009265C5" w:rsidRPr="009265C5">
        <w:rPr>
          <w:rFonts w:ascii="Times New Roman" w:hAnsi="Times New Roman" w:cs="Times New Roman"/>
          <w:sz w:val="24"/>
          <w:szCs w:val="24"/>
          <w:vertAlign w:val="superscript"/>
          <w:lang w:val="en-GB"/>
        </w:rPr>
        <w:t>rd</w:t>
      </w:r>
      <w:r w:rsidR="009265C5">
        <w:rPr>
          <w:rFonts w:ascii="Times New Roman" w:hAnsi="Times New Roman" w:cs="Times New Roman"/>
          <w:sz w:val="24"/>
          <w:szCs w:val="24"/>
          <w:lang w:val="en-GB"/>
        </w:rPr>
        <w:t xml:space="preserve"> February 2018 and 17</w:t>
      </w:r>
      <w:r w:rsidR="009265C5" w:rsidRPr="009265C5">
        <w:rPr>
          <w:rFonts w:ascii="Times New Roman" w:hAnsi="Times New Roman" w:cs="Times New Roman"/>
          <w:sz w:val="24"/>
          <w:szCs w:val="24"/>
          <w:vertAlign w:val="superscript"/>
          <w:lang w:val="en-GB"/>
        </w:rPr>
        <w:t>th</w:t>
      </w:r>
      <w:r w:rsidR="009265C5">
        <w:rPr>
          <w:rFonts w:ascii="Times New Roman" w:hAnsi="Times New Roman" w:cs="Times New Roman"/>
          <w:sz w:val="24"/>
          <w:szCs w:val="24"/>
          <w:lang w:val="en-GB"/>
        </w:rPr>
        <w:t xml:space="preserve"> May 2018, the investigation was continuing</w:t>
      </w:r>
      <w:r w:rsidR="00A6212B">
        <w:rPr>
          <w:rFonts w:ascii="Times New Roman" w:hAnsi="Times New Roman" w:cs="Times New Roman"/>
          <w:sz w:val="24"/>
          <w:szCs w:val="24"/>
          <w:lang w:val="en-GB"/>
        </w:rPr>
        <w:t>,</w:t>
      </w:r>
      <w:r w:rsidR="009265C5">
        <w:rPr>
          <w:rFonts w:ascii="Times New Roman" w:hAnsi="Times New Roman" w:cs="Times New Roman"/>
          <w:sz w:val="24"/>
          <w:szCs w:val="24"/>
          <w:lang w:val="en-GB"/>
        </w:rPr>
        <w:t xml:space="preserve"> and that to find otherwise fails to provide the prosecuting authorities with an appropriate margin of appreciation. The Director draws attention to observations by Kearns P</w:t>
      </w:r>
      <w:r w:rsidR="005353B7">
        <w:rPr>
          <w:rFonts w:ascii="Times New Roman" w:hAnsi="Times New Roman" w:cs="Times New Roman"/>
          <w:sz w:val="24"/>
          <w:szCs w:val="24"/>
          <w:lang w:val="en-GB"/>
        </w:rPr>
        <w:t>.</w:t>
      </w:r>
      <w:r w:rsidR="009265C5">
        <w:rPr>
          <w:rFonts w:ascii="Times New Roman" w:hAnsi="Times New Roman" w:cs="Times New Roman"/>
          <w:sz w:val="24"/>
          <w:szCs w:val="24"/>
          <w:lang w:val="en-GB"/>
        </w:rPr>
        <w:t xml:space="preserve"> in </w:t>
      </w:r>
      <w:r w:rsidR="009265C5" w:rsidRPr="009265C5">
        <w:rPr>
          <w:rFonts w:ascii="Times New Roman" w:hAnsi="Times New Roman" w:cs="Times New Roman"/>
          <w:i/>
          <w:sz w:val="24"/>
          <w:szCs w:val="24"/>
          <w:lang w:val="en-GB"/>
        </w:rPr>
        <w:t>DPP v</w:t>
      </w:r>
      <w:r w:rsidR="005353B7">
        <w:rPr>
          <w:rFonts w:ascii="Times New Roman" w:hAnsi="Times New Roman" w:cs="Times New Roman"/>
          <w:i/>
          <w:sz w:val="24"/>
          <w:szCs w:val="24"/>
          <w:lang w:val="en-GB"/>
        </w:rPr>
        <w:t>.</w:t>
      </w:r>
      <w:r w:rsidR="009265C5" w:rsidRPr="009265C5">
        <w:rPr>
          <w:rFonts w:ascii="Times New Roman" w:hAnsi="Times New Roman" w:cs="Times New Roman"/>
          <w:i/>
          <w:sz w:val="24"/>
          <w:szCs w:val="24"/>
          <w:lang w:val="en-GB"/>
        </w:rPr>
        <w:t xml:space="preserve"> Daly</w:t>
      </w:r>
      <w:r w:rsidR="009265C5">
        <w:rPr>
          <w:rFonts w:ascii="Times New Roman" w:hAnsi="Times New Roman" w:cs="Times New Roman"/>
          <w:sz w:val="24"/>
          <w:szCs w:val="24"/>
          <w:lang w:val="en-GB"/>
        </w:rPr>
        <w:t xml:space="preserve"> [2015] IEHC</w:t>
      </w:r>
      <w:r w:rsidR="005353B7">
        <w:rPr>
          <w:rFonts w:ascii="Times New Roman" w:hAnsi="Times New Roman" w:cs="Times New Roman"/>
          <w:sz w:val="24"/>
          <w:szCs w:val="24"/>
          <w:lang w:val="en-GB"/>
        </w:rPr>
        <w:t xml:space="preserve"> 405</w:t>
      </w:r>
      <w:r w:rsidR="009265C5">
        <w:rPr>
          <w:rFonts w:ascii="Times New Roman" w:hAnsi="Times New Roman" w:cs="Times New Roman"/>
          <w:sz w:val="24"/>
          <w:szCs w:val="24"/>
          <w:lang w:val="en-GB"/>
        </w:rPr>
        <w:t>, where he had commented:</w:t>
      </w:r>
    </w:p>
    <w:p w:rsidR="005353B7" w:rsidRDefault="009265C5" w:rsidP="009B54AE">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005353B7" w:rsidRPr="005353B7">
        <w:rPr>
          <w:rFonts w:ascii="Times New Roman" w:hAnsi="Times New Roman" w:cs="Times New Roman"/>
          <w:sz w:val="24"/>
          <w:szCs w:val="24"/>
        </w:rPr>
        <w:t xml:space="preserve">While the importance of ensuring a speedy trial in the case of juveniles is well established, certain factors may arise in each case which determine how expeditiously this can occur and </w:t>
      </w:r>
      <w:r w:rsidR="005353B7" w:rsidRPr="009B54AE">
        <w:rPr>
          <w:rFonts w:ascii="Times New Roman" w:hAnsi="Times New Roman" w:cs="Times New Roman"/>
          <w:i/>
          <w:iCs/>
          <w:sz w:val="24"/>
          <w:szCs w:val="24"/>
        </w:rPr>
        <w:t>there can be no obligation on prosecution authorities to unrealistically prioritise cases involving minors</w:t>
      </w:r>
      <w:r w:rsidR="005353B7" w:rsidRPr="005353B7">
        <w:rPr>
          <w:rFonts w:ascii="Times New Roman" w:hAnsi="Times New Roman" w:cs="Times New Roman"/>
          <w:sz w:val="24"/>
          <w:szCs w:val="24"/>
        </w:rPr>
        <w:t>. In the view of the Court there was no blameworthy prosecutorial delay in this case.</w:t>
      </w:r>
      <w:r>
        <w:rPr>
          <w:rFonts w:ascii="Times New Roman" w:hAnsi="Times New Roman" w:cs="Times New Roman"/>
          <w:sz w:val="24"/>
          <w:szCs w:val="24"/>
          <w:lang w:val="en-GB"/>
        </w:rPr>
        <w:t xml:space="preserve">” </w:t>
      </w:r>
    </w:p>
    <w:p w:rsidR="00BE3B20" w:rsidRPr="00BE3B20" w:rsidRDefault="005353B7" w:rsidP="009B54AE">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0053604E">
        <w:rPr>
          <w:rFonts w:ascii="Times New Roman" w:hAnsi="Times New Roman" w:cs="Times New Roman"/>
          <w:sz w:val="24"/>
          <w:szCs w:val="24"/>
          <w:lang w:val="en-GB"/>
        </w:rPr>
        <w:t>Emphasis added</w:t>
      </w:r>
      <w:r>
        <w:rPr>
          <w:rFonts w:ascii="Times New Roman" w:hAnsi="Times New Roman" w:cs="Times New Roman"/>
          <w:sz w:val="24"/>
          <w:szCs w:val="24"/>
          <w:lang w:val="en-GB"/>
        </w:rPr>
        <w:t>)</w:t>
      </w:r>
    </w:p>
    <w:p w:rsidR="00A61AAA" w:rsidRPr="009B54AE" w:rsidRDefault="00A61AAA"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iCs/>
          <w:sz w:val="24"/>
          <w:szCs w:val="24"/>
          <w:lang w:val="en-GB"/>
        </w:rPr>
        <w:t xml:space="preserve">The </w:t>
      </w:r>
      <w:r w:rsidRPr="00A61AAA">
        <w:rPr>
          <w:rFonts w:ascii="Times New Roman" w:hAnsi="Times New Roman" w:cs="Times New Roman"/>
          <w:iCs/>
          <w:sz w:val="24"/>
          <w:szCs w:val="24"/>
          <w:lang w:val="en-GB"/>
        </w:rPr>
        <w:t>Director says that</w:t>
      </w:r>
      <w:r w:rsidR="006D0AE4">
        <w:rPr>
          <w:rFonts w:ascii="Times New Roman" w:hAnsi="Times New Roman" w:cs="Times New Roman"/>
          <w:iCs/>
          <w:sz w:val="24"/>
          <w:szCs w:val="24"/>
          <w:lang w:val="en-GB"/>
        </w:rPr>
        <w:t xml:space="preserve"> </w:t>
      </w:r>
      <w:r w:rsidRPr="00A61AAA">
        <w:rPr>
          <w:rFonts w:ascii="Times New Roman" w:hAnsi="Times New Roman" w:cs="Times New Roman"/>
          <w:iCs/>
          <w:sz w:val="24"/>
          <w:szCs w:val="24"/>
          <w:lang w:val="en-GB"/>
        </w:rPr>
        <w:t xml:space="preserve">this </w:t>
      </w:r>
      <w:r w:rsidR="006D0AE4">
        <w:rPr>
          <w:rFonts w:ascii="Times New Roman" w:hAnsi="Times New Roman" w:cs="Times New Roman"/>
          <w:iCs/>
          <w:sz w:val="24"/>
          <w:szCs w:val="24"/>
          <w:lang w:val="en-GB"/>
        </w:rPr>
        <w:t>i</w:t>
      </w:r>
      <w:r w:rsidRPr="00A61AAA">
        <w:rPr>
          <w:rFonts w:ascii="Times New Roman" w:hAnsi="Times New Roman" w:cs="Times New Roman"/>
          <w:iCs/>
          <w:sz w:val="24"/>
          <w:szCs w:val="24"/>
          <w:lang w:val="en-GB"/>
        </w:rPr>
        <w:t>s a case where there ha</w:t>
      </w:r>
      <w:r w:rsidR="00450BF5">
        <w:rPr>
          <w:rFonts w:ascii="Times New Roman" w:hAnsi="Times New Roman" w:cs="Times New Roman"/>
          <w:iCs/>
          <w:sz w:val="24"/>
          <w:szCs w:val="24"/>
          <w:lang w:val="en-GB"/>
        </w:rPr>
        <w:t>ve</w:t>
      </w:r>
      <w:r w:rsidRPr="00A61AAA">
        <w:rPr>
          <w:rFonts w:ascii="Times New Roman" w:hAnsi="Times New Roman" w:cs="Times New Roman"/>
          <w:iCs/>
          <w:sz w:val="24"/>
          <w:szCs w:val="24"/>
          <w:lang w:val="en-GB"/>
        </w:rPr>
        <w:t xml:space="preserve"> been</w:t>
      </w:r>
      <w:r w:rsidR="006D0AE4">
        <w:rPr>
          <w:rFonts w:ascii="Times New Roman" w:hAnsi="Times New Roman" w:cs="Times New Roman"/>
          <w:iCs/>
          <w:sz w:val="24"/>
          <w:szCs w:val="24"/>
          <w:lang w:val="en-GB"/>
        </w:rPr>
        <w:t>, at most,</w:t>
      </w:r>
      <w:r w:rsidRPr="00A61AAA">
        <w:rPr>
          <w:rFonts w:ascii="Times New Roman" w:hAnsi="Times New Roman" w:cs="Times New Roman"/>
          <w:iCs/>
          <w:sz w:val="24"/>
          <w:szCs w:val="24"/>
          <w:lang w:val="en-GB"/>
        </w:rPr>
        <w:t xml:space="preserve"> “pockets of delay”, </w:t>
      </w:r>
      <w:r w:rsidR="00450BF5">
        <w:rPr>
          <w:rFonts w:ascii="Times New Roman" w:hAnsi="Times New Roman" w:cs="Times New Roman"/>
          <w:iCs/>
          <w:sz w:val="24"/>
          <w:szCs w:val="24"/>
          <w:lang w:val="en-GB"/>
        </w:rPr>
        <w:t>but that pockets of delay</w:t>
      </w:r>
      <w:r w:rsidRPr="00A61AAA">
        <w:rPr>
          <w:rFonts w:ascii="Times New Roman" w:hAnsi="Times New Roman" w:cs="Times New Roman"/>
          <w:iCs/>
          <w:sz w:val="24"/>
          <w:szCs w:val="24"/>
          <w:lang w:val="en-GB"/>
        </w:rPr>
        <w:t xml:space="preserve"> will not necessarily be sufficient to trigger a balancing exercise, referring </w:t>
      </w:r>
      <w:r w:rsidR="006D0AE4">
        <w:rPr>
          <w:rFonts w:ascii="Times New Roman" w:hAnsi="Times New Roman" w:cs="Times New Roman"/>
          <w:iCs/>
          <w:sz w:val="24"/>
          <w:szCs w:val="24"/>
          <w:lang w:val="en-GB"/>
        </w:rPr>
        <w:t xml:space="preserve">in that context </w:t>
      </w:r>
      <w:r w:rsidRPr="00A61AAA">
        <w:rPr>
          <w:rFonts w:ascii="Times New Roman" w:hAnsi="Times New Roman" w:cs="Times New Roman"/>
          <w:iCs/>
          <w:sz w:val="24"/>
          <w:szCs w:val="24"/>
          <w:lang w:val="en-GB"/>
        </w:rPr>
        <w:t xml:space="preserve">to the case of </w:t>
      </w:r>
      <w:r w:rsidRPr="00A61AAA">
        <w:rPr>
          <w:rFonts w:ascii="Times New Roman" w:hAnsi="Times New Roman" w:cs="Times New Roman"/>
          <w:i/>
          <w:iCs/>
          <w:sz w:val="24"/>
          <w:szCs w:val="24"/>
          <w:lang w:val="en-GB"/>
        </w:rPr>
        <w:t>DPP</w:t>
      </w:r>
      <w:r w:rsidR="00FD32D8">
        <w:rPr>
          <w:rFonts w:ascii="Times New Roman" w:hAnsi="Times New Roman" w:cs="Times New Roman"/>
          <w:i/>
          <w:iCs/>
          <w:sz w:val="24"/>
          <w:szCs w:val="24"/>
          <w:lang w:val="en-GB"/>
        </w:rPr>
        <w:t xml:space="preserve"> v. LE</w:t>
      </w:r>
      <w:r w:rsidRPr="00A61AAA">
        <w:rPr>
          <w:rFonts w:ascii="Times New Roman" w:hAnsi="Times New Roman" w:cs="Times New Roman"/>
          <w:iCs/>
          <w:sz w:val="24"/>
          <w:szCs w:val="24"/>
          <w:lang w:val="en-GB"/>
        </w:rPr>
        <w:t xml:space="preserve"> [2020] IECA 101</w:t>
      </w:r>
      <w:r w:rsidRPr="009B54AE">
        <w:rPr>
          <w:rFonts w:ascii="Times New Roman" w:hAnsi="Times New Roman" w:cs="Times New Roman"/>
          <w:iCs/>
          <w:sz w:val="24"/>
          <w:szCs w:val="24"/>
          <w:lang w:val="en-GB"/>
        </w:rPr>
        <w:t>. It is said that the High Court</w:t>
      </w:r>
      <w:r w:rsidR="00AD2DAA" w:rsidRPr="009B54AE">
        <w:rPr>
          <w:rFonts w:ascii="Times New Roman" w:hAnsi="Times New Roman" w:cs="Times New Roman"/>
          <w:iCs/>
          <w:sz w:val="24"/>
          <w:szCs w:val="24"/>
          <w:lang w:val="en-GB"/>
        </w:rPr>
        <w:t>’s view th</w:t>
      </w:r>
      <w:r w:rsidRPr="009B54AE">
        <w:rPr>
          <w:rFonts w:ascii="Times New Roman" w:hAnsi="Times New Roman" w:cs="Times New Roman"/>
          <w:iCs/>
          <w:sz w:val="24"/>
          <w:szCs w:val="24"/>
          <w:lang w:val="en-GB"/>
        </w:rPr>
        <w:t xml:space="preserve">at </w:t>
      </w:r>
      <w:r w:rsidR="00AD2DAA">
        <w:rPr>
          <w:rFonts w:ascii="Times New Roman" w:hAnsi="Times New Roman" w:cs="Times New Roman"/>
          <w:iCs/>
          <w:sz w:val="24"/>
          <w:szCs w:val="24"/>
          <w:lang w:val="en-GB"/>
        </w:rPr>
        <w:t>t</w:t>
      </w:r>
      <w:r w:rsidRPr="009B54AE">
        <w:rPr>
          <w:rFonts w:ascii="Times New Roman" w:hAnsi="Times New Roman" w:cs="Times New Roman"/>
          <w:iCs/>
          <w:sz w:val="24"/>
          <w:szCs w:val="24"/>
          <w:lang w:val="en-GB"/>
        </w:rPr>
        <w:t>he referral to the GYDO should have taken place shortly after 23</w:t>
      </w:r>
      <w:r w:rsidRPr="009B54AE">
        <w:rPr>
          <w:rFonts w:ascii="Times New Roman" w:hAnsi="Times New Roman" w:cs="Times New Roman"/>
          <w:iCs/>
          <w:sz w:val="24"/>
          <w:szCs w:val="24"/>
          <w:vertAlign w:val="superscript"/>
          <w:lang w:val="en-GB"/>
        </w:rPr>
        <w:t>rd</w:t>
      </w:r>
      <w:r w:rsidRPr="009B54AE">
        <w:rPr>
          <w:rFonts w:ascii="Times New Roman" w:hAnsi="Times New Roman" w:cs="Times New Roman"/>
          <w:iCs/>
          <w:sz w:val="24"/>
          <w:szCs w:val="24"/>
          <w:lang w:val="en-GB"/>
        </w:rPr>
        <w:t xml:space="preserve"> February 2018, and that after a refusal,</w:t>
      </w:r>
      <w:r w:rsidR="00AD2DAA" w:rsidRPr="009B54AE">
        <w:rPr>
          <w:rFonts w:ascii="Times New Roman" w:hAnsi="Times New Roman" w:cs="Times New Roman"/>
          <w:iCs/>
          <w:sz w:val="24"/>
          <w:szCs w:val="24"/>
          <w:lang w:val="en-GB"/>
        </w:rPr>
        <w:t xml:space="preserve"> that </w:t>
      </w:r>
      <w:r w:rsidRPr="009B54AE">
        <w:rPr>
          <w:rFonts w:ascii="Times New Roman" w:hAnsi="Times New Roman" w:cs="Times New Roman"/>
          <w:iCs/>
          <w:sz w:val="24"/>
          <w:szCs w:val="24"/>
          <w:lang w:val="en-GB"/>
        </w:rPr>
        <w:t>the necessary submission of a file to the DPP</w:t>
      </w:r>
      <w:r w:rsidR="00AD2DAA" w:rsidRPr="009B54AE">
        <w:rPr>
          <w:rFonts w:ascii="Times New Roman" w:hAnsi="Times New Roman" w:cs="Times New Roman"/>
          <w:iCs/>
          <w:sz w:val="24"/>
          <w:szCs w:val="24"/>
          <w:lang w:val="en-GB"/>
        </w:rPr>
        <w:t xml:space="preserve"> (</w:t>
      </w:r>
      <w:r w:rsidRPr="009B54AE">
        <w:rPr>
          <w:rFonts w:ascii="Times New Roman" w:hAnsi="Times New Roman" w:cs="Times New Roman"/>
          <w:iCs/>
          <w:sz w:val="24"/>
          <w:szCs w:val="24"/>
          <w:lang w:val="en-GB"/>
        </w:rPr>
        <w:t>together with the proffering of charges and the appearance in Cour</w:t>
      </w:r>
      <w:r w:rsidR="00AD2DAA" w:rsidRPr="009B54AE">
        <w:rPr>
          <w:rFonts w:ascii="Times New Roman" w:hAnsi="Times New Roman" w:cs="Times New Roman"/>
          <w:iCs/>
          <w:sz w:val="24"/>
          <w:szCs w:val="24"/>
          <w:lang w:val="en-GB"/>
        </w:rPr>
        <w:t>t)</w:t>
      </w:r>
      <w:r w:rsidRPr="009B54AE">
        <w:rPr>
          <w:rFonts w:ascii="Times New Roman" w:hAnsi="Times New Roman" w:cs="Times New Roman"/>
          <w:iCs/>
          <w:sz w:val="24"/>
          <w:szCs w:val="24"/>
          <w:lang w:val="en-GB"/>
        </w:rPr>
        <w:t xml:space="preserve"> should all have taken place by 17</w:t>
      </w:r>
      <w:r w:rsidRPr="009B54AE">
        <w:rPr>
          <w:rFonts w:ascii="Times New Roman" w:hAnsi="Times New Roman" w:cs="Times New Roman"/>
          <w:iCs/>
          <w:sz w:val="24"/>
          <w:szCs w:val="24"/>
          <w:vertAlign w:val="superscript"/>
          <w:lang w:val="en-GB"/>
        </w:rPr>
        <w:t>th</w:t>
      </w:r>
      <w:r w:rsidRPr="009B54AE">
        <w:rPr>
          <w:rFonts w:ascii="Times New Roman" w:hAnsi="Times New Roman" w:cs="Times New Roman"/>
          <w:iCs/>
          <w:sz w:val="24"/>
          <w:szCs w:val="24"/>
          <w:lang w:val="en-GB"/>
        </w:rPr>
        <w:t xml:space="preserve"> May 2018</w:t>
      </w:r>
      <w:r w:rsidR="00AD2DAA" w:rsidRPr="009B54AE">
        <w:rPr>
          <w:rFonts w:ascii="Times New Roman" w:hAnsi="Times New Roman" w:cs="Times New Roman"/>
          <w:iCs/>
          <w:sz w:val="24"/>
          <w:szCs w:val="24"/>
          <w:lang w:val="en-GB"/>
        </w:rPr>
        <w:t xml:space="preserve">, is simply an unrealistic </w:t>
      </w:r>
      <w:r w:rsidRPr="009B54AE">
        <w:rPr>
          <w:rFonts w:ascii="Times New Roman" w:hAnsi="Times New Roman" w:cs="Times New Roman"/>
          <w:iCs/>
          <w:sz w:val="24"/>
          <w:szCs w:val="24"/>
          <w:lang w:val="en-GB"/>
        </w:rPr>
        <w:t>assessment.</w:t>
      </w:r>
    </w:p>
    <w:p w:rsidR="00274BB1" w:rsidRPr="00387115" w:rsidRDefault="00BE3B20"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As we have seen, the High </w:t>
      </w:r>
      <w:r w:rsidRPr="009B54AE">
        <w:rPr>
          <w:rFonts w:ascii="Times New Roman" w:hAnsi="Times New Roman" w:cs="Times New Roman"/>
          <w:sz w:val="24"/>
          <w:szCs w:val="24"/>
          <w:lang w:val="en-GB"/>
        </w:rPr>
        <w:t xml:space="preserve">Court conducted a detailed review of </w:t>
      </w:r>
      <w:r w:rsidR="00AD2DAA" w:rsidRPr="009B54AE">
        <w:rPr>
          <w:rFonts w:ascii="Times New Roman" w:hAnsi="Times New Roman" w:cs="Times New Roman"/>
          <w:sz w:val="24"/>
          <w:szCs w:val="24"/>
          <w:lang w:val="en-GB"/>
        </w:rPr>
        <w:t xml:space="preserve">the various stages of the investigation. </w:t>
      </w:r>
      <w:r w:rsidRPr="009B54AE">
        <w:rPr>
          <w:rFonts w:ascii="Times New Roman" w:hAnsi="Times New Roman" w:cs="Times New Roman"/>
          <w:sz w:val="24"/>
          <w:szCs w:val="24"/>
          <w:lang w:val="en-GB"/>
        </w:rPr>
        <w:t>It identified particular</w:t>
      </w:r>
      <w:r>
        <w:rPr>
          <w:rFonts w:ascii="Times New Roman" w:hAnsi="Times New Roman" w:cs="Times New Roman"/>
          <w:sz w:val="24"/>
          <w:szCs w:val="24"/>
          <w:lang w:val="en-GB"/>
        </w:rPr>
        <w:t xml:space="preserve"> periods of potential concern and </w:t>
      </w:r>
      <w:r w:rsidR="00D6098E">
        <w:rPr>
          <w:rFonts w:ascii="Times New Roman" w:hAnsi="Times New Roman" w:cs="Times New Roman"/>
          <w:sz w:val="24"/>
          <w:szCs w:val="24"/>
          <w:lang w:val="en-GB"/>
        </w:rPr>
        <w:t>commented on them</w:t>
      </w:r>
      <w:r>
        <w:rPr>
          <w:rFonts w:ascii="Times New Roman" w:hAnsi="Times New Roman" w:cs="Times New Roman"/>
          <w:sz w:val="24"/>
          <w:szCs w:val="24"/>
          <w:lang w:val="en-GB"/>
        </w:rPr>
        <w:t xml:space="preserve">. In some </w:t>
      </w:r>
      <w:r w:rsidR="00D6098E">
        <w:rPr>
          <w:rFonts w:ascii="Times New Roman" w:hAnsi="Times New Roman" w:cs="Times New Roman"/>
          <w:sz w:val="24"/>
          <w:szCs w:val="24"/>
          <w:lang w:val="en-GB"/>
        </w:rPr>
        <w:t>instances</w:t>
      </w:r>
      <w:r>
        <w:rPr>
          <w:rFonts w:ascii="Times New Roman" w:hAnsi="Times New Roman" w:cs="Times New Roman"/>
          <w:sz w:val="24"/>
          <w:szCs w:val="24"/>
          <w:lang w:val="en-GB"/>
        </w:rPr>
        <w:t xml:space="preserve">, it was critical of the failure to move matters along with greater expedition, but in other </w:t>
      </w:r>
      <w:r w:rsidR="00D6098E">
        <w:rPr>
          <w:rFonts w:ascii="Times New Roman" w:hAnsi="Times New Roman" w:cs="Times New Roman"/>
          <w:sz w:val="24"/>
          <w:szCs w:val="24"/>
          <w:lang w:val="en-GB"/>
        </w:rPr>
        <w:t>instances</w:t>
      </w:r>
      <w:r>
        <w:rPr>
          <w:rFonts w:ascii="Times New Roman" w:hAnsi="Times New Roman" w:cs="Times New Roman"/>
          <w:sz w:val="24"/>
          <w:szCs w:val="24"/>
          <w:lang w:val="en-GB"/>
        </w:rPr>
        <w:t xml:space="preserve">, </w:t>
      </w:r>
      <w:r w:rsidR="00D6098E">
        <w:rPr>
          <w:rFonts w:ascii="Times New Roman" w:hAnsi="Times New Roman" w:cs="Times New Roman"/>
          <w:sz w:val="24"/>
          <w:szCs w:val="24"/>
          <w:lang w:val="en-GB"/>
        </w:rPr>
        <w:t xml:space="preserve">it </w:t>
      </w:r>
      <w:r>
        <w:rPr>
          <w:rFonts w:ascii="Times New Roman" w:hAnsi="Times New Roman" w:cs="Times New Roman"/>
          <w:sz w:val="24"/>
          <w:szCs w:val="24"/>
          <w:lang w:val="en-GB"/>
        </w:rPr>
        <w:t xml:space="preserve">absolved the authorities from blame, such as the decision to delay </w:t>
      </w:r>
      <w:r w:rsidR="00D6098E">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taking </w:t>
      </w:r>
      <w:r w:rsidR="00D6098E">
        <w:rPr>
          <w:rFonts w:ascii="Times New Roman" w:hAnsi="Times New Roman" w:cs="Times New Roman"/>
          <w:sz w:val="24"/>
          <w:szCs w:val="24"/>
          <w:lang w:val="en-GB"/>
        </w:rPr>
        <w:t xml:space="preserve">of </w:t>
      </w:r>
      <w:r>
        <w:rPr>
          <w:rFonts w:ascii="Times New Roman" w:hAnsi="Times New Roman" w:cs="Times New Roman"/>
          <w:sz w:val="24"/>
          <w:szCs w:val="24"/>
          <w:lang w:val="en-GB"/>
        </w:rPr>
        <w:t xml:space="preserve">a statement </w:t>
      </w:r>
      <w:r w:rsidR="003E338D">
        <w:rPr>
          <w:rFonts w:ascii="Times New Roman" w:hAnsi="Times New Roman" w:cs="Times New Roman"/>
          <w:sz w:val="24"/>
          <w:szCs w:val="24"/>
          <w:lang w:val="en-GB"/>
        </w:rPr>
        <w:t>from the principal injured party</w:t>
      </w:r>
      <w:r w:rsidR="00D2155A">
        <w:rPr>
          <w:rFonts w:ascii="Times New Roman" w:hAnsi="Times New Roman" w:cs="Times New Roman"/>
          <w:sz w:val="24"/>
          <w:szCs w:val="24"/>
          <w:lang w:val="en-GB"/>
        </w:rPr>
        <w:t xml:space="preserve"> for several weeks</w:t>
      </w:r>
      <w:r w:rsidR="00D6098E">
        <w:rPr>
          <w:rFonts w:ascii="Times New Roman" w:hAnsi="Times New Roman" w:cs="Times New Roman"/>
          <w:sz w:val="24"/>
          <w:szCs w:val="24"/>
          <w:lang w:val="en-GB"/>
        </w:rPr>
        <w:t>,</w:t>
      </w:r>
      <w:r w:rsidR="003E338D">
        <w:rPr>
          <w:rFonts w:ascii="Times New Roman" w:hAnsi="Times New Roman" w:cs="Times New Roman"/>
          <w:sz w:val="24"/>
          <w:szCs w:val="24"/>
          <w:lang w:val="en-GB"/>
        </w:rPr>
        <w:t xml:space="preserve"> and the period between Garda O’Reilly becoming aware, following his return to ordinary duties, that the suspect was in </w:t>
      </w:r>
      <w:proofErr w:type="spellStart"/>
      <w:r w:rsidR="003E338D">
        <w:rPr>
          <w:rFonts w:ascii="Times New Roman" w:hAnsi="Times New Roman" w:cs="Times New Roman"/>
          <w:sz w:val="24"/>
          <w:szCs w:val="24"/>
          <w:lang w:val="en-GB"/>
        </w:rPr>
        <w:t>Oberstown</w:t>
      </w:r>
      <w:proofErr w:type="spellEnd"/>
      <w:r w:rsidR="003E338D">
        <w:rPr>
          <w:rFonts w:ascii="Times New Roman" w:hAnsi="Times New Roman" w:cs="Times New Roman"/>
          <w:sz w:val="24"/>
          <w:szCs w:val="24"/>
          <w:lang w:val="en-GB"/>
        </w:rPr>
        <w:t xml:space="preserve"> and the execution of a s. 42 war</w:t>
      </w:r>
      <w:r w:rsidR="003E338D" w:rsidRPr="009B54AE">
        <w:rPr>
          <w:rFonts w:ascii="Times New Roman" w:hAnsi="Times New Roman" w:cs="Times New Roman"/>
          <w:sz w:val="24"/>
          <w:szCs w:val="24"/>
          <w:lang w:val="en-GB"/>
        </w:rPr>
        <w:t xml:space="preserve">rant. Such </w:t>
      </w:r>
      <w:r w:rsidR="00C11A2B" w:rsidRPr="009B54AE">
        <w:rPr>
          <w:rFonts w:ascii="Times New Roman" w:hAnsi="Times New Roman" w:cs="Times New Roman"/>
          <w:sz w:val="24"/>
          <w:szCs w:val="24"/>
          <w:lang w:val="en-GB"/>
        </w:rPr>
        <w:t>an approach has much to recommend it, not least because</w:t>
      </w:r>
      <w:r w:rsidR="00C11A2B">
        <w:rPr>
          <w:rFonts w:ascii="Times New Roman" w:hAnsi="Times New Roman" w:cs="Times New Roman"/>
          <w:sz w:val="24"/>
          <w:szCs w:val="24"/>
          <w:lang w:val="en-GB"/>
        </w:rPr>
        <w:t xml:space="preserve"> of the assistance it offers to an appellate </w:t>
      </w:r>
      <w:r w:rsidR="001A6745">
        <w:rPr>
          <w:rFonts w:ascii="Times New Roman" w:hAnsi="Times New Roman" w:cs="Times New Roman"/>
          <w:sz w:val="24"/>
          <w:szCs w:val="24"/>
          <w:lang w:val="en-GB"/>
        </w:rPr>
        <w:t>c</w:t>
      </w:r>
      <w:r w:rsidR="00C11A2B">
        <w:rPr>
          <w:rFonts w:ascii="Times New Roman" w:hAnsi="Times New Roman" w:cs="Times New Roman"/>
          <w:sz w:val="24"/>
          <w:szCs w:val="24"/>
          <w:lang w:val="en-GB"/>
        </w:rPr>
        <w:t xml:space="preserve">ourt which </w:t>
      </w:r>
      <w:r w:rsidR="00C11A2B">
        <w:rPr>
          <w:rFonts w:ascii="Times New Roman" w:hAnsi="Times New Roman" w:cs="Times New Roman"/>
          <w:sz w:val="24"/>
          <w:szCs w:val="24"/>
          <w:lang w:val="en-GB"/>
        </w:rPr>
        <w:lastRenderedPageBreak/>
        <w:t xml:space="preserve">is provided with detailed information about the trial </w:t>
      </w:r>
      <w:r w:rsidR="001A6745">
        <w:rPr>
          <w:rFonts w:ascii="Times New Roman" w:hAnsi="Times New Roman" w:cs="Times New Roman"/>
          <w:sz w:val="24"/>
          <w:szCs w:val="24"/>
          <w:lang w:val="en-GB"/>
        </w:rPr>
        <w:t>c</w:t>
      </w:r>
      <w:r w:rsidR="00C11A2B">
        <w:rPr>
          <w:rFonts w:ascii="Times New Roman" w:hAnsi="Times New Roman" w:cs="Times New Roman"/>
          <w:sz w:val="24"/>
          <w:szCs w:val="24"/>
          <w:lang w:val="en-GB"/>
        </w:rPr>
        <w:t xml:space="preserve">ourt’s reasoning process. For my part, </w:t>
      </w:r>
      <w:r w:rsidR="009B6891">
        <w:rPr>
          <w:rFonts w:ascii="Times New Roman" w:hAnsi="Times New Roman" w:cs="Times New Roman"/>
          <w:sz w:val="24"/>
          <w:szCs w:val="24"/>
          <w:lang w:val="en-GB"/>
        </w:rPr>
        <w:t>I am more inclined to step back and view the situation in the round.</w:t>
      </w:r>
      <w:r w:rsidR="002C158E">
        <w:rPr>
          <w:rFonts w:ascii="Times New Roman" w:hAnsi="Times New Roman" w:cs="Times New Roman"/>
          <w:sz w:val="24"/>
          <w:szCs w:val="24"/>
          <w:lang w:val="en-GB"/>
        </w:rPr>
        <w:t xml:space="preserve"> I say this because it seems to me that in many cases, there will be a degree of swings and roundabouts, in the sense that if particular tasks are carried out with considerable expedition, this may allow the pace to drop at other stages of an investigation. Conversely, there may be cases</w:t>
      </w:r>
      <w:r w:rsidR="00387115">
        <w:rPr>
          <w:rFonts w:ascii="Times New Roman" w:hAnsi="Times New Roman" w:cs="Times New Roman"/>
          <w:sz w:val="24"/>
          <w:szCs w:val="24"/>
          <w:lang w:val="en-GB"/>
        </w:rPr>
        <w:t xml:space="preserve"> where, if it is established that some aspects of the investigation were not conducted with the expedition that would be expected, </w:t>
      </w:r>
      <w:r w:rsidR="001A6745">
        <w:rPr>
          <w:rFonts w:ascii="Times New Roman" w:hAnsi="Times New Roman" w:cs="Times New Roman"/>
          <w:sz w:val="24"/>
          <w:szCs w:val="24"/>
          <w:lang w:val="en-GB"/>
        </w:rPr>
        <w:t>an obligation arises</w:t>
      </w:r>
      <w:r w:rsidR="00387115">
        <w:rPr>
          <w:rFonts w:ascii="Times New Roman" w:hAnsi="Times New Roman" w:cs="Times New Roman"/>
          <w:sz w:val="24"/>
          <w:szCs w:val="24"/>
          <w:lang w:val="en-GB"/>
        </w:rPr>
        <w:t xml:space="preserve"> to pick up the pace and make up for time lost at other stages.</w:t>
      </w:r>
    </w:p>
    <w:p w:rsidR="00387115" w:rsidRPr="00963579" w:rsidRDefault="00387115"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What one would </w:t>
      </w:r>
      <w:r w:rsidR="006719D8">
        <w:rPr>
          <w:rFonts w:ascii="Times New Roman" w:hAnsi="Times New Roman" w:cs="Times New Roman"/>
          <w:sz w:val="24"/>
          <w:szCs w:val="24"/>
          <w:lang w:val="en-GB"/>
        </w:rPr>
        <w:t>like</w:t>
      </w:r>
      <w:r w:rsidR="001A674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to see, and what seems to me to </w:t>
      </w:r>
      <w:r w:rsidR="001A6745">
        <w:rPr>
          <w:rFonts w:ascii="Times New Roman" w:hAnsi="Times New Roman" w:cs="Times New Roman"/>
          <w:sz w:val="24"/>
          <w:szCs w:val="24"/>
          <w:lang w:val="en-GB"/>
        </w:rPr>
        <w:t>be</w:t>
      </w:r>
      <w:r>
        <w:rPr>
          <w:rFonts w:ascii="Times New Roman" w:hAnsi="Times New Roman" w:cs="Times New Roman"/>
          <w:sz w:val="24"/>
          <w:szCs w:val="24"/>
          <w:lang w:val="en-GB"/>
        </w:rPr>
        <w:t xml:space="preserve"> absent in this case, is an awareness on the part of the </w:t>
      </w:r>
      <w:r w:rsidRPr="00387115">
        <w:rPr>
          <w:rFonts w:ascii="Times New Roman" w:hAnsi="Times New Roman" w:cs="Times New Roman"/>
          <w:sz w:val="24"/>
          <w:szCs w:val="24"/>
          <w:lang w:val="en-GB"/>
        </w:rPr>
        <w:t>Gardaí</w:t>
      </w:r>
      <w:r>
        <w:rPr>
          <w:rFonts w:ascii="Times New Roman" w:hAnsi="Times New Roman" w:cs="Times New Roman"/>
          <w:sz w:val="24"/>
          <w:szCs w:val="24"/>
          <w:lang w:val="en-GB"/>
        </w:rPr>
        <w:t xml:space="preserve"> that their suspect </w:t>
      </w:r>
      <w:r w:rsidR="001A6745">
        <w:rPr>
          <w:rFonts w:ascii="Times New Roman" w:hAnsi="Times New Roman" w:cs="Times New Roman"/>
          <w:sz w:val="24"/>
          <w:szCs w:val="24"/>
          <w:lang w:val="en-GB"/>
        </w:rPr>
        <w:t xml:space="preserve">was </w:t>
      </w:r>
      <w:r>
        <w:rPr>
          <w:rFonts w:ascii="Times New Roman" w:hAnsi="Times New Roman" w:cs="Times New Roman"/>
          <w:sz w:val="24"/>
          <w:szCs w:val="24"/>
          <w:lang w:val="en-GB"/>
        </w:rPr>
        <w:t xml:space="preserve">a juvenile </w:t>
      </w:r>
      <w:r w:rsidR="001A6745">
        <w:rPr>
          <w:rFonts w:ascii="Times New Roman" w:hAnsi="Times New Roman" w:cs="Times New Roman"/>
          <w:sz w:val="24"/>
          <w:szCs w:val="24"/>
          <w:lang w:val="en-GB"/>
        </w:rPr>
        <w:t>due to</w:t>
      </w:r>
      <w:r>
        <w:rPr>
          <w:rFonts w:ascii="Times New Roman" w:hAnsi="Times New Roman" w:cs="Times New Roman"/>
          <w:sz w:val="24"/>
          <w:szCs w:val="24"/>
          <w:lang w:val="en-GB"/>
        </w:rPr>
        <w:t xml:space="preserve"> attain majority at a particular stage</w:t>
      </w:r>
      <w:r w:rsidR="001A6745">
        <w:rPr>
          <w:rFonts w:ascii="Times New Roman" w:hAnsi="Times New Roman" w:cs="Times New Roman"/>
          <w:sz w:val="24"/>
          <w:szCs w:val="24"/>
          <w:lang w:val="en-GB"/>
        </w:rPr>
        <w:t>,</w:t>
      </w:r>
      <w:r w:rsidR="00013462">
        <w:rPr>
          <w:rFonts w:ascii="Times New Roman" w:hAnsi="Times New Roman" w:cs="Times New Roman"/>
          <w:sz w:val="24"/>
          <w:szCs w:val="24"/>
          <w:lang w:val="en-GB"/>
        </w:rPr>
        <w:t xml:space="preserve"> and that i</w:t>
      </w:r>
      <w:r w:rsidR="00FD32D8">
        <w:rPr>
          <w:rFonts w:ascii="Times New Roman" w:hAnsi="Times New Roman" w:cs="Times New Roman"/>
          <w:sz w:val="24"/>
          <w:szCs w:val="24"/>
          <w:lang w:val="en-GB"/>
        </w:rPr>
        <w:t>t was</w:t>
      </w:r>
      <w:r w:rsidR="00013462">
        <w:rPr>
          <w:rFonts w:ascii="Times New Roman" w:hAnsi="Times New Roman" w:cs="Times New Roman"/>
          <w:sz w:val="24"/>
          <w:szCs w:val="24"/>
          <w:lang w:val="en-GB"/>
        </w:rPr>
        <w:t xml:space="preserve"> desirable, if practicable, to conclude the investigation before the suspect turn</w:t>
      </w:r>
      <w:r w:rsidR="00490375">
        <w:rPr>
          <w:rFonts w:ascii="Times New Roman" w:hAnsi="Times New Roman" w:cs="Times New Roman"/>
          <w:sz w:val="24"/>
          <w:szCs w:val="24"/>
          <w:lang w:val="en-GB"/>
        </w:rPr>
        <w:t>ed</w:t>
      </w:r>
      <w:r w:rsidR="00013462">
        <w:rPr>
          <w:rFonts w:ascii="Times New Roman" w:hAnsi="Times New Roman" w:cs="Times New Roman"/>
          <w:sz w:val="24"/>
          <w:szCs w:val="24"/>
          <w:lang w:val="en-GB"/>
        </w:rPr>
        <w:t xml:space="preserve"> </w:t>
      </w:r>
      <w:r w:rsidR="001A6745">
        <w:rPr>
          <w:rFonts w:ascii="Times New Roman" w:hAnsi="Times New Roman" w:cs="Times New Roman"/>
          <w:sz w:val="24"/>
          <w:szCs w:val="24"/>
          <w:lang w:val="en-GB"/>
        </w:rPr>
        <w:t>eighteen years of age</w:t>
      </w:r>
      <w:r w:rsidR="00013462">
        <w:rPr>
          <w:rFonts w:ascii="Times New Roman" w:hAnsi="Times New Roman" w:cs="Times New Roman"/>
          <w:sz w:val="24"/>
          <w:szCs w:val="24"/>
          <w:lang w:val="en-GB"/>
        </w:rPr>
        <w:t xml:space="preserve">. In saying that, I recognise and wish to acknowledge that there will be many cases where that will not be practicable. </w:t>
      </w:r>
      <w:r w:rsidR="00A623D3">
        <w:rPr>
          <w:rFonts w:ascii="Times New Roman" w:hAnsi="Times New Roman" w:cs="Times New Roman"/>
          <w:sz w:val="24"/>
          <w:szCs w:val="24"/>
          <w:lang w:val="en-GB"/>
        </w:rPr>
        <w:t xml:space="preserve">Further investigations may </w:t>
      </w:r>
      <w:r w:rsidR="00FD32D8">
        <w:rPr>
          <w:rFonts w:ascii="Times New Roman" w:hAnsi="Times New Roman" w:cs="Times New Roman"/>
          <w:sz w:val="24"/>
          <w:szCs w:val="24"/>
          <w:lang w:val="en-GB"/>
        </w:rPr>
        <w:t xml:space="preserve">be </w:t>
      </w:r>
      <w:r w:rsidR="00BF14DD">
        <w:rPr>
          <w:rFonts w:ascii="Times New Roman" w:hAnsi="Times New Roman" w:cs="Times New Roman"/>
          <w:sz w:val="24"/>
          <w:szCs w:val="24"/>
          <w:lang w:val="en-GB"/>
        </w:rPr>
        <w:t>complex or</w:t>
      </w:r>
      <w:r w:rsidR="00013462">
        <w:rPr>
          <w:rFonts w:ascii="Times New Roman" w:hAnsi="Times New Roman" w:cs="Times New Roman"/>
          <w:sz w:val="24"/>
          <w:szCs w:val="24"/>
          <w:lang w:val="en-GB"/>
        </w:rPr>
        <w:t xml:space="preserve"> sensitive. As a force, An Garda Síochána, and no doubt, individual </w:t>
      </w:r>
      <w:r w:rsidR="00013462" w:rsidRPr="00013462">
        <w:rPr>
          <w:rFonts w:ascii="Times New Roman" w:hAnsi="Times New Roman" w:cs="Times New Roman"/>
          <w:sz w:val="24"/>
          <w:szCs w:val="24"/>
          <w:lang w:val="en-GB"/>
        </w:rPr>
        <w:t>Gardaí</w:t>
      </w:r>
      <w:r w:rsidR="00013462">
        <w:rPr>
          <w:rFonts w:ascii="Times New Roman" w:hAnsi="Times New Roman" w:cs="Times New Roman"/>
          <w:sz w:val="24"/>
          <w:szCs w:val="24"/>
          <w:lang w:val="en-GB"/>
        </w:rPr>
        <w:t xml:space="preserve">, have very significant caseloads and it would be unrealistic and inappropriate to approach matters as if </w:t>
      </w:r>
      <w:r w:rsidR="00013462" w:rsidRPr="00013462">
        <w:rPr>
          <w:rFonts w:ascii="Times New Roman" w:hAnsi="Times New Roman" w:cs="Times New Roman"/>
          <w:sz w:val="24"/>
          <w:szCs w:val="24"/>
          <w:lang w:val="en-GB"/>
        </w:rPr>
        <w:t>Gardaí</w:t>
      </w:r>
      <w:r w:rsidR="00013462">
        <w:rPr>
          <w:rFonts w:ascii="Times New Roman" w:hAnsi="Times New Roman" w:cs="Times New Roman"/>
          <w:sz w:val="24"/>
          <w:szCs w:val="24"/>
          <w:lang w:val="en-GB"/>
        </w:rPr>
        <w:t xml:space="preserve"> were in a position to deal with a particular investigation on an exclusive basis. Other cases </w:t>
      </w:r>
      <w:r w:rsidR="00FD32D8">
        <w:rPr>
          <w:rFonts w:ascii="Times New Roman" w:hAnsi="Times New Roman" w:cs="Times New Roman"/>
          <w:sz w:val="24"/>
          <w:szCs w:val="24"/>
          <w:lang w:val="en-GB"/>
        </w:rPr>
        <w:t>being worked</w:t>
      </w:r>
      <w:r w:rsidR="00013462">
        <w:rPr>
          <w:rFonts w:ascii="Times New Roman" w:hAnsi="Times New Roman" w:cs="Times New Roman"/>
          <w:sz w:val="24"/>
          <w:szCs w:val="24"/>
          <w:lang w:val="en-GB"/>
        </w:rPr>
        <w:t xml:space="preserve"> on may be of greater</w:t>
      </w:r>
      <w:r w:rsidR="00490375">
        <w:rPr>
          <w:rFonts w:ascii="Times New Roman" w:hAnsi="Times New Roman" w:cs="Times New Roman"/>
          <w:sz w:val="24"/>
          <w:szCs w:val="24"/>
          <w:lang w:val="en-GB"/>
        </w:rPr>
        <w:t xml:space="preserve"> </w:t>
      </w:r>
      <w:r w:rsidR="00013462">
        <w:rPr>
          <w:rFonts w:ascii="Times New Roman" w:hAnsi="Times New Roman" w:cs="Times New Roman"/>
          <w:sz w:val="24"/>
          <w:szCs w:val="24"/>
          <w:lang w:val="en-GB"/>
        </w:rPr>
        <w:t xml:space="preserve">importance and will </w:t>
      </w:r>
      <w:r w:rsidR="00490375">
        <w:rPr>
          <w:rFonts w:ascii="Times New Roman" w:hAnsi="Times New Roman" w:cs="Times New Roman"/>
          <w:sz w:val="24"/>
          <w:szCs w:val="24"/>
          <w:lang w:val="en-GB"/>
        </w:rPr>
        <w:t xml:space="preserve">naturally </w:t>
      </w:r>
      <w:r w:rsidR="00013462">
        <w:rPr>
          <w:rFonts w:ascii="Times New Roman" w:hAnsi="Times New Roman" w:cs="Times New Roman"/>
          <w:sz w:val="24"/>
          <w:szCs w:val="24"/>
          <w:lang w:val="en-GB"/>
        </w:rPr>
        <w:t xml:space="preserve">demand higher priority. However, </w:t>
      </w:r>
      <w:r w:rsidR="00F1285B">
        <w:rPr>
          <w:rFonts w:ascii="Times New Roman" w:hAnsi="Times New Roman" w:cs="Times New Roman"/>
          <w:sz w:val="24"/>
          <w:szCs w:val="24"/>
          <w:lang w:val="en-GB"/>
        </w:rPr>
        <w:t xml:space="preserve">what concerns me in the present case is that I do not observe an awareness </w:t>
      </w:r>
      <w:r w:rsidR="001F2251">
        <w:rPr>
          <w:rFonts w:ascii="Times New Roman" w:hAnsi="Times New Roman" w:cs="Times New Roman"/>
          <w:sz w:val="24"/>
          <w:szCs w:val="24"/>
          <w:lang w:val="en-GB"/>
        </w:rPr>
        <w:t>on the part of Gardaí that they</w:t>
      </w:r>
      <w:r w:rsidR="00F1285B">
        <w:rPr>
          <w:rFonts w:ascii="Times New Roman" w:hAnsi="Times New Roman" w:cs="Times New Roman"/>
          <w:sz w:val="24"/>
          <w:szCs w:val="24"/>
          <w:lang w:val="en-GB"/>
        </w:rPr>
        <w:t xml:space="preserve"> were dealing with a suspect who was a juvenile, and linked to that awareness, a desire to deal with matters with the level of expedition required so as to make having the matter dealt with before the suspect attained his majority a realistic prospect.</w:t>
      </w:r>
    </w:p>
    <w:p w:rsidR="00963579" w:rsidRPr="000F2190" w:rsidRDefault="00963579"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In this case, the alleged offence was committed some five days after the suspect turned </w:t>
      </w:r>
      <w:r w:rsidR="00732575">
        <w:rPr>
          <w:rFonts w:ascii="Times New Roman" w:hAnsi="Times New Roman" w:cs="Times New Roman"/>
          <w:sz w:val="24"/>
          <w:szCs w:val="24"/>
          <w:lang w:val="en-GB"/>
        </w:rPr>
        <w:t>seventeen</w:t>
      </w:r>
      <w:r>
        <w:rPr>
          <w:rFonts w:ascii="Times New Roman" w:hAnsi="Times New Roman" w:cs="Times New Roman"/>
          <w:sz w:val="24"/>
          <w:szCs w:val="24"/>
          <w:lang w:val="en-GB"/>
        </w:rPr>
        <w:t xml:space="preserve">. </w:t>
      </w:r>
      <w:r w:rsidR="00732575">
        <w:rPr>
          <w:rFonts w:ascii="Times New Roman" w:hAnsi="Times New Roman" w:cs="Times New Roman"/>
          <w:sz w:val="24"/>
          <w:szCs w:val="24"/>
          <w:lang w:val="en-GB"/>
        </w:rPr>
        <w:t>Therefore, Gardaí had just shy of a year available to them</w:t>
      </w:r>
      <w:r>
        <w:rPr>
          <w:rFonts w:ascii="Times New Roman" w:hAnsi="Times New Roman" w:cs="Times New Roman"/>
          <w:sz w:val="24"/>
          <w:szCs w:val="24"/>
          <w:lang w:val="en-GB"/>
        </w:rPr>
        <w:t xml:space="preserve"> before the suspect turned </w:t>
      </w:r>
      <w:r w:rsidR="0084153D">
        <w:rPr>
          <w:rFonts w:ascii="Times New Roman" w:hAnsi="Times New Roman" w:cs="Times New Roman"/>
          <w:sz w:val="24"/>
          <w:szCs w:val="24"/>
          <w:lang w:val="en-GB"/>
        </w:rPr>
        <w:t>eighteen</w:t>
      </w:r>
      <w:r>
        <w:rPr>
          <w:rFonts w:ascii="Times New Roman" w:hAnsi="Times New Roman" w:cs="Times New Roman"/>
          <w:sz w:val="24"/>
          <w:szCs w:val="24"/>
          <w:lang w:val="en-GB"/>
        </w:rPr>
        <w:t xml:space="preserve">. The High Court felt that this was not a complex investigation and I think few would find it possible to cavil with that conclusion. There was CCTV footage </w:t>
      </w:r>
      <w:r>
        <w:rPr>
          <w:rFonts w:ascii="Times New Roman" w:hAnsi="Times New Roman" w:cs="Times New Roman"/>
          <w:sz w:val="24"/>
          <w:szCs w:val="24"/>
          <w:lang w:val="en-GB"/>
        </w:rPr>
        <w:lastRenderedPageBreak/>
        <w:t>available and there were a limited number of potential eyewitnesses,</w:t>
      </w:r>
      <w:r w:rsidR="0084153D">
        <w:rPr>
          <w:rFonts w:ascii="Times New Roman" w:hAnsi="Times New Roman" w:cs="Times New Roman"/>
          <w:sz w:val="24"/>
          <w:szCs w:val="24"/>
          <w:lang w:val="en-GB"/>
        </w:rPr>
        <w:t xml:space="preserve"> including</w:t>
      </w:r>
      <w:r>
        <w:rPr>
          <w:rFonts w:ascii="Times New Roman" w:hAnsi="Times New Roman" w:cs="Times New Roman"/>
          <w:sz w:val="24"/>
          <w:szCs w:val="24"/>
          <w:lang w:val="en-GB"/>
        </w:rPr>
        <w:t xml:space="preserve"> the two injured parties and the independent civilian witness, all of whom were spoken to on the night of the incident.</w:t>
      </w:r>
      <w:r w:rsidR="00424750">
        <w:rPr>
          <w:rFonts w:ascii="Times New Roman" w:hAnsi="Times New Roman" w:cs="Times New Roman"/>
          <w:sz w:val="24"/>
          <w:szCs w:val="24"/>
          <w:lang w:val="en-GB"/>
        </w:rPr>
        <w:t xml:space="preserve"> The accused was firmly nominated as a suspect on the night of the incident</w:t>
      </w:r>
      <w:r w:rsidR="00FD32D8">
        <w:rPr>
          <w:rFonts w:ascii="Times New Roman" w:hAnsi="Times New Roman" w:cs="Times New Roman"/>
          <w:sz w:val="24"/>
          <w:szCs w:val="24"/>
          <w:lang w:val="en-GB"/>
        </w:rPr>
        <w:t>;</w:t>
      </w:r>
      <w:r w:rsidR="00F634B0">
        <w:rPr>
          <w:rFonts w:ascii="Times New Roman" w:hAnsi="Times New Roman" w:cs="Times New Roman"/>
          <w:sz w:val="24"/>
          <w:szCs w:val="24"/>
          <w:lang w:val="en-GB"/>
        </w:rPr>
        <w:t xml:space="preserve"> this is apparent from the fact that he was arrested under s. 6 of the </w:t>
      </w:r>
      <w:r w:rsidR="002750B7">
        <w:rPr>
          <w:rFonts w:ascii="Times New Roman" w:hAnsi="Times New Roman" w:cs="Times New Roman"/>
          <w:sz w:val="24"/>
          <w:szCs w:val="24"/>
          <w:lang w:val="en-GB"/>
        </w:rPr>
        <w:t>Criminal Justice (Public Order) Act 1994</w:t>
      </w:r>
      <w:r w:rsidR="00F634B0">
        <w:rPr>
          <w:rFonts w:ascii="Times New Roman" w:hAnsi="Times New Roman" w:cs="Times New Roman"/>
          <w:sz w:val="24"/>
          <w:szCs w:val="24"/>
          <w:lang w:val="en-GB"/>
        </w:rPr>
        <w:t xml:space="preserve">. While I can see the merit in allowing the principal injured party some time to recover from her ordeal, I would not have thought it unrealistic to hope that the interviews with </w:t>
      </w:r>
      <w:r w:rsidR="00BF14DD">
        <w:rPr>
          <w:rFonts w:ascii="Times New Roman" w:hAnsi="Times New Roman" w:cs="Times New Roman"/>
          <w:sz w:val="24"/>
          <w:szCs w:val="24"/>
          <w:lang w:val="en-GB"/>
        </w:rPr>
        <w:t xml:space="preserve">the </w:t>
      </w:r>
      <w:r w:rsidR="00F634B0">
        <w:rPr>
          <w:rFonts w:ascii="Times New Roman" w:hAnsi="Times New Roman" w:cs="Times New Roman"/>
          <w:sz w:val="24"/>
          <w:szCs w:val="24"/>
          <w:lang w:val="en-GB"/>
        </w:rPr>
        <w:t xml:space="preserve">three significant civilian witnesses could have taken place within three to four weeks of the incident, </w:t>
      </w:r>
      <w:r w:rsidR="0083027A">
        <w:rPr>
          <w:rFonts w:ascii="Times New Roman" w:hAnsi="Times New Roman" w:cs="Times New Roman"/>
          <w:sz w:val="24"/>
          <w:szCs w:val="24"/>
          <w:lang w:val="en-GB"/>
        </w:rPr>
        <w:t xml:space="preserve">and </w:t>
      </w:r>
      <w:r w:rsidR="00F634B0">
        <w:rPr>
          <w:rFonts w:ascii="Times New Roman" w:hAnsi="Times New Roman" w:cs="Times New Roman"/>
          <w:sz w:val="24"/>
          <w:szCs w:val="24"/>
          <w:lang w:val="en-GB"/>
        </w:rPr>
        <w:t xml:space="preserve">that arrangements could have been made for the arrest by appointment of the suspect shortly thereafter. If the appointment was not kept, then </w:t>
      </w:r>
      <w:r w:rsidR="00F634B0" w:rsidRPr="00F634B0">
        <w:rPr>
          <w:rFonts w:ascii="Times New Roman" w:hAnsi="Times New Roman" w:cs="Times New Roman"/>
          <w:sz w:val="24"/>
          <w:szCs w:val="24"/>
          <w:lang w:val="en-GB"/>
        </w:rPr>
        <w:t>Gardaí</w:t>
      </w:r>
      <w:r w:rsidR="00F634B0">
        <w:rPr>
          <w:rFonts w:ascii="Times New Roman" w:hAnsi="Times New Roman" w:cs="Times New Roman"/>
          <w:sz w:val="24"/>
          <w:szCs w:val="24"/>
          <w:lang w:val="en-GB"/>
        </w:rPr>
        <w:t xml:space="preserve"> would have been in a position to arrest and detain. </w:t>
      </w:r>
      <w:r w:rsidR="0083027A">
        <w:rPr>
          <w:rFonts w:ascii="Times New Roman" w:hAnsi="Times New Roman" w:cs="Times New Roman"/>
          <w:sz w:val="24"/>
          <w:szCs w:val="24"/>
          <w:lang w:val="en-GB"/>
        </w:rPr>
        <w:t>I</w:t>
      </w:r>
      <w:r w:rsidR="00F634B0">
        <w:rPr>
          <w:rFonts w:ascii="Times New Roman" w:hAnsi="Times New Roman" w:cs="Times New Roman"/>
          <w:sz w:val="24"/>
          <w:szCs w:val="24"/>
          <w:lang w:val="en-GB"/>
        </w:rPr>
        <w:t xml:space="preserve">n this scenario, such an arrest and detention would have taken place long before the suspect found himself in </w:t>
      </w:r>
      <w:proofErr w:type="spellStart"/>
      <w:r w:rsidR="00F634B0">
        <w:rPr>
          <w:rFonts w:ascii="Times New Roman" w:hAnsi="Times New Roman" w:cs="Times New Roman"/>
          <w:sz w:val="24"/>
          <w:szCs w:val="24"/>
          <w:lang w:val="en-GB"/>
        </w:rPr>
        <w:t>Oberstown</w:t>
      </w:r>
      <w:proofErr w:type="spellEnd"/>
      <w:r w:rsidR="00F634B0">
        <w:rPr>
          <w:rFonts w:ascii="Times New Roman" w:hAnsi="Times New Roman" w:cs="Times New Roman"/>
          <w:sz w:val="24"/>
          <w:szCs w:val="24"/>
          <w:lang w:val="en-GB"/>
        </w:rPr>
        <w:t xml:space="preserve">. However, </w:t>
      </w:r>
      <w:r w:rsidR="002A398A">
        <w:rPr>
          <w:rFonts w:ascii="Times New Roman" w:hAnsi="Times New Roman" w:cs="Times New Roman"/>
          <w:sz w:val="24"/>
          <w:szCs w:val="24"/>
          <w:lang w:val="en-GB"/>
        </w:rPr>
        <w:t xml:space="preserve">on the assumption that it would have been necessary to apply for a s. 42 warrant, I would be less indulgent than the High Court judge in respect of the period between the initiation of the application for the warrant and the execution of the warrant when obtained. </w:t>
      </w:r>
      <w:r w:rsidR="000F2190">
        <w:rPr>
          <w:rFonts w:ascii="Times New Roman" w:hAnsi="Times New Roman" w:cs="Times New Roman"/>
          <w:sz w:val="24"/>
          <w:szCs w:val="24"/>
          <w:lang w:val="en-GB"/>
        </w:rPr>
        <w:t>While I</w:t>
      </w:r>
      <w:r w:rsidR="002A398A">
        <w:rPr>
          <w:rFonts w:ascii="Times New Roman" w:hAnsi="Times New Roman" w:cs="Times New Roman"/>
          <w:sz w:val="24"/>
          <w:szCs w:val="24"/>
          <w:lang w:val="en-GB"/>
        </w:rPr>
        <w:t xml:space="preserve"> recognise that all involved</w:t>
      </w:r>
      <w:r w:rsidR="0083027A">
        <w:rPr>
          <w:rFonts w:ascii="Times New Roman" w:hAnsi="Times New Roman" w:cs="Times New Roman"/>
          <w:sz w:val="24"/>
          <w:szCs w:val="24"/>
          <w:lang w:val="en-GB"/>
        </w:rPr>
        <w:t xml:space="preserve"> – </w:t>
      </w:r>
      <w:r w:rsidR="002A398A">
        <w:rPr>
          <w:rFonts w:ascii="Times New Roman" w:hAnsi="Times New Roman" w:cs="Times New Roman"/>
          <w:sz w:val="24"/>
          <w:szCs w:val="24"/>
          <w:lang w:val="en-GB"/>
        </w:rPr>
        <w:t xml:space="preserve">the Garda, the </w:t>
      </w:r>
      <w:r w:rsidR="0083027A">
        <w:rPr>
          <w:rFonts w:ascii="Times New Roman" w:hAnsi="Times New Roman" w:cs="Times New Roman"/>
          <w:sz w:val="24"/>
          <w:szCs w:val="24"/>
          <w:lang w:val="en-GB"/>
        </w:rPr>
        <w:t>s</w:t>
      </w:r>
      <w:r w:rsidR="002A398A">
        <w:rPr>
          <w:rFonts w:ascii="Times New Roman" w:hAnsi="Times New Roman" w:cs="Times New Roman"/>
          <w:sz w:val="24"/>
          <w:szCs w:val="24"/>
          <w:lang w:val="en-GB"/>
        </w:rPr>
        <w:t xml:space="preserve">ergeant in charge and </w:t>
      </w:r>
      <w:r w:rsidR="0083027A">
        <w:rPr>
          <w:rFonts w:ascii="Times New Roman" w:hAnsi="Times New Roman" w:cs="Times New Roman"/>
          <w:sz w:val="24"/>
          <w:szCs w:val="24"/>
          <w:lang w:val="en-GB"/>
        </w:rPr>
        <w:t>s</w:t>
      </w:r>
      <w:r w:rsidR="000F2190">
        <w:rPr>
          <w:rFonts w:ascii="Times New Roman" w:hAnsi="Times New Roman" w:cs="Times New Roman"/>
          <w:sz w:val="24"/>
          <w:szCs w:val="24"/>
          <w:lang w:val="en-GB"/>
        </w:rPr>
        <w:t xml:space="preserve">uperintendent </w:t>
      </w:r>
      <w:r w:rsidR="0083027A">
        <w:rPr>
          <w:rFonts w:ascii="Times New Roman" w:hAnsi="Times New Roman" w:cs="Times New Roman"/>
          <w:sz w:val="24"/>
          <w:szCs w:val="24"/>
          <w:lang w:val="en-GB"/>
        </w:rPr>
        <w:t xml:space="preserve">– </w:t>
      </w:r>
      <w:r w:rsidR="000F2190">
        <w:rPr>
          <w:rFonts w:ascii="Times New Roman" w:hAnsi="Times New Roman" w:cs="Times New Roman"/>
          <w:sz w:val="24"/>
          <w:szCs w:val="24"/>
          <w:lang w:val="en-GB"/>
        </w:rPr>
        <w:t xml:space="preserve">were busy people with a great deal on their </w:t>
      </w:r>
      <w:r w:rsidR="0083027A">
        <w:rPr>
          <w:rFonts w:ascii="Times New Roman" w:hAnsi="Times New Roman" w:cs="Times New Roman"/>
          <w:sz w:val="24"/>
          <w:szCs w:val="24"/>
          <w:lang w:val="en-GB"/>
        </w:rPr>
        <w:t xml:space="preserve">respective </w:t>
      </w:r>
      <w:r w:rsidR="000F2190">
        <w:rPr>
          <w:rFonts w:ascii="Times New Roman" w:hAnsi="Times New Roman" w:cs="Times New Roman"/>
          <w:sz w:val="24"/>
          <w:szCs w:val="24"/>
          <w:lang w:val="en-GB"/>
        </w:rPr>
        <w:t>plate</w:t>
      </w:r>
      <w:r w:rsidR="0083027A">
        <w:rPr>
          <w:rFonts w:ascii="Times New Roman" w:hAnsi="Times New Roman" w:cs="Times New Roman"/>
          <w:sz w:val="24"/>
          <w:szCs w:val="24"/>
          <w:lang w:val="en-GB"/>
        </w:rPr>
        <w:t>s</w:t>
      </w:r>
      <w:r w:rsidR="000F2190">
        <w:rPr>
          <w:rFonts w:ascii="Times New Roman" w:hAnsi="Times New Roman" w:cs="Times New Roman"/>
          <w:sz w:val="24"/>
          <w:szCs w:val="24"/>
          <w:lang w:val="en-GB"/>
        </w:rPr>
        <w:t xml:space="preserve">, one would hope for some level of consciousness that the clock was ticking </w:t>
      </w:r>
      <w:r w:rsidR="002924EA">
        <w:rPr>
          <w:rFonts w:ascii="Times New Roman" w:hAnsi="Times New Roman" w:cs="Times New Roman"/>
          <w:sz w:val="24"/>
          <w:szCs w:val="24"/>
          <w:lang w:val="en-GB"/>
        </w:rPr>
        <w:t xml:space="preserve">in terms of </w:t>
      </w:r>
      <w:r w:rsidR="000F2190">
        <w:rPr>
          <w:rFonts w:ascii="Times New Roman" w:hAnsi="Times New Roman" w:cs="Times New Roman"/>
          <w:sz w:val="24"/>
          <w:szCs w:val="24"/>
          <w:lang w:val="en-GB"/>
        </w:rPr>
        <w:t>the suspect’</w:t>
      </w:r>
      <w:r w:rsidR="002924EA">
        <w:rPr>
          <w:rFonts w:ascii="Times New Roman" w:hAnsi="Times New Roman" w:cs="Times New Roman"/>
          <w:sz w:val="24"/>
          <w:szCs w:val="24"/>
          <w:lang w:val="en-GB"/>
        </w:rPr>
        <w:t xml:space="preserve">s approaching </w:t>
      </w:r>
      <w:r w:rsidR="000F2190">
        <w:rPr>
          <w:rFonts w:ascii="Times New Roman" w:hAnsi="Times New Roman" w:cs="Times New Roman"/>
          <w:sz w:val="24"/>
          <w:szCs w:val="24"/>
          <w:lang w:val="en-GB"/>
        </w:rPr>
        <w:t>majority.</w:t>
      </w:r>
    </w:p>
    <w:p w:rsidR="000F2190" w:rsidRPr="004A22FB" w:rsidRDefault="000F2190"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 do not think it is </w:t>
      </w:r>
      <w:r w:rsidR="008F0318">
        <w:rPr>
          <w:rFonts w:ascii="Times New Roman" w:hAnsi="Times New Roman" w:cs="Times New Roman"/>
          <w:sz w:val="24"/>
          <w:szCs w:val="24"/>
          <w:lang w:val="en-GB"/>
        </w:rPr>
        <w:t>unrealistic to hold the view</w:t>
      </w:r>
      <w:r>
        <w:rPr>
          <w:rFonts w:ascii="Times New Roman" w:hAnsi="Times New Roman" w:cs="Times New Roman"/>
          <w:sz w:val="24"/>
          <w:szCs w:val="24"/>
          <w:lang w:val="en-GB"/>
        </w:rPr>
        <w:t xml:space="preserve"> that the investigative phase could have been conclude</w:t>
      </w:r>
      <w:r w:rsidR="00A874F5">
        <w:rPr>
          <w:rFonts w:ascii="Times New Roman" w:hAnsi="Times New Roman" w:cs="Times New Roman"/>
          <w:sz w:val="24"/>
          <w:szCs w:val="24"/>
          <w:lang w:val="en-GB"/>
        </w:rPr>
        <w:t>d by Halloween or shortly afterwards</w:t>
      </w:r>
      <w:r w:rsidR="004E7FA3">
        <w:rPr>
          <w:rFonts w:ascii="Times New Roman" w:hAnsi="Times New Roman" w:cs="Times New Roman"/>
          <w:sz w:val="24"/>
          <w:szCs w:val="24"/>
          <w:lang w:val="en-GB"/>
        </w:rPr>
        <w:t xml:space="preserve">, </w:t>
      </w:r>
      <w:r w:rsidR="00A874F5">
        <w:rPr>
          <w:rFonts w:ascii="Times New Roman" w:hAnsi="Times New Roman" w:cs="Times New Roman"/>
          <w:sz w:val="24"/>
          <w:szCs w:val="24"/>
          <w:lang w:val="en-GB"/>
        </w:rPr>
        <w:t xml:space="preserve">which would have allowed </w:t>
      </w:r>
      <w:r w:rsidR="004E7FA3">
        <w:rPr>
          <w:rFonts w:ascii="Times New Roman" w:hAnsi="Times New Roman" w:cs="Times New Roman"/>
          <w:sz w:val="24"/>
          <w:szCs w:val="24"/>
          <w:lang w:val="en-GB"/>
        </w:rPr>
        <w:t xml:space="preserve">time for </w:t>
      </w:r>
      <w:r w:rsidR="00A874F5">
        <w:rPr>
          <w:rFonts w:ascii="Times New Roman" w:hAnsi="Times New Roman" w:cs="Times New Roman"/>
          <w:sz w:val="24"/>
          <w:szCs w:val="24"/>
          <w:lang w:val="en-GB"/>
        </w:rPr>
        <w:t xml:space="preserve">a referral </w:t>
      </w:r>
      <w:r w:rsidR="004E7FA3">
        <w:rPr>
          <w:rFonts w:ascii="Times New Roman" w:hAnsi="Times New Roman" w:cs="Times New Roman"/>
          <w:sz w:val="24"/>
          <w:szCs w:val="24"/>
          <w:lang w:val="en-GB"/>
        </w:rPr>
        <w:t xml:space="preserve">to be made </w:t>
      </w:r>
      <w:r w:rsidR="00A874F5">
        <w:rPr>
          <w:rFonts w:ascii="Times New Roman" w:hAnsi="Times New Roman" w:cs="Times New Roman"/>
          <w:sz w:val="24"/>
          <w:szCs w:val="24"/>
          <w:lang w:val="en-GB"/>
        </w:rPr>
        <w:t>to the GYDO and a decision</w:t>
      </w:r>
      <w:r w:rsidR="004E7FA3">
        <w:rPr>
          <w:rFonts w:ascii="Times New Roman" w:hAnsi="Times New Roman" w:cs="Times New Roman"/>
          <w:sz w:val="24"/>
          <w:szCs w:val="24"/>
          <w:lang w:val="en-GB"/>
        </w:rPr>
        <w:t xml:space="preserve"> to issue</w:t>
      </w:r>
      <w:r w:rsidR="00A874F5">
        <w:rPr>
          <w:rFonts w:ascii="Times New Roman" w:hAnsi="Times New Roman" w:cs="Times New Roman"/>
          <w:sz w:val="24"/>
          <w:szCs w:val="24"/>
          <w:lang w:val="en-GB"/>
        </w:rPr>
        <w:t xml:space="preserve"> from that office within the calendar year. On the basis that the GYDO would have concluded that it was not </w:t>
      </w:r>
      <w:r w:rsidR="0004207C">
        <w:rPr>
          <w:rFonts w:ascii="Times New Roman" w:hAnsi="Times New Roman" w:cs="Times New Roman"/>
          <w:sz w:val="24"/>
          <w:szCs w:val="24"/>
          <w:lang w:val="en-GB"/>
        </w:rPr>
        <w:t xml:space="preserve">an appropriate case for </w:t>
      </w:r>
      <w:r w:rsidR="008F0318">
        <w:rPr>
          <w:rFonts w:ascii="Times New Roman" w:hAnsi="Times New Roman" w:cs="Times New Roman"/>
          <w:sz w:val="24"/>
          <w:szCs w:val="24"/>
          <w:lang w:val="en-GB"/>
        </w:rPr>
        <w:t xml:space="preserve">such a </w:t>
      </w:r>
      <w:r w:rsidR="0004207C">
        <w:rPr>
          <w:rFonts w:ascii="Times New Roman" w:hAnsi="Times New Roman" w:cs="Times New Roman"/>
          <w:sz w:val="24"/>
          <w:szCs w:val="24"/>
          <w:lang w:val="en-GB"/>
        </w:rPr>
        <w:t>diversion</w:t>
      </w:r>
      <w:r w:rsidR="008F0318">
        <w:rPr>
          <w:rFonts w:ascii="Times New Roman" w:hAnsi="Times New Roman" w:cs="Times New Roman"/>
          <w:sz w:val="24"/>
          <w:szCs w:val="24"/>
          <w:lang w:val="en-GB"/>
        </w:rPr>
        <w:t xml:space="preserve"> to be made</w:t>
      </w:r>
      <w:r w:rsidR="0004207C">
        <w:rPr>
          <w:rFonts w:ascii="Times New Roman" w:hAnsi="Times New Roman" w:cs="Times New Roman"/>
          <w:sz w:val="24"/>
          <w:szCs w:val="24"/>
          <w:lang w:val="en-GB"/>
        </w:rPr>
        <w:t xml:space="preserve">, it would still have left time for the file to be </w:t>
      </w:r>
      <w:r w:rsidR="008F0318">
        <w:rPr>
          <w:rFonts w:ascii="Times New Roman" w:hAnsi="Times New Roman" w:cs="Times New Roman"/>
          <w:sz w:val="24"/>
          <w:szCs w:val="24"/>
          <w:lang w:val="en-GB"/>
        </w:rPr>
        <w:t>submitted</w:t>
      </w:r>
      <w:r w:rsidR="0004207C">
        <w:rPr>
          <w:rFonts w:ascii="Times New Roman" w:hAnsi="Times New Roman" w:cs="Times New Roman"/>
          <w:sz w:val="24"/>
          <w:szCs w:val="24"/>
          <w:lang w:val="en-GB"/>
        </w:rPr>
        <w:t xml:space="preserve"> to the D</w:t>
      </w:r>
      <w:r w:rsidR="008F0318">
        <w:rPr>
          <w:rFonts w:ascii="Times New Roman" w:hAnsi="Times New Roman" w:cs="Times New Roman"/>
          <w:sz w:val="24"/>
          <w:szCs w:val="24"/>
          <w:lang w:val="en-GB"/>
        </w:rPr>
        <w:t>irector,</w:t>
      </w:r>
      <w:r w:rsidR="0004207C">
        <w:rPr>
          <w:rFonts w:ascii="Times New Roman" w:hAnsi="Times New Roman" w:cs="Times New Roman"/>
          <w:sz w:val="24"/>
          <w:szCs w:val="24"/>
          <w:lang w:val="en-GB"/>
        </w:rPr>
        <w:t xml:space="preserve"> for a direction to issue</w:t>
      </w:r>
      <w:r w:rsidR="008F0318">
        <w:rPr>
          <w:rFonts w:ascii="Times New Roman" w:hAnsi="Times New Roman" w:cs="Times New Roman"/>
          <w:sz w:val="24"/>
          <w:szCs w:val="24"/>
          <w:lang w:val="en-GB"/>
        </w:rPr>
        <w:t>,</w:t>
      </w:r>
      <w:r w:rsidR="0004207C">
        <w:rPr>
          <w:rFonts w:ascii="Times New Roman" w:hAnsi="Times New Roman" w:cs="Times New Roman"/>
          <w:sz w:val="24"/>
          <w:szCs w:val="24"/>
          <w:lang w:val="en-GB"/>
        </w:rPr>
        <w:t xml:space="preserve"> and for charging and appearance before the courts in the early weeks of 2018, well before the suspect attaining his majority. I realise that there is an element of speculation about the exercise in which I have engaged, that it involves a number </w:t>
      </w:r>
      <w:r w:rsidR="0004207C">
        <w:rPr>
          <w:rFonts w:ascii="Times New Roman" w:hAnsi="Times New Roman" w:cs="Times New Roman"/>
          <w:sz w:val="24"/>
          <w:szCs w:val="24"/>
          <w:lang w:val="en-GB"/>
        </w:rPr>
        <w:lastRenderedPageBreak/>
        <w:t xml:space="preserve">of “what ifs”, and that in some cases in the future, it may emerge that timelines I thought were realistic may be </w:t>
      </w:r>
      <w:r w:rsidR="00EF1CF9">
        <w:rPr>
          <w:rFonts w:ascii="Times New Roman" w:hAnsi="Times New Roman" w:cs="Times New Roman"/>
          <w:sz w:val="24"/>
          <w:szCs w:val="24"/>
          <w:lang w:val="en-GB"/>
        </w:rPr>
        <w:t>viewed as</w:t>
      </w:r>
      <w:r w:rsidR="0004207C">
        <w:rPr>
          <w:rFonts w:ascii="Times New Roman" w:hAnsi="Times New Roman" w:cs="Times New Roman"/>
          <w:sz w:val="24"/>
          <w:szCs w:val="24"/>
          <w:lang w:val="en-GB"/>
        </w:rPr>
        <w:t xml:space="preserve"> over-ambitious, even in straightforward, non-complex case</w:t>
      </w:r>
      <w:r w:rsidR="00BF14DD">
        <w:rPr>
          <w:rFonts w:ascii="Times New Roman" w:hAnsi="Times New Roman" w:cs="Times New Roman"/>
          <w:sz w:val="24"/>
          <w:szCs w:val="24"/>
          <w:lang w:val="en-GB"/>
        </w:rPr>
        <w:t xml:space="preserve">s, and would </w:t>
      </w:r>
      <w:r w:rsidR="0004207C">
        <w:rPr>
          <w:rFonts w:ascii="Times New Roman" w:hAnsi="Times New Roman" w:cs="Times New Roman"/>
          <w:sz w:val="24"/>
          <w:szCs w:val="24"/>
          <w:lang w:val="en-GB"/>
        </w:rPr>
        <w:t>have no relevance what</w:t>
      </w:r>
      <w:r w:rsidR="00EF1CF9">
        <w:rPr>
          <w:rFonts w:ascii="Times New Roman" w:hAnsi="Times New Roman" w:cs="Times New Roman"/>
          <w:sz w:val="24"/>
          <w:szCs w:val="24"/>
          <w:lang w:val="en-GB"/>
        </w:rPr>
        <w:t>so</w:t>
      </w:r>
      <w:r w:rsidR="0004207C">
        <w:rPr>
          <w:rFonts w:ascii="Times New Roman" w:hAnsi="Times New Roman" w:cs="Times New Roman"/>
          <w:sz w:val="24"/>
          <w:szCs w:val="24"/>
          <w:lang w:val="en-GB"/>
        </w:rPr>
        <w:t>ever to more complex and sensitive case</w:t>
      </w:r>
      <w:r w:rsidR="00EF1CF9">
        <w:rPr>
          <w:rFonts w:ascii="Times New Roman" w:hAnsi="Times New Roman" w:cs="Times New Roman"/>
          <w:sz w:val="24"/>
          <w:szCs w:val="24"/>
          <w:lang w:val="en-GB"/>
        </w:rPr>
        <w:t>s</w:t>
      </w:r>
      <w:r w:rsidR="0004207C">
        <w:rPr>
          <w:rFonts w:ascii="Times New Roman" w:hAnsi="Times New Roman" w:cs="Times New Roman"/>
          <w:sz w:val="24"/>
          <w:szCs w:val="24"/>
          <w:lang w:val="en-GB"/>
        </w:rPr>
        <w:t>. However, I am in no doubt what</w:t>
      </w:r>
      <w:r w:rsidR="003767A4">
        <w:rPr>
          <w:rFonts w:ascii="Times New Roman" w:hAnsi="Times New Roman" w:cs="Times New Roman"/>
          <w:sz w:val="24"/>
          <w:szCs w:val="24"/>
          <w:lang w:val="en-GB"/>
        </w:rPr>
        <w:t>so</w:t>
      </w:r>
      <w:r w:rsidR="0004207C">
        <w:rPr>
          <w:rFonts w:ascii="Times New Roman" w:hAnsi="Times New Roman" w:cs="Times New Roman"/>
          <w:sz w:val="24"/>
          <w:szCs w:val="24"/>
          <w:lang w:val="en-GB"/>
        </w:rPr>
        <w:t>ever about the fact that the High Court judge</w:t>
      </w:r>
      <w:r w:rsidR="0052697A">
        <w:rPr>
          <w:rFonts w:ascii="Times New Roman" w:hAnsi="Times New Roman" w:cs="Times New Roman"/>
          <w:sz w:val="24"/>
          <w:szCs w:val="24"/>
          <w:lang w:val="en-GB"/>
        </w:rPr>
        <w:t xml:space="preserve"> was correct in </w:t>
      </w:r>
      <w:r w:rsidR="003767A4">
        <w:rPr>
          <w:rFonts w:ascii="Times New Roman" w:hAnsi="Times New Roman" w:cs="Times New Roman"/>
          <w:sz w:val="24"/>
          <w:szCs w:val="24"/>
          <w:lang w:val="en-GB"/>
        </w:rPr>
        <w:t xml:space="preserve">finding </w:t>
      </w:r>
      <w:r w:rsidR="0052697A">
        <w:rPr>
          <w:rFonts w:ascii="Times New Roman" w:hAnsi="Times New Roman" w:cs="Times New Roman"/>
          <w:sz w:val="24"/>
          <w:szCs w:val="24"/>
          <w:lang w:val="en-GB"/>
        </w:rPr>
        <w:t xml:space="preserve">that there was blameworthy prosecutorial delay in this case, by which I mean blameworthy Garda delay, </w:t>
      </w:r>
      <w:r w:rsidR="003E37A2">
        <w:rPr>
          <w:rFonts w:ascii="Times New Roman" w:hAnsi="Times New Roman" w:cs="Times New Roman"/>
          <w:sz w:val="24"/>
          <w:szCs w:val="24"/>
          <w:lang w:val="en-GB"/>
        </w:rPr>
        <w:t xml:space="preserve">and </w:t>
      </w:r>
      <w:r w:rsidR="0052697A">
        <w:rPr>
          <w:rFonts w:ascii="Times New Roman" w:hAnsi="Times New Roman" w:cs="Times New Roman"/>
          <w:sz w:val="24"/>
          <w:szCs w:val="24"/>
          <w:lang w:val="en-GB"/>
        </w:rPr>
        <w:t xml:space="preserve">to the extent that </w:t>
      </w:r>
      <w:r w:rsidR="003E37A2">
        <w:rPr>
          <w:rFonts w:ascii="Times New Roman" w:hAnsi="Times New Roman" w:cs="Times New Roman"/>
          <w:sz w:val="24"/>
          <w:szCs w:val="24"/>
          <w:lang w:val="en-GB"/>
        </w:rPr>
        <w:t>I would part company at all with</w:t>
      </w:r>
      <w:r w:rsidR="0052697A">
        <w:rPr>
          <w:rFonts w:ascii="Times New Roman" w:hAnsi="Times New Roman" w:cs="Times New Roman"/>
          <w:sz w:val="24"/>
          <w:szCs w:val="24"/>
          <w:lang w:val="en-GB"/>
        </w:rPr>
        <w:t xml:space="preserve"> the High Court judge, it is that I would be less forgiving than he was prepared to be.</w:t>
      </w:r>
      <w:r w:rsidR="003767A4">
        <w:rPr>
          <w:rFonts w:ascii="Times New Roman" w:hAnsi="Times New Roman" w:cs="Times New Roman"/>
          <w:sz w:val="24"/>
          <w:szCs w:val="24"/>
          <w:lang w:val="en-GB"/>
        </w:rPr>
        <w:t xml:space="preserve"> I note that </w:t>
      </w:r>
      <w:r w:rsidR="003767A4" w:rsidRPr="003767A4">
        <w:rPr>
          <w:rFonts w:ascii="Times New Roman" w:hAnsi="Times New Roman" w:cs="Times New Roman"/>
          <w:sz w:val="24"/>
          <w:szCs w:val="24"/>
          <w:lang w:val="en-GB"/>
        </w:rPr>
        <w:t>there was no delay what</w:t>
      </w:r>
      <w:r w:rsidR="003767A4">
        <w:rPr>
          <w:rFonts w:ascii="Times New Roman" w:hAnsi="Times New Roman" w:cs="Times New Roman"/>
          <w:sz w:val="24"/>
          <w:szCs w:val="24"/>
          <w:lang w:val="en-GB"/>
        </w:rPr>
        <w:t>so</w:t>
      </w:r>
      <w:r w:rsidR="003767A4" w:rsidRPr="003767A4">
        <w:rPr>
          <w:rFonts w:ascii="Times New Roman" w:hAnsi="Times New Roman" w:cs="Times New Roman"/>
          <w:sz w:val="24"/>
          <w:szCs w:val="24"/>
          <w:lang w:val="en-GB"/>
        </w:rPr>
        <w:t>ever on the part of the D</w:t>
      </w:r>
      <w:r w:rsidR="003767A4">
        <w:rPr>
          <w:rFonts w:ascii="Times New Roman" w:hAnsi="Times New Roman" w:cs="Times New Roman"/>
          <w:sz w:val="24"/>
          <w:szCs w:val="24"/>
          <w:lang w:val="en-GB"/>
        </w:rPr>
        <w:t>irector</w:t>
      </w:r>
      <w:r w:rsidR="003767A4" w:rsidRPr="003767A4">
        <w:rPr>
          <w:rFonts w:ascii="Times New Roman" w:hAnsi="Times New Roman" w:cs="Times New Roman"/>
          <w:sz w:val="24"/>
          <w:szCs w:val="24"/>
          <w:lang w:val="en-GB"/>
        </w:rPr>
        <w:t xml:space="preserve"> in reviewing the file submitted and in issuing directions</w:t>
      </w:r>
      <w:r w:rsidR="003767A4">
        <w:rPr>
          <w:rFonts w:ascii="Times New Roman" w:hAnsi="Times New Roman" w:cs="Times New Roman"/>
          <w:sz w:val="24"/>
          <w:szCs w:val="24"/>
          <w:lang w:val="en-GB"/>
        </w:rPr>
        <w:t>.</w:t>
      </w:r>
    </w:p>
    <w:p w:rsidR="00A56A2F" w:rsidRPr="009B54AE" w:rsidRDefault="001172B6" w:rsidP="006E05A7">
      <w:pPr>
        <w:pStyle w:val="ListParagraph"/>
        <w:numPr>
          <w:ilvl w:val="0"/>
          <w:numId w:val="1"/>
        </w:numPr>
        <w:spacing w:after="0" w:line="480" w:lineRule="auto"/>
        <w:ind w:left="0" w:firstLine="0"/>
        <w:rPr>
          <w:rFonts w:ascii="Times New Roman" w:hAnsi="Times New Roman" w:cs="Times New Roman"/>
          <w:i/>
          <w:sz w:val="24"/>
          <w:szCs w:val="24"/>
          <w:lang w:val="en-GB"/>
        </w:rPr>
      </w:pPr>
      <w:r w:rsidRPr="009B54AE">
        <w:rPr>
          <w:rFonts w:ascii="Times New Roman" w:hAnsi="Times New Roman" w:cs="Times New Roman"/>
          <w:sz w:val="24"/>
          <w:szCs w:val="24"/>
          <w:lang w:val="en-GB"/>
        </w:rPr>
        <w:t xml:space="preserve">However, </w:t>
      </w:r>
      <w:r w:rsidR="00CA3333" w:rsidRPr="009B54AE">
        <w:rPr>
          <w:rFonts w:ascii="Times New Roman" w:hAnsi="Times New Roman" w:cs="Times New Roman"/>
          <w:sz w:val="24"/>
          <w:szCs w:val="24"/>
          <w:lang w:val="en-GB"/>
        </w:rPr>
        <w:t xml:space="preserve">a conclusion </w:t>
      </w:r>
      <w:r w:rsidRPr="009B54AE">
        <w:rPr>
          <w:rFonts w:ascii="Times New Roman" w:hAnsi="Times New Roman" w:cs="Times New Roman"/>
          <w:sz w:val="24"/>
          <w:szCs w:val="24"/>
          <w:lang w:val="en-GB"/>
        </w:rPr>
        <w:t>that there has been culpable or blameworthy prosecut</w:t>
      </w:r>
      <w:r w:rsidR="00CA3333" w:rsidRPr="009B54AE">
        <w:rPr>
          <w:rFonts w:ascii="Times New Roman" w:hAnsi="Times New Roman" w:cs="Times New Roman"/>
          <w:sz w:val="24"/>
          <w:szCs w:val="24"/>
          <w:lang w:val="en-GB"/>
        </w:rPr>
        <w:t>orial</w:t>
      </w:r>
      <w:r w:rsidRPr="009B54AE">
        <w:rPr>
          <w:rFonts w:ascii="Times New Roman" w:hAnsi="Times New Roman" w:cs="Times New Roman"/>
          <w:sz w:val="24"/>
          <w:szCs w:val="24"/>
          <w:lang w:val="en-GB"/>
        </w:rPr>
        <w:t xml:space="preserve"> or Garda delay is not the end of the matter</w:t>
      </w:r>
      <w:r w:rsidR="00CA3333" w:rsidRPr="009B54AE">
        <w:rPr>
          <w:rFonts w:ascii="Times New Roman" w:hAnsi="Times New Roman" w:cs="Times New Roman"/>
          <w:sz w:val="24"/>
          <w:szCs w:val="24"/>
          <w:lang w:val="en-GB"/>
        </w:rPr>
        <w:t>,</w:t>
      </w:r>
      <w:r w:rsidRPr="009B54AE">
        <w:rPr>
          <w:rFonts w:ascii="Times New Roman" w:hAnsi="Times New Roman" w:cs="Times New Roman"/>
          <w:sz w:val="24"/>
          <w:szCs w:val="24"/>
          <w:lang w:val="en-GB"/>
        </w:rPr>
        <w:t xml:space="preserve"> and it is agreed </w:t>
      </w:r>
      <w:r w:rsidR="00CA3333" w:rsidRPr="009B54AE">
        <w:rPr>
          <w:rFonts w:ascii="Times New Roman" w:hAnsi="Times New Roman" w:cs="Times New Roman"/>
          <w:sz w:val="24"/>
          <w:szCs w:val="24"/>
          <w:lang w:val="en-GB"/>
        </w:rPr>
        <w:t xml:space="preserve">by </w:t>
      </w:r>
      <w:r w:rsidR="002360BC" w:rsidRPr="009B54AE">
        <w:rPr>
          <w:rFonts w:ascii="Times New Roman" w:hAnsi="Times New Roman" w:cs="Times New Roman"/>
          <w:sz w:val="24"/>
          <w:szCs w:val="24"/>
          <w:lang w:val="en-GB"/>
        </w:rPr>
        <w:t>all involved</w:t>
      </w:r>
      <w:r w:rsidRPr="009B54AE">
        <w:rPr>
          <w:rFonts w:ascii="Times New Roman" w:hAnsi="Times New Roman" w:cs="Times New Roman"/>
          <w:sz w:val="24"/>
          <w:szCs w:val="24"/>
          <w:lang w:val="en-GB"/>
        </w:rPr>
        <w:t xml:space="preserve"> that </w:t>
      </w:r>
      <w:r w:rsidR="00CA3333" w:rsidRPr="009B54AE">
        <w:rPr>
          <w:rFonts w:ascii="Times New Roman" w:hAnsi="Times New Roman" w:cs="Times New Roman"/>
          <w:sz w:val="24"/>
          <w:szCs w:val="24"/>
          <w:lang w:val="en-GB"/>
        </w:rPr>
        <w:t>the authorities require that a</w:t>
      </w:r>
      <w:r w:rsidRPr="009B54AE">
        <w:rPr>
          <w:rFonts w:ascii="Times New Roman" w:hAnsi="Times New Roman" w:cs="Times New Roman"/>
          <w:sz w:val="24"/>
          <w:szCs w:val="24"/>
          <w:lang w:val="en-GB"/>
        </w:rPr>
        <w:t xml:space="preserve"> balancing exercise </w:t>
      </w:r>
      <w:r w:rsidR="002360BC" w:rsidRPr="009B54AE">
        <w:rPr>
          <w:rFonts w:ascii="Times New Roman" w:hAnsi="Times New Roman" w:cs="Times New Roman"/>
          <w:sz w:val="24"/>
          <w:szCs w:val="24"/>
          <w:lang w:val="en-GB"/>
        </w:rPr>
        <w:t>be conducted</w:t>
      </w:r>
      <w:r w:rsidRPr="009B54AE">
        <w:rPr>
          <w:rFonts w:ascii="Times New Roman" w:hAnsi="Times New Roman" w:cs="Times New Roman"/>
          <w:sz w:val="24"/>
          <w:szCs w:val="24"/>
          <w:lang w:val="en-GB"/>
        </w:rPr>
        <w:t xml:space="preserve"> between </w:t>
      </w:r>
      <w:r w:rsidR="002360BC" w:rsidRPr="009B54AE">
        <w:rPr>
          <w:rFonts w:ascii="Times New Roman" w:hAnsi="Times New Roman" w:cs="Times New Roman"/>
          <w:sz w:val="24"/>
          <w:szCs w:val="24"/>
          <w:lang w:val="en-GB"/>
        </w:rPr>
        <w:t xml:space="preserve">(a) </w:t>
      </w:r>
      <w:r w:rsidRPr="009B54AE">
        <w:rPr>
          <w:rFonts w:ascii="Times New Roman" w:hAnsi="Times New Roman" w:cs="Times New Roman"/>
          <w:sz w:val="24"/>
          <w:szCs w:val="24"/>
          <w:lang w:val="en-GB"/>
        </w:rPr>
        <w:t>the public interest in having serious charges investigated and prosecuted</w:t>
      </w:r>
      <w:r w:rsidR="002360BC" w:rsidRPr="009B54AE">
        <w:rPr>
          <w:rFonts w:ascii="Times New Roman" w:hAnsi="Times New Roman" w:cs="Times New Roman"/>
          <w:sz w:val="24"/>
          <w:szCs w:val="24"/>
          <w:lang w:val="en-GB"/>
        </w:rPr>
        <w:t>,</w:t>
      </w:r>
      <w:r w:rsidRPr="009B54AE">
        <w:rPr>
          <w:rFonts w:ascii="Times New Roman" w:hAnsi="Times New Roman" w:cs="Times New Roman"/>
          <w:sz w:val="24"/>
          <w:szCs w:val="24"/>
          <w:lang w:val="en-GB"/>
        </w:rPr>
        <w:t xml:space="preserve"> and </w:t>
      </w:r>
      <w:r w:rsidR="002360BC" w:rsidRPr="009B54AE">
        <w:rPr>
          <w:rFonts w:ascii="Times New Roman" w:hAnsi="Times New Roman" w:cs="Times New Roman"/>
          <w:sz w:val="24"/>
          <w:szCs w:val="24"/>
          <w:lang w:val="en-GB"/>
        </w:rPr>
        <w:t xml:space="preserve">(b) </w:t>
      </w:r>
      <w:r w:rsidRPr="009B54AE">
        <w:rPr>
          <w:rFonts w:ascii="Times New Roman" w:hAnsi="Times New Roman" w:cs="Times New Roman"/>
          <w:sz w:val="24"/>
          <w:szCs w:val="24"/>
          <w:lang w:val="en-GB"/>
        </w:rPr>
        <w:t xml:space="preserve">the prejudice to the suspect. </w:t>
      </w:r>
    </w:p>
    <w:p w:rsidR="002F5F50" w:rsidRPr="009B54AE" w:rsidRDefault="0035655D" w:rsidP="002F5F50">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In terms of the prejudice that the suspect </w:t>
      </w:r>
      <w:r w:rsidR="002F5F50">
        <w:rPr>
          <w:rFonts w:ascii="Times New Roman" w:hAnsi="Times New Roman" w:cs="Times New Roman"/>
          <w:sz w:val="24"/>
          <w:szCs w:val="24"/>
          <w:lang w:val="en-GB"/>
        </w:rPr>
        <w:t xml:space="preserve">now </w:t>
      </w:r>
      <w:r>
        <w:rPr>
          <w:rFonts w:ascii="Times New Roman" w:hAnsi="Times New Roman" w:cs="Times New Roman"/>
          <w:sz w:val="24"/>
          <w:szCs w:val="24"/>
          <w:lang w:val="en-GB"/>
        </w:rPr>
        <w:t>faces, it is submitted</w:t>
      </w:r>
      <w:r w:rsidR="001172B6">
        <w:rPr>
          <w:rFonts w:ascii="Times New Roman" w:hAnsi="Times New Roman" w:cs="Times New Roman"/>
          <w:sz w:val="24"/>
          <w:szCs w:val="24"/>
          <w:lang w:val="en-GB"/>
        </w:rPr>
        <w:t xml:space="preserve"> that</w:t>
      </w:r>
      <w:r w:rsidR="006A235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because he has attained his majority, he </w:t>
      </w:r>
      <w:r w:rsidR="006A2359">
        <w:rPr>
          <w:rFonts w:ascii="Times New Roman" w:hAnsi="Times New Roman" w:cs="Times New Roman"/>
          <w:sz w:val="24"/>
          <w:szCs w:val="24"/>
          <w:lang w:val="en-GB"/>
        </w:rPr>
        <w:t>has</w:t>
      </w:r>
      <w:r>
        <w:rPr>
          <w:rFonts w:ascii="Times New Roman" w:hAnsi="Times New Roman" w:cs="Times New Roman"/>
          <w:sz w:val="24"/>
          <w:szCs w:val="24"/>
          <w:lang w:val="en-GB"/>
        </w:rPr>
        <w:t xml:space="preserve"> now</w:t>
      </w:r>
      <w:r w:rsidR="006A2359">
        <w:rPr>
          <w:rFonts w:ascii="Times New Roman" w:hAnsi="Times New Roman" w:cs="Times New Roman"/>
          <w:sz w:val="24"/>
          <w:szCs w:val="24"/>
          <w:lang w:val="en-GB"/>
        </w:rPr>
        <w:t xml:space="preserve"> “aged out” and has lost the advantages that would otherwise have been available to him </w:t>
      </w:r>
      <w:r>
        <w:rPr>
          <w:rFonts w:ascii="Times New Roman" w:hAnsi="Times New Roman" w:cs="Times New Roman"/>
          <w:sz w:val="24"/>
          <w:szCs w:val="24"/>
          <w:lang w:val="en-GB"/>
        </w:rPr>
        <w:t>pursuant to the provisions of the</w:t>
      </w:r>
      <w:r w:rsidR="006A2359">
        <w:rPr>
          <w:rFonts w:ascii="Times New Roman" w:hAnsi="Times New Roman" w:cs="Times New Roman"/>
          <w:sz w:val="24"/>
          <w:szCs w:val="24"/>
          <w:lang w:val="en-GB"/>
        </w:rPr>
        <w:t xml:space="preserve"> Children Act 2001, including</w:t>
      </w:r>
      <w:r w:rsidR="002F5F50">
        <w:rPr>
          <w:rFonts w:ascii="Times New Roman" w:hAnsi="Times New Roman" w:cs="Times New Roman"/>
          <w:sz w:val="24"/>
          <w:szCs w:val="24"/>
          <w:lang w:val="en-GB"/>
        </w:rPr>
        <w:t>:</w:t>
      </w:r>
      <w:r w:rsidR="006A2359">
        <w:rPr>
          <w:rFonts w:ascii="Times New Roman" w:hAnsi="Times New Roman" w:cs="Times New Roman"/>
          <w:sz w:val="24"/>
          <w:szCs w:val="24"/>
          <w:lang w:val="en-GB"/>
        </w:rPr>
        <w:t xml:space="preserve"> </w:t>
      </w:r>
    </w:p>
    <w:p w:rsidR="002F5F50" w:rsidRDefault="006A2359" w:rsidP="009B54AE">
      <w:pPr>
        <w:pStyle w:val="ListParagraph"/>
        <w:numPr>
          <w:ilvl w:val="0"/>
          <w:numId w:val="4"/>
        </w:numPr>
        <w:spacing w:after="0" w:line="480" w:lineRule="auto"/>
        <w:rPr>
          <w:rFonts w:ascii="Times New Roman" w:hAnsi="Times New Roman" w:cs="Times New Roman"/>
          <w:sz w:val="24"/>
          <w:szCs w:val="24"/>
          <w:lang w:val="en-GB"/>
        </w:rPr>
      </w:pPr>
      <w:r w:rsidRPr="009B54AE">
        <w:rPr>
          <w:rFonts w:ascii="Times New Roman" w:hAnsi="Times New Roman" w:cs="Times New Roman"/>
          <w:sz w:val="24"/>
          <w:szCs w:val="24"/>
          <w:lang w:val="en-GB"/>
        </w:rPr>
        <w:t>the right to anonymity</w:t>
      </w:r>
      <w:r w:rsidR="002F5F50">
        <w:rPr>
          <w:rFonts w:ascii="Times New Roman" w:hAnsi="Times New Roman" w:cs="Times New Roman"/>
          <w:sz w:val="24"/>
          <w:szCs w:val="24"/>
          <w:lang w:val="en-GB"/>
        </w:rPr>
        <w:t xml:space="preserve"> </w:t>
      </w:r>
      <w:r w:rsidRPr="009B54AE">
        <w:rPr>
          <w:rFonts w:ascii="Times New Roman" w:hAnsi="Times New Roman" w:cs="Times New Roman"/>
          <w:sz w:val="24"/>
          <w:szCs w:val="24"/>
          <w:lang w:val="en-GB"/>
        </w:rPr>
        <w:t xml:space="preserve">pursuant to s. 93 of the </w:t>
      </w:r>
      <w:r w:rsidR="002F5F50">
        <w:rPr>
          <w:rFonts w:ascii="Times New Roman" w:hAnsi="Times New Roman" w:cs="Times New Roman"/>
          <w:sz w:val="24"/>
          <w:szCs w:val="24"/>
          <w:lang w:val="en-GB"/>
        </w:rPr>
        <w:t xml:space="preserve">2001 </w:t>
      </w:r>
      <w:r w:rsidRPr="009B54AE">
        <w:rPr>
          <w:rFonts w:ascii="Times New Roman" w:hAnsi="Times New Roman" w:cs="Times New Roman"/>
          <w:sz w:val="24"/>
          <w:szCs w:val="24"/>
          <w:lang w:val="en-GB"/>
        </w:rPr>
        <w:t>Act</w:t>
      </w:r>
      <w:r w:rsidR="002F5F50" w:rsidRPr="009B54AE">
        <w:rPr>
          <w:rFonts w:ascii="Times New Roman" w:hAnsi="Times New Roman" w:cs="Times New Roman"/>
          <w:sz w:val="24"/>
          <w:szCs w:val="24"/>
          <w:lang w:val="en-GB"/>
        </w:rPr>
        <w:t xml:space="preserve"> (</w:t>
      </w:r>
      <w:r w:rsidRPr="009B54AE">
        <w:rPr>
          <w:rFonts w:ascii="Times New Roman" w:hAnsi="Times New Roman" w:cs="Times New Roman"/>
          <w:sz w:val="24"/>
          <w:szCs w:val="24"/>
          <w:lang w:val="en-GB"/>
        </w:rPr>
        <w:t>as substituted by s. 139 of the Criminal Justice Act 2006</w:t>
      </w:r>
      <w:r w:rsidR="002F5F50" w:rsidRPr="009B54AE">
        <w:rPr>
          <w:rFonts w:ascii="Times New Roman" w:hAnsi="Times New Roman" w:cs="Times New Roman"/>
          <w:sz w:val="24"/>
          <w:szCs w:val="24"/>
          <w:lang w:val="en-GB"/>
        </w:rPr>
        <w:t>)</w:t>
      </w:r>
      <w:r w:rsidRPr="009B54AE">
        <w:rPr>
          <w:rFonts w:ascii="Times New Roman" w:hAnsi="Times New Roman" w:cs="Times New Roman"/>
          <w:sz w:val="24"/>
          <w:szCs w:val="24"/>
          <w:lang w:val="en-GB"/>
        </w:rPr>
        <w:t xml:space="preserve">, </w:t>
      </w:r>
    </w:p>
    <w:p w:rsidR="002F5F50" w:rsidRPr="009B54AE" w:rsidRDefault="006A2359" w:rsidP="002F5F50">
      <w:pPr>
        <w:pStyle w:val="ListParagraph"/>
        <w:numPr>
          <w:ilvl w:val="0"/>
          <w:numId w:val="4"/>
        </w:numPr>
        <w:spacing w:after="0" w:line="480" w:lineRule="auto"/>
        <w:rPr>
          <w:rFonts w:ascii="Times New Roman" w:hAnsi="Times New Roman" w:cs="Times New Roman"/>
          <w:i/>
          <w:sz w:val="24"/>
          <w:szCs w:val="24"/>
          <w:lang w:val="en-GB"/>
        </w:rPr>
      </w:pPr>
      <w:r w:rsidRPr="009B54AE">
        <w:rPr>
          <w:rFonts w:ascii="Times New Roman" w:hAnsi="Times New Roman" w:cs="Times New Roman"/>
          <w:sz w:val="24"/>
          <w:szCs w:val="24"/>
          <w:lang w:val="en-GB"/>
        </w:rPr>
        <w:t xml:space="preserve">the stipulation that detention is a last resort pursuant to s. 96 of the </w:t>
      </w:r>
      <w:r w:rsidR="002F5F50">
        <w:rPr>
          <w:rFonts w:ascii="Times New Roman" w:hAnsi="Times New Roman" w:cs="Times New Roman"/>
          <w:sz w:val="24"/>
          <w:szCs w:val="24"/>
          <w:lang w:val="en-GB"/>
        </w:rPr>
        <w:t xml:space="preserve">2001 </w:t>
      </w:r>
      <w:r w:rsidRPr="009B54AE">
        <w:rPr>
          <w:rFonts w:ascii="Times New Roman" w:hAnsi="Times New Roman" w:cs="Times New Roman"/>
          <w:sz w:val="24"/>
          <w:szCs w:val="24"/>
          <w:lang w:val="en-GB"/>
        </w:rPr>
        <w:t xml:space="preserve">Act, and </w:t>
      </w:r>
    </w:p>
    <w:p w:rsidR="002F5F50" w:rsidRPr="009B54AE" w:rsidRDefault="006A2359" w:rsidP="009B54AE">
      <w:pPr>
        <w:pStyle w:val="ListParagraph"/>
        <w:numPr>
          <w:ilvl w:val="0"/>
          <w:numId w:val="4"/>
        </w:numPr>
        <w:spacing w:after="0" w:line="480" w:lineRule="auto"/>
        <w:rPr>
          <w:rFonts w:ascii="Times New Roman" w:hAnsi="Times New Roman" w:cs="Times New Roman"/>
          <w:i/>
          <w:sz w:val="24"/>
          <w:szCs w:val="24"/>
          <w:lang w:val="en-GB"/>
        </w:rPr>
      </w:pPr>
      <w:r w:rsidRPr="009B54AE">
        <w:rPr>
          <w:rFonts w:ascii="Times New Roman" w:hAnsi="Times New Roman" w:cs="Times New Roman"/>
          <w:sz w:val="24"/>
          <w:szCs w:val="24"/>
          <w:lang w:val="en-GB"/>
        </w:rPr>
        <w:t xml:space="preserve">the adjournment of proceedings for the purpose of obtaining a probation and welfare report. </w:t>
      </w:r>
    </w:p>
    <w:p w:rsidR="00DF6E5C" w:rsidRPr="009B54AE" w:rsidRDefault="009C2FD1">
      <w:pPr>
        <w:pStyle w:val="ListParagraph"/>
        <w:numPr>
          <w:ilvl w:val="0"/>
          <w:numId w:val="1"/>
        </w:numPr>
        <w:spacing w:after="0" w:line="480" w:lineRule="auto"/>
        <w:ind w:left="0" w:firstLine="0"/>
        <w:rPr>
          <w:rFonts w:ascii="Times New Roman" w:hAnsi="Times New Roman" w:cs="Times New Roman"/>
          <w:b/>
          <w:sz w:val="24"/>
          <w:szCs w:val="24"/>
        </w:rPr>
      </w:pPr>
      <w:r w:rsidRPr="007930EC">
        <w:rPr>
          <w:rFonts w:ascii="Times New Roman" w:hAnsi="Times New Roman" w:cs="Times New Roman"/>
          <w:sz w:val="24"/>
          <w:szCs w:val="24"/>
        </w:rPr>
        <w:lastRenderedPageBreak/>
        <w:t>T</w:t>
      </w:r>
      <w:r w:rsidR="00DF6E5C">
        <w:rPr>
          <w:rFonts w:ascii="Times New Roman" w:hAnsi="Times New Roman" w:cs="Times New Roman"/>
          <w:sz w:val="24"/>
          <w:szCs w:val="24"/>
        </w:rPr>
        <w:t xml:space="preserve">he </w:t>
      </w:r>
      <w:r w:rsidR="00DF6E5C" w:rsidRPr="00DF6E5C">
        <w:rPr>
          <w:rFonts w:ascii="Times New Roman" w:hAnsi="Times New Roman" w:cs="Times New Roman"/>
          <w:sz w:val="24"/>
          <w:szCs w:val="24"/>
          <w:lang w:val="en-GB"/>
        </w:rPr>
        <w:t>two matters that seem to me of real consequence are (</w:t>
      </w:r>
      <w:proofErr w:type="spellStart"/>
      <w:r w:rsidR="00DF6E5C" w:rsidRPr="00DF6E5C">
        <w:rPr>
          <w:rFonts w:ascii="Times New Roman" w:hAnsi="Times New Roman" w:cs="Times New Roman"/>
          <w:sz w:val="24"/>
          <w:szCs w:val="24"/>
          <w:lang w:val="en-GB"/>
        </w:rPr>
        <w:t>i</w:t>
      </w:r>
      <w:proofErr w:type="spellEnd"/>
      <w:r w:rsidR="00DF6E5C" w:rsidRPr="00DF6E5C">
        <w:rPr>
          <w:rFonts w:ascii="Times New Roman" w:hAnsi="Times New Roman" w:cs="Times New Roman"/>
          <w:sz w:val="24"/>
          <w:szCs w:val="24"/>
          <w:lang w:val="en-GB"/>
        </w:rPr>
        <w:t>) the fact that the suspect has been deprived of a s. 75 hearing, and (ii) the non-applicability of the anonymity provisions. Section 75 provides as follows:</w:t>
      </w:r>
    </w:p>
    <w:p w:rsidR="00A6322A" w:rsidRPr="00A6322A" w:rsidRDefault="00A6322A" w:rsidP="009B54AE">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Pr="00A6322A">
        <w:rPr>
          <w:rFonts w:ascii="Times New Roman" w:hAnsi="Times New Roman" w:cs="Times New Roman"/>
          <w:sz w:val="24"/>
          <w:szCs w:val="24"/>
          <w:lang w:val="en-GB"/>
        </w:rPr>
        <w:t>75. (1) Subject to subsection (3), the Court may deal summarily with a child charged with any indictable offence, other than an offence which is required to be tried by the Central Criminal Court or manslaughter, unless the Court is of opinion that the offence does not constitute a minor offence fit to be tried summarily or, where the child wishes to plead guilty, to be dealt with summarily.</w:t>
      </w:r>
    </w:p>
    <w:p w:rsidR="00A6322A" w:rsidRPr="00A6322A" w:rsidRDefault="00A6322A" w:rsidP="009B54AE">
      <w:pPr>
        <w:pStyle w:val="ListParagraph"/>
        <w:spacing w:line="480" w:lineRule="auto"/>
        <w:rPr>
          <w:rFonts w:ascii="Times New Roman" w:hAnsi="Times New Roman" w:cs="Times New Roman"/>
          <w:sz w:val="24"/>
          <w:szCs w:val="24"/>
          <w:lang w:val="en-GB"/>
        </w:rPr>
      </w:pPr>
    </w:p>
    <w:p w:rsidR="00A6322A" w:rsidRPr="00A6322A" w:rsidRDefault="00A6322A" w:rsidP="009B54AE">
      <w:pPr>
        <w:pStyle w:val="ListParagraph"/>
        <w:spacing w:line="480" w:lineRule="auto"/>
        <w:rPr>
          <w:rFonts w:ascii="Times New Roman" w:hAnsi="Times New Roman" w:cs="Times New Roman"/>
          <w:sz w:val="24"/>
          <w:szCs w:val="24"/>
          <w:lang w:val="en-GB"/>
        </w:rPr>
      </w:pPr>
      <w:r w:rsidRPr="00A6322A">
        <w:rPr>
          <w:rFonts w:ascii="Times New Roman" w:hAnsi="Times New Roman" w:cs="Times New Roman"/>
          <w:sz w:val="24"/>
          <w:szCs w:val="24"/>
          <w:lang w:val="en-GB"/>
        </w:rPr>
        <w:t>(2) In deciding whether to try or deal with a child summarily for an indictable offence, the Court shall also take account of—</w:t>
      </w:r>
    </w:p>
    <w:p w:rsidR="00A6322A" w:rsidRPr="00A6322A" w:rsidRDefault="00A6322A" w:rsidP="009B54AE">
      <w:pPr>
        <w:pStyle w:val="ListParagraph"/>
        <w:spacing w:line="480" w:lineRule="auto"/>
        <w:ind w:left="1440"/>
        <w:rPr>
          <w:rFonts w:ascii="Times New Roman" w:hAnsi="Times New Roman" w:cs="Times New Roman"/>
          <w:sz w:val="24"/>
          <w:szCs w:val="24"/>
          <w:lang w:val="en-GB"/>
        </w:rPr>
      </w:pPr>
      <w:r w:rsidRPr="00A6322A">
        <w:rPr>
          <w:rFonts w:ascii="Times New Roman" w:hAnsi="Times New Roman" w:cs="Times New Roman"/>
          <w:sz w:val="24"/>
          <w:szCs w:val="24"/>
          <w:lang w:val="en-GB"/>
        </w:rPr>
        <w:t>(a) the age and level of maturity of the child concerned, and</w:t>
      </w:r>
    </w:p>
    <w:p w:rsidR="00A6322A" w:rsidRPr="009B54AE" w:rsidRDefault="00A6322A" w:rsidP="009B54AE">
      <w:pPr>
        <w:pStyle w:val="ListParagraph"/>
        <w:spacing w:after="0" w:line="480" w:lineRule="auto"/>
        <w:ind w:left="1440"/>
        <w:rPr>
          <w:rFonts w:ascii="Times New Roman" w:hAnsi="Times New Roman" w:cs="Times New Roman"/>
          <w:sz w:val="24"/>
          <w:szCs w:val="24"/>
          <w:lang w:val="en-GB"/>
        </w:rPr>
      </w:pPr>
      <w:r w:rsidRPr="00A6322A">
        <w:rPr>
          <w:rFonts w:ascii="Times New Roman" w:hAnsi="Times New Roman" w:cs="Times New Roman"/>
          <w:sz w:val="24"/>
          <w:szCs w:val="24"/>
          <w:lang w:val="en-GB"/>
        </w:rPr>
        <w:t>(b) any other facts that it considers relevant.”</w:t>
      </w:r>
    </w:p>
    <w:p w:rsidR="00A6322A" w:rsidRPr="009B54AE" w:rsidRDefault="00A6322A">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bCs/>
          <w:sz w:val="24"/>
          <w:szCs w:val="24"/>
        </w:rPr>
        <w:t xml:space="preserve">Much of </w:t>
      </w:r>
      <w:r w:rsidRPr="00A6322A">
        <w:rPr>
          <w:rFonts w:ascii="Times New Roman" w:hAnsi="Times New Roman" w:cs="Times New Roman"/>
          <w:bCs/>
          <w:sz w:val="24"/>
          <w:szCs w:val="24"/>
          <w:lang w:val="en-GB"/>
        </w:rPr>
        <w:t>the focus in the High Court and before this Court was on</w:t>
      </w:r>
      <w:r>
        <w:rPr>
          <w:rFonts w:ascii="Times New Roman" w:hAnsi="Times New Roman" w:cs="Times New Roman"/>
          <w:bCs/>
          <w:sz w:val="24"/>
          <w:szCs w:val="24"/>
          <w:lang w:val="en-GB"/>
        </w:rPr>
        <w:t xml:space="preserve"> </w:t>
      </w:r>
      <w:r w:rsidR="006C6E22">
        <w:rPr>
          <w:rFonts w:ascii="Times New Roman" w:hAnsi="Times New Roman" w:cs="Times New Roman"/>
          <w:bCs/>
          <w:sz w:val="24"/>
          <w:szCs w:val="24"/>
          <w:lang w:val="en-GB"/>
        </w:rPr>
        <w:t>section</w:t>
      </w:r>
      <w:r w:rsidRPr="00A6322A">
        <w:rPr>
          <w:rFonts w:ascii="Times New Roman" w:hAnsi="Times New Roman" w:cs="Times New Roman"/>
          <w:bCs/>
          <w:sz w:val="24"/>
          <w:szCs w:val="24"/>
          <w:lang w:val="en-GB"/>
        </w:rPr>
        <w:t xml:space="preserve"> 75. The Director </w:t>
      </w:r>
      <w:r>
        <w:rPr>
          <w:rFonts w:ascii="Times New Roman" w:hAnsi="Times New Roman" w:cs="Times New Roman"/>
          <w:bCs/>
          <w:sz w:val="24"/>
          <w:szCs w:val="24"/>
          <w:lang w:val="en-GB"/>
        </w:rPr>
        <w:t xml:space="preserve">correctly </w:t>
      </w:r>
      <w:r w:rsidRPr="00A6322A">
        <w:rPr>
          <w:rFonts w:ascii="Times New Roman" w:hAnsi="Times New Roman" w:cs="Times New Roman"/>
          <w:bCs/>
          <w:sz w:val="24"/>
          <w:szCs w:val="24"/>
          <w:lang w:val="en-GB"/>
        </w:rPr>
        <w:t>poin</w:t>
      </w:r>
      <w:r w:rsidR="006C6E22">
        <w:rPr>
          <w:rFonts w:ascii="Times New Roman" w:hAnsi="Times New Roman" w:cs="Times New Roman"/>
          <w:bCs/>
          <w:sz w:val="24"/>
          <w:szCs w:val="24"/>
          <w:lang w:val="en-GB"/>
        </w:rPr>
        <w:t>ts</w:t>
      </w:r>
      <w:r w:rsidRPr="00A6322A">
        <w:rPr>
          <w:rFonts w:ascii="Times New Roman" w:hAnsi="Times New Roman" w:cs="Times New Roman"/>
          <w:bCs/>
          <w:sz w:val="24"/>
          <w:szCs w:val="24"/>
          <w:lang w:val="en-GB"/>
        </w:rPr>
        <w:t xml:space="preserve"> out</w:t>
      </w:r>
      <w:r>
        <w:rPr>
          <w:rFonts w:ascii="Times New Roman" w:hAnsi="Times New Roman" w:cs="Times New Roman"/>
          <w:bCs/>
          <w:sz w:val="24"/>
          <w:szCs w:val="24"/>
          <w:lang w:val="en-GB"/>
        </w:rPr>
        <w:t xml:space="preserve"> </w:t>
      </w:r>
      <w:r w:rsidRPr="00A6322A">
        <w:rPr>
          <w:rFonts w:ascii="Times New Roman" w:hAnsi="Times New Roman" w:cs="Times New Roman"/>
          <w:bCs/>
          <w:sz w:val="24"/>
          <w:szCs w:val="24"/>
          <w:lang w:val="en-GB"/>
        </w:rPr>
        <w:t>that s. 75 d</w:t>
      </w:r>
      <w:r>
        <w:rPr>
          <w:rFonts w:ascii="Times New Roman" w:hAnsi="Times New Roman" w:cs="Times New Roman"/>
          <w:bCs/>
          <w:sz w:val="24"/>
          <w:szCs w:val="24"/>
          <w:lang w:val="en-GB"/>
        </w:rPr>
        <w:t>oes</w:t>
      </w:r>
      <w:r w:rsidRPr="00A6322A">
        <w:rPr>
          <w:rFonts w:ascii="Times New Roman" w:hAnsi="Times New Roman" w:cs="Times New Roman"/>
          <w:bCs/>
          <w:sz w:val="24"/>
          <w:szCs w:val="24"/>
          <w:lang w:val="en-GB"/>
        </w:rPr>
        <w:t xml:space="preserve"> not create a right for an accused to have a case dealt with summarily. Rather, it provide</w:t>
      </w:r>
      <w:r>
        <w:rPr>
          <w:rFonts w:ascii="Times New Roman" w:hAnsi="Times New Roman" w:cs="Times New Roman"/>
          <w:bCs/>
          <w:sz w:val="24"/>
          <w:szCs w:val="24"/>
          <w:lang w:val="en-GB"/>
        </w:rPr>
        <w:t>s</w:t>
      </w:r>
      <w:r w:rsidRPr="00A6322A">
        <w:rPr>
          <w:rFonts w:ascii="Times New Roman" w:hAnsi="Times New Roman" w:cs="Times New Roman"/>
          <w:bCs/>
          <w:sz w:val="24"/>
          <w:szCs w:val="24"/>
          <w:lang w:val="en-GB"/>
        </w:rPr>
        <w:t xml:space="preserve"> a discretion to the judge of the District Court which might result in this </w:t>
      </w:r>
      <w:r>
        <w:rPr>
          <w:rFonts w:ascii="Times New Roman" w:hAnsi="Times New Roman" w:cs="Times New Roman"/>
          <w:bCs/>
          <w:sz w:val="24"/>
          <w:szCs w:val="24"/>
          <w:lang w:val="en-GB"/>
        </w:rPr>
        <w:t>course of action being taken.</w:t>
      </w:r>
    </w:p>
    <w:p w:rsidR="00A6322A" w:rsidRPr="009B54AE" w:rsidRDefault="00A6322A">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bCs/>
          <w:sz w:val="24"/>
          <w:szCs w:val="24"/>
          <w:lang w:val="en-GB"/>
        </w:rPr>
        <w:t xml:space="preserve">On behalf </w:t>
      </w:r>
      <w:r w:rsidRPr="00A6322A">
        <w:rPr>
          <w:rFonts w:ascii="Times New Roman" w:hAnsi="Times New Roman" w:cs="Times New Roman"/>
          <w:bCs/>
          <w:sz w:val="24"/>
          <w:szCs w:val="24"/>
          <w:lang w:val="en-GB"/>
        </w:rPr>
        <w:t xml:space="preserve">of the suspect, it has been submitted that it was probable or that there was a good likelihood that the judge of the District Court would have accepted jurisdiction. Before the </w:t>
      </w:r>
      <w:r w:rsidR="006C6E22">
        <w:rPr>
          <w:rFonts w:ascii="Times New Roman" w:hAnsi="Times New Roman" w:cs="Times New Roman"/>
          <w:bCs/>
          <w:sz w:val="24"/>
          <w:szCs w:val="24"/>
          <w:lang w:val="en-GB"/>
        </w:rPr>
        <w:t xml:space="preserve">High </w:t>
      </w:r>
      <w:r w:rsidRPr="00A6322A">
        <w:rPr>
          <w:rFonts w:ascii="Times New Roman" w:hAnsi="Times New Roman" w:cs="Times New Roman"/>
          <w:bCs/>
          <w:sz w:val="24"/>
          <w:szCs w:val="24"/>
          <w:lang w:val="en-GB"/>
        </w:rPr>
        <w:t xml:space="preserve">Court was an affidavit from the accused’s solicitor who stated that from his experience as a practitioner in the District Court, he thought it was likely that the judge of the District Court would have accepted jurisdiction in this case. Attention was drawn to certain reports which showed that the accused had been diagnosed as suffering from ADHD when </w:t>
      </w:r>
      <w:r w:rsidR="006C6E22">
        <w:rPr>
          <w:rFonts w:ascii="Times New Roman" w:hAnsi="Times New Roman" w:cs="Times New Roman"/>
          <w:bCs/>
          <w:sz w:val="24"/>
          <w:szCs w:val="24"/>
          <w:lang w:val="en-GB"/>
        </w:rPr>
        <w:t xml:space="preserve">he was </w:t>
      </w:r>
      <w:r w:rsidRPr="00A6322A">
        <w:rPr>
          <w:rFonts w:ascii="Times New Roman" w:hAnsi="Times New Roman" w:cs="Times New Roman"/>
          <w:bCs/>
          <w:sz w:val="24"/>
          <w:szCs w:val="24"/>
          <w:lang w:val="en-GB"/>
        </w:rPr>
        <w:t xml:space="preserve">assessed in January 2012. It was suggested that this was an aspect that would have been influential. The Director </w:t>
      </w:r>
      <w:r w:rsidR="006C6E22">
        <w:rPr>
          <w:rFonts w:ascii="Times New Roman" w:hAnsi="Times New Roman" w:cs="Times New Roman"/>
          <w:bCs/>
          <w:sz w:val="24"/>
          <w:szCs w:val="24"/>
          <w:lang w:val="en-GB"/>
        </w:rPr>
        <w:t>says</w:t>
      </w:r>
      <w:r w:rsidRPr="00A6322A">
        <w:rPr>
          <w:rFonts w:ascii="Times New Roman" w:hAnsi="Times New Roman" w:cs="Times New Roman"/>
          <w:bCs/>
          <w:sz w:val="24"/>
          <w:szCs w:val="24"/>
          <w:lang w:val="en-GB"/>
        </w:rPr>
        <w:t xml:space="preserve"> that the reports put before the High Court were incomplete and </w:t>
      </w:r>
      <w:r w:rsidRPr="00A6322A">
        <w:rPr>
          <w:rFonts w:ascii="Times New Roman" w:hAnsi="Times New Roman" w:cs="Times New Roman"/>
          <w:bCs/>
          <w:sz w:val="24"/>
          <w:szCs w:val="24"/>
          <w:lang w:val="en-GB"/>
        </w:rPr>
        <w:lastRenderedPageBreak/>
        <w:t>amounted to a paltry amount of evidence significantly out of date. For my part, I think there is some substance in this criticism, but I accept that what the reports were intended to do was simply to establish that there were issues to be canvassed and perhaps further explored.</w:t>
      </w:r>
    </w:p>
    <w:p w:rsidR="002643A3" w:rsidRPr="009B54AE" w:rsidRDefault="00A6322A">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bCs/>
          <w:sz w:val="24"/>
          <w:szCs w:val="24"/>
          <w:lang w:val="en-GB"/>
        </w:rPr>
        <w:t xml:space="preserve">It was </w:t>
      </w:r>
      <w:r w:rsidRPr="00A6322A">
        <w:rPr>
          <w:rFonts w:ascii="Times New Roman" w:hAnsi="Times New Roman" w:cs="Times New Roman"/>
          <w:bCs/>
          <w:sz w:val="24"/>
          <w:szCs w:val="24"/>
          <w:lang w:val="en-GB"/>
        </w:rPr>
        <w:t xml:space="preserve">also pointed out that acceptance of jurisdiction is more likely when a plea of guilty is forthcoming, and in that regard, attention was drawn to the fact that there had been admissions during detention which indicated that a plea would have been a likely outcome. For his part, Garda O’Reilly, in the course of his affidavit, takes issue with the averment by the solicitor for the accused “that there was a good likelihood that jurisdiction would have been accepted by the Children’s Court in this case”. He says that this is a </w:t>
      </w:r>
      <w:r w:rsidR="006C6E22">
        <w:rPr>
          <w:rFonts w:ascii="Times New Roman" w:hAnsi="Times New Roman" w:cs="Times New Roman"/>
          <w:bCs/>
          <w:sz w:val="24"/>
          <w:szCs w:val="24"/>
          <w:lang w:val="en-GB"/>
        </w:rPr>
        <w:t>“</w:t>
      </w:r>
      <w:r w:rsidRPr="00A6322A">
        <w:rPr>
          <w:rFonts w:ascii="Times New Roman" w:hAnsi="Times New Roman" w:cs="Times New Roman"/>
          <w:bCs/>
          <w:sz w:val="24"/>
          <w:szCs w:val="24"/>
          <w:lang w:val="en-GB"/>
        </w:rPr>
        <w:t>speculative averment</w:t>
      </w:r>
      <w:r w:rsidR="006C6E22">
        <w:rPr>
          <w:rFonts w:ascii="Times New Roman" w:hAnsi="Times New Roman" w:cs="Times New Roman"/>
          <w:bCs/>
          <w:sz w:val="24"/>
          <w:szCs w:val="24"/>
          <w:lang w:val="en-GB"/>
        </w:rPr>
        <w:t>”</w:t>
      </w:r>
      <w:r w:rsidRPr="00A6322A">
        <w:rPr>
          <w:rFonts w:ascii="Times New Roman" w:hAnsi="Times New Roman" w:cs="Times New Roman"/>
          <w:bCs/>
          <w:sz w:val="24"/>
          <w:szCs w:val="24"/>
          <w:lang w:val="en-GB"/>
        </w:rPr>
        <w:t xml:space="preserve">, and that given the very serious nature of the assaults in question, there was always a strong likelihood that the matter would be sent forward to the Circuit Court for trial. </w:t>
      </w:r>
    </w:p>
    <w:p w:rsidR="002643A3" w:rsidRPr="009B54AE" w:rsidRDefault="00A6322A">
      <w:pPr>
        <w:pStyle w:val="ListParagraph"/>
        <w:numPr>
          <w:ilvl w:val="0"/>
          <w:numId w:val="1"/>
        </w:numPr>
        <w:spacing w:after="0" w:line="480" w:lineRule="auto"/>
        <w:ind w:left="0" w:firstLine="0"/>
        <w:rPr>
          <w:rFonts w:ascii="Times New Roman" w:hAnsi="Times New Roman" w:cs="Times New Roman"/>
          <w:b/>
          <w:sz w:val="24"/>
          <w:szCs w:val="24"/>
        </w:rPr>
      </w:pPr>
      <w:r w:rsidRPr="00A6322A">
        <w:rPr>
          <w:rFonts w:ascii="Times New Roman" w:hAnsi="Times New Roman" w:cs="Times New Roman"/>
          <w:bCs/>
          <w:sz w:val="24"/>
          <w:szCs w:val="24"/>
          <w:lang w:val="en-GB"/>
        </w:rPr>
        <w:t>The High Court dealt with the matter by saying that, on balance, it was satisfied that there was a reasonable prospect of the District Court judge accepting jurisdiction, though I would not be prepared to put it any higher than that. The Court was satisfied that the loss of th</w:t>
      </w:r>
      <w:r w:rsidR="002643A3">
        <w:rPr>
          <w:rFonts w:ascii="Times New Roman" w:hAnsi="Times New Roman" w:cs="Times New Roman"/>
          <w:bCs/>
          <w:sz w:val="24"/>
          <w:szCs w:val="24"/>
          <w:lang w:val="en-GB"/>
        </w:rPr>
        <w:t>e opportunity</w:t>
      </w:r>
      <w:r w:rsidRPr="00A6322A">
        <w:rPr>
          <w:rFonts w:ascii="Times New Roman" w:hAnsi="Times New Roman" w:cs="Times New Roman"/>
          <w:bCs/>
          <w:sz w:val="24"/>
          <w:szCs w:val="24"/>
          <w:lang w:val="en-GB"/>
        </w:rPr>
        <w:t xml:space="preserve"> to have the matter dealt with in that way represents a serious prejudice to the accused. Had jurisdiction been accepted, it would have meant that the range of penalties available on conviction would have been considerably less than that which could be imposed should a conviction result in the Circuit Court. The Court pointed out that if the accused had been dealt with by the District Court while still a minor, he would have been able to avail of the anonymity provisions provided for under s. 92 of the 2001 Act. </w:t>
      </w:r>
    </w:p>
    <w:p w:rsidR="00A6322A" w:rsidRPr="009B54AE" w:rsidRDefault="00A6322A">
      <w:pPr>
        <w:pStyle w:val="ListParagraph"/>
        <w:numPr>
          <w:ilvl w:val="0"/>
          <w:numId w:val="1"/>
        </w:numPr>
        <w:spacing w:after="0" w:line="480" w:lineRule="auto"/>
        <w:ind w:left="0" w:firstLine="0"/>
        <w:rPr>
          <w:rFonts w:ascii="Times New Roman" w:hAnsi="Times New Roman" w:cs="Times New Roman"/>
          <w:b/>
          <w:sz w:val="24"/>
          <w:szCs w:val="24"/>
        </w:rPr>
      </w:pPr>
      <w:r w:rsidRPr="00A6322A">
        <w:rPr>
          <w:rFonts w:ascii="Times New Roman" w:hAnsi="Times New Roman" w:cs="Times New Roman"/>
          <w:bCs/>
          <w:sz w:val="24"/>
          <w:szCs w:val="24"/>
          <w:lang w:val="en-GB"/>
        </w:rPr>
        <w:t xml:space="preserve">The judge </w:t>
      </w:r>
      <w:r w:rsidR="002643A3">
        <w:rPr>
          <w:rFonts w:ascii="Times New Roman" w:hAnsi="Times New Roman" w:cs="Times New Roman"/>
          <w:bCs/>
          <w:sz w:val="24"/>
          <w:szCs w:val="24"/>
          <w:lang w:val="en-GB"/>
        </w:rPr>
        <w:t>also viewed</w:t>
      </w:r>
      <w:r w:rsidRPr="00A6322A">
        <w:rPr>
          <w:rFonts w:ascii="Times New Roman" w:hAnsi="Times New Roman" w:cs="Times New Roman"/>
          <w:bCs/>
          <w:sz w:val="24"/>
          <w:szCs w:val="24"/>
          <w:lang w:val="en-GB"/>
        </w:rPr>
        <w:t xml:space="preserve"> the loss of the anonymity provisions as a considerable prejudice to the accused. He felt that while it was correct to say that the accused would still be able to avail of the provisions </w:t>
      </w:r>
      <w:r w:rsidR="002643A3">
        <w:rPr>
          <w:rFonts w:ascii="Times New Roman" w:hAnsi="Times New Roman" w:cs="Times New Roman"/>
          <w:bCs/>
          <w:sz w:val="24"/>
          <w:szCs w:val="24"/>
          <w:lang w:val="en-GB"/>
        </w:rPr>
        <w:t>which govern</w:t>
      </w:r>
      <w:r w:rsidRPr="00A6322A">
        <w:rPr>
          <w:rFonts w:ascii="Times New Roman" w:hAnsi="Times New Roman" w:cs="Times New Roman"/>
          <w:bCs/>
          <w:sz w:val="24"/>
          <w:szCs w:val="24"/>
          <w:lang w:val="en-GB"/>
        </w:rPr>
        <w:t xml:space="preserve"> </w:t>
      </w:r>
      <w:r w:rsidR="002643A3">
        <w:rPr>
          <w:rFonts w:ascii="Times New Roman" w:hAnsi="Times New Roman" w:cs="Times New Roman"/>
          <w:bCs/>
          <w:sz w:val="24"/>
          <w:szCs w:val="24"/>
          <w:lang w:val="en-GB"/>
        </w:rPr>
        <w:t>the expungement of a</w:t>
      </w:r>
      <w:r w:rsidRPr="00A6322A">
        <w:rPr>
          <w:rFonts w:ascii="Times New Roman" w:hAnsi="Times New Roman" w:cs="Times New Roman"/>
          <w:bCs/>
          <w:sz w:val="24"/>
          <w:szCs w:val="24"/>
          <w:lang w:val="en-GB"/>
        </w:rPr>
        <w:t xml:space="preserve"> conviction after three years</w:t>
      </w:r>
      <w:r w:rsidR="002643A3">
        <w:rPr>
          <w:rFonts w:ascii="Times New Roman" w:hAnsi="Times New Roman" w:cs="Times New Roman"/>
          <w:bCs/>
          <w:sz w:val="24"/>
          <w:szCs w:val="24"/>
          <w:lang w:val="en-GB"/>
        </w:rPr>
        <w:t xml:space="preserve"> </w:t>
      </w:r>
      <w:r w:rsidRPr="00A6322A">
        <w:rPr>
          <w:rFonts w:ascii="Times New Roman" w:hAnsi="Times New Roman" w:cs="Times New Roman"/>
          <w:bCs/>
          <w:sz w:val="24"/>
          <w:szCs w:val="24"/>
          <w:lang w:val="en-GB"/>
        </w:rPr>
        <w:t>pursuant to s. 258 of the 2001 Act, the fact that the accused would have been before the Circuit Court as an adult would mean that he would face publicity during the trial. Thu</w:t>
      </w:r>
      <w:r w:rsidR="009D4DBF">
        <w:rPr>
          <w:rFonts w:ascii="Times New Roman" w:hAnsi="Times New Roman" w:cs="Times New Roman"/>
          <w:bCs/>
          <w:sz w:val="24"/>
          <w:szCs w:val="24"/>
          <w:lang w:val="en-GB"/>
        </w:rPr>
        <w:t xml:space="preserve">s, any </w:t>
      </w:r>
      <w:r w:rsidR="009D4DBF">
        <w:rPr>
          <w:rFonts w:ascii="Times New Roman" w:hAnsi="Times New Roman" w:cs="Times New Roman"/>
          <w:bCs/>
          <w:sz w:val="24"/>
          <w:szCs w:val="24"/>
          <w:lang w:val="en-GB"/>
        </w:rPr>
        <w:lastRenderedPageBreak/>
        <w:t xml:space="preserve">resulting </w:t>
      </w:r>
      <w:r w:rsidRPr="00A6322A">
        <w:rPr>
          <w:rFonts w:ascii="Times New Roman" w:hAnsi="Times New Roman" w:cs="Times New Roman"/>
          <w:bCs/>
          <w:sz w:val="24"/>
          <w:szCs w:val="24"/>
          <w:lang w:val="en-GB"/>
        </w:rPr>
        <w:t>conviction w</w:t>
      </w:r>
      <w:r w:rsidR="009D4DBF">
        <w:rPr>
          <w:rFonts w:ascii="Times New Roman" w:hAnsi="Times New Roman" w:cs="Times New Roman"/>
          <w:bCs/>
          <w:sz w:val="24"/>
          <w:szCs w:val="24"/>
          <w:lang w:val="en-GB"/>
        </w:rPr>
        <w:t xml:space="preserve">ould </w:t>
      </w:r>
      <w:r w:rsidRPr="00A6322A">
        <w:rPr>
          <w:rFonts w:ascii="Times New Roman" w:hAnsi="Times New Roman" w:cs="Times New Roman"/>
          <w:bCs/>
          <w:sz w:val="24"/>
          <w:szCs w:val="24"/>
          <w:lang w:val="en-GB"/>
        </w:rPr>
        <w:t xml:space="preserve">probably </w:t>
      </w:r>
      <w:r w:rsidR="009D4DBF">
        <w:rPr>
          <w:rFonts w:ascii="Times New Roman" w:hAnsi="Times New Roman" w:cs="Times New Roman"/>
          <w:bCs/>
          <w:sz w:val="24"/>
          <w:szCs w:val="24"/>
          <w:lang w:val="en-GB"/>
        </w:rPr>
        <w:t>be</w:t>
      </w:r>
      <w:r w:rsidRPr="00A6322A">
        <w:rPr>
          <w:rFonts w:ascii="Times New Roman" w:hAnsi="Times New Roman" w:cs="Times New Roman"/>
          <w:bCs/>
          <w:sz w:val="24"/>
          <w:szCs w:val="24"/>
          <w:lang w:val="en-GB"/>
        </w:rPr>
        <w:t xml:space="preserve"> recorded in the media and on the </w:t>
      </w:r>
      <w:r w:rsidR="002643A3">
        <w:rPr>
          <w:rFonts w:ascii="Times New Roman" w:hAnsi="Times New Roman" w:cs="Times New Roman"/>
          <w:bCs/>
          <w:sz w:val="24"/>
          <w:szCs w:val="24"/>
          <w:lang w:val="en-GB"/>
        </w:rPr>
        <w:t>i</w:t>
      </w:r>
      <w:r w:rsidRPr="00A6322A">
        <w:rPr>
          <w:rFonts w:ascii="Times New Roman" w:hAnsi="Times New Roman" w:cs="Times New Roman"/>
          <w:bCs/>
          <w:sz w:val="24"/>
          <w:szCs w:val="24"/>
          <w:lang w:val="en-GB"/>
        </w:rPr>
        <w:t>nternet, and therefore w</w:t>
      </w:r>
      <w:r w:rsidR="009D4DBF">
        <w:rPr>
          <w:rFonts w:ascii="Times New Roman" w:hAnsi="Times New Roman" w:cs="Times New Roman"/>
          <w:bCs/>
          <w:sz w:val="24"/>
          <w:szCs w:val="24"/>
          <w:lang w:val="en-GB"/>
        </w:rPr>
        <w:t>ould</w:t>
      </w:r>
      <w:r w:rsidRPr="00A6322A">
        <w:rPr>
          <w:rFonts w:ascii="Times New Roman" w:hAnsi="Times New Roman" w:cs="Times New Roman"/>
          <w:bCs/>
          <w:sz w:val="24"/>
          <w:szCs w:val="24"/>
          <w:lang w:val="en-GB"/>
        </w:rPr>
        <w:t xml:space="preserve"> be available to third parties, including prospective employers, notwithstanding the expunging of the record after three years. That would represent a serious impediment to him in the event that he seeks employment later in life</w:t>
      </w:r>
      <w:r w:rsidR="009D4DBF">
        <w:rPr>
          <w:rFonts w:ascii="Times New Roman" w:hAnsi="Times New Roman" w:cs="Times New Roman"/>
          <w:bCs/>
          <w:sz w:val="24"/>
          <w:szCs w:val="24"/>
          <w:lang w:val="en-GB"/>
        </w:rPr>
        <w:t xml:space="preserve">. As such, the judge concluded that </w:t>
      </w:r>
      <w:r w:rsidRPr="00A6322A">
        <w:rPr>
          <w:rFonts w:ascii="Times New Roman" w:hAnsi="Times New Roman" w:cs="Times New Roman"/>
          <w:bCs/>
          <w:sz w:val="24"/>
          <w:szCs w:val="24"/>
          <w:lang w:val="en-GB"/>
        </w:rPr>
        <w:t>the loss of his statutory right to anonymity must be seen as a serious prejudice to the accused.</w:t>
      </w:r>
    </w:p>
    <w:p w:rsidR="00A6322A" w:rsidRPr="009B54AE" w:rsidRDefault="00A6322A">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bCs/>
          <w:sz w:val="24"/>
          <w:szCs w:val="24"/>
          <w:lang w:val="en-GB"/>
        </w:rPr>
        <w:t xml:space="preserve">I </w:t>
      </w:r>
      <w:r w:rsidRPr="00550C99">
        <w:rPr>
          <w:rFonts w:ascii="Times New Roman" w:hAnsi="Times New Roman" w:cs="Times New Roman"/>
          <w:sz w:val="24"/>
          <w:szCs w:val="24"/>
          <w:lang w:val="en-GB"/>
        </w:rPr>
        <w:t xml:space="preserve">approach the case on the basis that the judge was correct to conclude that if there had been a s. 75 hearing, there was a reasonable prospect of the judge in the District Court accepting jurisdiction. To the extent that </w:t>
      </w:r>
      <w:r w:rsidR="009D4DBF">
        <w:rPr>
          <w:rFonts w:ascii="Times New Roman" w:hAnsi="Times New Roman" w:cs="Times New Roman"/>
          <w:sz w:val="24"/>
          <w:szCs w:val="24"/>
          <w:lang w:val="en-GB"/>
        </w:rPr>
        <w:t>the accused’s solicitor</w:t>
      </w:r>
      <w:r w:rsidRPr="00550C99">
        <w:rPr>
          <w:rFonts w:ascii="Times New Roman" w:hAnsi="Times New Roman" w:cs="Times New Roman"/>
          <w:sz w:val="24"/>
          <w:szCs w:val="24"/>
          <w:lang w:val="en-GB"/>
        </w:rPr>
        <w:t xml:space="preserve"> and Garda O’Reilly expressed views as to what the likely outcome would have been, I take the position that both were doing so on the basis of their experience from appearing in the Children’s Court, even though it was not stated expressly by Garda O’Reilly. </w:t>
      </w:r>
    </w:p>
    <w:p w:rsidR="00A6322A" w:rsidRPr="009B54AE" w:rsidRDefault="00A6322A" w:rsidP="009B54AE">
      <w:pPr>
        <w:pStyle w:val="ListParagraph"/>
        <w:numPr>
          <w:ilvl w:val="0"/>
          <w:numId w:val="1"/>
        </w:numPr>
        <w:spacing w:after="0" w:line="480" w:lineRule="auto"/>
        <w:ind w:left="0" w:firstLine="0"/>
        <w:rPr>
          <w:rFonts w:ascii="Times New Roman" w:hAnsi="Times New Roman" w:cs="Times New Roman"/>
          <w:b/>
          <w:bCs/>
          <w:iCs/>
        </w:rPr>
      </w:pPr>
      <w:r w:rsidRPr="009B54AE">
        <w:rPr>
          <w:rFonts w:ascii="Times New Roman" w:hAnsi="Times New Roman" w:cs="Times New Roman"/>
          <w:bCs/>
          <w:sz w:val="24"/>
          <w:szCs w:val="24"/>
        </w:rPr>
        <w:t xml:space="preserve">In my view, </w:t>
      </w:r>
      <w:r w:rsidR="009D4DBF">
        <w:rPr>
          <w:rFonts w:ascii="Times New Roman" w:hAnsi="Times New Roman" w:cs="Times New Roman"/>
          <w:bCs/>
          <w:sz w:val="24"/>
          <w:szCs w:val="24"/>
        </w:rPr>
        <w:t xml:space="preserve">the combined loss of </w:t>
      </w:r>
      <w:r w:rsidR="00AD2EA7">
        <w:rPr>
          <w:rFonts w:ascii="Times New Roman" w:hAnsi="Times New Roman" w:cs="Times New Roman"/>
          <w:bCs/>
          <w:sz w:val="24"/>
          <w:szCs w:val="24"/>
        </w:rPr>
        <w:t xml:space="preserve">anonymity and </w:t>
      </w:r>
      <w:r w:rsidR="009D4DBF">
        <w:rPr>
          <w:rFonts w:ascii="Times New Roman" w:hAnsi="Times New Roman" w:cs="Times New Roman"/>
          <w:bCs/>
          <w:sz w:val="24"/>
          <w:szCs w:val="24"/>
        </w:rPr>
        <w:t>a potential</w:t>
      </w:r>
      <w:r w:rsidRPr="009B54AE">
        <w:rPr>
          <w:rFonts w:ascii="Times New Roman" w:hAnsi="Times New Roman" w:cs="Times New Roman"/>
          <w:bCs/>
          <w:sz w:val="24"/>
          <w:szCs w:val="24"/>
        </w:rPr>
        <w:t xml:space="preserve"> s. 75 hearing </w:t>
      </w:r>
      <w:r w:rsidR="009D4DBF">
        <w:rPr>
          <w:rFonts w:ascii="Times New Roman" w:hAnsi="Times New Roman" w:cs="Times New Roman"/>
          <w:bCs/>
          <w:sz w:val="24"/>
          <w:szCs w:val="24"/>
        </w:rPr>
        <w:t xml:space="preserve">does </w:t>
      </w:r>
      <w:r w:rsidRPr="009B54AE">
        <w:rPr>
          <w:rFonts w:ascii="Times New Roman" w:hAnsi="Times New Roman" w:cs="Times New Roman"/>
          <w:bCs/>
          <w:sz w:val="24"/>
          <w:szCs w:val="24"/>
        </w:rPr>
        <w:t xml:space="preserve">amount to a significant disadvantage. However, that conclusion is itself not determinative. In </w:t>
      </w:r>
      <w:r w:rsidRPr="009B54AE">
        <w:rPr>
          <w:rFonts w:ascii="Times New Roman" w:hAnsi="Times New Roman" w:cs="Times New Roman"/>
          <w:bCs/>
          <w:i/>
          <w:sz w:val="24"/>
          <w:szCs w:val="24"/>
        </w:rPr>
        <w:t>DPP v</w:t>
      </w:r>
      <w:r w:rsidR="00137042">
        <w:rPr>
          <w:rFonts w:ascii="Times New Roman" w:hAnsi="Times New Roman" w:cs="Times New Roman"/>
          <w:bCs/>
          <w:i/>
          <w:sz w:val="24"/>
          <w:szCs w:val="24"/>
        </w:rPr>
        <w:t>.</w:t>
      </w:r>
      <w:r w:rsidRPr="009B54AE">
        <w:rPr>
          <w:rFonts w:ascii="Times New Roman" w:hAnsi="Times New Roman" w:cs="Times New Roman"/>
          <w:bCs/>
          <w:i/>
          <w:sz w:val="24"/>
          <w:szCs w:val="24"/>
        </w:rPr>
        <w:t xml:space="preserve"> LE </w:t>
      </w:r>
      <w:r w:rsidRPr="009B54AE">
        <w:rPr>
          <w:rFonts w:ascii="Times New Roman" w:hAnsi="Times New Roman" w:cs="Times New Roman"/>
          <w:bCs/>
          <w:iCs/>
          <w:sz w:val="24"/>
          <w:szCs w:val="24"/>
        </w:rPr>
        <w:t>[</w:t>
      </w:r>
      <w:r w:rsidR="009D4DBF" w:rsidRPr="009B54AE">
        <w:rPr>
          <w:rFonts w:ascii="Times New Roman" w:hAnsi="Times New Roman" w:cs="Times New Roman"/>
          <w:bCs/>
          <w:iCs/>
          <w:sz w:val="24"/>
          <w:szCs w:val="24"/>
        </w:rPr>
        <w:t>2020] IECA 101</w:t>
      </w:r>
      <w:r w:rsidRPr="009B54AE">
        <w:rPr>
          <w:rFonts w:ascii="Times New Roman" w:hAnsi="Times New Roman" w:cs="Times New Roman"/>
          <w:bCs/>
          <w:sz w:val="24"/>
          <w:szCs w:val="24"/>
        </w:rPr>
        <w:t>, I commented:</w:t>
      </w:r>
    </w:p>
    <w:p w:rsidR="00A6322A" w:rsidRPr="009B54AE" w:rsidRDefault="00A6322A" w:rsidP="009B54AE">
      <w:pPr>
        <w:pStyle w:val="ListParagraph"/>
        <w:spacing w:after="0" w:line="480" w:lineRule="auto"/>
        <w:rPr>
          <w:rFonts w:ascii="Times New Roman" w:hAnsi="Times New Roman" w:cs="Times New Roman"/>
          <w:bCs/>
          <w:sz w:val="24"/>
          <w:szCs w:val="24"/>
        </w:rPr>
      </w:pPr>
      <w:r w:rsidRPr="009B54AE">
        <w:rPr>
          <w:rFonts w:ascii="Times New Roman" w:hAnsi="Times New Roman" w:cs="Times New Roman"/>
          <w:bCs/>
          <w:sz w:val="24"/>
          <w:szCs w:val="24"/>
        </w:rPr>
        <w:t>“</w:t>
      </w:r>
      <w:r w:rsidR="00A10E35" w:rsidRPr="00A10E35">
        <w:rPr>
          <w:rFonts w:ascii="Times New Roman" w:hAnsi="Times New Roman" w:cs="Times New Roman"/>
          <w:bCs/>
          <w:sz w:val="24"/>
          <w:szCs w:val="24"/>
        </w:rPr>
        <w:t>I do accept that the loss of anonymity is a significant disadvantage. However, it is necessary to put in the balance against that the seriousness of the case</w:t>
      </w:r>
      <w:r>
        <w:rPr>
          <w:rFonts w:ascii="Times New Roman" w:hAnsi="Times New Roman" w:cs="Times New Roman"/>
          <w:bCs/>
          <w:sz w:val="24"/>
          <w:szCs w:val="24"/>
        </w:rPr>
        <w:t>…</w:t>
      </w:r>
      <w:r w:rsidRPr="009B54AE">
        <w:rPr>
          <w:rFonts w:ascii="Times New Roman" w:hAnsi="Times New Roman" w:cs="Times New Roman"/>
          <w:bCs/>
          <w:sz w:val="24"/>
          <w:szCs w:val="24"/>
        </w:rPr>
        <w:t>”</w:t>
      </w:r>
    </w:p>
    <w:p w:rsidR="009C2FD1" w:rsidRPr="009B54AE" w:rsidRDefault="00A6322A">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Indeed, t</w:t>
      </w:r>
      <w:r w:rsidR="00DF6E5C">
        <w:rPr>
          <w:rFonts w:ascii="Times New Roman" w:hAnsi="Times New Roman" w:cs="Times New Roman"/>
          <w:sz w:val="24"/>
          <w:szCs w:val="24"/>
        </w:rPr>
        <w:t xml:space="preserve">o </w:t>
      </w:r>
      <w:r w:rsidR="009C2FD1" w:rsidRPr="007930EC">
        <w:rPr>
          <w:rFonts w:ascii="Times New Roman" w:hAnsi="Times New Roman" w:cs="Times New Roman"/>
          <w:sz w:val="24"/>
          <w:szCs w:val="24"/>
        </w:rPr>
        <w:t xml:space="preserve">be weighed in the balance against that is the gravity of the offending in issue. </w:t>
      </w:r>
      <w:r w:rsidRPr="00A6322A">
        <w:rPr>
          <w:rFonts w:ascii="Times New Roman" w:hAnsi="Times New Roman" w:cs="Times New Roman"/>
          <w:sz w:val="24"/>
          <w:szCs w:val="24"/>
        </w:rPr>
        <w:t>It is unquestionably the situation that these were serious offences, involving an assault on a woman of mature years and a security guard who was simply going about his day’s work</w:t>
      </w:r>
      <w:r w:rsidR="00137042">
        <w:rPr>
          <w:rFonts w:ascii="Times New Roman" w:hAnsi="Times New Roman" w:cs="Times New Roman"/>
          <w:sz w:val="24"/>
          <w:szCs w:val="24"/>
        </w:rPr>
        <w:t xml:space="preserve">. </w:t>
      </w:r>
      <w:r w:rsidR="009C2FD1" w:rsidRPr="007930EC">
        <w:rPr>
          <w:rFonts w:ascii="Times New Roman" w:hAnsi="Times New Roman" w:cs="Times New Roman"/>
          <w:sz w:val="24"/>
          <w:szCs w:val="24"/>
        </w:rPr>
        <w:t>It must be said that the full gravity of what occurred does not emerge from the fact that the accused faces two charges contrary to s. 3 of the Non-Fatal Offences Against the Person Act</w:t>
      </w:r>
      <w:r w:rsidR="007930EC">
        <w:rPr>
          <w:rFonts w:ascii="Times New Roman" w:hAnsi="Times New Roman" w:cs="Times New Roman"/>
          <w:sz w:val="24"/>
          <w:szCs w:val="24"/>
        </w:rPr>
        <w:t xml:space="preserve"> 1997</w:t>
      </w:r>
      <w:r w:rsidR="009C2FD1" w:rsidRPr="007930EC">
        <w:rPr>
          <w:rFonts w:ascii="Times New Roman" w:hAnsi="Times New Roman" w:cs="Times New Roman"/>
          <w:sz w:val="24"/>
          <w:szCs w:val="24"/>
        </w:rPr>
        <w:t xml:space="preserve">. The statements from both injured parties, and particularly from the civilian independent witness </w:t>
      </w:r>
      <w:r w:rsidR="00AF708C">
        <w:rPr>
          <w:rFonts w:ascii="Times New Roman" w:hAnsi="Times New Roman" w:cs="Times New Roman"/>
          <w:sz w:val="24"/>
          <w:szCs w:val="24"/>
        </w:rPr>
        <w:t>(</w:t>
      </w:r>
      <w:r w:rsidR="009C2FD1" w:rsidRPr="007930EC">
        <w:rPr>
          <w:rFonts w:ascii="Times New Roman" w:hAnsi="Times New Roman" w:cs="Times New Roman"/>
          <w:sz w:val="24"/>
          <w:szCs w:val="24"/>
        </w:rPr>
        <w:t xml:space="preserve">exhibited by the solicitor for the </w:t>
      </w:r>
      <w:r w:rsidR="00AF708C">
        <w:rPr>
          <w:rFonts w:ascii="Times New Roman" w:hAnsi="Times New Roman" w:cs="Times New Roman"/>
          <w:sz w:val="24"/>
          <w:szCs w:val="24"/>
        </w:rPr>
        <w:t>accused</w:t>
      </w:r>
      <w:r w:rsidR="009C2FD1" w:rsidRPr="007930EC">
        <w:rPr>
          <w:rFonts w:ascii="Times New Roman" w:hAnsi="Times New Roman" w:cs="Times New Roman"/>
          <w:sz w:val="24"/>
          <w:szCs w:val="24"/>
        </w:rPr>
        <w:t xml:space="preserve"> in his grounding affidavit in </w:t>
      </w:r>
      <w:r w:rsidR="009C2FD1" w:rsidRPr="007930EC">
        <w:rPr>
          <w:rFonts w:ascii="Times New Roman" w:hAnsi="Times New Roman" w:cs="Times New Roman"/>
          <w:sz w:val="24"/>
          <w:szCs w:val="24"/>
        </w:rPr>
        <w:lastRenderedPageBreak/>
        <w:t xml:space="preserve">support of the </w:t>
      </w:r>
      <w:r w:rsidR="00AF708C">
        <w:rPr>
          <w:rFonts w:ascii="Times New Roman" w:hAnsi="Times New Roman" w:cs="Times New Roman"/>
          <w:sz w:val="24"/>
          <w:szCs w:val="24"/>
        </w:rPr>
        <w:t xml:space="preserve">judicial review </w:t>
      </w:r>
      <w:r w:rsidR="009C2FD1" w:rsidRPr="007930EC">
        <w:rPr>
          <w:rFonts w:ascii="Times New Roman" w:hAnsi="Times New Roman" w:cs="Times New Roman"/>
          <w:sz w:val="24"/>
          <w:szCs w:val="24"/>
        </w:rPr>
        <w:t>application</w:t>
      </w:r>
      <w:r w:rsidR="00AF708C">
        <w:rPr>
          <w:rFonts w:ascii="Times New Roman" w:hAnsi="Times New Roman" w:cs="Times New Roman"/>
          <w:sz w:val="24"/>
          <w:szCs w:val="24"/>
        </w:rPr>
        <w:t>)</w:t>
      </w:r>
      <w:r w:rsidR="007930EC">
        <w:rPr>
          <w:rFonts w:ascii="Times New Roman" w:hAnsi="Times New Roman" w:cs="Times New Roman"/>
          <w:sz w:val="24"/>
          <w:szCs w:val="24"/>
        </w:rPr>
        <w:t>,</w:t>
      </w:r>
      <w:r w:rsidR="009C2FD1" w:rsidRPr="007930EC">
        <w:rPr>
          <w:rFonts w:ascii="Times New Roman" w:hAnsi="Times New Roman" w:cs="Times New Roman"/>
          <w:sz w:val="24"/>
          <w:szCs w:val="24"/>
        </w:rPr>
        <w:t xml:space="preserve"> perhaps give a more complete picture. The following extracts merit quotation</w:t>
      </w:r>
      <w:r w:rsidR="00860000">
        <w:rPr>
          <w:rFonts w:ascii="Times New Roman" w:hAnsi="Times New Roman" w:cs="Times New Roman"/>
          <w:sz w:val="24"/>
          <w:szCs w:val="24"/>
        </w:rPr>
        <w:t>.</w:t>
      </w:r>
    </w:p>
    <w:p w:rsidR="009C2FD1" w:rsidRPr="00DF6E5C" w:rsidRDefault="00CA1A7A" w:rsidP="009B54AE">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From</w:t>
      </w:r>
      <w:r>
        <w:rPr>
          <w:rFonts w:ascii="Times New Roman" w:hAnsi="Times New Roman" w:cs="Times New Roman"/>
          <w:b/>
          <w:sz w:val="24"/>
          <w:szCs w:val="24"/>
        </w:rPr>
        <w:t xml:space="preserve"> </w:t>
      </w:r>
      <w:r w:rsidR="009C2FD1" w:rsidRPr="00DF6E5C">
        <w:rPr>
          <w:rFonts w:ascii="Times New Roman" w:hAnsi="Times New Roman" w:cs="Times New Roman"/>
          <w:sz w:val="24"/>
          <w:szCs w:val="24"/>
        </w:rPr>
        <w:t xml:space="preserve">the </w:t>
      </w:r>
      <w:r w:rsidR="009F55EB">
        <w:rPr>
          <w:rFonts w:ascii="Times New Roman" w:hAnsi="Times New Roman" w:cs="Times New Roman"/>
          <w:sz w:val="24"/>
          <w:szCs w:val="24"/>
        </w:rPr>
        <w:t xml:space="preserve">second </w:t>
      </w:r>
      <w:r w:rsidR="009C2FD1" w:rsidRPr="00DF6E5C">
        <w:rPr>
          <w:rFonts w:ascii="Times New Roman" w:hAnsi="Times New Roman" w:cs="Times New Roman"/>
          <w:sz w:val="24"/>
          <w:szCs w:val="24"/>
        </w:rPr>
        <w:t>injured party</w:t>
      </w:r>
      <w:r w:rsidR="009F55EB">
        <w:rPr>
          <w:rFonts w:ascii="Times New Roman" w:hAnsi="Times New Roman" w:cs="Times New Roman"/>
          <w:sz w:val="24"/>
          <w:szCs w:val="24"/>
        </w:rPr>
        <w:t>,</w:t>
      </w:r>
      <w:r w:rsidR="00860000">
        <w:rPr>
          <w:rFonts w:ascii="Times New Roman" w:hAnsi="Times New Roman" w:cs="Times New Roman"/>
          <w:sz w:val="24"/>
          <w:szCs w:val="24"/>
        </w:rPr>
        <w:t xml:space="preserve"> the</w:t>
      </w:r>
      <w:r w:rsidR="009F55EB">
        <w:rPr>
          <w:rFonts w:ascii="Times New Roman" w:hAnsi="Times New Roman" w:cs="Times New Roman"/>
          <w:sz w:val="24"/>
          <w:szCs w:val="24"/>
        </w:rPr>
        <w:t xml:space="preserve"> security guard</w:t>
      </w:r>
      <w:r w:rsidR="009C2FD1" w:rsidRPr="00DF6E5C">
        <w:rPr>
          <w:rFonts w:ascii="Times New Roman" w:hAnsi="Times New Roman" w:cs="Times New Roman"/>
          <w:sz w:val="24"/>
          <w:szCs w:val="24"/>
        </w:rPr>
        <w:t>:</w:t>
      </w:r>
    </w:p>
    <w:p w:rsidR="00860000" w:rsidRPr="009B54AE" w:rsidRDefault="009C2FD1" w:rsidP="009B54A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group of young males and females came into the shop and they rob </w:t>
      </w:r>
      <w:r w:rsidR="00860000">
        <w:rPr>
          <w:rFonts w:ascii="Times New Roman" w:hAnsi="Times New Roman" w:cs="Times New Roman"/>
          <w:sz w:val="24"/>
          <w:szCs w:val="24"/>
        </w:rPr>
        <w:t>[</w:t>
      </w:r>
      <w:r w:rsidRPr="006A457A">
        <w:rPr>
          <w:rFonts w:ascii="Times New Roman" w:hAnsi="Times New Roman" w:cs="Times New Roman"/>
          <w:i/>
          <w:sz w:val="24"/>
          <w:szCs w:val="24"/>
        </w:rPr>
        <w:t>sic</w:t>
      </w:r>
      <w:r w:rsidR="00860000">
        <w:rPr>
          <w:rFonts w:ascii="Times New Roman" w:hAnsi="Times New Roman" w:cs="Times New Roman"/>
          <w:sz w:val="24"/>
          <w:szCs w:val="24"/>
        </w:rPr>
        <w:t>]</w:t>
      </w:r>
      <w:r>
        <w:rPr>
          <w:rFonts w:ascii="Times New Roman" w:hAnsi="Times New Roman" w:cs="Times New Roman"/>
          <w:sz w:val="24"/>
          <w:szCs w:val="24"/>
        </w:rPr>
        <w:t xml:space="preserve"> beer from the shop. I stopped them and the guy who was sitting on fridge I told him to go. He went outside the shop, crossed to the green area outside the shop and got a bottle</w:t>
      </w:r>
      <w:r w:rsidR="00860000">
        <w:rPr>
          <w:rFonts w:ascii="Times New Roman" w:hAnsi="Times New Roman" w:cs="Times New Roman"/>
          <w:sz w:val="24"/>
          <w:szCs w:val="24"/>
        </w:rPr>
        <w:t>. A</w:t>
      </w:r>
      <w:r>
        <w:rPr>
          <w:rFonts w:ascii="Times New Roman" w:hAnsi="Times New Roman" w:cs="Times New Roman"/>
          <w:sz w:val="24"/>
          <w:szCs w:val="24"/>
        </w:rPr>
        <w:t xml:space="preserve"> glass bottle. He tried to come to me</w:t>
      </w:r>
      <w:r w:rsidR="00860000">
        <w:rPr>
          <w:rFonts w:ascii="Times New Roman" w:hAnsi="Times New Roman" w:cs="Times New Roman"/>
          <w:sz w:val="24"/>
          <w:szCs w:val="24"/>
        </w:rPr>
        <w:t>[</w:t>
      </w:r>
      <w:r>
        <w:rPr>
          <w:rFonts w:ascii="Times New Roman" w:hAnsi="Times New Roman" w:cs="Times New Roman"/>
          <w:sz w:val="24"/>
          <w:szCs w:val="24"/>
        </w:rPr>
        <w:t>,</w:t>
      </w:r>
      <w:r w:rsidR="00860000">
        <w:rPr>
          <w:rFonts w:ascii="Times New Roman" w:hAnsi="Times New Roman" w:cs="Times New Roman"/>
          <w:sz w:val="24"/>
          <w:szCs w:val="24"/>
        </w:rPr>
        <w:t>]</w:t>
      </w:r>
      <w:r>
        <w:rPr>
          <w:rFonts w:ascii="Times New Roman" w:hAnsi="Times New Roman" w:cs="Times New Roman"/>
          <w:sz w:val="24"/>
          <w:szCs w:val="24"/>
        </w:rPr>
        <w:t xml:space="preserve"> he wanted to smash bottle onto my head. I tried to keep him out of shop. He swung bottle at me outside the shop. I was afraid he would hit and hurt me with the bottle. I came back into the shop</w:t>
      </w:r>
      <w:r w:rsidR="00860000">
        <w:rPr>
          <w:rFonts w:ascii="Times New Roman" w:hAnsi="Times New Roman" w:cs="Times New Roman"/>
          <w:sz w:val="24"/>
          <w:szCs w:val="24"/>
        </w:rPr>
        <w:t>, h</w:t>
      </w:r>
      <w:r>
        <w:rPr>
          <w:rFonts w:ascii="Times New Roman" w:hAnsi="Times New Roman" w:cs="Times New Roman"/>
          <w:sz w:val="24"/>
          <w:szCs w:val="24"/>
        </w:rPr>
        <w:t xml:space="preserve">e was outside the door. He threw the bottle hard, hit me on my left ear. It hit old lady in the shop after </w:t>
      </w:r>
      <w:r w:rsidR="00860000">
        <w:rPr>
          <w:rFonts w:ascii="Times New Roman" w:hAnsi="Times New Roman" w:cs="Times New Roman"/>
          <w:sz w:val="24"/>
          <w:szCs w:val="24"/>
        </w:rPr>
        <w:t>[</w:t>
      </w:r>
      <w:r>
        <w:rPr>
          <w:rFonts w:ascii="Times New Roman" w:hAnsi="Times New Roman" w:cs="Times New Roman"/>
          <w:sz w:val="24"/>
          <w:szCs w:val="24"/>
        </w:rPr>
        <w:t>it</w:t>
      </w:r>
      <w:r w:rsidR="00860000">
        <w:rPr>
          <w:rFonts w:ascii="Times New Roman" w:hAnsi="Times New Roman" w:cs="Times New Roman"/>
          <w:sz w:val="24"/>
          <w:szCs w:val="24"/>
        </w:rPr>
        <w:t>]</w:t>
      </w:r>
      <w:r>
        <w:rPr>
          <w:rFonts w:ascii="Times New Roman" w:hAnsi="Times New Roman" w:cs="Times New Roman"/>
          <w:sz w:val="24"/>
          <w:szCs w:val="24"/>
        </w:rPr>
        <w:t xml:space="preserve"> hit me.”</w:t>
      </w:r>
    </w:p>
    <w:p w:rsidR="009C2FD1" w:rsidRDefault="009C2FD1" w:rsidP="009C2FD1">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From the independent witness, a customer in the shop:</w:t>
      </w:r>
    </w:p>
    <w:p w:rsidR="009C2FD1" w:rsidRDefault="009C2FD1" w:rsidP="009B54A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“Next thing I seen </w:t>
      </w:r>
      <w:r w:rsidRPr="00DF6E5C">
        <w:rPr>
          <w:rFonts w:ascii="Times New Roman" w:hAnsi="Times New Roman" w:cs="Times New Roman"/>
          <w:sz w:val="24"/>
          <w:szCs w:val="24"/>
        </w:rPr>
        <w:t>the</w:t>
      </w:r>
      <w:r>
        <w:rPr>
          <w:rFonts w:ascii="Times New Roman" w:hAnsi="Times New Roman" w:cs="Times New Roman"/>
          <w:sz w:val="24"/>
          <w:szCs w:val="24"/>
        </w:rPr>
        <w:t xml:space="preserve"> young man who was wearing shorts, he threw the bottle, he was aiming to hurt someone, he was taking no prisoners. It was reckless, it’s a big open door</w:t>
      </w:r>
      <w:r w:rsidR="00860000">
        <w:rPr>
          <w:rFonts w:ascii="Times New Roman" w:hAnsi="Times New Roman" w:cs="Times New Roman"/>
          <w:sz w:val="24"/>
          <w:szCs w:val="24"/>
        </w:rPr>
        <w:t>[</w:t>
      </w:r>
      <w:r>
        <w:rPr>
          <w:rFonts w:ascii="Times New Roman" w:hAnsi="Times New Roman" w:cs="Times New Roman"/>
          <w:sz w:val="24"/>
          <w:szCs w:val="24"/>
        </w:rPr>
        <w:t>,</w:t>
      </w:r>
      <w:r w:rsidR="00860000">
        <w:rPr>
          <w:rFonts w:ascii="Times New Roman" w:hAnsi="Times New Roman" w:cs="Times New Roman"/>
          <w:sz w:val="24"/>
          <w:szCs w:val="24"/>
        </w:rPr>
        <w:t>]</w:t>
      </w:r>
      <w:r>
        <w:rPr>
          <w:rFonts w:ascii="Times New Roman" w:hAnsi="Times New Roman" w:cs="Times New Roman"/>
          <w:sz w:val="24"/>
          <w:szCs w:val="24"/>
        </w:rPr>
        <w:t xml:space="preserve"> he could have hit anyone. He didn’t hold back</w:t>
      </w:r>
      <w:r w:rsidR="00860000">
        <w:rPr>
          <w:rFonts w:ascii="Times New Roman" w:hAnsi="Times New Roman" w:cs="Times New Roman"/>
          <w:sz w:val="24"/>
          <w:szCs w:val="24"/>
        </w:rPr>
        <w:t>[</w:t>
      </w:r>
      <w:r>
        <w:rPr>
          <w:rFonts w:ascii="Times New Roman" w:hAnsi="Times New Roman" w:cs="Times New Roman"/>
          <w:sz w:val="24"/>
          <w:szCs w:val="24"/>
        </w:rPr>
        <w:t>,</w:t>
      </w:r>
      <w:r w:rsidR="00860000">
        <w:rPr>
          <w:rFonts w:ascii="Times New Roman" w:hAnsi="Times New Roman" w:cs="Times New Roman"/>
          <w:sz w:val="24"/>
          <w:szCs w:val="24"/>
        </w:rPr>
        <w:t>]</w:t>
      </w:r>
      <w:r>
        <w:rPr>
          <w:rFonts w:ascii="Times New Roman" w:hAnsi="Times New Roman" w:cs="Times New Roman"/>
          <w:sz w:val="24"/>
          <w:szCs w:val="24"/>
        </w:rPr>
        <w:t xml:space="preserve"> it was a full</w:t>
      </w:r>
      <w:r w:rsidR="00860000">
        <w:rPr>
          <w:rFonts w:ascii="Times New Roman" w:hAnsi="Times New Roman" w:cs="Times New Roman"/>
          <w:sz w:val="24"/>
          <w:szCs w:val="24"/>
        </w:rPr>
        <w:t xml:space="preserve"> arm</w:t>
      </w:r>
      <w:r>
        <w:rPr>
          <w:rFonts w:ascii="Times New Roman" w:hAnsi="Times New Roman" w:cs="Times New Roman"/>
          <w:sz w:val="24"/>
          <w:szCs w:val="24"/>
        </w:rPr>
        <w:t xml:space="preserve"> back and he threw it at his best. It hit Rose with force, it would be like getting hit with a </w:t>
      </w:r>
      <w:r w:rsidR="00860000">
        <w:rPr>
          <w:rFonts w:ascii="Times New Roman" w:hAnsi="Times New Roman" w:cs="Times New Roman"/>
          <w:sz w:val="24"/>
          <w:szCs w:val="24"/>
        </w:rPr>
        <w:t>h</w:t>
      </w:r>
      <w:r>
        <w:rPr>
          <w:rFonts w:ascii="Times New Roman" w:hAnsi="Times New Roman" w:cs="Times New Roman"/>
          <w:sz w:val="24"/>
          <w:szCs w:val="24"/>
        </w:rPr>
        <w:t>url, serious damage. I remember hearing the impact</w:t>
      </w:r>
      <w:r w:rsidR="00860000">
        <w:rPr>
          <w:rFonts w:ascii="Times New Roman" w:hAnsi="Times New Roman" w:cs="Times New Roman"/>
          <w:sz w:val="24"/>
          <w:szCs w:val="24"/>
        </w:rPr>
        <w:t>[</w:t>
      </w:r>
      <w:r>
        <w:rPr>
          <w:rFonts w:ascii="Times New Roman" w:hAnsi="Times New Roman" w:cs="Times New Roman"/>
          <w:sz w:val="24"/>
          <w:szCs w:val="24"/>
        </w:rPr>
        <w:t>,</w:t>
      </w:r>
      <w:r w:rsidR="00860000">
        <w:rPr>
          <w:rFonts w:ascii="Times New Roman" w:hAnsi="Times New Roman" w:cs="Times New Roman"/>
          <w:sz w:val="24"/>
          <w:szCs w:val="24"/>
        </w:rPr>
        <w:t>]</w:t>
      </w:r>
      <w:r>
        <w:rPr>
          <w:rFonts w:ascii="Times New Roman" w:hAnsi="Times New Roman" w:cs="Times New Roman"/>
          <w:sz w:val="24"/>
          <w:szCs w:val="24"/>
        </w:rPr>
        <w:t xml:space="preserve"> it could have took her eye out or anything.”</w:t>
      </w:r>
    </w:p>
    <w:p w:rsidR="009C2FD1" w:rsidRDefault="009C2FD1" w:rsidP="009C2FD1">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From the female injured party:</w:t>
      </w:r>
    </w:p>
    <w:p w:rsidR="009C2FD1" w:rsidRPr="009B54AE" w:rsidRDefault="009C2FD1" w:rsidP="00A75DE6">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w:t>
      </w:r>
      <w:r w:rsidR="007B415E">
        <w:rPr>
          <w:rFonts w:ascii="Times New Roman" w:hAnsi="Times New Roman" w:cs="Times New Roman"/>
          <w:sz w:val="24"/>
          <w:szCs w:val="24"/>
        </w:rPr>
        <w:t>N</w:t>
      </w:r>
      <w:r>
        <w:rPr>
          <w:rFonts w:ascii="Times New Roman" w:hAnsi="Times New Roman" w:cs="Times New Roman"/>
          <w:sz w:val="24"/>
          <w:szCs w:val="24"/>
        </w:rPr>
        <w:t>ext, an object hit me at speed</w:t>
      </w:r>
      <w:r w:rsidR="007B415E">
        <w:rPr>
          <w:rFonts w:ascii="Times New Roman" w:hAnsi="Times New Roman" w:cs="Times New Roman"/>
          <w:sz w:val="24"/>
          <w:szCs w:val="24"/>
        </w:rPr>
        <w:t>;</w:t>
      </w:r>
      <w:r>
        <w:rPr>
          <w:rFonts w:ascii="Times New Roman" w:hAnsi="Times New Roman" w:cs="Times New Roman"/>
          <w:sz w:val="24"/>
          <w:szCs w:val="24"/>
        </w:rPr>
        <w:t xml:space="preserve"> I had no idea what it is. I honestly thought it was one of those scooters from outside. The bottle hit me on the right</w:t>
      </w:r>
      <w:r w:rsidR="007B415E">
        <w:rPr>
          <w:rFonts w:ascii="Times New Roman" w:hAnsi="Times New Roman" w:cs="Times New Roman"/>
          <w:sz w:val="24"/>
          <w:szCs w:val="24"/>
        </w:rPr>
        <w:t xml:space="preserve"> </w:t>
      </w:r>
      <w:r>
        <w:rPr>
          <w:rFonts w:ascii="Times New Roman" w:hAnsi="Times New Roman" w:cs="Times New Roman"/>
          <w:sz w:val="24"/>
          <w:szCs w:val="24"/>
        </w:rPr>
        <w:t xml:space="preserve">hand side of my face above my right eye and the bridge of my nose. When it hit me I fell into a guy behind me. There was blood everywhere. </w:t>
      </w:r>
      <w:r w:rsidR="007B415E">
        <w:rPr>
          <w:rFonts w:ascii="Times New Roman" w:hAnsi="Times New Roman" w:cs="Times New Roman"/>
          <w:sz w:val="24"/>
          <w:szCs w:val="24"/>
        </w:rPr>
        <w:t>I didn’t know if it was my eye, my face, my teeth or my nos</w:t>
      </w:r>
      <w:r w:rsidR="003241AC">
        <w:rPr>
          <w:rFonts w:ascii="Times New Roman" w:hAnsi="Times New Roman" w:cs="Times New Roman"/>
          <w:sz w:val="24"/>
          <w:szCs w:val="24"/>
        </w:rPr>
        <w:t>e. [</w:t>
      </w:r>
      <w:r w:rsidR="003241AC" w:rsidRPr="009B54AE">
        <w:rPr>
          <w:rFonts w:ascii="Times New Roman" w:hAnsi="Times New Roman" w:cs="Times New Roman"/>
          <w:sz w:val="24"/>
          <w:szCs w:val="24"/>
        </w:rPr>
        <w:t>…</w:t>
      </w:r>
      <w:r w:rsidR="003241AC">
        <w:rPr>
          <w:rFonts w:ascii="Times New Roman" w:hAnsi="Times New Roman" w:cs="Times New Roman"/>
          <w:sz w:val="24"/>
          <w:szCs w:val="24"/>
        </w:rPr>
        <w:t>]</w:t>
      </w:r>
      <w:r w:rsidR="003241AC" w:rsidRPr="009B54AE">
        <w:rPr>
          <w:rFonts w:ascii="Times New Roman" w:hAnsi="Times New Roman" w:cs="Times New Roman"/>
          <w:sz w:val="24"/>
          <w:szCs w:val="24"/>
        </w:rPr>
        <w:t xml:space="preserve"> </w:t>
      </w:r>
      <w:r w:rsidRPr="009B54AE">
        <w:rPr>
          <w:rFonts w:ascii="Times New Roman" w:hAnsi="Times New Roman" w:cs="Times New Roman"/>
          <w:sz w:val="24"/>
          <w:szCs w:val="24"/>
        </w:rPr>
        <w:t>The next morning my neighbour came around, she is a retired nurse and she drove me to the Eye &amp; Ear for 8am. I could not drive</w:t>
      </w:r>
      <w:r w:rsidR="003241AC">
        <w:rPr>
          <w:rFonts w:ascii="Times New Roman" w:hAnsi="Times New Roman" w:cs="Times New Roman"/>
          <w:sz w:val="24"/>
          <w:szCs w:val="24"/>
        </w:rPr>
        <w:t>;</w:t>
      </w:r>
      <w:r w:rsidRPr="009B54AE">
        <w:rPr>
          <w:rFonts w:ascii="Times New Roman" w:hAnsi="Times New Roman" w:cs="Times New Roman"/>
          <w:sz w:val="24"/>
          <w:szCs w:val="24"/>
        </w:rPr>
        <w:t xml:space="preserve"> in fact I did not drive </w:t>
      </w:r>
      <w:r w:rsidRPr="009B54AE">
        <w:rPr>
          <w:rFonts w:ascii="Times New Roman" w:hAnsi="Times New Roman" w:cs="Times New Roman"/>
          <w:sz w:val="24"/>
          <w:szCs w:val="24"/>
        </w:rPr>
        <w:lastRenderedPageBreak/>
        <w:t xml:space="preserve">for nearly two weeks after what happened. That morning I was unsteady on my feet and I needed the help of my neighbour. Going into the Eye &amp; Ear I was still mesmerised to say the least. They took more X-rays of my face. They ran some eye tests, the doctor told me I had damage or scaring </w:t>
      </w:r>
      <w:r w:rsidR="003241AC">
        <w:rPr>
          <w:rFonts w:ascii="Times New Roman" w:hAnsi="Times New Roman" w:cs="Times New Roman"/>
          <w:sz w:val="24"/>
          <w:szCs w:val="24"/>
        </w:rPr>
        <w:t>[</w:t>
      </w:r>
      <w:r w:rsidR="003241AC" w:rsidRPr="00DF6E5C">
        <w:rPr>
          <w:rFonts w:ascii="Times New Roman" w:hAnsi="Times New Roman" w:cs="Times New Roman"/>
          <w:i/>
          <w:iCs/>
          <w:sz w:val="24"/>
          <w:szCs w:val="24"/>
        </w:rPr>
        <w:t>sic</w:t>
      </w:r>
      <w:r w:rsidR="003241AC">
        <w:rPr>
          <w:rFonts w:ascii="Times New Roman" w:hAnsi="Times New Roman" w:cs="Times New Roman"/>
          <w:sz w:val="24"/>
          <w:szCs w:val="24"/>
        </w:rPr>
        <w:t xml:space="preserve">] </w:t>
      </w:r>
      <w:r w:rsidRPr="009B54AE">
        <w:rPr>
          <w:rFonts w:ascii="Times New Roman" w:hAnsi="Times New Roman" w:cs="Times New Roman"/>
          <w:sz w:val="24"/>
          <w:szCs w:val="24"/>
        </w:rPr>
        <w:t xml:space="preserve">to the retina of the right eye. They put a patch over my right eye and told me to wear it for 24 hours to </w:t>
      </w:r>
      <w:r w:rsidR="003241AC">
        <w:rPr>
          <w:rFonts w:ascii="Times New Roman" w:hAnsi="Times New Roman" w:cs="Times New Roman"/>
          <w:sz w:val="24"/>
          <w:szCs w:val="24"/>
        </w:rPr>
        <w:t xml:space="preserve">the </w:t>
      </w:r>
      <w:r w:rsidRPr="009B54AE">
        <w:rPr>
          <w:rFonts w:ascii="Times New Roman" w:hAnsi="Times New Roman" w:cs="Times New Roman"/>
          <w:sz w:val="24"/>
          <w:szCs w:val="24"/>
        </w:rPr>
        <w:t>rest</w:t>
      </w:r>
      <w:r w:rsidR="003241AC">
        <w:rPr>
          <w:rFonts w:ascii="Times New Roman" w:hAnsi="Times New Roman" w:cs="Times New Roman"/>
          <w:sz w:val="24"/>
          <w:szCs w:val="24"/>
        </w:rPr>
        <w:t xml:space="preserve"> [</w:t>
      </w:r>
      <w:r w:rsidR="003241AC" w:rsidRPr="009B54AE">
        <w:rPr>
          <w:rFonts w:ascii="Times New Roman" w:hAnsi="Times New Roman" w:cs="Times New Roman"/>
          <w:i/>
          <w:iCs/>
          <w:sz w:val="24"/>
          <w:szCs w:val="24"/>
        </w:rPr>
        <w:t>sic</w:t>
      </w:r>
      <w:r w:rsidR="003241AC">
        <w:rPr>
          <w:rFonts w:ascii="Times New Roman" w:hAnsi="Times New Roman" w:cs="Times New Roman"/>
          <w:sz w:val="24"/>
          <w:szCs w:val="24"/>
        </w:rPr>
        <w:t>]</w:t>
      </w:r>
      <w:r w:rsidRPr="009B54AE">
        <w:rPr>
          <w:rFonts w:ascii="Times New Roman" w:hAnsi="Times New Roman" w:cs="Times New Roman"/>
          <w:sz w:val="24"/>
          <w:szCs w:val="24"/>
        </w:rPr>
        <w:t xml:space="preserve"> the eye. It was not nice to wear the patch. The </w:t>
      </w:r>
      <w:r w:rsidR="003241AC">
        <w:rPr>
          <w:rFonts w:ascii="Times New Roman" w:hAnsi="Times New Roman" w:cs="Times New Roman"/>
          <w:sz w:val="24"/>
          <w:szCs w:val="24"/>
        </w:rPr>
        <w:t xml:space="preserve">who </w:t>
      </w:r>
      <w:r w:rsidRPr="009B54AE">
        <w:rPr>
          <w:rFonts w:ascii="Times New Roman" w:hAnsi="Times New Roman" w:cs="Times New Roman"/>
          <w:sz w:val="24"/>
          <w:szCs w:val="24"/>
        </w:rPr>
        <w:t>consultant I was dealing with gave me a prescription for an antibiotic cream and eye drops. I had to return the following Friday</w:t>
      </w:r>
      <w:r w:rsidR="003241AC">
        <w:rPr>
          <w:rFonts w:ascii="Times New Roman" w:hAnsi="Times New Roman" w:cs="Times New Roman"/>
          <w:sz w:val="24"/>
          <w:szCs w:val="24"/>
        </w:rPr>
        <w:t xml:space="preserve">[,] 26 </w:t>
      </w:r>
      <w:r w:rsidRPr="009B54AE">
        <w:rPr>
          <w:rFonts w:ascii="Times New Roman" w:hAnsi="Times New Roman" w:cs="Times New Roman"/>
          <w:sz w:val="24"/>
          <w:szCs w:val="24"/>
        </w:rPr>
        <w:t>May 2017 at 8am again. I was suffering with severe headaches, bruising to my face, sore jaw and nose.”</w:t>
      </w:r>
    </w:p>
    <w:p w:rsidR="009C2FD1" w:rsidRPr="0035479F" w:rsidRDefault="009C2FD1" w:rsidP="009C2FD1">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It certainly seems by reference to the account of the incident that emerges from the book of evidence</w:t>
      </w:r>
      <w:r w:rsidR="003241AC">
        <w:rPr>
          <w:rFonts w:ascii="Times New Roman" w:hAnsi="Times New Roman" w:cs="Times New Roman"/>
          <w:sz w:val="24"/>
          <w:szCs w:val="24"/>
        </w:rPr>
        <w:t xml:space="preserve"> before the High Court</w:t>
      </w:r>
      <w:r>
        <w:rPr>
          <w:rFonts w:ascii="Times New Roman" w:hAnsi="Times New Roman" w:cs="Times New Roman"/>
          <w:sz w:val="24"/>
          <w:szCs w:val="24"/>
        </w:rPr>
        <w:t xml:space="preserve"> that it was far from inevitable that a s. 75 hearing would see the case remain in the District Court. Having said that, I do not </w:t>
      </w:r>
      <w:proofErr w:type="spellStart"/>
      <w:r>
        <w:rPr>
          <w:rFonts w:ascii="Times New Roman" w:hAnsi="Times New Roman" w:cs="Times New Roman"/>
          <w:sz w:val="24"/>
          <w:szCs w:val="24"/>
        </w:rPr>
        <w:t>resile</w:t>
      </w:r>
      <w:proofErr w:type="spellEnd"/>
      <w:r>
        <w:rPr>
          <w:rFonts w:ascii="Times New Roman" w:hAnsi="Times New Roman" w:cs="Times New Roman"/>
          <w:sz w:val="24"/>
          <w:szCs w:val="24"/>
        </w:rPr>
        <w:t xml:space="preserve"> from the view that I expressed that the suspect was denied a s. 75 hearing which might have resulted in a decision that the case should remain in the District Court.</w:t>
      </w:r>
    </w:p>
    <w:p w:rsidR="009C2FD1" w:rsidRPr="00103E0D" w:rsidRDefault="009C2FD1" w:rsidP="009C2FD1">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 xml:space="preserve">It seems to me that </w:t>
      </w:r>
      <w:r w:rsidR="00A6322A">
        <w:rPr>
          <w:rFonts w:ascii="Times New Roman" w:hAnsi="Times New Roman" w:cs="Times New Roman"/>
          <w:sz w:val="24"/>
          <w:szCs w:val="24"/>
        </w:rPr>
        <w:t>a further</w:t>
      </w:r>
      <w:r>
        <w:rPr>
          <w:rFonts w:ascii="Times New Roman" w:hAnsi="Times New Roman" w:cs="Times New Roman"/>
          <w:sz w:val="24"/>
          <w:szCs w:val="24"/>
        </w:rPr>
        <w:t xml:space="preserve"> matter that has to be weighed in the balance is the action of the accused and his mother in not keeping the appointment that had been made for an arrest by appointment on 6</w:t>
      </w:r>
      <w:r w:rsidRPr="0035479F">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2017. Th</w:t>
      </w:r>
      <w:r w:rsidR="003241AC">
        <w:rPr>
          <w:rFonts w:ascii="Times New Roman" w:hAnsi="Times New Roman" w:cs="Times New Roman"/>
          <w:sz w:val="24"/>
          <w:szCs w:val="24"/>
        </w:rPr>
        <w:t>e fact that</w:t>
      </w:r>
      <w:r>
        <w:rPr>
          <w:rFonts w:ascii="Times New Roman" w:hAnsi="Times New Roman" w:cs="Times New Roman"/>
          <w:sz w:val="24"/>
          <w:szCs w:val="24"/>
        </w:rPr>
        <w:t xml:space="preserve"> the </w:t>
      </w:r>
      <w:r w:rsidRPr="0035479F">
        <w:rPr>
          <w:rFonts w:ascii="Times New Roman" w:hAnsi="Times New Roman" w:cs="Times New Roman"/>
          <w:sz w:val="24"/>
          <w:szCs w:val="24"/>
          <w:lang w:val="en-GB"/>
        </w:rPr>
        <w:t>Gardaí</w:t>
      </w:r>
      <w:r>
        <w:rPr>
          <w:rFonts w:ascii="Times New Roman" w:hAnsi="Times New Roman" w:cs="Times New Roman"/>
          <w:sz w:val="24"/>
          <w:szCs w:val="24"/>
          <w:lang w:val="en-GB"/>
        </w:rPr>
        <w:t xml:space="preserve"> were prepared to proceed by way of arrest by appointment was in ease of the suspect</w:t>
      </w:r>
      <w:r w:rsidR="003241AC">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3241AC">
        <w:rPr>
          <w:rFonts w:ascii="Times New Roman" w:hAnsi="Times New Roman" w:cs="Times New Roman"/>
          <w:sz w:val="24"/>
          <w:szCs w:val="24"/>
          <w:lang w:val="en-GB"/>
        </w:rPr>
        <w:t>I</w:t>
      </w:r>
      <w:r>
        <w:rPr>
          <w:rFonts w:ascii="Times New Roman" w:hAnsi="Times New Roman" w:cs="Times New Roman"/>
          <w:sz w:val="24"/>
          <w:szCs w:val="24"/>
          <w:lang w:val="en-GB"/>
        </w:rPr>
        <w:t xml:space="preserve">t is far from being to his credit that the appointment was not </w:t>
      </w:r>
      <w:r w:rsidR="007D0A35">
        <w:rPr>
          <w:rFonts w:ascii="Times New Roman" w:hAnsi="Times New Roman" w:cs="Times New Roman"/>
          <w:sz w:val="24"/>
          <w:szCs w:val="24"/>
          <w:lang w:val="en-GB"/>
        </w:rPr>
        <w:t>kept,</w:t>
      </w:r>
      <w:r>
        <w:rPr>
          <w:rFonts w:ascii="Times New Roman" w:hAnsi="Times New Roman" w:cs="Times New Roman"/>
          <w:sz w:val="24"/>
          <w:szCs w:val="24"/>
          <w:lang w:val="en-GB"/>
        </w:rPr>
        <w:t xml:space="preserve"> and that no explanation was ever forthcoming for that. The failure to keep the appointment was significant in the context of the overall timetable. Later, on 23</w:t>
      </w:r>
      <w:r w:rsidRPr="00103E0D">
        <w:rPr>
          <w:rFonts w:ascii="Times New Roman" w:hAnsi="Times New Roman" w:cs="Times New Roman"/>
          <w:sz w:val="24"/>
          <w:szCs w:val="24"/>
          <w:vertAlign w:val="superscript"/>
          <w:lang w:val="en-GB"/>
        </w:rPr>
        <w:t>rd</w:t>
      </w:r>
      <w:r>
        <w:rPr>
          <w:rFonts w:ascii="Times New Roman" w:hAnsi="Times New Roman" w:cs="Times New Roman"/>
          <w:sz w:val="24"/>
          <w:szCs w:val="24"/>
          <w:lang w:val="en-GB"/>
        </w:rPr>
        <w:t xml:space="preserve"> October, the Garda who was dealing with the investigation went on the course in the Garda College in Templemore. Had the appointment been kept, that would have meant that the investigation </w:t>
      </w:r>
      <w:r w:rsidR="00DF6E5C">
        <w:rPr>
          <w:rFonts w:ascii="Times New Roman" w:hAnsi="Times New Roman" w:cs="Times New Roman"/>
          <w:sz w:val="24"/>
          <w:szCs w:val="24"/>
          <w:lang w:val="en-GB"/>
        </w:rPr>
        <w:t xml:space="preserve">would </w:t>
      </w:r>
      <w:r>
        <w:rPr>
          <w:rFonts w:ascii="Times New Roman" w:hAnsi="Times New Roman" w:cs="Times New Roman"/>
          <w:sz w:val="24"/>
          <w:szCs w:val="24"/>
          <w:lang w:val="en-GB"/>
        </w:rPr>
        <w:t>ha</w:t>
      </w:r>
      <w:r w:rsidR="00DF6E5C">
        <w:rPr>
          <w:rFonts w:ascii="Times New Roman" w:hAnsi="Times New Roman" w:cs="Times New Roman"/>
          <w:sz w:val="24"/>
          <w:szCs w:val="24"/>
          <w:lang w:val="en-GB"/>
        </w:rPr>
        <w:t>ve</w:t>
      </w:r>
      <w:r>
        <w:rPr>
          <w:rFonts w:ascii="Times New Roman" w:hAnsi="Times New Roman" w:cs="Times New Roman"/>
          <w:sz w:val="24"/>
          <w:szCs w:val="24"/>
          <w:lang w:val="en-GB"/>
        </w:rPr>
        <w:t xml:space="preserve"> been brought to a very advanced stage some </w:t>
      </w:r>
      <w:r w:rsidR="00DF6E5C">
        <w:rPr>
          <w:rFonts w:ascii="Times New Roman" w:hAnsi="Times New Roman" w:cs="Times New Roman"/>
          <w:sz w:val="24"/>
          <w:szCs w:val="24"/>
          <w:lang w:val="en-GB"/>
        </w:rPr>
        <w:t>seventeen</w:t>
      </w:r>
      <w:r>
        <w:rPr>
          <w:rFonts w:ascii="Times New Roman" w:hAnsi="Times New Roman" w:cs="Times New Roman"/>
          <w:sz w:val="24"/>
          <w:szCs w:val="24"/>
          <w:lang w:val="en-GB"/>
        </w:rPr>
        <w:t xml:space="preserve"> days before the Garda was due to go on his course. It is possible that the remaining stages would have been completed within that time. Even if that did not happen, there </w:t>
      </w:r>
      <w:r w:rsidR="00DF6E5C">
        <w:rPr>
          <w:rFonts w:ascii="Times New Roman" w:hAnsi="Times New Roman" w:cs="Times New Roman"/>
          <w:sz w:val="24"/>
          <w:szCs w:val="24"/>
          <w:lang w:val="en-GB"/>
        </w:rPr>
        <w:t xml:space="preserve">would </w:t>
      </w:r>
      <w:r>
        <w:rPr>
          <w:rFonts w:ascii="Times New Roman" w:hAnsi="Times New Roman" w:cs="Times New Roman"/>
          <w:sz w:val="24"/>
          <w:szCs w:val="24"/>
          <w:lang w:val="en-GB"/>
        </w:rPr>
        <w:t>only</w:t>
      </w:r>
      <w:r w:rsidR="00DF6E5C">
        <w:rPr>
          <w:rFonts w:ascii="Times New Roman" w:hAnsi="Times New Roman" w:cs="Times New Roman"/>
          <w:sz w:val="24"/>
          <w:szCs w:val="24"/>
          <w:lang w:val="en-GB"/>
        </w:rPr>
        <w:t xml:space="preserve"> have </w:t>
      </w:r>
      <w:r w:rsidR="00DF6E5C">
        <w:rPr>
          <w:rFonts w:ascii="Times New Roman" w:hAnsi="Times New Roman" w:cs="Times New Roman"/>
          <w:sz w:val="24"/>
          <w:szCs w:val="24"/>
          <w:lang w:val="en-GB"/>
        </w:rPr>
        <w:lastRenderedPageBreak/>
        <w:t>been</w:t>
      </w:r>
      <w:r>
        <w:rPr>
          <w:rFonts w:ascii="Times New Roman" w:hAnsi="Times New Roman" w:cs="Times New Roman"/>
          <w:sz w:val="24"/>
          <w:szCs w:val="24"/>
          <w:lang w:val="en-GB"/>
        </w:rPr>
        <w:t xml:space="preserve"> a limited number of steps </w:t>
      </w:r>
      <w:r w:rsidR="00DF6E5C">
        <w:rPr>
          <w:rFonts w:ascii="Times New Roman" w:hAnsi="Times New Roman" w:cs="Times New Roman"/>
          <w:sz w:val="24"/>
          <w:szCs w:val="24"/>
          <w:lang w:val="en-GB"/>
        </w:rPr>
        <w:t xml:space="preserve">left </w:t>
      </w:r>
      <w:r>
        <w:rPr>
          <w:rFonts w:ascii="Times New Roman" w:hAnsi="Times New Roman" w:cs="Times New Roman"/>
          <w:sz w:val="24"/>
          <w:szCs w:val="24"/>
          <w:lang w:val="en-GB"/>
        </w:rPr>
        <w:t>that needed to be taken before the file could be submitted to the GYDO</w:t>
      </w:r>
      <w:r w:rsidR="00DF6E5C">
        <w:rPr>
          <w:rFonts w:ascii="Times New Roman" w:hAnsi="Times New Roman" w:cs="Times New Roman"/>
          <w:sz w:val="24"/>
          <w:szCs w:val="24"/>
          <w:lang w:val="en-GB"/>
        </w:rPr>
        <w:t xml:space="preserve"> following the Garda’s return from the course</w:t>
      </w:r>
      <w:r>
        <w:rPr>
          <w:rFonts w:ascii="Times New Roman" w:hAnsi="Times New Roman" w:cs="Times New Roman"/>
          <w:sz w:val="24"/>
          <w:szCs w:val="24"/>
          <w:lang w:val="en-GB"/>
        </w:rPr>
        <w:t xml:space="preserve">. Had the appointment been kept, the fact that the suspect was going to receive a sentence in the District Court and thereafter be detained in </w:t>
      </w:r>
      <w:proofErr w:type="spellStart"/>
      <w:r>
        <w:rPr>
          <w:rFonts w:ascii="Times New Roman" w:hAnsi="Times New Roman" w:cs="Times New Roman"/>
          <w:sz w:val="24"/>
          <w:szCs w:val="24"/>
          <w:lang w:val="en-GB"/>
        </w:rPr>
        <w:t>Oberstown</w:t>
      </w:r>
      <w:proofErr w:type="spellEnd"/>
      <w:r>
        <w:rPr>
          <w:rFonts w:ascii="Times New Roman" w:hAnsi="Times New Roman" w:cs="Times New Roman"/>
          <w:sz w:val="24"/>
          <w:szCs w:val="24"/>
          <w:lang w:val="en-GB"/>
        </w:rPr>
        <w:t xml:space="preserve"> would have had no relevance. The question of a s. 42 application would simply never have arisen.</w:t>
      </w:r>
    </w:p>
    <w:p w:rsidR="00231DAD" w:rsidRPr="00E7360F" w:rsidRDefault="009C2FD1" w:rsidP="009C2FD1">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lang w:val="en-GB"/>
        </w:rPr>
        <w:t>While one cannot be certain about this, it seems likely that had the appointment been kept on 6</w:t>
      </w:r>
      <w:r w:rsidRPr="00225112">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October, the remaining steps could have been taken within a timetable that would have allowed a s. 75 hearing to take place before the suspect attained his majority. I regard this as a very relevant consideration. </w:t>
      </w:r>
    </w:p>
    <w:p w:rsidR="00E7360F" w:rsidRPr="00231DAD" w:rsidRDefault="00E7360F" w:rsidP="00E7360F">
      <w:pPr>
        <w:pStyle w:val="ListParagraph"/>
        <w:spacing w:after="0" w:line="480" w:lineRule="auto"/>
        <w:ind w:left="0"/>
        <w:rPr>
          <w:rFonts w:ascii="Times New Roman" w:hAnsi="Times New Roman" w:cs="Times New Roman"/>
          <w:b/>
          <w:sz w:val="24"/>
          <w:szCs w:val="24"/>
        </w:rPr>
      </w:pPr>
    </w:p>
    <w:p w:rsidR="00231DAD" w:rsidRPr="00231DAD" w:rsidRDefault="00231DAD" w:rsidP="00231DAD">
      <w:pPr>
        <w:pStyle w:val="ListParagraph"/>
        <w:spacing w:after="0" w:line="480" w:lineRule="auto"/>
        <w:ind w:left="0"/>
        <w:rPr>
          <w:rFonts w:ascii="Times New Roman" w:hAnsi="Times New Roman" w:cs="Times New Roman"/>
          <w:b/>
          <w:bCs/>
          <w:sz w:val="24"/>
          <w:szCs w:val="24"/>
          <w:u w:val="single"/>
        </w:rPr>
      </w:pPr>
      <w:r w:rsidRPr="00231DAD">
        <w:rPr>
          <w:rFonts w:ascii="Times New Roman" w:hAnsi="Times New Roman" w:cs="Times New Roman"/>
          <w:b/>
          <w:bCs/>
          <w:sz w:val="24"/>
          <w:szCs w:val="24"/>
          <w:u w:val="single"/>
          <w:lang w:val="en-GB"/>
        </w:rPr>
        <w:t>Decision</w:t>
      </w:r>
    </w:p>
    <w:p w:rsidR="009C2FD1" w:rsidRPr="009B54AE" w:rsidRDefault="009C2FD1" w:rsidP="009C2FD1">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lang w:val="en-GB"/>
        </w:rPr>
        <w:t xml:space="preserve">Overall, I am of the view that while there was delay on the part of the </w:t>
      </w:r>
      <w:r w:rsidRPr="00225112">
        <w:rPr>
          <w:rFonts w:ascii="Times New Roman" w:hAnsi="Times New Roman" w:cs="Times New Roman"/>
          <w:sz w:val="24"/>
          <w:szCs w:val="24"/>
          <w:lang w:val="en-GB"/>
        </w:rPr>
        <w:t>Gardaí</w:t>
      </w:r>
      <w:r>
        <w:rPr>
          <w:rFonts w:ascii="Times New Roman" w:hAnsi="Times New Roman" w:cs="Times New Roman"/>
          <w:sz w:val="24"/>
          <w:szCs w:val="24"/>
          <w:lang w:val="en-GB"/>
        </w:rPr>
        <w:t xml:space="preserve">, the chronology which played out was materially contributed to by the suspect. That being so, having regard to the seriousness of the offence and the public interest that there is in having offences of such seriousness prosecuted, I find myself coming to a different view than the judge did in the High Court. I am of the view that the balancing exercise required leads to a conclusion that the interests of justice are served by permitting the prosecution to proceed. </w:t>
      </w:r>
    </w:p>
    <w:p w:rsidR="00DF6E5C" w:rsidRPr="006F34F8" w:rsidRDefault="00DF6E5C" w:rsidP="009C2FD1">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lang w:val="en-GB"/>
        </w:rPr>
        <w:t>Therefore, I would allow the appeal.</w:t>
      </w:r>
    </w:p>
    <w:p w:rsidR="006F34F8" w:rsidRDefault="006F34F8" w:rsidP="006F34F8">
      <w:pPr>
        <w:pStyle w:val="ListParagraph"/>
        <w:spacing w:after="0" w:line="480" w:lineRule="auto"/>
        <w:ind w:left="0"/>
        <w:rPr>
          <w:rFonts w:ascii="Times New Roman" w:hAnsi="Times New Roman" w:cs="Times New Roman"/>
          <w:sz w:val="24"/>
          <w:szCs w:val="24"/>
          <w:lang w:val="en-GB"/>
        </w:rPr>
      </w:pPr>
    </w:p>
    <w:p w:rsidR="00A43B0C" w:rsidRPr="006F34F8" w:rsidRDefault="00A43B0C" w:rsidP="00A43B0C">
      <w:pPr>
        <w:pStyle w:val="ListParagraph"/>
        <w:spacing w:after="0" w:line="480" w:lineRule="auto"/>
        <w:ind w:left="0"/>
        <w:rPr>
          <w:rFonts w:ascii="Times New Roman" w:hAnsi="Times New Roman" w:cs="Times New Roman"/>
          <w:b/>
          <w:bCs/>
          <w:sz w:val="24"/>
          <w:szCs w:val="24"/>
          <w:u w:val="single"/>
        </w:rPr>
      </w:pPr>
      <w:r w:rsidRPr="006F34F8">
        <w:rPr>
          <w:rFonts w:ascii="Times New Roman" w:hAnsi="Times New Roman" w:cs="Times New Roman"/>
          <w:b/>
          <w:bCs/>
          <w:sz w:val="24"/>
          <w:szCs w:val="24"/>
          <w:u w:val="single"/>
          <w:lang w:val="en-GB"/>
        </w:rPr>
        <w:t>Costs</w:t>
      </w:r>
    </w:p>
    <w:p w:rsidR="00A43B0C" w:rsidRPr="00A43B0C" w:rsidRDefault="00A43B0C" w:rsidP="006F34F8">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The parties are invited to make written submissions on the issue of costs and any related issue within fourteen days of the date of electronic delivery of this judgment. </w:t>
      </w:r>
    </w:p>
    <w:p w:rsidR="00A43B0C" w:rsidRDefault="00A43B0C" w:rsidP="006F34F8">
      <w:pPr>
        <w:pStyle w:val="ListParagraph"/>
        <w:spacing w:after="0" w:line="480" w:lineRule="auto"/>
        <w:ind w:left="0"/>
        <w:rPr>
          <w:rFonts w:ascii="Times New Roman" w:hAnsi="Times New Roman" w:cs="Times New Roman"/>
          <w:sz w:val="24"/>
          <w:szCs w:val="24"/>
          <w:lang w:val="en-GB"/>
        </w:rPr>
      </w:pPr>
    </w:p>
    <w:p w:rsidR="006F34F8" w:rsidRPr="009B54AE" w:rsidRDefault="006F34F8" w:rsidP="006F34F8">
      <w:pPr>
        <w:spacing w:after="0" w:line="480" w:lineRule="auto"/>
        <w:rPr>
          <w:rFonts w:ascii="Times New Roman" w:hAnsi="Times New Roman" w:cs="Times New Roman"/>
          <w:bCs/>
          <w:sz w:val="24"/>
          <w:szCs w:val="24"/>
        </w:rPr>
      </w:pPr>
      <w:r>
        <w:rPr>
          <w:rFonts w:ascii="Times New Roman" w:hAnsi="Times New Roman" w:cs="Times New Roman"/>
          <w:b/>
          <w:sz w:val="24"/>
          <w:szCs w:val="24"/>
        </w:rPr>
        <w:t>Edwards J:</w:t>
      </w:r>
      <w:r>
        <w:rPr>
          <w:rFonts w:ascii="Times New Roman" w:hAnsi="Times New Roman" w:cs="Times New Roman"/>
          <w:bCs/>
          <w:sz w:val="24"/>
          <w:szCs w:val="24"/>
        </w:rPr>
        <w:t xml:space="preserve"> I have had the opportunity to read the judgment of the President and I agree with the conclusion reached therein. </w:t>
      </w:r>
    </w:p>
    <w:p w:rsidR="006F34F8" w:rsidRDefault="006F34F8" w:rsidP="006F34F8">
      <w:pPr>
        <w:spacing w:after="0" w:line="480" w:lineRule="auto"/>
        <w:rPr>
          <w:rFonts w:ascii="Times New Roman" w:hAnsi="Times New Roman" w:cs="Times New Roman"/>
          <w:b/>
          <w:sz w:val="24"/>
          <w:szCs w:val="24"/>
        </w:rPr>
      </w:pPr>
    </w:p>
    <w:p w:rsidR="006F34F8" w:rsidRDefault="006F34F8" w:rsidP="006F34F8">
      <w:pPr>
        <w:pStyle w:val="ListParagraph"/>
        <w:spacing w:after="0" w:line="480" w:lineRule="auto"/>
        <w:ind w:left="0"/>
        <w:rPr>
          <w:rFonts w:ascii="Times New Roman" w:hAnsi="Times New Roman" w:cs="Times New Roman"/>
          <w:sz w:val="24"/>
          <w:szCs w:val="24"/>
          <w:lang w:val="en-GB"/>
        </w:rPr>
      </w:pPr>
      <w:proofErr w:type="spellStart"/>
      <w:r>
        <w:rPr>
          <w:rFonts w:ascii="Times New Roman" w:hAnsi="Times New Roman" w:cs="Times New Roman"/>
          <w:b/>
          <w:sz w:val="24"/>
          <w:szCs w:val="24"/>
        </w:rPr>
        <w:t>Binchy</w:t>
      </w:r>
      <w:proofErr w:type="spellEnd"/>
      <w:r>
        <w:rPr>
          <w:rFonts w:ascii="Times New Roman" w:hAnsi="Times New Roman" w:cs="Times New Roman"/>
          <w:b/>
          <w:sz w:val="24"/>
          <w:szCs w:val="24"/>
        </w:rPr>
        <w:t xml:space="preserve"> J: </w:t>
      </w:r>
      <w:r w:rsidRPr="009B54AE">
        <w:rPr>
          <w:rFonts w:ascii="Times New Roman" w:hAnsi="Times New Roman" w:cs="Times New Roman"/>
          <w:bCs/>
          <w:sz w:val="24"/>
          <w:szCs w:val="24"/>
        </w:rPr>
        <w:t>I have also had an opportunity to read the judgment of the President and I agree with the decision.</w:t>
      </w:r>
    </w:p>
    <w:p w:rsidR="006F34F8" w:rsidRDefault="006F34F8" w:rsidP="006F34F8">
      <w:pPr>
        <w:pStyle w:val="ListParagraph"/>
        <w:spacing w:after="0" w:line="480" w:lineRule="auto"/>
        <w:ind w:left="0"/>
        <w:rPr>
          <w:rFonts w:ascii="Times New Roman" w:hAnsi="Times New Roman" w:cs="Times New Roman"/>
          <w:sz w:val="24"/>
          <w:szCs w:val="24"/>
          <w:lang w:val="en-GB"/>
        </w:rPr>
      </w:pPr>
    </w:p>
    <w:p w:rsidR="006F34F8" w:rsidRPr="006A64A8" w:rsidRDefault="006F34F8" w:rsidP="009B54AE">
      <w:pPr>
        <w:spacing w:line="480" w:lineRule="auto"/>
        <w:rPr>
          <w:rFonts w:ascii="Times New Roman" w:hAnsi="Times New Roman" w:cs="Times New Roman"/>
          <w:b/>
          <w:sz w:val="24"/>
          <w:szCs w:val="24"/>
        </w:rPr>
      </w:pPr>
    </w:p>
    <w:sectPr w:rsidR="006F34F8" w:rsidRPr="006A64A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AA5" w:rsidRDefault="00631AA5" w:rsidP="00631AA5">
      <w:pPr>
        <w:spacing w:after="0" w:line="240" w:lineRule="auto"/>
      </w:pPr>
      <w:r>
        <w:separator/>
      </w:r>
    </w:p>
  </w:endnote>
  <w:endnote w:type="continuationSeparator" w:id="0">
    <w:p w:rsidR="00631AA5" w:rsidRDefault="00631AA5" w:rsidP="0063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266243"/>
      <w:docPartObj>
        <w:docPartGallery w:val="Page Numbers (Bottom of Page)"/>
        <w:docPartUnique/>
      </w:docPartObj>
    </w:sdtPr>
    <w:sdtEndPr>
      <w:rPr>
        <w:rFonts w:ascii="Times New Roman" w:hAnsi="Times New Roman" w:cs="Times New Roman"/>
        <w:noProof/>
      </w:rPr>
    </w:sdtEndPr>
    <w:sdtContent>
      <w:p w:rsidR="00631AA5" w:rsidRPr="009B54AE" w:rsidRDefault="00631AA5">
        <w:pPr>
          <w:pStyle w:val="Footer"/>
          <w:jc w:val="center"/>
          <w:rPr>
            <w:rFonts w:ascii="Times New Roman" w:hAnsi="Times New Roman" w:cs="Times New Roman"/>
          </w:rPr>
        </w:pPr>
        <w:r w:rsidRPr="009B54AE">
          <w:rPr>
            <w:rFonts w:ascii="Times New Roman" w:hAnsi="Times New Roman" w:cs="Times New Roman"/>
          </w:rPr>
          <w:fldChar w:fldCharType="begin"/>
        </w:r>
        <w:r w:rsidRPr="009B54AE">
          <w:rPr>
            <w:rFonts w:ascii="Times New Roman" w:hAnsi="Times New Roman" w:cs="Times New Roman"/>
          </w:rPr>
          <w:instrText xml:space="preserve"> PAGE   \* MERGEFORMAT </w:instrText>
        </w:r>
        <w:r w:rsidRPr="009B54AE">
          <w:rPr>
            <w:rFonts w:ascii="Times New Roman" w:hAnsi="Times New Roman" w:cs="Times New Roman"/>
          </w:rPr>
          <w:fldChar w:fldCharType="separate"/>
        </w:r>
        <w:r w:rsidR="00FC02FC" w:rsidRPr="009B54AE">
          <w:rPr>
            <w:rFonts w:ascii="Times New Roman" w:hAnsi="Times New Roman" w:cs="Times New Roman"/>
            <w:noProof/>
          </w:rPr>
          <w:t>20</w:t>
        </w:r>
        <w:r w:rsidRPr="009B54AE">
          <w:rPr>
            <w:rFonts w:ascii="Times New Roman" w:hAnsi="Times New Roman" w:cs="Times New Roman"/>
            <w:noProof/>
          </w:rPr>
          <w:fldChar w:fldCharType="end"/>
        </w:r>
      </w:p>
    </w:sdtContent>
  </w:sdt>
  <w:p w:rsidR="00631AA5" w:rsidRDefault="00631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AA5" w:rsidRDefault="00631AA5" w:rsidP="00631AA5">
      <w:pPr>
        <w:spacing w:after="0" w:line="240" w:lineRule="auto"/>
      </w:pPr>
      <w:r>
        <w:separator/>
      </w:r>
    </w:p>
  </w:footnote>
  <w:footnote w:type="continuationSeparator" w:id="0">
    <w:p w:rsidR="00631AA5" w:rsidRDefault="00631AA5" w:rsidP="00631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A59"/>
    <w:multiLevelType w:val="hybridMultilevel"/>
    <w:tmpl w:val="9068711A"/>
    <w:lvl w:ilvl="0" w:tplc="30F814A0">
      <w:start w:val="1"/>
      <w:numFmt w:val="lowerLetter"/>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D35998"/>
    <w:multiLevelType w:val="hybridMultilevel"/>
    <w:tmpl w:val="9AC04348"/>
    <w:lvl w:ilvl="0" w:tplc="B540ED72">
      <w:start w:val="1"/>
      <w:numFmt w:val="lowerRoman"/>
      <w:lvlText w:val="(%1)"/>
      <w:lvlJc w:val="left"/>
      <w:pPr>
        <w:ind w:left="1428" w:hanging="720"/>
      </w:pPr>
      <w:rPr>
        <w:rFonts w:hint="default"/>
        <w:i w:val="0"/>
        <w:iCs/>
      </w:rPr>
    </w:lvl>
    <w:lvl w:ilvl="1" w:tplc="18090019" w:tentative="1">
      <w:start w:val="1"/>
      <w:numFmt w:val="lowerLetter"/>
      <w:lvlText w:val="%2."/>
      <w:lvlJc w:val="left"/>
      <w:pPr>
        <w:ind w:left="1788" w:hanging="360"/>
      </w:pPr>
    </w:lvl>
    <w:lvl w:ilvl="2" w:tplc="1809001B" w:tentative="1">
      <w:start w:val="1"/>
      <w:numFmt w:val="lowerRoman"/>
      <w:lvlText w:val="%3."/>
      <w:lvlJc w:val="right"/>
      <w:pPr>
        <w:ind w:left="2508" w:hanging="180"/>
      </w:pPr>
    </w:lvl>
    <w:lvl w:ilvl="3" w:tplc="1809000F" w:tentative="1">
      <w:start w:val="1"/>
      <w:numFmt w:val="decimal"/>
      <w:lvlText w:val="%4."/>
      <w:lvlJc w:val="left"/>
      <w:pPr>
        <w:ind w:left="3228" w:hanging="360"/>
      </w:pPr>
    </w:lvl>
    <w:lvl w:ilvl="4" w:tplc="18090019" w:tentative="1">
      <w:start w:val="1"/>
      <w:numFmt w:val="lowerLetter"/>
      <w:lvlText w:val="%5."/>
      <w:lvlJc w:val="left"/>
      <w:pPr>
        <w:ind w:left="3948" w:hanging="360"/>
      </w:pPr>
    </w:lvl>
    <w:lvl w:ilvl="5" w:tplc="1809001B" w:tentative="1">
      <w:start w:val="1"/>
      <w:numFmt w:val="lowerRoman"/>
      <w:lvlText w:val="%6."/>
      <w:lvlJc w:val="right"/>
      <w:pPr>
        <w:ind w:left="4668" w:hanging="180"/>
      </w:pPr>
    </w:lvl>
    <w:lvl w:ilvl="6" w:tplc="1809000F" w:tentative="1">
      <w:start w:val="1"/>
      <w:numFmt w:val="decimal"/>
      <w:lvlText w:val="%7."/>
      <w:lvlJc w:val="left"/>
      <w:pPr>
        <w:ind w:left="5388" w:hanging="360"/>
      </w:pPr>
    </w:lvl>
    <w:lvl w:ilvl="7" w:tplc="18090019" w:tentative="1">
      <w:start w:val="1"/>
      <w:numFmt w:val="lowerLetter"/>
      <w:lvlText w:val="%8."/>
      <w:lvlJc w:val="left"/>
      <w:pPr>
        <w:ind w:left="6108" w:hanging="360"/>
      </w:pPr>
    </w:lvl>
    <w:lvl w:ilvl="8" w:tplc="1809001B" w:tentative="1">
      <w:start w:val="1"/>
      <w:numFmt w:val="lowerRoman"/>
      <w:lvlText w:val="%9."/>
      <w:lvlJc w:val="right"/>
      <w:pPr>
        <w:ind w:left="6828" w:hanging="180"/>
      </w:pPr>
    </w:lvl>
  </w:abstractNum>
  <w:abstractNum w:abstractNumId="2" w15:restartNumberingAfterBreak="0">
    <w:nsid w:val="625E7063"/>
    <w:multiLevelType w:val="hybridMultilevel"/>
    <w:tmpl w:val="32E4B1AE"/>
    <w:lvl w:ilvl="0" w:tplc="C7464094">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FF72EF2"/>
    <w:multiLevelType w:val="hybridMultilevel"/>
    <w:tmpl w:val="B1EC4D10"/>
    <w:lvl w:ilvl="0" w:tplc="1EAC2F08">
      <w:start w:val="1"/>
      <w:numFmt w:val="lowerRoman"/>
      <w:lvlText w:val="(%1)"/>
      <w:lvlJc w:val="left"/>
      <w:pPr>
        <w:ind w:left="1571" w:hanging="720"/>
      </w:pPr>
      <w:rPr>
        <w:rFonts w:hint="default"/>
      </w:rPr>
    </w:lvl>
    <w:lvl w:ilvl="1" w:tplc="18090019" w:tentative="1">
      <w:start w:val="1"/>
      <w:numFmt w:val="lowerLetter"/>
      <w:lvlText w:val="%2."/>
      <w:lvlJc w:val="left"/>
      <w:pPr>
        <w:ind w:left="1931" w:hanging="360"/>
      </w:pPr>
    </w:lvl>
    <w:lvl w:ilvl="2" w:tplc="1809001B" w:tentative="1">
      <w:start w:val="1"/>
      <w:numFmt w:val="lowerRoman"/>
      <w:lvlText w:val="%3."/>
      <w:lvlJc w:val="right"/>
      <w:pPr>
        <w:ind w:left="2651" w:hanging="180"/>
      </w:pPr>
    </w:lvl>
    <w:lvl w:ilvl="3" w:tplc="1809000F" w:tentative="1">
      <w:start w:val="1"/>
      <w:numFmt w:val="decimal"/>
      <w:lvlText w:val="%4."/>
      <w:lvlJc w:val="left"/>
      <w:pPr>
        <w:ind w:left="3371" w:hanging="360"/>
      </w:pPr>
    </w:lvl>
    <w:lvl w:ilvl="4" w:tplc="18090019" w:tentative="1">
      <w:start w:val="1"/>
      <w:numFmt w:val="lowerLetter"/>
      <w:lvlText w:val="%5."/>
      <w:lvlJc w:val="left"/>
      <w:pPr>
        <w:ind w:left="4091" w:hanging="360"/>
      </w:pPr>
    </w:lvl>
    <w:lvl w:ilvl="5" w:tplc="1809001B" w:tentative="1">
      <w:start w:val="1"/>
      <w:numFmt w:val="lowerRoman"/>
      <w:lvlText w:val="%6."/>
      <w:lvlJc w:val="right"/>
      <w:pPr>
        <w:ind w:left="4811" w:hanging="180"/>
      </w:pPr>
    </w:lvl>
    <w:lvl w:ilvl="6" w:tplc="1809000F" w:tentative="1">
      <w:start w:val="1"/>
      <w:numFmt w:val="decimal"/>
      <w:lvlText w:val="%7."/>
      <w:lvlJc w:val="left"/>
      <w:pPr>
        <w:ind w:left="5531" w:hanging="360"/>
      </w:pPr>
    </w:lvl>
    <w:lvl w:ilvl="7" w:tplc="18090019" w:tentative="1">
      <w:start w:val="1"/>
      <w:numFmt w:val="lowerLetter"/>
      <w:lvlText w:val="%8."/>
      <w:lvlJc w:val="left"/>
      <w:pPr>
        <w:ind w:left="6251" w:hanging="360"/>
      </w:pPr>
    </w:lvl>
    <w:lvl w:ilvl="8" w:tplc="1809001B" w:tentative="1">
      <w:start w:val="1"/>
      <w:numFmt w:val="lowerRoman"/>
      <w:lvlText w:val="%9."/>
      <w:lvlJc w:val="right"/>
      <w:pPr>
        <w:ind w:left="6971"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AA5"/>
    <w:rsid w:val="00000FF6"/>
    <w:rsid w:val="00013462"/>
    <w:rsid w:val="00015411"/>
    <w:rsid w:val="00027082"/>
    <w:rsid w:val="00031CE0"/>
    <w:rsid w:val="000349E9"/>
    <w:rsid w:val="0004207C"/>
    <w:rsid w:val="000454B6"/>
    <w:rsid w:val="000462DC"/>
    <w:rsid w:val="00047F26"/>
    <w:rsid w:val="00060E5A"/>
    <w:rsid w:val="00073291"/>
    <w:rsid w:val="000746FC"/>
    <w:rsid w:val="00086D47"/>
    <w:rsid w:val="000A565E"/>
    <w:rsid w:val="000D0077"/>
    <w:rsid w:val="000D0F28"/>
    <w:rsid w:val="000D1B02"/>
    <w:rsid w:val="000E1132"/>
    <w:rsid w:val="000E28A3"/>
    <w:rsid w:val="000E7980"/>
    <w:rsid w:val="000F2190"/>
    <w:rsid w:val="000F6455"/>
    <w:rsid w:val="00101617"/>
    <w:rsid w:val="00103E0D"/>
    <w:rsid w:val="001172B6"/>
    <w:rsid w:val="00123260"/>
    <w:rsid w:val="0012692D"/>
    <w:rsid w:val="00132597"/>
    <w:rsid w:val="00137042"/>
    <w:rsid w:val="00142F9A"/>
    <w:rsid w:val="00146535"/>
    <w:rsid w:val="00151AE9"/>
    <w:rsid w:val="00161638"/>
    <w:rsid w:val="00180801"/>
    <w:rsid w:val="0018175C"/>
    <w:rsid w:val="00184A02"/>
    <w:rsid w:val="00194627"/>
    <w:rsid w:val="001A2D2A"/>
    <w:rsid w:val="001A454D"/>
    <w:rsid w:val="001A6745"/>
    <w:rsid w:val="001B493A"/>
    <w:rsid w:val="001B4D97"/>
    <w:rsid w:val="001B51CB"/>
    <w:rsid w:val="001C2009"/>
    <w:rsid w:val="001C52A5"/>
    <w:rsid w:val="001D1C5D"/>
    <w:rsid w:val="001D2D53"/>
    <w:rsid w:val="001D49D5"/>
    <w:rsid w:val="001D6C90"/>
    <w:rsid w:val="001F2251"/>
    <w:rsid w:val="001F2257"/>
    <w:rsid w:val="001F41D8"/>
    <w:rsid w:val="00201C3E"/>
    <w:rsid w:val="0022333A"/>
    <w:rsid w:val="00225112"/>
    <w:rsid w:val="00231DAD"/>
    <w:rsid w:val="002360BC"/>
    <w:rsid w:val="00242DE4"/>
    <w:rsid w:val="0026274B"/>
    <w:rsid w:val="00263159"/>
    <w:rsid w:val="002643A3"/>
    <w:rsid w:val="00274BB1"/>
    <w:rsid w:val="002750B7"/>
    <w:rsid w:val="002764C1"/>
    <w:rsid w:val="0028162D"/>
    <w:rsid w:val="002871C4"/>
    <w:rsid w:val="002924EA"/>
    <w:rsid w:val="002950E4"/>
    <w:rsid w:val="00295B5F"/>
    <w:rsid w:val="002A398A"/>
    <w:rsid w:val="002A4071"/>
    <w:rsid w:val="002B4D92"/>
    <w:rsid w:val="002B6E36"/>
    <w:rsid w:val="002C158E"/>
    <w:rsid w:val="002C39AE"/>
    <w:rsid w:val="002D2ABE"/>
    <w:rsid w:val="002D35D3"/>
    <w:rsid w:val="002D4C5A"/>
    <w:rsid w:val="002E4080"/>
    <w:rsid w:val="002F5F50"/>
    <w:rsid w:val="00302A8D"/>
    <w:rsid w:val="003034F8"/>
    <w:rsid w:val="003117AB"/>
    <w:rsid w:val="00316E6B"/>
    <w:rsid w:val="003241AC"/>
    <w:rsid w:val="003258A1"/>
    <w:rsid w:val="00330810"/>
    <w:rsid w:val="00333F33"/>
    <w:rsid w:val="00335C66"/>
    <w:rsid w:val="003472AB"/>
    <w:rsid w:val="003508B0"/>
    <w:rsid w:val="00352083"/>
    <w:rsid w:val="0035479F"/>
    <w:rsid w:val="003554C2"/>
    <w:rsid w:val="0035655D"/>
    <w:rsid w:val="003767A4"/>
    <w:rsid w:val="003772BE"/>
    <w:rsid w:val="00381824"/>
    <w:rsid w:val="00387115"/>
    <w:rsid w:val="00392A59"/>
    <w:rsid w:val="00393225"/>
    <w:rsid w:val="003974B4"/>
    <w:rsid w:val="003B3D64"/>
    <w:rsid w:val="003B76C9"/>
    <w:rsid w:val="003C4368"/>
    <w:rsid w:val="003C7686"/>
    <w:rsid w:val="003C7C5D"/>
    <w:rsid w:val="003D73B5"/>
    <w:rsid w:val="003D74D3"/>
    <w:rsid w:val="003E338D"/>
    <w:rsid w:val="003E37A2"/>
    <w:rsid w:val="003F4198"/>
    <w:rsid w:val="00415C03"/>
    <w:rsid w:val="0041733E"/>
    <w:rsid w:val="0041772D"/>
    <w:rsid w:val="00420A1F"/>
    <w:rsid w:val="00424750"/>
    <w:rsid w:val="00424B13"/>
    <w:rsid w:val="00424EFB"/>
    <w:rsid w:val="00430383"/>
    <w:rsid w:val="00445483"/>
    <w:rsid w:val="004504A4"/>
    <w:rsid w:val="00450BF5"/>
    <w:rsid w:val="0045346B"/>
    <w:rsid w:val="00461BFA"/>
    <w:rsid w:val="0046400B"/>
    <w:rsid w:val="00476919"/>
    <w:rsid w:val="00487575"/>
    <w:rsid w:val="00490375"/>
    <w:rsid w:val="004A1082"/>
    <w:rsid w:val="004A22FB"/>
    <w:rsid w:val="004A4DC0"/>
    <w:rsid w:val="004C2AFF"/>
    <w:rsid w:val="004C49E1"/>
    <w:rsid w:val="004E7FA3"/>
    <w:rsid w:val="004F4620"/>
    <w:rsid w:val="00507BB1"/>
    <w:rsid w:val="005161C9"/>
    <w:rsid w:val="00522862"/>
    <w:rsid w:val="0052697A"/>
    <w:rsid w:val="005331F5"/>
    <w:rsid w:val="005353B7"/>
    <w:rsid w:val="0053582C"/>
    <w:rsid w:val="0053604E"/>
    <w:rsid w:val="005447D7"/>
    <w:rsid w:val="00545451"/>
    <w:rsid w:val="00550C99"/>
    <w:rsid w:val="005862A9"/>
    <w:rsid w:val="00593EB9"/>
    <w:rsid w:val="005A1CEF"/>
    <w:rsid w:val="005A5377"/>
    <w:rsid w:val="005B22F9"/>
    <w:rsid w:val="005B63CB"/>
    <w:rsid w:val="005C0ADE"/>
    <w:rsid w:val="005C735B"/>
    <w:rsid w:val="005D5828"/>
    <w:rsid w:val="005E3800"/>
    <w:rsid w:val="005E62D1"/>
    <w:rsid w:val="00601D07"/>
    <w:rsid w:val="00604DEC"/>
    <w:rsid w:val="006142A6"/>
    <w:rsid w:val="00617B89"/>
    <w:rsid w:val="00620978"/>
    <w:rsid w:val="006239A1"/>
    <w:rsid w:val="00626037"/>
    <w:rsid w:val="00631AA5"/>
    <w:rsid w:val="006478CE"/>
    <w:rsid w:val="0065393E"/>
    <w:rsid w:val="006543CE"/>
    <w:rsid w:val="0065685F"/>
    <w:rsid w:val="006613EA"/>
    <w:rsid w:val="00666647"/>
    <w:rsid w:val="006719D8"/>
    <w:rsid w:val="006826BA"/>
    <w:rsid w:val="00686B0C"/>
    <w:rsid w:val="00687A26"/>
    <w:rsid w:val="006969AF"/>
    <w:rsid w:val="006A2359"/>
    <w:rsid w:val="006A2891"/>
    <w:rsid w:val="006A457A"/>
    <w:rsid w:val="006A64A8"/>
    <w:rsid w:val="006A6E2A"/>
    <w:rsid w:val="006C6E22"/>
    <w:rsid w:val="006D0AE4"/>
    <w:rsid w:val="006D25F4"/>
    <w:rsid w:val="006E05A7"/>
    <w:rsid w:val="006E1C22"/>
    <w:rsid w:val="006E3B0F"/>
    <w:rsid w:val="006E5C21"/>
    <w:rsid w:val="006F26DD"/>
    <w:rsid w:val="006F2750"/>
    <w:rsid w:val="006F34F8"/>
    <w:rsid w:val="00700BDA"/>
    <w:rsid w:val="00713C9D"/>
    <w:rsid w:val="007314E7"/>
    <w:rsid w:val="00732575"/>
    <w:rsid w:val="00735449"/>
    <w:rsid w:val="007377A4"/>
    <w:rsid w:val="0074299C"/>
    <w:rsid w:val="007568DB"/>
    <w:rsid w:val="00761021"/>
    <w:rsid w:val="007644A9"/>
    <w:rsid w:val="00792A01"/>
    <w:rsid w:val="00792C32"/>
    <w:rsid w:val="007930EC"/>
    <w:rsid w:val="00794647"/>
    <w:rsid w:val="00797304"/>
    <w:rsid w:val="007A28F6"/>
    <w:rsid w:val="007B415E"/>
    <w:rsid w:val="007D0A35"/>
    <w:rsid w:val="007D1FD3"/>
    <w:rsid w:val="007E5F33"/>
    <w:rsid w:val="007E7BB6"/>
    <w:rsid w:val="007F340C"/>
    <w:rsid w:val="007F4859"/>
    <w:rsid w:val="007F74BE"/>
    <w:rsid w:val="00813665"/>
    <w:rsid w:val="0082734F"/>
    <w:rsid w:val="0083027A"/>
    <w:rsid w:val="00831F2B"/>
    <w:rsid w:val="0083695C"/>
    <w:rsid w:val="00840A5F"/>
    <w:rsid w:val="0084153D"/>
    <w:rsid w:val="00841E12"/>
    <w:rsid w:val="00842005"/>
    <w:rsid w:val="00843655"/>
    <w:rsid w:val="008437AF"/>
    <w:rsid w:val="00845092"/>
    <w:rsid w:val="00853527"/>
    <w:rsid w:val="008564C0"/>
    <w:rsid w:val="00860000"/>
    <w:rsid w:val="00884C83"/>
    <w:rsid w:val="00887B97"/>
    <w:rsid w:val="008902DC"/>
    <w:rsid w:val="00894AC9"/>
    <w:rsid w:val="008974B1"/>
    <w:rsid w:val="008A6E7B"/>
    <w:rsid w:val="008A7C8A"/>
    <w:rsid w:val="008B00DA"/>
    <w:rsid w:val="008B14C9"/>
    <w:rsid w:val="008D0172"/>
    <w:rsid w:val="008D553D"/>
    <w:rsid w:val="008E1D62"/>
    <w:rsid w:val="008E445A"/>
    <w:rsid w:val="008E52C8"/>
    <w:rsid w:val="008F0318"/>
    <w:rsid w:val="00901392"/>
    <w:rsid w:val="00903522"/>
    <w:rsid w:val="00905EF4"/>
    <w:rsid w:val="0091274C"/>
    <w:rsid w:val="00914D35"/>
    <w:rsid w:val="00922EAA"/>
    <w:rsid w:val="009265C5"/>
    <w:rsid w:val="00927A8E"/>
    <w:rsid w:val="00931C76"/>
    <w:rsid w:val="00936B49"/>
    <w:rsid w:val="009406B4"/>
    <w:rsid w:val="0094078C"/>
    <w:rsid w:val="00944D46"/>
    <w:rsid w:val="00957634"/>
    <w:rsid w:val="00957C09"/>
    <w:rsid w:val="00963579"/>
    <w:rsid w:val="009712B0"/>
    <w:rsid w:val="00980A07"/>
    <w:rsid w:val="009856E1"/>
    <w:rsid w:val="00993667"/>
    <w:rsid w:val="00996C1C"/>
    <w:rsid w:val="009A318F"/>
    <w:rsid w:val="009A7B6F"/>
    <w:rsid w:val="009B0E0E"/>
    <w:rsid w:val="009B4F95"/>
    <w:rsid w:val="009B54AE"/>
    <w:rsid w:val="009B6891"/>
    <w:rsid w:val="009C2FD1"/>
    <w:rsid w:val="009D4DBF"/>
    <w:rsid w:val="009D6E86"/>
    <w:rsid w:val="009D7BE9"/>
    <w:rsid w:val="009F223C"/>
    <w:rsid w:val="009F23F3"/>
    <w:rsid w:val="009F31B2"/>
    <w:rsid w:val="009F55EB"/>
    <w:rsid w:val="009F5855"/>
    <w:rsid w:val="00A02D95"/>
    <w:rsid w:val="00A07BA4"/>
    <w:rsid w:val="00A10E35"/>
    <w:rsid w:val="00A21083"/>
    <w:rsid w:val="00A317DD"/>
    <w:rsid w:val="00A43B0C"/>
    <w:rsid w:val="00A51B12"/>
    <w:rsid w:val="00A538E9"/>
    <w:rsid w:val="00A542E2"/>
    <w:rsid w:val="00A5481A"/>
    <w:rsid w:val="00A55933"/>
    <w:rsid w:val="00A56A2F"/>
    <w:rsid w:val="00A61AAA"/>
    <w:rsid w:val="00A6212B"/>
    <w:rsid w:val="00A623D3"/>
    <w:rsid w:val="00A6322A"/>
    <w:rsid w:val="00A667E3"/>
    <w:rsid w:val="00A74BA5"/>
    <w:rsid w:val="00A75DE6"/>
    <w:rsid w:val="00A84260"/>
    <w:rsid w:val="00A8529C"/>
    <w:rsid w:val="00A874F5"/>
    <w:rsid w:val="00AA5115"/>
    <w:rsid w:val="00AB33D3"/>
    <w:rsid w:val="00AB481F"/>
    <w:rsid w:val="00AC0FC6"/>
    <w:rsid w:val="00AC1121"/>
    <w:rsid w:val="00AC7E2E"/>
    <w:rsid w:val="00AD1446"/>
    <w:rsid w:val="00AD2DAA"/>
    <w:rsid w:val="00AD2EA7"/>
    <w:rsid w:val="00AE3B11"/>
    <w:rsid w:val="00AF0F6F"/>
    <w:rsid w:val="00AF708C"/>
    <w:rsid w:val="00B13F5C"/>
    <w:rsid w:val="00B16BDD"/>
    <w:rsid w:val="00B21A44"/>
    <w:rsid w:val="00B227B7"/>
    <w:rsid w:val="00B37E60"/>
    <w:rsid w:val="00B47819"/>
    <w:rsid w:val="00B515BC"/>
    <w:rsid w:val="00B57A8D"/>
    <w:rsid w:val="00B637DB"/>
    <w:rsid w:val="00B66361"/>
    <w:rsid w:val="00B66831"/>
    <w:rsid w:val="00B81D0C"/>
    <w:rsid w:val="00BA0DB0"/>
    <w:rsid w:val="00BB7BE2"/>
    <w:rsid w:val="00BC0686"/>
    <w:rsid w:val="00BC1354"/>
    <w:rsid w:val="00BC37E1"/>
    <w:rsid w:val="00BC3EBA"/>
    <w:rsid w:val="00BC69D3"/>
    <w:rsid w:val="00BC6D80"/>
    <w:rsid w:val="00BD715C"/>
    <w:rsid w:val="00BE3199"/>
    <w:rsid w:val="00BE3B20"/>
    <w:rsid w:val="00BE6B70"/>
    <w:rsid w:val="00BF14DD"/>
    <w:rsid w:val="00C0344C"/>
    <w:rsid w:val="00C0367B"/>
    <w:rsid w:val="00C04BBC"/>
    <w:rsid w:val="00C11A2B"/>
    <w:rsid w:val="00C16B92"/>
    <w:rsid w:val="00C26117"/>
    <w:rsid w:val="00C3477D"/>
    <w:rsid w:val="00C35755"/>
    <w:rsid w:val="00C46228"/>
    <w:rsid w:val="00C56A09"/>
    <w:rsid w:val="00C577BB"/>
    <w:rsid w:val="00C64172"/>
    <w:rsid w:val="00C72D34"/>
    <w:rsid w:val="00C744B9"/>
    <w:rsid w:val="00C81B3C"/>
    <w:rsid w:val="00C92D49"/>
    <w:rsid w:val="00CA1A7A"/>
    <w:rsid w:val="00CA3333"/>
    <w:rsid w:val="00CB1BD9"/>
    <w:rsid w:val="00CD6FA3"/>
    <w:rsid w:val="00CE696D"/>
    <w:rsid w:val="00CF0D05"/>
    <w:rsid w:val="00D01564"/>
    <w:rsid w:val="00D071AA"/>
    <w:rsid w:val="00D15634"/>
    <w:rsid w:val="00D204E6"/>
    <w:rsid w:val="00D2155A"/>
    <w:rsid w:val="00D2450F"/>
    <w:rsid w:val="00D254FA"/>
    <w:rsid w:val="00D417B9"/>
    <w:rsid w:val="00D43459"/>
    <w:rsid w:val="00D56315"/>
    <w:rsid w:val="00D6098E"/>
    <w:rsid w:val="00D6504D"/>
    <w:rsid w:val="00D67782"/>
    <w:rsid w:val="00D679FA"/>
    <w:rsid w:val="00D67AE9"/>
    <w:rsid w:val="00D7239B"/>
    <w:rsid w:val="00D74A7C"/>
    <w:rsid w:val="00D80DB9"/>
    <w:rsid w:val="00DB6E59"/>
    <w:rsid w:val="00DF1AB6"/>
    <w:rsid w:val="00DF6E5C"/>
    <w:rsid w:val="00E034E8"/>
    <w:rsid w:val="00E164C0"/>
    <w:rsid w:val="00E17F29"/>
    <w:rsid w:val="00E17FE0"/>
    <w:rsid w:val="00E35019"/>
    <w:rsid w:val="00E40AA1"/>
    <w:rsid w:val="00E43B86"/>
    <w:rsid w:val="00E4764A"/>
    <w:rsid w:val="00E50AEE"/>
    <w:rsid w:val="00E67192"/>
    <w:rsid w:val="00E67805"/>
    <w:rsid w:val="00E7360F"/>
    <w:rsid w:val="00E75430"/>
    <w:rsid w:val="00E770F4"/>
    <w:rsid w:val="00E96018"/>
    <w:rsid w:val="00E9602C"/>
    <w:rsid w:val="00E962F3"/>
    <w:rsid w:val="00E96D1B"/>
    <w:rsid w:val="00EA0901"/>
    <w:rsid w:val="00EC7866"/>
    <w:rsid w:val="00ED3598"/>
    <w:rsid w:val="00EE09EC"/>
    <w:rsid w:val="00EE2001"/>
    <w:rsid w:val="00EF1CF9"/>
    <w:rsid w:val="00EF2FDD"/>
    <w:rsid w:val="00EF57D6"/>
    <w:rsid w:val="00EF60A5"/>
    <w:rsid w:val="00EF6689"/>
    <w:rsid w:val="00F04042"/>
    <w:rsid w:val="00F06EB6"/>
    <w:rsid w:val="00F106BE"/>
    <w:rsid w:val="00F1285B"/>
    <w:rsid w:val="00F14308"/>
    <w:rsid w:val="00F2118F"/>
    <w:rsid w:val="00F23660"/>
    <w:rsid w:val="00F30692"/>
    <w:rsid w:val="00F33AEC"/>
    <w:rsid w:val="00F36BD3"/>
    <w:rsid w:val="00F40B41"/>
    <w:rsid w:val="00F42BBF"/>
    <w:rsid w:val="00F43218"/>
    <w:rsid w:val="00F52601"/>
    <w:rsid w:val="00F5782D"/>
    <w:rsid w:val="00F634B0"/>
    <w:rsid w:val="00F67884"/>
    <w:rsid w:val="00F81AEA"/>
    <w:rsid w:val="00F85AA1"/>
    <w:rsid w:val="00F9246A"/>
    <w:rsid w:val="00F942EB"/>
    <w:rsid w:val="00F94C5E"/>
    <w:rsid w:val="00FB03A4"/>
    <w:rsid w:val="00FC02FC"/>
    <w:rsid w:val="00FC3B28"/>
    <w:rsid w:val="00FD32D8"/>
    <w:rsid w:val="00FE4DC0"/>
    <w:rsid w:val="00FF50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D4D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AA5"/>
  </w:style>
  <w:style w:type="paragraph" w:styleId="Footer">
    <w:name w:val="footer"/>
    <w:basedOn w:val="Normal"/>
    <w:link w:val="FooterChar"/>
    <w:uiPriority w:val="99"/>
    <w:unhideWhenUsed/>
    <w:rsid w:val="00631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AA5"/>
  </w:style>
  <w:style w:type="paragraph" w:styleId="ListParagraph">
    <w:name w:val="List Paragraph"/>
    <w:basedOn w:val="Normal"/>
    <w:uiPriority w:val="34"/>
    <w:qFormat/>
    <w:rsid w:val="0053582C"/>
    <w:pPr>
      <w:ind w:left="720"/>
      <w:contextualSpacing/>
    </w:pPr>
  </w:style>
  <w:style w:type="paragraph" w:styleId="BalloonText">
    <w:name w:val="Balloon Text"/>
    <w:basedOn w:val="Normal"/>
    <w:link w:val="BalloonTextChar"/>
    <w:uiPriority w:val="99"/>
    <w:semiHidden/>
    <w:unhideWhenUsed/>
    <w:rsid w:val="00F23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660"/>
    <w:rPr>
      <w:rFonts w:ascii="Segoe UI" w:hAnsi="Segoe UI" w:cs="Segoe UI"/>
      <w:sz w:val="18"/>
      <w:szCs w:val="18"/>
    </w:rPr>
  </w:style>
  <w:style w:type="character" w:customStyle="1" w:styleId="Heading1Char">
    <w:name w:val="Heading 1 Char"/>
    <w:basedOn w:val="DefaultParagraphFont"/>
    <w:link w:val="Heading1"/>
    <w:uiPriority w:val="9"/>
    <w:rsid w:val="00EE20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D4D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43035">
      <w:bodyDiv w:val="1"/>
      <w:marLeft w:val="0"/>
      <w:marRight w:val="0"/>
      <w:marTop w:val="0"/>
      <w:marBottom w:val="0"/>
      <w:divBdr>
        <w:top w:val="none" w:sz="0" w:space="0" w:color="auto"/>
        <w:left w:val="none" w:sz="0" w:space="0" w:color="auto"/>
        <w:bottom w:val="none" w:sz="0" w:space="0" w:color="auto"/>
        <w:right w:val="none" w:sz="0" w:space="0" w:color="auto"/>
      </w:divBdr>
      <w:divsChild>
        <w:div w:id="1244534668">
          <w:marLeft w:val="0"/>
          <w:marRight w:val="0"/>
          <w:marTop w:val="0"/>
          <w:marBottom w:val="0"/>
          <w:divBdr>
            <w:top w:val="none" w:sz="0" w:space="0" w:color="auto"/>
            <w:left w:val="none" w:sz="0" w:space="0" w:color="auto"/>
            <w:bottom w:val="none" w:sz="0" w:space="0" w:color="auto"/>
            <w:right w:val="none" w:sz="0" w:space="0" w:color="auto"/>
          </w:divBdr>
        </w:div>
        <w:div w:id="1422608902">
          <w:marLeft w:val="0"/>
          <w:marRight w:val="0"/>
          <w:marTop w:val="0"/>
          <w:marBottom w:val="0"/>
          <w:divBdr>
            <w:top w:val="none" w:sz="0" w:space="0" w:color="auto"/>
            <w:left w:val="none" w:sz="0" w:space="0" w:color="auto"/>
            <w:bottom w:val="none" w:sz="0" w:space="0" w:color="auto"/>
            <w:right w:val="none" w:sz="0" w:space="0" w:color="auto"/>
          </w:divBdr>
        </w:div>
        <w:div w:id="1733964144">
          <w:marLeft w:val="0"/>
          <w:marRight w:val="0"/>
          <w:marTop w:val="0"/>
          <w:marBottom w:val="0"/>
          <w:divBdr>
            <w:top w:val="none" w:sz="0" w:space="0" w:color="auto"/>
            <w:left w:val="none" w:sz="0" w:space="0" w:color="auto"/>
            <w:bottom w:val="none" w:sz="0" w:space="0" w:color="auto"/>
            <w:right w:val="none" w:sz="0" w:space="0" w:color="auto"/>
          </w:divBdr>
        </w:div>
        <w:div w:id="793259068">
          <w:marLeft w:val="0"/>
          <w:marRight w:val="0"/>
          <w:marTop w:val="0"/>
          <w:marBottom w:val="0"/>
          <w:divBdr>
            <w:top w:val="none" w:sz="0" w:space="0" w:color="auto"/>
            <w:left w:val="none" w:sz="0" w:space="0" w:color="auto"/>
            <w:bottom w:val="none" w:sz="0" w:space="0" w:color="auto"/>
            <w:right w:val="none" w:sz="0" w:space="0" w:color="auto"/>
          </w:divBdr>
        </w:div>
        <w:div w:id="474183592">
          <w:marLeft w:val="0"/>
          <w:marRight w:val="0"/>
          <w:marTop w:val="0"/>
          <w:marBottom w:val="0"/>
          <w:divBdr>
            <w:top w:val="none" w:sz="0" w:space="0" w:color="auto"/>
            <w:left w:val="none" w:sz="0" w:space="0" w:color="auto"/>
            <w:bottom w:val="none" w:sz="0" w:space="0" w:color="auto"/>
            <w:right w:val="none" w:sz="0" w:space="0" w:color="auto"/>
          </w:divBdr>
        </w:div>
        <w:div w:id="583993118">
          <w:marLeft w:val="0"/>
          <w:marRight w:val="0"/>
          <w:marTop w:val="0"/>
          <w:marBottom w:val="0"/>
          <w:divBdr>
            <w:top w:val="none" w:sz="0" w:space="0" w:color="auto"/>
            <w:left w:val="none" w:sz="0" w:space="0" w:color="auto"/>
            <w:bottom w:val="none" w:sz="0" w:space="0" w:color="auto"/>
            <w:right w:val="none" w:sz="0" w:space="0" w:color="auto"/>
          </w:divBdr>
        </w:div>
      </w:divsChild>
    </w:div>
    <w:div w:id="1614828066">
      <w:bodyDiv w:val="1"/>
      <w:marLeft w:val="0"/>
      <w:marRight w:val="0"/>
      <w:marTop w:val="0"/>
      <w:marBottom w:val="0"/>
      <w:divBdr>
        <w:top w:val="none" w:sz="0" w:space="0" w:color="auto"/>
        <w:left w:val="none" w:sz="0" w:space="0" w:color="auto"/>
        <w:bottom w:val="none" w:sz="0" w:space="0" w:color="auto"/>
        <w:right w:val="none" w:sz="0" w:space="0" w:color="auto"/>
      </w:divBdr>
    </w:div>
    <w:div w:id="20137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384A2-3A28-450F-8182-9CA0592AA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5316</Words>
  <Characters>30307</Characters>
  <Application>Microsoft Office Word</Application>
  <DocSecurity>0</DocSecurity>
  <Lines>252</Lines>
  <Paragraphs>71</Paragraphs>
  <ScaleCrop>false</ScaleCrop>
  <Company/>
  <LinksUpToDate>false</LinksUpToDate>
  <CharactersWithSpaces>35552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2022-04-04T11:28:00Z</dcterms:created>
  <dcterms:modified xsi:type="dcterms:W3CDTF">2022-04-04T11:28:00Z</dcterms:modified>
</cp:coreProperties>
</file>