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8BC2F" w14:textId="77777777" w:rsidR="0042517A" w:rsidRDefault="001A38A4" w:rsidP="0042517A">
      <w:pPr>
        <w:jc w:val="center"/>
        <w:rPr>
          <w:b/>
          <w:sz w:val="32"/>
          <w:szCs w:val="32"/>
        </w:rPr>
      </w:pPr>
      <w:bookmarkStart w:id="0" w:name="_GoBack"/>
      <w:bookmarkEnd w:id="0"/>
      <w:r>
        <w:rPr>
          <w:b/>
          <w:sz w:val="32"/>
          <w:szCs w:val="32"/>
        </w:rPr>
        <w:t>T</w:t>
      </w:r>
      <w:r w:rsidR="00A40C5A" w:rsidRPr="00CC6E68">
        <w:rPr>
          <w:b/>
          <w:sz w:val="32"/>
          <w:szCs w:val="32"/>
        </w:rPr>
        <w:t>HE COURT OF APPEAL</w:t>
      </w:r>
    </w:p>
    <w:p w14:paraId="03B82C6C" w14:textId="19258D19" w:rsidR="00E312EE" w:rsidRPr="00E744F6" w:rsidRDefault="00E312EE" w:rsidP="00E744F6">
      <w:pPr>
        <w:rPr>
          <w:b/>
          <w:u w:val="single"/>
        </w:rPr>
      </w:pPr>
    </w:p>
    <w:p w14:paraId="5A153144" w14:textId="77777777" w:rsidR="009C666A" w:rsidRDefault="009C666A" w:rsidP="004B26B5">
      <w:pPr>
        <w:jc w:val="right"/>
        <w:rPr>
          <w:b/>
        </w:rPr>
      </w:pPr>
    </w:p>
    <w:p w14:paraId="4B8CDA70" w14:textId="463E2B70" w:rsidR="004B26B5" w:rsidRDefault="001754EF" w:rsidP="004B26B5">
      <w:pPr>
        <w:jc w:val="right"/>
        <w:rPr>
          <w:b/>
        </w:rPr>
      </w:pPr>
      <w:r>
        <w:rPr>
          <w:b/>
        </w:rPr>
        <w:t>High Court Record No. 2017/6204P</w:t>
      </w:r>
    </w:p>
    <w:p w14:paraId="75A4E528" w14:textId="5B376E32" w:rsidR="001754EF" w:rsidRDefault="001754EF" w:rsidP="004B26B5">
      <w:pPr>
        <w:jc w:val="right"/>
        <w:rPr>
          <w:b/>
        </w:rPr>
      </w:pPr>
      <w:r>
        <w:rPr>
          <w:b/>
        </w:rPr>
        <w:t>Court of Appeal Record No. 2022/3</w:t>
      </w:r>
    </w:p>
    <w:p w14:paraId="788B5EEF" w14:textId="77777777" w:rsidR="005B5701" w:rsidRDefault="005B5701" w:rsidP="004B26B5">
      <w:pPr>
        <w:jc w:val="right"/>
        <w:rPr>
          <w:b/>
        </w:rPr>
      </w:pPr>
    </w:p>
    <w:p w14:paraId="51F83401" w14:textId="13AFD2D2" w:rsidR="006569AE" w:rsidRDefault="009C666A" w:rsidP="004B26B5">
      <w:pPr>
        <w:jc w:val="right"/>
        <w:rPr>
          <w:b/>
        </w:rPr>
      </w:pPr>
      <w:r>
        <w:rPr>
          <w:b/>
        </w:rPr>
        <w:t xml:space="preserve">Neutral Citation No. </w:t>
      </w:r>
      <w:r w:rsidR="005B5701">
        <w:rPr>
          <w:b/>
        </w:rPr>
        <w:t>[2022] IECA 90</w:t>
      </w:r>
    </w:p>
    <w:p w14:paraId="39EFE999" w14:textId="77777777" w:rsidR="009A1204" w:rsidRDefault="009A1204" w:rsidP="004B26B5">
      <w:pPr>
        <w:rPr>
          <w:b/>
        </w:rPr>
      </w:pPr>
    </w:p>
    <w:p w14:paraId="43E16740" w14:textId="5D20E6D2" w:rsidR="009A1204" w:rsidRDefault="001754EF" w:rsidP="004B26B5">
      <w:pPr>
        <w:rPr>
          <w:b/>
        </w:rPr>
      </w:pPr>
      <w:r>
        <w:rPr>
          <w:b/>
        </w:rPr>
        <w:t xml:space="preserve">Whelan </w:t>
      </w:r>
      <w:r w:rsidR="00C6165F">
        <w:rPr>
          <w:b/>
        </w:rPr>
        <w:t>J</w:t>
      </w:r>
      <w:r w:rsidR="008E156D">
        <w:rPr>
          <w:b/>
        </w:rPr>
        <w:t>.</w:t>
      </w:r>
    </w:p>
    <w:p w14:paraId="3942E5D5" w14:textId="77777777" w:rsidR="004B26B5" w:rsidRDefault="001754EF" w:rsidP="009A1204">
      <w:pPr>
        <w:rPr>
          <w:b/>
        </w:rPr>
      </w:pPr>
      <w:proofErr w:type="spellStart"/>
      <w:r>
        <w:rPr>
          <w:b/>
        </w:rPr>
        <w:t>Ní</w:t>
      </w:r>
      <w:proofErr w:type="spellEnd"/>
      <w:r>
        <w:rPr>
          <w:b/>
        </w:rPr>
        <w:t xml:space="preserve"> </w:t>
      </w:r>
      <w:proofErr w:type="spellStart"/>
      <w:r>
        <w:rPr>
          <w:b/>
        </w:rPr>
        <w:t>Raifeartaigh</w:t>
      </w:r>
      <w:proofErr w:type="spellEnd"/>
      <w:r>
        <w:rPr>
          <w:b/>
        </w:rPr>
        <w:t xml:space="preserve"> </w:t>
      </w:r>
      <w:r w:rsidR="004B26B5">
        <w:rPr>
          <w:b/>
        </w:rPr>
        <w:t>J.</w:t>
      </w:r>
    </w:p>
    <w:p w14:paraId="5677DF37" w14:textId="77777777" w:rsidR="003A7D55" w:rsidRDefault="007C5D2D" w:rsidP="004B26B5">
      <w:pPr>
        <w:rPr>
          <w:b/>
        </w:rPr>
      </w:pPr>
      <w:proofErr w:type="spellStart"/>
      <w:r>
        <w:rPr>
          <w:b/>
        </w:rPr>
        <w:t>Binchy</w:t>
      </w:r>
      <w:proofErr w:type="spellEnd"/>
      <w:r>
        <w:rPr>
          <w:b/>
        </w:rPr>
        <w:t xml:space="preserve"> J.</w:t>
      </w:r>
    </w:p>
    <w:p w14:paraId="4FBB1BB8" w14:textId="77777777" w:rsidR="008F1FB6" w:rsidRDefault="008F1FB6" w:rsidP="004B26B5">
      <w:pPr>
        <w:rPr>
          <w:b/>
        </w:rPr>
      </w:pPr>
    </w:p>
    <w:p w14:paraId="58233A68" w14:textId="77777777" w:rsidR="00280331" w:rsidRDefault="00280331" w:rsidP="004B26B5">
      <w:pPr>
        <w:rPr>
          <w:b/>
        </w:rPr>
      </w:pPr>
    </w:p>
    <w:p w14:paraId="5A849C71" w14:textId="77777777" w:rsidR="0042517A" w:rsidRDefault="00551EA9" w:rsidP="00EC3BE4">
      <w:pPr>
        <w:rPr>
          <w:b/>
        </w:rPr>
      </w:pPr>
      <w:r>
        <w:rPr>
          <w:b/>
        </w:rPr>
        <w:t>BETWEEN/</w:t>
      </w:r>
      <w:r w:rsidR="00ED2AE7">
        <w:rPr>
          <w:b/>
        </w:rPr>
        <w:t xml:space="preserve"> </w:t>
      </w:r>
    </w:p>
    <w:p w14:paraId="2C729423" w14:textId="35B1B4FC" w:rsidR="00587A0C" w:rsidRDefault="00587A0C" w:rsidP="00EC3BE4">
      <w:pPr>
        <w:rPr>
          <w:b/>
        </w:rPr>
      </w:pPr>
    </w:p>
    <w:p w14:paraId="7D7903C8" w14:textId="77777777" w:rsidR="00656D94" w:rsidRPr="00974626" w:rsidRDefault="00656D94" w:rsidP="00EC3BE4">
      <w:pPr>
        <w:rPr>
          <w:b/>
        </w:rPr>
      </w:pPr>
    </w:p>
    <w:p w14:paraId="42A9CA92" w14:textId="77777777" w:rsidR="001A38A4" w:rsidRDefault="00BB0AD0" w:rsidP="00EC3BE4">
      <w:pPr>
        <w:jc w:val="center"/>
        <w:rPr>
          <w:b/>
        </w:rPr>
      </w:pPr>
      <w:r>
        <w:rPr>
          <w:b/>
        </w:rPr>
        <w:t>T</w:t>
      </w:r>
      <w:r w:rsidR="00C6165F">
        <w:rPr>
          <w:b/>
        </w:rPr>
        <w:t>OM KAVANAGH</w:t>
      </w:r>
      <w:r w:rsidR="001754EF">
        <w:rPr>
          <w:b/>
        </w:rPr>
        <w:t xml:space="preserve"> AND TANAGER DESIGNATED ACTIVITY COMPANY</w:t>
      </w:r>
    </w:p>
    <w:p w14:paraId="06CD244D" w14:textId="77777777" w:rsidR="00280331" w:rsidRDefault="00280331" w:rsidP="00EC3BE4">
      <w:pPr>
        <w:jc w:val="right"/>
        <w:rPr>
          <w:b/>
        </w:rPr>
      </w:pPr>
    </w:p>
    <w:p w14:paraId="7275CE0F" w14:textId="77777777" w:rsidR="00E25733" w:rsidRDefault="001754EF" w:rsidP="00EC3BE4">
      <w:pPr>
        <w:jc w:val="right"/>
        <w:rPr>
          <w:b/>
        </w:rPr>
      </w:pPr>
      <w:r>
        <w:rPr>
          <w:b/>
        </w:rPr>
        <w:t>PLAINTIFFS/</w:t>
      </w:r>
    </w:p>
    <w:p w14:paraId="314C49B6" w14:textId="6615EEC4" w:rsidR="00945E1B" w:rsidRDefault="00BB0AD0" w:rsidP="00EC3BE4">
      <w:pPr>
        <w:jc w:val="right"/>
        <w:rPr>
          <w:b/>
        </w:rPr>
      </w:pPr>
      <w:r>
        <w:rPr>
          <w:b/>
        </w:rPr>
        <w:t>RESPONDENT</w:t>
      </w:r>
      <w:r w:rsidR="001754EF">
        <w:rPr>
          <w:b/>
        </w:rPr>
        <w:t>S</w:t>
      </w:r>
    </w:p>
    <w:p w14:paraId="56B49811" w14:textId="77777777" w:rsidR="003D0788" w:rsidRDefault="003D0788" w:rsidP="00EC3BE4">
      <w:pPr>
        <w:jc w:val="right"/>
        <w:rPr>
          <w:b/>
        </w:rPr>
      </w:pPr>
    </w:p>
    <w:p w14:paraId="693AB2EB" w14:textId="77777777" w:rsidR="00A82A3B" w:rsidRDefault="00055DBA" w:rsidP="003D0788">
      <w:pPr>
        <w:jc w:val="center"/>
        <w:rPr>
          <w:b/>
        </w:rPr>
      </w:pPr>
      <w:r>
        <w:rPr>
          <w:b/>
        </w:rPr>
        <w:t xml:space="preserve">- </w:t>
      </w:r>
      <w:r w:rsidR="00A82A3B" w:rsidRPr="00AD617E">
        <w:rPr>
          <w:b/>
        </w:rPr>
        <w:t>AND</w:t>
      </w:r>
      <w:r>
        <w:rPr>
          <w:b/>
        </w:rPr>
        <w:t xml:space="preserve"> </w:t>
      </w:r>
      <w:r w:rsidR="001754EF">
        <w:rPr>
          <w:b/>
        </w:rPr>
        <w:t>–</w:t>
      </w:r>
    </w:p>
    <w:p w14:paraId="0BEECD0C" w14:textId="77777777" w:rsidR="001754EF" w:rsidRDefault="001754EF" w:rsidP="003D0788">
      <w:pPr>
        <w:jc w:val="center"/>
        <w:rPr>
          <w:b/>
        </w:rPr>
      </w:pPr>
    </w:p>
    <w:p w14:paraId="633CF982" w14:textId="77777777" w:rsidR="001754EF" w:rsidRDefault="001754EF" w:rsidP="003D0788">
      <w:pPr>
        <w:jc w:val="center"/>
        <w:rPr>
          <w:b/>
        </w:rPr>
      </w:pPr>
    </w:p>
    <w:p w14:paraId="353CDA40" w14:textId="30316972" w:rsidR="001754EF" w:rsidRDefault="001754EF" w:rsidP="003D0788">
      <w:pPr>
        <w:jc w:val="center"/>
        <w:rPr>
          <w:b/>
        </w:rPr>
      </w:pPr>
      <w:r>
        <w:rPr>
          <w:b/>
        </w:rPr>
        <w:t xml:space="preserve">JAMES LARKIN </w:t>
      </w:r>
      <w:r w:rsidR="00097D3A">
        <w:rPr>
          <w:b/>
        </w:rPr>
        <w:t>(</w:t>
      </w:r>
      <w:r w:rsidR="009C666A">
        <w:rPr>
          <w:b/>
        </w:rPr>
        <w:t>SOLE APPELLANT</w:t>
      </w:r>
      <w:r w:rsidR="00097D3A">
        <w:rPr>
          <w:b/>
        </w:rPr>
        <w:t xml:space="preserve">) </w:t>
      </w:r>
      <w:r>
        <w:rPr>
          <w:b/>
        </w:rPr>
        <w:t>AND CATHERINE (OTHERWISE QUINN) LARKIN</w:t>
      </w:r>
    </w:p>
    <w:p w14:paraId="7A8DA3E9" w14:textId="77777777" w:rsidR="003D0788" w:rsidRDefault="003D0788" w:rsidP="00EC3BE4">
      <w:pPr>
        <w:jc w:val="center"/>
        <w:rPr>
          <w:b/>
        </w:rPr>
      </w:pPr>
    </w:p>
    <w:p w14:paraId="26D6199B" w14:textId="77777777" w:rsidR="000E2C9C" w:rsidRDefault="000E2C9C" w:rsidP="001754EF">
      <w:pPr>
        <w:jc w:val="center"/>
        <w:rPr>
          <w:b/>
        </w:rPr>
      </w:pPr>
    </w:p>
    <w:p w14:paraId="069AB527" w14:textId="2BF3E9CB" w:rsidR="001D6EFF" w:rsidRDefault="001754EF" w:rsidP="00097D3A">
      <w:pPr>
        <w:jc w:val="right"/>
        <w:rPr>
          <w:b/>
        </w:rPr>
      </w:pPr>
      <w:r>
        <w:rPr>
          <w:b/>
        </w:rPr>
        <w:t>DEFENDANTS</w:t>
      </w:r>
    </w:p>
    <w:p w14:paraId="7824606C" w14:textId="77777777" w:rsidR="00A03A89" w:rsidRDefault="00A03A89" w:rsidP="007C5D2D">
      <w:pPr>
        <w:rPr>
          <w:b/>
        </w:rPr>
      </w:pPr>
    </w:p>
    <w:p w14:paraId="26940579" w14:textId="64ACA905" w:rsidR="004E2EBA" w:rsidRDefault="004E2EBA" w:rsidP="004E2EBA">
      <w:pPr>
        <w:rPr>
          <w:b/>
          <w:u w:val="single"/>
        </w:rPr>
      </w:pPr>
      <w:r>
        <w:rPr>
          <w:b/>
          <w:u w:val="single"/>
        </w:rPr>
        <w:t>JUDGMENT</w:t>
      </w:r>
      <w:r w:rsidR="007D4735">
        <w:rPr>
          <w:b/>
          <w:u w:val="single"/>
        </w:rPr>
        <w:t xml:space="preserve"> of</w:t>
      </w:r>
      <w:r w:rsidR="008A6279">
        <w:rPr>
          <w:b/>
          <w:u w:val="single"/>
        </w:rPr>
        <w:t xml:space="preserve"> the Court</w:t>
      </w:r>
      <w:r w:rsidR="001E45FB">
        <w:rPr>
          <w:b/>
          <w:u w:val="single"/>
        </w:rPr>
        <w:t xml:space="preserve"> </w:t>
      </w:r>
      <w:r>
        <w:rPr>
          <w:b/>
          <w:u w:val="single"/>
        </w:rPr>
        <w:t xml:space="preserve">delivered on the </w:t>
      </w:r>
      <w:r w:rsidR="00B30764">
        <w:rPr>
          <w:b/>
          <w:u w:val="single"/>
        </w:rPr>
        <w:t>7</w:t>
      </w:r>
      <w:r w:rsidR="00B30764" w:rsidRPr="00B30764">
        <w:rPr>
          <w:b/>
          <w:u w:val="single"/>
          <w:vertAlign w:val="superscript"/>
        </w:rPr>
        <w:t>th</w:t>
      </w:r>
      <w:r w:rsidR="001754EF">
        <w:rPr>
          <w:b/>
          <w:u w:val="single"/>
        </w:rPr>
        <w:t xml:space="preserve"> </w:t>
      </w:r>
      <w:r w:rsidR="002E3E67">
        <w:rPr>
          <w:b/>
          <w:u w:val="single"/>
        </w:rPr>
        <w:t>day of</w:t>
      </w:r>
      <w:r w:rsidR="00097D3A">
        <w:rPr>
          <w:b/>
          <w:u w:val="single"/>
        </w:rPr>
        <w:t xml:space="preserve"> April</w:t>
      </w:r>
      <w:r w:rsidR="001754EF">
        <w:rPr>
          <w:b/>
          <w:u w:val="single"/>
        </w:rPr>
        <w:t xml:space="preserve"> </w:t>
      </w:r>
      <w:r w:rsidR="00BB0AD0">
        <w:rPr>
          <w:b/>
          <w:u w:val="single"/>
        </w:rPr>
        <w:t>2</w:t>
      </w:r>
      <w:r w:rsidR="006B3AA9">
        <w:rPr>
          <w:b/>
          <w:u w:val="single"/>
        </w:rPr>
        <w:t>022</w:t>
      </w:r>
      <w:r w:rsidR="001E45FB">
        <w:rPr>
          <w:b/>
          <w:u w:val="single"/>
        </w:rPr>
        <w:t xml:space="preserve"> </w:t>
      </w:r>
    </w:p>
    <w:p w14:paraId="17A2BEB6" w14:textId="77777777" w:rsidR="004E2EBA" w:rsidRDefault="004E2EBA" w:rsidP="00EC3BE4">
      <w:pPr>
        <w:rPr>
          <w:b/>
          <w:bCs/>
          <w:u w:val="single"/>
        </w:rPr>
      </w:pPr>
    </w:p>
    <w:p w14:paraId="597B1818" w14:textId="0F4412CF" w:rsidR="00E50DD9" w:rsidRDefault="00FB63D4" w:rsidP="00D257BA">
      <w:pPr>
        <w:numPr>
          <w:ilvl w:val="0"/>
          <w:numId w:val="19"/>
        </w:numPr>
        <w:spacing w:line="480" w:lineRule="auto"/>
        <w:jc w:val="both"/>
      </w:pPr>
      <w:r>
        <w:t>T</w:t>
      </w:r>
      <w:r w:rsidR="001754EF">
        <w:t>h</w:t>
      </w:r>
      <w:r>
        <w:t>is is an appeal brought by the first named defendant only from</w:t>
      </w:r>
      <w:r w:rsidR="001754EF">
        <w:t xml:space="preserve"> two </w:t>
      </w:r>
      <w:r w:rsidR="00BB5C53">
        <w:t>decisions</w:t>
      </w:r>
      <w:r>
        <w:t xml:space="preserve"> of the High Court</w:t>
      </w:r>
      <w:r w:rsidR="001754EF">
        <w:t xml:space="preserve"> handed down by Allen</w:t>
      </w:r>
      <w:r w:rsidR="00097D3A">
        <w:t xml:space="preserve"> J.</w:t>
      </w:r>
      <w:r w:rsidR="00C31835">
        <w:t xml:space="preserve"> </w:t>
      </w:r>
      <w:r w:rsidR="001754EF">
        <w:t>on 13</w:t>
      </w:r>
      <w:r w:rsidR="001754EF" w:rsidRPr="001754EF">
        <w:rPr>
          <w:vertAlign w:val="superscript"/>
        </w:rPr>
        <w:t>th</w:t>
      </w:r>
      <w:r w:rsidR="001754EF">
        <w:t xml:space="preserve"> December last. </w:t>
      </w:r>
      <w:r w:rsidR="006B07FD">
        <w:t>Accordingly, w</w:t>
      </w:r>
      <w:r w:rsidR="00097D3A">
        <w:t xml:space="preserve">here appropriate, </w:t>
      </w:r>
      <w:r w:rsidR="008A6279">
        <w:t>we</w:t>
      </w:r>
      <w:r w:rsidR="00097D3A">
        <w:t xml:space="preserve"> will refer to the first named defendant as the “appellant”, and both defendants </w:t>
      </w:r>
      <w:r w:rsidR="00B665B2">
        <w:t xml:space="preserve">collectively </w:t>
      </w:r>
      <w:r w:rsidR="00097D3A">
        <w:t>as the “defendants”.</w:t>
      </w:r>
      <w:r w:rsidR="00DC4F6D">
        <w:t xml:space="preserve"> The </w:t>
      </w:r>
      <w:r w:rsidR="00B665B2">
        <w:t>respondents will be referred to either as the “respondents”, or, where necessary, as the “first respondent” and the “second respondent”.</w:t>
      </w:r>
      <w:r w:rsidR="006B07FD" w:rsidRPr="006B07FD">
        <w:t xml:space="preserve"> </w:t>
      </w:r>
      <w:r w:rsidR="006B07FD">
        <w:t xml:space="preserve">The </w:t>
      </w:r>
      <w:r w:rsidR="00BB216C">
        <w:t>appellant</w:t>
      </w:r>
      <w:r w:rsidR="006B07FD">
        <w:t xml:space="preserve"> appeared before this Court and the High Court as a litigant in person.</w:t>
      </w:r>
    </w:p>
    <w:p w14:paraId="62583199" w14:textId="01FCEA71" w:rsidR="00E50DD9" w:rsidRDefault="001754EF" w:rsidP="00D257BA">
      <w:pPr>
        <w:numPr>
          <w:ilvl w:val="0"/>
          <w:numId w:val="19"/>
        </w:numPr>
        <w:spacing w:line="480" w:lineRule="auto"/>
        <w:jc w:val="both"/>
      </w:pPr>
      <w:r>
        <w:t>Each of the decisions</w:t>
      </w:r>
      <w:r w:rsidR="00097D3A">
        <w:t xml:space="preserve"> under appeal</w:t>
      </w:r>
      <w:r>
        <w:t xml:space="preserve"> relates to an earlier decision of the trial judge handed down on 26</w:t>
      </w:r>
      <w:r w:rsidRPr="001754EF">
        <w:rPr>
          <w:vertAlign w:val="superscript"/>
        </w:rPr>
        <w:t>th</w:t>
      </w:r>
      <w:r>
        <w:t xml:space="preserve"> April 2021.  That decision</w:t>
      </w:r>
      <w:r w:rsidR="008A6279">
        <w:t xml:space="preserve">, </w:t>
      </w:r>
      <w:r>
        <w:t xml:space="preserve">which </w:t>
      </w:r>
      <w:r w:rsidR="008A6279">
        <w:t>we</w:t>
      </w:r>
      <w:r>
        <w:t xml:space="preserve"> address in more detail below, </w:t>
      </w:r>
      <w:r>
        <w:lastRenderedPageBreak/>
        <w:t>gave rise to order</w:t>
      </w:r>
      <w:r w:rsidR="00B06790">
        <w:t>s</w:t>
      </w:r>
      <w:r>
        <w:t xml:space="preserve"> which w</w:t>
      </w:r>
      <w:r w:rsidR="00B06790">
        <w:t>ere</w:t>
      </w:r>
      <w:r>
        <w:t xml:space="preserve"> perfected the following day, 27</w:t>
      </w:r>
      <w:r w:rsidRPr="001754EF">
        <w:rPr>
          <w:vertAlign w:val="superscript"/>
        </w:rPr>
        <w:t>th</w:t>
      </w:r>
      <w:r>
        <w:t xml:space="preserve"> April 2021, which order</w:t>
      </w:r>
      <w:r w:rsidR="00B06790">
        <w:t>s</w:t>
      </w:r>
      <w:r>
        <w:t xml:space="preserve"> w</w:t>
      </w:r>
      <w:r w:rsidR="00B06790">
        <w:t>ere</w:t>
      </w:r>
      <w:r>
        <w:t xml:space="preserve"> not appealed by either party.</w:t>
      </w:r>
    </w:p>
    <w:p w14:paraId="6C73B576" w14:textId="1F5FF34C" w:rsidR="001754EF" w:rsidRDefault="001754EF" w:rsidP="00D257BA">
      <w:pPr>
        <w:numPr>
          <w:ilvl w:val="0"/>
          <w:numId w:val="19"/>
        </w:numPr>
        <w:spacing w:line="480" w:lineRule="auto"/>
        <w:jc w:val="both"/>
      </w:pPr>
      <w:r>
        <w:t>However, each of the parties issued a motion arising out of the decision of the trial judge of 26</w:t>
      </w:r>
      <w:r w:rsidRPr="001754EF">
        <w:rPr>
          <w:vertAlign w:val="superscript"/>
        </w:rPr>
        <w:t>th</w:t>
      </w:r>
      <w:r>
        <w:t xml:space="preserve"> April 2021, which gave rise to the decisions</w:t>
      </w:r>
      <w:r w:rsidR="00BB5C53">
        <w:t xml:space="preserve"> </w:t>
      </w:r>
      <w:r>
        <w:t>of 13</w:t>
      </w:r>
      <w:r w:rsidRPr="001754EF">
        <w:rPr>
          <w:vertAlign w:val="superscript"/>
        </w:rPr>
        <w:t>th</w:t>
      </w:r>
      <w:r>
        <w:t xml:space="preserve"> December 2021, being the decisions</w:t>
      </w:r>
      <w:r w:rsidR="00BB5C53">
        <w:t xml:space="preserve"> </w:t>
      </w:r>
      <w:r>
        <w:t>now under appeal.</w:t>
      </w:r>
    </w:p>
    <w:p w14:paraId="2E056BE0" w14:textId="33FAA00A" w:rsidR="001754EF" w:rsidRDefault="001754EF" w:rsidP="00D257BA">
      <w:pPr>
        <w:numPr>
          <w:ilvl w:val="0"/>
          <w:numId w:val="19"/>
        </w:numPr>
        <w:spacing w:line="480" w:lineRule="auto"/>
        <w:jc w:val="both"/>
      </w:pPr>
      <w:r>
        <w:t xml:space="preserve">Before proceeding further, it is helpful to set out very briefly the background giving rise to these proceedings.  The first named </w:t>
      </w:r>
      <w:r w:rsidR="00044C72">
        <w:t>respondent</w:t>
      </w:r>
      <w:r>
        <w:t xml:space="preserve"> is a receiver appointed by the second named </w:t>
      </w:r>
      <w:r w:rsidR="00044C72">
        <w:t>respondent</w:t>
      </w:r>
      <w:r>
        <w:t xml:space="preserve"> over a property </w:t>
      </w:r>
      <w:r w:rsidR="00044C72">
        <w:t>at</w:t>
      </w:r>
      <w:r>
        <w:t xml:space="preserve"> </w:t>
      </w:r>
      <w:proofErr w:type="spellStart"/>
      <w:r>
        <w:t>Clonsilla</w:t>
      </w:r>
      <w:proofErr w:type="spellEnd"/>
      <w:r>
        <w:t>, Dublin 15</w:t>
      </w:r>
      <w:r w:rsidR="00DC4F6D">
        <w:t xml:space="preserve"> (the “property”)</w:t>
      </w:r>
      <w:r>
        <w:t>, which at the time of the issue of the proceedings herein on 10</w:t>
      </w:r>
      <w:r w:rsidRPr="001754EF">
        <w:rPr>
          <w:vertAlign w:val="superscript"/>
        </w:rPr>
        <w:t>th</w:t>
      </w:r>
      <w:r>
        <w:t xml:space="preserve"> July 2017 was owned by the </w:t>
      </w:r>
      <w:r w:rsidR="00097D3A">
        <w:t>defend</w:t>
      </w:r>
      <w:r>
        <w:t xml:space="preserve">ants.  The respondents claim that the </w:t>
      </w:r>
      <w:r w:rsidR="00097D3A">
        <w:t>defend</w:t>
      </w:r>
      <w:r>
        <w:t xml:space="preserve">ants fell into arrears with repayment of a loan originally taken </w:t>
      </w:r>
      <w:r w:rsidR="00506E37">
        <w:t xml:space="preserve">out </w:t>
      </w:r>
      <w:r>
        <w:t xml:space="preserve">by the </w:t>
      </w:r>
      <w:r w:rsidR="00097D3A">
        <w:t>defend</w:t>
      </w:r>
      <w:r>
        <w:t>ants with Bank of Scotland Ireland, which loan was secured over th</w:t>
      </w:r>
      <w:r w:rsidR="00DC4F6D">
        <w:t>e</w:t>
      </w:r>
      <w:r>
        <w:t xml:space="preserve"> property.  The respondents claim that that loan, and the security </w:t>
      </w:r>
      <w:r w:rsidR="00DC4F6D">
        <w:t>over</w:t>
      </w:r>
      <w:r>
        <w:t xml:space="preserve"> the property </w:t>
      </w:r>
      <w:r w:rsidR="00506E37">
        <w:t>became vested in</w:t>
      </w:r>
      <w:r w:rsidR="00390BDF">
        <w:t xml:space="preserve"> the second named respondent.  The respondents further claim </w:t>
      </w:r>
      <w:r w:rsidR="00DC4F6D">
        <w:t xml:space="preserve">that </w:t>
      </w:r>
      <w:r w:rsidR="00390BDF">
        <w:t xml:space="preserve">as a result of </w:t>
      </w:r>
      <w:r w:rsidR="00DC4F6D">
        <w:t>the defendants falling into arrears in repayment of the loan,</w:t>
      </w:r>
      <w:r w:rsidR="00390BDF">
        <w:t xml:space="preserve"> the second named respondent appointed the first named respondent as receiver over the property. </w:t>
      </w:r>
    </w:p>
    <w:p w14:paraId="21083B88" w14:textId="417BDE6F" w:rsidR="001754EF" w:rsidRDefault="00390BDF" w:rsidP="00D257BA">
      <w:pPr>
        <w:numPr>
          <w:ilvl w:val="0"/>
          <w:numId w:val="19"/>
        </w:numPr>
        <w:spacing w:line="480" w:lineRule="auto"/>
        <w:jc w:val="both"/>
      </w:pPr>
      <w:r>
        <w:t xml:space="preserve">The respondents further claim that the </w:t>
      </w:r>
      <w:r w:rsidR="00DC4F6D">
        <w:t>defend</w:t>
      </w:r>
      <w:r>
        <w:t>ants failed to deliver up</w:t>
      </w:r>
      <w:r w:rsidR="00506E37">
        <w:t xml:space="preserve"> the property</w:t>
      </w:r>
      <w:r>
        <w:t xml:space="preserve"> to the respondents, upon being requested to do so, and interfered with the first named respondent in the conduct of the receivership.  As a result, the respondents issued the within proceedings claiming certain reliefs, including an order restraining the </w:t>
      </w:r>
      <w:r w:rsidR="00DC4F6D">
        <w:t>defend</w:t>
      </w:r>
      <w:r>
        <w:t xml:space="preserve">ants from interfering with the functions of the first named respondent as receiver over the property, an order restraining the </w:t>
      </w:r>
      <w:r w:rsidR="00DC4F6D">
        <w:t>defend</w:t>
      </w:r>
      <w:r>
        <w:t xml:space="preserve">ants from trespassing upon the property, an order to cease occupancy of the property, and related orders.  On </w:t>
      </w:r>
      <w:r w:rsidR="00506E37">
        <w:t>10</w:t>
      </w:r>
      <w:r w:rsidRPr="00390BDF">
        <w:rPr>
          <w:vertAlign w:val="superscript"/>
        </w:rPr>
        <w:t>th</w:t>
      </w:r>
      <w:r>
        <w:t xml:space="preserve"> July 2017, the respondents caused the issue of a motion seeking interlocutory reliefs in those terms.</w:t>
      </w:r>
    </w:p>
    <w:p w14:paraId="53E08B00" w14:textId="404E3D4D" w:rsidR="00390BDF" w:rsidRDefault="00390BDF" w:rsidP="00D257BA">
      <w:pPr>
        <w:numPr>
          <w:ilvl w:val="0"/>
          <w:numId w:val="19"/>
        </w:numPr>
        <w:spacing w:line="480" w:lineRule="auto"/>
        <w:jc w:val="both"/>
      </w:pPr>
      <w:r>
        <w:t xml:space="preserve">For reasons with which this Court is not concerned, that motion was adjourned on numerous occasions, but was ultimately </w:t>
      </w:r>
      <w:r w:rsidR="00DC4F6D">
        <w:t xml:space="preserve">made </w:t>
      </w:r>
      <w:r>
        <w:t>returnable before the High Court</w:t>
      </w:r>
      <w:r w:rsidR="00DC4F6D">
        <w:t xml:space="preserve"> on 6</w:t>
      </w:r>
      <w:r w:rsidR="00DC4F6D" w:rsidRPr="00DC4F6D">
        <w:rPr>
          <w:vertAlign w:val="superscript"/>
        </w:rPr>
        <w:t>th</w:t>
      </w:r>
      <w:r w:rsidR="00DC4F6D">
        <w:t xml:space="preserve"> May </w:t>
      </w:r>
      <w:r w:rsidR="00DC4F6D">
        <w:lastRenderedPageBreak/>
        <w:t xml:space="preserve">2021. However, when another motion in the proceedings was before the </w:t>
      </w:r>
      <w:r w:rsidR="009F7797">
        <w:t>c</w:t>
      </w:r>
      <w:r w:rsidR="00DC4F6D">
        <w:t>ourt (being a motion issued by the defendants) on 26</w:t>
      </w:r>
      <w:r w:rsidR="00DC4F6D" w:rsidRPr="00DC4F6D">
        <w:rPr>
          <w:vertAlign w:val="superscript"/>
        </w:rPr>
        <w:t>th</w:t>
      </w:r>
      <w:r w:rsidR="00DC4F6D">
        <w:t xml:space="preserve"> April 2021, the respondents applied to strike out both their own motion and the substantive proceedings by reason </w:t>
      </w:r>
      <w:r>
        <w:t xml:space="preserve">of the respondents having taken possession of and </w:t>
      </w:r>
      <w:r w:rsidR="00BF231E">
        <w:t xml:space="preserve">having </w:t>
      </w:r>
      <w:r>
        <w:t>disp</w:t>
      </w:r>
      <w:r w:rsidR="00BF231E">
        <w:t>osed</w:t>
      </w:r>
      <w:r w:rsidR="00DC4F6D">
        <w:t xml:space="preserve"> </w:t>
      </w:r>
      <w:r>
        <w:t xml:space="preserve">of the property.  </w:t>
      </w:r>
    </w:p>
    <w:p w14:paraId="68415A7C" w14:textId="4418E62C" w:rsidR="00E50DD9" w:rsidRDefault="00390BDF" w:rsidP="00D257BA">
      <w:pPr>
        <w:numPr>
          <w:ilvl w:val="0"/>
          <w:numId w:val="19"/>
        </w:numPr>
        <w:spacing w:line="480" w:lineRule="auto"/>
        <w:jc w:val="both"/>
      </w:pPr>
      <w:r>
        <w:t xml:space="preserve">The </w:t>
      </w:r>
      <w:r w:rsidR="008A6279">
        <w:t>defend</w:t>
      </w:r>
      <w:r>
        <w:t xml:space="preserve">ants </w:t>
      </w:r>
      <w:r w:rsidR="0059459B">
        <w:t xml:space="preserve">had </w:t>
      </w:r>
      <w:r>
        <w:t xml:space="preserve">issued a motion </w:t>
      </w:r>
      <w:r w:rsidR="00506E37">
        <w:t>in the</w:t>
      </w:r>
      <w:r>
        <w:t xml:space="preserve"> proceedings on 25</w:t>
      </w:r>
      <w:r w:rsidRPr="00390BDF">
        <w:rPr>
          <w:vertAlign w:val="superscript"/>
        </w:rPr>
        <w:t>th</w:t>
      </w:r>
      <w:r>
        <w:t xml:space="preserve"> January 2021, and it was this motion </w:t>
      </w:r>
      <w:r w:rsidR="00BF231E">
        <w:t xml:space="preserve">that </w:t>
      </w:r>
      <w:r>
        <w:t xml:space="preserve">was listed before the </w:t>
      </w:r>
      <w:r w:rsidR="00310EAD">
        <w:t>c</w:t>
      </w:r>
      <w:r>
        <w:t>ourt on 26</w:t>
      </w:r>
      <w:r w:rsidRPr="00390BDF">
        <w:rPr>
          <w:vertAlign w:val="superscript"/>
        </w:rPr>
        <w:t>th</w:t>
      </w:r>
      <w:r>
        <w:t xml:space="preserve"> April 2021.  By this motion the </w:t>
      </w:r>
      <w:r w:rsidR="008A6279">
        <w:t>defend</w:t>
      </w:r>
      <w:r>
        <w:t xml:space="preserve">ants sought, </w:t>
      </w:r>
      <w:r>
        <w:rPr>
          <w:i/>
        </w:rPr>
        <w:t>inter alia</w:t>
      </w:r>
      <w:r w:rsidRPr="00816A30">
        <w:rPr>
          <w:iCs/>
        </w:rPr>
        <w:t>,</w:t>
      </w:r>
      <w:r>
        <w:rPr>
          <w:i/>
        </w:rPr>
        <w:t xml:space="preserve"> </w:t>
      </w:r>
      <w:r>
        <w:t xml:space="preserve">the attachment and </w:t>
      </w:r>
      <w:r w:rsidR="00D34CFC">
        <w:t>committal</w:t>
      </w:r>
      <w:r>
        <w:t xml:space="preserve"> of the respondents on grounds that they were in contempt of court, as well as the attachment and committal of a company called BRG</w:t>
      </w:r>
      <w:r w:rsidR="00D34CFC">
        <w:t xml:space="preserve"> Gibson Auctions Belfast and Dublin, and the directors of that company.  It was only that motion </w:t>
      </w:r>
      <w:r w:rsidR="00020CA4">
        <w:t xml:space="preserve">which </w:t>
      </w:r>
      <w:r w:rsidR="00D34CFC">
        <w:t>was formally before the court on 26</w:t>
      </w:r>
      <w:r w:rsidR="00D34CFC" w:rsidRPr="00D34CFC">
        <w:rPr>
          <w:vertAlign w:val="superscript"/>
        </w:rPr>
        <w:t>th</w:t>
      </w:r>
      <w:r w:rsidR="00D34CFC">
        <w:t xml:space="preserve"> April 2021.  </w:t>
      </w:r>
    </w:p>
    <w:p w14:paraId="2E393EEF" w14:textId="51DB00EE" w:rsidR="00D34CFC" w:rsidRDefault="00D34CFC" w:rsidP="00D257BA">
      <w:pPr>
        <w:numPr>
          <w:ilvl w:val="0"/>
          <w:numId w:val="19"/>
        </w:numPr>
        <w:spacing w:line="480" w:lineRule="auto"/>
        <w:jc w:val="both"/>
      </w:pPr>
      <w:r>
        <w:t>However,</w:t>
      </w:r>
      <w:r w:rsidR="00BF231E">
        <w:t xml:space="preserve"> as mentioned above,</w:t>
      </w:r>
      <w:r>
        <w:t xml:space="preserve"> the motion issued by the respondents in July 2017, which had been adjourned on numerous occasions, </w:t>
      </w:r>
      <w:r w:rsidR="00020CA4">
        <w:t xml:space="preserve">was re-entered by the respondents and made </w:t>
      </w:r>
      <w:r>
        <w:t xml:space="preserve">returnable before the court </w:t>
      </w:r>
      <w:r w:rsidR="00BF231E">
        <w:t>during</w:t>
      </w:r>
      <w:r>
        <w:t xml:space="preserve"> the week following, </w:t>
      </w:r>
      <w:r w:rsidR="00506E37">
        <w:t>on 6</w:t>
      </w:r>
      <w:r w:rsidR="00506E37" w:rsidRPr="00506E37">
        <w:rPr>
          <w:vertAlign w:val="superscript"/>
        </w:rPr>
        <w:t>th</w:t>
      </w:r>
      <w:r w:rsidR="00506E37">
        <w:t xml:space="preserve"> May</w:t>
      </w:r>
      <w:r w:rsidR="00020CA4">
        <w:t xml:space="preserve"> 2021. </w:t>
      </w:r>
      <w:r w:rsidR="00690786">
        <w:t>T</w:t>
      </w:r>
      <w:r>
        <w:t>he respondents considered it appropriate to inform the court, on 26</w:t>
      </w:r>
      <w:r w:rsidRPr="00D34CFC">
        <w:rPr>
          <w:vertAlign w:val="superscript"/>
        </w:rPr>
        <w:t>th</w:t>
      </w:r>
      <w:r>
        <w:t xml:space="preserve"> April, of their wish to discontinue their motion and the proceedings generally in light of the sale of the property</w:t>
      </w:r>
      <w:r w:rsidR="00506E37">
        <w:t>, to the intent of having the</w:t>
      </w:r>
      <w:r w:rsidR="00020CA4">
        <w:t xml:space="preserve"> entire </w:t>
      </w:r>
      <w:r w:rsidR="00506E37">
        <w:t>proceedings discontinued immediately, and thereby avoiding an unnecessary hearing on 6</w:t>
      </w:r>
      <w:r w:rsidR="00506E37" w:rsidRPr="00506E37">
        <w:rPr>
          <w:vertAlign w:val="superscript"/>
        </w:rPr>
        <w:t>th</w:t>
      </w:r>
      <w:r w:rsidR="00506E37">
        <w:t xml:space="preserve"> May.</w:t>
      </w:r>
      <w:r>
        <w:t xml:space="preserve"> </w:t>
      </w:r>
      <w:r w:rsidR="008A6279">
        <w:t xml:space="preserve">Although the respondents did not serve a notice of discontinuance of the proceedings, they had informed the defendants of their intention to apply to </w:t>
      </w:r>
      <w:r w:rsidR="009F7797">
        <w:t>c</w:t>
      </w:r>
      <w:r w:rsidR="008A6279">
        <w:t>ourt to discontinue the proceedings</w:t>
      </w:r>
      <w:r w:rsidR="00C95599">
        <w:t>.</w:t>
      </w:r>
      <w:r w:rsidR="008A6279">
        <w:t xml:space="preserve"> </w:t>
      </w:r>
      <w:r w:rsidR="00C95599">
        <w:t>A</w:t>
      </w:r>
      <w:r w:rsidR="008A6279">
        <w:t>t the hearing of this appeal</w:t>
      </w:r>
      <w:r w:rsidR="00C95599">
        <w:t xml:space="preserve"> counsel for the respondents informed the Court that their solicitors had written to </w:t>
      </w:r>
      <w:r w:rsidR="008A6279">
        <w:t xml:space="preserve">the </w:t>
      </w:r>
      <w:r w:rsidR="00C95599">
        <w:t>defendants on 9</w:t>
      </w:r>
      <w:r w:rsidR="00C95599" w:rsidRPr="00C95599">
        <w:rPr>
          <w:vertAlign w:val="superscript"/>
        </w:rPr>
        <w:t>th</w:t>
      </w:r>
      <w:r w:rsidR="00C95599">
        <w:t xml:space="preserve"> April 2021 informing them of their intention to make such an application. W</w:t>
      </w:r>
      <w:r w:rsidR="008A6279">
        <w:t xml:space="preserve">hile not accepting that he had received any </w:t>
      </w:r>
      <w:r w:rsidR="00C95599">
        <w:t xml:space="preserve">such </w:t>
      </w:r>
      <w:r w:rsidR="008A6279">
        <w:t>correspondence</w:t>
      </w:r>
      <w:r w:rsidR="00C95599">
        <w:t xml:space="preserve">, the appellant confirmed to the Court that he </w:t>
      </w:r>
      <w:r w:rsidR="00020CA4">
        <w:t>was fully aware</w:t>
      </w:r>
      <w:r w:rsidR="00C95599">
        <w:t xml:space="preserve"> of their intention to </w:t>
      </w:r>
      <w:r w:rsidR="00020CA4">
        <w:t>discontinue</w:t>
      </w:r>
      <w:r w:rsidR="00C95599">
        <w:t xml:space="preserve"> the proceedings, but he </w:t>
      </w:r>
      <w:r w:rsidR="00086624">
        <w:t>did</w:t>
      </w:r>
      <w:r w:rsidR="00C95599">
        <w:t xml:space="preserve"> not consent to the application and he had expected to be able to address the </w:t>
      </w:r>
      <w:r w:rsidR="009F7797">
        <w:t>c</w:t>
      </w:r>
      <w:r w:rsidR="00C95599">
        <w:t>ourt the following week, on 6</w:t>
      </w:r>
      <w:r w:rsidR="00C95599" w:rsidRPr="00C95599">
        <w:rPr>
          <w:vertAlign w:val="superscript"/>
        </w:rPr>
        <w:t>th</w:t>
      </w:r>
      <w:r w:rsidR="00C95599">
        <w:t xml:space="preserve"> May</w:t>
      </w:r>
      <w:r w:rsidR="00020CA4">
        <w:t xml:space="preserve"> 2021</w:t>
      </w:r>
      <w:r w:rsidR="00044C72">
        <w:t xml:space="preserve">, </w:t>
      </w:r>
      <w:r w:rsidR="00C95599">
        <w:t xml:space="preserve">and </w:t>
      </w:r>
      <w:r w:rsidR="00044C72">
        <w:t xml:space="preserve">on that date </w:t>
      </w:r>
      <w:r w:rsidR="00C95599">
        <w:t>to contest the entitlement of the respondents to sell the property.</w:t>
      </w:r>
      <w:r>
        <w:t xml:space="preserve"> </w:t>
      </w:r>
    </w:p>
    <w:p w14:paraId="029FD444" w14:textId="0DF3CD8A" w:rsidR="00D34CFC" w:rsidRDefault="00D34CFC" w:rsidP="00C95599">
      <w:pPr>
        <w:numPr>
          <w:ilvl w:val="0"/>
          <w:numId w:val="19"/>
        </w:numPr>
        <w:spacing w:line="480" w:lineRule="auto"/>
        <w:jc w:val="both"/>
      </w:pPr>
      <w:r>
        <w:lastRenderedPageBreak/>
        <w:t xml:space="preserve">The </w:t>
      </w:r>
      <w:r w:rsidR="009F7797">
        <w:t>C</w:t>
      </w:r>
      <w:r>
        <w:t>ourt has the benefit of a transcript of the proceedings before Mr. Justice Allen on 26</w:t>
      </w:r>
      <w:r w:rsidRPr="00D34CFC">
        <w:rPr>
          <w:vertAlign w:val="superscript"/>
        </w:rPr>
        <w:t>th</w:t>
      </w:r>
      <w:r>
        <w:t xml:space="preserve"> April 2021.  It is apparent that the court heard the </w:t>
      </w:r>
      <w:r w:rsidR="00BF231E">
        <w:t>defend</w:t>
      </w:r>
      <w:r>
        <w:t xml:space="preserve">ants’ motion first on that date, and declined the reliefs sought.  </w:t>
      </w:r>
      <w:r w:rsidR="00506E37">
        <w:t xml:space="preserve">The trial judge </w:t>
      </w:r>
      <w:r>
        <w:t xml:space="preserve">did so because he could find no basis for the grounds relied upon by the </w:t>
      </w:r>
      <w:r w:rsidR="00BF231E">
        <w:t>defend</w:t>
      </w:r>
      <w:r>
        <w:t xml:space="preserve">ants in support of their motion. </w:t>
      </w:r>
      <w:r w:rsidR="00020CA4">
        <w:t>Having found against the defendants on their motion, the trial judge awarded the respondents their costs incurred in relation to that motion, against the defendants.</w:t>
      </w:r>
      <w:r>
        <w:t xml:space="preserve"> The </w:t>
      </w:r>
      <w:r w:rsidR="00BF231E">
        <w:t>defend</w:t>
      </w:r>
      <w:r>
        <w:t>ants did not appeal the decision of the trial judge in this regard</w:t>
      </w:r>
      <w:r w:rsidR="00044C72">
        <w:t xml:space="preserve"> (i.e. either the order dismissing their application or the order for costs against them) </w:t>
      </w:r>
      <w:r>
        <w:t xml:space="preserve">and </w:t>
      </w:r>
      <w:r w:rsidR="008E156D">
        <w:t>we</w:t>
      </w:r>
      <w:r>
        <w:t xml:space="preserve"> mention this motion only by way of background</w:t>
      </w:r>
      <w:r w:rsidR="00F52ECE">
        <w:t>.</w:t>
      </w:r>
      <w:r w:rsidR="00AF57EC">
        <w:t xml:space="preserve"> The </w:t>
      </w:r>
      <w:r w:rsidR="00843E27">
        <w:t>c</w:t>
      </w:r>
      <w:r w:rsidR="00AF57EC">
        <w:t xml:space="preserve">ourt then proceeded to address the application </w:t>
      </w:r>
      <w:r>
        <w:t>advanced by the respondents to strike out</w:t>
      </w:r>
      <w:r w:rsidR="00BF231E">
        <w:t xml:space="preserve"> both </w:t>
      </w:r>
      <w:r>
        <w:t>their</w:t>
      </w:r>
      <w:r w:rsidR="00F52ECE">
        <w:t xml:space="preserve"> own</w:t>
      </w:r>
      <w:r>
        <w:t xml:space="preserve"> motion of July 2017 and the</w:t>
      </w:r>
      <w:r w:rsidR="00BF231E">
        <w:t xml:space="preserve"> substantive</w:t>
      </w:r>
      <w:r>
        <w:t xml:space="preserve"> proceedings. </w:t>
      </w:r>
    </w:p>
    <w:p w14:paraId="489ED958" w14:textId="6899D044" w:rsidR="00D34CFC" w:rsidRDefault="00D34CFC" w:rsidP="00D257BA">
      <w:pPr>
        <w:numPr>
          <w:ilvl w:val="0"/>
          <w:numId w:val="19"/>
        </w:numPr>
        <w:spacing w:line="480" w:lineRule="auto"/>
        <w:jc w:val="both"/>
      </w:pPr>
      <w:r>
        <w:t>As regards the application of the respondents to strike out the proceedings, the trial judge</w:t>
      </w:r>
      <w:r w:rsidR="00AF1917">
        <w:t xml:space="preserve"> </w:t>
      </w:r>
      <w:r>
        <w:t xml:space="preserve">stated: </w:t>
      </w:r>
    </w:p>
    <w:p w14:paraId="1104D7FF" w14:textId="06D6693D" w:rsidR="00D34CFC" w:rsidRDefault="00D34CFC" w:rsidP="00BF231E">
      <w:pPr>
        <w:spacing w:line="480" w:lineRule="auto"/>
        <w:ind w:left="567"/>
        <w:jc w:val="both"/>
      </w:pPr>
      <w:r>
        <w:t>“When the plaintiffs abandon the actions against him [</w:t>
      </w:r>
      <w:r w:rsidR="00BF231E">
        <w:t>referring to the appellant</w:t>
      </w:r>
      <w:r>
        <w:t>]</w:t>
      </w:r>
      <w:r w:rsidR="0007490E">
        <w:t>,</w:t>
      </w:r>
      <w:r>
        <w:t xml:space="preserve"> it follows as a matter of law </w:t>
      </w:r>
      <w:r w:rsidR="00846133">
        <w:t xml:space="preserve">if they did </w:t>
      </w:r>
      <w:r w:rsidR="003F768F">
        <w:t xml:space="preserve">it </w:t>
      </w:r>
      <w:r w:rsidR="00846133">
        <w:t xml:space="preserve">as a matter of discontinuance, it would follow that the plaintiffs are liable for his expenses or, </w:t>
      </w:r>
      <w:r w:rsidR="00984EED">
        <w:t>if they do it by way of an application to the court, they are liable for Mr. Larkin’s expenses in connection with the proceedings but that’s as far as it goes.”</w:t>
      </w:r>
    </w:p>
    <w:p w14:paraId="01DEFFA6" w14:textId="5E60052A" w:rsidR="00D34CFC" w:rsidRDefault="00AF1917" w:rsidP="00D257BA">
      <w:pPr>
        <w:spacing w:line="480" w:lineRule="auto"/>
        <w:jc w:val="both"/>
      </w:pPr>
      <w:r>
        <w:t>The trial judge also stated that there would be</w:t>
      </w:r>
      <w:r w:rsidRPr="00AF1917">
        <w:t xml:space="preserve"> </w:t>
      </w:r>
      <w:r>
        <w:t>no point in bringing everybody back again the following week (on 6</w:t>
      </w:r>
      <w:r w:rsidRPr="00212A27">
        <w:rPr>
          <w:vertAlign w:val="superscript"/>
        </w:rPr>
        <w:t>th</w:t>
      </w:r>
      <w:r>
        <w:t xml:space="preserve"> </w:t>
      </w:r>
      <w:r w:rsidR="00267AF0">
        <w:t>M</w:t>
      </w:r>
      <w:r>
        <w:t xml:space="preserve">ay) to make the same </w:t>
      </w:r>
      <w:r w:rsidR="00267AF0">
        <w:t>application</w:t>
      </w:r>
      <w:r>
        <w:t xml:space="preserve"> again. </w:t>
      </w:r>
      <w:r w:rsidR="00984EED">
        <w:t>Accordingly,</w:t>
      </w:r>
      <w:r w:rsidR="009315E7">
        <w:t xml:space="preserve"> in the context of costs</w:t>
      </w:r>
      <w:r w:rsidR="00984EED">
        <w:t xml:space="preserve"> the trial judge made an order in favour of the </w:t>
      </w:r>
      <w:r w:rsidR="00BF231E">
        <w:t>defend</w:t>
      </w:r>
      <w:r w:rsidR="00984EED">
        <w:t xml:space="preserve">ants, </w:t>
      </w:r>
      <w:r w:rsidR="00341071">
        <w:t xml:space="preserve">directing payment </w:t>
      </w:r>
      <w:r w:rsidR="00984EED">
        <w:t>of their outlay incurred in connection with the proceedings</w:t>
      </w:r>
      <w:r w:rsidR="00341071">
        <w:t>, by the respondents.</w:t>
      </w:r>
      <w:r w:rsidR="00984EED">
        <w:t xml:space="preserve"> The trial</w:t>
      </w:r>
      <w:r w:rsidR="00341071">
        <w:t xml:space="preserve"> judge </w:t>
      </w:r>
      <w:r w:rsidR="00984EED">
        <w:t xml:space="preserve">further ordered that the respondents should be entitled to set off any liabilities to the </w:t>
      </w:r>
      <w:r w:rsidR="00490DC3">
        <w:t>defend</w:t>
      </w:r>
      <w:r w:rsidR="00984EED">
        <w:t xml:space="preserve">ants in respect of their expenses, against the liabilities of the </w:t>
      </w:r>
      <w:r w:rsidR="00490DC3">
        <w:t>defend</w:t>
      </w:r>
      <w:r w:rsidR="00984EED">
        <w:t xml:space="preserve">ants to the respondents, </w:t>
      </w:r>
      <w:r w:rsidR="00341071">
        <w:t>ar</w:t>
      </w:r>
      <w:r w:rsidR="00E37A2D">
        <w:t>i</w:t>
      </w:r>
      <w:r w:rsidR="00341071">
        <w:t xml:space="preserve">sing out </w:t>
      </w:r>
      <w:r w:rsidR="00984EED">
        <w:t xml:space="preserve">of the costs order made against the </w:t>
      </w:r>
      <w:r w:rsidR="00490DC3">
        <w:t>defend</w:t>
      </w:r>
      <w:r w:rsidR="00984EED">
        <w:t>ants</w:t>
      </w:r>
      <w:r w:rsidR="00341071">
        <w:t xml:space="preserve"> consequent upon the dismissal of their motion</w:t>
      </w:r>
      <w:r w:rsidR="00984EED">
        <w:t xml:space="preserve">.  The trial judge expressly ordered that both the respondents’ </w:t>
      </w:r>
      <w:r w:rsidR="00984EED">
        <w:lastRenderedPageBreak/>
        <w:t>motion of 10</w:t>
      </w:r>
      <w:r w:rsidR="00984EED" w:rsidRPr="00984EED">
        <w:rPr>
          <w:vertAlign w:val="superscript"/>
        </w:rPr>
        <w:t>th</w:t>
      </w:r>
      <w:r w:rsidR="00984EED">
        <w:t xml:space="preserve"> July 2017 and their action against the </w:t>
      </w:r>
      <w:r w:rsidR="00C95599">
        <w:t>defend</w:t>
      </w:r>
      <w:r w:rsidR="00984EED">
        <w:t>ants should be st</w:t>
      </w:r>
      <w:r w:rsidR="004C1DD0">
        <w:t>r</w:t>
      </w:r>
      <w:r w:rsidR="00984EED">
        <w:t>uck out.  For that purpose, he</w:t>
      </w:r>
      <w:r w:rsidR="00B665B2">
        <w:t xml:space="preserve"> </w:t>
      </w:r>
      <w:r w:rsidR="00984EED">
        <w:t xml:space="preserve">brought forward </w:t>
      </w:r>
      <w:r w:rsidR="009315E7">
        <w:t>to 26</w:t>
      </w:r>
      <w:r w:rsidR="009315E7" w:rsidRPr="00984EED">
        <w:rPr>
          <w:vertAlign w:val="superscript"/>
        </w:rPr>
        <w:t>th</w:t>
      </w:r>
      <w:r w:rsidR="009315E7">
        <w:t xml:space="preserve"> April </w:t>
      </w:r>
      <w:r w:rsidR="00984EED">
        <w:t>the proceedings that were listed before the court for the following week, on 6</w:t>
      </w:r>
      <w:r w:rsidR="00984EED" w:rsidRPr="00984EED">
        <w:rPr>
          <w:vertAlign w:val="superscript"/>
        </w:rPr>
        <w:t>th</w:t>
      </w:r>
      <w:r w:rsidR="00984EED">
        <w:t xml:space="preserve"> May.  While </w:t>
      </w:r>
      <w:r w:rsidR="00490DC3">
        <w:t>the</w:t>
      </w:r>
      <w:r w:rsidR="00984EED">
        <w:t xml:space="preserve"> appellant suggested that he might appeal the order of the trial judge</w:t>
      </w:r>
      <w:r w:rsidR="00C95599">
        <w:t xml:space="preserve"> (striking out the proceedings and the motion)</w:t>
      </w:r>
      <w:r w:rsidR="00984EED">
        <w:t>, he did not in fact do so.</w:t>
      </w:r>
    </w:p>
    <w:p w14:paraId="630224A5" w14:textId="64CF46AA" w:rsidR="00D34CFC" w:rsidRDefault="00984EED" w:rsidP="00D257BA">
      <w:pPr>
        <w:numPr>
          <w:ilvl w:val="0"/>
          <w:numId w:val="19"/>
        </w:numPr>
        <w:spacing w:line="480" w:lineRule="auto"/>
        <w:jc w:val="both"/>
      </w:pPr>
      <w:r>
        <w:t>Although the</w:t>
      </w:r>
      <w:r w:rsidR="00490DC3">
        <w:t xml:space="preserve"> DAR transcript makes clear that the</w:t>
      </w:r>
      <w:r>
        <w:t xml:space="preserve"> trial judge struck out both the respondents’ motion of 10</w:t>
      </w:r>
      <w:r w:rsidRPr="00984EED">
        <w:rPr>
          <w:vertAlign w:val="superscript"/>
        </w:rPr>
        <w:t>th</w:t>
      </w:r>
      <w:r>
        <w:t xml:space="preserve"> July 2017, and the substantive proceedings, the order drawn and perfected to the following day recorded only that the motion was struck out.  As a result, the respondent</w:t>
      </w:r>
      <w:r w:rsidR="00EC0C40">
        <w:t>s</w:t>
      </w:r>
      <w:r>
        <w:t xml:space="preserve"> caused the issue of a motion, on 14</w:t>
      </w:r>
      <w:r w:rsidRPr="00984EED">
        <w:rPr>
          <w:vertAlign w:val="superscript"/>
        </w:rPr>
        <w:t>th</w:t>
      </w:r>
      <w:r>
        <w:t xml:space="preserve"> October 2021 seeking relief pursuant to O.28, r.11 of the Rules of the Superior Court – the slip rule </w:t>
      </w:r>
      <w:r w:rsidR="009F7797" w:rsidRPr="009F7797">
        <w:t>–</w:t>
      </w:r>
      <w:r>
        <w:t xml:space="preserve"> </w:t>
      </w:r>
      <w:r w:rsidR="009315E7">
        <w:t>and</w:t>
      </w:r>
      <w:r>
        <w:t xml:space="preserve"> an order</w:t>
      </w:r>
      <w:r w:rsidR="00341071">
        <w:t xml:space="preserve"> to correct the order of 26</w:t>
      </w:r>
      <w:r w:rsidR="00341071" w:rsidRPr="00341071">
        <w:rPr>
          <w:vertAlign w:val="superscript"/>
        </w:rPr>
        <w:t>th</w:t>
      </w:r>
      <w:r w:rsidR="00341071">
        <w:t xml:space="preserve"> April 2021 so as to reflect the fact </w:t>
      </w:r>
      <w:r>
        <w:t xml:space="preserve">that the </w:t>
      </w:r>
      <w:r w:rsidR="00341071">
        <w:t xml:space="preserve">substantive proceedings </w:t>
      </w:r>
      <w:r w:rsidR="009315E7">
        <w:t>had been</w:t>
      </w:r>
      <w:r w:rsidR="00341071">
        <w:t xml:space="preserve"> </w:t>
      </w:r>
      <w:r w:rsidR="006F1115">
        <w:t xml:space="preserve">struck out </w:t>
      </w:r>
      <w:r w:rsidR="009315E7">
        <w:t xml:space="preserve">by the judge </w:t>
      </w:r>
      <w:r w:rsidR="00341071">
        <w:t>on th</w:t>
      </w:r>
      <w:r w:rsidR="009315E7">
        <w:t>e latter</w:t>
      </w:r>
      <w:r w:rsidR="00341071">
        <w:t xml:space="preserve"> date</w:t>
      </w:r>
      <w:r w:rsidR="006F1115">
        <w:t xml:space="preserve">, </w:t>
      </w:r>
      <w:r>
        <w:t xml:space="preserve">together with a consequential amendment to the order to reflect that the legitimate expenses of the </w:t>
      </w:r>
      <w:r w:rsidR="00490DC3">
        <w:t>defend</w:t>
      </w:r>
      <w:r>
        <w:t xml:space="preserve">ants incurred in connection with the proceedings should be paid by the respondents to the </w:t>
      </w:r>
      <w:r w:rsidR="00490DC3">
        <w:t>defend</w:t>
      </w:r>
      <w:r>
        <w:t>ants.  That motion was made returnable for 13</w:t>
      </w:r>
      <w:r w:rsidRPr="00984EED">
        <w:rPr>
          <w:vertAlign w:val="superscript"/>
        </w:rPr>
        <w:t>th</w:t>
      </w:r>
      <w:r>
        <w:t xml:space="preserve"> December 2021.</w:t>
      </w:r>
    </w:p>
    <w:p w14:paraId="6444C7A0" w14:textId="2A4666CB" w:rsidR="00984EED" w:rsidRDefault="00984EED" w:rsidP="000F099D">
      <w:pPr>
        <w:numPr>
          <w:ilvl w:val="0"/>
          <w:numId w:val="19"/>
        </w:numPr>
        <w:spacing w:line="480" w:lineRule="auto"/>
        <w:jc w:val="both"/>
      </w:pPr>
      <w:r>
        <w:t xml:space="preserve">However, before the issue of that motion, the </w:t>
      </w:r>
      <w:r w:rsidR="00490DC3">
        <w:t>defend</w:t>
      </w:r>
      <w:r>
        <w:t>ants had issued a motion of their own</w:t>
      </w:r>
      <w:r w:rsidR="000D7C2F">
        <w:t>, or at least the appellant had, because it was signed only by the appe</w:t>
      </w:r>
      <w:r w:rsidR="00FC2102">
        <w:t>llant. F</w:t>
      </w:r>
      <w:r w:rsidR="00086624">
        <w:t>or the purposes of this judgment</w:t>
      </w:r>
      <w:r w:rsidR="00FC2102">
        <w:t xml:space="preserve">, nothing turns on the question as to whether the motion should be treated with as one issued by both defendants or the appellant alone, and since it purports on its face to be a motion of both defendants, we will treat with it on this basis. </w:t>
      </w:r>
      <w:r>
        <w:t>T</w:t>
      </w:r>
      <w:r w:rsidR="00FC2102">
        <w:t>he</w:t>
      </w:r>
      <w:r>
        <w:t xml:space="preserve"> motion </w:t>
      </w:r>
      <w:r w:rsidR="006F1115">
        <w:t xml:space="preserve">was filed </w:t>
      </w:r>
      <w:r>
        <w:t xml:space="preserve">on </w:t>
      </w:r>
      <w:r w:rsidR="006F1115">
        <w:t>11</w:t>
      </w:r>
      <w:r w:rsidR="006F1115" w:rsidRPr="009F7797">
        <w:rPr>
          <w:vertAlign w:val="superscript"/>
        </w:rPr>
        <w:t>th</w:t>
      </w:r>
      <w:r>
        <w:t xml:space="preserve"> June 2021</w:t>
      </w:r>
      <w:r w:rsidR="0019572F">
        <w:t xml:space="preserve">, and while the </w:t>
      </w:r>
      <w:r w:rsidR="006F1115">
        <w:t xml:space="preserve">precise orders sought by the motion are unclear, it appears the </w:t>
      </w:r>
      <w:r w:rsidR="00FC2102">
        <w:t>defendants</w:t>
      </w:r>
      <w:r w:rsidR="00086624">
        <w:t xml:space="preserve"> w</w:t>
      </w:r>
      <w:r w:rsidR="00FC2102">
        <w:t>ere</w:t>
      </w:r>
      <w:r w:rsidR="00633DF5">
        <w:t xml:space="preserve"> </w:t>
      </w:r>
      <w:r w:rsidR="006F1115">
        <w:t>seeking</w:t>
      </w:r>
      <w:r>
        <w:t xml:space="preserve"> an order from the court to </w:t>
      </w:r>
      <w:r w:rsidR="00363E32">
        <w:t>“perfect the orders” referred to therein in the terms referred to in the motion</w:t>
      </w:r>
      <w:r w:rsidR="006F1115">
        <w:t xml:space="preserve"> and specifically so that the order would state that</w:t>
      </w:r>
      <w:r w:rsidR="00363E32">
        <w:t xml:space="preserve"> </w:t>
      </w:r>
      <w:r w:rsidR="006F1115">
        <w:t>the</w:t>
      </w:r>
      <w:r w:rsidR="00E17F6D">
        <w:t xml:space="preserve"> trial judge had, on hearing the motion, acted improperly and interfered with and perverted the course of justice.</w:t>
      </w:r>
      <w:r w:rsidR="00363E32">
        <w:t xml:space="preserve"> </w:t>
      </w:r>
      <w:r w:rsidR="006F1115">
        <w:t>The</w:t>
      </w:r>
      <w:r w:rsidR="00FD5DA1">
        <w:t xml:space="preserve"> motion</w:t>
      </w:r>
      <w:r w:rsidR="006F1115">
        <w:t xml:space="preserve"> then quote</w:t>
      </w:r>
      <w:r w:rsidR="00FD5DA1">
        <w:t>s</w:t>
      </w:r>
      <w:r w:rsidR="006F1115">
        <w:t xml:space="preserve"> verbatim the orders sought by the</w:t>
      </w:r>
      <w:r w:rsidR="00FD5DA1">
        <w:t xml:space="preserve"> </w:t>
      </w:r>
      <w:r w:rsidR="00633DF5">
        <w:lastRenderedPageBreak/>
        <w:t>defendants’</w:t>
      </w:r>
      <w:r w:rsidR="002F549A">
        <w:t xml:space="preserve"> </w:t>
      </w:r>
      <w:r w:rsidR="006F1115">
        <w:t>original motion.</w:t>
      </w:r>
      <w:r w:rsidR="00363E32">
        <w:t xml:space="preserve"> The</w:t>
      </w:r>
      <w:r w:rsidR="00FD5DA1">
        <w:t xml:space="preserve"> </w:t>
      </w:r>
      <w:r w:rsidR="00633DF5">
        <w:t>defendants</w:t>
      </w:r>
      <w:r w:rsidR="00363E32">
        <w:t xml:space="preserve"> also </w:t>
      </w:r>
      <w:r w:rsidR="006B2206">
        <w:t>sought</w:t>
      </w:r>
      <w:r w:rsidR="00363E32">
        <w:t xml:space="preserve"> an order in connection with an earlier motion of the</w:t>
      </w:r>
      <w:r w:rsidR="00633DF5">
        <w:t xml:space="preserve"> defendants</w:t>
      </w:r>
      <w:r w:rsidR="00363E32">
        <w:t xml:space="preserve"> of 27</w:t>
      </w:r>
      <w:r w:rsidR="00363E32" w:rsidRPr="00363E32">
        <w:rPr>
          <w:vertAlign w:val="superscript"/>
        </w:rPr>
        <w:t>th</w:t>
      </w:r>
      <w:r w:rsidR="00363E32">
        <w:t xml:space="preserve"> May 2019, which was not before the court at all on 26</w:t>
      </w:r>
      <w:r w:rsidR="00363E32" w:rsidRPr="00363E32">
        <w:rPr>
          <w:vertAlign w:val="superscript"/>
        </w:rPr>
        <w:t>th</w:t>
      </w:r>
      <w:r w:rsidR="00363E32">
        <w:t xml:space="preserve"> April 2021</w:t>
      </w:r>
      <w:r w:rsidR="006F1115">
        <w:t xml:space="preserve">, and </w:t>
      </w:r>
      <w:r w:rsidR="00633DF5">
        <w:t>they</w:t>
      </w:r>
      <w:r w:rsidR="006F1115">
        <w:t xml:space="preserve"> further s</w:t>
      </w:r>
      <w:r w:rsidR="0041377C">
        <w:t>ought</w:t>
      </w:r>
      <w:r w:rsidR="006F1115">
        <w:t xml:space="preserve"> ancillary reliefs such as an order for the DAR</w:t>
      </w:r>
      <w:r w:rsidR="00490DC3">
        <w:t xml:space="preserve"> transcript</w:t>
      </w:r>
      <w:r w:rsidR="006F1115">
        <w:t xml:space="preserve"> of the proceedings, and costs</w:t>
      </w:r>
      <w:r w:rsidR="000F099D">
        <w:t>.</w:t>
      </w:r>
      <w:r w:rsidR="00363E32">
        <w:t xml:space="preserve"> </w:t>
      </w:r>
    </w:p>
    <w:p w14:paraId="3DAB355E" w14:textId="3260F3E0" w:rsidR="00363E32" w:rsidRDefault="00363E32" w:rsidP="00D257BA">
      <w:pPr>
        <w:numPr>
          <w:ilvl w:val="0"/>
          <w:numId w:val="19"/>
        </w:numPr>
        <w:spacing w:line="480" w:lineRule="auto"/>
        <w:jc w:val="both"/>
      </w:pPr>
      <w:r>
        <w:t>Both motions came before the trial judge on 13</w:t>
      </w:r>
      <w:r w:rsidRPr="00363E32">
        <w:rPr>
          <w:vertAlign w:val="superscript"/>
        </w:rPr>
        <w:t>th</w:t>
      </w:r>
      <w:r>
        <w:t xml:space="preserve"> December 2021.  He dealt with the </w:t>
      </w:r>
      <w:r w:rsidR="00086624">
        <w:t>defend</w:t>
      </w:r>
      <w:r w:rsidR="00633DF5">
        <w:t>ants’</w:t>
      </w:r>
      <w:r>
        <w:t xml:space="preserve"> motion first, being the first motion in time.  He noted that</w:t>
      </w:r>
      <w:r w:rsidR="00341071">
        <w:t xml:space="preserve"> to</w:t>
      </w:r>
      <w:r>
        <w:t xml:space="preserve"> the extent that the </w:t>
      </w:r>
      <w:r w:rsidR="00633DF5">
        <w:t xml:space="preserve">defendants </w:t>
      </w:r>
      <w:r>
        <w:t>wanted the order of 26</w:t>
      </w:r>
      <w:r w:rsidRPr="00363E32">
        <w:rPr>
          <w:vertAlign w:val="superscript"/>
        </w:rPr>
        <w:t>th</w:t>
      </w:r>
      <w:r>
        <w:t xml:space="preserve"> April to provide the reasons for the decision of the trial judge on that date, that he had given those reasons orally on that date, and that an order of the court does not set out the reasons for the judgment of the court.  In so far as the </w:t>
      </w:r>
      <w:r w:rsidR="00490DC3">
        <w:t>defend</w:t>
      </w:r>
      <w:r>
        <w:t>ants asked the court</w:t>
      </w:r>
      <w:bookmarkStart w:id="1" w:name="_Hlk99557553"/>
      <w:r>
        <w:t xml:space="preserve"> to amend its order to record that the court had, on hearing the motion, acted improperly and interfered with and perverted the course of justice</w:t>
      </w:r>
      <w:bookmarkEnd w:id="1"/>
      <w:r>
        <w:t>,</w:t>
      </w:r>
      <w:r w:rsidR="00490DC3">
        <w:t xml:space="preserve"> the trial judge observed that</w:t>
      </w:r>
      <w:r>
        <w:t xml:space="preserve"> a High Court order would never say such a thing, and to that extent he found the </w:t>
      </w:r>
      <w:r w:rsidR="00490DC3">
        <w:t>defend</w:t>
      </w:r>
      <w:r>
        <w:t>ants’ motion to be misconceived.</w:t>
      </w:r>
    </w:p>
    <w:p w14:paraId="6C2B34BB" w14:textId="0ADB3920" w:rsidR="00363E32" w:rsidRDefault="00363E32" w:rsidP="00D257BA">
      <w:pPr>
        <w:numPr>
          <w:ilvl w:val="0"/>
          <w:numId w:val="19"/>
        </w:numPr>
        <w:spacing w:line="480" w:lineRule="auto"/>
        <w:jc w:val="both"/>
      </w:pPr>
      <w:r>
        <w:t xml:space="preserve">Insofar as the </w:t>
      </w:r>
      <w:r w:rsidR="00490DC3">
        <w:t>defend</w:t>
      </w:r>
      <w:r>
        <w:t>ants’ motion sought to deal with an earlier motion of 27</w:t>
      </w:r>
      <w:r w:rsidRPr="00363E32">
        <w:rPr>
          <w:vertAlign w:val="superscript"/>
        </w:rPr>
        <w:t>th</w:t>
      </w:r>
      <w:r>
        <w:t xml:space="preserve"> May 2019, he noted that that</w:t>
      </w:r>
      <w:r w:rsidR="009315E7">
        <w:t xml:space="preserve"> particular</w:t>
      </w:r>
      <w:r>
        <w:t xml:space="preserve"> motion had been dealt with previously, and had been struck out and accordingly the </w:t>
      </w:r>
      <w:r w:rsidR="00490DC3">
        <w:t>defend</w:t>
      </w:r>
      <w:r>
        <w:t>ants’ application in that regard was plainly misconceived also.</w:t>
      </w:r>
    </w:p>
    <w:p w14:paraId="5092E51D" w14:textId="66EEDA91" w:rsidR="00363E32" w:rsidRDefault="00363E32" w:rsidP="00D257BA">
      <w:pPr>
        <w:numPr>
          <w:ilvl w:val="0"/>
          <w:numId w:val="19"/>
        </w:numPr>
        <w:spacing w:line="480" w:lineRule="auto"/>
        <w:jc w:val="both"/>
      </w:pPr>
      <w:r>
        <w:t xml:space="preserve">Finally, the trial judge noted that if the </w:t>
      </w:r>
      <w:r w:rsidR="00490DC3">
        <w:t>defend</w:t>
      </w:r>
      <w:r>
        <w:t xml:space="preserve">ants were dissatisfied with the orders made by the High Court, their remedy was to appeal to the Court of Appeal, and not to come back to the High Court asking it to revisit decisions already made.  He therefore refused the reliefs sought by the </w:t>
      </w:r>
      <w:r w:rsidR="00490DC3">
        <w:t>defend</w:t>
      </w:r>
      <w:r>
        <w:t>ants in their motion of 11</w:t>
      </w:r>
      <w:r w:rsidRPr="00363E32">
        <w:rPr>
          <w:vertAlign w:val="superscript"/>
        </w:rPr>
        <w:t>th</w:t>
      </w:r>
      <w:r>
        <w:t xml:space="preserve"> June 2021.</w:t>
      </w:r>
    </w:p>
    <w:p w14:paraId="2E6C7B0E" w14:textId="5C4F0DA9" w:rsidR="00363E32" w:rsidRDefault="00363E32" w:rsidP="00D257BA">
      <w:pPr>
        <w:numPr>
          <w:ilvl w:val="0"/>
          <w:numId w:val="19"/>
        </w:numPr>
        <w:spacing w:line="480" w:lineRule="auto"/>
        <w:jc w:val="both"/>
      </w:pPr>
      <w:r>
        <w:t xml:space="preserve">He then went on to address the </w:t>
      </w:r>
      <w:r w:rsidR="0052188F">
        <w:t>application</w:t>
      </w:r>
      <w:r>
        <w:t xml:space="preserve"> advanced by the respondents under the slip rule.  He heard </w:t>
      </w:r>
      <w:r w:rsidR="0052188F">
        <w:t>counsel fo</w:t>
      </w:r>
      <w:r>
        <w:t>r</w:t>
      </w:r>
      <w:r w:rsidR="0052188F">
        <w:t xml:space="preserve"> </w:t>
      </w:r>
      <w:r>
        <w:t>the</w:t>
      </w:r>
      <w:r w:rsidR="0052188F">
        <w:t xml:space="preserve"> </w:t>
      </w:r>
      <w:r>
        <w:t>respondents advance the</w:t>
      </w:r>
      <w:r w:rsidR="0052188F">
        <w:t xml:space="preserve"> reasons for that application, and heard the objections of the </w:t>
      </w:r>
      <w:r w:rsidR="00EC0C40">
        <w:t>defend</w:t>
      </w:r>
      <w:r w:rsidR="0052188F">
        <w:t xml:space="preserve">ants.  The </w:t>
      </w:r>
      <w:r w:rsidR="00490DC3">
        <w:t>defend</w:t>
      </w:r>
      <w:r w:rsidR="0052188F">
        <w:t xml:space="preserve">ants </w:t>
      </w:r>
      <w:r w:rsidR="00341071">
        <w:t>ob</w:t>
      </w:r>
      <w:r w:rsidR="0052188F">
        <w:t>jected to this application</w:t>
      </w:r>
      <w:r w:rsidR="001B5015">
        <w:t xml:space="preserve"> </w:t>
      </w:r>
      <w:r w:rsidR="0052188F">
        <w:t>on the grounds</w:t>
      </w:r>
      <w:r w:rsidR="009315E7">
        <w:t xml:space="preserve">, </w:t>
      </w:r>
      <w:r w:rsidR="009315E7" w:rsidRPr="00586F94">
        <w:rPr>
          <w:i/>
        </w:rPr>
        <w:t>inter alia</w:t>
      </w:r>
      <w:r w:rsidR="009315E7">
        <w:t>,</w:t>
      </w:r>
      <w:r w:rsidR="0052188F">
        <w:t xml:space="preserve"> that they had received no motion from the respondents to </w:t>
      </w:r>
      <w:r w:rsidR="00EA4A69">
        <w:t>discontinue</w:t>
      </w:r>
      <w:r w:rsidR="0052188F">
        <w:t xml:space="preserve"> the </w:t>
      </w:r>
      <w:r w:rsidR="0052188F">
        <w:lastRenderedPageBreak/>
        <w:t>proceedings which w</w:t>
      </w:r>
      <w:r w:rsidR="002973BF">
        <w:t>ere</w:t>
      </w:r>
      <w:r w:rsidR="00262DA8">
        <w:t xml:space="preserve"> due</w:t>
      </w:r>
      <w:r w:rsidR="0052188F">
        <w:t xml:space="preserve"> for mention</w:t>
      </w:r>
      <w:r w:rsidR="00341071">
        <w:t xml:space="preserve"> before the </w:t>
      </w:r>
      <w:r w:rsidR="00586F94">
        <w:t>c</w:t>
      </w:r>
      <w:r w:rsidR="00341071">
        <w:t>ourt</w:t>
      </w:r>
      <w:r w:rsidR="0052188F">
        <w:t xml:space="preserve"> the following week</w:t>
      </w:r>
      <w:r w:rsidR="00341071">
        <w:t xml:space="preserve"> (i.e. on 6</w:t>
      </w:r>
      <w:r w:rsidR="00341071" w:rsidRPr="00341071">
        <w:rPr>
          <w:vertAlign w:val="superscript"/>
        </w:rPr>
        <w:t>th</w:t>
      </w:r>
      <w:r w:rsidR="00341071">
        <w:t xml:space="preserve"> May)</w:t>
      </w:r>
      <w:r w:rsidR="00B24254">
        <w:t>.</w:t>
      </w:r>
      <w:r w:rsidR="0052188F">
        <w:t xml:space="preserve"> </w:t>
      </w:r>
      <w:r w:rsidR="00A756ED">
        <w:t>Nor di</w:t>
      </w:r>
      <w:r w:rsidR="002973BF">
        <w:t>d</w:t>
      </w:r>
      <w:r w:rsidR="00A756ED">
        <w:t xml:space="preserve"> they have anything in writin</w:t>
      </w:r>
      <w:r w:rsidR="002973BF">
        <w:t xml:space="preserve">g, such as the DAR transcript, to prove what the </w:t>
      </w:r>
      <w:r w:rsidR="00D55541">
        <w:t>c</w:t>
      </w:r>
      <w:r w:rsidR="002973BF">
        <w:t>ourt had decided on 26</w:t>
      </w:r>
      <w:r w:rsidR="002973BF" w:rsidRPr="002973BF">
        <w:rPr>
          <w:vertAlign w:val="superscript"/>
        </w:rPr>
        <w:t>th</w:t>
      </w:r>
      <w:r w:rsidR="002973BF">
        <w:t xml:space="preserve"> April. </w:t>
      </w:r>
      <w:r w:rsidR="0052188F">
        <w:t xml:space="preserve"> </w:t>
      </w:r>
      <w:r w:rsidR="002973BF">
        <w:t>Furthermore,</w:t>
      </w:r>
      <w:r w:rsidR="0052188F">
        <w:t xml:space="preserve"> the</w:t>
      </w:r>
      <w:r w:rsidR="00586F94">
        <w:t xml:space="preserve"> </w:t>
      </w:r>
      <w:r w:rsidR="00262DA8">
        <w:t>defendants</w:t>
      </w:r>
      <w:r w:rsidR="00B24254">
        <w:t xml:space="preserve"> had intended addressing the </w:t>
      </w:r>
      <w:r w:rsidR="00586F94">
        <w:t>c</w:t>
      </w:r>
      <w:r w:rsidR="00B24254">
        <w:t xml:space="preserve">ourt </w:t>
      </w:r>
      <w:r w:rsidR="002973BF">
        <w:t>on 6</w:t>
      </w:r>
      <w:r w:rsidR="002973BF" w:rsidRPr="002973BF">
        <w:rPr>
          <w:vertAlign w:val="superscript"/>
        </w:rPr>
        <w:t>th</w:t>
      </w:r>
      <w:r w:rsidR="002973BF">
        <w:t xml:space="preserve"> May </w:t>
      </w:r>
      <w:r w:rsidR="00B24254">
        <w:t xml:space="preserve">regarding the proceedings </w:t>
      </w:r>
      <w:r w:rsidR="00EC0C40">
        <w:t>generally</w:t>
      </w:r>
      <w:r w:rsidR="00A8607D">
        <w:t>, and</w:t>
      </w:r>
      <w:r w:rsidR="00262DA8">
        <w:t xml:space="preserve">, </w:t>
      </w:r>
      <w:r w:rsidR="00262DA8">
        <w:rPr>
          <w:i/>
        </w:rPr>
        <w:t>inter alia</w:t>
      </w:r>
      <w:r w:rsidR="00262DA8" w:rsidRPr="00586F94">
        <w:rPr>
          <w:iCs/>
        </w:rPr>
        <w:t>,</w:t>
      </w:r>
      <w:r w:rsidR="00A8607D">
        <w:t xml:space="preserve"> to make objections to the </w:t>
      </w:r>
      <w:r w:rsidR="00E918CF">
        <w:t>appointment of a receiver and the sale of the property.</w:t>
      </w:r>
    </w:p>
    <w:p w14:paraId="12B982AF" w14:textId="06BD33D1" w:rsidR="00D34CFC" w:rsidRDefault="0052188F" w:rsidP="00D257BA">
      <w:pPr>
        <w:numPr>
          <w:ilvl w:val="0"/>
          <w:numId w:val="19"/>
        </w:numPr>
        <w:spacing w:line="480" w:lineRule="auto"/>
        <w:jc w:val="both"/>
      </w:pPr>
      <w:r>
        <w:t xml:space="preserve">The trial judge </w:t>
      </w:r>
      <w:r w:rsidR="001A3CD6">
        <w:t>summarised what had occurred in court on 26</w:t>
      </w:r>
      <w:r w:rsidR="001A3CD6" w:rsidRPr="001A3CD6">
        <w:rPr>
          <w:vertAlign w:val="superscript"/>
        </w:rPr>
        <w:t>th</w:t>
      </w:r>
      <w:r w:rsidR="001A3CD6">
        <w:t xml:space="preserve"> April. He noted that</w:t>
      </w:r>
      <w:r>
        <w:t xml:space="preserve"> while the respondents had not filed any motion in connection with the discontinuance of the proceedings, it was open to the </w:t>
      </w:r>
      <w:r w:rsidR="00FB3BC8">
        <w:t>respondents</w:t>
      </w:r>
      <w:r>
        <w:t xml:space="preserve"> to serve a notice of discontinuance which would have automatically </w:t>
      </w:r>
      <w:r w:rsidR="005A2FCC">
        <w:t>triggered the discontinuance of the proceedings. Alternatively they were entitled to,</w:t>
      </w:r>
      <w:r>
        <w:t xml:space="preserve"> in the words of the trial judge, </w:t>
      </w:r>
      <w:r w:rsidR="00EA4A69">
        <w:t>“</w:t>
      </w:r>
      <w:r>
        <w:t xml:space="preserve">abandon </w:t>
      </w:r>
      <w:r w:rsidR="00FB3BC8">
        <w:t>the</w:t>
      </w:r>
      <w:r>
        <w:t xml:space="preserve"> motion and the action in court without formally bringing an application to that effect</w:t>
      </w:r>
      <w:r w:rsidR="00EA4A69">
        <w:t>”</w:t>
      </w:r>
      <w:r>
        <w:t xml:space="preserve">.  Once they did that, the respondents would be liable to pay the expenses of the </w:t>
      </w:r>
      <w:r w:rsidR="00EA4A69">
        <w:t>defendants</w:t>
      </w:r>
      <w:r>
        <w:t xml:space="preserve">, but otherwise the proceedings would be at an end.  </w:t>
      </w:r>
    </w:p>
    <w:p w14:paraId="71D728B2" w14:textId="4BDCC6AC" w:rsidR="0052188F" w:rsidRDefault="0052188F" w:rsidP="00D257BA">
      <w:pPr>
        <w:numPr>
          <w:ilvl w:val="0"/>
          <w:numId w:val="19"/>
        </w:numPr>
        <w:spacing w:line="480" w:lineRule="auto"/>
        <w:jc w:val="both"/>
      </w:pPr>
      <w:r>
        <w:t>The trial judge considered the order drawn and perfected on 27</w:t>
      </w:r>
      <w:r w:rsidRPr="0052188F">
        <w:rPr>
          <w:vertAlign w:val="superscript"/>
        </w:rPr>
        <w:t>th</w:t>
      </w:r>
      <w:r>
        <w:t xml:space="preserve"> April, and </w:t>
      </w:r>
      <w:r w:rsidR="006B2206">
        <w:t xml:space="preserve">held </w:t>
      </w:r>
      <w:r>
        <w:t xml:space="preserve">that there was an error </w:t>
      </w:r>
      <w:r w:rsidR="00262DA8">
        <w:t>disclosed which</w:t>
      </w:r>
      <w:r>
        <w:t xml:space="preserve"> required correction, and he made an order in the terms of the notice of motion of the respondents</w:t>
      </w:r>
      <w:r w:rsidR="00B24254">
        <w:t xml:space="preserve"> to reflect the order that he had actually made on 26</w:t>
      </w:r>
      <w:r w:rsidR="00B24254" w:rsidRPr="00586F94">
        <w:rPr>
          <w:vertAlign w:val="superscript"/>
        </w:rPr>
        <w:t>th</w:t>
      </w:r>
      <w:r w:rsidR="00262DA8">
        <w:t xml:space="preserve"> </w:t>
      </w:r>
      <w:r w:rsidR="00B24254">
        <w:t>April</w:t>
      </w:r>
      <w:r w:rsidR="00262DA8">
        <w:t xml:space="preserve"> 2021</w:t>
      </w:r>
      <w:r>
        <w:t>.</w:t>
      </w:r>
    </w:p>
    <w:p w14:paraId="66412C8C" w14:textId="734AC63B" w:rsidR="00D34CFC" w:rsidRDefault="0052188F" w:rsidP="00D257BA">
      <w:pPr>
        <w:numPr>
          <w:ilvl w:val="0"/>
          <w:numId w:val="19"/>
        </w:numPr>
        <w:spacing w:line="480" w:lineRule="auto"/>
        <w:jc w:val="both"/>
      </w:pPr>
      <w:r>
        <w:t xml:space="preserve">The trial judge also noted that it was important to emphasise that the court did not adjudicate upon the issue as to the validity of the appointment of the first named respondent as receiver over the property, this being an issue raised by the </w:t>
      </w:r>
      <w:r w:rsidR="00D64FC4">
        <w:t>defendants in the proceedings by way of affidavit, in the context of the respondents</w:t>
      </w:r>
      <w:r w:rsidR="0073306A">
        <w:t>’</w:t>
      </w:r>
      <w:r w:rsidR="00D64FC4">
        <w:t xml:space="preserve"> motion of July 2017</w:t>
      </w:r>
      <w:r>
        <w:t>.  However, that matter did not fall for adjudication by the court because the action was withdrawn.  Since the drawing</w:t>
      </w:r>
      <w:r w:rsidR="00E918CF">
        <w:t xml:space="preserve"> up </w:t>
      </w:r>
      <w:r>
        <w:t>of the order was not the responsibility of either party, the trial judge made no order as to costs.  The trial judge</w:t>
      </w:r>
      <w:r w:rsidR="00B24254">
        <w:t xml:space="preserve"> also </w:t>
      </w:r>
      <w:r>
        <w:t xml:space="preserve">made no order as to costs on the motion brought by the </w:t>
      </w:r>
      <w:r w:rsidR="00D64FC4">
        <w:t>defendants</w:t>
      </w:r>
      <w:r>
        <w:t xml:space="preserve">. </w:t>
      </w:r>
      <w:r w:rsidR="005D4759">
        <w:t xml:space="preserve"> </w:t>
      </w:r>
    </w:p>
    <w:p w14:paraId="03B8CD33" w14:textId="0C2DF5D6" w:rsidR="0059459B" w:rsidRPr="0059459B" w:rsidRDefault="00E918CF" w:rsidP="00827647">
      <w:pPr>
        <w:numPr>
          <w:ilvl w:val="0"/>
          <w:numId w:val="19"/>
        </w:numPr>
        <w:spacing w:line="480" w:lineRule="auto"/>
        <w:jc w:val="both"/>
        <w:rPr>
          <w:b/>
          <w:u w:val="single"/>
        </w:rPr>
      </w:pPr>
      <w:r>
        <w:lastRenderedPageBreak/>
        <w:t>In the course of the hearing on 13</w:t>
      </w:r>
      <w:r w:rsidRPr="0059459B">
        <w:rPr>
          <w:vertAlign w:val="superscript"/>
        </w:rPr>
        <w:t>th</w:t>
      </w:r>
      <w:r>
        <w:t xml:space="preserve"> December, the appellant asked the trial judge to recuse himself from the proceedings on the grounds that he was prejudiced against the defendants. </w:t>
      </w:r>
      <w:r w:rsidR="0059459B">
        <w:t>When delivering judgment, the trial judge did not expressly address this application, but by</w:t>
      </w:r>
      <w:r w:rsidR="00216418">
        <w:t xml:space="preserve"> necessary</w:t>
      </w:r>
      <w:r w:rsidR="0059459B">
        <w:t xml:space="preserve"> implication </w:t>
      </w:r>
      <w:r w:rsidR="00216418">
        <w:t>he rejected it</w:t>
      </w:r>
      <w:r w:rsidR="00B517F5">
        <w:t xml:space="preserve"> by not recusing himself</w:t>
      </w:r>
      <w:r w:rsidR="00216418">
        <w:t>.</w:t>
      </w:r>
    </w:p>
    <w:p w14:paraId="6D56E8AC" w14:textId="5FA2CDAA" w:rsidR="00D34CFC" w:rsidRPr="0059459B" w:rsidRDefault="0052188F" w:rsidP="0059459B">
      <w:pPr>
        <w:spacing w:line="480" w:lineRule="auto"/>
        <w:jc w:val="both"/>
        <w:rPr>
          <w:b/>
          <w:u w:val="single"/>
        </w:rPr>
      </w:pPr>
      <w:r w:rsidRPr="0059459B">
        <w:rPr>
          <w:b/>
          <w:u w:val="single"/>
        </w:rPr>
        <w:t>Notice of Appeal</w:t>
      </w:r>
    </w:p>
    <w:p w14:paraId="3A290B51" w14:textId="05CF8659" w:rsidR="00D34CFC" w:rsidRDefault="00986F64" w:rsidP="00D257BA">
      <w:pPr>
        <w:numPr>
          <w:ilvl w:val="0"/>
          <w:numId w:val="19"/>
        </w:numPr>
        <w:spacing w:line="480" w:lineRule="auto"/>
        <w:jc w:val="both"/>
      </w:pPr>
      <w:r>
        <w:t xml:space="preserve">In </w:t>
      </w:r>
      <w:r w:rsidR="00262DA8">
        <w:t>his</w:t>
      </w:r>
      <w:r>
        <w:t xml:space="preserve"> notice of appeal</w:t>
      </w:r>
      <w:r w:rsidR="009154ED">
        <w:t>,</w:t>
      </w:r>
      <w:r>
        <w:t xml:space="preserve"> filed on 10</w:t>
      </w:r>
      <w:r w:rsidRPr="00986F64">
        <w:rPr>
          <w:vertAlign w:val="superscript"/>
        </w:rPr>
        <w:t>th</w:t>
      </w:r>
      <w:r>
        <w:t xml:space="preserve"> January 202</w:t>
      </w:r>
      <w:r w:rsidR="00CF1B70">
        <w:t>2</w:t>
      </w:r>
      <w:r>
        <w:t>, the</w:t>
      </w:r>
      <w:r w:rsidR="00262DA8">
        <w:t xml:space="preserve"> </w:t>
      </w:r>
      <w:r>
        <w:t>appellant set out seven grounds of appeal.  In these grounds of appeal, he accuse</w:t>
      </w:r>
      <w:r w:rsidR="00276E0E">
        <w:t>s</w:t>
      </w:r>
      <w:r>
        <w:t xml:space="preserve"> the trial judge of disregarding the </w:t>
      </w:r>
      <w:r w:rsidR="00E918CF">
        <w:t>defend</w:t>
      </w:r>
      <w:r>
        <w:t xml:space="preserve">ants and their arguments, </w:t>
      </w:r>
      <w:r w:rsidR="00B24254">
        <w:t>mis</w:t>
      </w:r>
      <w:r>
        <w:t xml:space="preserve">conduct and abuse of process.  </w:t>
      </w:r>
      <w:r w:rsidR="00262DA8">
        <w:t>H</w:t>
      </w:r>
      <w:r>
        <w:t>e claim</w:t>
      </w:r>
      <w:r w:rsidR="00262DA8">
        <w:t>s</w:t>
      </w:r>
      <w:r>
        <w:t xml:space="preserve"> the trial judge failed to consider his jurisdiction in his treatment of the motions before him, that he failed to address the points of law raised by the </w:t>
      </w:r>
      <w:r w:rsidR="000B7DEE">
        <w:t>defendants</w:t>
      </w:r>
      <w:r>
        <w:t xml:space="preserve">, and that he failed to recuse himself when requested to do so.  </w:t>
      </w:r>
      <w:r w:rsidR="00262DA8">
        <w:t>He</w:t>
      </w:r>
      <w:r>
        <w:t xml:space="preserve"> claim</w:t>
      </w:r>
      <w:r w:rsidR="00262DA8">
        <w:t>s</w:t>
      </w:r>
      <w:r>
        <w:t xml:space="preserve"> the trial judge erred in proceeding to deal with a motion which was not filed by the respondents, and that there was no lawful basis for the orders made by the trial judge.  </w:t>
      </w:r>
      <w:r w:rsidR="00262DA8">
        <w:t>He</w:t>
      </w:r>
      <w:r>
        <w:t xml:space="preserve"> ask</w:t>
      </w:r>
      <w:r w:rsidR="00262DA8">
        <w:t>s</w:t>
      </w:r>
      <w:r>
        <w:t xml:space="preserve"> this Court to set aside the orders of the trial judge in their entirety. </w:t>
      </w:r>
    </w:p>
    <w:p w14:paraId="53A3ED94" w14:textId="77777777" w:rsidR="00986F64" w:rsidRPr="00986F64" w:rsidRDefault="00986F64" w:rsidP="00D257BA">
      <w:pPr>
        <w:spacing w:line="480" w:lineRule="auto"/>
        <w:jc w:val="both"/>
        <w:rPr>
          <w:b/>
          <w:u w:val="single"/>
        </w:rPr>
      </w:pPr>
      <w:r>
        <w:rPr>
          <w:b/>
          <w:u w:val="single"/>
        </w:rPr>
        <w:t>Respondents’ Notice</w:t>
      </w:r>
    </w:p>
    <w:p w14:paraId="52DE27B9" w14:textId="62DE3D34" w:rsidR="00D34CFC" w:rsidRDefault="00986F64" w:rsidP="00D257BA">
      <w:pPr>
        <w:numPr>
          <w:ilvl w:val="0"/>
          <w:numId w:val="19"/>
        </w:numPr>
        <w:spacing w:line="480" w:lineRule="auto"/>
        <w:jc w:val="both"/>
      </w:pPr>
      <w:r>
        <w:t>In their respondents’ notice filed on 9</w:t>
      </w:r>
      <w:r w:rsidRPr="00986F64">
        <w:rPr>
          <w:vertAlign w:val="superscript"/>
        </w:rPr>
        <w:t>th</w:t>
      </w:r>
      <w:r>
        <w:t xml:space="preserve"> February 2022, the respondents set out eight grounds of opposition to the appeal. They state that the appellant was not continually and wilfully interrupted by the trial judge (as contended by the </w:t>
      </w:r>
      <w:r w:rsidR="00262DA8">
        <w:t>appellant</w:t>
      </w:r>
      <w:r>
        <w:t xml:space="preserve"> in </w:t>
      </w:r>
      <w:r w:rsidR="00262DA8">
        <w:t>his</w:t>
      </w:r>
      <w:r>
        <w:t xml:space="preserve"> notice of appeal) and that the appellant was given ample time to address the trial judge.  They state that the appellant had all pleadings and other papers necessary for the purposes of the proceedings before the court.  They say that the trial judge addressed all papers in detail.  They say that while there was no formal application before the trial judge to recuse himself, he nonetheless considered the application of the</w:t>
      </w:r>
      <w:r w:rsidR="00E918CF">
        <w:t xml:space="preserve"> </w:t>
      </w:r>
      <w:r w:rsidR="005E6798">
        <w:t>appellant</w:t>
      </w:r>
      <w:r>
        <w:t xml:space="preserve"> in this regard, but refused to do so as the application was groundless. They say that the trial judge did not err in law or in principle as alleged by the </w:t>
      </w:r>
      <w:r w:rsidR="005E6798">
        <w:t>appellant</w:t>
      </w:r>
      <w:r>
        <w:t xml:space="preserve">. </w:t>
      </w:r>
    </w:p>
    <w:p w14:paraId="2FA6BFB2" w14:textId="3B609448" w:rsidR="0052188F" w:rsidRDefault="00986F64" w:rsidP="00D257BA">
      <w:pPr>
        <w:numPr>
          <w:ilvl w:val="0"/>
          <w:numId w:val="19"/>
        </w:numPr>
        <w:spacing w:line="480" w:lineRule="auto"/>
        <w:jc w:val="both"/>
      </w:pPr>
      <w:r>
        <w:lastRenderedPageBreak/>
        <w:t>The respondents further state that the decision of the trial judge made pursuant to O.28, r.11 of the Rules of the Superior Courts reflected the manifest intention of the judge in his decision of 26</w:t>
      </w:r>
      <w:r w:rsidRPr="00986F64">
        <w:rPr>
          <w:vertAlign w:val="superscript"/>
        </w:rPr>
        <w:t>th</w:t>
      </w:r>
      <w:r>
        <w:t xml:space="preserve"> April 2021.  The </w:t>
      </w:r>
      <w:r w:rsidR="00FA7272">
        <w:t xml:space="preserve">decision made </w:t>
      </w:r>
      <w:r>
        <w:t>by the judge (on 13</w:t>
      </w:r>
      <w:r w:rsidRPr="00986F64">
        <w:rPr>
          <w:vertAlign w:val="superscript"/>
        </w:rPr>
        <w:t>th</w:t>
      </w:r>
      <w:r>
        <w:t xml:space="preserve"> December 2021</w:t>
      </w:r>
      <w:r w:rsidR="00FA7272">
        <w:t xml:space="preserve">, pursuant to O.28, r.11 of the Rules of the Superior Courts) was in compliance with authorities such as </w:t>
      </w:r>
      <w:r w:rsidR="00FA7272">
        <w:rPr>
          <w:i/>
        </w:rPr>
        <w:t xml:space="preserve">Concorde Engineering Co. Limited v. Bus </w:t>
      </w:r>
      <w:proofErr w:type="spellStart"/>
      <w:r w:rsidR="00FA7272">
        <w:rPr>
          <w:i/>
        </w:rPr>
        <w:t>Átha</w:t>
      </w:r>
      <w:proofErr w:type="spellEnd"/>
      <w:r w:rsidR="00FA7272">
        <w:rPr>
          <w:i/>
        </w:rPr>
        <w:t xml:space="preserve"> </w:t>
      </w:r>
      <w:proofErr w:type="spellStart"/>
      <w:r w:rsidR="00FA7272">
        <w:rPr>
          <w:i/>
        </w:rPr>
        <w:t>Cliath</w:t>
      </w:r>
      <w:proofErr w:type="spellEnd"/>
      <w:r w:rsidR="00FA7272">
        <w:rPr>
          <w:i/>
        </w:rPr>
        <w:t xml:space="preserve"> </w:t>
      </w:r>
      <w:r w:rsidR="00FA7272">
        <w:t>[1995] 3 IR 212</w:t>
      </w:r>
      <w:r w:rsidR="001477D4">
        <w:t>,</w:t>
      </w:r>
      <w:r w:rsidR="00FA7272">
        <w:t xml:space="preserve"> </w:t>
      </w:r>
      <w:r w:rsidR="00FA7272">
        <w:rPr>
          <w:i/>
        </w:rPr>
        <w:t xml:space="preserve">Minister for Justice v. McArdle </w:t>
      </w:r>
      <w:r w:rsidR="00FA7272">
        <w:t xml:space="preserve">[2005] 4 IR 260 and </w:t>
      </w:r>
      <w:r w:rsidR="00FA7272">
        <w:rPr>
          <w:i/>
        </w:rPr>
        <w:t>McMull</w:t>
      </w:r>
      <w:r w:rsidR="00801E16">
        <w:rPr>
          <w:i/>
        </w:rPr>
        <w:t>e</w:t>
      </w:r>
      <w:r w:rsidR="00FA7272">
        <w:rPr>
          <w:i/>
        </w:rPr>
        <w:t xml:space="preserve">n v. Clancy </w:t>
      </w:r>
      <w:r w:rsidR="00FA7272">
        <w:t>[2002] 3 IR 493.</w:t>
      </w:r>
    </w:p>
    <w:p w14:paraId="2B14E130" w14:textId="171A8A4E" w:rsidR="00FA7272" w:rsidRDefault="00FA7272" w:rsidP="00D257BA">
      <w:pPr>
        <w:numPr>
          <w:ilvl w:val="0"/>
          <w:numId w:val="19"/>
        </w:numPr>
        <w:spacing w:line="480" w:lineRule="auto"/>
        <w:jc w:val="both"/>
      </w:pPr>
      <w:r>
        <w:t xml:space="preserve">The decision of the trial judge to refuse the reliefs sought by the </w:t>
      </w:r>
      <w:r w:rsidR="003635BE">
        <w:t>appellant</w:t>
      </w:r>
      <w:r>
        <w:t xml:space="preserve"> was correct as they were seeking orders which were entirely contrary to the manifest intention of the trial judge.</w:t>
      </w:r>
    </w:p>
    <w:p w14:paraId="5B0FB9E4" w14:textId="77777777" w:rsidR="00FA7272" w:rsidRPr="00FA7272" w:rsidRDefault="00FA7272" w:rsidP="00D257BA">
      <w:pPr>
        <w:spacing w:line="480" w:lineRule="auto"/>
        <w:jc w:val="both"/>
        <w:rPr>
          <w:b/>
          <w:u w:val="single"/>
        </w:rPr>
      </w:pPr>
      <w:r>
        <w:rPr>
          <w:b/>
          <w:u w:val="single"/>
        </w:rPr>
        <w:t>Submissions</w:t>
      </w:r>
    </w:p>
    <w:p w14:paraId="055B364D" w14:textId="3641DF1A" w:rsidR="0052188F" w:rsidRDefault="00FA7272" w:rsidP="00D257BA">
      <w:pPr>
        <w:numPr>
          <w:ilvl w:val="0"/>
          <w:numId w:val="19"/>
        </w:numPr>
        <w:spacing w:line="480" w:lineRule="auto"/>
        <w:jc w:val="both"/>
      </w:pPr>
      <w:r>
        <w:t xml:space="preserve">In </w:t>
      </w:r>
      <w:r w:rsidR="003C5049">
        <w:t>his</w:t>
      </w:r>
      <w:r>
        <w:t xml:space="preserve"> </w:t>
      </w:r>
      <w:r w:rsidR="00B24254">
        <w:t xml:space="preserve">written </w:t>
      </w:r>
      <w:r>
        <w:t>submissions, the appellant again complain</w:t>
      </w:r>
      <w:r w:rsidR="00527E0E">
        <w:t>s</w:t>
      </w:r>
      <w:r>
        <w:t xml:space="preserve"> about the conduct of the trial judge on 26</w:t>
      </w:r>
      <w:r w:rsidRPr="00FA7272">
        <w:rPr>
          <w:vertAlign w:val="superscript"/>
        </w:rPr>
        <w:t>th</w:t>
      </w:r>
      <w:r>
        <w:t xml:space="preserve"> April 2021 and 13</w:t>
      </w:r>
      <w:r w:rsidRPr="00FA7272">
        <w:rPr>
          <w:vertAlign w:val="superscript"/>
        </w:rPr>
        <w:t>th</w:t>
      </w:r>
      <w:r>
        <w:t xml:space="preserve"> December 2021, and on other dates that are not relevant.  </w:t>
      </w:r>
      <w:r w:rsidR="003C5049">
        <w:t>He</w:t>
      </w:r>
      <w:r>
        <w:t xml:space="preserve"> claim</w:t>
      </w:r>
      <w:r w:rsidR="003C5049">
        <w:t>s</w:t>
      </w:r>
      <w:r>
        <w:t xml:space="preserve"> the trial judge failed to address issues of law raised by </w:t>
      </w:r>
      <w:r w:rsidR="003C5049">
        <w:t>him</w:t>
      </w:r>
      <w:r>
        <w:t xml:space="preserve">, that he interrupted the appellant and prevented him from reading his application </w:t>
      </w:r>
      <w:r w:rsidR="00B24254">
        <w:t>int</w:t>
      </w:r>
      <w:r>
        <w:t>o the court record</w:t>
      </w:r>
      <w:r w:rsidR="00527E0E">
        <w:t>,</w:t>
      </w:r>
      <w:r>
        <w:t xml:space="preserve"> and failed to provide any lawful grounds for his decision.  </w:t>
      </w:r>
      <w:r w:rsidR="003C5049">
        <w:t>H</w:t>
      </w:r>
      <w:r>
        <w:t>e claim</w:t>
      </w:r>
      <w:r w:rsidR="003C5049">
        <w:t>s</w:t>
      </w:r>
      <w:r>
        <w:t xml:space="preserve"> that </w:t>
      </w:r>
      <w:r w:rsidR="003C5049">
        <w:t>the judge</w:t>
      </w:r>
      <w:r>
        <w:t xml:space="preserve"> ignored the</w:t>
      </w:r>
      <w:r w:rsidR="003C5049">
        <w:t xml:space="preserve"> </w:t>
      </w:r>
      <w:r>
        <w:t xml:space="preserve">motion to recuse himself, and did not explain why. </w:t>
      </w:r>
    </w:p>
    <w:p w14:paraId="173ECC9E" w14:textId="625BD4CE" w:rsidR="0052188F" w:rsidRDefault="00FA7272" w:rsidP="00D257BA">
      <w:pPr>
        <w:numPr>
          <w:ilvl w:val="0"/>
          <w:numId w:val="19"/>
        </w:numPr>
        <w:spacing w:line="480" w:lineRule="auto"/>
        <w:jc w:val="both"/>
      </w:pPr>
      <w:r>
        <w:t>The</w:t>
      </w:r>
      <w:r w:rsidR="003C5049">
        <w:t xml:space="preserve"> appellant</w:t>
      </w:r>
      <w:r>
        <w:t xml:space="preserve"> also raise</w:t>
      </w:r>
      <w:r w:rsidR="00BF5865">
        <w:t>s</w:t>
      </w:r>
      <w:r>
        <w:t xml:space="preserve"> issues about an earlier </w:t>
      </w:r>
      <w:r w:rsidR="00971F8E">
        <w:t>decision of the Ms. Justice Reynolds, which</w:t>
      </w:r>
      <w:r w:rsidR="00B24254">
        <w:t xml:space="preserve"> was </w:t>
      </w:r>
      <w:r w:rsidR="00971F8E">
        <w:t xml:space="preserve">not before the </w:t>
      </w:r>
      <w:r w:rsidR="00E57E0D">
        <w:t>court</w:t>
      </w:r>
      <w:r w:rsidR="00971F8E">
        <w:t xml:space="preserve"> at all</w:t>
      </w:r>
      <w:r w:rsidR="003C5049">
        <w:t xml:space="preserve"> on that date</w:t>
      </w:r>
      <w:r w:rsidR="00971F8E">
        <w:t>.</w:t>
      </w:r>
    </w:p>
    <w:p w14:paraId="5F3C760E" w14:textId="2EF35A7B" w:rsidR="00971F8E" w:rsidRDefault="003C5049" w:rsidP="00D257BA">
      <w:pPr>
        <w:numPr>
          <w:ilvl w:val="0"/>
          <w:numId w:val="19"/>
        </w:numPr>
        <w:spacing w:line="480" w:lineRule="auto"/>
        <w:jc w:val="both"/>
      </w:pPr>
      <w:r>
        <w:t>H</w:t>
      </w:r>
      <w:r w:rsidR="00971F8E">
        <w:t>e submit</w:t>
      </w:r>
      <w:r>
        <w:t>s</w:t>
      </w:r>
      <w:r w:rsidR="00971F8E">
        <w:t xml:space="preserve"> that the trial judge, on 26</w:t>
      </w:r>
      <w:r w:rsidR="00971F8E" w:rsidRPr="00971F8E">
        <w:rPr>
          <w:vertAlign w:val="superscript"/>
        </w:rPr>
        <w:t>th</w:t>
      </w:r>
      <w:r w:rsidR="00971F8E">
        <w:t xml:space="preserve"> April, granted an application that was not before the court at all, by way of motion or otherwise i.e. the application of the respondents to discontinue the proceedings.  </w:t>
      </w:r>
      <w:r>
        <w:t>He</w:t>
      </w:r>
      <w:r w:rsidR="00971F8E">
        <w:t xml:space="preserve"> claim</w:t>
      </w:r>
      <w:r>
        <w:t>s</w:t>
      </w:r>
      <w:r w:rsidR="00971F8E">
        <w:t xml:space="preserve"> that in the absence of consent, which the appellant </w:t>
      </w:r>
      <w:r>
        <w:t xml:space="preserve">had </w:t>
      </w:r>
      <w:r w:rsidR="00971F8E">
        <w:t>made clear was not forthcoming, such an application could only be granted pursuant to a motion seeking such relief.</w:t>
      </w:r>
    </w:p>
    <w:p w14:paraId="2D89DAD1" w14:textId="5E3BC8C6" w:rsidR="0052188F" w:rsidRDefault="00971F8E" w:rsidP="00D257BA">
      <w:pPr>
        <w:numPr>
          <w:ilvl w:val="0"/>
          <w:numId w:val="19"/>
        </w:numPr>
        <w:spacing w:line="480" w:lineRule="auto"/>
        <w:jc w:val="both"/>
      </w:pPr>
      <w:r>
        <w:t>The</w:t>
      </w:r>
      <w:r w:rsidR="003C5049">
        <w:t xml:space="preserve"> </w:t>
      </w:r>
      <w:r w:rsidR="00527E0E">
        <w:t>appellant</w:t>
      </w:r>
      <w:r>
        <w:t xml:space="preserve"> also raise</w:t>
      </w:r>
      <w:r w:rsidR="00527E0E">
        <w:t>s</w:t>
      </w:r>
      <w:r>
        <w:t xml:space="preserve"> other arguments in </w:t>
      </w:r>
      <w:r w:rsidR="003C5049">
        <w:t>his</w:t>
      </w:r>
      <w:r>
        <w:t xml:space="preserve"> submissions, which it is not necessary to summarise here, concerning the lawfulness of the appointment of the first named </w:t>
      </w:r>
      <w:r>
        <w:lastRenderedPageBreak/>
        <w:t xml:space="preserve">respondent as receiver of the second named respondent, as well as other matters concerning the substance of the proceedings. It is unnecessary to address these arguments in any way because these were not matters before the court and are not the subject of any adjudication at all by the trial judge, never mind the matters under appeal.  </w:t>
      </w:r>
    </w:p>
    <w:p w14:paraId="1C9C54B3" w14:textId="0DA55DFC" w:rsidR="00971F8E" w:rsidRDefault="00971F8E" w:rsidP="00D257BA">
      <w:pPr>
        <w:numPr>
          <w:ilvl w:val="0"/>
          <w:numId w:val="19"/>
        </w:numPr>
        <w:spacing w:line="480" w:lineRule="auto"/>
        <w:jc w:val="both"/>
      </w:pPr>
      <w:r>
        <w:t>The appellant make</w:t>
      </w:r>
      <w:r w:rsidR="004910AE">
        <w:t>s</w:t>
      </w:r>
      <w:r>
        <w:t xml:space="preserve"> it clear that he prepared th</w:t>
      </w:r>
      <w:r w:rsidR="003C5049">
        <w:t>e</w:t>
      </w:r>
      <w:r>
        <w:t xml:space="preserve"> submissions without the benefit of the DAR transcription of the proceedings, but of course it must be observed that the appellant w</w:t>
      </w:r>
      <w:r w:rsidR="003C5049">
        <w:t>as</w:t>
      </w:r>
      <w:r>
        <w:t xml:space="preserve"> in court and </w:t>
      </w:r>
      <w:r w:rsidR="004A5CC2">
        <w:t xml:space="preserve">an </w:t>
      </w:r>
      <w:r>
        <w:t>active participant on both 26</w:t>
      </w:r>
      <w:r w:rsidRPr="00971F8E">
        <w:rPr>
          <w:vertAlign w:val="superscript"/>
        </w:rPr>
        <w:t>th</w:t>
      </w:r>
      <w:r>
        <w:t xml:space="preserve"> April and 13</w:t>
      </w:r>
      <w:r w:rsidRPr="00971F8E">
        <w:rPr>
          <w:vertAlign w:val="superscript"/>
        </w:rPr>
        <w:t>th</w:t>
      </w:r>
      <w:r>
        <w:t xml:space="preserve"> December 2021.  </w:t>
      </w:r>
      <w:r w:rsidR="00735D65">
        <w:t>Moreover, by the time this appeal came on for hearing however, th</w:t>
      </w:r>
      <w:r w:rsidR="009A3CF4">
        <w:t>e</w:t>
      </w:r>
      <w:r w:rsidR="00735D65">
        <w:t xml:space="preserve"> transcript</w:t>
      </w:r>
      <w:r w:rsidR="009A3CF4">
        <w:t xml:space="preserve"> of the proceedings of the </w:t>
      </w:r>
      <w:r w:rsidR="002955A8">
        <w:t>c</w:t>
      </w:r>
      <w:r w:rsidR="009A3CF4">
        <w:t>ourt on both dates</w:t>
      </w:r>
      <w:r w:rsidR="00735D65">
        <w:t xml:space="preserve"> was available to the </w:t>
      </w:r>
      <w:r w:rsidR="00FD5DA1">
        <w:t>appellant</w:t>
      </w:r>
      <w:r w:rsidR="003C5049">
        <w:t>.</w:t>
      </w:r>
    </w:p>
    <w:p w14:paraId="346A2986" w14:textId="17FC22C3" w:rsidR="00E50DD9" w:rsidRDefault="00971F8E" w:rsidP="00D257BA">
      <w:pPr>
        <w:numPr>
          <w:ilvl w:val="0"/>
          <w:numId w:val="19"/>
        </w:numPr>
        <w:spacing w:line="480" w:lineRule="auto"/>
        <w:jc w:val="both"/>
      </w:pPr>
      <w:r>
        <w:t xml:space="preserve">In their submissions, the respondents claim that by </w:t>
      </w:r>
      <w:r w:rsidR="00FD5DA1">
        <w:t>his</w:t>
      </w:r>
      <w:r>
        <w:t xml:space="preserve"> motion, the appellant sought bespoke orders in place of those granted by the court on 26</w:t>
      </w:r>
      <w:r w:rsidRPr="00971F8E">
        <w:rPr>
          <w:vertAlign w:val="superscript"/>
        </w:rPr>
        <w:t>th</w:t>
      </w:r>
      <w:r>
        <w:t xml:space="preserve"> April 2021, contrary to the manifest intentions of the trial judge.  The trial judge was correct in his determination that the order of 26</w:t>
      </w:r>
      <w:r w:rsidRPr="00971F8E">
        <w:rPr>
          <w:vertAlign w:val="superscript"/>
        </w:rPr>
        <w:t>th</w:t>
      </w:r>
      <w:r>
        <w:t xml:space="preserve"> April 2021 should not set out the reasons for the decision of the trial judge, or be amended to record that the court had acted improperly</w:t>
      </w:r>
      <w:r w:rsidR="003C5049">
        <w:t>, it was contended</w:t>
      </w:r>
      <w:r>
        <w:t xml:space="preserve">. </w:t>
      </w:r>
    </w:p>
    <w:p w14:paraId="4CCE4E37" w14:textId="6DC23A0F" w:rsidR="00735D65" w:rsidRDefault="00971F8E" w:rsidP="00735D65">
      <w:pPr>
        <w:numPr>
          <w:ilvl w:val="0"/>
          <w:numId w:val="19"/>
        </w:numPr>
        <w:spacing w:line="480" w:lineRule="auto"/>
        <w:jc w:val="both"/>
      </w:pPr>
      <w:r>
        <w:t>The respondents also submit that the trial judge was correct in refusing to change his order so as to amend an earlier order made by Reynolds</w:t>
      </w:r>
      <w:r w:rsidR="00735D65">
        <w:t xml:space="preserve"> J. in the High Court</w:t>
      </w:r>
      <w:r>
        <w:t xml:space="preserve">.  The respondents point out that the </w:t>
      </w:r>
      <w:r w:rsidR="00735D65">
        <w:t>defend</w:t>
      </w:r>
      <w:r>
        <w:t xml:space="preserve">ants had actually appealed this </w:t>
      </w:r>
      <w:r w:rsidR="003C5049">
        <w:t xml:space="preserve">particular </w:t>
      </w:r>
      <w:r>
        <w:t>decision,</w:t>
      </w:r>
      <w:r w:rsidR="003C5049">
        <w:t xml:space="preserve"> </w:t>
      </w:r>
      <w:r>
        <w:t>but th</w:t>
      </w:r>
      <w:r w:rsidR="0084589A">
        <w:t>at</w:t>
      </w:r>
      <w:r>
        <w:t xml:space="preserve"> appeal was </w:t>
      </w:r>
      <w:r w:rsidR="00735D65">
        <w:t xml:space="preserve">struck out </w:t>
      </w:r>
      <w:r>
        <w:t xml:space="preserve">because of the failure on the part of the </w:t>
      </w:r>
      <w:r w:rsidR="00735D65">
        <w:t>defend</w:t>
      </w:r>
      <w:r>
        <w:t>ants to comply with an</w:t>
      </w:r>
      <w:r w:rsidR="00735D65">
        <w:t xml:space="preserve"> </w:t>
      </w:r>
      <w:r w:rsidR="00BE1998">
        <w:t>‘</w:t>
      </w:r>
      <w:r w:rsidR="00735D65">
        <w:t>unless</w:t>
      </w:r>
      <w:r w:rsidR="00BE1998">
        <w:t>’</w:t>
      </w:r>
      <w:r w:rsidR="00735D65">
        <w:t xml:space="preserve"> </w:t>
      </w:r>
      <w:r>
        <w:t xml:space="preserve">order of this Court in relation to that appeal.  This was not something which the </w:t>
      </w:r>
      <w:r w:rsidR="003C5049">
        <w:t>appellant</w:t>
      </w:r>
      <w:r>
        <w:t xml:space="preserve"> drew to the attention of this Court.</w:t>
      </w:r>
      <w:r w:rsidR="00735D65">
        <w:t xml:space="preserve"> However, in the course of the hearing of this appeal he submitted that there had been no determination of the merits of the appeal, and that the</w:t>
      </w:r>
      <w:r w:rsidR="00FD5DA1">
        <w:t xml:space="preserve"> defendants </w:t>
      </w:r>
      <w:r w:rsidR="00735D65">
        <w:t xml:space="preserve">had been unable to comply with the </w:t>
      </w:r>
      <w:r w:rsidR="00B3538D">
        <w:t>‘</w:t>
      </w:r>
      <w:r w:rsidR="00735D65">
        <w:t>unless</w:t>
      </w:r>
      <w:r w:rsidR="00B3538D">
        <w:t>’</w:t>
      </w:r>
      <w:r w:rsidR="00735D65">
        <w:t xml:space="preserve"> order because they did not have the transcript of the hearing before Reynolds J.</w:t>
      </w:r>
    </w:p>
    <w:p w14:paraId="77F647E4" w14:textId="35D58404" w:rsidR="00971F8E" w:rsidRDefault="00971F8E" w:rsidP="00D257BA">
      <w:pPr>
        <w:numPr>
          <w:ilvl w:val="0"/>
          <w:numId w:val="19"/>
        </w:numPr>
        <w:spacing w:line="480" w:lineRule="auto"/>
        <w:jc w:val="both"/>
      </w:pPr>
      <w:r>
        <w:t>As regards</w:t>
      </w:r>
      <w:r w:rsidR="00F94B6F">
        <w:t xml:space="preserve"> the order of the trial judge granting the application of the respondents, the respondents submit that this is in accordance with O.28, r. 11 and with the jurisprudence </w:t>
      </w:r>
      <w:r w:rsidR="00F94B6F">
        <w:lastRenderedPageBreak/>
        <w:t xml:space="preserve">referred to above.  </w:t>
      </w:r>
      <w:r w:rsidR="00B24254">
        <w:t>They</w:t>
      </w:r>
      <w:r w:rsidR="00F94B6F">
        <w:t xml:space="preserve"> quote from the decision of Murray C</w:t>
      </w:r>
      <w:r w:rsidR="001477D4">
        <w:t>.</w:t>
      </w:r>
      <w:r w:rsidR="00F94B6F">
        <w:t>J</w:t>
      </w:r>
      <w:r w:rsidR="001477D4">
        <w:t>.</w:t>
      </w:r>
      <w:r w:rsidR="00F94B6F">
        <w:t xml:space="preserve"> in </w:t>
      </w:r>
      <w:r w:rsidR="00F94B6F">
        <w:rPr>
          <w:i/>
        </w:rPr>
        <w:t>McMull</w:t>
      </w:r>
      <w:r w:rsidR="00D84EFF">
        <w:rPr>
          <w:i/>
        </w:rPr>
        <w:t>e</w:t>
      </w:r>
      <w:r w:rsidR="00F94B6F">
        <w:rPr>
          <w:i/>
        </w:rPr>
        <w:t xml:space="preserve">n v. Clancy </w:t>
      </w:r>
      <w:r w:rsidR="00F94B6F">
        <w:t>in which he stated that there is a fundamental public interest in ensuring that an order of the court accords with what the court has decided, and that the order should “not be thwarted by an accidental slip or error or clerical mistake.”</w:t>
      </w:r>
    </w:p>
    <w:p w14:paraId="3E30EC11" w14:textId="77777777" w:rsidR="00F94B6F" w:rsidRPr="00F94B6F" w:rsidRDefault="00F94B6F" w:rsidP="00D257BA">
      <w:pPr>
        <w:spacing w:line="480" w:lineRule="auto"/>
        <w:jc w:val="both"/>
        <w:rPr>
          <w:b/>
          <w:u w:val="single"/>
        </w:rPr>
      </w:pPr>
      <w:r>
        <w:rPr>
          <w:b/>
          <w:u w:val="single"/>
        </w:rPr>
        <w:t>Decision</w:t>
      </w:r>
    </w:p>
    <w:p w14:paraId="75DD13ED" w14:textId="606EB19A" w:rsidR="00390BDF" w:rsidRDefault="00735D65" w:rsidP="00D257BA">
      <w:pPr>
        <w:numPr>
          <w:ilvl w:val="0"/>
          <w:numId w:val="19"/>
        </w:numPr>
        <w:spacing w:line="480" w:lineRule="auto"/>
        <w:jc w:val="both"/>
      </w:pPr>
      <w:r>
        <w:t>We</w:t>
      </w:r>
      <w:r w:rsidR="00F94B6F">
        <w:t xml:space="preserve"> have carefully considered the written</w:t>
      </w:r>
      <w:r>
        <w:t xml:space="preserve"> and oral </w:t>
      </w:r>
      <w:r w:rsidR="00F94B6F">
        <w:t xml:space="preserve">submissions of the parties.  </w:t>
      </w:r>
      <w:r>
        <w:t xml:space="preserve">We </w:t>
      </w:r>
      <w:r w:rsidR="00F94B6F">
        <w:t xml:space="preserve">have no hesitation in saying that </w:t>
      </w:r>
      <w:r w:rsidR="0084589A">
        <w:t>the</w:t>
      </w:r>
      <w:r w:rsidR="00F94B6F">
        <w:t xml:space="preserve"> appeal should be dismissed</w:t>
      </w:r>
      <w:r w:rsidR="0084589A">
        <w:t xml:space="preserve"> in its entirety</w:t>
      </w:r>
      <w:r w:rsidR="00F94B6F">
        <w:t xml:space="preserve">.  </w:t>
      </w:r>
      <w:r w:rsidR="0084589A">
        <w:t xml:space="preserve">It is </w:t>
      </w:r>
      <w:proofErr w:type="spellStart"/>
      <w:r w:rsidR="00F94B6F">
        <w:t>unstat</w:t>
      </w:r>
      <w:r w:rsidR="00F32592">
        <w:t>e</w:t>
      </w:r>
      <w:r w:rsidR="00F94B6F">
        <w:t>able</w:t>
      </w:r>
      <w:proofErr w:type="spellEnd"/>
      <w:r w:rsidR="0084589A">
        <w:t xml:space="preserve"> on every ground </w:t>
      </w:r>
      <w:r w:rsidR="00BB5C53">
        <w:t>advanced</w:t>
      </w:r>
      <w:r w:rsidR="0084589A">
        <w:t>.</w:t>
      </w:r>
    </w:p>
    <w:p w14:paraId="3D525D70" w14:textId="2FA3072D" w:rsidR="00F94B6F" w:rsidRDefault="00E57E0D" w:rsidP="00D257BA">
      <w:pPr>
        <w:numPr>
          <w:ilvl w:val="0"/>
          <w:numId w:val="19"/>
        </w:numPr>
        <w:spacing w:line="480" w:lineRule="auto"/>
        <w:jc w:val="both"/>
      </w:pPr>
      <w:r>
        <w:t>Dealing</w:t>
      </w:r>
      <w:r w:rsidR="00F94B6F">
        <w:t xml:space="preserve"> first with the </w:t>
      </w:r>
      <w:r w:rsidR="00F32592">
        <w:t>defend</w:t>
      </w:r>
      <w:r w:rsidR="00F94B6F">
        <w:t xml:space="preserve">ants’ motion of </w:t>
      </w:r>
      <w:r w:rsidR="004F4C58">
        <w:t>11</w:t>
      </w:r>
      <w:r w:rsidR="00F94B6F" w:rsidRPr="00F94B6F">
        <w:rPr>
          <w:vertAlign w:val="superscript"/>
        </w:rPr>
        <w:t>th</w:t>
      </w:r>
      <w:r w:rsidR="00F94B6F">
        <w:t xml:space="preserve"> June 2021, the orders sought are </w:t>
      </w:r>
      <w:r w:rsidR="00F32592">
        <w:t>clearly</w:t>
      </w:r>
      <w:r w:rsidR="00F94B6F">
        <w:t xml:space="preserve"> an abuse of process.  It beggars belief that the </w:t>
      </w:r>
      <w:r w:rsidR="00F32592">
        <w:t>defend</w:t>
      </w:r>
      <w:r w:rsidR="00F94B6F">
        <w:t>ant</w:t>
      </w:r>
      <w:r w:rsidR="003C5049">
        <w:t>/</w:t>
      </w:r>
      <w:r w:rsidR="00F94B6F">
        <w:t xml:space="preserve">s could be serious in asking a trial judge to amend his order so as to state that in making the order he interfered with and perverted the course of justice.  </w:t>
      </w:r>
      <w:r w:rsidR="00F32592">
        <w:t>In the course of the hearing of this appeal, the appellant was twice given the opportunity to withdraw this allegation, but regrettably he declined to do so.</w:t>
      </w:r>
    </w:p>
    <w:p w14:paraId="1BD772B9" w14:textId="4CEBEECD" w:rsidR="00F94B6F" w:rsidRDefault="00F94B6F" w:rsidP="00D257BA">
      <w:pPr>
        <w:numPr>
          <w:ilvl w:val="0"/>
          <w:numId w:val="19"/>
        </w:numPr>
        <w:spacing w:line="480" w:lineRule="auto"/>
        <w:jc w:val="both"/>
      </w:pPr>
      <w:r>
        <w:t xml:space="preserve">The </w:t>
      </w:r>
      <w:r w:rsidR="00E57E0D">
        <w:t>seco</w:t>
      </w:r>
      <w:r>
        <w:t xml:space="preserve">nd order sought in the </w:t>
      </w:r>
      <w:r w:rsidR="00F32592">
        <w:t>defend</w:t>
      </w:r>
      <w:r w:rsidR="00E57E0D">
        <w:t>ants’</w:t>
      </w:r>
      <w:r>
        <w:t xml:space="preserve"> motion related not to an order made by the trial judge at all, but to an order made by Ms. Justice Reynolds on 27</w:t>
      </w:r>
      <w:r w:rsidRPr="00F94B6F">
        <w:rPr>
          <w:vertAlign w:val="superscript"/>
        </w:rPr>
        <w:t>th</w:t>
      </w:r>
      <w:r>
        <w:t xml:space="preserve"> May 2019.  As </w:t>
      </w:r>
      <w:r w:rsidR="00E57E0D">
        <w:t>already</w:t>
      </w:r>
      <w:r>
        <w:t xml:space="preserve"> mentioned above, the </w:t>
      </w:r>
      <w:r w:rsidR="00F32592">
        <w:t>defend</w:t>
      </w:r>
      <w:r>
        <w:t>ant</w:t>
      </w:r>
      <w:r w:rsidR="003C5049">
        <w:t>/</w:t>
      </w:r>
      <w:r>
        <w:t xml:space="preserve">s purported to appeal that order, but </w:t>
      </w:r>
      <w:r w:rsidR="00E57E0D">
        <w:t>failed</w:t>
      </w:r>
      <w:r>
        <w:t xml:space="preserve"> to </w:t>
      </w:r>
      <w:r w:rsidR="00B67353">
        <w:t xml:space="preserve">comply with directions of the Court concerning </w:t>
      </w:r>
      <w:r>
        <w:t xml:space="preserve">their appeal, as a result of which it was struck out. </w:t>
      </w:r>
      <w:r w:rsidR="00F32592">
        <w:t xml:space="preserve"> </w:t>
      </w:r>
      <w:r w:rsidR="005F6C1C">
        <w:t>The appellant complained that the Court had not dealt with his appeal in that regard ‘on the merits’ but the fault lies entirely with the appellant for failing to comply with an ‘unless’ order made by the Court. Such orders must be complied with by all litigants if they wish to prosecute their appeals.</w:t>
      </w:r>
    </w:p>
    <w:p w14:paraId="3358DF4D" w14:textId="1F8E7B8C" w:rsidR="00F94B6F" w:rsidRDefault="00F94B6F" w:rsidP="00D257BA">
      <w:pPr>
        <w:numPr>
          <w:ilvl w:val="0"/>
          <w:numId w:val="19"/>
        </w:numPr>
        <w:spacing w:line="480" w:lineRule="auto"/>
        <w:jc w:val="both"/>
      </w:pPr>
      <w:r>
        <w:t>As to the decision of the trial judge in respect of</w:t>
      </w:r>
      <w:r w:rsidR="00F970E0">
        <w:t xml:space="preserve"> the application of the respondents, pursuant to O.28, r.11, there is no</w:t>
      </w:r>
      <w:r w:rsidR="00633DF5">
        <w:t>t</w:t>
      </w:r>
      <w:r w:rsidR="00F970E0">
        <w:t xml:space="preserve"> the slightest doubt but that the order he made was made in accordance with the </w:t>
      </w:r>
      <w:r w:rsidR="00B67353">
        <w:t xml:space="preserve">wording of the </w:t>
      </w:r>
      <w:r w:rsidR="00F970E0">
        <w:t>rule, with the purpose of the rule and with the jurisprudence relating to the rule.  As the DAR transcript records, the trial judge on 26</w:t>
      </w:r>
      <w:r w:rsidR="00F970E0" w:rsidRPr="00F970E0">
        <w:rPr>
          <w:vertAlign w:val="superscript"/>
        </w:rPr>
        <w:t>th</w:t>
      </w:r>
      <w:r w:rsidR="00F970E0">
        <w:t xml:space="preserve"> April </w:t>
      </w:r>
      <w:r w:rsidR="00F970E0">
        <w:lastRenderedPageBreak/>
        <w:t xml:space="preserve">2021 </w:t>
      </w:r>
      <w:r w:rsidR="00354B93">
        <w:t xml:space="preserve">explicitly </w:t>
      </w:r>
      <w:r w:rsidR="00F970E0">
        <w:t>struck out no</w:t>
      </w:r>
      <w:r w:rsidR="002A78FB">
        <w:t>t</w:t>
      </w:r>
      <w:r w:rsidR="00F970E0">
        <w:t xml:space="preserve"> just the respondents’ motion of 10</w:t>
      </w:r>
      <w:r w:rsidR="00F970E0" w:rsidRPr="00F970E0">
        <w:rPr>
          <w:vertAlign w:val="superscript"/>
        </w:rPr>
        <w:t>th</w:t>
      </w:r>
      <w:r w:rsidR="00F970E0">
        <w:t xml:space="preserve"> July 2017 but the proceedings in their entirety</w:t>
      </w:r>
      <w:r w:rsidR="00031F20">
        <w:t>; he referred to a strike out of both “the action” and “the motion”</w:t>
      </w:r>
      <w:r w:rsidR="00F970E0">
        <w:t>.  The order drawn up and perfected on 27</w:t>
      </w:r>
      <w:r w:rsidR="00F970E0" w:rsidRPr="00F970E0">
        <w:rPr>
          <w:vertAlign w:val="superscript"/>
        </w:rPr>
        <w:t>th</w:t>
      </w:r>
      <w:r w:rsidR="00F970E0">
        <w:t xml:space="preserve"> April 2021 referred only to the striking out of the motion.  This was clearly an error of precisely the kind for which O.28, r.11 is intended to rectify. </w:t>
      </w:r>
    </w:p>
    <w:p w14:paraId="737B5A5F" w14:textId="3D9AA1CE" w:rsidR="00F970E0" w:rsidRDefault="00F32592" w:rsidP="0021536C">
      <w:pPr>
        <w:numPr>
          <w:ilvl w:val="0"/>
          <w:numId w:val="19"/>
        </w:numPr>
        <w:spacing w:line="480" w:lineRule="auto"/>
        <w:jc w:val="both"/>
      </w:pPr>
      <w:r>
        <w:t xml:space="preserve">In the course of the hearing of this appeal, the appellant confirmed that he fully understood </w:t>
      </w:r>
      <w:r w:rsidR="007A5035">
        <w:t>the nature and purpose of an application under O</w:t>
      </w:r>
      <w:r w:rsidR="00853B10">
        <w:t>.</w:t>
      </w:r>
      <w:r w:rsidR="007A5035">
        <w:t xml:space="preserve"> 28, r</w:t>
      </w:r>
      <w:r w:rsidR="00853B10">
        <w:t>.</w:t>
      </w:r>
      <w:r w:rsidR="007A5035">
        <w:t xml:space="preserve"> 11. However, he appe</w:t>
      </w:r>
      <w:r>
        <w:t>a</w:t>
      </w:r>
      <w:r w:rsidR="007A5035">
        <w:t>red to have difficulty a</w:t>
      </w:r>
      <w:r>
        <w:t>ccept</w:t>
      </w:r>
      <w:r w:rsidR="007A5035">
        <w:t xml:space="preserve">ing that the trial judge made the orders that he did on </w:t>
      </w:r>
      <w:r w:rsidR="00216418">
        <w:t>26</w:t>
      </w:r>
      <w:r w:rsidR="007A5035" w:rsidRPr="007A5035">
        <w:rPr>
          <w:vertAlign w:val="superscript"/>
        </w:rPr>
        <w:t>th</w:t>
      </w:r>
      <w:r w:rsidR="007A5035">
        <w:t xml:space="preserve"> </w:t>
      </w:r>
      <w:r w:rsidR="00216418">
        <w:t>April</w:t>
      </w:r>
      <w:r w:rsidR="003B4843">
        <w:t xml:space="preserve"> 2021,</w:t>
      </w:r>
      <w:r w:rsidR="00571466">
        <w:t xml:space="preserve"> </w:t>
      </w:r>
      <w:r w:rsidR="003B4843">
        <w:t>i.e</w:t>
      </w:r>
      <w:r w:rsidR="00BE1998">
        <w:t>.</w:t>
      </w:r>
      <w:r w:rsidR="003B4843">
        <w:t xml:space="preserve"> that the orders made </w:t>
      </w:r>
      <w:r w:rsidR="00E71A7A">
        <w:t xml:space="preserve">by the </w:t>
      </w:r>
      <w:r w:rsidR="00BE1998">
        <w:t>c</w:t>
      </w:r>
      <w:r w:rsidR="00E71A7A">
        <w:t>ourt on that date referred not just to the respondents’ motion, but also</w:t>
      </w:r>
      <w:r w:rsidR="00571466">
        <w:t xml:space="preserve"> to the</w:t>
      </w:r>
      <w:r w:rsidR="00A734CC">
        <w:t xml:space="preserve"> substantive</w:t>
      </w:r>
      <w:r w:rsidR="00571466">
        <w:t xml:space="preserve"> proceedings</w:t>
      </w:r>
      <w:r w:rsidR="00216418">
        <w:t>,</w:t>
      </w:r>
      <w:r>
        <w:t xml:space="preserve"> </w:t>
      </w:r>
      <w:r w:rsidR="007A5035">
        <w:t xml:space="preserve">even when </w:t>
      </w:r>
      <w:r>
        <w:t xml:space="preserve">the express words of the trial judge as appearing in the transcript of the hearing of </w:t>
      </w:r>
      <w:r w:rsidR="003B4843">
        <w:t>26</w:t>
      </w:r>
      <w:r w:rsidR="003B4843" w:rsidRPr="00BE1998">
        <w:rPr>
          <w:vertAlign w:val="superscript"/>
        </w:rPr>
        <w:t>th</w:t>
      </w:r>
      <w:r w:rsidR="003B4843">
        <w:t xml:space="preserve"> April </w:t>
      </w:r>
      <w:r>
        <w:t>2021</w:t>
      </w:r>
      <w:r w:rsidR="0021536C">
        <w:t xml:space="preserve"> were read back to him</w:t>
      </w:r>
      <w:r w:rsidR="00E71A7A">
        <w:t xml:space="preserve"> by this Court</w:t>
      </w:r>
      <w:r w:rsidR="0021536C">
        <w:t xml:space="preserve">. </w:t>
      </w:r>
      <w:r w:rsidR="00216418">
        <w:t xml:space="preserve">Ultimately, on being pressed by the Court, he appeared to accept that the trial judge had indeed made </w:t>
      </w:r>
      <w:r w:rsidR="00571466">
        <w:t xml:space="preserve">the </w:t>
      </w:r>
      <w:r w:rsidR="00216418">
        <w:t xml:space="preserve">orders that he did, although in making this concession he did so in a qualified way, saying the situation should never have arisen.  </w:t>
      </w:r>
      <w:r w:rsidR="0021536C">
        <w:t>In any case, whether he accepts it or not is of no consequence. The trial judge clearly ordered the striking out of both the motion and the substantive proceedings</w:t>
      </w:r>
      <w:r w:rsidR="00571466">
        <w:t xml:space="preserve"> as the transcript of the hearing conclusively shows</w:t>
      </w:r>
      <w:r w:rsidR="00F970E0">
        <w:t xml:space="preserve">.  </w:t>
      </w:r>
    </w:p>
    <w:p w14:paraId="5E46E0B3" w14:textId="52FE8041" w:rsidR="00F970E0" w:rsidRDefault="003B4843" w:rsidP="00D257BA">
      <w:pPr>
        <w:numPr>
          <w:ilvl w:val="0"/>
          <w:numId w:val="19"/>
        </w:numPr>
        <w:spacing w:line="480" w:lineRule="auto"/>
        <w:jc w:val="both"/>
      </w:pPr>
      <w:r w:rsidRPr="00BE1998">
        <w:t>The appellant submits that the respondents should have moved their application to discontinue their proceedings by way of a motion or other formal notice of application, and</w:t>
      </w:r>
      <w:r w:rsidR="00F970E0">
        <w:t xml:space="preserve"> that there was no </w:t>
      </w:r>
      <w:r>
        <w:t xml:space="preserve">proper </w:t>
      </w:r>
      <w:r w:rsidR="00F970E0">
        <w:t>application before the court to discontinue the proceedings on 26</w:t>
      </w:r>
      <w:r w:rsidR="00F970E0" w:rsidRPr="00F970E0">
        <w:rPr>
          <w:vertAlign w:val="superscript"/>
        </w:rPr>
        <w:t>th</w:t>
      </w:r>
      <w:r w:rsidR="00F970E0">
        <w:t xml:space="preserve"> April 2021.  However, as the trial judge pointed out, it is open to any p</w:t>
      </w:r>
      <w:r w:rsidR="002A78FB">
        <w:t>laintiff</w:t>
      </w:r>
      <w:r w:rsidR="00F970E0">
        <w:t xml:space="preserve"> who wishes to discontinue proceedings</w:t>
      </w:r>
      <w:r w:rsidR="002A78FB">
        <w:t xml:space="preserve"> to do so by</w:t>
      </w:r>
      <w:r w:rsidR="00F970E0">
        <w:t xml:space="preserve"> fil</w:t>
      </w:r>
      <w:r w:rsidR="002A78FB">
        <w:t>ing</w:t>
      </w:r>
      <w:r w:rsidR="00F970E0">
        <w:t xml:space="preserve"> a notice of discontinuance, following upon which that party will be liable for the costs and expenses of the defendants.  Alternatively,</w:t>
      </w:r>
      <w:r w:rsidR="0021536C">
        <w:t xml:space="preserve"> as occurred here,</w:t>
      </w:r>
      <w:r w:rsidR="00F970E0">
        <w:t xml:space="preserve"> a p</w:t>
      </w:r>
      <w:r w:rsidR="002A78FB">
        <w:t>laintiff</w:t>
      </w:r>
      <w:r w:rsidR="00F970E0">
        <w:t xml:space="preserve"> may apply to court</w:t>
      </w:r>
      <w:r w:rsidR="002A78FB">
        <w:t xml:space="preserve"> for permission to discontinue the proceedings</w:t>
      </w:r>
      <w:r w:rsidR="00F970E0">
        <w:t>, but in such event</w:t>
      </w:r>
      <w:r w:rsidR="002A78FB">
        <w:t xml:space="preserve"> the plaintiff</w:t>
      </w:r>
      <w:r w:rsidR="00F970E0">
        <w:t xml:space="preserve"> will still be responsible for the costs and expenses </w:t>
      </w:r>
      <w:r w:rsidR="00F970E0">
        <w:lastRenderedPageBreak/>
        <w:t>of the other party</w:t>
      </w:r>
      <w:r w:rsidR="002A78FB">
        <w:t xml:space="preserve"> incurred up to that point in the proceedings</w:t>
      </w:r>
      <w:r w:rsidR="00F970E0">
        <w:t xml:space="preserve">.  Although the trial judge did </w:t>
      </w:r>
      <w:r w:rsidR="002A78FB">
        <w:t>not expressly</w:t>
      </w:r>
      <w:r w:rsidR="00F970E0">
        <w:t xml:space="preserve"> refer to the </w:t>
      </w:r>
      <w:r w:rsidR="00641225">
        <w:t>R</w:t>
      </w:r>
      <w:r w:rsidR="00F970E0">
        <w:t>ule</w:t>
      </w:r>
      <w:r w:rsidR="002A78FB">
        <w:t>s of the Superior Courts</w:t>
      </w:r>
      <w:r w:rsidR="00F970E0">
        <w:t xml:space="preserve">, all of this is provided for in </w:t>
      </w:r>
      <w:r w:rsidR="00641225">
        <w:t>O.</w:t>
      </w:r>
      <w:r w:rsidR="00F970E0">
        <w:t xml:space="preserve"> 26 of the </w:t>
      </w:r>
      <w:r w:rsidR="00571466">
        <w:t>R</w:t>
      </w:r>
      <w:r w:rsidR="00F970E0">
        <w:t xml:space="preserve">ules. </w:t>
      </w:r>
      <w:r w:rsidR="0021536C">
        <w:t>While the appellant complained at the hearing of this appeal that the trial judge did not cite authority for making the order striking out the proceedings, the trial judge was under no obligation to do so. He correctly summarised and applied the relevant procedure. The orders he made were plainly within his jurisdiction.</w:t>
      </w:r>
      <w:r w:rsidR="00A23EF9">
        <w:t xml:space="preserve"> The procedures set out in the Rules of the Superior Courts are part and parcel of the everyday business of the courts and litigants, even lay litigants, should inform themselves of the correct procedures before accusing judges of failing to observe them. </w:t>
      </w:r>
      <w:r w:rsidR="00F970E0">
        <w:t xml:space="preserve"> </w:t>
      </w:r>
    </w:p>
    <w:p w14:paraId="74883AA0" w14:textId="66399C1C" w:rsidR="00216418" w:rsidRDefault="0021536C" w:rsidP="00216418">
      <w:pPr>
        <w:numPr>
          <w:ilvl w:val="0"/>
          <w:numId w:val="19"/>
        </w:numPr>
        <w:spacing w:line="480" w:lineRule="auto"/>
        <w:jc w:val="both"/>
      </w:pPr>
      <w:r>
        <w:t>T</w:t>
      </w:r>
      <w:r w:rsidR="00F970E0">
        <w:t xml:space="preserve">he trial judge </w:t>
      </w:r>
      <w:r>
        <w:t xml:space="preserve">also </w:t>
      </w:r>
      <w:r w:rsidR="00F970E0">
        <w:t xml:space="preserve">correctly made an order directing the respondents to discharge any outlay incurred by the </w:t>
      </w:r>
      <w:r>
        <w:t>defend</w:t>
      </w:r>
      <w:r w:rsidR="00F970E0">
        <w:t xml:space="preserve">ants in the conduct of </w:t>
      </w:r>
      <w:r w:rsidR="00E57E0D">
        <w:t>these proceedings, subject only to a right of set off in respect of a costs order made in favour of the respondents.</w:t>
      </w:r>
      <w:r w:rsidR="002A78FB">
        <w:t xml:space="preserve"> Being lay litigants, the </w:t>
      </w:r>
      <w:r w:rsidR="003C0729">
        <w:t>defend</w:t>
      </w:r>
      <w:r w:rsidR="002A78FB">
        <w:t>ants were entitled to no more than their outlay actually incurred.</w:t>
      </w:r>
      <w:r w:rsidR="00E57E0D">
        <w:t xml:space="preserve">  There was nothing else for the trial judge to consider, because the </w:t>
      </w:r>
      <w:r w:rsidR="00E55D2B">
        <w:t>defendants</w:t>
      </w:r>
      <w:r w:rsidR="00E57E0D">
        <w:t xml:space="preserve"> had n</w:t>
      </w:r>
      <w:r w:rsidR="00571466">
        <w:t>ever</w:t>
      </w:r>
      <w:r w:rsidR="00E57E0D">
        <w:t xml:space="preserve"> filed a defence</w:t>
      </w:r>
      <w:r w:rsidR="003C0729">
        <w:t xml:space="preserve"> or counterclaim to the proceedings.</w:t>
      </w:r>
      <w:r w:rsidR="00E57E0D">
        <w:t xml:space="preserve">  </w:t>
      </w:r>
      <w:r w:rsidR="003C0729">
        <w:t>As the trial judge observed, t</w:t>
      </w:r>
      <w:r w:rsidR="00E57E0D">
        <w:t>here were not before the court for determination any issues associated with the validity of the appointment of the receiver</w:t>
      </w:r>
      <w:r w:rsidR="003C0729">
        <w:t xml:space="preserve">, and nor were any issues concerning </w:t>
      </w:r>
      <w:r w:rsidR="00E57E0D">
        <w:t xml:space="preserve">the precise amount due and owing by the </w:t>
      </w:r>
      <w:r w:rsidR="003C0729">
        <w:t>defend</w:t>
      </w:r>
      <w:r w:rsidR="00E57E0D">
        <w:t xml:space="preserve">ants in connection with the loan originally drawn down by the </w:t>
      </w:r>
      <w:r w:rsidR="003C0729">
        <w:t>defend</w:t>
      </w:r>
      <w:r w:rsidR="00E57E0D">
        <w:t xml:space="preserve">ants from Bank of Scotland Ireland.  If the </w:t>
      </w:r>
      <w:r w:rsidR="003C0729">
        <w:t>defend</w:t>
      </w:r>
      <w:r w:rsidR="00E57E0D">
        <w:t xml:space="preserve">ants have complaints about these or any other matters, then they must advance these complaints by their own proceedings.  </w:t>
      </w:r>
      <w:r w:rsidR="00571466">
        <w:t>They failed to do so.</w:t>
      </w:r>
    </w:p>
    <w:p w14:paraId="2B713109" w14:textId="0D8DC389" w:rsidR="00571466" w:rsidRDefault="00E57E0D" w:rsidP="00D257BA">
      <w:pPr>
        <w:numPr>
          <w:ilvl w:val="0"/>
          <w:numId w:val="19"/>
        </w:numPr>
        <w:spacing w:line="480" w:lineRule="auto"/>
        <w:jc w:val="both"/>
      </w:pPr>
      <w:r>
        <w:t xml:space="preserve">Before concluding, </w:t>
      </w:r>
      <w:r w:rsidR="003C0729">
        <w:t xml:space="preserve">we wish </w:t>
      </w:r>
      <w:r>
        <w:t xml:space="preserve">to make some observations about comments and </w:t>
      </w:r>
      <w:r w:rsidR="003C0729">
        <w:t>allegations</w:t>
      </w:r>
      <w:r>
        <w:t xml:space="preserve"> made by the appellant</w:t>
      </w:r>
      <w:r w:rsidR="003C0729">
        <w:t xml:space="preserve"> </w:t>
      </w:r>
      <w:r w:rsidR="00860931">
        <w:t xml:space="preserve">(orally and in writing) </w:t>
      </w:r>
      <w:r w:rsidR="003C0729">
        <w:t>in the course of the proceedings</w:t>
      </w:r>
      <w:r>
        <w:t xml:space="preserve"> about the conduct of the trial judge, </w:t>
      </w:r>
      <w:r w:rsidR="003C0729">
        <w:t>and the other parties to the proceedings, and their representatives. In extravagant language, the appellant repeatedly accuse</w:t>
      </w:r>
      <w:r w:rsidR="00B86E93">
        <w:t>d</w:t>
      </w:r>
      <w:r w:rsidR="00804A7F">
        <w:t xml:space="preserve"> </w:t>
      </w:r>
      <w:r w:rsidR="003C0729">
        <w:t xml:space="preserve">the other parties to the proceedings and their legal advisors </w:t>
      </w:r>
      <w:r w:rsidR="00C744A5">
        <w:t>of, amongst other things, fraud, deceit</w:t>
      </w:r>
      <w:r w:rsidR="003C0729">
        <w:t xml:space="preserve"> </w:t>
      </w:r>
      <w:r w:rsidR="00C744A5">
        <w:t xml:space="preserve">and other </w:t>
      </w:r>
      <w:r w:rsidR="00C744A5">
        <w:lastRenderedPageBreak/>
        <w:t>criminal conduct. He advance</w:t>
      </w:r>
      <w:r w:rsidR="00B86E93">
        <w:t>d</w:t>
      </w:r>
      <w:r w:rsidR="00C744A5">
        <w:t xml:space="preserve"> no evidence for these allegations, which </w:t>
      </w:r>
      <w:r w:rsidR="00B86E93">
        <w:t>we</w:t>
      </w:r>
      <w:r w:rsidR="00C744A5">
        <w:t>re made by way of assertion only</w:t>
      </w:r>
      <w:r w:rsidR="00B03064">
        <w:t xml:space="preserve">, and on the face of </w:t>
      </w:r>
      <w:r w:rsidR="009C02D3">
        <w:t xml:space="preserve">it appear to </w:t>
      </w:r>
      <w:r w:rsidR="00B86E93">
        <w:t xml:space="preserve">have </w:t>
      </w:r>
      <w:r w:rsidR="009C02D3">
        <w:t>be</w:t>
      </w:r>
      <w:r w:rsidR="00B86E93">
        <w:t>en</w:t>
      </w:r>
      <w:r w:rsidR="009C02D3">
        <w:t xml:space="preserve"> made in response to the exercise by the respondents of their legal entitlements. Allegations of this kind, which in no way serve the defendants</w:t>
      </w:r>
      <w:r w:rsidR="00571466">
        <w:t>’</w:t>
      </w:r>
      <w:r w:rsidR="009C02D3">
        <w:t xml:space="preserve"> case, are scandalous and an abuse of process, and must be strongly deprecated by the Court.</w:t>
      </w:r>
    </w:p>
    <w:p w14:paraId="59DCBC01" w14:textId="1DFF175E" w:rsidR="00F970E0" w:rsidRDefault="009C02D3" w:rsidP="00D257BA">
      <w:pPr>
        <w:numPr>
          <w:ilvl w:val="0"/>
          <w:numId w:val="19"/>
        </w:numPr>
        <w:spacing w:line="480" w:lineRule="auto"/>
        <w:jc w:val="both"/>
      </w:pPr>
      <w:r>
        <w:t xml:space="preserve">Insofar as the </w:t>
      </w:r>
      <w:r w:rsidR="00B86E93">
        <w:t>appellant</w:t>
      </w:r>
      <w:r>
        <w:t xml:space="preserve"> cast aspersions of a similar character on the trial judge, and </w:t>
      </w:r>
      <w:r w:rsidR="00860931">
        <w:t>further accuse</w:t>
      </w:r>
      <w:r w:rsidR="00B86E93">
        <w:t>d</w:t>
      </w:r>
      <w:r w:rsidR="00860931">
        <w:t xml:space="preserve"> the trial judge of discourtesy and perverting the course of justice (and </w:t>
      </w:r>
      <w:r>
        <w:t>did so in the proceedings before</w:t>
      </w:r>
      <w:r w:rsidR="00860931">
        <w:t xml:space="preserve"> the trial judge)</w:t>
      </w:r>
      <w:r w:rsidR="00641225">
        <w:t>,</w:t>
      </w:r>
      <w:r w:rsidR="00860931">
        <w:t xml:space="preserve"> </w:t>
      </w:r>
      <w:r w:rsidR="00B86E93">
        <w:t>his conduct was</w:t>
      </w:r>
      <w:r>
        <w:t xml:space="preserve"> most probably a contempt of </w:t>
      </w:r>
      <w:r w:rsidR="00641225">
        <w:t>c</w:t>
      </w:r>
      <w:r>
        <w:t xml:space="preserve">ourt. </w:t>
      </w:r>
      <w:r w:rsidR="00216418">
        <w:t>At the hearing of this appeal, the appellant went so far as to suggest that impeachment proceedings should be commenced against the trial judge.</w:t>
      </w:r>
      <w:r>
        <w:t xml:space="preserve"> </w:t>
      </w:r>
      <w:r w:rsidR="00E57E0D">
        <w:t xml:space="preserve"> Any reasonable reading of the DAR transcript of the proceedings on both 26</w:t>
      </w:r>
      <w:r w:rsidR="00E57E0D" w:rsidRPr="00E57E0D">
        <w:rPr>
          <w:vertAlign w:val="superscript"/>
        </w:rPr>
        <w:t>th</w:t>
      </w:r>
      <w:r w:rsidR="00E57E0D">
        <w:t xml:space="preserve"> April 2021 and 13</w:t>
      </w:r>
      <w:r w:rsidR="00E57E0D" w:rsidRPr="00E57E0D">
        <w:rPr>
          <w:vertAlign w:val="superscript"/>
        </w:rPr>
        <w:t>th</w:t>
      </w:r>
      <w:r w:rsidR="00E57E0D">
        <w:t xml:space="preserve"> December 2021 demonstrates that the </w:t>
      </w:r>
      <w:r w:rsidR="00501B4D">
        <w:t>defendants</w:t>
      </w:r>
      <w:r w:rsidR="00E57E0D">
        <w:t xml:space="preserve"> were afforded a full and fair hearing on each occasion and were treated with c</w:t>
      </w:r>
      <w:r w:rsidR="002A78FB">
        <w:t>o</w:t>
      </w:r>
      <w:r w:rsidR="00E57E0D">
        <w:t xml:space="preserve">urtesy by the trial judge.  </w:t>
      </w:r>
      <w:r w:rsidR="00860931">
        <w:t>We</w:t>
      </w:r>
      <w:r w:rsidR="00E57E0D">
        <w:t xml:space="preserve"> cannot therefore let the occasion pass without rebuking the appellant for these remarks</w:t>
      </w:r>
      <w:r w:rsidR="00860931">
        <w:t>.</w:t>
      </w:r>
      <w:r w:rsidR="00E57E0D">
        <w:t xml:space="preserve"> If the appellant were to persist with such conduct in other proceedings, then this decision may be taken to be fair warning that such conduct may well result in proceedings against </w:t>
      </w:r>
      <w:r w:rsidR="00B86E93">
        <w:t>him</w:t>
      </w:r>
      <w:r w:rsidR="00E57E0D">
        <w:t xml:space="preserve"> for contempt of court.  </w:t>
      </w:r>
    </w:p>
    <w:p w14:paraId="252B811A" w14:textId="183D2C52" w:rsidR="00390BDF" w:rsidRDefault="00E57E0D" w:rsidP="00860931">
      <w:pPr>
        <w:numPr>
          <w:ilvl w:val="0"/>
          <w:numId w:val="19"/>
        </w:numPr>
        <w:spacing w:line="480" w:lineRule="auto"/>
        <w:jc w:val="both"/>
      </w:pPr>
      <w:r>
        <w:t xml:space="preserve">For all of the foregoing reasons, </w:t>
      </w:r>
      <w:r w:rsidR="00860931">
        <w:t>we</w:t>
      </w:r>
      <w:r>
        <w:t xml:space="preserve"> dismiss the appeal</w:t>
      </w:r>
      <w:r w:rsidR="003E5B99">
        <w:t xml:space="preserve"> in its entirety</w:t>
      </w:r>
      <w:r>
        <w:t xml:space="preserve">. </w:t>
      </w:r>
    </w:p>
    <w:p w14:paraId="47567E27" w14:textId="195E74ED" w:rsidR="00571466" w:rsidRDefault="00571466" w:rsidP="00641225">
      <w:pPr>
        <w:spacing w:line="480" w:lineRule="auto"/>
        <w:jc w:val="both"/>
        <w:rPr>
          <w:b/>
          <w:u w:val="single"/>
        </w:rPr>
      </w:pPr>
      <w:r w:rsidRPr="00487523">
        <w:rPr>
          <w:b/>
          <w:u w:val="single"/>
        </w:rPr>
        <w:t>Costs</w:t>
      </w:r>
    </w:p>
    <w:p w14:paraId="57B85DF8" w14:textId="2E3B6D2C" w:rsidR="00B665B2" w:rsidRPr="00DA0AE9" w:rsidRDefault="00B665B2" w:rsidP="00804A7F">
      <w:pPr>
        <w:pStyle w:val="ListParagraph"/>
        <w:numPr>
          <w:ilvl w:val="0"/>
          <w:numId w:val="19"/>
        </w:numPr>
        <w:spacing w:line="480" w:lineRule="auto"/>
        <w:jc w:val="both"/>
      </w:pPr>
      <w:r w:rsidRPr="00DA0AE9">
        <w:t>There can only be one order as to costs so far as this appeal is concerned, and that is that the</w:t>
      </w:r>
      <w:r w:rsidR="00DE3E9A" w:rsidRPr="00DA0AE9">
        <w:t xml:space="preserve"> respondents, having succeeded entirely in resisting </w:t>
      </w:r>
      <w:r w:rsidR="003E5B99">
        <w:t>the</w:t>
      </w:r>
      <w:r w:rsidR="00DE3E9A" w:rsidRPr="00DA0AE9">
        <w:t xml:space="preserve"> appeal, are entitled to an order directing the appellant to pay their costs in</w:t>
      </w:r>
      <w:r w:rsidR="009138FE" w:rsidRPr="00DA0AE9">
        <w:t xml:space="preserve">curred in connection with </w:t>
      </w:r>
      <w:r w:rsidR="003E5B99">
        <w:t>the</w:t>
      </w:r>
      <w:r w:rsidR="009138FE" w:rsidRPr="00DA0AE9">
        <w:t xml:space="preserve"> appeal in </w:t>
      </w:r>
      <w:r w:rsidR="00DE3E9A" w:rsidRPr="00DA0AE9">
        <w:t xml:space="preserve">full, such costs to be adjudicated in default of agreement between the parties.  </w:t>
      </w:r>
    </w:p>
    <w:sectPr w:rsidR="00B665B2" w:rsidRPr="00DA0AE9" w:rsidSect="004D2DE1">
      <w:headerReference w:type="even" r:id="rId7"/>
      <w:headerReference w:type="default" r:id="rId8"/>
      <w:headerReference w:type="first" r:id="rId9"/>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1EBBB" w14:textId="77777777" w:rsidR="00A74950" w:rsidRDefault="00A74950">
      <w:r>
        <w:separator/>
      </w:r>
    </w:p>
  </w:endnote>
  <w:endnote w:type="continuationSeparator" w:id="0">
    <w:p w14:paraId="572D3034" w14:textId="77777777" w:rsidR="00A74950" w:rsidRDefault="00A7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C4227" w14:textId="77777777" w:rsidR="00A74950" w:rsidRDefault="00A74950">
      <w:r>
        <w:separator/>
      </w:r>
    </w:p>
  </w:footnote>
  <w:footnote w:type="continuationSeparator" w:id="0">
    <w:p w14:paraId="0D1D4362" w14:textId="77777777" w:rsidR="00A74950" w:rsidRDefault="00A74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EAD11" w14:textId="77777777" w:rsidR="00986F64" w:rsidRDefault="00986F64"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7B823C2A" w14:textId="77777777" w:rsidR="00986F64" w:rsidRDefault="00986F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6432C" w14:textId="77777777" w:rsidR="00986F64" w:rsidRDefault="00986F64"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57BA">
      <w:rPr>
        <w:rStyle w:val="PageNumber"/>
        <w:noProof/>
      </w:rPr>
      <w:t>- 11 -</w:t>
    </w:r>
    <w:r>
      <w:rPr>
        <w:rStyle w:val="PageNumber"/>
      </w:rPr>
      <w:fldChar w:fldCharType="end"/>
    </w:r>
  </w:p>
  <w:p w14:paraId="23EBAEFA" w14:textId="77777777" w:rsidR="00986F64" w:rsidRDefault="00986F64" w:rsidP="001B775E">
    <w:pPr>
      <w:pStyle w:val="Header"/>
      <w:jc w:val="center"/>
    </w:pPr>
  </w:p>
  <w:p w14:paraId="23A464F2" w14:textId="77777777" w:rsidR="00986F64" w:rsidRDefault="00986F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DE9C5" w14:textId="77777777" w:rsidR="00986F64" w:rsidRDefault="00986F64" w:rsidP="00974626">
    <w:pPr>
      <w:pStyle w:val="Header"/>
      <w:jc w:val="center"/>
    </w:pPr>
    <w:r w:rsidRPr="009C3941">
      <w:rPr>
        <w:noProof/>
      </w:rPr>
      <w:drawing>
        <wp:inline distT="0" distB="0" distL="0" distR="0" wp14:anchorId="49F38974" wp14:editId="1EED0973">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FF02463"/>
    <w:multiLevelType w:val="hybridMultilevel"/>
    <w:tmpl w:val="4BA8D5E8"/>
    <w:lvl w:ilvl="0" w:tplc="B58C6264">
      <w:start w:val="1"/>
      <w:numFmt w:val="decimal"/>
      <w:lvlText w:val="%1."/>
      <w:lvlJc w:val="left"/>
      <w:pPr>
        <w:tabs>
          <w:tab w:val="num" w:pos="1134"/>
        </w:tabs>
        <w:ind w:left="1134"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6C371E3"/>
    <w:multiLevelType w:val="hybridMultilevel"/>
    <w:tmpl w:val="9D8A3EFC"/>
    <w:lvl w:ilvl="0" w:tplc="9DB6E458">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7"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028026B"/>
    <w:multiLevelType w:val="hybridMultilevel"/>
    <w:tmpl w:val="0292FE88"/>
    <w:lvl w:ilvl="0" w:tplc="58FA0AA4">
      <w:start w:val="1"/>
      <w:numFmt w:val="decimal"/>
      <w:lvlText w:val="%1."/>
      <w:lvlJc w:val="left"/>
      <w:pPr>
        <w:tabs>
          <w:tab w:val="num" w:pos="1134"/>
        </w:tabs>
        <w:ind w:left="1134"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7D42F4"/>
    <w:multiLevelType w:val="multilevel"/>
    <w:tmpl w:val="AB44D34E"/>
    <w:lvl w:ilvl="0">
      <w:start w:val="1"/>
      <w:numFmt w:val="decimal"/>
      <w:lvlText w:val="%1."/>
      <w:lvlJc w:val="left"/>
      <w:pPr>
        <w:tabs>
          <w:tab w:val="num" w:pos="1134"/>
        </w:tabs>
        <w:ind w:left="1134"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5"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6"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4CA4B60"/>
    <w:multiLevelType w:val="hybridMultilevel"/>
    <w:tmpl w:val="E4426898"/>
    <w:lvl w:ilvl="0" w:tplc="E6120018">
      <w:start w:val="1"/>
      <w:numFmt w:val="decimal"/>
      <w:lvlText w:val="%1."/>
      <w:lvlJc w:val="left"/>
      <w:pPr>
        <w:tabs>
          <w:tab w:val="num" w:pos="1134"/>
        </w:tabs>
        <w:ind w:left="1134"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16"/>
  </w:num>
  <w:num w:numId="3">
    <w:abstractNumId w:val="24"/>
  </w:num>
  <w:num w:numId="4">
    <w:abstractNumId w:val="7"/>
  </w:num>
  <w:num w:numId="5">
    <w:abstractNumId w:val="25"/>
  </w:num>
  <w:num w:numId="6">
    <w:abstractNumId w:val="11"/>
  </w:num>
  <w:num w:numId="7">
    <w:abstractNumId w:val="10"/>
  </w:num>
  <w:num w:numId="8">
    <w:abstractNumId w:val="3"/>
  </w:num>
  <w:num w:numId="9">
    <w:abstractNumId w:val="23"/>
  </w:num>
  <w:num w:numId="10">
    <w:abstractNumId w:val="9"/>
  </w:num>
  <w:num w:numId="11">
    <w:abstractNumId w:val="19"/>
  </w:num>
  <w:num w:numId="12">
    <w:abstractNumId w:val="0"/>
  </w:num>
  <w:num w:numId="13">
    <w:abstractNumId w:val="26"/>
  </w:num>
  <w:num w:numId="14">
    <w:abstractNumId w:val="8"/>
  </w:num>
  <w:num w:numId="15">
    <w:abstractNumId w:val="15"/>
  </w:num>
  <w:num w:numId="16">
    <w:abstractNumId w:val="12"/>
  </w:num>
  <w:num w:numId="17">
    <w:abstractNumId w:val="17"/>
  </w:num>
  <w:num w:numId="18">
    <w:abstractNumId w:val="14"/>
  </w:num>
  <w:num w:numId="19">
    <w:abstractNumId w:val="4"/>
  </w:num>
  <w:num w:numId="20">
    <w:abstractNumId w:val="21"/>
  </w:num>
  <w:num w:numId="21">
    <w:abstractNumId w:val="13"/>
  </w:num>
  <w:num w:numId="22">
    <w:abstractNumId w:val="6"/>
  </w:num>
  <w:num w:numId="23">
    <w:abstractNumId w:val="22"/>
  </w:num>
  <w:num w:numId="24">
    <w:abstractNumId w:val="5"/>
  </w:num>
  <w:num w:numId="25">
    <w:abstractNumId w:val="20"/>
  </w:num>
  <w:num w:numId="26">
    <w:abstractNumId w:val="27"/>
  </w:num>
  <w:num w:numId="27">
    <w:abstractNumId w:val="18"/>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03217"/>
    <w:rsid w:val="00014BCA"/>
    <w:rsid w:val="00020CA4"/>
    <w:rsid w:val="00031F20"/>
    <w:rsid w:val="000418F5"/>
    <w:rsid w:val="00043AB6"/>
    <w:rsid w:val="00044C72"/>
    <w:rsid w:val="00047E99"/>
    <w:rsid w:val="000545ED"/>
    <w:rsid w:val="00055DBA"/>
    <w:rsid w:val="00060E5F"/>
    <w:rsid w:val="0007165B"/>
    <w:rsid w:val="00072E08"/>
    <w:rsid w:val="00073E48"/>
    <w:rsid w:val="0007465E"/>
    <w:rsid w:val="0007490E"/>
    <w:rsid w:val="00084C55"/>
    <w:rsid w:val="00086624"/>
    <w:rsid w:val="00095EDB"/>
    <w:rsid w:val="00097BD1"/>
    <w:rsid w:val="00097D3A"/>
    <w:rsid w:val="000A099B"/>
    <w:rsid w:val="000A3718"/>
    <w:rsid w:val="000A47DB"/>
    <w:rsid w:val="000A50A4"/>
    <w:rsid w:val="000B203F"/>
    <w:rsid w:val="000B2957"/>
    <w:rsid w:val="000B3E3F"/>
    <w:rsid w:val="000B7DEE"/>
    <w:rsid w:val="000C03F1"/>
    <w:rsid w:val="000C0E3D"/>
    <w:rsid w:val="000C3E36"/>
    <w:rsid w:val="000C6914"/>
    <w:rsid w:val="000D6ADC"/>
    <w:rsid w:val="000D7C2F"/>
    <w:rsid w:val="000E2C9C"/>
    <w:rsid w:val="000F06C3"/>
    <w:rsid w:val="000F08C9"/>
    <w:rsid w:val="000F099D"/>
    <w:rsid w:val="001034F7"/>
    <w:rsid w:val="001051DE"/>
    <w:rsid w:val="00113ACA"/>
    <w:rsid w:val="00132CA8"/>
    <w:rsid w:val="00136889"/>
    <w:rsid w:val="00143750"/>
    <w:rsid w:val="00143EBD"/>
    <w:rsid w:val="001477D4"/>
    <w:rsid w:val="00151CB6"/>
    <w:rsid w:val="001535E9"/>
    <w:rsid w:val="00157AEE"/>
    <w:rsid w:val="00157C8F"/>
    <w:rsid w:val="0016248D"/>
    <w:rsid w:val="0016296F"/>
    <w:rsid w:val="00163875"/>
    <w:rsid w:val="001643F7"/>
    <w:rsid w:val="001754EF"/>
    <w:rsid w:val="0017722B"/>
    <w:rsid w:val="00186727"/>
    <w:rsid w:val="0019572F"/>
    <w:rsid w:val="00197DAB"/>
    <w:rsid w:val="001A07E3"/>
    <w:rsid w:val="001A38A4"/>
    <w:rsid w:val="001A3CD6"/>
    <w:rsid w:val="001B1098"/>
    <w:rsid w:val="001B1FE6"/>
    <w:rsid w:val="001B5015"/>
    <w:rsid w:val="001B775E"/>
    <w:rsid w:val="001D1462"/>
    <w:rsid w:val="001D31CA"/>
    <w:rsid w:val="001D3555"/>
    <w:rsid w:val="001D5244"/>
    <w:rsid w:val="001D6EFF"/>
    <w:rsid w:val="001E0B99"/>
    <w:rsid w:val="001E45FB"/>
    <w:rsid w:val="001F6A0E"/>
    <w:rsid w:val="001F71E5"/>
    <w:rsid w:val="002009B0"/>
    <w:rsid w:val="00210AED"/>
    <w:rsid w:val="0021536C"/>
    <w:rsid w:val="00216418"/>
    <w:rsid w:val="00220493"/>
    <w:rsid w:val="00221575"/>
    <w:rsid w:val="0024160C"/>
    <w:rsid w:val="00243D31"/>
    <w:rsid w:val="00244952"/>
    <w:rsid w:val="00246E47"/>
    <w:rsid w:val="002546AA"/>
    <w:rsid w:val="00255C1A"/>
    <w:rsid w:val="00262DA8"/>
    <w:rsid w:val="00267AF0"/>
    <w:rsid w:val="00273525"/>
    <w:rsid w:val="0027546A"/>
    <w:rsid w:val="00276E0E"/>
    <w:rsid w:val="00280331"/>
    <w:rsid w:val="00281B35"/>
    <w:rsid w:val="00285315"/>
    <w:rsid w:val="00293B7D"/>
    <w:rsid w:val="002955A8"/>
    <w:rsid w:val="002973BF"/>
    <w:rsid w:val="0029762A"/>
    <w:rsid w:val="002A684B"/>
    <w:rsid w:val="002A6F27"/>
    <w:rsid w:val="002A78FB"/>
    <w:rsid w:val="002C534E"/>
    <w:rsid w:val="002D0284"/>
    <w:rsid w:val="002D5FBD"/>
    <w:rsid w:val="002D7034"/>
    <w:rsid w:val="002E2A81"/>
    <w:rsid w:val="002E3E67"/>
    <w:rsid w:val="002F549A"/>
    <w:rsid w:val="002F6092"/>
    <w:rsid w:val="00310EAD"/>
    <w:rsid w:val="00315F09"/>
    <w:rsid w:val="00317A0E"/>
    <w:rsid w:val="00324275"/>
    <w:rsid w:val="00325CD7"/>
    <w:rsid w:val="0033410A"/>
    <w:rsid w:val="00341071"/>
    <w:rsid w:val="003442A8"/>
    <w:rsid w:val="00344DB6"/>
    <w:rsid w:val="003461A2"/>
    <w:rsid w:val="00351739"/>
    <w:rsid w:val="0035263F"/>
    <w:rsid w:val="0035399C"/>
    <w:rsid w:val="00354B93"/>
    <w:rsid w:val="003635BE"/>
    <w:rsid w:val="00363E32"/>
    <w:rsid w:val="00370F9B"/>
    <w:rsid w:val="003722AF"/>
    <w:rsid w:val="00390BDF"/>
    <w:rsid w:val="00391F69"/>
    <w:rsid w:val="003A6F3E"/>
    <w:rsid w:val="003A7D55"/>
    <w:rsid w:val="003B4843"/>
    <w:rsid w:val="003B6BB8"/>
    <w:rsid w:val="003C0729"/>
    <w:rsid w:val="003C1820"/>
    <w:rsid w:val="003C5049"/>
    <w:rsid w:val="003C7AC3"/>
    <w:rsid w:val="003D0788"/>
    <w:rsid w:val="003D2C36"/>
    <w:rsid w:val="003E03CB"/>
    <w:rsid w:val="003E3CA2"/>
    <w:rsid w:val="003E5B99"/>
    <w:rsid w:val="003E73EE"/>
    <w:rsid w:val="003F73F3"/>
    <w:rsid w:val="003F768F"/>
    <w:rsid w:val="004011DF"/>
    <w:rsid w:val="0040532C"/>
    <w:rsid w:val="0041377C"/>
    <w:rsid w:val="00423E02"/>
    <w:rsid w:val="0042517A"/>
    <w:rsid w:val="00427472"/>
    <w:rsid w:val="00427E67"/>
    <w:rsid w:val="00430C9A"/>
    <w:rsid w:val="0043293E"/>
    <w:rsid w:val="0043385F"/>
    <w:rsid w:val="00435727"/>
    <w:rsid w:val="004376F7"/>
    <w:rsid w:val="00437AAF"/>
    <w:rsid w:val="004426FE"/>
    <w:rsid w:val="00451F66"/>
    <w:rsid w:val="00460FE4"/>
    <w:rsid w:val="00461B75"/>
    <w:rsid w:val="00464F7A"/>
    <w:rsid w:val="004717DE"/>
    <w:rsid w:val="00474E44"/>
    <w:rsid w:val="00481C02"/>
    <w:rsid w:val="00487523"/>
    <w:rsid w:val="00490DC3"/>
    <w:rsid w:val="004910AE"/>
    <w:rsid w:val="00494374"/>
    <w:rsid w:val="004A3F77"/>
    <w:rsid w:val="004A5CC2"/>
    <w:rsid w:val="004A7AE1"/>
    <w:rsid w:val="004B26B5"/>
    <w:rsid w:val="004C1DD0"/>
    <w:rsid w:val="004C5431"/>
    <w:rsid w:val="004D263F"/>
    <w:rsid w:val="004D2DE1"/>
    <w:rsid w:val="004D79DC"/>
    <w:rsid w:val="004E27DA"/>
    <w:rsid w:val="004E2EBA"/>
    <w:rsid w:val="004E4000"/>
    <w:rsid w:val="004E791D"/>
    <w:rsid w:val="004F252A"/>
    <w:rsid w:val="004F4178"/>
    <w:rsid w:val="004F4C58"/>
    <w:rsid w:val="004F6DEF"/>
    <w:rsid w:val="004F6F6E"/>
    <w:rsid w:val="00500326"/>
    <w:rsid w:val="0050128E"/>
    <w:rsid w:val="00501B4D"/>
    <w:rsid w:val="00504952"/>
    <w:rsid w:val="00506E37"/>
    <w:rsid w:val="00514B7F"/>
    <w:rsid w:val="0052188F"/>
    <w:rsid w:val="00525F5D"/>
    <w:rsid w:val="00526FF4"/>
    <w:rsid w:val="005270E7"/>
    <w:rsid w:val="00527292"/>
    <w:rsid w:val="00527E0E"/>
    <w:rsid w:val="00543040"/>
    <w:rsid w:val="00546BF4"/>
    <w:rsid w:val="00551EA9"/>
    <w:rsid w:val="00552545"/>
    <w:rsid w:val="00553372"/>
    <w:rsid w:val="00554E08"/>
    <w:rsid w:val="00563299"/>
    <w:rsid w:val="00563F4E"/>
    <w:rsid w:val="00570C6D"/>
    <w:rsid w:val="00571466"/>
    <w:rsid w:val="005812B6"/>
    <w:rsid w:val="005849F4"/>
    <w:rsid w:val="00586F94"/>
    <w:rsid w:val="00587120"/>
    <w:rsid w:val="00587A0C"/>
    <w:rsid w:val="0059459B"/>
    <w:rsid w:val="005962D4"/>
    <w:rsid w:val="005A2FCC"/>
    <w:rsid w:val="005A4F19"/>
    <w:rsid w:val="005A5E49"/>
    <w:rsid w:val="005A62FB"/>
    <w:rsid w:val="005B5701"/>
    <w:rsid w:val="005B7DCC"/>
    <w:rsid w:val="005D4759"/>
    <w:rsid w:val="005D6899"/>
    <w:rsid w:val="005E6798"/>
    <w:rsid w:val="005F653E"/>
    <w:rsid w:val="005F6C1C"/>
    <w:rsid w:val="0060333D"/>
    <w:rsid w:val="006055C0"/>
    <w:rsid w:val="006057D6"/>
    <w:rsid w:val="00606579"/>
    <w:rsid w:val="0062190F"/>
    <w:rsid w:val="00623CBD"/>
    <w:rsid w:val="00627A96"/>
    <w:rsid w:val="00627CCE"/>
    <w:rsid w:val="00633DF5"/>
    <w:rsid w:val="00641225"/>
    <w:rsid w:val="006435F3"/>
    <w:rsid w:val="0064437F"/>
    <w:rsid w:val="006518A2"/>
    <w:rsid w:val="006569AE"/>
    <w:rsid w:val="00656D94"/>
    <w:rsid w:val="00656F8D"/>
    <w:rsid w:val="00664265"/>
    <w:rsid w:val="00667AC3"/>
    <w:rsid w:val="00671F0C"/>
    <w:rsid w:val="00676560"/>
    <w:rsid w:val="006778CC"/>
    <w:rsid w:val="00680DAA"/>
    <w:rsid w:val="00684A20"/>
    <w:rsid w:val="00684C20"/>
    <w:rsid w:val="00685699"/>
    <w:rsid w:val="00686092"/>
    <w:rsid w:val="00690786"/>
    <w:rsid w:val="006922D9"/>
    <w:rsid w:val="006A5EA4"/>
    <w:rsid w:val="006A6B95"/>
    <w:rsid w:val="006B07FD"/>
    <w:rsid w:val="006B0E2B"/>
    <w:rsid w:val="006B2206"/>
    <w:rsid w:val="006B3AA9"/>
    <w:rsid w:val="006B78F5"/>
    <w:rsid w:val="006C12C1"/>
    <w:rsid w:val="006C2ADA"/>
    <w:rsid w:val="006D09D7"/>
    <w:rsid w:val="006E7A9B"/>
    <w:rsid w:val="006F0855"/>
    <w:rsid w:val="006F1115"/>
    <w:rsid w:val="006F412E"/>
    <w:rsid w:val="0070242E"/>
    <w:rsid w:val="007060BF"/>
    <w:rsid w:val="007172FF"/>
    <w:rsid w:val="007226BE"/>
    <w:rsid w:val="00722C47"/>
    <w:rsid w:val="00727A07"/>
    <w:rsid w:val="007308D7"/>
    <w:rsid w:val="00731318"/>
    <w:rsid w:val="0073306A"/>
    <w:rsid w:val="00733CAC"/>
    <w:rsid w:val="00735D65"/>
    <w:rsid w:val="0074565F"/>
    <w:rsid w:val="00746714"/>
    <w:rsid w:val="00746A03"/>
    <w:rsid w:val="007562FE"/>
    <w:rsid w:val="00765E4B"/>
    <w:rsid w:val="00777713"/>
    <w:rsid w:val="00777720"/>
    <w:rsid w:val="00781176"/>
    <w:rsid w:val="007911F6"/>
    <w:rsid w:val="00792064"/>
    <w:rsid w:val="007A0FEF"/>
    <w:rsid w:val="007A5035"/>
    <w:rsid w:val="007A785A"/>
    <w:rsid w:val="007B1417"/>
    <w:rsid w:val="007B2EC3"/>
    <w:rsid w:val="007B4755"/>
    <w:rsid w:val="007C2CEA"/>
    <w:rsid w:val="007C5D2D"/>
    <w:rsid w:val="007C6FFE"/>
    <w:rsid w:val="007D1CDE"/>
    <w:rsid w:val="007D2EA4"/>
    <w:rsid w:val="007D4735"/>
    <w:rsid w:val="007D61B3"/>
    <w:rsid w:val="007D61EB"/>
    <w:rsid w:val="007E070C"/>
    <w:rsid w:val="007E08D7"/>
    <w:rsid w:val="007E2F33"/>
    <w:rsid w:val="007E63A0"/>
    <w:rsid w:val="007E6916"/>
    <w:rsid w:val="007F2862"/>
    <w:rsid w:val="007F6347"/>
    <w:rsid w:val="008019EE"/>
    <w:rsid w:val="00801E16"/>
    <w:rsid w:val="00804A7F"/>
    <w:rsid w:val="0081134A"/>
    <w:rsid w:val="00813A98"/>
    <w:rsid w:val="00816337"/>
    <w:rsid w:val="008167D0"/>
    <w:rsid w:val="00816A30"/>
    <w:rsid w:val="008314D6"/>
    <w:rsid w:val="00834D45"/>
    <w:rsid w:val="00835FA6"/>
    <w:rsid w:val="00837252"/>
    <w:rsid w:val="00843E27"/>
    <w:rsid w:val="00845437"/>
    <w:rsid w:val="0084589A"/>
    <w:rsid w:val="00846133"/>
    <w:rsid w:val="00853B10"/>
    <w:rsid w:val="00860931"/>
    <w:rsid w:val="008717D9"/>
    <w:rsid w:val="00872820"/>
    <w:rsid w:val="00884BA0"/>
    <w:rsid w:val="00893E77"/>
    <w:rsid w:val="008A231F"/>
    <w:rsid w:val="008A2644"/>
    <w:rsid w:val="008A6279"/>
    <w:rsid w:val="008B2806"/>
    <w:rsid w:val="008B39F0"/>
    <w:rsid w:val="008C10D3"/>
    <w:rsid w:val="008C5E9C"/>
    <w:rsid w:val="008D0629"/>
    <w:rsid w:val="008D49FA"/>
    <w:rsid w:val="008E156D"/>
    <w:rsid w:val="008E7FD3"/>
    <w:rsid w:val="008F1FB6"/>
    <w:rsid w:val="008F2149"/>
    <w:rsid w:val="008F6BF2"/>
    <w:rsid w:val="0090755A"/>
    <w:rsid w:val="00912C51"/>
    <w:rsid w:val="009138FE"/>
    <w:rsid w:val="009154ED"/>
    <w:rsid w:val="0091762F"/>
    <w:rsid w:val="009176CA"/>
    <w:rsid w:val="009277BB"/>
    <w:rsid w:val="009315E7"/>
    <w:rsid w:val="00942648"/>
    <w:rsid w:val="00945E1B"/>
    <w:rsid w:val="009463C3"/>
    <w:rsid w:val="009632A3"/>
    <w:rsid w:val="00966AD0"/>
    <w:rsid w:val="00966FF7"/>
    <w:rsid w:val="00967C5B"/>
    <w:rsid w:val="00971F8E"/>
    <w:rsid w:val="00974626"/>
    <w:rsid w:val="00977EC5"/>
    <w:rsid w:val="00984EED"/>
    <w:rsid w:val="00986F64"/>
    <w:rsid w:val="009971F9"/>
    <w:rsid w:val="009A1204"/>
    <w:rsid w:val="009A36EE"/>
    <w:rsid w:val="009A3CF4"/>
    <w:rsid w:val="009B4748"/>
    <w:rsid w:val="009C02D3"/>
    <w:rsid w:val="009C5B1E"/>
    <w:rsid w:val="009C666A"/>
    <w:rsid w:val="009D5EED"/>
    <w:rsid w:val="009E078B"/>
    <w:rsid w:val="009E48F4"/>
    <w:rsid w:val="009E527B"/>
    <w:rsid w:val="009E7686"/>
    <w:rsid w:val="009F1933"/>
    <w:rsid w:val="009F3DFA"/>
    <w:rsid w:val="009F4EB9"/>
    <w:rsid w:val="009F5256"/>
    <w:rsid w:val="009F7797"/>
    <w:rsid w:val="00A00A6F"/>
    <w:rsid w:val="00A03A4A"/>
    <w:rsid w:val="00A03A89"/>
    <w:rsid w:val="00A04197"/>
    <w:rsid w:val="00A23EF9"/>
    <w:rsid w:val="00A35D72"/>
    <w:rsid w:val="00A40C5A"/>
    <w:rsid w:val="00A72064"/>
    <w:rsid w:val="00A734CC"/>
    <w:rsid w:val="00A74950"/>
    <w:rsid w:val="00A756ED"/>
    <w:rsid w:val="00A80043"/>
    <w:rsid w:val="00A82A3B"/>
    <w:rsid w:val="00A83638"/>
    <w:rsid w:val="00A8582B"/>
    <w:rsid w:val="00A8607D"/>
    <w:rsid w:val="00A95DA9"/>
    <w:rsid w:val="00AA058C"/>
    <w:rsid w:val="00AA6886"/>
    <w:rsid w:val="00AA69F4"/>
    <w:rsid w:val="00AB15DD"/>
    <w:rsid w:val="00AB4E35"/>
    <w:rsid w:val="00AB68AC"/>
    <w:rsid w:val="00AB6D11"/>
    <w:rsid w:val="00AC4397"/>
    <w:rsid w:val="00AC59E1"/>
    <w:rsid w:val="00AD2EF7"/>
    <w:rsid w:val="00AE1671"/>
    <w:rsid w:val="00AF1917"/>
    <w:rsid w:val="00AF57EC"/>
    <w:rsid w:val="00AF6FA1"/>
    <w:rsid w:val="00B03064"/>
    <w:rsid w:val="00B06790"/>
    <w:rsid w:val="00B13FD4"/>
    <w:rsid w:val="00B14ED6"/>
    <w:rsid w:val="00B16E42"/>
    <w:rsid w:val="00B1709D"/>
    <w:rsid w:val="00B21A2A"/>
    <w:rsid w:val="00B2237A"/>
    <w:rsid w:val="00B24254"/>
    <w:rsid w:val="00B27F16"/>
    <w:rsid w:val="00B30764"/>
    <w:rsid w:val="00B3538D"/>
    <w:rsid w:val="00B364FD"/>
    <w:rsid w:val="00B40E95"/>
    <w:rsid w:val="00B4543A"/>
    <w:rsid w:val="00B517F5"/>
    <w:rsid w:val="00B5335A"/>
    <w:rsid w:val="00B64618"/>
    <w:rsid w:val="00B6615E"/>
    <w:rsid w:val="00B665B2"/>
    <w:rsid w:val="00B67353"/>
    <w:rsid w:val="00B7464F"/>
    <w:rsid w:val="00B77BC7"/>
    <w:rsid w:val="00B80398"/>
    <w:rsid w:val="00B827BC"/>
    <w:rsid w:val="00B86E93"/>
    <w:rsid w:val="00B95AFB"/>
    <w:rsid w:val="00BA13CC"/>
    <w:rsid w:val="00BA3E44"/>
    <w:rsid w:val="00BA49C9"/>
    <w:rsid w:val="00BB0AD0"/>
    <w:rsid w:val="00BB216C"/>
    <w:rsid w:val="00BB3EC8"/>
    <w:rsid w:val="00BB5C53"/>
    <w:rsid w:val="00BC3747"/>
    <w:rsid w:val="00BC4671"/>
    <w:rsid w:val="00BD60CD"/>
    <w:rsid w:val="00BD7D8A"/>
    <w:rsid w:val="00BE1998"/>
    <w:rsid w:val="00BE2003"/>
    <w:rsid w:val="00BE20F6"/>
    <w:rsid w:val="00BE24A8"/>
    <w:rsid w:val="00BE529F"/>
    <w:rsid w:val="00BE5E8E"/>
    <w:rsid w:val="00BF15F9"/>
    <w:rsid w:val="00BF231E"/>
    <w:rsid w:val="00BF5865"/>
    <w:rsid w:val="00BF6A36"/>
    <w:rsid w:val="00C01510"/>
    <w:rsid w:val="00C01644"/>
    <w:rsid w:val="00C06C75"/>
    <w:rsid w:val="00C121A7"/>
    <w:rsid w:val="00C17E94"/>
    <w:rsid w:val="00C20231"/>
    <w:rsid w:val="00C31835"/>
    <w:rsid w:val="00C34B8D"/>
    <w:rsid w:val="00C37D81"/>
    <w:rsid w:val="00C40501"/>
    <w:rsid w:val="00C47153"/>
    <w:rsid w:val="00C56B6A"/>
    <w:rsid w:val="00C6165F"/>
    <w:rsid w:val="00C64E53"/>
    <w:rsid w:val="00C655E6"/>
    <w:rsid w:val="00C70999"/>
    <w:rsid w:val="00C744A5"/>
    <w:rsid w:val="00C757B6"/>
    <w:rsid w:val="00C826D8"/>
    <w:rsid w:val="00C93603"/>
    <w:rsid w:val="00C95599"/>
    <w:rsid w:val="00CB5937"/>
    <w:rsid w:val="00CC0952"/>
    <w:rsid w:val="00CC6E68"/>
    <w:rsid w:val="00CD3FBA"/>
    <w:rsid w:val="00CD6C9D"/>
    <w:rsid w:val="00CE5D74"/>
    <w:rsid w:val="00CF04BD"/>
    <w:rsid w:val="00CF1B70"/>
    <w:rsid w:val="00D01326"/>
    <w:rsid w:val="00D014AD"/>
    <w:rsid w:val="00D015A8"/>
    <w:rsid w:val="00D04653"/>
    <w:rsid w:val="00D11065"/>
    <w:rsid w:val="00D20B29"/>
    <w:rsid w:val="00D25746"/>
    <w:rsid w:val="00D257BA"/>
    <w:rsid w:val="00D34CFC"/>
    <w:rsid w:val="00D461E6"/>
    <w:rsid w:val="00D47178"/>
    <w:rsid w:val="00D5207B"/>
    <w:rsid w:val="00D55541"/>
    <w:rsid w:val="00D56244"/>
    <w:rsid w:val="00D64FC4"/>
    <w:rsid w:val="00D70A5F"/>
    <w:rsid w:val="00D728FC"/>
    <w:rsid w:val="00D75E11"/>
    <w:rsid w:val="00D76AEB"/>
    <w:rsid w:val="00D84EFF"/>
    <w:rsid w:val="00D86CAD"/>
    <w:rsid w:val="00D90F1B"/>
    <w:rsid w:val="00D9105A"/>
    <w:rsid w:val="00D920D1"/>
    <w:rsid w:val="00D94A4B"/>
    <w:rsid w:val="00DA0AE9"/>
    <w:rsid w:val="00DA13D2"/>
    <w:rsid w:val="00DA4882"/>
    <w:rsid w:val="00DB3A95"/>
    <w:rsid w:val="00DB6247"/>
    <w:rsid w:val="00DC15A6"/>
    <w:rsid w:val="00DC4F6D"/>
    <w:rsid w:val="00DC65F5"/>
    <w:rsid w:val="00DD34DC"/>
    <w:rsid w:val="00DE3E9A"/>
    <w:rsid w:val="00DF1845"/>
    <w:rsid w:val="00E0226C"/>
    <w:rsid w:val="00E1024E"/>
    <w:rsid w:val="00E1190B"/>
    <w:rsid w:val="00E17F6D"/>
    <w:rsid w:val="00E23BEA"/>
    <w:rsid w:val="00E24285"/>
    <w:rsid w:val="00E25733"/>
    <w:rsid w:val="00E25ECB"/>
    <w:rsid w:val="00E26749"/>
    <w:rsid w:val="00E312EE"/>
    <w:rsid w:val="00E318F3"/>
    <w:rsid w:val="00E37A2D"/>
    <w:rsid w:val="00E429AF"/>
    <w:rsid w:val="00E50BBB"/>
    <w:rsid w:val="00E50DD9"/>
    <w:rsid w:val="00E534BD"/>
    <w:rsid w:val="00E55D2B"/>
    <w:rsid w:val="00E57E0D"/>
    <w:rsid w:val="00E6053E"/>
    <w:rsid w:val="00E60FE5"/>
    <w:rsid w:val="00E628A2"/>
    <w:rsid w:val="00E646D9"/>
    <w:rsid w:val="00E65479"/>
    <w:rsid w:val="00E71A7A"/>
    <w:rsid w:val="00E744F6"/>
    <w:rsid w:val="00E76C97"/>
    <w:rsid w:val="00E90EB9"/>
    <w:rsid w:val="00E91324"/>
    <w:rsid w:val="00E913C8"/>
    <w:rsid w:val="00E918CF"/>
    <w:rsid w:val="00EA2045"/>
    <w:rsid w:val="00EA4A69"/>
    <w:rsid w:val="00EB1C5E"/>
    <w:rsid w:val="00EB4BC9"/>
    <w:rsid w:val="00EB5D0B"/>
    <w:rsid w:val="00EC0C40"/>
    <w:rsid w:val="00EC0ED5"/>
    <w:rsid w:val="00EC3BE4"/>
    <w:rsid w:val="00EC58AE"/>
    <w:rsid w:val="00ED2AE7"/>
    <w:rsid w:val="00ED2EED"/>
    <w:rsid w:val="00ED3117"/>
    <w:rsid w:val="00ED7591"/>
    <w:rsid w:val="00EE7550"/>
    <w:rsid w:val="00EF34F5"/>
    <w:rsid w:val="00EF5F18"/>
    <w:rsid w:val="00F05BAF"/>
    <w:rsid w:val="00F064AF"/>
    <w:rsid w:val="00F07F4A"/>
    <w:rsid w:val="00F15161"/>
    <w:rsid w:val="00F15CD4"/>
    <w:rsid w:val="00F15FE2"/>
    <w:rsid w:val="00F177BB"/>
    <w:rsid w:val="00F2055C"/>
    <w:rsid w:val="00F26A3C"/>
    <w:rsid w:val="00F26E90"/>
    <w:rsid w:val="00F32592"/>
    <w:rsid w:val="00F36D72"/>
    <w:rsid w:val="00F52ECE"/>
    <w:rsid w:val="00F63576"/>
    <w:rsid w:val="00F6695C"/>
    <w:rsid w:val="00F669B6"/>
    <w:rsid w:val="00F71B59"/>
    <w:rsid w:val="00F94B6F"/>
    <w:rsid w:val="00F970E0"/>
    <w:rsid w:val="00FA2485"/>
    <w:rsid w:val="00FA7272"/>
    <w:rsid w:val="00FB1A79"/>
    <w:rsid w:val="00FB3BC8"/>
    <w:rsid w:val="00FB5319"/>
    <w:rsid w:val="00FB63D4"/>
    <w:rsid w:val="00FC1C30"/>
    <w:rsid w:val="00FC2102"/>
    <w:rsid w:val="00FC3D2A"/>
    <w:rsid w:val="00FC68D8"/>
    <w:rsid w:val="00FD03C5"/>
    <w:rsid w:val="00FD160B"/>
    <w:rsid w:val="00FD4116"/>
    <w:rsid w:val="00FD5D90"/>
    <w:rsid w:val="00FD5DA1"/>
    <w:rsid w:val="00FE0497"/>
    <w:rsid w:val="00FE2AB1"/>
    <w:rsid w:val="00FE3342"/>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4D1629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character" w:styleId="CommentReference">
    <w:name w:val="annotation reference"/>
    <w:basedOn w:val="DefaultParagraphFont"/>
    <w:rsid w:val="00341071"/>
    <w:rPr>
      <w:sz w:val="16"/>
      <w:szCs w:val="16"/>
    </w:rPr>
  </w:style>
  <w:style w:type="paragraph" w:styleId="CommentText">
    <w:name w:val="annotation text"/>
    <w:basedOn w:val="Normal"/>
    <w:link w:val="CommentTextChar"/>
    <w:rsid w:val="00341071"/>
    <w:rPr>
      <w:sz w:val="20"/>
      <w:szCs w:val="20"/>
    </w:rPr>
  </w:style>
  <w:style w:type="character" w:customStyle="1" w:styleId="CommentTextChar">
    <w:name w:val="Comment Text Char"/>
    <w:basedOn w:val="DefaultParagraphFont"/>
    <w:link w:val="CommentText"/>
    <w:rsid w:val="00341071"/>
  </w:style>
  <w:style w:type="paragraph" w:styleId="CommentSubject">
    <w:name w:val="annotation subject"/>
    <w:basedOn w:val="CommentText"/>
    <w:next w:val="CommentText"/>
    <w:link w:val="CommentSubjectChar"/>
    <w:rsid w:val="00341071"/>
    <w:rPr>
      <w:b/>
      <w:bCs/>
    </w:rPr>
  </w:style>
  <w:style w:type="character" w:customStyle="1" w:styleId="CommentSubjectChar">
    <w:name w:val="Comment Subject Char"/>
    <w:basedOn w:val="CommentTextChar"/>
    <w:link w:val="CommentSubject"/>
    <w:rsid w:val="00341071"/>
    <w:rPr>
      <w:b/>
      <w:bCs/>
    </w:rPr>
  </w:style>
  <w:style w:type="paragraph" w:styleId="ListParagraph">
    <w:name w:val="List Paragraph"/>
    <w:basedOn w:val="Normal"/>
    <w:uiPriority w:val="34"/>
    <w:qFormat/>
    <w:rsid w:val="00B66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727103">
      <w:bodyDiv w:val="1"/>
      <w:marLeft w:val="0"/>
      <w:marRight w:val="0"/>
      <w:marTop w:val="0"/>
      <w:marBottom w:val="0"/>
      <w:divBdr>
        <w:top w:val="none" w:sz="0" w:space="0" w:color="auto"/>
        <w:left w:val="none" w:sz="0" w:space="0" w:color="auto"/>
        <w:bottom w:val="none" w:sz="0" w:space="0" w:color="auto"/>
        <w:right w:val="none" w:sz="0" w:space="0" w:color="auto"/>
      </w:divBdr>
      <w:divsChild>
        <w:div w:id="2067295105">
          <w:marLeft w:val="0"/>
          <w:marRight w:val="0"/>
          <w:marTop w:val="0"/>
          <w:marBottom w:val="0"/>
          <w:divBdr>
            <w:top w:val="none" w:sz="0" w:space="0" w:color="auto"/>
            <w:left w:val="none" w:sz="0" w:space="0" w:color="auto"/>
            <w:bottom w:val="none" w:sz="0" w:space="0" w:color="auto"/>
            <w:right w:val="none" w:sz="0" w:space="0" w:color="auto"/>
          </w:divBdr>
          <w:divsChild>
            <w:div w:id="2015960399">
              <w:marLeft w:val="3075"/>
              <w:marRight w:val="150"/>
              <w:marTop w:val="1650"/>
              <w:marBottom w:val="0"/>
              <w:divBdr>
                <w:top w:val="none" w:sz="0" w:space="0" w:color="auto"/>
                <w:left w:val="single" w:sz="6" w:space="0" w:color="DEDEDE"/>
                <w:bottom w:val="single" w:sz="6" w:space="0" w:color="DEDEDE"/>
                <w:right w:val="single" w:sz="6" w:space="0" w:color="DEDEDE"/>
              </w:divBdr>
              <w:divsChild>
                <w:div w:id="1441103697">
                  <w:marLeft w:val="-15"/>
                  <w:marRight w:val="0"/>
                  <w:marTop w:val="0"/>
                  <w:marBottom w:val="0"/>
                  <w:divBdr>
                    <w:top w:val="none" w:sz="0" w:space="0" w:color="auto"/>
                    <w:left w:val="single" w:sz="6" w:space="0" w:color="DEDEDE"/>
                    <w:bottom w:val="none" w:sz="0" w:space="0" w:color="auto"/>
                    <w:right w:val="none" w:sz="0" w:space="0" w:color="auto"/>
                  </w:divBdr>
                  <w:divsChild>
                    <w:div w:id="1432163909">
                      <w:marLeft w:val="0"/>
                      <w:marRight w:val="0"/>
                      <w:marTop w:val="0"/>
                      <w:marBottom w:val="0"/>
                      <w:divBdr>
                        <w:top w:val="none" w:sz="0" w:space="0" w:color="auto"/>
                        <w:left w:val="none" w:sz="0" w:space="0" w:color="auto"/>
                        <w:bottom w:val="none" w:sz="0" w:space="0" w:color="auto"/>
                        <w:right w:val="none" w:sz="0" w:space="0" w:color="auto"/>
                      </w:divBdr>
                      <w:divsChild>
                        <w:div w:id="1137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4807</Words>
  <Characters>23204</Characters>
  <Application>Microsoft Office Word</Application>
  <DocSecurity>0</DocSecurity>
  <Lines>193</Lines>
  <Paragraphs>55</Paragraphs>
  <ScaleCrop>false</ScaleCrop>
  <Company/>
  <LinksUpToDate>false</LinksUpToDate>
  <CharactersWithSpaces>27956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2022-04-12T13:50:00Z</dcterms:created>
  <dcterms:modified xsi:type="dcterms:W3CDTF">2022-04-12T13:50:00Z</dcterms:modified>
</cp:coreProperties>
</file>