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8B77C" w14:textId="77777777" w:rsidR="00CF50C4" w:rsidRPr="00883A63" w:rsidRDefault="00CF50C4" w:rsidP="00CF50C4">
      <w:pPr>
        <w:jc w:val="center"/>
        <w:rPr>
          <w:b/>
          <w:sz w:val="28"/>
          <w:szCs w:val="28"/>
        </w:rPr>
      </w:pPr>
      <w:bookmarkStart w:id="0" w:name="_GoBack"/>
      <w:bookmarkEnd w:id="0"/>
      <w:r w:rsidRPr="00883A63">
        <w:rPr>
          <w:b/>
          <w:sz w:val="28"/>
          <w:szCs w:val="28"/>
        </w:rPr>
        <w:t xml:space="preserve">THE HIGH COURT </w:t>
      </w:r>
    </w:p>
    <w:p w14:paraId="51160871" w14:textId="77777777" w:rsidR="006F2B0C" w:rsidRDefault="006F2B0C" w:rsidP="00CF50C4">
      <w:pPr>
        <w:jc w:val="right"/>
        <w:rPr>
          <w:b/>
          <w:sz w:val="28"/>
          <w:szCs w:val="28"/>
        </w:rPr>
      </w:pPr>
      <w:r>
        <w:rPr>
          <w:b/>
          <w:sz w:val="28"/>
          <w:szCs w:val="28"/>
        </w:rPr>
        <w:t>[2022] IEHC 216</w:t>
      </w:r>
    </w:p>
    <w:p w14:paraId="05C3D50F" w14:textId="78E700C9" w:rsidR="00CF50C4" w:rsidRPr="00883A63" w:rsidRDefault="00B66474" w:rsidP="00CF50C4">
      <w:pPr>
        <w:jc w:val="right"/>
        <w:rPr>
          <w:b/>
          <w:sz w:val="28"/>
          <w:szCs w:val="28"/>
        </w:rPr>
      </w:pPr>
      <w:r>
        <w:rPr>
          <w:b/>
          <w:sz w:val="28"/>
          <w:szCs w:val="28"/>
        </w:rPr>
        <w:t>[</w:t>
      </w:r>
      <w:r w:rsidR="00CF50C4" w:rsidRPr="00883A63">
        <w:rPr>
          <w:b/>
          <w:sz w:val="28"/>
          <w:szCs w:val="28"/>
        </w:rPr>
        <w:t>Record No</w:t>
      </w:r>
      <w:r w:rsidR="00B42CFB">
        <w:rPr>
          <w:b/>
          <w:sz w:val="28"/>
          <w:szCs w:val="28"/>
        </w:rPr>
        <w:t>.</w:t>
      </w:r>
      <w:r w:rsidR="00CF50C4" w:rsidRPr="00883A63">
        <w:rPr>
          <w:b/>
          <w:sz w:val="28"/>
          <w:szCs w:val="28"/>
        </w:rPr>
        <w:t xml:space="preserve"> 201</w:t>
      </w:r>
      <w:r w:rsidR="003462F3">
        <w:rPr>
          <w:b/>
          <w:sz w:val="28"/>
          <w:szCs w:val="28"/>
        </w:rPr>
        <w:t>3</w:t>
      </w:r>
      <w:r w:rsidR="00CF50C4" w:rsidRPr="00883A63">
        <w:rPr>
          <w:b/>
          <w:sz w:val="28"/>
          <w:szCs w:val="28"/>
        </w:rPr>
        <w:t>/12697P</w:t>
      </w:r>
      <w:r>
        <w:rPr>
          <w:b/>
          <w:sz w:val="28"/>
          <w:szCs w:val="28"/>
        </w:rPr>
        <w:t>]</w:t>
      </w:r>
    </w:p>
    <w:p w14:paraId="2F39C980" w14:textId="7B6F68C4" w:rsidR="00CF50C4" w:rsidRPr="00883A63" w:rsidRDefault="00CF50C4" w:rsidP="00CF50C4">
      <w:pPr>
        <w:rPr>
          <w:b/>
          <w:caps/>
          <w:sz w:val="28"/>
          <w:szCs w:val="28"/>
        </w:rPr>
      </w:pPr>
      <w:r w:rsidRPr="00883A63">
        <w:rPr>
          <w:b/>
          <w:caps/>
          <w:sz w:val="28"/>
          <w:szCs w:val="28"/>
        </w:rPr>
        <w:t>bETWEEN</w:t>
      </w:r>
      <w:r w:rsidR="006A2122">
        <w:rPr>
          <w:b/>
          <w:caps/>
          <w:sz w:val="28"/>
          <w:szCs w:val="28"/>
        </w:rPr>
        <w:t>:</w:t>
      </w:r>
    </w:p>
    <w:p w14:paraId="56F40CAA" w14:textId="77777777" w:rsidR="00CF50C4" w:rsidRPr="00883A63" w:rsidRDefault="00CF50C4" w:rsidP="00CF50C4">
      <w:pPr>
        <w:rPr>
          <w:b/>
          <w:caps/>
          <w:sz w:val="28"/>
          <w:szCs w:val="28"/>
        </w:rPr>
      </w:pPr>
    </w:p>
    <w:p w14:paraId="6B96B570" w14:textId="38743828" w:rsidR="00CF50C4" w:rsidRPr="00883A63" w:rsidRDefault="00CF50C4" w:rsidP="00CF50C4">
      <w:pPr>
        <w:jc w:val="center"/>
        <w:rPr>
          <w:b/>
          <w:caps/>
          <w:sz w:val="28"/>
          <w:szCs w:val="28"/>
        </w:rPr>
      </w:pPr>
      <w:r w:rsidRPr="00883A63">
        <w:rPr>
          <w:b/>
          <w:caps/>
          <w:sz w:val="28"/>
          <w:szCs w:val="28"/>
        </w:rPr>
        <w:t>Gemm</w:t>
      </w:r>
      <w:r w:rsidR="00267567">
        <w:rPr>
          <w:b/>
          <w:caps/>
          <w:sz w:val="28"/>
          <w:szCs w:val="28"/>
        </w:rPr>
        <w:t>A NI CHIONNAITH</w:t>
      </w:r>
    </w:p>
    <w:p w14:paraId="0FBB882B" w14:textId="77777777" w:rsidR="00CF50C4" w:rsidRPr="00883A63" w:rsidRDefault="00A34225" w:rsidP="00CF50C4">
      <w:pPr>
        <w:jc w:val="right"/>
        <w:rPr>
          <w:b/>
          <w:sz w:val="28"/>
          <w:szCs w:val="28"/>
        </w:rPr>
      </w:pPr>
      <w:r w:rsidRPr="00883A63">
        <w:rPr>
          <w:b/>
          <w:sz w:val="28"/>
          <w:szCs w:val="28"/>
        </w:rPr>
        <w:t>PLAINTIFF</w:t>
      </w:r>
    </w:p>
    <w:p w14:paraId="2863A47A" w14:textId="77777777" w:rsidR="00CF50C4" w:rsidRPr="00883A63" w:rsidRDefault="00CF50C4" w:rsidP="00CF50C4">
      <w:pPr>
        <w:jc w:val="center"/>
        <w:rPr>
          <w:b/>
          <w:sz w:val="28"/>
          <w:szCs w:val="28"/>
        </w:rPr>
      </w:pPr>
    </w:p>
    <w:p w14:paraId="11A9A168" w14:textId="77777777" w:rsidR="00CF50C4" w:rsidRPr="00883A63" w:rsidRDefault="00CF50C4" w:rsidP="00CF50C4">
      <w:pPr>
        <w:jc w:val="center"/>
        <w:rPr>
          <w:b/>
          <w:sz w:val="28"/>
          <w:szCs w:val="28"/>
        </w:rPr>
      </w:pPr>
      <w:r w:rsidRPr="00883A63">
        <w:rPr>
          <w:b/>
          <w:sz w:val="28"/>
          <w:szCs w:val="28"/>
        </w:rPr>
        <w:t>AND</w:t>
      </w:r>
    </w:p>
    <w:p w14:paraId="62F7445A" w14:textId="77777777" w:rsidR="00CF50C4" w:rsidRPr="00883A63" w:rsidRDefault="00CF50C4" w:rsidP="00AB36BB">
      <w:pPr>
        <w:rPr>
          <w:b/>
          <w:sz w:val="28"/>
          <w:szCs w:val="28"/>
        </w:rPr>
      </w:pPr>
    </w:p>
    <w:p w14:paraId="43060A3C" w14:textId="77777777" w:rsidR="007D5D63" w:rsidRDefault="00CF50C4" w:rsidP="00CF50C4">
      <w:pPr>
        <w:jc w:val="center"/>
        <w:rPr>
          <w:b/>
          <w:sz w:val="28"/>
          <w:szCs w:val="28"/>
        </w:rPr>
      </w:pPr>
      <w:r w:rsidRPr="00883A63">
        <w:rPr>
          <w:b/>
          <w:sz w:val="28"/>
          <w:szCs w:val="28"/>
        </w:rPr>
        <w:t xml:space="preserve">JOHN FAHY </w:t>
      </w:r>
    </w:p>
    <w:p w14:paraId="59C37BF5" w14:textId="77777777" w:rsidR="007D5D63" w:rsidRDefault="007D5D63" w:rsidP="00CF50C4">
      <w:pPr>
        <w:jc w:val="center"/>
        <w:rPr>
          <w:b/>
          <w:sz w:val="28"/>
          <w:szCs w:val="28"/>
        </w:rPr>
      </w:pPr>
    </w:p>
    <w:p w14:paraId="3B774FE1" w14:textId="77777777" w:rsidR="007D5D63" w:rsidRDefault="00CF50C4" w:rsidP="00CF50C4">
      <w:pPr>
        <w:jc w:val="center"/>
        <w:rPr>
          <w:b/>
          <w:sz w:val="28"/>
          <w:szCs w:val="28"/>
        </w:rPr>
      </w:pPr>
      <w:r w:rsidRPr="00883A63">
        <w:rPr>
          <w:b/>
          <w:sz w:val="28"/>
          <w:szCs w:val="28"/>
        </w:rPr>
        <w:t xml:space="preserve">AND </w:t>
      </w:r>
    </w:p>
    <w:p w14:paraId="6B403776" w14:textId="77777777" w:rsidR="007D5D63" w:rsidRDefault="007D5D63" w:rsidP="00CF50C4">
      <w:pPr>
        <w:jc w:val="center"/>
        <w:rPr>
          <w:b/>
          <w:sz w:val="28"/>
          <w:szCs w:val="28"/>
        </w:rPr>
      </w:pPr>
    </w:p>
    <w:p w14:paraId="199CAA12" w14:textId="77777777" w:rsidR="00CF50C4" w:rsidRPr="00883A63" w:rsidRDefault="00CF50C4" w:rsidP="00CF50C4">
      <w:pPr>
        <w:jc w:val="center"/>
        <w:rPr>
          <w:b/>
          <w:sz w:val="28"/>
          <w:szCs w:val="28"/>
        </w:rPr>
      </w:pPr>
      <w:r w:rsidRPr="00883A63">
        <w:rPr>
          <w:b/>
          <w:sz w:val="28"/>
          <w:szCs w:val="28"/>
        </w:rPr>
        <w:t xml:space="preserve">NATIONAL UNION OF JOURNALISTS </w:t>
      </w:r>
    </w:p>
    <w:p w14:paraId="2A35464A" w14:textId="77777777" w:rsidR="00CF50C4" w:rsidRPr="00883A63" w:rsidRDefault="00CF50C4" w:rsidP="00CF50C4">
      <w:pPr>
        <w:spacing w:line="276" w:lineRule="auto"/>
        <w:jc w:val="center"/>
        <w:rPr>
          <w:b/>
          <w:sz w:val="28"/>
          <w:szCs w:val="28"/>
        </w:rPr>
      </w:pPr>
    </w:p>
    <w:p w14:paraId="58D63EE0" w14:textId="77777777" w:rsidR="00CF50C4" w:rsidRPr="00883A63" w:rsidRDefault="00A34225" w:rsidP="00CF50C4">
      <w:pPr>
        <w:spacing w:line="276" w:lineRule="auto"/>
        <w:jc w:val="right"/>
        <w:rPr>
          <w:b/>
          <w:sz w:val="28"/>
          <w:szCs w:val="28"/>
        </w:rPr>
      </w:pPr>
      <w:r w:rsidRPr="00883A63">
        <w:rPr>
          <w:b/>
          <w:sz w:val="28"/>
          <w:szCs w:val="28"/>
        </w:rPr>
        <w:t>DEFENDANTS</w:t>
      </w:r>
    </w:p>
    <w:p w14:paraId="2E3707D8" w14:textId="77777777" w:rsidR="00CF50C4" w:rsidRPr="00883A63" w:rsidRDefault="00CF50C4" w:rsidP="00CF50C4">
      <w:pPr>
        <w:jc w:val="right"/>
        <w:rPr>
          <w:b/>
          <w:sz w:val="28"/>
          <w:szCs w:val="28"/>
        </w:rPr>
      </w:pPr>
    </w:p>
    <w:p w14:paraId="1034B599" w14:textId="089FAAFD" w:rsidR="00CF50C4" w:rsidRPr="00A92ADC" w:rsidRDefault="00902820" w:rsidP="00902820">
      <w:pPr>
        <w:tabs>
          <w:tab w:val="left" w:pos="-720"/>
        </w:tabs>
        <w:spacing w:line="240" w:lineRule="atLeast"/>
        <w:rPr>
          <w:b/>
          <w:bCs/>
          <w:spacing w:val="-3"/>
          <w:sz w:val="24"/>
          <w:szCs w:val="24"/>
          <w:u w:val="single"/>
          <w:lang w:val="en-GB"/>
        </w:rPr>
      </w:pPr>
      <w:r w:rsidRPr="00A92ADC">
        <w:rPr>
          <w:b/>
          <w:spacing w:val="-3"/>
          <w:sz w:val="24"/>
          <w:szCs w:val="24"/>
          <w:lang w:val="en-GB"/>
        </w:rPr>
        <w:t xml:space="preserve">JUDGMENT </w:t>
      </w:r>
      <w:r w:rsidR="00883A63" w:rsidRPr="00A92ADC">
        <w:rPr>
          <w:b/>
          <w:spacing w:val="-3"/>
          <w:sz w:val="24"/>
          <w:szCs w:val="24"/>
          <w:lang w:val="en-GB"/>
        </w:rPr>
        <w:t>of Ms. Justice Siobhán Phelan delivered on the</w:t>
      </w:r>
      <w:r w:rsidR="00630F7A">
        <w:rPr>
          <w:b/>
          <w:spacing w:val="-3"/>
          <w:sz w:val="24"/>
          <w:szCs w:val="24"/>
          <w:lang w:val="en-GB"/>
        </w:rPr>
        <w:t xml:space="preserve"> 8</w:t>
      </w:r>
      <w:r w:rsidR="00630F7A" w:rsidRPr="00AB36BB">
        <w:rPr>
          <w:b/>
          <w:spacing w:val="-3"/>
          <w:sz w:val="24"/>
          <w:szCs w:val="24"/>
          <w:vertAlign w:val="superscript"/>
          <w:lang w:val="en-GB"/>
        </w:rPr>
        <w:t>th</w:t>
      </w:r>
      <w:r w:rsidR="00630F7A" w:rsidRPr="00A92ADC">
        <w:rPr>
          <w:b/>
          <w:spacing w:val="-3"/>
          <w:sz w:val="24"/>
          <w:szCs w:val="24"/>
          <w:lang w:val="en-GB"/>
        </w:rPr>
        <w:t xml:space="preserve"> </w:t>
      </w:r>
      <w:r w:rsidR="00883A63" w:rsidRPr="00A92ADC">
        <w:rPr>
          <w:b/>
          <w:spacing w:val="-3"/>
          <w:sz w:val="24"/>
          <w:szCs w:val="24"/>
          <w:lang w:val="en-GB"/>
        </w:rPr>
        <w:t xml:space="preserve">day of </w:t>
      </w:r>
      <w:r w:rsidR="000A39D7">
        <w:rPr>
          <w:b/>
          <w:spacing w:val="-3"/>
          <w:sz w:val="24"/>
          <w:szCs w:val="24"/>
          <w:lang w:val="en-GB"/>
        </w:rPr>
        <w:t>April</w:t>
      </w:r>
      <w:r w:rsidR="00AA0C9F" w:rsidRPr="00A92ADC">
        <w:rPr>
          <w:b/>
          <w:spacing w:val="-3"/>
          <w:sz w:val="24"/>
          <w:szCs w:val="24"/>
          <w:lang w:val="en-GB"/>
        </w:rPr>
        <w:t>, 2022</w:t>
      </w:r>
    </w:p>
    <w:p w14:paraId="51277709" w14:textId="77777777" w:rsidR="00CF50C4" w:rsidRPr="00A92ADC" w:rsidRDefault="00CF50C4" w:rsidP="00CF50C4">
      <w:pPr>
        <w:spacing w:line="240" w:lineRule="atLeast"/>
        <w:rPr>
          <w:b/>
          <w:spacing w:val="-3"/>
          <w:sz w:val="24"/>
          <w:szCs w:val="24"/>
          <w:lang w:val="en-GB"/>
        </w:rPr>
      </w:pPr>
    </w:p>
    <w:p w14:paraId="720E86E8" w14:textId="77777777" w:rsidR="00CF50C4" w:rsidRPr="00A92ADC" w:rsidRDefault="00AA0C9F" w:rsidP="00CF50C4">
      <w:pPr>
        <w:spacing w:line="240" w:lineRule="atLeast"/>
        <w:rPr>
          <w:b/>
          <w:spacing w:val="-3"/>
          <w:sz w:val="24"/>
          <w:szCs w:val="24"/>
          <w:lang w:val="en-GB"/>
        </w:rPr>
      </w:pPr>
      <w:r w:rsidRPr="00A92ADC">
        <w:rPr>
          <w:b/>
          <w:spacing w:val="-3"/>
          <w:sz w:val="24"/>
          <w:szCs w:val="24"/>
          <w:lang w:val="en-GB"/>
        </w:rPr>
        <w:t>INTRODUCTION</w:t>
      </w:r>
    </w:p>
    <w:p w14:paraId="526296BE" w14:textId="77777777" w:rsidR="00AA0C9F" w:rsidRPr="00A92ADC" w:rsidRDefault="00AA0C9F" w:rsidP="00CF50C4">
      <w:pPr>
        <w:spacing w:line="240" w:lineRule="atLeast"/>
        <w:rPr>
          <w:b/>
          <w:spacing w:val="-3"/>
          <w:sz w:val="24"/>
          <w:szCs w:val="24"/>
          <w:lang w:val="en-GB"/>
        </w:rPr>
      </w:pPr>
    </w:p>
    <w:p w14:paraId="2B3DD523" w14:textId="706F526C" w:rsidR="00AA0C9F" w:rsidRPr="00A92ADC" w:rsidRDefault="00AA0C9F" w:rsidP="00883A63">
      <w:pPr>
        <w:pStyle w:val="ListParagraph"/>
        <w:widowControl w:val="0"/>
        <w:numPr>
          <w:ilvl w:val="0"/>
          <w:numId w:val="1"/>
        </w:numPr>
        <w:suppressAutoHyphens/>
        <w:autoSpaceDE w:val="0"/>
        <w:spacing w:after="0"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In these proceedings the </w:t>
      </w:r>
      <w:r w:rsidR="00044F8D">
        <w:rPr>
          <w:rFonts w:ascii="Times New Roman" w:hAnsi="Times New Roman" w:cs="Times New Roman"/>
          <w:spacing w:val="-3"/>
          <w:sz w:val="24"/>
          <w:szCs w:val="24"/>
          <w:lang w:val="en-GB"/>
        </w:rPr>
        <w:t>plaintiff</w:t>
      </w:r>
      <w:r w:rsidR="00044F8D" w:rsidRPr="00A92ADC">
        <w:rPr>
          <w:rFonts w:ascii="Times New Roman" w:hAnsi="Times New Roman" w:cs="Times New Roman"/>
          <w:spacing w:val="-3"/>
          <w:sz w:val="24"/>
          <w:szCs w:val="24"/>
          <w:lang w:val="en-GB"/>
        </w:rPr>
        <w:t xml:space="preserve"> claims as against the first named defendant</w:t>
      </w:r>
      <w:r w:rsidRPr="00A92ADC">
        <w:rPr>
          <w:rFonts w:ascii="Times New Roman" w:hAnsi="Times New Roman" w:cs="Times New Roman"/>
          <w:spacing w:val="-3"/>
          <w:sz w:val="24"/>
          <w:szCs w:val="24"/>
          <w:lang w:val="en-GB"/>
        </w:rPr>
        <w:t xml:space="preserve">, who is a barrister, for alleged negligence and breach of duty.  Similar claims are advanced against the </w:t>
      </w:r>
      <w:r w:rsidR="00044F8D" w:rsidRPr="00A92ADC">
        <w:rPr>
          <w:rFonts w:ascii="Times New Roman" w:hAnsi="Times New Roman" w:cs="Times New Roman"/>
          <w:spacing w:val="-3"/>
          <w:sz w:val="24"/>
          <w:szCs w:val="24"/>
          <w:lang w:val="en-GB"/>
        </w:rPr>
        <w:t>second named defendant</w:t>
      </w:r>
      <w:r w:rsidRPr="00A92ADC">
        <w:rPr>
          <w:rFonts w:ascii="Times New Roman" w:hAnsi="Times New Roman" w:cs="Times New Roman"/>
          <w:spacing w:val="-3"/>
          <w:sz w:val="24"/>
          <w:szCs w:val="24"/>
          <w:lang w:val="en-GB"/>
        </w:rPr>
        <w:t>, a trade union</w:t>
      </w:r>
      <w:r w:rsidR="00832FB4" w:rsidRPr="00A92ADC">
        <w:rPr>
          <w:rFonts w:ascii="Times New Roman" w:hAnsi="Times New Roman" w:cs="Times New Roman"/>
          <w:spacing w:val="-3"/>
          <w:sz w:val="24"/>
          <w:szCs w:val="24"/>
          <w:lang w:val="en-GB"/>
        </w:rPr>
        <w:t>.</w:t>
      </w:r>
    </w:p>
    <w:p w14:paraId="7E265895" w14:textId="77777777" w:rsidR="00AA0C9F" w:rsidRPr="00A92ADC" w:rsidRDefault="00AA0C9F" w:rsidP="00883A63">
      <w:pPr>
        <w:pStyle w:val="ListParagraph"/>
        <w:widowControl w:val="0"/>
        <w:suppressAutoHyphens/>
        <w:autoSpaceDE w:val="0"/>
        <w:spacing w:after="0" w:line="360" w:lineRule="auto"/>
        <w:ind w:left="0"/>
        <w:jc w:val="both"/>
        <w:rPr>
          <w:rFonts w:ascii="Times New Roman" w:hAnsi="Times New Roman" w:cs="Times New Roman"/>
          <w:spacing w:val="-3"/>
          <w:sz w:val="24"/>
          <w:szCs w:val="24"/>
          <w:lang w:val="en-GB"/>
        </w:rPr>
      </w:pPr>
    </w:p>
    <w:p w14:paraId="2021472A" w14:textId="77777777" w:rsidR="00AA0C9F" w:rsidRPr="00A92ADC" w:rsidRDefault="00AA0C9F" w:rsidP="00883A63">
      <w:pPr>
        <w:pStyle w:val="ListParagraph"/>
        <w:widowControl w:val="0"/>
        <w:numPr>
          <w:ilvl w:val="0"/>
          <w:numId w:val="1"/>
        </w:numPr>
        <w:suppressAutoHyphens/>
        <w:autoSpaceDE w:val="0"/>
        <w:spacing w:after="0"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The claims for negligence and breach of duty as against the </w:t>
      </w:r>
      <w:r w:rsidR="00044F8D" w:rsidRPr="00A92ADC">
        <w:rPr>
          <w:rFonts w:ascii="Times New Roman" w:hAnsi="Times New Roman" w:cs="Times New Roman"/>
          <w:spacing w:val="-3"/>
          <w:sz w:val="24"/>
          <w:szCs w:val="24"/>
          <w:lang w:val="en-GB"/>
        </w:rPr>
        <w:t xml:space="preserve">first defendant </w:t>
      </w:r>
      <w:r w:rsidRPr="00A92ADC">
        <w:rPr>
          <w:rFonts w:ascii="Times New Roman" w:hAnsi="Times New Roman" w:cs="Times New Roman"/>
          <w:spacing w:val="-3"/>
          <w:sz w:val="24"/>
          <w:szCs w:val="24"/>
          <w:lang w:val="en-GB"/>
        </w:rPr>
        <w:t xml:space="preserve">turn on advices, both oral and written, which he provided to the </w:t>
      </w:r>
      <w:r w:rsidR="00663FA3"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 xml:space="preserve">in July, 2009 and May, 2010 arising out of the termination of the </w:t>
      </w:r>
      <w:r w:rsidR="003462F3" w:rsidRPr="00A92ADC">
        <w:rPr>
          <w:rFonts w:ascii="Times New Roman" w:hAnsi="Times New Roman" w:cs="Times New Roman"/>
          <w:spacing w:val="-3"/>
          <w:sz w:val="24"/>
          <w:szCs w:val="24"/>
          <w:lang w:val="en-GB"/>
        </w:rPr>
        <w:t xml:space="preserve">plaintiff’s </w:t>
      </w:r>
      <w:r w:rsidRPr="00A92ADC">
        <w:rPr>
          <w:rFonts w:ascii="Times New Roman" w:hAnsi="Times New Roman" w:cs="Times New Roman"/>
          <w:spacing w:val="-3"/>
          <w:sz w:val="24"/>
          <w:szCs w:val="24"/>
          <w:lang w:val="en-GB"/>
        </w:rPr>
        <w:t xml:space="preserve">employment with Radio </w:t>
      </w:r>
      <w:proofErr w:type="spellStart"/>
      <w:r w:rsidRPr="00A92ADC">
        <w:rPr>
          <w:rFonts w:ascii="Times New Roman" w:hAnsi="Times New Roman" w:cs="Times New Roman"/>
          <w:spacing w:val="-3"/>
          <w:sz w:val="24"/>
          <w:szCs w:val="24"/>
          <w:lang w:val="en-GB"/>
        </w:rPr>
        <w:t>Telefís</w:t>
      </w:r>
      <w:proofErr w:type="spellEnd"/>
      <w:r w:rsidRPr="00A92ADC">
        <w:rPr>
          <w:rFonts w:ascii="Times New Roman" w:hAnsi="Times New Roman" w:cs="Times New Roman"/>
          <w:spacing w:val="-3"/>
          <w:sz w:val="24"/>
          <w:szCs w:val="24"/>
          <w:lang w:val="en-GB"/>
        </w:rPr>
        <w:t xml:space="preserve"> </w:t>
      </w:r>
      <w:proofErr w:type="spellStart"/>
      <w:r w:rsidRPr="00A92ADC">
        <w:rPr>
          <w:rFonts w:ascii="Times New Roman" w:hAnsi="Times New Roman" w:cs="Times New Roman"/>
          <w:spacing w:val="-3"/>
          <w:sz w:val="24"/>
          <w:szCs w:val="24"/>
          <w:lang w:val="en-GB"/>
        </w:rPr>
        <w:t>Éireann</w:t>
      </w:r>
      <w:proofErr w:type="spellEnd"/>
      <w:r w:rsidRPr="00A92ADC">
        <w:rPr>
          <w:rFonts w:ascii="Times New Roman" w:hAnsi="Times New Roman" w:cs="Times New Roman"/>
          <w:spacing w:val="-3"/>
          <w:sz w:val="24"/>
          <w:szCs w:val="24"/>
          <w:lang w:val="en-GB"/>
        </w:rPr>
        <w:t xml:space="preserve"> </w:t>
      </w:r>
      <w:r w:rsidR="003462F3">
        <w:rPr>
          <w:rFonts w:ascii="Times New Roman" w:hAnsi="Times New Roman" w:cs="Times New Roman"/>
          <w:spacing w:val="-3"/>
          <w:sz w:val="24"/>
          <w:szCs w:val="24"/>
          <w:lang w:val="en-GB"/>
        </w:rPr>
        <w:t>[hereinafter ‘RTÉ</w:t>
      </w:r>
      <w:r w:rsidR="00DA5D21">
        <w:rPr>
          <w:rFonts w:ascii="Times New Roman" w:hAnsi="Times New Roman" w:cs="Times New Roman"/>
          <w:spacing w:val="-3"/>
          <w:sz w:val="24"/>
          <w:szCs w:val="24"/>
          <w:lang w:val="en-GB"/>
        </w:rPr>
        <w:t>’</w:t>
      </w:r>
      <w:r w:rsidR="003462F3">
        <w:rPr>
          <w:rFonts w:ascii="Times New Roman" w:hAnsi="Times New Roman" w:cs="Times New Roman"/>
          <w:spacing w:val="-3"/>
          <w:sz w:val="24"/>
          <w:szCs w:val="24"/>
          <w:lang w:val="en-GB"/>
        </w:rPr>
        <w:t xml:space="preserve">] </w:t>
      </w:r>
      <w:r w:rsidRPr="00A92ADC">
        <w:rPr>
          <w:rFonts w:ascii="Times New Roman" w:hAnsi="Times New Roman" w:cs="Times New Roman"/>
          <w:spacing w:val="-3"/>
          <w:sz w:val="24"/>
          <w:szCs w:val="24"/>
          <w:lang w:val="en-GB"/>
        </w:rPr>
        <w:t>in December, 2009.</w:t>
      </w:r>
    </w:p>
    <w:p w14:paraId="37B3D3A0" w14:textId="77777777" w:rsidR="00AA0C9F" w:rsidRPr="00A92ADC" w:rsidRDefault="00AA0C9F" w:rsidP="00883A63">
      <w:pPr>
        <w:pStyle w:val="ListParagraph"/>
        <w:widowControl w:val="0"/>
        <w:suppressAutoHyphens/>
        <w:autoSpaceDE w:val="0"/>
        <w:spacing w:after="0" w:line="360" w:lineRule="auto"/>
        <w:ind w:left="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 </w:t>
      </w:r>
    </w:p>
    <w:p w14:paraId="08CA71E7" w14:textId="77777777" w:rsidR="00AA0C9F" w:rsidRPr="00A92ADC" w:rsidRDefault="00CF50C4" w:rsidP="00883A63">
      <w:pPr>
        <w:pStyle w:val="ListParagraph"/>
        <w:widowControl w:val="0"/>
        <w:numPr>
          <w:ilvl w:val="0"/>
          <w:numId w:val="1"/>
        </w:numPr>
        <w:suppressAutoHyphens/>
        <w:autoSpaceDE w:val="0"/>
        <w:spacing w:after="0"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By Motion dated </w:t>
      </w:r>
      <w:r w:rsidR="003462F3">
        <w:rPr>
          <w:rFonts w:ascii="Times New Roman" w:hAnsi="Times New Roman" w:cs="Times New Roman"/>
          <w:spacing w:val="-3"/>
          <w:sz w:val="24"/>
          <w:szCs w:val="24"/>
          <w:lang w:val="en-GB"/>
        </w:rPr>
        <w:t xml:space="preserve">the </w:t>
      </w:r>
      <w:r w:rsidRPr="00A92ADC">
        <w:rPr>
          <w:rFonts w:ascii="Times New Roman" w:hAnsi="Times New Roman" w:cs="Times New Roman"/>
          <w:spacing w:val="-3"/>
          <w:sz w:val="24"/>
          <w:szCs w:val="24"/>
          <w:lang w:val="en-GB"/>
        </w:rPr>
        <w:t>4</w:t>
      </w:r>
      <w:r w:rsidRPr="00A92ADC">
        <w:rPr>
          <w:rFonts w:ascii="Times New Roman" w:hAnsi="Times New Roman" w:cs="Times New Roman"/>
          <w:spacing w:val="-3"/>
          <w:sz w:val="24"/>
          <w:szCs w:val="24"/>
          <w:vertAlign w:val="superscript"/>
          <w:lang w:val="en-GB"/>
        </w:rPr>
        <w:t>th</w:t>
      </w:r>
      <w:r w:rsidRPr="00A92ADC">
        <w:rPr>
          <w:rFonts w:ascii="Times New Roman" w:hAnsi="Times New Roman" w:cs="Times New Roman"/>
          <w:spacing w:val="-3"/>
          <w:sz w:val="24"/>
          <w:szCs w:val="24"/>
          <w:lang w:val="en-GB"/>
        </w:rPr>
        <w:t xml:space="preserve"> </w:t>
      </w:r>
      <w:r w:rsidR="00011E17">
        <w:rPr>
          <w:rFonts w:ascii="Times New Roman" w:hAnsi="Times New Roman" w:cs="Times New Roman"/>
          <w:spacing w:val="-3"/>
          <w:sz w:val="24"/>
          <w:szCs w:val="24"/>
          <w:lang w:val="en-GB"/>
        </w:rPr>
        <w:t xml:space="preserve">of </w:t>
      </w:r>
      <w:r w:rsidRPr="00A92ADC">
        <w:rPr>
          <w:rFonts w:ascii="Times New Roman" w:hAnsi="Times New Roman" w:cs="Times New Roman"/>
          <w:spacing w:val="-3"/>
          <w:sz w:val="24"/>
          <w:szCs w:val="24"/>
          <w:lang w:val="en-GB"/>
        </w:rPr>
        <w:t xml:space="preserve">March 2021, the </w:t>
      </w:r>
      <w:r w:rsidR="00504C6F" w:rsidRPr="00A92ADC">
        <w:rPr>
          <w:rFonts w:ascii="Times New Roman" w:hAnsi="Times New Roman" w:cs="Times New Roman"/>
          <w:spacing w:val="-3"/>
          <w:sz w:val="24"/>
          <w:szCs w:val="24"/>
          <w:lang w:val="en-GB"/>
        </w:rPr>
        <w:t xml:space="preserve">first named defendant </w:t>
      </w:r>
      <w:r w:rsidRPr="00A92ADC">
        <w:rPr>
          <w:rFonts w:ascii="Times New Roman" w:hAnsi="Times New Roman" w:cs="Times New Roman"/>
          <w:spacing w:val="-3"/>
          <w:sz w:val="24"/>
          <w:szCs w:val="24"/>
          <w:lang w:val="en-GB"/>
        </w:rPr>
        <w:t xml:space="preserve">has sought an </w:t>
      </w:r>
      <w:r w:rsidR="00155096" w:rsidRPr="00A92ADC">
        <w:rPr>
          <w:rFonts w:ascii="Times New Roman" w:hAnsi="Times New Roman" w:cs="Times New Roman"/>
          <w:spacing w:val="-3"/>
          <w:sz w:val="24"/>
          <w:szCs w:val="24"/>
          <w:lang w:val="en-GB"/>
        </w:rPr>
        <w:t xml:space="preserve">order </w:t>
      </w:r>
      <w:r w:rsidRPr="00A92ADC">
        <w:rPr>
          <w:rFonts w:ascii="Times New Roman" w:hAnsi="Times New Roman" w:cs="Times New Roman"/>
          <w:spacing w:val="-3"/>
          <w:sz w:val="24"/>
          <w:szCs w:val="24"/>
          <w:lang w:val="en-GB"/>
        </w:rPr>
        <w:t xml:space="preserve">dismissing the </w:t>
      </w:r>
      <w:r w:rsidR="00155096" w:rsidRPr="00A92ADC">
        <w:rPr>
          <w:rFonts w:ascii="Times New Roman" w:hAnsi="Times New Roman" w:cs="Times New Roman"/>
          <w:spacing w:val="-3"/>
          <w:sz w:val="24"/>
          <w:szCs w:val="24"/>
          <w:lang w:val="en-GB"/>
        </w:rPr>
        <w:t xml:space="preserve">plaintiff’s </w:t>
      </w:r>
      <w:r w:rsidRPr="00A92ADC">
        <w:rPr>
          <w:rFonts w:ascii="Times New Roman" w:hAnsi="Times New Roman" w:cs="Times New Roman"/>
          <w:spacing w:val="-3"/>
          <w:sz w:val="24"/>
          <w:szCs w:val="24"/>
          <w:lang w:val="en-GB"/>
        </w:rPr>
        <w:t>claim</w:t>
      </w:r>
      <w:r w:rsidR="00AA0C9F" w:rsidRPr="00A92ADC">
        <w:rPr>
          <w:rFonts w:ascii="Times New Roman" w:hAnsi="Times New Roman" w:cs="Times New Roman"/>
          <w:spacing w:val="-3"/>
          <w:sz w:val="24"/>
          <w:szCs w:val="24"/>
          <w:lang w:val="en-GB"/>
        </w:rPr>
        <w:t xml:space="preserve"> by reason of inordinate and inexcusable delay.</w:t>
      </w:r>
      <w:r w:rsidR="00566F5A" w:rsidRPr="00A92ADC">
        <w:rPr>
          <w:rFonts w:ascii="Times New Roman" w:hAnsi="Times New Roman" w:cs="Times New Roman"/>
          <w:spacing w:val="-3"/>
          <w:sz w:val="24"/>
          <w:szCs w:val="24"/>
          <w:lang w:val="en-GB"/>
        </w:rPr>
        <w:t xml:space="preserve">  This motion issued in response to an earlier motion issued by the </w:t>
      </w:r>
      <w:r w:rsidR="00504C6F" w:rsidRPr="00A92ADC">
        <w:rPr>
          <w:rFonts w:ascii="Times New Roman" w:hAnsi="Times New Roman" w:cs="Times New Roman"/>
          <w:spacing w:val="-3"/>
          <w:sz w:val="24"/>
          <w:szCs w:val="24"/>
          <w:lang w:val="en-GB"/>
        </w:rPr>
        <w:t xml:space="preserve">plaintiff </w:t>
      </w:r>
      <w:r w:rsidR="00566F5A" w:rsidRPr="00A92ADC">
        <w:rPr>
          <w:rFonts w:ascii="Times New Roman" w:hAnsi="Times New Roman" w:cs="Times New Roman"/>
          <w:spacing w:val="-3"/>
          <w:sz w:val="24"/>
          <w:szCs w:val="24"/>
          <w:lang w:val="en-GB"/>
        </w:rPr>
        <w:t>seeking judgment in default of defence</w:t>
      </w:r>
      <w:r w:rsidR="00CC5456" w:rsidRPr="00A92ADC">
        <w:rPr>
          <w:rFonts w:ascii="Times New Roman" w:hAnsi="Times New Roman" w:cs="Times New Roman"/>
          <w:spacing w:val="-3"/>
          <w:sz w:val="24"/>
          <w:szCs w:val="24"/>
          <w:lang w:val="en-GB"/>
        </w:rPr>
        <w:t xml:space="preserve"> (albeit without first serving the necessary notice of intention to proceed in circumstances where the proceedings had lain dormant for more than twelve months)</w:t>
      </w:r>
      <w:r w:rsidR="00566F5A" w:rsidRPr="00A92ADC">
        <w:rPr>
          <w:rFonts w:ascii="Times New Roman" w:hAnsi="Times New Roman" w:cs="Times New Roman"/>
          <w:spacing w:val="-3"/>
          <w:sz w:val="24"/>
          <w:szCs w:val="24"/>
          <w:lang w:val="en-GB"/>
        </w:rPr>
        <w:t>.</w:t>
      </w:r>
    </w:p>
    <w:p w14:paraId="5980570D" w14:textId="77777777" w:rsidR="00AA0C9F" w:rsidRPr="00A92ADC" w:rsidRDefault="00AA0C9F" w:rsidP="00566F5A">
      <w:pPr>
        <w:widowControl w:val="0"/>
        <w:suppressAutoHyphens/>
        <w:autoSpaceDE w:val="0"/>
        <w:spacing w:line="360" w:lineRule="auto"/>
        <w:rPr>
          <w:spacing w:val="-3"/>
          <w:sz w:val="24"/>
          <w:szCs w:val="24"/>
          <w:lang w:val="en-GB"/>
        </w:rPr>
      </w:pPr>
    </w:p>
    <w:p w14:paraId="2B98670A" w14:textId="77777777" w:rsidR="00AA0C9F" w:rsidRPr="00A92ADC" w:rsidRDefault="00AA0C9F" w:rsidP="00566F5A">
      <w:pPr>
        <w:widowControl w:val="0"/>
        <w:suppressAutoHyphens/>
        <w:autoSpaceDE w:val="0"/>
        <w:spacing w:line="360" w:lineRule="auto"/>
        <w:rPr>
          <w:b/>
          <w:spacing w:val="-3"/>
          <w:sz w:val="24"/>
          <w:szCs w:val="24"/>
          <w:lang w:val="en-GB"/>
        </w:rPr>
      </w:pPr>
      <w:r w:rsidRPr="00A92ADC">
        <w:rPr>
          <w:b/>
          <w:spacing w:val="-3"/>
          <w:sz w:val="24"/>
          <w:szCs w:val="24"/>
          <w:lang w:val="en-GB"/>
        </w:rPr>
        <w:t>FACTUAL BACKGROUND</w:t>
      </w:r>
    </w:p>
    <w:p w14:paraId="10B5B1E5" w14:textId="77777777" w:rsidR="00CF50C4" w:rsidRPr="00A92ADC" w:rsidRDefault="00CF50C4" w:rsidP="00566F5A">
      <w:pPr>
        <w:spacing w:line="360" w:lineRule="auto"/>
        <w:rPr>
          <w:spacing w:val="-3"/>
          <w:sz w:val="24"/>
          <w:szCs w:val="24"/>
          <w:lang w:val="en-GB"/>
        </w:rPr>
      </w:pPr>
    </w:p>
    <w:p w14:paraId="257647B4" w14:textId="12E91D67" w:rsidR="001070E7" w:rsidRPr="00A92ADC" w:rsidRDefault="00A22A87" w:rsidP="00883A63">
      <w:pPr>
        <w:pStyle w:val="ListParagraph"/>
        <w:widowControl w:val="0"/>
        <w:numPr>
          <w:ilvl w:val="0"/>
          <w:numId w:val="1"/>
        </w:numPr>
        <w:suppressAutoHyphens/>
        <w:autoSpaceDE w:val="0"/>
        <w:spacing w:after="0"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lastRenderedPageBreak/>
        <w:t xml:space="preserve">The </w:t>
      </w:r>
      <w:r w:rsidR="00033780"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 xml:space="preserve">claims that she was employed by </w:t>
      </w:r>
      <w:r w:rsidR="003462F3">
        <w:rPr>
          <w:rFonts w:ascii="Times New Roman" w:hAnsi="Times New Roman" w:cs="Times New Roman"/>
          <w:spacing w:val="-3"/>
          <w:sz w:val="24"/>
          <w:szCs w:val="24"/>
          <w:lang w:val="en-GB"/>
        </w:rPr>
        <w:t>RT</w:t>
      </w:r>
      <w:r w:rsidR="001070E7" w:rsidRPr="00A92ADC">
        <w:rPr>
          <w:rFonts w:ascii="Times New Roman" w:hAnsi="Times New Roman" w:cs="Times New Roman"/>
          <w:spacing w:val="-3"/>
          <w:sz w:val="24"/>
          <w:szCs w:val="24"/>
          <w:lang w:val="en-GB"/>
        </w:rPr>
        <w:t>É</w:t>
      </w:r>
      <w:r w:rsidRPr="00A92ADC">
        <w:rPr>
          <w:rFonts w:ascii="Times New Roman" w:hAnsi="Times New Roman" w:cs="Times New Roman"/>
          <w:spacing w:val="-3"/>
          <w:sz w:val="24"/>
          <w:szCs w:val="24"/>
          <w:lang w:val="en-GB"/>
        </w:rPr>
        <w:t xml:space="preserve"> on a series of fixed terms contracts f</w:t>
      </w:r>
      <w:r w:rsidR="001070E7" w:rsidRPr="00A92ADC">
        <w:rPr>
          <w:rFonts w:ascii="Times New Roman" w:hAnsi="Times New Roman" w:cs="Times New Roman"/>
          <w:spacing w:val="-3"/>
          <w:sz w:val="24"/>
          <w:szCs w:val="24"/>
          <w:lang w:val="en-GB"/>
        </w:rPr>
        <w:t xml:space="preserve">rom July, 2005 </w:t>
      </w:r>
      <w:r w:rsidRPr="00A92ADC">
        <w:rPr>
          <w:rFonts w:ascii="Times New Roman" w:hAnsi="Times New Roman" w:cs="Times New Roman"/>
          <w:spacing w:val="-3"/>
          <w:sz w:val="24"/>
          <w:szCs w:val="24"/>
          <w:lang w:val="en-GB"/>
        </w:rPr>
        <w:t xml:space="preserve">until the termination of her employment in December, 2009.  </w:t>
      </w:r>
    </w:p>
    <w:p w14:paraId="45A98FFE" w14:textId="77777777" w:rsidR="001070E7" w:rsidRPr="00A92ADC" w:rsidRDefault="001070E7" w:rsidP="00883A63">
      <w:pPr>
        <w:pStyle w:val="ListParagraph"/>
        <w:widowControl w:val="0"/>
        <w:suppressAutoHyphens/>
        <w:autoSpaceDE w:val="0"/>
        <w:spacing w:after="0" w:line="360" w:lineRule="auto"/>
        <w:ind w:left="0"/>
        <w:jc w:val="both"/>
        <w:rPr>
          <w:rFonts w:ascii="Times New Roman" w:hAnsi="Times New Roman" w:cs="Times New Roman"/>
          <w:spacing w:val="-3"/>
          <w:sz w:val="24"/>
          <w:szCs w:val="24"/>
          <w:lang w:val="en-GB"/>
        </w:rPr>
      </w:pPr>
    </w:p>
    <w:p w14:paraId="1505E7AE" w14:textId="77777777" w:rsidR="00A22A87" w:rsidRPr="00A92ADC" w:rsidRDefault="00705109" w:rsidP="00883A63">
      <w:pPr>
        <w:pStyle w:val="ListParagraph"/>
        <w:widowControl w:val="0"/>
        <w:numPr>
          <w:ilvl w:val="0"/>
          <w:numId w:val="1"/>
        </w:numPr>
        <w:suppressAutoHyphens/>
        <w:autoSpaceDE w:val="0"/>
        <w:spacing w:after="0"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Following </w:t>
      </w:r>
      <w:r w:rsidR="00CF50C4" w:rsidRPr="00A92ADC">
        <w:rPr>
          <w:rFonts w:ascii="Times New Roman" w:hAnsi="Times New Roman" w:cs="Times New Roman"/>
          <w:spacing w:val="-3"/>
          <w:sz w:val="24"/>
          <w:szCs w:val="24"/>
          <w:lang w:val="en-GB"/>
        </w:rPr>
        <w:t>t</w:t>
      </w:r>
      <w:r w:rsidR="00AA0C9F" w:rsidRPr="00A92ADC">
        <w:rPr>
          <w:rFonts w:ascii="Times New Roman" w:hAnsi="Times New Roman" w:cs="Times New Roman"/>
          <w:spacing w:val="-3"/>
          <w:sz w:val="24"/>
          <w:szCs w:val="24"/>
          <w:lang w:val="en-GB"/>
        </w:rPr>
        <w:t>he</w:t>
      </w:r>
      <w:r w:rsidR="00CF50C4" w:rsidRPr="00A92ADC">
        <w:rPr>
          <w:rFonts w:ascii="Times New Roman" w:hAnsi="Times New Roman" w:cs="Times New Roman"/>
          <w:spacing w:val="-3"/>
          <w:sz w:val="24"/>
          <w:szCs w:val="24"/>
          <w:lang w:val="en-GB"/>
        </w:rPr>
        <w:t xml:space="preserve"> termination</w:t>
      </w:r>
      <w:r w:rsidR="00AA0C9F" w:rsidRPr="00A92ADC">
        <w:rPr>
          <w:rFonts w:ascii="Times New Roman" w:hAnsi="Times New Roman" w:cs="Times New Roman"/>
          <w:spacing w:val="-3"/>
          <w:sz w:val="24"/>
          <w:szCs w:val="24"/>
          <w:lang w:val="en-GB"/>
        </w:rPr>
        <w:t xml:space="preserve"> of the </w:t>
      </w:r>
      <w:r w:rsidR="00033780" w:rsidRPr="00A92ADC">
        <w:rPr>
          <w:rFonts w:ascii="Times New Roman" w:hAnsi="Times New Roman" w:cs="Times New Roman"/>
          <w:spacing w:val="-3"/>
          <w:sz w:val="24"/>
          <w:szCs w:val="24"/>
          <w:lang w:val="en-GB"/>
        </w:rPr>
        <w:t xml:space="preserve">plaintiff’s </w:t>
      </w:r>
      <w:r w:rsidR="00AA0C9F" w:rsidRPr="00A92ADC">
        <w:rPr>
          <w:rFonts w:ascii="Times New Roman" w:hAnsi="Times New Roman" w:cs="Times New Roman"/>
          <w:spacing w:val="-3"/>
          <w:sz w:val="24"/>
          <w:szCs w:val="24"/>
          <w:lang w:val="en-GB"/>
        </w:rPr>
        <w:t>employment</w:t>
      </w:r>
      <w:r w:rsidR="00CF50C4" w:rsidRPr="00A92ADC">
        <w:rPr>
          <w:rFonts w:ascii="Times New Roman" w:hAnsi="Times New Roman" w:cs="Times New Roman"/>
          <w:spacing w:val="-3"/>
          <w:sz w:val="24"/>
          <w:szCs w:val="24"/>
          <w:lang w:val="en-GB"/>
        </w:rPr>
        <w:t xml:space="preserve">, she instructed solicitors, who in turn briefed the </w:t>
      </w:r>
      <w:r w:rsidR="00033780" w:rsidRPr="00A92ADC">
        <w:rPr>
          <w:rFonts w:ascii="Times New Roman" w:hAnsi="Times New Roman" w:cs="Times New Roman"/>
          <w:spacing w:val="-3"/>
          <w:sz w:val="24"/>
          <w:szCs w:val="24"/>
          <w:lang w:val="en-GB"/>
        </w:rPr>
        <w:t>first named defendant</w:t>
      </w:r>
      <w:r w:rsidR="00A22A87" w:rsidRPr="00A92ADC">
        <w:rPr>
          <w:rFonts w:ascii="Times New Roman" w:hAnsi="Times New Roman" w:cs="Times New Roman"/>
          <w:spacing w:val="-3"/>
          <w:sz w:val="24"/>
          <w:szCs w:val="24"/>
          <w:lang w:val="en-GB"/>
        </w:rPr>
        <w:t xml:space="preserve">.  The </w:t>
      </w:r>
      <w:r w:rsidR="00504C6F" w:rsidRPr="00A92ADC">
        <w:rPr>
          <w:rFonts w:ascii="Times New Roman" w:hAnsi="Times New Roman" w:cs="Times New Roman"/>
          <w:spacing w:val="-3"/>
          <w:sz w:val="24"/>
          <w:szCs w:val="24"/>
          <w:lang w:val="en-GB"/>
        </w:rPr>
        <w:t xml:space="preserve">first named defendant met with the plaintiff </w:t>
      </w:r>
      <w:r w:rsidR="00A22A87" w:rsidRPr="00A92ADC">
        <w:rPr>
          <w:rFonts w:ascii="Times New Roman" w:hAnsi="Times New Roman" w:cs="Times New Roman"/>
          <w:spacing w:val="-3"/>
          <w:sz w:val="24"/>
          <w:szCs w:val="24"/>
          <w:lang w:val="en-GB"/>
        </w:rPr>
        <w:t>in consultation</w:t>
      </w:r>
      <w:r w:rsidR="00CF50C4" w:rsidRPr="00A92ADC">
        <w:rPr>
          <w:rFonts w:ascii="Times New Roman" w:hAnsi="Times New Roman" w:cs="Times New Roman"/>
          <w:spacing w:val="-3"/>
          <w:sz w:val="24"/>
          <w:szCs w:val="24"/>
          <w:lang w:val="en-GB"/>
        </w:rPr>
        <w:t xml:space="preserve"> initially in July of 20</w:t>
      </w:r>
      <w:r w:rsidR="002B4D2C" w:rsidRPr="00A92ADC">
        <w:rPr>
          <w:rFonts w:ascii="Times New Roman" w:hAnsi="Times New Roman" w:cs="Times New Roman"/>
          <w:spacing w:val="-3"/>
          <w:sz w:val="24"/>
          <w:szCs w:val="24"/>
          <w:lang w:val="en-GB"/>
        </w:rPr>
        <w:t>09</w:t>
      </w:r>
      <w:r w:rsidR="00CF50C4" w:rsidRPr="00A92ADC">
        <w:rPr>
          <w:rFonts w:ascii="Times New Roman" w:hAnsi="Times New Roman" w:cs="Times New Roman"/>
          <w:spacing w:val="-3"/>
          <w:sz w:val="24"/>
          <w:szCs w:val="24"/>
          <w:lang w:val="en-GB"/>
        </w:rPr>
        <w:t xml:space="preserve"> and a</w:t>
      </w:r>
      <w:r w:rsidR="00A22A87" w:rsidRPr="00A92ADC">
        <w:rPr>
          <w:rFonts w:ascii="Times New Roman" w:hAnsi="Times New Roman" w:cs="Times New Roman"/>
          <w:spacing w:val="-3"/>
          <w:sz w:val="24"/>
          <w:szCs w:val="24"/>
          <w:lang w:val="en-GB"/>
        </w:rPr>
        <w:t>gain</w:t>
      </w:r>
      <w:r w:rsidR="00CF50C4" w:rsidRPr="00A92ADC">
        <w:rPr>
          <w:rFonts w:ascii="Times New Roman" w:hAnsi="Times New Roman" w:cs="Times New Roman"/>
          <w:spacing w:val="-3"/>
          <w:sz w:val="24"/>
          <w:szCs w:val="24"/>
          <w:lang w:val="en-GB"/>
        </w:rPr>
        <w:t xml:space="preserve"> on</w:t>
      </w:r>
      <w:r w:rsidR="003462F3">
        <w:rPr>
          <w:rFonts w:ascii="Times New Roman" w:hAnsi="Times New Roman" w:cs="Times New Roman"/>
          <w:spacing w:val="-3"/>
          <w:sz w:val="24"/>
          <w:szCs w:val="24"/>
          <w:lang w:val="en-GB"/>
        </w:rPr>
        <w:t xml:space="preserve"> the</w:t>
      </w:r>
      <w:r w:rsidR="00CF50C4" w:rsidRPr="00A92ADC">
        <w:rPr>
          <w:rFonts w:ascii="Times New Roman" w:hAnsi="Times New Roman" w:cs="Times New Roman"/>
          <w:spacing w:val="-3"/>
          <w:sz w:val="24"/>
          <w:szCs w:val="24"/>
          <w:lang w:val="en-GB"/>
        </w:rPr>
        <w:t xml:space="preserve"> 11</w:t>
      </w:r>
      <w:r w:rsidR="00CF50C4" w:rsidRPr="00A92ADC">
        <w:rPr>
          <w:rFonts w:ascii="Times New Roman" w:hAnsi="Times New Roman" w:cs="Times New Roman"/>
          <w:spacing w:val="-3"/>
          <w:sz w:val="24"/>
          <w:szCs w:val="24"/>
          <w:vertAlign w:val="superscript"/>
          <w:lang w:val="en-GB"/>
        </w:rPr>
        <w:t>th</w:t>
      </w:r>
      <w:r w:rsidR="00CF50C4" w:rsidRPr="00A92ADC">
        <w:rPr>
          <w:rFonts w:ascii="Times New Roman" w:hAnsi="Times New Roman" w:cs="Times New Roman"/>
          <w:spacing w:val="-3"/>
          <w:sz w:val="24"/>
          <w:szCs w:val="24"/>
          <w:lang w:val="en-GB"/>
        </w:rPr>
        <w:t xml:space="preserve"> </w:t>
      </w:r>
      <w:r w:rsidR="003462F3">
        <w:rPr>
          <w:rFonts w:ascii="Times New Roman" w:hAnsi="Times New Roman" w:cs="Times New Roman"/>
          <w:spacing w:val="-3"/>
          <w:sz w:val="24"/>
          <w:szCs w:val="24"/>
          <w:lang w:val="en-GB"/>
        </w:rPr>
        <w:t xml:space="preserve">of </w:t>
      </w:r>
      <w:r w:rsidR="001E6390">
        <w:rPr>
          <w:rFonts w:ascii="Times New Roman" w:hAnsi="Times New Roman" w:cs="Times New Roman"/>
          <w:spacing w:val="-3"/>
          <w:sz w:val="24"/>
          <w:szCs w:val="24"/>
          <w:lang w:val="en-GB"/>
        </w:rPr>
        <w:t xml:space="preserve"> </w:t>
      </w:r>
      <w:r w:rsidR="00CF50C4" w:rsidRPr="00A92ADC">
        <w:rPr>
          <w:rFonts w:ascii="Times New Roman" w:hAnsi="Times New Roman" w:cs="Times New Roman"/>
          <w:spacing w:val="-3"/>
          <w:sz w:val="24"/>
          <w:szCs w:val="24"/>
          <w:lang w:val="en-GB"/>
        </w:rPr>
        <w:t xml:space="preserve">May 2010.  The </w:t>
      </w:r>
      <w:r w:rsidR="00033780" w:rsidRPr="00A92ADC">
        <w:rPr>
          <w:rFonts w:ascii="Times New Roman" w:hAnsi="Times New Roman" w:cs="Times New Roman"/>
          <w:spacing w:val="-3"/>
          <w:sz w:val="24"/>
          <w:szCs w:val="24"/>
          <w:lang w:val="en-GB"/>
        </w:rPr>
        <w:t xml:space="preserve">first named defendant </w:t>
      </w:r>
      <w:r w:rsidR="00CF50C4" w:rsidRPr="00A92ADC">
        <w:rPr>
          <w:rFonts w:ascii="Times New Roman" w:hAnsi="Times New Roman" w:cs="Times New Roman"/>
          <w:spacing w:val="-3"/>
          <w:sz w:val="24"/>
          <w:szCs w:val="24"/>
          <w:lang w:val="en-GB"/>
        </w:rPr>
        <w:t xml:space="preserve">provided the </w:t>
      </w:r>
      <w:r w:rsidR="00033780" w:rsidRPr="00A92ADC">
        <w:rPr>
          <w:rFonts w:ascii="Times New Roman" w:hAnsi="Times New Roman" w:cs="Times New Roman"/>
          <w:spacing w:val="-3"/>
          <w:sz w:val="24"/>
          <w:szCs w:val="24"/>
          <w:lang w:val="en-GB"/>
        </w:rPr>
        <w:t xml:space="preserve">plaintiff </w:t>
      </w:r>
      <w:r w:rsidR="00CF50C4" w:rsidRPr="00A92ADC">
        <w:rPr>
          <w:rFonts w:ascii="Times New Roman" w:hAnsi="Times New Roman" w:cs="Times New Roman"/>
          <w:spacing w:val="-3"/>
          <w:sz w:val="24"/>
          <w:szCs w:val="24"/>
          <w:lang w:val="en-GB"/>
        </w:rPr>
        <w:t>with certain written advices in relation to her employment</w:t>
      </w:r>
      <w:r w:rsidR="00A22A87" w:rsidRPr="00A92ADC">
        <w:rPr>
          <w:rFonts w:ascii="Times New Roman" w:hAnsi="Times New Roman" w:cs="Times New Roman"/>
          <w:spacing w:val="-3"/>
          <w:sz w:val="24"/>
          <w:szCs w:val="24"/>
          <w:lang w:val="en-GB"/>
        </w:rPr>
        <w:t xml:space="preserve"> in or about </w:t>
      </w:r>
      <w:r w:rsidR="001070E7" w:rsidRPr="00A92ADC">
        <w:rPr>
          <w:rFonts w:ascii="Times New Roman" w:hAnsi="Times New Roman" w:cs="Times New Roman"/>
          <w:spacing w:val="-3"/>
          <w:sz w:val="24"/>
          <w:szCs w:val="24"/>
          <w:lang w:val="en-GB"/>
        </w:rPr>
        <w:t>27</w:t>
      </w:r>
      <w:r w:rsidR="001070E7" w:rsidRPr="00A92ADC">
        <w:rPr>
          <w:rFonts w:ascii="Times New Roman" w:hAnsi="Times New Roman" w:cs="Times New Roman"/>
          <w:spacing w:val="-3"/>
          <w:sz w:val="24"/>
          <w:szCs w:val="24"/>
          <w:vertAlign w:val="superscript"/>
          <w:lang w:val="en-GB"/>
        </w:rPr>
        <w:t>th</w:t>
      </w:r>
      <w:r w:rsidR="001070E7" w:rsidRPr="00A92ADC">
        <w:rPr>
          <w:rFonts w:ascii="Times New Roman" w:hAnsi="Times New Roman" w:cs="Times New Roman"/>
          <w:spacing w:val="-3"/>
          <w:sz w:val="24"/>
          <w:szCs w:val="24"/>
          <w:lang w:val="en-GB"/>
        </w:rPr>
        <w:t xml:space="preserve"> of</w:t>
      </w:r>
      <w:r w:rsidR="00A22A87" w:rsidRPr="00A92ADC">
        <w:rPr>
          <w:rFonts w:ascii="Times New Roman" w:hAnsi="Times New Roman" w:cs="Times New Roman"/>
          <w:spacing w:val="-3"/>
          <w:sz w:val="24"/>
          <w:szCs w:val="24"/>
          <w:lang w:val="en-GB"/>
        </w:rPr>
        <w:t xml:space="preserve"> May, 2010</w:t>
      </w:r>
      <w:r w:rsidR="00CF50C4" w:rsidRPr="00A92ADC">
        <w:rPr>
          <w:rFonts w:ascii="Times New Roman" w:hAnsi="Times New Roman" w:cs="Times New Roman"/>
          <w:spacing w:val="-3"/>
          <w:sz w:val="24"/>
          <w:szCs w:val="24"/>
          <w:lang w:val="en-GB"/>
        </w:rPr>
        <w:t>, including his views on her chances of succeeding in a claim pursuant to the provisions of the Unfair Dismissals Acts</w:t>
      </w:r>
      <w:r w:rsidRPr="00A92ADC">
        <w:rPr>
          <w:rFonts w:ascii="Times New Roman" w:hAnsi="Times New Roman" w:cs="Times New Roman"/>
          <w:spacing w:val="-3"/>
          <w:sz w:val="24"/>
          <w:szCs w:val="24"/>
          <w:lang w:val="en-GB"/>
        </w:rPr>
        <w:t>, 1977-2007</w:t>
      </w:r>
      <w:r w:rsidR="00CF50C4" w:rsidRPr="00A92ADC">
        <w:rPr>
          <w:rFonts w:ascii="Times New Roman" w:hAnsi="Times New Roman" w:cs="Times New Roman"/>
          <w:spacing w:val="-3"/>
          <w:sz w:val="24"/>
          <w:szCs w:val="24"/>
          <w:lang w:val="en-GB"/>
        </w:rPr>
        <w:t xml:space="preserve">.  </w:t>
      </w:r>
      <w:r w:rsidR="001070E7" w:rsidRPr="00A92ADC">
        <w:rPr>
          <w:rFonts w:ascii="Times New Roman" w:hAnsi="Times New Roman" w:cs="Times New Roman"/>
          <w:spacing w:val="-3"/>
          <w:sz w:val="24"/>
          <w:szCs w:val="24"/>
          <w:lang w:val="en-GB"/>
        </w:rPr>
        <w:t xml:space="preserve">It is claimed that the </w:t>
      </w:r>
      <w:r w:rsidR="00033780" w:rsidRPr="00A92ADC">
        <w:rPr>
          <w:rFonts w:ascii="Times New Roman" w:hAnsi="Times New Roman" w:cs="Times New Roman"/>
          <w:spacing w:val="-3"/>
          <w:sz w:val="24"/>
          <w:szCs w:val="24"/>
          <w:lang w:val="en-GB"/>
        </w:rPr>
        <w:t xml:space="preserve">first named defendant advised the plaintiff that she would have acquired the right to a </w:t>
      </w:r>
      <w:r w:rsidR="001070E7" w:rsidRPr="00A92ADC">
        <w:rPr>
          <w:rFonts w:ascii="Times New Roman" w:hAnsi="Times New Roman" w:cs="Times New Roman"/>
          <w:spacing w:val="-3"/>
          <w:sz w:val="24"/>
          <w:szCs w:val="24"/>
          <w:lang w:val="en-GB"/>
        </w:rPr>
        <w:t>contract of indefinite duration but did not advise her to secure the said right by bringing a claim pursuant to the Protection of Employees (Fixed Term Work) Act, 2003.</w:t>
      </w:r>
    </w:p>
    <w:p w14:paraId="1E95C0F9" w14:textId="77777777" w:rsidR="00A22A87" w:rsidRPr="00A92ADC" w:rsidRDefault="00A22A87" w:rsidP="00883A63">
      <w:pPr>
        <w:pStyle w:val="ListParagraph"/>
        <w:widowControl w:val="0"/>
        <w:suppressAutoHyphens/>
        <w:autoSpaceDE w:val="0"/>
        <w:spacing w:after="0" w:line="360" w:lineRule="auto"/>
        <w:ind w:left="0"/>
        <w:jc w:val="both"/>
        <w:rPr>
          <w:rFonts w:ascii="Times New Roman" w:hAnsi="Times New Roman" w:cs="Times New Roman"/>
          <w:spacing w:val="-3"/>
          <w:sz w:val="24"/>
          <w:szCs w:val="24"/>
          <w:lang w:val="en-GB"/>
        </w:rPr>
      </w:pPr>
    </w:p>
    <w:p w14:paraId="7218E439" w14:textId="61D07FA7" w:rsidR="00CF50C4" w:rsidRPr="00A92ADC" w:rsidRDefault="00A22A87" w:rsidP="00883A63">
      <w:pPr>
        <w:pStyle w:val="ListParagraph"/>
        <w:widowControl w:val="0"/>
        <w:numPr>
          <w:ilvl w:val="0"/>
          <w:numId w:val="1"/>
        </w:numPr>
        <w:suppressAutoHyphens/>
        <w:autoSpaceDE w:val="0"/>
        <w:spacing w:after="0"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The </w:t>
      </w:r>
      <w:r w:rsidR="00033780" w:rsidRPr="00A92ADC">
        <w:rPr>
          <w:rFonts w:ascii="Times New Roman" w:hAnsi="Times New Roman" w:cs="Times New Roman"/>
          <w:spacing w:val="-3"/>
          <w:sz w:val="24"/>
          <w:szCs w:val="24"/>
          <w:lang w:val="en-GB"/>
        </w:rPr>
        <w:t xml:space="preserve">first named defendant’s </w:t>
      </w:r>
      <w:r w:rsidRPr="00A92ADC">
        <w:rPr>
          <w:rFonts w:ascii="Times New Roman" w:hAnsi="Times New Roman" w:cs="Times New Roman"/>
          <w:spacing w:val="-3"/>
          <w:sz w:val="24"/>
          <w:szCs w:val="24"/>
          <w:lang w:val="en-GB"/>
        </w:rPr>
        <w:t xml:space="preserve">last involvement with the </w:t>
      </w:r>
      <w:r w:rsidR="00335909"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was in May, 2010 because w</w:t>
      </w:r>
      <w:r w:rsidR="00CF50C4" w:rsidRPr="00A92ADC">
        <w:rPr>
          <w:rFonts w:ascii="Times New Roman" w:hAnsi="Times New Roman" w:cs="Times New Roman"/>
          <w:spacing w:val="-3"/>
          <w:sz w:val="24"/>
          <w:szCs w:val="24"/>
          <w:lang w:val="en-GB"/>
        </w:rPr>
        <w:t xml:space="preserve">ithout utilising the services of the solicitor whom she had consulted and without briefing the </w:t>
      </w:r>
      <w:r w:rsidR="00033780" w:rsidRPr="00A92ADC">
        <w:rPr>
          <w:rFonts w:ascii="Times New Roman" w:hAnsi="Times New Roman" w:cs="Times New Roman"/>
          <w:spacing w:val="-3"/>
          <w:sz w:val="24"/>
          <w:szCs w:val="24"/>
          <w:lang w:val="en-GB"/>
        </w:rPr>
        <w:t>first named defendant</w:t>
      </w:r>
      <w:r w:rsidR="00CF50C4" w:rsidRPr="00A92ADC">
        <w:rPr>
          <w:rFonts w:ascii="Times New Roman" w:hAnsi="Times New Roman" w:cs="Times New Roman"/>
          <w:spacing w:val="-3"/>
          <w:sz w:val="24"/>
          <w:szCs w:val="24"/>
          <w:lang w:val="en-GB"/>
        </w:rPr>
        <w:t xml:space="preserve">, </w:t>
      </w:r>
      <w:r w:rsidRPr="00A92ADC">
        <w:rPr>
          <w:rFonts w:ascii="Times New Roman" w:hAnsi="Times New Roman" w:cs="Times New Roman"/>
          <w:spacing w:val="-3"/>
          <w:sz w:val="24"/>
          <w:szCs w:val="24"/>
          <w:lang w:val="en-GB"/>
        </w:rPr>
        <w:t>she</w:t>
      </w:r>
      <w:r w:rsidR="00CF50C4" w:rsidRPr="00A92ADC">
        <w:rPr>
          <w:rFonts w:ascii="Times New Roman" w:hAnsi="Times New Roman" w:cs="Times New Roman"/>
          <w:spacing w:val="-3"/>
          <w:sz w:val="24"/>
          <w:szCs w:val="24"/>
          <w:lang w:val="en-GB"/>
        </w:rPr>
        <w:t xml:space="preserve"> commenced proceedings pursuant to the provisions of the Unfair Dismissals Acts</w:t>
      </w:r>
      <w:r w:rsidR="001070E7" w:rsidRPr="00A92ADC">
        <w:rPr>
          <w:rFonts w:ascii="Times New Roman" w:hAnsi="Times New Roman" w:cs="Times New Roman"/>
          <w:spacing w:val="-3"/>
          <w:sz w:val="24"/>
          <w:szCs w:val="24"/>
          <w:lang w:val="en-GB"/>
        </w:rPr>
        <w:t xml:space="preserve"> by lodging a claim which was received by the Rights Commissioner on the 21</w:t>
      </w:r>
      <w:r w:rsidR="001070E7" w:rsidRPr="00A92ADC">
        <w:rPr>
          <w:rFonts w:ascii="Times New Roman" w:hAnsi="Times New Roman" w:cs="Times New Roman"/>
          <w:spacing w:val="-3"/>
          <w:sz w:val="24"/>
          <w:szCs w:val="24"/>
          <w:vertAlign w:val="superscript"/>
          <w:lang w:val="en-GB"/>
        </w:rPr>
        <w:t>st</w:t>
      </w:r>
      <w:r w:rsidR="001070E7" w:rsidRPr="00A92ADC">
        <w:rPr>
          <w:rFonts w:ascii="Times New Roman" w:hAnsi="Times New Roman" w:cs="Times New Roman"/>
          <w:spacing w:val="-3"/>
          <w:sz w:val="24"/>
          <w:szCs w:val="24"/>
          <w:lang w:val="en-GB"/>
        </w:rPr>
        <w:t xml:space="preserve"> of June, 2010</w:t>
      </w:r>
      <w:r w:rsidR="00CF50C4" w:rsidRPr="00A92ADC">
        <w:rPr>
          <w:rFonts w:ascii="Times New Roman" w:hAnsi="Times New Roman" w:cs="Times New Roman"/>
          <w:spacing w:val="-3"/>
          <w:sz w:val="24"/>
          <w:szCs w:val="24"/>
          <w:lang w:val="en-GB"/>
        </w:rPr>
        <w:t>. Th</w:t>
      </w:r>
      <w:r w:rsidR="001070E7" w:rsidRPr="00A92ADC">
        <w:rPr>
          <w:rFonts w:ascii="Times New Roman" w:hAnsi="Times New Roman" w:cs="Times New Roman"/>
          <w:spacing w:val="-3"/>
          <w:sz w:val="24"/>
          <w:szCs w:val="24"/>
          <w:lang w:val="en-GB"/>
        </w:rPr>
        <w:t xml:space="preserve">is claim was heard </w:t>
      </w:r>
      <w:r w:rsidR="008467AD">
        <w:rPr>
          <w:rFonts w:ascii="Times New Roman" w:hAnsi="Times New Roman" w:cs="Times New Roman"/>
          <w:spacing w:val="-3"/>
          <w:sz w:val="24"/>
          <w:szCs w:val="24"/>
          <w:lang w:val="en-GB"/>
        </w:rPr>
        <w:t>on the</w:t>
      </w:r>
      <w:r w:rsidR="008467AD" w:rsidRPr="00A92ADC">
        <w:rPr>
          <w:rFonts w:ascii="Times New Roman" w:hAnsi="Times New Roman" w:cs="Times New Roman"/>
          <w:spacing w:val="-3"/>
          <w:sz w:val="24"/>
          <w:szCs w:val="24"/>
          <w:lang w:val="en-GB"/>
        </w:rPr>
        <w:t xml:space="preserve"> </w:t>
      </w:r>
      <w:r w:rsidR="008467AD">
        <w:rPr>
          <w:rFonts w:ascii="Times New Roman" w:hAnsi="Times New Roman" w:cs="Times New Roman"/>
          <w:spacing w:val="-3"/>
          <w:sz w:val="24"/>
          <w:szCs w:val="24"/>
          <w:lang w:val="en-GB"/>
        </w:rPr>
        <w:t>22</w:t>
      </w:r>
      <w:r w:rsidR="008467AD" w:rsidRPr="00AB36BB">
        <w:rPr>
          <w:rFonts w:ascii="Times New Roman" w:hAnsi="Times New Roman" w:cs="Times New Roman"/>
          <w:spacing w:val="-3"/>
          <w:sz w:val="24"/>
          <w:szCs w:val="24"/>
          <w:vertAlign w:val="superscript"/>
          <w:lang w:val="en-GB"/>
        </w:rPr>
        <w:t>nd</w:t>
      </w:r>
      <w:r w:rsidR="008467AD">
        <w:rPr>
          <w:rFonts w:ascii="Times New Roman" w:hAnsi="Times New Roman" w:cs="Times New Roman"/>
          <w:spacing w:val="-3"/>
          <w:sz w:val="24"/>
          <w:szCs w:val="24"/>
          <w:lang w:val="en-GB"/>
        </w:rPr>
        <w:t xml:space="preserve"> day of November 2010.</w:t>
      </w:r>
      <w:r w:rsidR="008467AD" w:rsidRPr="00A92ADC">
        <w:rPr>
          <w:rFonts w:ascii="Times New Roman" w:hAnsi="Times New Roman" w:cs="Times New Roman"/>
          <w:spacing w:val="-3"/>
          <w:sz w:val="24"/>
          <w:szCs w:val="24"/>
          <w:lang w:val="en-GB"/>
        </w:rPr>
        <w:t xml:space="preserve"> </w:t>
      </w:r>
      <w:r w:rsidR="000D6CE1" w:rsidRPr="00A92ADC">
        <w:rPr>
          <w:rFonts w:ascii="Times New Roman" w:hAnsi="Times New Roman" w:cs="Times New Roman"/>
          <w:spacing w:val="-3"/>
          <w:sz w:val="24"/>
          <w:szCs w:val="24"/>
          <w:lang w:val="en-GB"/>
        </w:rPr>
        <w:t>Th</w:t>
      </w:r>
      <w:r w:rsidR="001070E7" w:rsidRPr="00A92ADC">
        <w:rPr>
          <w:rFonts w:ascii="Times New Roman" w:hAnsi="Times New Roman" w:cs="Times New Roman"/>
          <w:spacing w:val="-3"/>
          <w:sz w:val="24"/>
          <w:szCs w:val="24"/>
          <w:lang w:val="en-GB"/>
        </w:rPr>
        <w:t>e</w:t>
      </w:r>
      <w:r w:rsidR="000D6CE1" w:rsidRPr="00A92ADC">
        <w:rPr>
          <w:rFonts w:ascii="Times New Roman" w:hAnsi="Times New Roman" w:cs="Times New Roman"/>
          <w:spacing w:val="-3"/>
          <w:sz w:val="24"/>
          <w:szCs w:val="24"/>
          <w:lang w:val="en-GB"/>
        </w:rPr>
        <w:t xml:space="preserve"> claim made is that the</w:t>
      </w:r>
      <w:r w:rsidR="001070E7" w:rsidRPr="00A92ADC">
        <w:rPr>
          <w:rFonts w:ascii="Times New Roman" w:hAnsi="Times New Roman" w:cs="Times New Roman"/>
          <w:spacing w:val="-3"/>
          <w:sz w:val="24"/>
          <w:szCs w:val="24"/>
          <w:lang w:val="en-GB"/>
        </w:rPr>
        <w:t xml:space="preserve"> proceedings</w:t>
      </w:r>
      <w:r w:rsidR="00CF50C4" w:rsidRPr="00A92ADC">
        <w:rPr>
          <w:rFonts w:ascii="Times New Roman" w:hAnsi="Times New Roman" w:cs="Times New Roman"/>
          <w:spacing w:val="-3"/>
          <w:sz w:val="24"/>
          <w:szCs w:val="24"/>
          <w:lang w:val="en-GB"/>
        </w:rPr>
        <w:t xml:space="preserve"> were conducted on </w:t>
      </w:r>
      <w:r w:rsidR="000D6CE1" w:rsidRPr="00A92ADC">
        <w:rPr>
          <w:rFonts w:ascii="Times New Roman" w:hAnsi="Times New Roman" w:cs="Times New Roman"/>
          <w:spacing w:val="-3"/>
          <w:sz w:val="24"/>
          <w:szCs w:val="24"/>
          <w:lang w:val="en-GB"/>
        </w:rPr>
        <w:t xml:space="preserve">the </w:t>
      </w:r>
      <w:r w:rsidR="00033780" w:rsidRPr="00A92ADC">
        <w:rPr>
          <w:rFonts w:ascii="Times New Roman" w:hAnsi="Times New Roman" w:cs="Times New Roman"/>
          <w:spacing w:val="-3"/>
          <w:sz w:val="24"/>
          <w:szCs w:val="24"/>
          <w:lang w:val="en-GB"/>
        </w:rPr>
        <w:t>plaintiff’s behalf by the second named defendant</w:t>
      </w:r>
      <w:r w:rsidR="00CF50C4" w:rsidRPr="00A92ADC">
        <w:rPr>
          <w:rFonts w:ascii="Times New Roman" w:hAnsi="Times New Roman" w:cs="Times New Roman"/>
          <w:spacing w:val="-3"/>
          <w:sz w:val="24"/>
          <w:szCs w:val="24"/>
          <w:lang w:val="en-GB"/>
        </w:rPr>
        <w:t xml:space="preserve">. </w:t>
      </w:r>
    </w:p>
    <w:p w14:paraId="3FF861C2" w14:textId="77777777" w:rsidR="00A22A87" w:rsidRPr="00A92ADC" w:rsidRDefault="00A22A87" w:rsidP="00883A63">
      <w:pPr>
        <w:widowControl w:val="0"/>
        <w:suppressAutoHyphens/>
        <w:autoSpaceDE w:val="0"/>
        <w:spacing w:line="360" w:lineRule="auto"/>
        <w:rPr>
          <w:spacing w:val="-3"/>
          <w:sz w:val="24"/>
          <w:szCs w:val="24"/>
          <w:lang w:val="en-GB"/>
        </w:rPr>
      </w:pPr>
    </w:p>
    <w:p w14:paraId="36CB1D7A" w14:textId="16BE1C50" w:rsidR="004A22D1" w:rsidRPr="00A92ADC" w:rsidRDefault="00CF50C4" w:rsidP="00883A63">
      <w:pPr>
        <w:pStyle w:val="ListParagraph"/>
        <w:widowControl w:val="0"/>
        <w:numPr>
          <w:ilvl w:val="0"/>
          <w:numId w:val="1"/>
        </w:numPr>
        <w:suppressAutoHyphens/>
        <w:autoSpaceDE w:val="0"/>
        <w:spacing w:after="0"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The proceedings under the Unfair Dismissals Act </w:t>
      </w:r>
      <w:r w:rsidR="00286378">
        <w:rPr>
          <w:rFonts w:ascii="Times New Roman" w:hAnsi="Times New Roman" w:cs="Times New Roman"/>
          <w:spacing w:val="-3"/>
          <w:sz w:val="24"/>
          <w:szCs w:val="24"/>
          <w:lang w:val="en-GB"/>
        </w:rPr>
        <w:t xml:space="preserve">1977-2007 </w:t>
      </w:r>
      <w:r w:rsidRPr="00A92ADC">
        <w:rPr>
          <w:rFonts w:ascii="Times New Roman" w:hAnsi="Times New Roman" w:cs="Times New Roman"/>
          <w:spacing w:val="-3"/>
          <w:sz w:val="24"/>
          <w:szCs w:val="24"/>
          <w:lang w:val="en-GB"/>
        </w:rPr>
        <w:t>were unsuccessful at first instance before the Rights Commissioner</w:t>
      </w:r>
      <w:r w:rsidR="00A22A87" w:rsidRPr="00A92ADC">
        <w:rPr>
          <w:rFonts w:ascii="Times New Roman" w:hAnsi="Times New Roman" w:cs="Times New Roman"/>
          <w:spacing w:val="-3"/>
          <w:sz w:val="24"/>
          <w:szCs w:val="24"/>
          <w:lang w:val="en-GB"/>
        </w:rPr>
        <w:t xml:space="preserve">.  The </w:t>
      </w:r>
      <w:r w:rsidR="00033780" w:rsidRPr="00A92ADC">
        <w:rPr>
          <w:rFonts w:ascii="Times New Roman" w:hAnsi="Times New Roman" w:cs="Times New Roman"/>
          <w:spacing w:val="-3"/>
          <w:sz w:val="24"/>
          <w:szCs w:val="24"/>
          <w:lang w:val="en-GB"/>
        </w:rPr>
        <w:t xml:space="preserve">plaintiff </w:t>
      </w:r>
      <w:r w:rsidR="001070E7" w:rsidRPr="00A92ADC">
        <w:rPr>
          <w:rFonts w:ascii="Times New Roman" w:hAnsi="Times New Roman" w:cs="Times New Roman"/>
          <w:spacing w:val="-3"/>
          <w:sz w:val="24"/>
          <w:szCs w:val="24"/>
          <w:lang w:val="en-GB"/>
        </w:rPr>
        <w:t>pleads that in a determination issuing on the 22</w:t>
      </w:r>
      <w:r w:rsidR="001070E7" w:rsidRPr="00A92ADC">
        <w:rPr>
          <w:rFonts w:ascii="Times New Roman" w:hAnsi="Times New Roman" w:cs="Times New Roman"/>
          <w:spacing w:val="-3"/>
          <w:sz w:val="24"/>
          <w:szCs w:val="24"/>
          <w:vertAlign w:val="superscript"/>
          <w:lang w:val="en-GB"/>
        </w:rPr>
        <w:t>nd</w:t>
      </w:r>
      <w:r w:rsidR="001070E7" w:rsidRPr="00A92ADC">
        <w:rPr>
          <w:rFonts w:ascii="Times New Roman" w:hAnsi="Times New Roman" w:cs="Times New Roman"/>
          <w:spacing w:val="-3"/>
          <w:sz w:val="24"/>
          <w:szCs w:val="24"/>
          <w:lang w:val="en-GB"/>
        </w:rPr>
        <w:t xml:space="preserve"> of February, 2011, the </w:t>
      </w:r>
      <w:r w:rsidR="00A22A87" w:rsidRPr="00A92ADC">
        <w:rPr>
          <w:rFonts w:ascii="Times New Roman" w:hAnsi="Times New Roman" w:cs="Times New Roman"/>
          <w:spacing w:val="-3"/>
          <w:sz w:val="24"/>
          <w:szCs w:val="24"/>
          <w:lang w:val="en-GB"/>
        </w:rPr>
        <w:t xml:space="preserve">Rights Commissioner found </w:t>
      </w:r>
      <w:r w:rsidR="001070E7" w:rsidRPr="00A92ADC">
        <w:rPr>
          <w:rFonts w:ascii="Times New Roman" w:hAnsi="Times New Roman" w:cs="Times New Roman"/>
          <w:spacing w:val="-3"/>
          <w:sz w:val="24"/>
          <w:szCs w:val="24"/>
          <w:lang w:val="en-GB"/>
        </w:rPr>
        <w:t xml:space="preserve">that he had no function in the dispute which related to the status of the </w:t>
      </w:r>
      <w:r w:rsidR="00033780" w:rsidRPr="00A92ADC">
        <w:rPr>
          <w:rFonts w:ascii="Times New Roman" w:hAnsi="Times New Roman" w:cs="Times New Roman"/>
          <w:spacing w:val="-3"/>
          <w:sz w:val="24"/>
          <w:szCs w:val="24"/>
          <w:lang w:val="en-GB"/>
        </w:rPr>
        <w:t xml:space="preserve">plaintiff’s </w:t>
      </w:r>
      <w:r w:rsidR="001070E7" w:rsidRPr="00A92ADC">
        <w:rPr>
          <w:rFonts w:ascii="Times New Roman" w:hAnsi="Times New Roman" w:cs="Times New Roman"/>
          <w:spacing w:val="-3"/>
          <w:sz w:val="24"/>
          <w:szCs w:val="24"/>
          <w:lang w:val="en-GB"/>
        </w:rPr>
        <w:t xml:space="preserve">contract and that, by virtue of </w:t>
      </w:r>
      <w:r w:rsidR="00653108">
        <w:rPr>
          <w:rFonts w:ascii="Times New Roman" w:hAnsi="Times New Roman" w:cs="Times New Roman"/>
          <w:spacing w:val="-3"/>
          <w:sz w:val="24"/>
          <w:szCs w:val="24"/>
          <w:lang w:val="en-GB"/>
        </w:rPr>
        <w:t>s.</w:t>
      </w:r>
      <w:r w:rsidR="00653108" w:rsidRPr="00A92ADC">
        <w:rPr>
          <w:rFonts w:ascii="Times New Roman" w:hAnsi="Times New Roman" w:cs="Times New Roman"/>
          <w:spacing w:val="-3"/>
          <w:sz w:val="24"/>
          <w:szCs w:val="24"/>
          <w:lang w:val="en-GB"/>
        </w:rPr>
        <w:t xml:space="preserve"> </w:t>
      </w:r>
      <w:r w:rsidR="001070E7" w:rsidRPr="00A92ADC">
        <w:rPr>
          <w:rFonts w:ascii="Times New Roman" w:hAnsi="Times New Roman" w:cs="Times New Roman"/>
          <w:spacing w:val="-3"/>
          <w:sz w:val="24"/>
          <w:szCs w:val="24"/>
          <w:lang w:val="en-GB"/>
        </w:rPr>
        <w:t xml:space="preserve">2(2)(b) of the Unfair Dismissals Acts, 1977-2007, the </w:t>
      </w:r>
      <w:r w:rsidR="00033780" w:rsidRPr="00A92ADC">
        <w:rPr>
          <w:rFonts w:ascii="Times New Roman" w:hAnsi="Times New Roman" w:cs="Times New Roman"/>
          <w:spacing w:val="-3"/>
          <w:sz w:val="24"/>
          <w:szCs w:val="24"/>
          <w:lang w:val="en-GB"/>
        </w:rPr>
        <w:t xml:space="preserve">plaintiff </w:t>
      </w:r>
      <w:r w:rsidR="001070E7" w:rsidRPr="00A92ADC">
        <w:rPr>
          <w:rFonts w:ascii="Times New Roman" w:hAnsi="Times New Roman" w:cs="Times New Roman"/>
          <w:spacing w:val="-3"/>
          <w:sz w:val="24"/>
          <w:szCs w:val="24"/>
          <w:lang w:val="en-GB"/>
        </w:rPr>
        <w:t xml:space="preserve">had waived her entitlement to bring </w:t>
      </w:r>
      <w:r w:rsidR="004A22D1" w:rsidRPr="00A92ADC">
        <w:rPr>
          <w:rFonts w:ascii="Times New Roman" w:hAnsi="Times New Roman" w:cs="Times New Roman"/>
          <w:spacing w:val="-3"/>
          <w:sz w:val="24"/>
          <w:szCs w:val="24"/>
          <w:lang w:val="en-GB"/>
        </w:rPr>
        <w:t>a claim under the Acts and that her dismissal had occurred at the expiry of the term of her contract without it being renewed</w:t>
      </w:r>
      <w:r w:rsidR="00A22A87" w:rsidRPr="00A92ADC">
        <w:rPr>
          <w:rFonts w:ascii="Times New Roman" w:hAnsi="Times New Roman" w:cs="Times New Roman"/>
          <w:spacing w:val="-3"/>
          <w:sz w:val="24"/>
          <w:szCs w:val="24"/>
          <w:lang w:val="en-GB"/>
        </w:rPr>
        <w:t xml:space="preserve">.  </w:t>
      </w:r>
      <w:r w:rsidR="004A22D1" w:rsidRPr="00A92ADC">
        <w:rPr>
          <w:rFonts w:ascii="Times New Roman" w:hAnsi="Times New Roman" w:cs="Times New Roman"/>
          <w:spacing w:val="-3"/>
          <w:sz w:val="24"/>
          <w:szCs w:val="24"/>
          <w:lang w:val="en-GB"/>
        </w:rPr>
        <w:t>Accordingly, the Rights Commission</w:t>
      </w:r>
      <w:r w:rsidR="006D50BE">
        <w:rPr>
          <w:rFonts w:ascii="Times New Roman" w:hAnsi="Times New Roman" w:cs="Times New Roman"/>
          <w:spacing w:val="-3"/>
          <w:sz w:val="24"/>
          <w:szCs w:val="24"/>
          <w:lang w:val="en-GB"/>
        </w:rPr>
        <w:t>er</w:t>
      </w:r>
      <w:r w:rsidR="004A22D1" w:rsidRPr="00A92ADC">
        <w:rPr>
          <w:rFonts w:ascii="Times New Roman" w:hAnsi="Times New Roman" w:cs="Times New Roman"/>
          <w:spacing w:val="-3"/>
          <w:sz w:val="24"/>
          <w:szCs w:val="24"/>
          <w:lang w:val="en-GB"/>
        </w:rPr>
        <w:t xml:space="preserve"> found that the </w:t>
      </w:r>
      <w:r w:rsidR="00033780" w:rsidRPr="00A92ADC">
        <w:rPr>
          <w:rFonts w:ascii="Times New Roman" w:hAnsi="Times New Roman" w:cs="Times New Roman"/>
          <w:spacing w:val="-3"/>
          <w:sz w:val="24"/>
          <w:szCs w:val="24"/>
          <w:lang w:val="en-GB"/>
        </w:rPr>
        <w:t xml:space="preserve">plaintiff </w:t>
      </w:r>
      <w:r w:rsidR="004A22D1" w:rsidRPr="00A92ADC">
        <w:rPr>
          <w:rFonts w:ascii="Times New Roman" w:hAnsi="Times New Roman" w:cs="Times New Roman"/>
          <w:spacing w:val="-3"/>
          <w:sz w:val="24"/>
          <w:szCs w:val="24"/>
          <w:lang w:val="en-GB"/>
        </w:rPr>
        <w:t>was not entitled to the protection of the Unfair Dismissals Acts</w:t>
      </w:r>
      <w:r w:rsidR="00286378">
        <w:rPr>
          <w:rFonts w:ascii="Times New Roman" w:hAnsi="Times New Roman" w:cs="Times New Roman"/>
          <w:spacing w:val="-3"/>
          <w:sz w:val="24"/>
          <w:szCs w:val="24"/>
          <w:lang w:val="en-GB"/>
        </w:rPr>
        <w:t xml:space="preserve"> 1977-2007</w:t>
      </w:r>
      <w:r w:rsidR="004A22D1" w:rsidRPr="00A92ADC">
        <w:rPr>
          <w:rFonts w:ascii="Times New Roman" w:hAnsi="Times New Roman" w:cs="Times New Roman"/>
          <w:spacing w:val="-3"/>
          <w:sz w:val="24"/>
          <w:szCs w:val="24"/>
          <w:lang w:val="en-GB"/>
        </w:rPr>
        <w:t xml:space="preserve"> and her application failed with a finding that she was not unfairly dismissed.</w:t>
      </w:r>
    </w:p>
    <w:p w14:paraId="2936AE88" w14:textId="77777777" w:rsidR="004A22D1" w:rsidRPr="00A92ADC" w:rsidRDefault="004A22D1" w:rsidP="00883A63">
      <w:pPr>
        <w:pStyle w:val="ListParagraph"/>
        <w:spacing w:line="360" w:lineRule="auto"/>
        <w:ind w:left="0"/>
        <w:rPr>
          <w:rFonts w:ascii="Times New Roman" w:hAnsi="Times New Roman" w:cs="Times New Roman"/>
          <w:spacing w:val="-3"/>
          <w:sz w:val="24"/>
          <w:szCs w:val="24"/>
          <w:lang w:val="en-GB"/>
        </w:rPr>
      </w:pPr>
    </w:p>
    <w:p w14:paraId="31D26FBF" w14:textId="1650D918" w:rsidR="00CF50C4" w:rsidRPr="00A92ADC" w:rsidRDefault="00A22A87" w:rsidP="00883A63">
      <w:pPr>
        <w:pStyle w:val="ListParagraph"/>
        <w:widowControl w:val="0"/>
        <w:numPr>
          <w:ilvl w:val="0"/>
          <w:numId w:val="1"/>
        </w:numPr>
        <w:suppressAutoHyphens/>
        <w:autoSpaceDE w:val="0"/>
        <w:spacing w:after="0"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There is no evidence that any appeal was brought against the decision of the Rights Commissioner to the Employment Appeals Tribunal</w:t>
      </w:r>
      <w:r w:rsidR="004A22D1" w:rsidRPr="00A92ADC">
        <w:rPr>
          <w:rFonts w:ascii="Times New Roman" w:hAnsi="Times New Roman" w:cs="Times New Roman"/>
          <w:spacing w:val="-3"/>
          <w:sz w:val="24"/>
          <w:szCs w:val="24"/>
          <w:lang w:val="en-GB"/>
        </w:rPr>
        <w:t xml:space="preserve"> but it appears that the </w:t>
      </w:r>
      <w:r w:rsidR="00653108" w:rsidRPr="00A92ADC">
        <w:rPr>
          <w:rFonts w:ascii="Times New Roman" w:hAnsi="Times New Roman" w:cs="Times New Roman"/>
          <w:spacing w:val="-3"/>
          <w:sz w:val="24"/>
          <w:szCs w:val="24"/>
          <w:lang w:val="en-GB"/>
        </w:rPr>
        <w:t xml:space="preserve">plaintiff </w:t>
      </w:r>
      <w:r w:rsidR="004A22D1" w:rsidRPr="00A92ADC">
        <w:rPr>
          <w:rFonts w:ascii="Times New Roman" w:hAnsi="Times New Roman" w:cs="Times New Roman"/>
          <w:spacing w:val="-3"/>
          <w:sz w:val="24"/>
          <w:szCs w:val="24"/>
          <w:lang w:val="en-GB"/>
        </w:rPr>
        <w:t xml:space="preserve">thereafter proceeded to make further application to a Rights Commissioner seeking an extension of time within which to bring a claim pursuant to the Protection of Employees (Fixed Term Work) Act, </w:t>
      </w:r>
      <w:r w:rsidR="004A22D1" w:rsidRPr="00A92ADC">
        <w:rPr>
          <w:rFonts w:ascii="Times New Roman" w:hAnsi="Times New Roman" w:cs="Times New Roman"/>
          <w:spacing w:val="-3"/>
          <w:sz w:val="24"/>
          <w:szCs w:val="24"/>
          <w:lang w:val="en-GB"/>
        </w:rPr>
        <w:lastRenderedPageBreak/>
        <w:t>2003.  By further decision of the Rights Commissioner dated the 19</w:t>
      </w:r>
      <w:r w:rsidR="004A22D1" w:rsidRPr="00A92ADC">
        <w:rPr>
          <w:rFonts w:ascii="Times New Roman" w:hAnsi="Times New Roman" w:cs="Times New Roman"/>
          <w:spacing w:val="-3"/>
          <w:sz w:val="24"/>
          <w:szCs w:val="24"/>
          <w:vertAlign w:val="superscript"/>
          <w:lang w:val="en-GB"/>
        </w:rPr>
        <w:t>th</w:t>
      </w:r>
      <w:r w:rsidR="004A22D1" w:rsidRPr="00A92ADC">
        <w:rPr>
          <w:rFonts w:ascii="Times New Roman" w:hAnsi="Times New Roman" w:cs="Times New Roman"/>
          <w:spacing w:val="-3"/>
          <w:sz w:val="24"/>
          <w:szCs w:val="24"/>
          <w:lang w:val="en-GB"/>
        </w:rPr>
        <w:t xml:space="preserve"> of January, 2012, this application was refused having regard to the six month statutory time limit pursuant to </w:t>
      </w:r>
      <w:r w:rsidR="00653108">
        <w:rPr>
          <w:rFonts w:ascii="Times New Roman" w:hAnsi="Times New Roman" w:cs="Times New Roman"/>
          <w:spacing w:val="-3"/>
          <w:sz w:val="24"/>
          <w:szCs w:val="24"/>
          <w:lang w:val="en-GB"/>
        </w:rPr>
        <w:t>s.</w:t>
      </w:r>
      <w:r w:rsidR="00653108" w:rsidRPr="00A92ADC">
        <w:rPr>
          <w:rFonts w:ascii="Times New Roman" w:hAnsi="Times New Roman" w:cs="Times New Roman"/>
          <w:spacing w:val="-3"/>
          <w:sz w:val="24"/>
          <w:szCs w:val="24"/>
          <w:lang w:val="en-GB"/>
        </w:rPr>
        <w:t xml:space="preserve"> </w:t>
      </w:r>
      <w:r w:rsidR="004A22D1" w:rsidRPr="00A92ADC">
        <w:rPr>
          <w:rFonts w:ascii="Times New Roman" w:hAnsi="Times New Roman" w:cs="Times New Roman"/>
          <w:spacing w:val="-3"/>
          <w:sz w:val="24"/>
          <w:szCs w:val="24"/>
          <w:lang w:val="en-GB"/>
        </w:rPr>
        <w:t xml:space="preserve">14(4) of the 2003 Act for the </w:t>
      </w:r>
      <w:r w:rsidR="00653108" w:rsidRPr="00A92ADC">
        <w:rPr>
          <w:rFonts w:ascii="Times New Roman" w:hAnsi="Times New Roman" w:cs="Times New Roman"/>
          <w:spacing w:val="-3"/>
          <w:sz w:val="24"/>
          <w:szCs w:val="24"/>
          <w:lang w:val="en-GB"/>
        </w:rPr>
        <w:t xml:space="preserve">plaintiff </w:t>
      </w:r>
      <w:r w:rsidR="004A22D1" w:rsidRPr="00A92ADC">
        <w:rPr>
          <w:rFonts w:ascii="Times New Roman" w:hAnsi="Times New Roman" w:cs="Times New Roman"/>
          <w:spacing w:val="-3"/>
          <w:sz w:val="24"/>
          <w:szCs w:val="24"/>
          <w:lang w:val="en-GB"/>
        </w:rPr>
        <w:t xml:space="preserve">to bring a claim. </w:t>
      </w:r>
    </w:p>
    <w:p w14:paraId="7115D224" w14:textId="77777777" w:rsidR="00CF50C4" w:rsidRPr="00A92ADC" w:rsidRDefault="00CF50C4" w:rsidP="00883A63">
      <w:pPr>
        <w:spacing w:line="360" w:lineRule="auto"/>
        <w:rPr>
          <w:spacing w:val="-3"/>
          <w:sz w:val="24"/>
          <w:szCs w:val="24"/>
          <w:lang w:val="en-GB"/>
        </w:rPr>
      </w:pPr>
    </w:p>
    <w:p w14:paraId="6D2BB486" w14:textId="7A729040" w:rsidR="00CF50C4" w:rsidRPr="00A92ADC" w:rsidRDefault="00CF50C4" w:rsidP="00883A63">
      <w:pPr>
        <w:pStyle w:val="ListParagraph"/>
        <w:widowControl w:val="0"/>
        <w:numPr>
          <w:ilvl w:val="0"/>
          <w:numId w:val="1"/>
        </w:numPr>
        <w:suppressAutoHyphens/>
        <w:autoSpaceDE w:val="0"/>
        <w:spacing w:after="0"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Arising out of the foregoing, the </w:t>
      </w:r>
      <w:r w:rsidR="00653108" w:rsidRPr="00A92ADC">
        <w:rPr>
          <w:rFonts w:ascii="Times New Roman" w:hAnsi="Times New Roman" w:cs="Times New Roman"/>
          <w:spacing w:val="-3"/>
          <w:sz w:val="24"/>
          <w:szCs w:val="24"/>
          <w:lang w:val="en-GB"/>
        </w:rPr>
        <w:t xml:space="preserve">plaintiff sought expert opinion as to whether the defendants were professionally negligent </w:t>
      </w:r>
      <w:r w:rsidR="004A22D1" w:rsidRPr="00A92ADC">
        <w:rPr>
          <w:rFonts w:ascii="Times New Roman" w:hAnsi="Times New Roman" w:cs="Times New Roman"/>
          <w:spacing w:val="-3"/>
          <w:sz w:val="24"/>
          <w:szCs w:val="24"/>
          <w:lang w:val="en-GB"/>
        </w:rPr>
        <w:t xml:space="preserve">in the advice provided to her.  She received an expert opinion in March, 2013 and thereafter proceeded to </w:t>
      </w:r>
      <w:r w:rsidRPr="00A92ADC">
        <w:rPr>
          <w:rFonts w:ascii="Times New Roman" w:hAnsi="Times New Roman" w:cs="Times New Roman"/>
          <w:spacing w:val="-3"/>
          <w:sz w:val="24"/>
          <w:szCs w:val="24"/>
          <w:lang w:val="en-GB"/>
        </w:rPr>
        <w:t xml:space="preserve">initiate these proceedings by Plenary Summons dated </w:t>
      </w:r>
      <w:r w:rsidR="00653108">
        <w:rPr>
          <w:rFonts w:ascii="Times New Roman" w:hAnsi="Times New Roman" w:cs="Times New Roman"/>
          <w:spacing w:val="-3"/>
          <w:sz w:val="24"/>
          <w:szCs w:val="24"/>
          <w:lang w:val="en-GB"/>
        </w:rPr>
        <w:t xml:space="preserve">the </w:t>
      </w:r>
      <w:r w:rsidRPr="00A92ADC">
        <w:rPr>
          <w:rFonts w:ascii="Times New Roman" w:hAnsi="Times New Roman" w:cs="Times New Roman"/>
          <w:spacing w:val="-3"/>
          <w:sz w:val="24"/>
          <w:szCs w:val="24"/>
          <w:lang w:val="en-GB"/>
        </w:rPr>
        <w:t>19</w:t>
      </w:r>
      <w:r w:rsidRPr="00A92ADC">
        <w:rPr>
          <w:rFonts w:ascii="Times New Roman" w:hAnsi="Times New Roman" w:cs="Times New Roman"/>
          <w:spacing w:val="-3"/>
          <w:sz w:val="24"/>
          <w:szCs w:val="24"/>
          <w:vertAlign w:val="superscript"/>
          <w:lang w:val="en-GB"/>
        </w:rPr>
        <w:t>th</w:t>
      </w:r>
      <w:r w:rsidRPr="00A92ADC">
        <w:rPr>
          <w:rFonts w:ascii="Times New Roman" w:hAnsi="Times New Roman" w:cs="Times New Roman"/>
          <w:spacing w:val="-3"/>
          <w:sz w:val="24"/>
          <w:szCs w:val="24"/>
          <w:lang w:val="en-GB"/>
        </w:rPr>
        <w:t xml:space="preserve"> </w:t>
      </w:r>
      <w:r w:rsidR="00653108">
        <w:rPr>
          <w:rFonts w:ascii="Times New Roman" w:hAnsi="Times New Roman" w:cs="Times New Roman"/>
          <w:spacing w:val="-3"/>
          <w:sz w:val="24"/>
          <w:szCs w:val="24"/>
          <w:lang w:val="en-GB"/>
        </w:rPr>
        <w:t xml:space="preserve">of </w:t>
      </w:r>
      <w:r w:rsidRPr="00A92ADC">
        <w:rPr>
          <w:rFonts w:ascii="Times New Roman" w:hAnsi="Times New Roman" w:cs="Times New Roman"/>
          <w:spacing w:val="-3"/>
          <w:sz w:val="24"/>
          <w:szCs w:val="24"/>
          <w:lang w:val="en-GB"/>
        </w:rPr>
        <w:t>November 2013</w:t>
      </w:r>
      <w:r w:rsidR="004A22D1" w:rsidRPr="00A92ADC">
        <w:rPr>
          <w:rFonts w:ascii="Times New Roman" w:hAnsi="Times New Roman" w:cs="Times New Roman"/>
          <w:spacing w:val="-3"/>
          <w:sz w:val="24"/>
          <w:szCs w:val="24"/>
          <w:lang w:val="en-GB"/>
        </w:rPr>
        <w:t>. A</w:t>
      </w:r>
      <w:r w:rsidRPr="00A92ADC">
        <w:rPr>
          <w:rFonts w:ascii="Times New Roman" w:hAnsi="Times New Roman" w:cs="Times New Roman"/>
          <w:spacing w:val="-3"/>
          <w:sz w:val="24"/>
          <w:szCs w:val="24"/>
          <w:lang w:val="en-GB"/>
        </w:rPr>
        <w:t xml:space="preserve"> Statement of Claim was delivered by her then solicitors, on or about the 21</w:t>
      </w:r>
      <w:r w:rsidRPr="00A92ADC">
        <w:rPr>
          <w:rFonts w:ascii="Times New Roman" w:hAnsi="Times New Roman" w:cs="Times New Roman"/>
          <w:spacing w:val="-3"/>
          <w:sz w:val="24"/>
          <w:szCs w:val="24"/>
          <w:vertAlign w:val="superscript"/>
          <w:lang w:val="en-GB"/>
        </w:rPr>
        <w:t>st</w:t>
      </w:r>
      <w:r w:rsidRPr="00A92ADC">
        <w:rPr>
          <w:rFonts w:ascii="Times New Roman" w:hAnsi="Times New Roman" w:cs="Times New Roman"/>
          <w:spacing w:val="-3"/>
          <w:sz w:val="24"/>
          <w:szCs w:val="24"/>
          <w:lang w:val="en-GB"/>
        </w:rPr>
        <w:t xml:space="preserve"> </w:t>
      </w:r>
      <w:r w:rsidR="00653108">
        <w:rPr>
          <w:rFonts w:ascii="Times New Roman" w:hAnsi="Times New Roman" w:cs="Times New Roman"/>
          <w:spacing w:val="-3"/>
          <w:sz w:val="24"/>
          <w:szCs w:val="24"/>
          <w:lang w:val="en-GB"/>
        </w:rPr>
        <w:t xml:space="preserve">of </w:t>
      </w:r>
      <w:r w:rsidRPr="00A92ADC">
        <w:rPr>
          <w:rFonts w:ascii="Times New Roman" w:hAnsi="Times New Roman" w:cs="Times New Roman"/>
          <w:spacing w:val="-3"/>
          <w:sz w:val="24"/>
          <w:szCs w:val="24"/>
          <w:lang w:val="en-GB"/>
        </w:rPr>
        <w:t xml:space="preserve">October 2014.   </w:t>
      </w:r>
      <w:r w:rsidR="00A22A87" w:rsidRPr="00A92ADC">
        <w:rPr>
          <w:rFonts w:ascii="Times New Roman" w:hAnsi="Times New Roman" w:cs="Times New Roman"/>
          <w:spacing w:val="-3"/>
          <w:sz w:val="24"/>
          <w:szCs w:val="24"/>
          <w:lang w:val="en-GB"/>
        </w:rPr>
        <w:t>In the proceedings she claims</w:t>
      </w:r>
      <w:r w:rsidR="004A22D1" w:rsidRPr="00A92ADC">
        <w:rPr>
          <w:rFonts w:ascii="Times New Roman" w:hAnsi="Times New Roman" w:cs="Times New Roman"/>
          <w:spacing w:val="-3"/>
          <w:sz w:val="24"/>
          <w:szCs w:val="24"/>
          <w:lang w:val="en-GB"/>
        </w:rPr>
        <w:t xml:space="preserve">, </w:t>
      </w:r>
      <w:r w:rsidR="004A22D1" w:rsidRPr="00AB36BB">
        <w:rPr>
          <w:rFonts w:ascii="Times New Roman" w:hAnsi="Times New Roman" w:cs="Times New Roman"/>
          <w:i/>
          <w:iCs/>
          <w:spacing w:val="-3"/>
          <w:sz w:val="24"/>
          <w:szCs w:val="24"/>
          <w:lang w:val="en-GB"/>
        </w:rPr>
        <w:t>inter alia</w:t>
      </w:r>
      <w:r w:rsidR="004A22D1" w:rsidRPr="00A92ADC">
        <w:rPr>
          <w:rFonts w:ascii="Times New Roman" w:hAnsi="Times New Roman" w:cs="Times New Roman"/>
          <w:spacing w:val="-3"/>
          <w:sz w:val="24"/>
          <w:szCs w:val="24"/>
          <w:lang w:val="en-GB"/>
        </w:rPr>
        <w:t xml:space="preserve">, that the </w:t>
      </w:r>
      <w:r w:rsidR="00653108" w:rsidRPr="00A92ADC">
        <w:rPr>
          <w:rFonts w:ascii="Times New Roman" w:hAnsi="Times New Roman" w:cs="Times New Roman"/>
          <w:spacing w:val="-3"/>
          <w:sz w:val="24"/>
          <w:szCs w:val="24"/>
          <w:lang w:val="en-GB"/>
        </w:rPr>
        <w:t xml:space="preserve">first named defendant </w:t>
      </w:r>
      <w:r w:rsidR="004A22D1" w:rsidRPr="00A92ADC">
        <w:rPr>
          <w:rFonts w:ascii="Times New Roman" w:hAnsi="Times New Roman" w:cs="Times New Roman"/>
          <w:spacing w:val="-3"/>
          <w:sz w:val="24"/>
          <w:szCs w:val="24"/>
          <w:lang w:val="en-GB"/>
        </w:rPr>
        <w:t xml:space="preserve">was negligent by reason of his failure to advise her to make </w:t>
      </w:r>
      <w:r w:rsidR="00653108">
        <w:rPr>
          <w:rFonts w:ascii="Times New Roman" w:hAnsi="Times New Roman" w:cs="Times New Roman"/>
          <w:spacing w:val="-3"/>
          <w:sz w:val="24"/>
          <w:szCs w:val="24"/>
          <w:lang w:val="en-GB"/>
        </w:rPr>
        <w:t xml:space="preserve">an </w:t>
      </w:r>
      <w:r w:rsidR="004A22D1" w:rsidRPr="00A92ADC">
        <w:rPr>
          <w:rFonts w:ascii="Times New Roman" w:hAnsi="Times New Roman" w:cs="Times New Roman"/>
          <w:spacing w:val="-3"/>
          <w:sz w:val="24"/>
          <w:szCs w:val="24"/>
          <w:lang w:val="en-GB"/>
        </w:rPr>
        <w:t>application to establish her right to a contract of indefinite duration pursuant to the Protection of Employees (Fixed Term Work) Act, 2003 and failing to properly advise her in relation to a claim under the Unfair Dismissal Acts, 1977-2007.  A claim is advanced for loss of a full</w:t>
      </w:r>
      <w:r w:rsidR="000D6CE1" w:rsidRPr="00A92ADC">
        <w:rPr>
          <w:rFonts w:ascii="Times New Roman" w:hAnsi="Times New Roman" w:cs="Times New Roman"/>
          <w:spacing w:val="-3"/>
          <w:sz w:val="24"/>
          <w:szCs w:val="24"/>
          <w:lang w:val="en-GB"/>
        </w:rPr>
        <w:t>-</w:t>
      </w:r>
      <w:r w:rsidR="004A22D1" w:rsidRPr="00A92ADC">
        <w:rPr>
          <w:rFonts w:ascii="Times New Roman" w:hAnsi="Times New Roman" w:cs="Times New Roman"/>
          <w:spacing w:val="-3"/>
          <w:sz w:val="24"/>
          <w:szCs w:val="24"/>
          <w:lang w:val="en-GB"/>
        </w:rPr>
        <w:t>time permanent position with RT</w:t>
      </w:r>
      <w:r w:rsidR="00653108">
        <w:rPr>
          <w:rFonts w:ascii="Times New Roman" w:hAnsi="Times New Roman" w:cs="Times New Roman"/>
          <w:spacing w:val="-3"/>
          <w:sz w:val="24"/>
          <w:szCs w:val="24"/>
          <w:lang w:val="en-GB"/>
        </w:rPr>
        <w:t>É</w:t>
      </w:r>
      <w:r w:rsidR="004A22D1" w:rsidRPr="00A92ADC">
        <w:rPr>
          <w:rFonts w:ascii="Times New Roman" w:hAnsi="Times New Roman" w:cs="Times New Roman"/>
          <w:spacing w:val="-3"/>
          <w:sz w:val="24"/>
          <w:szCs w:val="24"/>
          <w:lang w:val="en-GB"/>
        </w:rPr>
        <w:t xml:space="preserve"> and loss of career opportunities.</w:t>
      </w:r>
    </w:p>
    <w:p w14:paraId="40B965DA" w14:textId="77777777" w:rsidR="00A22A87" w:rsidRPr="00A92ADC" w:rsidRDefault="00A22A87" w:rsidP="00883A63">
      <w:pPr>
        <w:widowControl w:val="0"/>
        <w:suppressAutoHyphens/>
        <w:autoSpaceDE w:val="0"/>
        <w:spacing w:line="360" w:lineRule="auto"/>
        <w:rPr>
          <w:b/>
          <w:spacing w:val="-3"/>
          <w:sz w:val="24"/>
          <w:szCs w:val="24"/>
          <w:lang w:val="en-GB"/>
        </w:rPr>
      </w:pPr>
    </w:p>
    <w:p w14:paraId="238528B3" w14:textId="77777777" w:rsidR="00374FCD" w:rsidRPr="00A92ADC" w:rsidRDefault="00374FCD" w:rsidP="00566F5A">
      <w:pPr>
        <w:widowControl w:val="0"/>
        <w:suppressAutoHyphens/>
        <w:autoSpaceDE w:val="0"/>
        <w:spacing w:line="360" w:lineRule="auto"/>
        <w:rPr>
          <w:b/>
          <w:spacing w:val="-3"/>
          <w:sz w:val="24"/>
          <w:szCs w:val="24"/>
          <w:lang w:val="en-GB"/>
        </w:rPr>
      </w:pPr>
      <w:r w:rsidRPr="00A92ADC">
        <w:rPr>
          <w:b/>
          <w:spacing w:val="-3"/>
          <w:sz w:val="24"/>
          <w:szCs w:val="24"/>
          <w:lang w:val="en-GB"/>
        </w:rPr>
        <w:t>CHRONOLOGY</w:t>
      </w:r>
    </w:p>
    <w:p w14:paraId="46771FF6" w14:textId="77777777" w:rsidR="00CF50C4" w:rsidRPr="00A92ADC" w:rsidRDefault="00CF50C4" w:rsidP="00566F5A">
      <w:pPr>
        <w:pStyle w:val="ListParagraph"/>
        <w:spacing w:line="360" w:lineRule="auto"/>
        <w:jc w:val="both"/>
        <w:rPr>
          <w:rFonts w:ascii="Times New Roman" w:hAnsi="Times New Roman" w:cs="Times New Roman"/>
          <w:spacing w:val="-3"/>
          <w:sz w:val="24"/>
          <w:szCs w:val="24"/>
          <w:lang w:val="en-GB"/>
        </w:rPr>
      </w:pPr>
    </w:p>
    <w:p w14:paraId="6311FE66" w14:textId="77777777" w:rsidR="00374FCD" w:rsidRPr="00A92ADC" w:rsidRDefault="00566F5A" w:rsidP="00883A63">
      <w:pPr>
        <w:pStyle w:val="ListParagraph"/>
        <w:numPr>
          <w:ilvl w:val="0"/>
          <w:numId w:val="1"/>
        </w:numPr>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Insofar as is relevant to the questions I must determine, the following chronology provides an overview of the relevant time-line and steps taken in the more than twelve years since the </w:t>
      </w:r>
      <w:r w:rsidR="00653108" w:rsidRPr="00A92ADC">
        <w:rPr>
          <w:rFonts w:ascii="Times New Roman" w:hAnsi="Times New Roman" w:cs="Times New Roman"/>
          <w:sz w:val="24"/>
          <w:szCs w:val="24"/>
        </w:rPr>
        <w:t>plaintiff was first advised, she says negligently, by the first named defendant</w:t>
      </w:r>
      <w:r w:rsidRPr="00A92ADC">
        <w:rPr>
          <w:rFonts w:ascii="Times New Roman" w:hAnsi="Times New Roman" w:cs="Times New Roman"/>
          <w:sz w:val="24"/>
          <w:szCs w:val="24"/>
        </w:rPr>
        <w:t>.</w:t>
      </w:r>
    </w:p>
    <w:tbl>
      <w:tblPr>
        <w:tblW w:w="0" w:type="auto"/>
        <w:tblLook w:val="0600" w:firstRow="0" w:lastRow="0" w:firstColumn="0" w:lastColumn="0" w:noHBand="1" w:noVBand="1"/>
      </w:tblPr>
      <w:tblGrid>
        <w:gridCol w:w="6675"/>
        <w:gridCol w:w="2351"/>
      </w:tblGrid>
      <w:tr w:rsidR="00527348" w:rsidRPr="0021114F" w14:paraId="3F6111FE" w14:textId="77777777" w:rsidTr="00187A1D">
        <w:trPr>
          <w:cantSplit/>
        </w:trPr>
        <w:tc>
          <w:tcPr>
            <w:tcW w:w="6675" w:type="dxa"/>
            <w:shd w:val="clear" w:color="auto" w:fill="auto"/>
          </w:tcPr>
          <w:p w14:paraId="44598DAF" w14:textId="77777777" w:rsidR="00527348" w:rsidRPr="00AB36BB" w:rsidRDefault="00527348" w:rsidP="00AB36BB">
            <w:pPr>
              <w:spacing w:after="240"/>
              <w:rPr>
                <w:sz w:val="24"/>
                <w:szCs w:val="24"/>
                <w:u w:val="single"/>
              </w:rPr>
            </w:pPr>
            <w:r w:rsidRPr="00AB36BB">
              <w:rPr>
                <w:sz w:val="24"/>
                <w:szCs w:val="24"/>
              </w:rPr>
              <w:t>First named defendant’s consultation with plaintiff (instructed by Padhraic Harris &amp; Co.)</w:t>
            </w:r>
          </w:p>
        </w:tc>
        <w:tc>
          <w:tcPr>
            <w:tcW w:w="2351" w:type="dxa"/>
            <w:shd w:val="clear" w:color="auto" w:fill="auto"/>
            <w:vAlign w:val="bottom"/>
          </w:tcPr>
          <w:p w14:paraId="3A9D4B5D" w14:textId="77777777" w:rsidR="00527348" w:rsidRPr="0021114F" w:rsidRDefault="00527348" w:rsidP="00187A1D">
            <w:pPr>
              <w:spacing w:after="240" w:line="276" w:lineRule="auto"/>
              <w:jc w:val="right"/>
              <w:rPr>
                <w:sz w:val="24"/>
                <w:szCs w:val="24"/>
                <w:u w:val="single"/>
              </w:rPr>
            </w:pPr>
            <w:r w:rsidRPr="0021114F">
              <w:rPr>
                <w:sz w:val="24"/>
                <w:szCs w:val="24"/>
              </w:rPr>
              <w:t>- 9</w:t>
            </w:r>
            <w:r w:rsidRPr="0021114F">
              <w:rPr>
                <w:sz w:val="24"/>
                <w:szCs w:val="24"/>
                <w:vertAlign w:val="superscript"/>
              </w:rPr>
              <w:t>th</w:t>
            </w:r>
            <w:r w:rsidRPr="0021114F">
              <w:rPr>
                <w:sz w:val="24"/>
                <w:szCs w:val="24"/>
              </w:rPr>
              <w:t xml:space="preserve"> July 2009</w:t>
            </w:r>
          </w:p>
        </w:tc>
      </w:tr>
    </w:tbl>
    <w:p w14:paraId="09FC03A2"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098DE273" w14:textId="77777777" w:rsidTr="00187A1D">
        <w:trPr>
          <w:cantSplit/>
        </w:trPr>
        <w:tc>
          <w:tcPr>
            <w:tcW w:w="6675" w:type="dxa"/>
            <w:shd w:val="clear" w:color="auto" w:fill="auto"/>
          </w:tcPr>
          <w:p w14:paraId="242426D5" w14:textId="77777777" w:rsidR="00527348" w:rsidRPr="0021114F" w:rsidRDefault="00527348" w:rsidP="00187A1D">
            <w:pPr>
              <w:spacing w:after="240" w:line="276" w:lineRule="auto"/>
              <w:rPr>
                <w:sz w:val="24"/>
                <w:szCs w:val="24"/>
                <w:u w:val="single"/>
              </w:rPr>
            </w:pPr>
            <w:r w:rsidRPr="0021114F">
              <w:rPr>
                <w:sz w:val="24"/>
                <w:szCs w:val="24"/>
              </w:rPr>
              <w:t>First named defendant’s consultation with plaintiff (instructed by Padhraic Harris &amp; Co.)</w:t>
            </w:r>
          </w:p>
        </w:tc>
        <w:tc>
          <w:tcPr>
            <w:tcW w:w="2351" w:type="dxa"/>
            <w:shd w:val="clear" w:color="auto" w:fill="auto"/>
            <w:vAlign w:val="bottom"/>
          </w:tcPr>
          <w:p w14:paraId="19F29013" w14:textId="77777777" w:rsidR="00527348" w:rsidRPr="0021114F" w:rsidRDefault="00527348" w:rsidP="00187A1D">
            <w:pPr>
              <w:spacing w:after="240" w:line="276" w:lineRule="auto"/>
              <w:jc w:val="right"/>
              <w:rPr>
                <w:sz w:val="24"/>
                <w:szCs w:val="24"/>
                <w:u w:val="single"/>
              </w:rPr>
            </w:pPr>
            <w:r w:rsidRPr="0021114F">
              <w:rPr>
                <w:sz w:val="24"/>
                <w:szCs w:val="24"/>
              </w:rPr>
              <w:t>- 11</w:t>
            </w:r>
            <w:r w:rsidRPr="0021114F">
              <w:rPr>
                <w:sz w:val="24"/>
                <w:szCs w:val="24"/>
                <w:vertAlign w:val="superscript"/>
              </w:rPr>
              <w:t>th</w:t>
            </w:r>
            <w:r w:rsidRPr="0021114F">
              <w:rPr>
                <w:sz w:val="24"/>
                <w:szCs w:val="24"/>
              </w:rPr>
              <w:t xml:space="preserve"> May 2010</w:t>
            </w:r>
          </w:p>
        </w:tc>
      </w:tr>
    </w:tbl>
    <w:p w14:paraId="23351C70"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6E5465C6" w14:textId="77777777" w:rsidTr="00187A1D">
        <w:trPr>
          <w:cantSplit/>
        </w:trPr>
        <w:tc>
          <w:tcPr>
            <w:tcW w:w="6675" w:type="dxa"/>
            <w:shd w:val="clear" w:color="auto" w:fill="auto"/>
          </w:tcPr>
          <w:p w14:paraId="4790B32D" w14:textId="77777777" w:rsidR="00527348" w:rsidRPr="0021114F" w:rsidRDefault="00527348" w:rsidP="00187A1D">
            <w:pPr>
              <w:spacing w:after="240" w:line="276" w:lineRule="auto"/>
              <w:rPr>
                <w:sz w:val="24"/>
                <w:szCs w:val="24"/>
              </w:rPr>
            </w:pPr>
            <w:r w:rsidRPr="0021114F">
              <w:rPr>
                <w:sz w:val="24"/>
                <w:szCs w:val="24"/>
              </w:rPr>
              <w:t>First named defendant’s written advices to Padhraic Harris &amp; Co. in respect of Plaintiff’s employment rights</w:t>
            </w:r>
          </w:p>
        </w:tc>
        <w:tc>
          <w:tcPr>
            <w:tcW w:w="2351" w:type="dxa"/>
            <w:shd w:val="clear" w:color="auto" w:fill="auto"/>
            <w:vAlign w:val="bottom"/>
          </w:tcPr>
          <w:p w14:paraId="1536B1EC" w14:textId="77777777" w:rsidR="00527348" w:rsidRPr="0021114F" w:rsidRDefault="00527348" w:rsidP="00187A1D">
            <w:pPr>
              <w:spacing w:after="240" w:line="276" w:lineRule="auto"/>
              <w:jc w:val="right"/>
              <w:rPr>
                <w:sz w:val="24"/>
                <w:szCs w:val="24"/>
              </w:rPr>
            </w:pPr>
            <w:r w:rsidRPr="0021114F">
              <w:rPr>
                <w:sz w:val="24"/>
                <w:szCs w:val="24"/>
              </w:rPr>
              <w:t xml:space="preserve"> - 27</w:t>
            </w:r>
            <w:r w:rsidRPr="0021114F">
              <w:rPr>
                <w:sz w:val="24"/>
                <w:szCs w:val="24"/>
                <w:vertAlign w:val="superscript"/>
              </w:rPr>
              <w:t>th</w:t>
            </w:r>
            <w:r w:rsidRPr="0021114F">
              <w:rPr>
                <w:sz w:val="24"/>
                <w:szCs w:val="24"/>
              </w:rPr>
              <w:t xml:space="preserve"> May 2010</w:t>
            </w:r>
          </w:p>
        </w:tc>
      </w:tr>
    </w:tbl>
    <w:p w14:paraId="36D1623A"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229854F2" w14:textId="77777777" w:rsidTr="00187A1D">
        <w:trPr>
          <w:cantSplit/>
        </w:trPr>
        <w:tc>
          <w:tcPr>
            <w:tcW w:w="6675" w:type="dxa"/>
            <w:shd w:val="clear" w:color="auto" w:fill="auto"/>
          </w:tcPr>
          <w:p w14:paraId="19B22A4F" w14:textId="77777777" w:rsidR="00527348" w:rsidRPr="0021114F" w:rsidRDefault="00527348" w:rsidP="00187A1D">
            <w:pPr>
              <w:spacing w:after="240" w:line="276" w:lineRule="auto"/>
              <w:rPr>
                <w:sz w:val="24"/>
                <w:szCs w:val="24"/>
              </w:rPr>
            </w:pPr>
            <w:r w:rsidRPr="0021114F">
              <w:rPr>
                <w:sz w:val="24"/>
                <w:szCs w:val="24"/>
              </w:rPr>
              <w:t>Plaintiff makes a complaint under the Unfair Dismissal Act. Complaint received by EAT (the plaintiff is represented by NUJ – second defendant)</w:t>
            </w:r>
          </w:p>
        </w:tc>
        <w:tc>
          <w:tcPr>
            <w:tcW w:w="2351" w:type="dxa"/>
            <w:shd w:val="clear" w:color="auto" w:fill="auto"/>
            <w:vAlign w:val="bottom"/>
          </w:tcPr>
          <w:p w14:paraId="630DC701" w14:textId="77777777" w:rsidR="00527348" w:rsidRPr="0021114F" w:rsidRDefault="00527348" w:rsidP="00187A1D">
            <w:pPr>
              <w:spacing w:after="240" w:line="276" w:lineRule="auto"/>
              <w:jc w:val="right"/>
              <w:rPr>
                <w:sz w:val="24"/>
                <w:szCs w:val="24"/>
              </w:rPr>
            </w:pPr>
            <w:r w:rsidRPr="0021114F">
              <w:rPr>
                <w:sz w:val="24"/>
                <w:szCs w:val="24"/>
              </w:rPr>
              <w:t>- 21</w:t>
            </w:r>
            <w:r w:rsidRPr="0021114F">
              <w:rPr>
                <w:sz w:val="24"/>
                <w:szCs w:val="24"/>
                <w:vertAlign w:val="superscript"/>
              </w:rPr>
              <w:t>st</w:t>
            </w:r>
            <w:r w:rsidRPr="0021114F">
              <w:rPr>
                <w:sz w:val="24"/>
                <w:szCs w:val="24"/>
              </w:rPr>
              <w:t xml:space="preserve"> June 2010</w:t>
            </w:r>
          </w:p>
        </w:tc>
      </w:tr>
    </w:tbl>
    <w:p w14:paraId="48FF8AC0"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6318FE1E" w14:textId="77777777" w:rsidTr="00187A1D">
        <w:trPr>
          <w:cantSplit/>
        </w:trPr>
        <w:tc>
          <w:tcPr>
            <w:tcW w:w="6675" w:type="dxa"/>
            <w:shd w:val="clear" w:color="auto" w:fill="auto"/>
          </w:tcPr>
          <w:p w14:paraId="0E7AC27E" w14:textId="77777777" w:rsidR="00527348" w:rsidRPr="0021114F" w:rsidRDefault="00527348" w:rsidP="00187A1D">
            <w:pPr>
              <w:spacing w:after="240" w:line="276" w:lineRule="auto"/>
              <w:rPr>
                <w:sz w:val="24"/>
                <w:szCs w:val="24"/>
              </w:rPr>
            </w:pPr>
            <w:r w:rsidRPr="0021114F">
              <w:rPr>
                <w:sz w:val="24"/>
                <w:szCs w:val="24"/>
              </w:rPr>
              <w:t>Plaintiff’s claim is heard by Rights Commissioner at a hearing (the plaintiff is represented by NUJ – second defendant)</w:t>
            </w:r>
          </w:p>
        </w:tc>
        <w:tc>
          <w:tcPr>
            <w:tcW w:w="2351" w:type="dxa"/>
            <w:shd w:val="clear" w:color="auto" w:fill="auto"/>
            <w:vAlign w:val="bottom"/>
          </w:tcPr>
          <w:p w14:paraId="16840DFA" w14:textId="77777777" w:rsidR="00527348" w:rsidRPr="0021114F" w:rsidRDefault="00527348" w:rsidP="00187A1D">
            <w:pPr>
              <w:spacing w:after="240" w:line="276" w:lineRule="auto"/>
              <w:rPr>
                <w:sz w:val="24"/>
                <w:szCs w:val="24"/>
              </w:rPr>
            </w:pPr>
            <w:r w:rsidRPr="0021114F">
              <w:rPr>
                <w:sz w:val="24"/>
                <w:szCs w:val="24"/>
              </w:rPr>
              <w:t>- 22</w:t>
            </w:r>
            <w:r w:rsidRPr="0021114F">
              <w:rPr>
                <w:sz w:val="24"/>
                <w:szCs w:val="24"/>
                <w:vertAlign w:val="superscript"/>
              </w:rPr>
              <w:t>nd</w:t>
            </w:r>
            <w:r w:rsidRPr="0021114F">
              <w:rPr>
                <w:sz w:val="24"/>
                <w:szCs w:val="24"/>
              </w:rPr>
              <w:t xml:space="preserve"> November 2010</w:t>
            </w:r>
          </w:p>
        </w:tc>
      </w:tr>
    </w:tbl>
    <w:p w14:paraId="50D9BDFB"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7F86A1D7" w14:textId="77777777" w:rsidTr="00187A1D">
        <w:trPr>
          <w:cantSplit/>
        </w:trPr>
        <w:tc>
          <w:tcPr>
            <w:tcW w:w="6675" w:type="dxa"/>
            <w:shd w:val="clear" w:color="auto" w:fill="auto"/>
          </w:tcPr>
          <w:p w14:paraId="4C5A3467" w14:textId="77777777" w:rsidR="00527348" w:rsidRPr="0021114F" w:rsidRDefault="00527348" w:rsidP="00187A1D">
            <w:pPr>
              <w:spacing w:after="240" w:line="276" w:lineRule="auto"/>
              <w:rPr>
                <w:sz w:val="24"/>
                <w:szCs w:val="24"/>
              </w:rPr>
            </w:pPr>
            <w:r w:rsidRPr="0021114F">
              <w:rPr>
                <w:sz w:val="24"/>
                <w:szCs w:val="24"/>
              </w:rPr>
              <w:lastRenderedPageBreak/>
              <w:t>Decision by Rights Commissioner (the plaintiff is represented by NUJ – second defendant)</w:t>
            </w:r>
          </w:p>
        </w:tc>
        <w:tc>
          <w:tcPr>
            <w:tcW w:w="2351" w:type="dxa"/>
            <w:shd w:val="clear" w:color="auto" w:fill="auto"/>
            <w:vAlign w:val="bottom"/>
          </w:tcPr>
          <w:p w14:paraId="3B9934AD" w14:textId="77777777" w:rsidR="00527348" w:rsidRPr="0021114F" w:rsidRDefault="00527348" w:rsidP="00187A1D">
            <w:pPr>
              <w:spacing w:after="240" w:line="276" w:lineRule="auto"/>
              <w:jc w:val="right"/>
              <w:rPr>
                <w:sz w:val="24"/>
                <w:szCs w:val="24"/>
              </w:rPr>
            </w:pPr>
            <w:r w:rsidRPr="0021114F">
              <w:rPr>
                <w:sz w:val="24"/>
                <w:szCs w:val="24"/>
              </w:rPr>
              <w:t>- 22</w:t>
            </w:r>
            <w:r w:rsidRPr="0021114F">
              <w:rPr>
                <w:sz w:val="24"/>
                <w:szCs w:val="24"/>
                <w:vertAlign w:val="superscript"/>
              </w:rPr>
              <w:t>nd</w:t>
            </w:r>
            <w:r w:rsidRPr="0021114F">
              <w:rPr>
                <w:sz w:val="24"/>
                <w:szCs w:val="24"/>
              </w:rPr>
              <w:t xml:space="preserve"> February 2011</w:t>
            </w:r>
          </w:p>
        </w:tc>
      </w:tr>
    </w:tbl>
    <w:p w14:paraId="6AFBC2DE"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0BD212B8" w14:textId="77777777" w:rsidTr="00187A1D">
        <w:trPr>
          <w:cantSplit/>
        </w:trPr>
        <w:tc>
          <w:tcPr>
            <w:tcW w:w="6675" w:type="dxa"/>
            <w:shd w:val="clear" w:color="auto" w:fill="auto"/>
          </w:tcPr>
          <w:p w14:paraId="576FB1F6" w14:textId="77777777" w:rsidR="00527348" w:rsidRPr="0021114F" w:rsidRDefault="00527348" w:rsidP="00187A1D">
            <w:pPr>
              <w:spacing w:after="240" w:line="276" w:lineRule="auto"/>
              <w:rPr>
                <w:sz w:val="24"/>
                <w:szCs w:val="24"/>
              </w:rPr>
            </w:pPr>
            <w:r w:rsidRPr="0021114F">
              <w:rPr>
                <w:sz w:val="24"/>
                <w:szCs w:val="24"/>
              </w:rPr>
              <w:t>Plaintiff makes complaint to the Labour Relations Commission and has a hearing before a Rights Commissioner (the plaintiff is represented by her new solicitors, Purdy Fitzgerald Solicitors)</w:t>
            </w:r>
          </w:p>
        </w:tc>
        <w:tc>
          <w:tcPr>
            <w:tcW w:w="2351" w:type="dxa"/>
            <w:shd w:val="clear" w:color="auto" w:fill="auto"/>
            <w:vAlign w:val="bottom"/>
          </w:tcPr>
          <w:p w14:paraId="730B192F" w14:textId="77777777" w:rsidR="00527348" w:rsidRPr="0021114F" w:rsidRDefault="00527348" w:rsidP="00187A1D">
            <w:pPr>
              <w:spacing w:after="240" w:line="276" w:lineRule="auto"/>
              <w:jc w:val="right"/>
              <w:rPr>
                <w:sz w:val="24"/>
                <w:szCs w:val="24"/>
              </w:rPr>
            </w:pPr>
            <w:r w:rsidRPr="0021114F">
              <w:rPr>
                <w:sz w:val="24"/>
                <w:szCs w:val="24"/>
              </w:rPr>
              <w:t>- 10</w:t>
            </w:r>
            <w:r w:rsidRPr="0021114F">
              <w:rPr>
                <w:sz w:val="24"/>
                <w:szCs w:val="24"/>
                <w:vertAlign w:val="superscript"/>
              </w:rPr>
              <w:t>th</w:t>
            </w:r>
            <w:r w:rsidRPr="0021114F">
              <w:rPr>
                <w:sz w:val="24"/>
                <w:szCs w:val="24"/>
              </w:rPr>
              <w:t xml:space="preserve"> October 2011</w:t>
            </w:r>
          </w:p>
        </w:tc>
      </w:tr>
    </w:tbl>
    <w:p w14:paraId="1524CD07" w14:textId="77777777" w:rsidR="00527348" w:rsidRDefault="00527348" w:rsidP="00527348"/>
    <w:tbl>
      <w:tblPr>
        <w:tblW w:w="0" w:type="auto"/>
        <w:tblLook w:val="0600" w:firstRow="0" w:lastRow="0" w:firstColumn="0" w:lastColumn="0" w:noHBand="1" w:noVBand="1"/>
      </w:tblPr>
      <w:tblGrid>
        <w:gridCol w:w="6675"/>
        <w:gridCol w:w="2351"/>
      </w:tblGrid>
      <w:tr w:rsidR="00527348" w:rsidRPr="0021114F" w14:paraId="7D1D9447" w14:textId="77777777" w:rsidTr="00187A1D">
        <w:trPr>
          <w:cantSplit/>
        </w:trPr>
        <w:tc>
          <w:tcPr>
            <w:tcW w:w="6675" w:type="dxa"/>
            <w:shd w:val="clear" w:color="auto" w:fill="auto"/>
          </w:tcPr>
          <w:p w14:paraId="3FDA3127" w14:textId="77777777" w:rsidR="00527348" w:rsidRPr="0021114F" w:rsidRDefault="00527348" w:rsidP="00187A1D">
            <w:pPr>
              <w:spacing w:after="240" w:line="276" w:lineRule="auto"/>
              <w:rPr>
                <w:sz w:val="24"/>
                <w:szCs w:val="24"/>
              </w:rPr>
            </w:pPr>
            <w:r w:rsidRPr="0021114F">
              <w:rPr>
                <w:sz w:val="24"/>
                <w:szCs w:val="24"/>
              </w:rPr>
              <w:t>Decision made by Rights Commissioner (the plaintiff is represented by Purdy Fitzgerald Solicitors)</w:t>
            </w:r>
          </w:p>
        </w:tc>
        <w:tc>
          <w:tcPr>
            <w:tcW w:w="2351" w:type="dxa"/>
            <w:shd w:val="clear" w:color="auto" w:fill="auto"/>
            <w:vAlign w:val="bottom"/>
          </w:tcPr>
          <w:p w14:paraId="309C7412" w14:textId="77777777" w:rsidR="00527348" w:rsidRPr="0021114F" w:rsidRDefault="00527348" w:rsidP="00187A1D">
            <w:pPr>
              <w:spacing w:after="240" w:line="276" w:lineRule="auto"/>
              <w:jc w:val="right"/>
              <w:rPr>
                <w:sz w:val="24"/>
                <w:szCs w:val="24"/>
              </w:rPr>
            </w:pPr>
            <w:r w:rsidRPr="0021114F">
              <w:rPr>
                <w:sz w:val="24"/>
                <w:szCs w:val="24"/>
              </w:rPr>
              <w:t>- 19</w:t>
            </w:r>
            <w:r w:rsidRPr="0021114F">
              <w:rPr>
                <w:sz w:val="24"/>
                <w:szCs w:val="24"/>
                <w:vertAlign w:val="superscript"/>
              </w:rPr>
              <w:t>th</w:t>
            </w:r>
            <w:r w:rsidRPr="0021114F">
              <w:rPr>
                <w:sz w:val="24"/>
                <w:szCs w:val="24"/>
              </w:rPr>
              <w:t xml:space="preserve"> January 2012</w:t>
            </w:r>
          </w:p>
        </w:tc>
      </w:tr>
    </w:tbl>
    <w:p w14:paraId="72CE5B68"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44D6235A" w14:textId="77777777" w:rsidTr="00187A1D">
        <w:trPr>
          <w:cantSplit/>
        </w:trPr>
        <w:tc>
          <w:tcPr>
            <w:tcW w:w="6675" w:type="dxa"/>
            <w:shd w:val="clear" w:color="auto" w:fill="auto"/>
          </w:tcPr>
          <w:p w14:paraId="7195891C" w14:textId="77777777" w:rsidR="00527348" w:rsidRPr="0021114F" w:rsidRDefault="00527348" w:rsidP="00187A1D">
            <w:pPr>
              <w:spacing w:after="240" w:line="276" w:lineRule="auto"/>
              <w:rPr>
                <w:sz w:val="24"/>
                <w:szCs w:val="24"/>
              </w:rPr>
            </w:pPr>
            <w:r w:rsidRPr="0021114F">
              <w:rPr>
                <w:sz w:val="24"/>
                <w:szCs w:val="24"/>
              </w:rPr>
              <w:t>Advices received from employment law expert stating that proceedings should have been lodged under the Protection of Employees (Fixed Term Work) Act, 2003</w:t>
            </w:r>
          </w:p>
        </w:tc>
        <w:tc>
          <w:tcPr>
            <w:tcW w:w="2351" w:type="dxa"/>
            <w:shd w:val="clear" w:color="auto" w:fill="auto"/>
            <w:vAlign w:val="bottom"/>
          </w:tcPr>
          <w:p w14:paraId="10B9D968" w14:textId="77777777" w:rsidR="00527348" w:rsidRPr="00E772EF" w:rsidRDefault="00527348" w:rsidP="00187A1D">
            <w:pPr>
              <w:spacing w:after="240" w:line="276" w:lineRule="auto"/>
              <w:ind w:left="-122"/>
              <w:jc w:val="right"/>
              <w:rPr>
                <w:sz w:val="24"/>
                <w:szCs w:val="24"/>
              </w:rPr>
            </w:pPr>
            <w:r>
              <w:rPr>
                <w:sz w:val="24"/>
                <w:szCs w:val="24"/>
              </w:rPr>
              <w:t xml:space="preserve">- </w:t>
            </w:r>
            <w:r w:rsidRPr="00E772EF">
              <w:rPr>
                <w:sz w:val="24"/>
                <w:szCs w:val="24"/>
              </w:rPr>
              <w:t>A</w:t>
            </w:r>
            <w:r>
              <w:rPr>
                <w:sz w:val="24"/>
                <w:szCs w:val="24"/>
              </w:rPr>
              <w:t>pril</w:t>
            </w:r>
            <w:r w:rsidRPr="00E772EF">
              <w:rPr>
                <w:sz w:val="24"/>
                <w:szCs w:val="24"/>
              </w:rPr>
              <w:t xml:space="preserve"> 2013</w:t>
            </w:r>
          </w:p>
        </w:tc>
      </w:tr>
      <w:tr w:rsidR="00527348" w:rsidRPr="0021114F" w14:paraId="5EAAB0AD" w14:textId="77777777" w:rsidTr="00187A1D">
        <w:trPr>
          <w:cantSplit/>
        </w:trPr>
        <w:tc>
          <w:tcPr>
            <w:tcW w:w="6675" w:type="dxa"/>
            <w:shd w:val="clear" w:color="auto" w:fill="auto"/>
          </w:tcPr>
          <w:p w14:paraId="661712DA" w14:textId="77777777" w:rsidR="00527348" w:rsidRPr="00E772EF" w:rsidRDefault="00527348" w:rsidP="00187A1D">
            <w:pPr>
              <w:spacing w:after="240" w:line="276" w:lineRule="auto"/>
              <w:rPr>
                <w:sz w:val="24"/>
                <w:szCs w:val="24"/>
                <w:u w:val="single"/>
              </w:rPr>
            </w:pPr>
            <w:r w:rsidRPr="0021114F">
              <w:rPr>
                <w:sz w:val="24"/>
                <w:szCs w:val="24"/>
              </w:rPr>
              <w:t>Letter Purdy Fitzgerald Solicitors for the plaintiff to first named defendant intimating a claim</w:t>
            </w:r>
          </w:p>
        </w:tc>
        <w:tc>
          <w:tcPr>
            <w:tcW w:w="2351" w:type="dxa"/>
            <w:shd w:val="clear" w:color="auto" w:fill="auto"/>
            <w:vAlign w:val="bottom"/>
          </w:tcPr>
          <w:p w14:paraId="1E3B2943" w14:textId="77777777" w:rsidR="00527348" w:rsidRPr="0021114F" w:rsidRDefault="00527348" w:rsidP="00187A1D">
            <w:pPr>
              <w:spacing w:after="240" w:line="276" w:lineRule="auto"/>
              <w:jc w:val="right"/>
              <w:rPr>
                <w:sz w:val="24"/>
                <w:szCs w:val="24"/>
              </w:rPr>
            </w:pPr>
            <w:r>
              <w:rPr>
                <w:sz w:val="24"/>
                <w:szCs w:val="24"/>
              </w:rPr>
              <w:t>-  26</w:t>
            </w:r>
            <w:r w:rsidRPr="00E772EF">
              <w:rPr>
                <w:sz w:val="24"/>
                <w:szCs w:val="24"/>
                <w:vertAlign w:val="superscript"/>
              </w:rPr>
              <w:t>th</w:t>
            </w:r>
            <w:r>
              <w:rPr>
                <w:sz w:val="24"/>
                <w:szCs w:val="24"/>
              </w:rPr>
              <w:t xml:space="preserve"> August 2013</w:t>
            </w:r>
          </w:p>
        </w:tc>
      </w:tr>
      <w:tr w:rsidR="00527348" w:rsidRPr="00F33011" w14:paraId="5F1EA731" w14:textId="77777777" w:rsidTr="00187A1D">
        <w:trPr>
          <w:cantSplit/>
        </w:trPr>
        <w:tc>
          <w:tcPr>
            <w:tcW w:w="6675" w:type="dxa"/>
            <w:shd w:val="clear" w:color="auto" w:fill="auto"/>
          </w:tcPr>
          <w:p w14:paraId="5548C5AC" w14:textId="77777777" w:rsidR="00527348" w:rsidRPr="00F33011" w:rsidRDefault="00527348" w:rsidP="00187A1D">
            <w:pPr>
              <w:spacing w:after="240" w:line="276" w:lineRule="auto"/>
              <w:rPr>
                <w:sz w:val="2"/>
                <w:szCs w:val="2"/>
              </w:rPr>
            </w:pPr>
          </w:p>
        </w:tc>
        <w:tc>
          <w:tcPr>
            <w:tcW w:w="2351" w:type="dxa"/>
            <w:shd w:val="clear" w:color="auto" w:fill="auto"/>
            <w:vAlign w:val="bottom"/>
          </w:tcPr>
          <w:p w14:paraId="63D435BE" w14:textId="77777777" w:rsidR="00527348" w:rsidRPr="00F33011" w:rsidRDefault="00527348" w:rsidP="00187A1D">
            <w:pPr>
              <w:spacing w:after="240" w:line="276" w:lineRule="auto"/>
              <w:jc w:val="right"/>
              <w:rPr>
                <w:sz w:val="2"/>
                <w:szCs w:val="2"/>
              </w:rPr>
            </w:pPr>
          </w:p>
        </w:tc>
      </w:tr>
      <w:tr w:rsidR="00527348" w:rsidRPr="0021114F" w14:paraId="235A9B3B" w14:textId="77777777" w:rsidTr="00187A1D">
        <w:trPr>
          <w:cantSplit/>
        </w:trPr>
        <w:tc>
          <w:tcPr>
            <w:tcW w:w="6675" w:type="dxa"/>
            <w:shd w:val="clear" w:color="auto" w:fill="auto"/>
          </w:tcPr>
          <w:p w14:paraId="3600F598" w14:textId="77777777" w:rsidR="00527348" w:rsidRPr="0021114F" w:rsidRDefault="00527348" w:rsidP="00187A1D">
            <w:pPr>
              <w:spacing w:after="240" w:line="276" w:lineRule="auto"/>
              <w:rPr>
                <w:sz w:val="24"/>
                <w:szCs w:val="24"/>
              </w:rPr>
            </w:pPr>
            <w:r w:rsidRPr="0021114F">
              <w:rPr>
                <w:sz w:val="24"/>
                <w:szCs w:val="24"/>
              </w:rPr>
              <w:t>Letter Purdy Fitzgerald Solicitors for the plaintiff to first named defendant advising that they had not heard from his insurers and that proceedings would issue</w:t>
            </w:r>
          </w:p>
        </w:tc>
        <w:tc>
          <w:tcPr>
            <w:tcW w:w="2351" w:type="dxa"/>
            <w:shd w:val="clear" w:color="auto" w:fill="auto"/>
            <w:vAlign w:val="bottom"/>
          </w:tcPr>
          <w:p w14:paraId="5DDA862F" w14:textId="77777777" w:rsidR="00527348" w:rsidRDefault="00527348" w:rsidP="00187A1D">
            <w:pPr>
              <w:spacing w:after="240" w:line="276" w:lineRule="auto"/>
              <w:ind w:hanging="264"/>
              <w:jc w:val="right"/>
              <w:rPr>
                <w:sz w:val="24"/>
                <w:szCs w:val="24"/>
              </w:rPr>
            </w:pPr>
            <w:r>
              <w:rPr>
                <w:sz w:val="24"/>
                <w:szCs w:val="24"/>
              </w:rPr>
              <w:t>-  18</w:t>
            </w:r>
            <w:r w:rsidRPr="00E772EF">
              <w:rPr>
                <w:sz w:val="24"/>
                <w:szCs w:val="24"/>
                <w:vertAlign w:val="superscript"/>
              </w:rPr>
              <w:t>th</w:t>
            </w:r>
            <w:r>
              <w:rPr>
                <w:sz w:val="24"/>
                <w:szCs w:val="24"/>
              </w:rPr>
              <w:t xml:space="preserve"> September 2013</w:t>
            </w:r>
          </w:p>
        </w:tc>
      </w:tr>
    </w:tbl>
    <w:p w14:paraId="6601FE53" w14:textId="77777777" w:rsidR="00527348" w:rsidRDefault="00527348" w:rsidP="00527348"/>
    <w:tbl>
      <w:tblPr>
        <w:tblW w:w="0" w:type="auto"/>
        <w:tblLook w:val="0600" w:firstRow="0" w:lastRow="0" w:firstColumn="0" w:lastColumn="0" w:noHBand="1" w:noVBand="1"/>
      </w:tblPr>
      <w:tblGrid>
        <w:gridCol w:w="6675"/>
        <w:gridCol w:w="2351"/>
      </w:tblGrid>
      <w:tr w:rsidR="00527348" w:rsidRPr="0021114F" w14:paraId="105FC7C6" w14:textId="77777777" w:rsidTr="00187A1D">
        <w:trPr>
          <w:cantSplit/>
        </w:trPr>
        <w:tc>
          <w:tcPr>
            <w:tcW w:w="6675" w:type="dxa"/>
            <w:shd w:val="clear" w:color="auto" w:fill="auto"/>
          </w:tcPr>
          <w:p w14:paraId="75869276" w14:textId="77777777" w:rsidR="00527348" w:rsidRPr="0021114F" w:rsidRDefault="00527348" w:rsidP="00187A1D">
            <w:pPr>
              <w:spacing w:after="240" w:line="276" w:lineRule="auto"/>
              <w:rPr>
                <w:sz w:val="24"/>
                <w:szCs w:val="24"/>
                <w:u w:val="single"/>
              </w:rPr>
            </w:pPr>
            <w:r w:rsidRPr="0021114F">
              <w:rPr>
                <w:sz w:val="24"/>
                <w:szCs w:val="24"/>
              </w:rPr>
              <w:t xml:space="preserve">Solicitors for the first named defendant, Holmes O’Malley Sexton (HOMS), write to Purdy Fitzgerald in response to correspondence to first defendant indicating that they would accept service of legal proceedings and also indicating that liability was denied and the matter would be fully defended.  </w:t>
            </w:r>
          </w:p>
        </w:tc>
        <w:tc>
          <w:tcPr>
            <w:tcW w:w="2351" w:type="dxa"/>
            <w:shd w:val="clear" w:color="auto" w:fill="auto"/>
            <w:vAlign w:val="bottom"/>
          </w:tcPr>
          <w:p w14:paraId="46ADB0AD" w14:textId="77777777" w:rsidR="00527348" w:rsidRPr="0021114F" w:rsidRDefault="00527348" w:rsidP="00187A1D">
            <w:pPr>
              <w:spacing w:after="240" w:line="276" w:lineRule="auto"/>
              <w:jc w:val="right"/>
              <w:rPr>
                <w:sz w:val="24"/>
                <w:szCs w:val="24"/>
              </w:rPr>
            </w:pPr>
            <w:r w:rsidRPr="0021114F">
              <w:rPr>
                <w:sz w:val="24"/>
                <w:szCs w:val="24"/>
              </w:rPr>
              <w:t>-13</w:t>
            </w:r>
            <w:r w:rsidRPr="0021114F">
              <w:rPr>
                <w:sz w:val="24"/>
                <w:szCs w:val="24"/>
                <w:vertAlign w:val="superscript"/>
              </w:rPr>
              <w:t>th</w:t>
            </w:r>
            <w:r w:rsidRPr="0021114F">
              <w:rPr>
                <w:sz w:val="24"/>
                <w:szCs w:val="24"/>
              </w:rPr>
              <w:t xml:space="preserve"> October 2013</w:t>
            </w:r>
          </w:p>
        </w:tc>
      </w:tr>
    </w:tbl>
    <w:p w14:paraId="457FB21F"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26D4EC9D" w14:textId="77777777" w:rsidTr="00187A1D">
        <w:trPr>
          <w:cantSplit/>
        </w:trPr>
        <w:tc>
          <w:tcPr>
            <w:tcW w:w="6675" w:type="dxa"/>
            <w:shd w:val="clear" w:color="auto" w:fill="auto"/>
          </w:tcPr>
          <w:p w14:paraId="4EE13C22" w14:textId="77777777" w:rsidR="00527348" w:rsidRPr="0021114F" w:rsidRDefault="00527348" w:rsidP="00187A1D">
            <w:pPr>
              <w:spacing w:line="276" w:lineRule="auto"/>
              <w:rPr>
                <w:sz w:val="24"/>
                <w:szCs w:val="24"/>
                <w:u w:val="single"/>
              </w:rPr>
            </w:pPr>
            <w:r w:rsidRPr="0021114F">
              <w:rPr>
                <w:sz w:val="24"/>
                <w:szCs w:val="24"/>
              </w:rPr>
              <w:t xml:space="preserve">Plaintiff issued Plenary Summons  </w:t>
            </w:r>
          </w:p>
        </w:tc>
        <w:tc>
          <w:tcPr>
            <w:tcW w:w="2351" w:type="dxa"/>
            <w:shd w:val="clear" w:color="auto" w:fill="auto"/>
            <w:vAlign w:val="bottom"/>
          </w:tcPr>
          <w:p w14:paraId="31CCBB45" w14:textId="77777777" w:rsidR="00527348" w:rsidRPr="0021114F" w:rsidRDefault="00527348" w:rsidP="00187A1D">
            <w:pPr>
              <w:spacing w:line="276" w:lineRule="auto"/>
              <w:jc w:val="right"/>
              <w:rPr>
                <w:sz w:val="24"/>
                <w:szCs w:val="24"/>
              </w:rPr>
            </w:pPr>
            <w:r w:rsidRPr="0021114F">
              <w:rPr>
                <w:sz w:val="24"/>
                <w:szCs w:val="24"/>
              </w:rPr>
              <w:t>- 19</w:t>
            </w:r>
            <w:r w:rsidRPr="0021114F">
              <w:rPr>
                <w:sz w:val="24"/>
                <w:szCs w:val="24"/>
                <w:vertAlign w:val="superscript"/>
              </w:rPr>
              <w:t>th</w:t>
            </w:r>
            <w:r w:rsidRPr="0021114F">
              <w:rPr>
                <w:sz w:val="24"/>
                <w:szCs w:val="24"/>
              </w:rPr>
              <w:t xml:space="preserve"> November 2013</w:t>
            </w:r>
          </w:p>
          <w:p w14:paraId="16391485" w14:textId="77777777" w:rsidR="00527348" w:rsidRPr="0021114F" w:rsidRDefault="00527348" w:rsidP="00187A1D">
            <w:pPr>
              <w:spacing w:line="276" w:lineRule="auto"/>
              <w:jc w:val="right"/>
              <w:rPr>
                <w:sz w:val="24"/>
                <w:szCs w:val="24"/>
                <w:u w:val="single"/>
              </w:rPr>
            </w:pPr>
          </w:p>
        </w:tc>
      </w:tr>
    </w:tbl>
    <w:p w14:paraId="518602A6"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5829CE21" w14:textId="77777777" w:rsidTr="00187A1D">
        <w:trPr>
          <w:cantSplit/>
        </w:trPr>
        <w:tc>
          <w:tcPr>
            <w:tcW w:w="6675" w:type="dxa"/>
            <w:shd w:val="clear" w:color="auto" w:fill="auto"/>
          </w:tcPr>
          <w:p w14:paraId="1D207C50" w14:textId="77777777" w:rsidR="00527348" w:rsidRPr="0021114F" w:rsidRDefault="00527348" w:rsidP="00187A1D">
            <w:pPr>
              <w:spacing w:line="276" w:lineRule="auto"/>
              <w:rPr>
                <w:sz w:val="24"/>
                <w:szCs w:val="24"/>
              </w:rPr>
            </w:pPr>
            <w:r w:rsidRPr="0021114F">
              <w:rPr>
                <w:sz w:val="24"/>
                <w:szCs w:val="24"/>
              </w:rPr>
              <w:t>Plaintiff’s Solicitors Purdy Fitzgerald write to HOMS by letter dated 24</w:t>
            </w:r>
            <w:r w:rsidRPr="0021114F">
              <w:rPr>
                <w:sz w:val="24"/>
                <w:szCs w:val="24"/>
                <w:vertAlign w:val="superscript"/>
              </w:rPr>
              <w:t>th</w:t>
            </w:r>
            <w:r w:rsidRPr="0021114F">
              <w:rPr>
                <w:sz w:val="24"/>
                <w:szCs w:val="24"/>
              </w:rPr>
              <w:t xml:space="preserve"> February 2014 enclosing original High Court proceedings to accept service -letter received by HOMS</w:t>
            </w:r>
          </w:p>
          <w:p w14:paraId="024DD305" w14:textId="77777777" w:rsidR="00527348" w:rsidRPr="0021114F" w:rsidRDefault="00527348" w:rsidP="00187A1D">
            <w:pPr>
              <w:spacing w:line="276" w:lineRule="auto"/>
              <w:ind w:left="720"/>
              <w:rPr>
                <w:sz w:val="24"/>
                <w:szCs w:val="24"/>
              </w:rPr>
            </w:pPr>
          </w:p>
        </w:tc>
        <w:tc>
          <w:tcPr>
            <w:tcW w:w="2351" w:type="dxa"/>
            <w:shd w:val="clear" w:color="auto" w:fill="auto"/>
            <w:vAlign w:val="bottom"/>
          </w:tcPr>
          <w:p w14:paraId="7EA52501" w14:textId="77777777" w:rsidR="00527348" w:rsidRPr="0021114F" w:rsidRDefault="00527348" w:rsidP="00187A1D">
            <w:pPr>
              <w:spacing w:line="276" w:lineRule="auto"/>
              <w:jc w:val="right"/>
              <w:rPr>
                <w:sz w:val="24"/>
                <w:szCs w:val="24"/>
              </w:rPr>
            </w:pPr>
            <w:r w:rsidRPr="0021114F">
              <w:rPr>
                <w:sz w:val="24"/>
                <w:szCs w:val="24"/>
              </w:rPr>
              <w:t>- 25</w:t>
            </w:r>
            <w:r w:rsidRPr="0021114F">
              <w:rPr>
                <w:sz w:val="24"/>
                <w:szCs w:val="24"/>
                <w:vertAlign w:val="superscript"/>
              </w:rPr>
              <w:t>th</w:t>
            </w:r>
            <w:r w:rsidRPr="0021114F">
              <w:rPr>
                <w:sz w:val="24"/>
                <w:szCs w:val="24"/>
              </w:rPr>
              <w:t xml:space="preserve"> February 2014</w:t>
            </w:r>
          </w:p>
          <w:p w14:paraId="20898E6E" w14:textId="77777777" w:rsidR="00527348" w:rsidRPr="0021114F" w:rsidRDefault="00527348" w:rsidP="00187A1D">
            <w:pPr>
              <w:spacing w:line="276" w:lineRule="auto"/>
              <w:jc w:val="right"/>
              <w:rPr>
                <w:sz w:val="24"/>
                <w:szCs w:val="24"/>
              </w:rPr>
            </w:pPr>
          </w:p>
        </w:tc>
      </w:tr>
    </w:tbl>
    <w:p w14:paraId="56D59C5B"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39F2EA7D" w14:textId="77777777" w:rsidTr="00187A1D">
        <w:trPr>
          <w:cantSplit/>
        </w:trPr>
        <w:tc>
          <w:tcPr>
            <w:tcW w:w="6675" w:type="dxa"/>
            <w:shd w:val="clear" w:color="auto" w:fill="auto"/>
          </w:tcPr>
          <w:p w14:paraId="5BDC3D20" w14:textId="77777777" w:rsidR="00527348" w:rsidRPr="0021114F" w:rsidRDefault="00527348" w:rsidP="00187A1D">
            <w:pPr>
              <w:spacing w:line="276" w:lineRule="auto"/>
              <w:rPr>
                <w:sz w:val="24"/>
                <w:szCs w:val="24"/>
              </w:rPr>
            </w:pPr>
            <w:r w:rsidRPr="0021114F">
              <w:rPr>
                <w:sz w:val="24"/>
                <w:szCs w:val="24"/>
              </w:rPr>
              <w:t>HOMS return legal proceedings with acceptance of service endorsed, to Messrs Purdy Fitzgerald and request service of Statement of Claim.  HOMS request a copy of the plaintiff’s file from plaintiff’s solicitors Purdy Fitzgerald.</w:t>
            </w:r>
          </w:p>
          <w:p w14:paraId="2B21EE4F" w14:textId="77777777" w:rsidR="00527348" w:rsidRPr="0021114F" w:rsidRDefault="00527348" w:rsidP="00187A1D">
            <w:pPr>
              <w:spacing w:line="276" w:lineRule="auto"/>
              <w:rPr>
                <w:sz w:val="24"/>
                <w:szCs w:val="24"/>
              </w:rPr>
            </w:pPr>
          </w:p>
          <w:p w14:paraId="4FC025F0" w14:textId="77777777" w:rsidR="00527348" w:rsidRPr="0021114F" w:rsidRDefault="00527348" w:rsidP="00187A1D">
            <w:pPr>
              <w:spacing w:line="276" w:lineRule="auto"/>
              <w:rPr>
                <w:sz w:val="24"/>
                <w:szCs w:val="24"/>
              </w:rPr>
            </w:pPr>
            <w:r w:rsidRPr="0021114F">
              <w:rPr>
                <w:sz w:val="24"/>
                <w:szCs w:val="24"/>
              </w:rPr>
              <w:t>HOMS seek copy letter of claim of 26</w:t>
            </w:r>
            <w:r w:rsidRPr="0021114F">
              <w:rPr>
                <w:sz w:val="24"/>
                <w:szCs w:val="24"/>
                <w:vertAlign w:val="superscript"/>
              </w:rPr>
              <w:t>th</w:t>
            </w:r>
            <w:r w:rsidRPr="0021114F">
              <w:rPr>
                <w:sz w:val="24"/>
                <w:szCs w:val="24"/>
              </w:rPr>
              <w:t xml:space="preserve"> August 2013 </w:t>
            </w:r>
          </w:p>
          <w:p w14:paraId="197C4ED8" w14:textId="77777777" w:rsidR="00527348" w:rsidRPr="0021114F" w:rsidRDefault="00527348" w:rsidP="00187A1D">
            <w:pPr>
              <w:spacing w:line="276" w:lineRule="auto"/>
              <w:ind w:left="720"/>
              <w:rPr>
                <w:sz w:val="24"/>
                <w:szCs w:val="24"/>
              </w:rPr>
            </w:pPr>
          </w:p>
        </w:tc>
        <w:tc>
          <w:tcPr>
            <w:tcW w:w="2351" w:type="dxa"/>
            <w:shd w:val="clear" w:color="auto" w:fill="auto"/>
            <w:vAlign w:val="bottom"/>
          </w:tcPr>
          <w:p w14:paraId="50E96219" w14:textId="77777777" w:rsidR="00527348" w:rsidRPr="0021114F" w:rsidRDefault="00527348" w:rsidP="00187A1D">
            <w:pPr>
              <w:spacing w:line="276" w:lineRule="auto"/>
              <w:jc w:val="right"/>
              <w:rPr>
                <w:sz w:val="24"/>
                <w:szCs w:val="24"/>
              </w:rPr>
            </w:pPr>
            <w:r w:rsidRPr="0021114F">
              <w:rPr>
                <w:sz w:val="24"/>
                <w:szCs w:val="24"/>
              </w:rPr>
              <w:t>- 28</w:t>
            </w:r>
            <w:r w:rsidRPr="0021114F">
              <w:rPr>
                <w:sz w:val="24"/>
                <w:szCs w:val="24"/>
                <w:vertAlign w:val="superscript"/>
              </w:rPr>
              <w:t>th</w:t>
            </w:r>
            <w:r w:rsidRPr="0021114F">
              <w:rPr>
                <w:sz w:val="24"/>
                <w:szCs w:val="24"/>
              </w:rPr>
              <w:t xml:space="preserve"> February 2014</w:t>
            </w:r>
          </w:p>
          <w:p w14:paraId="24654AAD" w14:textId="77777777" w:rsidR="00527348" w:rsidRPr="0021114F" w:rsidRDefault="00527348" w:rsidP="00187A1D">
            <w:pPr>
              <w:spacing w:line="276" w:lineRule="auto"/>
              <w:jc w:val="right"/>
              <w:rPr>
                <w:sz w:val="24"/>
                <w:szCs w:val="24"/>
              </w:rPr>
            </w:pPr>
          </w:p>
          <w:p w14:paraId="5CEE9069" w14:textId="77777777" w:rsidR="00527348" w:rsidRPr="0021114F" w:rsidRDefault="00527348" w:rsidP="00187A1D">
            <w:pPr>
              <w:spacing w:line="276" w:lineRule="auto"/>
              <w:jc w:val="right"/>
              <w:rPr>
                <w:sz w:val="24"/>
                <w:szCs w:val="24"/>
              </w:rPr>
            </w:pPr>
            <w:r w:rsidRPr="0021114F">
              <w:rPr>
                <w:sz w:val="24"/>
                <w:szCs w:val="24"/>
              </w:rPr>
              <w:t>-28</w:t>
            </w:r>
            <w:r w:rsidRPr="0021114F">
              <w:rPr>
                <w:sz w:val="24"/>
                <w:szCs w:val="24"/>
                <w:vertAlign w:val="superscript"/>
              </w:rPr>
              <w:t>th</w:t>
            </w:r>
            <w:r w:rsidRPr="0021114F">
              <w:rPr>
                <w:sz w:val="24"/>
                <w:szCs w:val="24"/>
              </w:rPr>
              <w:t xml:space="preserve"> February 2014</w:t>
            </w:r>
          </w:p>
          <w:p w14:paraId="4726E383" w14:textId="77777777" w:rsidR="00527348" w:rsidRPr="0021114F" w:rsidRDefault="00527348" w:rsidP="00187A1D">
            <w:pPr>
              <w:spacing w:line="276" w:lineRule="auto"/>
              <w:jc w:val="right"/>
              <w:rPr>
                <w:sz w:val="24"/>
                <w:szCs w:val="24"/>
              </w:rPr>
            </w:pPr>
            <w:r w:rsidRPr="0021114F">
              <w:rPr>
                <w:sz w:val="24"/>
                <w:szCs w:val="24"/>
              </w:rPr>
              <w:t xml:space="preserve"> </w:t>
            </w:r>
          </w:p>
        </w:tc>
      </w:tr>
    </w:tbl>
    <w:p w14:paraId="371A8558" w14:textId="77777777" w:rsidR="00527348" w:rsidRPr="00F33011" w:rsidRDefault="00527348" w:rsidP="00527348">
      <w:pPr>
        <w:rPr>
          <w:sz w:val="2"/>
          <w:szCs w:val="2"/>
        </w:rPr>
      </w:pPr>
    </w:p>
    <w:tbl>
      <w:tblPr>
        <w:tblW w:w="0" w:type="auto"/>
        <w:tblLook w:val="0600" w:firstRow="0" w:lastRow="0" w:firstColumn="0" w:lastColumn="0" w:noHBand="1" w:noVBand="1"/>
      </w:tblPr>
      <w:tblGrid>
        <w:gridCol w:w="6521"/>
        <w:gridCol w:w="2505"/>
      </w:tblGrid>
      <w:tr w:rsidR="00527348" w:rsidRPr="0021114F" w14:paraId="54306894" w14:textId="77777777" w:rsidTr="00187A1D">
        <w:trPr>
          <w:cantSplit/>
        </w:trPr>
        <w:tc>
          <w:tcPr>
            <w:tcW w:w="6521" w:type="dxa"/>
            <w:shd w:val="clear" w:color="auto" w:fill="auto"/>
          </w:tcPr>
          <w:p w14:paraId="0F7A42D6" w14:textId="77777777" w:rsidR="00527348" w:rsidRPr="0021114F" w:rsidRDefault="00527348" w:rsidP="00187A1D">
            <w:pPr>
              <w:spacing w:line="276" w:lineRule="auto"/>
              <w:rPr>
                <w:sz w:val="24"/>
                <w:szCs w:val="24"/>
              </w:rPr>
            </w:pPr>
            <w:r w:rsidRPr="0021114F">
              <w:rPr>
                <w:sz w:val="24"/>
                <w:szCs w:val="24"/>
              </w:rPr>
              <w:lastRenderedPageBreak/>
              <w:t xml:space="preserve">First named defendant’s Appearance entered and a Statement of </w:t>
            </w:r>
          </w:p>
          <w:p w14:paraId="6062B241" w14:textId="77777777" w:rsidR="00527348" w:rsidRPr="00AB36BB" w:rsidRDefault="00527348" w:rsidP="00AB36BB">
            <w:pPr>
              <w:spacing w:line="276" w:lineRule="auto"/>
              <w:rPr>
                <w:sz w:val="24"/>
                <w:szCs w:val="24"/>
              </w:rPr>
            </w:pPr>
            <w:r w:rsidRPr="0021114F">
              <w:rPr>
                <w:sz w:val="24"/>
                <w:szCs w:val="24"/>
              </w:rPr>
              <w:t>Claim is again requested.</w:t>
            </w:r>
          </w:p>
        </w:tc>
        <w:tc>
          <w:tcPr>
            <w:tcW w:w="2505" w:type="dxa"/>
            <w:shd w:val="clear" w:color="auto" w:fill="auto"/>
            <w:vAlign w:val="bottom"/>
          </w:tcPr>
          <w:p w14:paraId="455D4F64" w14:textId="77777777" w:rsidR="00527348" w:rsidRDefault="00527348" w:rsidP="00187A1D">
            <w:pPr>
              <w:spacing w:line="276" w:lineRule="auto"/>
              <w:jc w:val="right"/>
              <w:rPr>
                <w:sz w:val="24"/>
                <w:szCs w:val="24"/>
              </w:rPr>
            </w:pPr>
          </w:p>
          <w:p w14:paraId="27BB78C2" w14:textId="77777777" w:rsidR="00527348" w:rsidRPr="0021114F" w:rsidRDefault="00527348" w:rsidP="00187A1D">
            <w:pPr>
              <w:spacing w:line="276" w:lineRule="auto"/>
              <w:jc w:val="right"/>
              <w:rPr>
                <w:sz w:val="24"/>
                <w:szCs w:val="24"/>
              </w:rPr>
            </w:pPr>
            <w:r w:rsidRPr="0021114F">
              <w:rPr>
                <w:sz w:val="24"/>
                <w:szCs w:val="24"/>
              </w:rPr>
              <w:t>-  4</w:t>
            </w:r>
            <w:r w:rsidRPr="0021114F">
              <w:rPr>
                <w:sz w:val="24"/>
                <w:szCs w:val="24"/>
                <w:vertAlign w:val="superscript"/>
              </w:rPr>
              <w:t>th</w:t>
            </w:r>
            <w:r w:rsidRPr="0021114F">
              <w:rPr>
                <w:sz w:val="24"/>
                <w:szCs w:val="24"/>
              </w:rPr>
              <w:t xml:space="preserve"> March 2014</w:t>
            </w:r>
          </w:p>
          <w:p w14:paraId="5E14849D" w14:textId="77777777" w:rsidR="00527348" w:rsidRPr="0021114F" w:rsidRDefault="00527348" w:rsidP="00AB36BB">
            <w:pPr>
              <w:spacing w:line="276" w:lineRule="auto"/>
              <w:rPr>
                <w:sz w:val="24"/>
                <w:szCs w:val="24"/>
                <w:u w:val="single"/>
              </w:rPr>
            </w:pPr>
          </w:p>
        </w:tc>
      </w:tr>
      <w:tr w:rsidR="00527348" w:rsidRPr="0021114F" w14:paraId="66D6022B" w14:textId="77777777" w:rsidTr="00187A1D">
        <w:trPr>
          <w:cantSplit/>
        </w:trPr>
        <w:tc>
          <w:tcPr>
            <w:tcW w:w="6521" w:type="dxa"/>
            <w:shd w:val="clear" w:color="auto" w:fill="auto"/>
          </w:tcPr>
          <w:p w14:paraId="6028E508" w14:textId="77777777" w:rsidR="00A303A1" w:rsidRDefault="00A303A1" w:rsidP="00187A1D">
            <w:pPr>
              <w:spacing w:line="276" w:lineRule="auto"/>
              <w:rPr>
                <w:sz w:val="24"/>
                <w:szCs w:val="24"/>
              </w:rPr>
            </w:pPr>
          </w:p>
          <w:p w14:paraId="1BE759FF" w14:textId="77777777" w:rsidR="00527348" w:rsidRPr="0021114F" w:rsidRDefault="00527348" w:rsidP="00187A1D">
            <w:pPr>
              <w:spacing w:line="276" w:lineRule="auto"/>
              <w:rPr>
                <w:sz w:val="24"/>
                <w:szCs w:val="24"/>
              </w:rPr>
            </w:pPr>
            <w:r w:rsidRPr="0021114F">
              <w:rPr>
                <w:sz w:val="24"/>
                <w:szCs w:val="24"/>
              </w:rPr>
              <w:t>HOMS write threatening a motion to dismiss for want of prosecution if Statement of Claim not delivered within a further 21 day period</w:t>
            </w:r>
          </w:p>
          <w:p w14:paraId="1574494E" w14:textId="77777777" w:rsidR="00527348" w:rsidRPr="0021114F" w:rsidRDefault="00527348" w:rsidP="00187A1D">
            <w:pPr>
              <w:spacing w:line="276" w:lineRule="auto"/>
              <w:rPr>
                <w:sz w:val="24"/>
                <w:szCs w:val="24"/>
              </w:rPr>
            </w:pPr>
          </w:p>
          <w:p w14:paraId="292CFB9F" w14:textId="77777777" w:rsidR="00527348" w:rsidRDefault="00527348" w:rsidP="00187A1D">
            <w:pPr>
              <w:spacing w:line="276" w:lineRule="auto"/>
              <w:rPr>
                <w:sz w:val="24"/>
                <w:szCs w:val="24"/>
              </w:rPr>
            </w:pPr>
          </w:p>
          <w:p w14:paraId="3DBDC4C6" w14:textId="77777777" w:rsidR="00527348" w:rsidRPr="0021114F" w:rsidRDefault="00527348" w:rsidP="00187A1D">
            <w:pPr>
              <w:spacing w:line="276" w:lineRule="auto"/>
              <w:rPr>
                <w:sz w:val="24"/>
                <w:szCs w:val="24"/>
                <w:u w:val="single"/>
              </w:rPr>
            </w:pPr>
            <w:r w:rsidRPr="0021114F">
              <w:rPr>
                <w:sz w:val="24"/>
                <w:szCs w:val="24"/>
              </w:rPr>
              <w:t xml:space="preserve">Plaintiff serves Statement of Claim                                      </w:t>
            </w:r>
          </w:p>
          <w:p w14:paraId="3432BABE" w14:textId="77777777" w:rsidR="00527348" w:rsidRPr="0021114F" w:rsidRDefault="00527348" w:rsidP="00187A1D">
            <w:pPr>
              <w:spacing w:line="276" w:lineRule="auto"/>
              <w:rPr>
                <w:sz w:val="24"/>
                <w:szCs w:val="24"/>
                <w:u w:val="single"/>
              </w:rPr>
            </w:pPr>
          </w:p>
        </w:tc>
        <w:tc>
          <w:tcPr>
            <w:tcW w:w="2505" w:type="dxa"/>
            <w:shd w:val="clear" w:color="auto" w:fill="auto"/>
            <w:vAlign w:val="bottom"/>
          </w:tcPr>
          <w:p w14:paraId="1932EA8F" w14:textId="77777777" w:rsidR="00527348" w:rsidRPr="00E772EF" w:rsidRDefault="00527348" w:rsidP="00AB36BB">
            <w:pPr>
              <w:spacing w:line="276" w:lineRule="auto"/>
              <w:jc w:val="left"/>
              <w:rPr>
                <w:sz w:val="24"/>
                <w:szCs w:val="24"/>
              </w:rPr>
            </w:pPr>
            <w:r>
              <w:rPr>
                <w:sz w:val="24"/>
                <w:szCs w:val="24"/>
              </w:rPr>
              <w:t xml:space="preserve">-  </w:t>
            </w:r>
            <w:r w:rsidRPr="00E772EF">
              <w:rPr>
                <w:sz w:val="24"/>
                <w:szCs w:val="24"/>
              </w:rPr>
              <w:t>20</w:t>
            </w:r>
            <w:r w:rsidRPr="00E772EF">
              <w:rPr>
                <w:sz w:val="24"/>
                <w:szCs w:val="24"/>
                <w:vertAlign w:val="superscript"/>
              </w:rPr>
              <w:t>th</w:t>
            </w:r>
            <w:r w:rsidRPr="00E772EF">
              <w:rPr>
                <w:sz w:val="24"/>
                <w:szCs w:val="24"/>
              </w:rPr>
              <w:t xml:space="preserve"> of October, 2014</w:t>
            </w:r>
          </w:p>
          <w:p w14:paraId="515D3A21" w14:textId="77777777" w:rsidR="00527348" w:rsidRPr="0021114F" w:rsidRDefault="00527348" w:rsidP="00187A1D">
            <w:pPr>
              <w:spacing w:line="276" w:lineRule="auto"/>
              <w:jc w:val="left"/>
              <w:rPr>
                <w:sz w:val="24"/>
                <w:szCs w:val="24"/>
              </w:rPr>
            </w:pPr>
          </w:p>
          <w:p w14:paraId="008BD717" w14:textId="77777777" w:rsidR="00527348" w:rsidRPr="00E772EF" w:rsidRDefault="00527348" w:rsidP="00187A1D">
            <w:pPr>
              <w:spacing w:line="276" w:lineRule="auto"/>
              <w:ind w:left="360" w:hanging="199"/>
              <w:jc w:val="left"/>
              <w:rPr>
                <w:sz w:val="24"/>
                <w:szCs w:val="24"/>
                <w:u w:val="single"/>
              </w:rPr>
            </w:pPr>
            <w:r>
              <w:rPr>
                <w:sz w:val="24"/>
                <w:szCs w:val="24"/>
              </w:rPr>
              <w:t xml:space="preserve">-  </w:t>
            </w:r>
            <w:r w:rsidRPr="00E772EF">
              <w:rPr>
                <w:sz w:val="24"/>
                <w:szCs w:val="24"/>
              </w:rPr>
              <w:t>21</w:t>
            </w:r>
            <w:r w:rsidRPr="00E772EF">
              <w:rPr>
                <w:sz w:val="24"/>
                <w:szCs w:val="24"/>
                <w:vertAlign w:val="superscript"/>
              </w:rPr>
              <w:t>st</w:t>
            </w:r>
            <w:r w:rsidRPr="00E772EF">
              <w:rPr>
                <w:sz w:val="24"/>
                <w:szCs w:val="24"/>
              </w:rPr>
              <w:t xml:space="preserve"> October 2014</w:t>
            </w:r>
          </w:p>
          <w:p w14:paraId="0FC72B54" w14:textId="77777777" w:rsidR="00527348" w:rsidRPr="0021114F" w:rsidRDefault="00527348" w:rsidP="00187A1D">
            <w:pPr>
              <w:spacing w:line="276" w:lineRule="auto"/>
              <w:jc w:val="right"/>
              <w:rPr>
                <w:sz w:val="24"/>
                <w:szCs w:val="24"/>
                <w:u w:val="single"/>
              </w:rPr>
            </w:pPr>
          </w:p>
        </w:tc>
      </w:tr>
    </w:tbl>
    <w:p w14:paraId="3B1E09FE" w14:textId="77777777" w:rsidR="00527348" w:rsidRDefault="00527348" w:rsidP="00527348"/>
    <w:tbl>
      <w:tblPr>
        <w:tblW w:w="0" w:type="auto"/>
        <w:tblLook w:val="0600" w:firstRow="0" w:lastRow="0" w:firstColumn="0" w:lastColumn="0" w:noHBand="1" w:noVBand="1"/>
      </w:tblPr>
      <w:tblGrid>
        <w:gridCol w:w="6675"/>
        <w:gridCol w:w="2351"/>
      </w:tblGrid>
      <w:tr w:rsidR="00527348" w:rsidRPr="0021114F" w14:paraId="69380F66" w14:textId="77777777" w:rsidTr="00187A1D">
        <w:trPr>
          <w:cantSplit/>
        </w:trPr>
        <w:tc>
          <w:tcPr>
            <w:tcW w:w="6675" w:type="dxa"/>
            <w:shd w:val="clear" w:color="auto" w:fill="auto"/>
          </w:tcPr>
          <w:p w14:paraId="0A7239AE" w14:textId="77777777" w:rsidR="00527348" w:rsidRPr="0021114F" w:rsidRDefault="00527348" w:rsidP="00187A1D">
            <w:pPr>
              <w:spacing w:line="276" w:lineRule="auto"/>
              <w:rPr>
                <w:sz w:val="24"/>
                <w:szCs w:val="24"/>
              </w:rPr>
            </w:pPr>
            <w:r w:rsidRPr="0021114F">
              <w:rPr>
                <w:sz w:val="24"/>
                <w:szCs w:val="24"/>
              </w:rPr>
              <w:t xml:space="preserve">HOMS make a further request for a copy of the Plaintiff’s file in respect of which the Plaintiff was making allegations of professional negligence. </w:t>
            </w:r>
          </w:p>
          <w:p w14:paraId="5B1B8AF9" w14:textId="77777777" w:rsidR="00527348" w:rsidRPr="0021114F" w:rsidRDefault="00527348" w:rsidP="00187A1D">
            <w:pPr>
              <w:spacing w:line="276" w:lineRule="auto"/>
              <w:ind w:left="720"/>
              <w:rPr>
                <w:sz w:val="24"/>
                <w:szCs w:val="24"/>
              </w:rPr>
            </w:pPr>
          </w:p>
        </w:tc>
        <w:tc>
          <w:tcPr>
            <w:tcW w:w="2351" w:type="dxa"/>
            <w:shd w:val="clear" w:color="auto" w:fill="auto"/>
            <w:vAlign w:val="bottom"/>
          </w:tcPr>
          <w:p w14:paraId="4AAF463A" w14:textId="77777777" w:rsidR="00527348" w:rsidRPr="0021114F" w:rsidRDefault="00527348" w:rsidP="00187A1D">
            <w:pPr>
              <w:spacing w:line="276" w:lineRule="auto"/>
              <w:jc w:val="right"/>
              <w:rPr>
                <w:sz w:val="24"/>
                <w:szCs w:val="24"/>
              </w:rPr>
            </w:pPr>
            <w:r w:rsidRPr="0021114F">
              <w:rPr>
                <w:sz w:val="24"/>
                <w:szCs w:val="24"/>
              </w:rPr>
              <w:t>- 24</w:t>
            </w:r>
            <w:r w:rsidRPr="0021114F">
              <w:rPr>
                <w:sz w:val="24"/>
                <w:szCs w:val="24"/>
                <w:vertAlign w:val="superscript"/>
              </w:rPr>
              <w:t>th</w:t>
            </w:r>
            <w:r w:rsidRPr="0021114F">
              <w:rPr>
                <w:sz w:val="24"/>
                <w:szCs w:val="24"/>
              </w:rPr>
              <w:t xml:space="preserve"> October 2014</w:t>
            </w:r>
          </w:p>
          <w:p w14:paraId="4125FBC2" w14:textId="77777777" w:rsidR="00527348" w:rsidRPr="0021114F" w:rsidRDefault="00527348" w:rsidP="00187A1D">
            <w:pPr>
              <w:spacing w:line="276" w:lineRule="auto"/>
              <w:jc w:val="right"/>
              <w:rPr>
                <w:sz w:val="24"/>
                <w:szCs w:val="24"/>
              </w:rPr>
            </w:pPr>
          </w:p>
        </w:tc>
      </w:tr>
    </w:tbl>
    <w:p w14:paraId="26B3B8AA"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53B12A99" w14:textId="77777777" w:rsidTr="00187A1D">
        <w:trPr>
          <w:cantSplit/>
        </w:trPr>
        <w:tc>
          <w:tcPr>
            <w:tcW w:w="6675" w:type="dxa"/>
            <w:shd w:val="clear" w:color="auto" w:fill="auto"/>
          </w:tcPr>
          <w:p w14:paraId="57C007DB" w14:textId="77777777" w:rsidR="00527348" w:rsidRPr="0021114F" w:rsidRDefault="00527348" w:rsidP="00187A1D">
            <w:pPr>
              <w:spacing w:line="276" w:lineRule="auto"/>
              <w:rPr>
                <w:sz w:val="24"/>
                <w:szCs w:val="24"/>
              </w:rPr>
            </w:pPr>
            <w:r w:rsidRPr="0021114F">
              <w:rPr>
                <w:sz w:val="24"/>
                <w:szCs w:val="24"/>
              </w:rPr>
              <w:t xml:space="preserve">HOMS again request the Plaintiff’s prior file from Plaintiff’s solicitors Purdy Fitzgerald. </w:t>
            </w:r>
          </w:p>
          <w:p w14:paraId="7CFA3BF0" w14:textId="77777777" w:rsidR="00527348" w:rsidRPr="0021114F" w:rsidRDefault="00527348" w:rsidP="00187A1D">
            <w:pPr>
              <w:spacing w:line="276" w:lineRule="auto"/>
              <w:ind w:left="720"/>
              <w:rPr>
                <w:sz w:val="24"/>
                <w:szCs w:val="24"/>
              </w:rPr>
            </w:pPr>
          </w:p>
        </w:tc>
        <w:tc>
          <w:tcPr>
            <w:tcW w:w="2351" w:type="dxa"/>
            <w:shd w:val="clear" w:color="auto" w:fill="auto"/>
            <w:vAlign w:val="bottom"/>
          </w:tcPr>
          <w:p w14:paraId="26DA6F29" w14:textId="77777777" w:rsidR="00527348" w:rsidRPr="0021114F" w:rsidRDefault="00527348" w:rsidP="00187A1D">
            <w:pPr>
              <w:spacing w:line="276" w:lineRule="auto"/>
              <w:jc w:val="right"/>
              <w:rPr>
                <w:sz w:val="24"/>
                <w:szCs w:val="24"/>
              </w:rPr>
            </w:pPr>
            <w:r w:rsidRPr="0021114F">
              <w:rPr>
                <w:sz w:val="24"/>
                <w:szCs w:val="24"/>
              </w:rPr>
              <w:t>- 5</w:t>
            </w:r>
            <w:r w:rsidRPr="0021114F">
              <w:rPr>
                <w:sz w:val="24"/>
                <w:szCs w:val="24"/>
                <w:vertAlign w:val="superscript"/>
              </w:rPr>
              <w:t>th</w:t>
            </w:r>
            <w:r w:rsidRPr="0021114F">
              <w:rPr>
                <w:sz w:val="24"/>
                <w:szCs w:val="24"/>
              </w:rPr>
              <w:t xml:space="preserve"> February 2015</w:t>
            </w:r>
          </w:p>
          <w:p w14:paraId="24E72CDF" w14:textId="77777777" w:rsidR="00527348" w:rsidRPr="0021114F" w:rsidRDefault="00527348" w:rsidP="00187A1D">
            <w:pPr>
              <w:spacing w:line="276" w:lineRule="auto"/>
              <w:jc w:val="right"/>
              <w:rPr>
                <w:sz w:val="24"/>
                <w:szCs w:val="24"/>
              </w:rPr>
            </w:pPr>
          </w:p>
        </w:tc>
      </w:tr>
    </w:tbl>
    <w:p w14:paraId="4EBC0347"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7B028FA8" w14:textId="77777777" w:rsidTr="00187A1D">
        <w:trPr>
          <w:cantSplit/>
        </w:trPr>
        <w:tc>
          <w:tcPr>
            <w:tcW w:w="6675" w:type="dxa"/>
            <w:shd w:val="clear" w:color="auto" w:fill="auto"/>
          </w:tcPr>
          <w:p w14:paraId="1DD69083" w14:textId="77777777" w:rsidR="00527348" w:rsidRPr="0021114F" w:rsidRDefault="00527348" w:rsidP="00187A1D">
            <w:pPr>
              <w:spacing w:line="276" w:lineRule="auto"/>
              <w:rPr>
                <w:sz w:val="24"/>
                <w:szCs w:val="24"/>
              </w:rPr>
            </w:pPr>
            <w:r w:rsidRPr="0021114F">
              <w:rPr>
                <w:sz w:val="24"/>
                <w:szCs w:val="24"/>
              </w:rPr>
              <w:t xml:space="preserve">First named defendant raises a Notice for Particulars.  The Notice includes a request for details of efforts made to mitigate loss and details of alleged loss of career opportunity.         </w:t>
            </w:r>
          </w:p>
          <w:p w14:paraId="4B72C3A3" w14:textId="77777777" w:rsidR="00527348" w:rsidRPr="0021114F" w:rsidRDefault="00527348" w:rsidP="00187A1D">
            <w:pPr>
              <w:spacing w:line="276" w:lineRule="auto"/>
              <w:ind w:left="720"/>
              <w:rPr>
                <w:sz w:val="24"/>
                <w:szCs w:val="24"/>
              </w:rPr>
            </w:pPr>
            <w:r w:rsidRPr="0021114F">
              <w:rPr>
                <w:sz w:val="24"/>
                <w:szCs w:val="24"/>
              </w:rPr>
              <w:t xml:space="preserve">      </w:t>
            </w:r>
          </w:p>
        </w:tc>
        <w:tc>
          <w:tcPr>
            <w:tcW w:w="2351" w:type="dxa"/>
            <w:shd w:val="clear" w:color="auto" w:fill="auto"/>
            <w:vAlign w:val="bottom"/>
          </w:tcPr>
          <w:p w14:paraId="0CC81A16" w14:textId="77777777" w:rsidR="00527348" w:rsidRPr="0021114F" w:rsidRDefault="00527348" w:rsidP="00187A1D">
            <w:pPr>
              <w:spacing w:line="276" w:lineRule="auto"/>
              <w:jc w:val="right"/>
              <w:rPr>
                <w:sz w:val="24"/>
                <w:szCs w:val="24"/>
              </w:rPr>
            </w:pPr>
            <w:r w:rsidRPr="0021114F">
              <w:rPr>
                <w:sz w:val="24"/>
                <w:szCs w:val="24"/>
              </w:rPr>
              <w:t xml:space="preserve"> - 27</w:t>
            </w:r>
            <w:r w:rsidRPr="0021114F">
              <w:rPr>
                <w:sz w:val="24"/>
                <w:szCs w:val="24"/>
                <w:vertAlign w:val="superscript"/>
              </w:rPr>
              <w:t>th</w:t>
            </w:r>
            <w:r w:rsidRPr="0021114F">
              <w:rPr>
                <w:sz w:val="24"/>
                <w:szCs w:val="24"/>
              </w:rPr>
              <w:t xml:space="preserve"> February 2015</w:t>
            </w:r>
          </w:p>
          <w:p w14:paraId="739D779C" w14:textId="77777777" w:rsidR="00527348" w:rsidRPr="0021114F" w:rsidRDefault="00527348" w:rsidP="00187A1D">
            <w:pPr>
              <w:spacing w:line="276" w:lineRule="auto"/>
              <w:jc w:val="right"/>
              <w:rPr>
                <w:sz w:val="24"/>
                <w:szCs w:val="24"/>
              </w:rPr>
            </w:pPr>
          </w:p>
        </w:tc>
      </w:tr>
    </w:tbl>
    <w:p w14:paraId="2C4E2721"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7184BF4F" w14:textId="77777777" w:rsidTr="00187A1D">
        <w:trPr>
          <w:cantSplit/>
        </w:trPr>
        <w:tc>
          <w:tcPr>
            <w:tcW w:w="6675" w:type="dxa"/>
            <w:shd w:val="clear" w:color="auto" w:fill="auto"/>
          </w:tcPr>
          <w:p w14:paraId="4D3FE3A5" w14:textId="77777777" w:rsidR="00527348" w:rsidRPr="0021114F" w:rsidRDefault="00527348" w:rsidP="00187A1D">
            <w:pPr>
              <w:spacing w:line="276" w:lineRule="auto"/>
              <w:rPr>
                <w:sz w:val="24"/>
                <w:szCs w:val="24"/>
              </w:rPr>
            </w:pPr>
            <w:r w:rsidRPr="0021114F">
              <w:rPr>
                <w:sz w:val="24"/>
                <w:szCs w:val="24"/>
              </w:rPr>
              <w:t xml:space="preserve">HOMS again request the entire file held by the plaintiff’s former solicitors Padhraic Harris and Company and the entire file held by the National Union of Journalists (NUJ) from Plaintiff’s solicitors Purdy Fitzgerald. </w:t>
            </w:r>
          </w:p>
          <w:p w14:paraId="270D15CC" w14:textId="77777777" w:rsidR="00527348" w:rsidRPr="0021114F" w:rsidRDefault="00527348" w:rsidP="00187A1D">
            <w:pPr>
              <w:spacing w:line="276" w:lineRule="auto"/>
              <w:ind w:left="720"/>
              <w:rPr>
                <w:sz w:val="24"/>
                <w:szCs w:val="24"/>
              </w:rPr>
            </w:pPr>
          </w:p>
        </w:tc>
        <w:tc>
          <w:tcPr>
            <w:tcW w:w="2351" w:type="dxa"/>
            <w:shd w:val="clear" w:color="auto" w:fill="auto"/>
            <w:vAlign w:val="bottom"/>
          </w:tcPr>
          <w:p w14:paraId="3C09F951" w14:textId="77777777" w:rsidR="00527348" w:rsidRPr="0021114F" w:rsidRDefault="00527348" w:rsidP="00187A1D">
            <w:pPr>
              <w:spacing w:line="276" w:lineRule="auto"/>
              <w:jc w:val="right"/>
              <w:rPr>
                <w:sz w:val="24"/>
                <w:szCs w:val="24"/>
              </w:rPr>
            </w:pPr>
            <w:r w:rsidRPr="0021114F">
              <w:rPr>
                <w:sz w:val="24"/>
                <w:szCs w:val="24"/>
              </w:rPr>
              <w:t>- 27</w:t>
            </w:r>
            <w:r w:rsidRPr="0021114F">
              <w:rPr>
                <w:sz w:val="24"/>
                <w:szCs w:val="24"/>
                <w:vertAlign w:val="superscript"/>
              </w:rPr>
              <w:t>th</w:t>
            </w:r>
            <w:r w:rsidRPr="0021114F">
              <w:rPr>
                <w:sz w:val="24"/>
                <w:szCs w:val="24"/>
              </w:rPr>
              <w:t xml:space="preserve"> February 2015</w:t>
            </w:r>
          </w:p>
          <w:p w14:paraId="65AE79D5" w14:textId="77777777" w:rsidR="00527348" w:rsidRPr="0021114F" w:rsidRDefault="00527348" w:rsidP="00187A1D">
            <w:pPr>
              <w:spacing w:line="276" w:lineRule="auto"/>
              <w:jc w:val="right"/>
              <w:rPr>
                <w:sz w:val="24"/>
                <w:szCs w:val="24"/>
              </w:rPr>
            </w:pPr>
          </w:p>
        </w:tc>
      </w:tr>
    </w:tbl>
    <w:p w14:paraId="0CAC3F3A"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36F370F5" w14:textId="77777777" w:rsidTr="00187A1D">
        <w:trPr>
          <w:cantSplit/>
        </w:trPr>
        <w:tc>
          <w:tcPr>
            <w:tcW w:w="6675" w:type="dxa"/>
            <w:shd w:val="clear" w:color="auto" w:fill="auto"/>
          </w:tcPr>
          <w:p w14:paraId="47023B8F" w14:textId="77777777" w:rsidR="00527348" w:rsidRPr="0021114F" w:rsidRDefault="00527348" w:rsidP="00187A1D">
            <w:pPr>
              <w:spacing w:line="276" w:lineRule="auto"/>
              <w:rPr>
                <w:sz w:val="24"/>
                <w:szCs w:val="24"/>
              </w:rPr>
            </w:pPr>
            <w:r w:rsidRPr="0021114F">
              <w:rPr>
                <w:sz w:val="24"/>
                <w:szCs w:val="24"/>
              </w:rPr>
              <w:t>HOMS again request copy of the relevant files from plaintiff’s solicitors Purdy Fitzgerald. By separate letter they refer to the outstanding request for particulars.</w:t>
            </w:r>
          </w:p>
          <w:p w14:paraId="3BB3AC39" w14:textId="77777777" w:rsidR="00527348" w:rsidRPr="0021114F" w:rsidRDefault="00527348" w:rsidP="00187A1D">
            <w:pPr>
              <w:spacing w:line="276" w:lineRule="auto"/>
              <w:ind w:left="720"/>
              <w:rPr>
                <w:sz w:val="24"/>
                <w:szCs w:val="24"/>
              </w:rPr>
            </w:pPr>
          </w:p>
        </w:tc>
        <w:tc>
          <w:tcPr>
            <w:tcW w:w="2351" w:type="dxa"/>
            <w:shd w:val="clear" w:color="auto" w:fill="auto"/>
            <w:vAlign w:val="bottom"/>
          </w:tcPr>
          <w:p w14:paraId="76E2E749" w14:textId="77777777" w:rsidR="00527348" w:rsidRPr="0021114F" w:rsidRDefault="00527348" w:rsidP="00187A1D">
            <w:pPr>
              <w:spacing w:line="276" w:lineRule="auto"/>
              <w:jc w:val="right"/>
              <w:rPr>
                <w:sz w:val="24"/>
                <w:szCs w:val="24"/>
              </w:rPr>
            </w:pPr>
            <w:r w:rsidRPr="0021114F">
              <w:rPr>
                <w:sz w:val="24"/>
                <w:szCs w:val="24"/>
              </w:rPr>
              <w:t>- 21</w:t>
            </w:r>
            <w:r w:rsidRPr="0021114F">
              <w:rPr>
                <w:sz w:val="24"/>
                <w:szCs w:val="24"/>
                <w:vertAlign w:val="superscript"/>
              </w:rPr>
              <w:t>st</w:t>
            </w:r>
            <w:r w:rsidRPr="0021114F">
              <w:rPr>
                <w:sz w:val="24"/>
                <w:szCs w:val="24"/>
              </w:rPr>
              <w:t xml:space="preserve"> July 2015</w:t>
            </w:r>
          </w:p>
          <w:p w14:paraId="79CFE0E4" w14:textId="77777777" w:rsidR="00527348" w:rsidRPr="0021114F" w:rsidRDefault="00527348" w:rsidP="00187A1D">
            <w:pPr>
              <w:spacing w:line="276" w:lineRule="auto"/>
              <w:jc w:val="right"/>
              <w:rPr>
                <w:sz w:val="24"/>
                <w:szCs w:val="24"/>
              </w:rPr>
            </w:pPr>
          </w:p>
        </w:tc>
      </w:tr>
    </w:tbl>
    <w:p w14:paraId="344130A9"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7DEB292E" w14:textId="77777777" w:rsidTr="00187A1D">
        <w:trPr>
          <w:cantSplit/>
        </w:trPr>
        <w:tc>
          <w:tcPr>
            <w:tcW w:w="6675" w:type="dxa"/>
            <w:shd w:val="clear" w:color="auto" w:fill="auto"/>
          </w:tcPr>
          <w:p w14:paraId="43F48C13" w14:textId="77777777" w:rsidR="00527348" w:rsidRPr="0021114F" w:rsidRDefault="00527348" w:rsidP="00187A1D">
            <w:pPr>
              <w:spacing w:line="276" w:lineRule="auto"/>
              <w:rPr>
                <w:sz w:val="24"/>
                <w:szCs w:val="24"/>
              </w:rPr>
            </w:pPr>
            <w:r w:rsidRPr="0021114F">
              <w:rPr>
                <w:sz w:val="24"/>
                <w:szCs w:val="24"/>
              </w:rPr>
              <w:t>Messrs Purdy Fitzgerald, solicitors for the plaintiff furnish the Padhraic Harris file by letter dated 7</w:t>
            </w:r>
            <w:r w:rsidRPr="0021114F">
              <w:rPr>
                <w:sz w:val="24"/>
                <w:szCs w:val="24"/>
                <w:vertAlign w:val="superscript"/>
              </w:rPr>
              <w:t>th</w:t>
            </w:r>
            <w:r w:rsidRPr="0021114F">
              <w:rPr>
                <w:sz w:val="24"/>
                <w:szCs w:val="24"/>
              </w:rPr>
              <w:t xml:space="preserve"> August 2015 to HOMS indicating that a Data Access Request would be made for the NUJ file.  Said letter was received by HOMS on the </w:t>
            </w:r>
            <w:r w:rsidR="001C1AB7">
              <w:rPr>
                <w:sz w:val="24"/>
                <w:szCs w:val="24"/>
              </w:rPr>
              <w:t>11</w:t>
            </w:r>
            <w:r w:rsidR="001C1AB7" w:rsidRPr="00AB36BB">
              <w:rPr>
                <w:sz w:val="24"/>
                <w:szCs w:val="24"/>
                <w:vertAlign w:val="superscript"/>
              </w:rPr>
              <w:t>th</w:t>
            </w:r>
            <w:r w:rsidR="001C1AB7">
              <w:rPr>
                <w:sz w:val="24"/>
                <w:szCs w:val="24"/>
              </w:rPr>
              <w:t xml:space="preserve"> August, 2015</w:t>
            </w:r>
          </w:p>
          <w:p w14:paraId="17AE9616" w14:textId="77777777" w:rsidR="00527348" w:rsidRPr="0021114F" w:rsidRDefault="00527348" w:rsidP="00187A1D">
            <w:pPr>
              <w:spacing w:line="276" w:lineRule="auto"/>
              <w:ind w:left="720"/>
              <w:rPr>
                <w:sz w:val="24"/>
                <w:szCs w:val="24"/>
              </w:rPr>
            </w:pPr>
          </w:p>
        </w:tc>
        <w:tc>
          <w:tcPr>
            <w:tcW w:w="2351" w:type="dxa"/>
            <w:shd w:val="clear" w:color="auto" w:fill="auto"/>
            <w:vAlign w:val="bottom"/>
          </w:tcPr>
          <w:p w14:paraId="1FC09406" w14:textId="77777777" w:rsidR="00527348" w:rsidRPr="0021114F" w:rsidRDefault="00527348" w:rsidP="00187A1D">
            <w:pPr>
              <w:spacing w:line="276" w:lineRule="auto"/>
              <w:jc w:val="right"/>
              <w:rPr>
                <w:sz w:val="24"/>
                <w:szCs w:val="24"/>
              </w:rPr>
            </w:pPr>
            <w:r w:rsidRPr="0021114F">
              <w:rPr>
                <w:sz w:val="24"/>
                <w:szCs w:val="24"/>
              </w:rPr>
              <w:t>- 11</w:t>
            </w:r>
            <w:r w:rsidRPr="0021114F">
              <w:rPr>
                <w:sz w:val="24"/>
                <w:szCs w:val="24"/>
                <w:vertAlign w:val="superscript"/>
              </w:rPr>
              <w:t>th</w:t>
            </w:r>
            <w:r w:rsidRPr="0021114F">
              <w:rPr>
                <w:sz w:val="24"/>
                <w:szCs w:val="24"/>
              </w:rPr>
              <w:t xml:space="preserve"> August 2015</w:t>
            </w:r>
          </w:p>
          <w:p w14:paraId="39FB6F57" w14:textId="77777777" w:rsidR="00527348" w:rsidRPr="0021114F" w:rsidRDefault="00527348" w:rsidP="00187A1D">
            <w:pPr>
              <w:spacing w:line="276" w:lineRule="auto"/>
              <w:jc w:val="right"/>
              <w:rPr>
                <w:sz w:val="24"/>
                <w:szCs w:val="24"/>
              </w:rPr>
            </w:pPr>
            <w:r w:rsidRPr="0021114F">
              <w:rPr>
                <w:sz w:val="24"/>
                <w:szCs w:val="24"/>
              </w:rPr>
              <w:t xml:space="preserve"> </w:t>
            </w:r>
          </w:p>
        </w:tc>
      </w:tr>
    </w:tbl>
    <w:p w14:paraId="4197BBFA"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228CD548" w14:textId="77777777" w:rsidTr="00187A1D">
        <w:trPr>
          <w:cantSplit/>
        </w:trPr>
        <w:tc>
          <w:tcPr>
            <w:tcW w:w="6675" w:type="dxa"/>
            <w:shd w:val="clear" w:color="auto" w:fill="auto"/>
          </w:tcPr>
          <w:p w14:paraId="75133FCE" w14:textId="77777777" w:rsidR="00527348" w:rsidRPr="0021114F" w:rsidRDefault="00527348" w:rsidP="00187A1D">
            <w:pPr>
              <w:spacing w:line="276" w:lineRule="auto"/>
              <w:rPr>
                <w:sz w:val="24"/>
                <w:szCs w:val="24"/>
                <w:u w:val="single"/>
              </w:rPr>
            </w:pPr>
            <w:r w:rsidRPr="0021114F">
              <w:rPr>
                <w:sz w:val="24"/>
                <w:szCs w:val="24"/>
              </w:rPr>
              <w:t>Plaintiff Replies to Particulars</w:t>
            </w:r>
          </w:p>
          <w:p w14:paraId="7E83C7CE" w14:textId="77777777" w:rsidR="00527348" w:rsidRPr="0021114F" w:rsidRDefault="00527348" w:rsidP="00187A1D">
            <w:pPr>
              <w:spacing w:line="276" w:lineRule="auto"/>
              <w:ind w:left="720"/>
              <w:rPr>
                <w:sz w:val="24"/>
                <w:szCs w:val="24"/>
                <w:u w:val="single"/>
              </w:rPr>
            </w:pPr>
          </w:p>
        </w:tc>
        <w:tc>
          <w:tcPr>
            <w:tcW w:w="2351" w:type="dxa"/>
            <w:shd w:val="clear" w:color="auto" w:fill="auto"/>
            <w:vAlign w:val="bottom"/>
          </w:tcPr>
          <w:p w14:paraId="20952159" w14:textId="77777777" w:rsidR="00527348" w:rsidRPr="0021114F" w:rsidRDefault="00527348" w:rsidP="00187A1D">
            <w:pPr>
              <w:spacing w:line="276" w:lineRule="auto"/>
              <w:jc w:val="right"/>
              <w:rPr>
                <w:sz w:val="24"/>
                <w:szCs w:val="24"/>
              </w:rPr>
            </w:pPr>
            <w:r w:rsidRPr="0021114F">
              <w:rPr>
                <w:sz w:val="24"/>
                <w:szCs w:val="24"/>
              </w:rPr>
              <w:t>- 14</w:t>
            </w:r>
            <w:r w:rsidRPr="0021114F">
              <w:rPr>
                <w:sz w:val="24"/>
                <w:szCs w:val="24"/>
                <w:vertAlign w:val="superscript"/>
              </w:rPr>
              <w:t>th</w:t>
            </w:r>
            <w:r w:rsidRPr="0021114F">
              <w:rPr>
                <w:sz w:val="24"/>
                <w:szCs w:val="24"/>
              </w:rPr>
              <w:t xml:space="preserve"> October 2015</w:t>
            </w:r>
          </w:p>
          <w:p w14:paraId="142D2262" w14:textId="77777777" w:rsidR="00527348" w:rsidRPr="0021114F" w:rsidRDefault="00527348" w:rsidP="00187A1D">
            <w:pPr>
              <w:spacing w:line="276" w:lineRule="auto"/>
              <w:jc w:val="right"/>
              <w:rPr>
                <w:sz w:val="24"/>
                <w:szCs w:val="24"/>
              </w:rPr>
            </w:pPr>
          </w:p>
        </w:tc>
      </w:tr>
    </w:tbl>
    <w:p w14:paraId="0FDEF02B"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2094E12E" w14:textId="77777777" w:rsidTr="00187A1D">
        <w:trPr>
          <w:cantSplit/>
        </w:trPr>
        <w:tc>
          <w:tcPr>
            <w:tcW w:w="6675" w:type="dxa"/>
            <w:shd w:val="clear" w:color="auto" w:fill="auto"/>
          </w:tcPr>
          <w:p w14:paraId="76B06042" w14:textId="77777777" w:rsidR="00527348" w:rsidRPr="0021114F" w:rsidRDefault="00527348" w:rsidP="001C1AB7">
            <w:pPr>
              <w:spacing w:line="276" w:lineRule="auto"/>
              <w:rPr>
                <w:sz w:val="24"/>
                <w:szCs w:val="24"/>
              </w:rPr>
            </w:pPr>
            <w:r w:rsidRPr="0021114F">
              <w:rPr>
                <w:sz w:val="24"/>
                <w:szCs w:val="24"/>
              </w:rPr>
              <w:lastRenderedPageBreak/>
              <w:t xml:space="preserve">HOMS on behalf of first named defendant write to plaintiff’s Solicitors Purdy Fitzgerald indicating dissatisfaction with </w:t>
            </w:r>
          </w:p>
          <w:p w14:paraId="6769BE7B" w14:textId="77777777" w:rsidR="00527348" w:rsidRPr="0021114F" w:rsidRDefault="00527348">
            <w:pPr>
              <w:spacing w:line="276" w:lineRule="auto"/>
              <w:rPr>
                <w:sz w:val="24"/>
                <w:szCs w:val="24"/>
              </w:rPr>
            </w:pPr>
            <w:r w:rsidRPr="0021114F">
              <w:rPr>
                <w:sz w:val="24"/>
                <w:szCs w:val="24"/>
              </w:rPr>
              <w:t xml:space="preserve">many aspects of the Plaintiff’s Replies to Particulars and </w:t>
            </w:r>
          </w:p>
          <w:p w14:paraId="5EBD7449" w14:textId="77777777" w:rsidR="00527348" w:rsidRPr="0021114F" w:rsidRDefault="00527348">
            <w:pPr>
              <w:spacing w:line="276" w:lineRule="auto"/>
              <w:rPr>
                <w:sz w:val="24"/>
                <w:szCs w:val="24"/>
              </w:rPr>
            </w:pPr>
            <w:r w:rsidRPr="0021114F">
              <w:rPr>
                <w:sz w:val="24"/>
                <w:szCs w:val="24"/>
              </w:rPr>
              <w:t xml:space="preserve">indicating further rejoinders would be raised on same.  Agents </w:t>
            </w:r>
          </w:p>
          <w:p w14:paraId="2522FB2C" w14:textId="77777777" w:rsidR="00527348" w:rsidRPr="0021114F" w:rsidRDefault="00527348">
            <w:pPr>
              <w:spacing w:line="276" w:lineRule="auto"/>
              <w:rPr>
                <w:sz w:val="24"/>
                <w:szCs w:val="24"/>
              </w:rPr>
            </w:pPr>
            <w:r w:rsidRPr="0021114F">
              <w:rPr>
                <w:sz w:val="24"/>
                <w:szCs w:val="24"/>
              </w:rPr>
              <w:t xml:space="preserve">on behalf of first named defendant again request the file </w:t>
            </w:r>
          </w:p>
          <w:p w14:paraId="4A0A9AFB" w14:textId="77777777" w:rsidR="00527348" w:rsidRPr="0021114F" w:rsidRDefault="00527348">
            <w:pPr>
              <w:spacing w:line="276" w:lineRule="auto"/>
              <w:rPr>
                <w:sz w:val="24"/>
                <w:szCs w:val="24"/>
              </w:rPr>
            </w:pPr>
            <w:r w:rsidRPr="0021114F">
              <w:rPr>
                <w:sz w:val="24"/>
                <w:szCs w:val="24"/>
              </w:rPr>
              <w:t>of the National Union of Journalists (second named defendant)</w:t>
            </w:r>
          </w:p>
          <w:p w14:paraId="13E85A6A" w14:textId="77777777" w:rsidR="00527348" w:rsidRPr="0021114F" w:rsidRDefault="00527348" w:rsidP="00187A1D">
            <w:pPr>
              <w:spacing w:line="276" w:lineRule="auto"/>
              <w:ind w:firstLine="709"/>
              <w:rPr>
                <w:sz w:val="24"/>
                <w:szCs w:val="24"/>
                <w:u w:val="single"/>
              </w:rPr>
            </w:pPr>
          </w:p>
        </w:tc>
        <w:tc>
          <w:tcPr>
            <w:tcW w:w="2351" w:type="dxa"/>
            <w:shd w:val="clear" w:color="auto" w:fill="auto"/>
            <w:vAlign w:val="bottom"/>
          </w:tcPr>
          <w:p w14:paraId="53E15612" w14:textId="77777777" w:rsidR="00527348" w:rsidRPr="0021114F" w:rsidRDefault="00527348" w:rsidP="00187A1D">
            <w:pPr>
              <w:spacing w:line="276" w:lineRule="auto"/>
              <w:jc w:val="right"/>
              <w:rPr>
                <w:sz w:val="24"/>
                <w:szCs w:val="24"/>
              </w:rPr>
            </w:pPr>
            <w:r w:rsidRPr="0021114F">
              <w:rPr>
                <w:sz w:val="24"/>
                <w:szCs w:val="24"/>
              </w:rPr>
              <w:t>-  8</w:t>
            </w:r>
            <w:r w:rsidRPr="0021114F">
              <w:rPr>
                <w:sz w:val="24"/>
                <w:szCs w:val="24"/>
                <w:vertAlign w:val="superscript"/>
              </w:rPr>
              <w:t>th</w:t>
            </w:r>
            <w:r w:rsidRPr="0021114F">
              <w:rPr>
                <w:sz w:val="24"/>
                <w:szCs w:val="24"/>
              </w:rPr>
              <w:t xml:space="preserve"> January 2016</w:t>
            </w:r>
          </w:p>
          <w:p w14:paraId="06AFC7E9" w14:textId="77777777" w:rsidR="00527348" w:rsidRPr="0021114F" w:rsidRDefault="00527348" w:rsidP="00187A1D">
            <w:pPr>
              <w:spacing w:line="276" w:lineRule="auto"/>
              <w:jc w:val="right"/>
              <w:rPr>
                <w:sz w:val="24"/>
                <w:szCs w:val="24"/>
              </w:rPr>
            </w:pPr>
          </w:p>
        </w:tc>
      </w:tr>
    </w:tbl>
    <w:p w14:paraId="0A8F69A5"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6C1A4F90" w14:textId="77777777" w:rsidTr="00187A1D">
        <w:trPr>
          <w:cantSplit/>
        </w:trPr>
        <w:tc>
          <w:tcPr>
            <w:tcW w:w="6675" w:type="dxa"/>
            <w:shd w:val="clear" w:color="auto" w:fill="auto"/>
          </w:tcPr>
          <w:p w14:paraId="3AD4A0CE" w14:textId="77777777" w:rsidR="00527348" w:rsidRPr="0021114F" w:rsidRDefault="00527348" w:rsidP="00187A1D">
            <w:pPr>
              <w:spacing w:line="276" w:lineRule="auto"/>
              <w:rPr>
                <w:sz w:val="24"/>
                <w:szCs w:val="24"/>
              </w:rPr>
            </w:pPr>
            <w:r w:rsidRPr="0021114F">
              <w:rPr>
                <w:sz w:val="24"/>
                <w:szCs w:val="24"/>
              </w:rPr>
              <w:t xml:space="preserve">Plaintiff’s Solicitors Purdy Fitzgerald serve Notice of Intention </w:t>
            </w:r>
          </w:p>
          <w:p w14:paraId="0A29CBB7" w14:textId="77777777" w:rsidR="00527348" w:rsidRPr="0021114F" w:rsidRDefault="00527348" w:rsidP="00187A1D">
            <w:pPr>
              <w:spacing w:line="276" w:lineRule="auto"/>
              <w:rPr>
                <w:sz w:val="24"/>
                <w:szCs w:val="24"/>
              </w:rPr>
            </w:pPr>
            <w:r w:rsidRPr="0021114F">
              <w:rPr>
                <w:sz w:val="24"/>
                <w:szCs w:val="24"/>
              </w:rPr>
              <w:t xml:space="preserve">to Proceed              </w:t>
            </w:r>
          </w:p>
          <w:p w14:paraId="0078ECE6" w14:textId="77777777" w:rsidR="00527348" w:rsidRPr="0021114F" w:rsidRDefault="00527348" w:rsidP="00187A1D">
            <w:pPr>
              <w:spacing w:line="276" w:lineRule="auto"/>
              <w:ind w:firstLine="709"/>
              <w:rPr>
                <w:sz w:val="24"/>
                <w:szCs w:val="24"/>
                <w:u w:val="single"/>
              </w:rPr>
            </w:pPr>
            <w:r w:rsidRPr="0021114F">
              <w:rPr>
                <w:sz w:val="24"/>
                <w:szCs w:val="24"/>
              </w:rPr>
              <w:t xml:space="preserve">                                                                       </w:t>
            </w:r>
          </w:p>
        </w:tc>
        <w:tc>
          <w:tcPr>
            <w:tcW w:w="2351" w:type="dxa"/>
            <w:shd w:val="clear" w:color="auto" w:fill="auto"/>
            <w:vAlign w:val="bottom"/>
          </w:tcPr>
          <w:p w14:paraId="3A24D69F" w14:textId="77777777" w:rsidR="00527348" w:rsidRPr="0021114F" w:rsidRDefault="00527348" w:rsidP="00187A1D">
            <w:pPr>
              <w:spacing w:line="276" w:lineRule="auto"/>
              <w:jc w:val="right"/>
              <w:rPr>
                <w:sz w:val="24"/>
                <w:szCs w:val="24"/>
              </w:rPr>
            </w:pPr>
            <w:r w:rsidRPr="0021114F">
              <w:rPr>
                <w:sz w:val="24"/>
                <w:szCs w:val="24"/>
              </w:rPr>
              <w:t xml:space="preserve"> - 14</w:t>
            </w:r>
            <w:r w:rsidRPr="0021114F">
              <w:rPr>
                <w:sz w:val="24"/>
                <w:szCs w:val="24"/>
                <w:vertAlign w:val="superscript"/>
              </w:rPr>
              <w:t>th</w:t>
            </w:r>
            <w:r w:rsidRPr="0021114F">
              <w:rPr>
                <w:sz w:val="24"/>
                <w:szCs w:val="24"/>
              </w:rPr>
              <w:t xml:space="preserve"> February 2017</w:t>
            </w:r>
          </w:p>
          <w:p w14:paraId="324A6BE7" w14:textId="77777777" w:rsidR="00527348" w:rsidRPr="0021114F" w:rsidRDefault="00527348" w:rsidP="00187A1D">
            <w:pPr>
              <w:spacing w:line="276" w:lineRule="auto"/>
              <w:jc w:val="right"/>
              <w:rPr>
                <w:sz w:val="24"/>
                <w:szCs w:val="24"/>
              </w:rPr>
            </w:pPr>
          </w:p>
        </w:tc>
      </w:tr>
    </w:tbl>
    <w:p w14:paraId="486B2E90"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0CCB60CB" w14:textId="77777777" w:rsidTr="00187A1D">
        <w:trPr>
          <w:cantSplit/>
          <w:trHeight w:val="938"/>
        </w:trPr>
        <w:tc>
          <w:tcPr>
            <w:tcW w:w="6675" w:type="dxa"/>
            <w:shd w:val="clear" w:color="auto" w:fill="auto"/>
          </w:tcPr>
          <w:p w14:paraId="52E62FD7" w14:textId="77777777" w:rsidR="00527348" w:rsidRPr="0021114F" w:rsidRDefault="00527348" w:rsidP="00187A1D">
            <w:pPr>
              <w:spacing w:line="276" w:lineRule="auto"/>
              <w:rPr>
                <w:sz w:val="24"/>
                <w:szCs w:val="24"/>
              </w:rPr>
            </w:pPr>
            <w:r w:rsidRPr="0021114F">
              <w:rPr>
                <w:sz w:val="24"/>
                <w:szCs w:val="24"/>
              </w:rPr>
              <w:t xml:space="preserve">First named defendant raises further rejoinders to plaintiff’s Replies to Particulars and arising out of the deficiency in plaintiff’s </w:t>
            </w:r>
          </w:p>
          <w:p w14:paraId="63C629AA" w14:textId="77777777" w:rsidR="00527348" w:rsidRPr="0021114F" w:rsidRDefault="00527348" w:rsidP="00187A1D">
            <w:pPr>
              <w:spacing w:line="276" w:lineRule="auto"/>
              <w:rPr>
                <w:sz w:val="24"/>
                <w:szCs w:val="24"/>
              </w:rPr>
            </w:pPr>
            <w:r w:rsidRPr="0021114F">
              <w:rPr>
                <w:sz w:val="24"/>
                <w:szCs w:val="24"/>
              </w:rPr>
              <w:t>earlier Replies to Particulars</w:t>
            </w:r>
          </w:p>
          <w:p w14:paraId="44394170" w14:textId="77777777" w:rsidR="00527348" w:rsidRPr="0021114F" w:rsidRDefault="00527348" w:rsidP="00187A1D">
            <w:pPr>
              <w:spacing w:line="276" w:lineRule="auto"/>
              <w:rPr>
                <w:sz w:val="24"/>
                <w:szCs w:val="24"/>
              </w:rPr>
            </w:pPr>
          </w:p>
          <w:p w14:paraId="639047FE" w14:textId="77777777" w:rsidR="00527348" w:rsidRPr="0021114F" w:rsidRDefault="00527348" w:rsidP="00187A1D">
            <w:pPr>
              <w:spacing w:line="276" w:lineRule="auto"/>
              <w:rPr>
                <w:b/>
                <w:sz w:val="24"/>
                <w:szCs w:val="24"/>
              </w:rPr>
            </w:pPr>
            <w:r w:rsidRPr="0021114F">
              <w:rPr>
                <w:sz w:val="24"/>
                <w:szCs w:val="24"/>
              </w:rPr>
              <w:t>Plaintiff Solicitors Purdy Fitzgerald furnish NUJ file to NUJ - The first named defendant disputes that they received this file</w:t>
            </w:r>
            <w:r w:rsidRPr="0021114F">
              <w:rPr>
                <w:b/>
                <w:sz w:val="24"/>
                <w:szCs w:val="24"/>
              </w:rPr>
              <w:t xml:space="preserve">            </w:t>
            </w:r>
          </w:p>
          <w:p w14:paraId="3126C11A" w14:textId="77777777" w:rsidR="00527348" w:rsidRPr="0021114F" w:rsidRDefault="00527348" w:rsidP="00187A1D">
            <w:pPr>
              <w:spacing w:line="276" w:lineRule="auto"/>
              <w:ind w:firstLine="709"/>
              <w:rPr>
                <w:sz w:val="24"/>
                <w:szCs w:val="24"/>
                <w:u w:val="single"/>
              </w:rPr>
            </w:pPr>
            <w:r w:rsidRPr="0021114F">
              <w:rPr>
                <w:sz w:val="24"/>
                <w:szCs w:val="24"/>
              </w:rPr>
              <w:t xml:space="preserve">                                                    </w:t>
            </w:r>
          </w:p>
        </w:tc>
        <w:tc>
          <w:tcPr>
            <w:tcW w:w="2351" w:type="dxa"/>
            <w:shd w:val="clear" w:color="auto" w:fill="auto"/>
            <w:vAlign w:val="bottom"/>
          </w:tcPr>
          <w:p w14:paraId="36CAD684" w14:textId="77777777" w:rsidR="00527348" w:rsidRPr="0021114F" w:rsidRDefault="00527348" w:rsidP="00187A1D">
            <w:pPr>
              <w:spacing w:line="276" w:lineRule="auto"/>
              <w:ind w:left="360"/>
              <w:jc w:val="right"/>
              <w:rPr>
                <w:sz w:val="24"/>
                <w:szCs w:val="24"/>
              </w:rPr>
            </w:pPr>
            <w:r>
              <w:rPr>
                <w:sz w:val="24"/>
                <w:szCs w:val="24"/>
              </w:rPr>
              <w:t xml:space="preserve">-  </w:t>
            </w:r>
            <w:r w:rsidRPr="0021114F">
              <w:rPr>
                <w:sz w:val="24"/>
                <w:szCs w:val="24"/>
              </w:rPr>
              <w:t>5</w:t>
            </w:r>
            <w:r w:rsidRPr="0021114F">
              <w:rPr>
                <w:sz w:val="24"/>
                <w:szCs w:val="24"/>
                <w:vertAlign w:val="superscript"/>
              </w:rPr>
              <w:t>th</w:t>
            </w:r>
            <w:r w:rsidRPr="0021114F">
              <w:rPr>
                <w:sz w:val="24"/>
                <w:szCs w:val="24"/>
              </w:rPr>
              <w:t xml:space="preserve"> April 2017</w:t>
            </w:r>
          </w:p>
          <w:p w14:paraId="1E945827" w14:textId="77777777" w:rsidR="00527348" w:rsidRPr="0021114F" w:rsidRDefault="00527348" w:rsidP="00187A1D">
            <w:pPr>
              <w:spacing w:line="276" w:lineRule="auto"/>
              <w:ind w:left="720"/>
              <w:jc w:val="center"/>
              <w:rPr>
                <w:sz w:val="24"/>
                <w:szCs w:val="24"/>
              </w:rPr>
            </w:pPr>
          </w:p>
          <w:p w14:paraId="3C068D9C" w14:textId="77777777" w:rsidR="00527348" w:rsidRPr="0021114F" w:rsidRDefault="00527348" w:rsidP="00187A1D">
            <w:pPr>
              <w:spacing w:line="276" w:lineRule="auto"/>
              <w:jc w:val="right"/>
              <w:rPr>
                <w:sz w:val="24"/>
                <w:szCs w:val="24"/>
              </w:rPr>
            </w:pPr>
          </w:p>
          <w:p w14:paraId="62737169" w14:textId="77777777" w:rsidR="00527348" w:rsidRPr="00E772EF" w:rsidRDefault="00527348" w:rsidP="00187A1D">
            <w:pPr>
              <w:spacing w:line="276" w:lineRule="auto"/>
              <w:ind w:left="360"/>
              <w:jc w:val="right"/>
              <w:rPr>
                <w:sz w:val="24"/>
                <w:szCs w:val="24"/>
              </w:rPr>
            </w:pPr>
            <w:r>
              <w:rPr>
                <w:sz w:val="24"/>
                <w:szCs w:val="24"/>
              </w:rPr>
              <w:t xml:space="preserve">-  </w:t>
            </w:r>
            <w:r w:rsidRPr="00E772EF">
              <w:rPr>
                <w:sz w:val="24"/>
                <w:szCs w:val="24"/>
              </w:rPr>
              <w:t>5</w:t>
            </w:r>
            <w:r w:rsidRPr="00E772EF">
              <w:rPr>
                <w:sz w:val="24"/>
                <w:szCs w:val="24"/>
                <w:vertAlign w:val="superscript"/>
              </w:rPr>
              <w:t>th</w:t>
            </w:r>
            <w:r w:rsidRPr="00E772EF">
              <w:rPr>
                <w:sz w:val="24"/>
                <w:szCs w:val="24"/>
              </w:rPr>
              <w:t xml:space="preserve"> April 2017</w:t>
            </w:r>
          </w:p>
          <w:p w14:paraId="01D2BDE3" w14:textId="77777777" w:rsidR="00527348" w:rsidRPr="0021114F" w:rsidRDefault="00527348" w:rsidP="00187A1D">
            <w:pPr>
              <w:spacing w:line="276" w:lineRule="auto"/>
              <w:ind w:left="720"/>
              <w:jc w:val="center"/>
              <w:rPr>
                <w:sz w:val="24"/>
                <w:szCs w:val="24"/>
              </w:rPr>
            </w:pPr>
          </w:p>
        </w:tc>
      </w:tr>
    </w:tbl>
    <w:p w14:paraId="714D0F7B"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B42CFB" w:rsidRPr="00B42CFB" w14:paraId="6C243A99" w14:textId="77777777" w:rsidTr="00187A1D">
        <w:trPr>
          <w:cantSplit/>
        </w:trPr>
        <w:tc>
          <w:tcPr>
            <w:tcW w:w="6675" w:type="dxa"/>
            <w:shd w:val="clear" w:color="auto" w:fill="auto"/>
          </w:tcPr>
          <w:p w14:paraId="3457DA4F" w14:textId="77777777" w:rsidR="00B42CFB" w:rsidRDefault="00B42CFB" w:rsidP="00187A1D">
            <w:pPr>
              <w:spacing w:line="276" w:lineRule="auto"/>
              <w:rPr>
                <w:sz w:val="24"/>
                <w:szCs w:val="24"/>
              </w:rPr>
            </w:pPr>
            <w:r w:rsidRPr="00B42CFB">
              <w:rPr>
                <w:sz w:val="24"/>
                <w:szCs w:val="24"/>
              </w:rPr>
              <w:t>Defence of second named defendant delivered</w:t>
            </w:r>
          </w:p>
          <w:p w14:paraId="295EE457" w14:textId="77777777" w:rsidR="00B42CFB" w:rsidRPr="00AB36BB" w:rsidRDefault="00B42CFB" w:rsidP="00187A1D">
            <w:pPr>
              <w:spacing w:line="276" w:lineRule="auto"/>
              <w:rPr>
                <w:sz w:val="18"/>
                <w:szCs w:val="18"/>
              </w:rPr>
            </w:pPr>
          </w:p>
        </w:tc>
        <w:tc>
          <w:tcPr>
            <w:tcW w:w="2351" w:type="dxa"/>
            <w:shd w:val="clear" w:color="auto" w:fill="auto"/>
            <w:vAlign w:val="bottom"/>
          </w:tcPr>
          <w:p w14:paraId="386A96B4" w14:textId="77777777" w:rsidR="00B42CFB" w:rsidRPr="00AB36BB" w:rsidRDefault="00B42CFB" w:rsidP="00AB36BB">
            <w:pPr>
              <w:ind w:left="-122"/>
              <w:jc w:val="right"/>
              <w:rPr>
                <w:sz w:val="24"/>
                <w:szCs w:val="24"/>
              </w:rPr>
            </w:pPr>
            <w:r>
              <w:rPr>
                <w:sz w:val="24"/>
                <w:szCs w:val="24"/>
              </w:rPr>
              <w:t xml:space="preserve">-  </w:t>
            </w:r>
            <w:r w:rsidRPr="00B42CFB">
              <w:rPr>
                <w:sz w:val="24"/>
                <w:szCs w:val="24"/>
              </w:rPr>
              <w:t>May, 2017</w:t>
            </w:r>
          </w:p>
        </w:tc>
      </w:tr>
      <w:tr w:rsidR="00527348" w:rsidRPr="0021114F" w14:paraId="428B385D" w14:textId="77777777" w:rsidTr="00187A1D">
        <w:trPr>
          <w:cantSplit/>
        </w:trPr>
        <w:tc>
          <w:tcPr>
            <w:tcW w:w="6675" w:type="dxa"/>
            <w:shd w:val="clear" w:color="auto" w:fill="auto"/>
          </w:tcPr>
          <w:p w14:paraId="44E8FD29" w14:textId="1814F0F9" w:rsidR="00527348" w:rsidRPr="0021114F" w:rsidRDefault="00527348" w:rsidP="00187A1D">
            <w:pPr>
              <w:spacing w:line="276" w:lineRule="auto"/>
              <w:rPr>
                <w:sz w:val="24"/>
                <w:szCs w:val="24"/>
              </w:rPr>
            </w:pPr>
            <w:r w:rsidRPr="0021114F">
              <w:rPr>
                <w:sz w:val="24"/>
                <w:szCs w:val="24"/>
              </w:rPr>
              <w:t xml:space="preserve">Plaintiff replies to first named defendant’s Notice for Further </w:t>
            </w:r>
          </w:p>
          <w:p w14:paraId="3944F838" w14:textId="77777777" w:rsidR="00527348" w:rsidRPr="0021114F" w:rsidRDefault="00527348" w:rsidP="00187A1D">
            <w:pPr>
              <w:spacing w:line="276" w:lineRule="auto"/>
              <w:rPr>
                <w:sz w:val="24"/>
                <w:szCs w:val="24"/>
              </w:rPr>
            </w:pPr>
            <w:r w:rsidRPr="0021114F">
              <w:rPr>
                <w:sz w:val="24"/>
                <w:szCs w:val="24"/>
              </w:rPr>
              <w:t>Particulars</w:t>
            </w:r>
          </w:p>
          <w:p w14:paraId="25F34C85" w14:textId="77777777" w:rsidR="00527348" w:rsidRPr="0021114F" w:rsidRDefault="00527348" w:rsidP="00187A1D">
            <w:pPr>
              <w:spacing w:line="276" w:lineRule="auto"/>
              <w:rPr>
                <w:sz w:val="24"/>
                <w:szCs w:val="24"/>
                <w:u w:val="single"/>
              </w:rPr>
            </w:pPr>
            <w:r w:rsidRPr="0021114F">
              <w:rPr>
                <w:sz w:val="24"/>
                <w:szCs w:val="24"/>
              </w:rPr>
              <w:t xml:space="preserve">                                                                                  </w:t>
            </w:r>
          </w:p>
        </w:tc>
        <w:tc>
          <w:tcPr>
            <w:tcW w:w="2351" w:type="dxa"/>
            <w:shd w:val="clear" w:color="auto" w:fill="auto"/>
            <w:vAlign w:val="bottom"/>
          </w:tcPr>
          <w:p w14:paraId="01CB4B6F" w14:textId="77777777" w:rsidR="00527348" w:rsidRPr="0021114F" w:rsidRDefault="00527348" w:rsidP="00AB36BB">
            <w:pPr>
              <w:spacing w:line="276" w:lineRule="auto"/>
              <w:ind w:hanging="122"/>
              <w:jc w:val="right"/>
              <w:rPr>
                <w:sz w:val="24"/>
                <w:szCs w:val="24"/>
              </w:rPr>
            </w:pPr>
            <w:r w:rsidRPr="0021114F">
              <w:rPr>
                <w:sz w:val="24"/>
                <w:szCs w:val="24"/>
              </w:rPr>
              <w:t>-  22</w:t>
            </w:r>
            <w:r w:rsidRPr="0021114F">
              <w:rPr>
                <w:sz w:val="24"/>
                <w:szCs w:val="24"/>
                <w:vertAlign w:val="superscript"/>
              </w:rPr>
              <w:t>nd</w:t>
            </w:r>
            <w:r w:rsidRPr="0021114F">
              <w:rPr>
                <w:sz w:val="24"/>
                <w:szCs w:val="24"/>
              </w:rPr>
              <w:t xml:space="preserve"> September 2017</w:t>
            </w:r>
          </w:p>
          <w:p w14:paraId="6F198EE1" w14:textId="77777777" w:rsidR="00527348" w:rsidRPr="0021114F" w:rsidRDefault="00527348" w:rsidP="00187A1D">
            <w:pPr>
              <w:spacing w:line="276" w:lineRule="auto"/>
              <w:jc w:val="right"/>
              <w:rPr>
                <w:sz w:val="24"/>
                <w:szCs w:val="24"/>
              </w:rPr>
            </w:pPr>
          </w:p>
        </w:tc>
      </w:tr>
      <w:tr w:rsidR="00527348" w:rsidRPr="00F33011" w14:paraId="0A03CB59" w14:textId="77777777" w:rsidTr="00187A1D">
        <w:trPr>
          <w:cantSplit/>
        </w:trPr>
        <w:tc>
          <w:tcPr>
            <w:tcW w:w="6675" w:type="dxa"/>
            <w:shd w:val="clear" w:color="auto" w:fill="auto"/>
          </w:tcPr>
          <w:p w14:paraId="71FE2478" w14:textId="77777777" w:rsidR="00527348" w:rsidRPr="00F33011" w:rsidRDefault="00527348" w:rsidP="00187A1D">
            <w:pPr>
              <w:spacing w:line="276" w:lineRule="auto"/>
              <w:rPr>
                <w:sz w:val="2"/>
                <w:szCs w:val="2"/>
              </w:rPr>
            </w:pPr>
          </w:p>
        </w:tc>
        <w:tc>
          <w:tcPr>
            <w:tcW w:w="2351" w:type="dxa"/>
            <w:shd w:val="clear" w:color="auto" w:fill="auto"/>
            <w:vAlign w:val="bottom"/>
          </w:tcPr>
          <w:p w14:paraId="3DCA03E2" w14:textId="77777777" w:rsidR="00527348" w:rsidRPr="00F33011" w:rsidRDefault="00527348" w:rsidP="00187A1D">
            <w:pPr>
              <w:spacing w:line="276" w:lineRule="auto"/>
              <w:jc w:val="right"/>
              <w:rPr>
                <w:sz w:val="2"/>
                <w:szCs w:val="2"/>
              </w:rPr>
            </w:pPr>
          </w:p>
        </w:tc>
      </w:tr>
      <w:tr w:rsidR="00527348" w:rsidRPr="0021114F" w14:paraId="40408493" w14:textId="77777777" w:rsidTr="00187A1D">
        <w:trPr>
          <w:cantSplit/>
        </w:trPr>
        <w:tc>
          <w:tcPr>
            <w:tcW w:w="6675" w:type="dxa"/>
            <w:shd w:val="clear" w:color="auto" w:fill="auto"/>
          </w:tcPr>
          <w:p w14:paraId="4E9CCB6E" w14:textId="77777777" w:rsidR="00527348" w:rsidRPr="0021114F" w:rsidRDefault="00527348" w:rsidP="00187A1D">
            <w:pPr>
              <w:spacing w:line="276" w:lineRule="auto"/>
              <w:rPr>
                <w:sz w:val="24"/>
                <w:szCs w:val="24"/>
              </w:rPr>
            </w:pPr>
            <w:r w:rsidRPr="0021114F">
              <w:rPr>
                <w:sz w:val="24"/>
                <w:szCs w:val="24"/>
              </w:rPr>
              <w:t>Plaintiff’s solicitor retains new vocational assessor</w:t>
            </w:r>
          </w:p>
        </w:tc>
        <w:tc>
          <w:tcPr>
            <w:tcW w:w="2351" w:type="dxa"/>
            <w:shd w:val="clear" w:color="auto" w:fill="auto"/>
            <w:vAlign w:val="bottom"/>
          </w:tcPr>
          <w:p w14:paraId="70351A58" w14:textId="77777777" w:rsidR="00527348" w:rsidRPr="0021114F" w:rsidRDefault="00527348" w:rsidP="00187A1D">
            <w:pPr>
              <w:spacing w:line="276" w:lineRule="auto"/>
              <w:jc w:val="right"/>
              <w:rPr>
                <w:sz w:val="24"/>
                <w:szCs w:val="24"/>
              </w:rPr>
            </w:pPr>
            <w:r>
              <w:rPr>
                <w:sz w:val="24"/>
                <w:szCs w:val="24"/>
              </w:rPr>
              <w:t>-  September, 2018</w:t>
            </w:r>
          </w:p>
        </w:tc>
      </w:tr>
    </w:tbl>
    <w:p w14:paraId="062AD6BE"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A303A1" w:rsidRPr="00A303A1" w14:paraId="57AC19DE" w14:textId="77777777" w:rsidTr="00187A1D">
        <w:trPr>
          <w:cantSplit/>
        </w:trPr>
        <w:tc>
          <w:tcPr>
            <w:tcW w:w="6675" w:type="dxa"/>
            <w:shd w:val="clear" w:color="auto" w:fill="auto"/>
          </w:tcPr>
          <w:p w14:paraId="347CFA9C" w14:textId="77777777" w:rsidR="00A303A1" w:rsidRPr="00AB36BB" w:rsidRDefault="00A303A1" w:rsidP="00187A1D">
            <w:pPr>
              <w:spacing w:line="276" w:lineRule="auto"/>
              <w:rPr>
                <w:sz w:val="18"/>
                <w:szCs w:val="18"/>
              </w:rPr>
            </w:pPr>
          </w:p>
        </w:tc>
        <w:tc>
          <w:tcPr>
            <w:tcW w:w="2351" w:type="dxa"/>
            <w:shd w:val="clear" w:color="auto" w:fill="auto"/>
            <w:vAlign w:val="bottom"/>
          </w:tcPr>
          <w:p w14:paraId="39A7065E" w14:textId="77777777" w:rsidR="00A303A1" w:rsidRPr="00AB36BB" w:rsidRDefault="00A303A1" w:rsidP="00187A1D">
            <w:pPr>
              <w:spacing w:line="276" w:lineRule="auto"/>
              <w:jc w:val="right"/>
              <w:rPr>
                <w:sz w:val="18"/>
                <w:szCs w:val="18"/>
              </w:rPr>
            </w:pPr>
          </w:p>
        </w:tc>
      </w:tr>
      <w:tr w:rsidR="00527348" w:rsidRPr="0021114F" w14:paraId="62193E64" w14:textId="77777777" w:rsidTr="00187A1D">
        <w:trPr>
          <w:cantSplit/>
        </w:trPr>
        <w:tc>
          <w:tcPr>
            <w:tcW w:w="6675" w:type="dxa"/>
            <w:shd w:val="clear" w:color="auto" w:fill="auto"/>
          </w:tcPr>
          <w:p w14:paraId="00692BB3" w14:textId="77777777" w:rsidR="00527348" w:rsidRPr="0021114F" w:rsidRDefault="00527348" w:rsidP="00187A1D">
            <w:pPr>
              <w:spacing w:line="276" w:lineRule="auto"/>
              <w:rPr>
                <w:sz w:val="24"/>
                <w:szCs w:val="24"/>
              </w:rPr>
            </w:pPr>
            <w:r w:rsidRPr="0021114F">
              <w:rPr>
                <w:sz w:val="24"/>
                <w:szCs w:val="24"/>
              </w:rPr>
              <w:t>Plaintiff’s solicitor receives report from second vocational assessor</w:t>
            </w:r>
          </w:p>
        </w:tc>
        <w:tc>
          <w:tcPr>
            <w:tcW w:w="2351" w:type="dxa"/>
            <w:shd w:val="clear" w:color="auto" w:fill="auto"/>
            <w:vAlign w:val="bottom"/>
          </w:tcPr>
          <w:p w14:paraId="5DBE2188" w14:textId="77777777" w:rsidR="00527348" w:rsidRDefault="00527348" w:rsidP="00187A1D">
            <w:pPr>
              <w:spacing w:line="276" w:lineRule="auto"/>
              <w:jc w:val="right"/>
              <w:rPr>
                <w:sz w:val="24"/>
                <w:szCs w:val="24"/>
              </w:rPr>
            </w:pPr>
            <w:r>
              <w:rPr>
                <w:sz w:val="24"/>
                <w:szCs w:val="24"/>
              </w:rPr>
              <w:t>-  November, 2019</w:t>
            </w:r>
          </w:p>
        </w:tc>
      </w:tr>
    </w:tbl>
    <w:p w14:paraId="7D7B5E56"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A303A1" w:rsidRPr="00A303A1" w14:paraId="04B09632" w14:textId="77777777" w:rsidTr="00187A1D">
        <w:trPr>
          <w:cantSplit/>
        </w:trPr>
        <w:tc>
          <w:tcPr>
            <w:tcW w:w="6675" w:type="dxa"/>
            <w:shd w:val="clear" w:color="auto" w:fill="auto"/>
          </w:tcPr>
          <w:p w14:paraId="00DF0B8C" w14:textId="77777777" w:rsidR="00A303A1" w:rsidRPr="00AB36BB" w:rsidRDefault="00A303A1" w:rsidP="00187A1D">
            <w:pPr>
              <w:spacing w:line="276" w:lineRule="auto"/>
              <w:rPr>
                <w:sz w:val="18"/>
                <w:szCs w:val="18"/>
              </w:rPr>
            </w:pPr>
          </w:p>
        </w:tc>
        <w:tc>
          <w:tcPr>
            <w:tcW w:w="2351" w:type="dxa"/>
            <w:shd w:val="clear" w:color="auto" w:fill="auto"/>
            <w:vAlign w:val="bottom"/>
          </w:tcPr>
          <w:p w14:paraId="07CAA88B" w14:textId="77777777" w:rsidR="00A303A1" w:rsidRPr="00AB36BB" w:rsidRDefault="00A303A1" w:rsidP="00187A1D">
            <w:pPr>
              <w:spacing w:line="276" w:lineRule="auto"/>
              <w:rPr>
                <w:sz w:val="18"/>
                <w:szCs w:val="18"/>
              </w:rPr>
            </w:pPr>
          </w:p>
        </w:tc>
      </w:tr>
      <w:tr w:rsidR="00527348" w:rsidRPr="0021114F" w14:paraId="56970777" w14:textId="77777777" w:rsidTr="00187A1D">
        <w:trPr>
          <w:cantSplit/>
        </w:trPr>
        <w:tc>
          <w:tcPr>
            <w:tcW w:w="6675" w:type="dxa"/>
            <w:shd w:val="clear" w:color="auto" w:fill="auto"/>
          </w:tcPr>
          <w:p w14:paraId="057EB5E6" w14:textId="77777777" w:rsidR="00527348" w:rsidRPr="0021114F" w:rsidRDefault="00527348" w:rsidP="00187A1D">
            <w:pPr>
              <w:spacing w:line="276" w:lineRule="auto"/>
              <w:rPr>
                <w:sz w:val="24"/>
                <w:szCs w:val="24"/>
              </w:rPr>
            </w:pPr>
            <w:r w:rsidRPr="0021114F">
              <w:rPr>
                <w:sz w:val="24"/>
                <w:szCs w:val="24"/>
              </w:rPr>
              <w:t xml:space="preserve">Mark Killilea phones Holmes O’Malley Sexton Solicitors </w:t>
            </w:r>
          </w:p>
          <w:p w14:paraId="6914FD73" w14:textId="77777777" w:rsidR="00527348" w:rsidRPr="0021114F" w:rsidRDefault="00527348" w:rsidP="00187A1D">
            <w:pPr>
              <w:spacing w:line="276" w:lineRule="auto"/>
              <w:rPr>
                <w:sz w:val="24"/>
                <w:szCs w:val="24"/>
              </w:rPr>
            </w:pPr>
            <w:r w:rsidRPr="0021114F">
              <w:rPr>
                <w:sz w:val="24"/>
                <w:szCs w:val="24"/>
              </w:rPr>
              <w:t>looking for first named defendant’s Solicitor</w:t>
            </w:r>
          </w:p>
        </w:tc>
        <w:tc>
          <w:tcPr>
            <w:tcW w:w="2351" w:type="dxa"/>
            <w:shd w:val="clear" w:color="auto" w:fill="auto"/>
            <w:vAlign w:val="bottom"/>
          </w:tcPr>
          <w:p w14:paraId="654C1282" w14:textId="77777777" w:rsidR="00527348" w:rsidRDefault="00527348" w:rsidP="00187A1D">
            <w:pPr>
              <w:spacing w:line="276" w:lineRule="auto"/>
              <w:rPr>
                <w:sz w:val="24"/>
                <w:szCs w:val="24"/>
              </w:rPr>
            </w:pPr>
          </w:p>
          <w:p w14:paraId="326EF2C6" w14:textId="77777777" w:rsidR="00527348" w:rsidRPr="0021114F" w:rsidRDefault="00527348" w:rsidP="00187A1D">
            <w:pPr>
              <w:spacing w:line="276" w:lineRule="auto"/>
              <w:jc w:val="left"/>
              <w:rPr>
                <w:sz w:val="24"/>
                <w:szCs w:val="24"/>
              </w:rPr>
            </w:pPr>
            <w:r>
              <w:rPr>
                <w:sz w:val="24"/>
                <w:szCs w:val="24"/>
              </w:rPr>
              <w:t>-</w:t>
            </w:r>
            <w:r w:rsidRPr="0021114F">
              <w:rPr>
                <w:sz w:val="24"/>
                <w:szCs w:val="24"/>
              </w:rPr>
              <w:t>10th November 2020</w:t>
            </w:r>
          </w:p>
          <w:p w14:paraId="65645ED5" w14:textId="77777777" w:rsidR="00527348" w:rsidRPr="0021114F" w:rsidRDefault="00527348" w:rsidP="00187A1D">
            <w:pPr>
              <w:spacing w:line="276" w:lineRule="auto"/>
              <w:jc w:val="left"/>
              <w:rPr>
                <w:sz w:val="24"/>
                <w:szCs w:val="24"/>
              </w:rPr>
            </w:pPr>
          </w:p>
        </w:tc>
      </w:tr>
    </w:tbl>
    <w:p w14:paraId="7B064442"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5BED1B59" w14:textId="77777777" w:rsidTr="00187A1D">
        <w:trPr>
          <w:cantSplit/>
        </w:trPr>
        <w:tc>
          <w:tcPr>
            <w:tcW w:w="6675" w:type="dxa"/>
            <w:shd w:val="clear" w:color="auto" w:fill="auto"/>
          </w:tcPr>
          <w:p w14:paraId="3A7584A0" w14:textId="77777777" w:rsidR="00527348" w:rsidRPr="0021114F" w:rsidRDefault="00527348" w:rsidP="00187A1D">
            <w:pPr>
              <w:spacing w:line="276" w:lineRule="auto"/>
              <w:rPr>
                <w:sz w:val="24"/>
                <w:szCs w:val="24"/>
                <w:u w:val="single"/>
              </w:rPr>
            </w:pPr>
            <w:r w:rsidRPr="0021114F">
              <w:rPr>
                <w:sz w:val="24"/>
                <w:szCs w:val="24"/>
              </w:rPr>
              <w:t xml:space="preserve">Mark Killilea (MK Solicitors) emails First Named Defendant’s Solicitors seeking Defence of first named defendant   </w:t>
            </w:r>
          </w:p>
          <w:p w14:paraId="496DB049" w14:textId="77777777" w:rsidR="00527348" w:rsidRPr="0021114F" w:rsidRDefault="00527348" w:rsidP="00187A1D">
            <w:pPr>
              <w:spacing w:line="276" w:lineRule="auto"/>
              <w:ind w:left="720"/>
              <w:rPr>
                <w:sz w:val="24"/>
                <w:szCs w:val="24"/>
                <w:u w:val="single"/>
              </w:rPr>
            </w:pPr>
            <w:r w:rsidRPr="0021114F">
              <w:rPr>
                <w:sz w:val="24"/>
                <w:szCs w:val="24"/>
              </w:rPr>
              <w:t xml:space="preserve">                                                                 </w:t>
            </w:r>
          </w:p>
        </w:tc>
        <w:tc>
          <w:tcPr>
            <w:tcW w:w="2351" w:type="dxa"/>
            <w:shd w:val="clear" w:color="auto" w:fill="auto"/>
            <w:vAlign w:val="bottom"/>
          </w:tcPr>
          <w:p w14:paraId="1010C946" w14:textId="77777777" w:rsidR="00527348" w:rsidRPr="0021114F" w:rsidRDefault="00527348" w:rsidP="00187A1D">
            <w:pPr>
              <w:spacing w:line="276" w:lineRule="auto"/>
              <w:jc w:val="left"/>
              <w:rPr>
                <w:sz w:val="24"/>
                <w:szCs w:val="24"/>
              </w:rPr>
            </w:pPr>
            <w:r w:rsidRPr="0021114F">
              <w:rPr>
                <w:sz w:val="24"/>
                <w:szCs w:val="24"/>
              </w:rPr>
              <w:t>-10th November 2020</w:t>
            </w:r>
          </w:p>
          <w:p w14:paraId="6F06335B" w14:textId="77777777" w:rsidR="00527348" w:rsidRPr="0021114F" w:rsidRDefault="00527348" w:rsidP="00187A1D">
            <w:pPr>
              <w:spacing w:line="276" w:lineRule="auto"/>
              <w:jc w:val="right"/>
              <w:rPr>
                <w:sz w:val="24"/>
                <w:szCs w:val="24"/>
              </w:rPr>
            </w:pPr>
          </w:p>
        </w:tc>
      </w:tr>
    </w:tbl>
    <w:p w14:paraId="323F17C0"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04003A0E" w14:textId="77777777" w:rsidTr="00187A1D">
        <w:trPr>
          <w:cantSplit/>
        </w:trPr>
        <w:tc>
          <w:tcPr>
            <w:tcW w:w="6675" w:type="dxa"/>
            <w:shd w:val="clear" w:color="auto" w:fill="auto"/>
          </w:tcPr>
          <w:p w14:paraId="397EE23D" w14:textId="77777777" w:rsidR="00527348" w:rsidRPr="0021114F" w:rsidRDefault="00527348" w:rsidP="00187A1D">
            <w:pPr>
              <w:spacing w:line="276" w:lineRule="auto"/>
              <w:rPr>
                <w:sz w:val="24"/>
                <w:szCs w:val="24"/>
              </w:rPr>
            </w:pPr>
            <w:r w:rsidRPr="0021114F">
              <w:rPr>
                <w:sz w:val="24"/>
                <w:szCs w:val="24"/>
              </w:rPr>
              <w:t>Mark Killilea (MK Solicitors) comes on record for plaintiff as per Court Website.  Notice of Change of Solicitor not served on HOMS.</w:t>
            </w:r>
          </w:p>
          <w:p w14:paraId="53BA0E8F" w14:textId="77777777" w:rsidR="00527348" w:rsidRPr="0021114F" w:rsidRDefault="00527348" w:rsidP="00187A1D">
            <w:pPr>
              <w:spacing w:line="276" w:lineRule="auto"/>
              <w:ind w:left="720"/>
              <w:rPr>
                <w:sz w:val="24"/>
                <w:szCs w:val="24"/>
              </w:rPr>
            </w:pPr>
          </w:p>
        </w:tc>
        <w:tc>
          <w:tcPr>
            <w:tcW w:w="2351" w:type="dxa"/>
            <w:shd w:val="clear" w:color="auto" w:fill="auto"/>
            <w:vAlign w:val="bottom"/>
          </w:tcPr>
          <w:p w14:paraId="23CD59F8" w14:textId="77777777" w:rsidR="00527348" w:rsidRPr="0021114F" w:rsidRDefault="00527348" w:rsidP="00187A1D">
            <w:pPr>
              <w:spacing w:line="276" w:lineRule="auto"/>
              <w:jc w:val="right"/>
              <w:rPr>
                <w:sz w:val="24"/>
                <w:szCs w:val="24"/>
              </w:rPr>
            </w:pPr>
            <w:r w:rsidRPr="0021114F">
              <w:rPr>
                <w:sz w:val="24"/>
                <w:szCs w:val="24"/>
              </w:rPr>
              <w:t>- 24</w:t>
            </w:r>
            <w:r w:rsidRPr="0021114F">
              <w:rPr>
                <w:sz w:val="24"/>
                <w:szCs w:val="24"/>
                <w:vertAlign w:val="superscript"/>
              </w:rPr>
              <w:t>th</w:t>
            </w:r>
            <w:r w:rsidRPr="0021114F">
              <w:rPr>
                <w:sz w:val="24"/>
                <w:szCs w:val="24"/>
              </w:rPr>
              <w:t xml:space="preserve"> November 2020</w:t>
            </w:r>
          </w:p>
          <w:p w14:paraId="180146A7" w14:textId="77777777" w:rsidR="00527348" w:rsidRPr="0021114F" w:rsidRDefault="00527348" w:rsidP="00187A1D">
            <w:pPr>
              <w:spacing w:line="276" w:lineRule="auto"/>
              <w:jc w:val="right"/>
              <w:rPr>
                <w:sz w:val="24"/>
                <w:szCs w:val="24"/>
              </w:rPr>
            </w:pPr>
            <w:r w:rsidRPr="0021114F">
              <w:rPr>
                <w:sz w:val="24"/>
                <w:szCs w:val="24"/>
              </w:rPr>
              <w:t xml:space="preserve"> </w:t>
            </w:r>
          </w:p>
        </w:tc>
      </w:tr>
    </w:tbl>
    <w:p w14:paraId="17BFE635"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70132883" w14:textId="77777777" w:rsidTr="00187A1D">
        <w:trPr>
          <w:cantSplit/>
        </w:trPr>
        <w:tc>
          <w:tcPr>
            <w:tcW w:w="6675" w:type="dxa"/>
            <w:shd w:val="clear" w:color="auto" w:fill="auto"/>
          </w:tcPr>
          <w:p w14:paraId="37EF3ECB" w14:textId="77777777" w:rsidR="00527348" w:rsidRPr="0021114F" w:rsidRDefault="00527348" w:rsidP="00187A1D">
            <w:pPr>
              <w:spacing w:line="276" w:lineRule="auto"/>
              <w:rPr>
                <w:sz w:val="24"/>
                <w:szCs w:val="24"/>
              </w:rPr>
            </w:pPr>
            <w:r w:rsidRPr="0021114F">
              <w:rPr>
                <w:sz w:val="24"/>
                <w:szCs w:val="24"/>
              </w:rPr>
              <w:t>MK Solicitors for the Plaintiff issues Motion for Judgment in default of Defence, Motion issued 5</w:t>
            </w:r>
            <w:r w:rsidRPr="0021114F">
              <w:rPr>
                <w:sz w:val="24"/>
                <w:szCs w:val="24"/>
                <w:vertAlign w:val="superscript"/>
              </w:rPr>
              <w:t>th</w:t>
            </w:r>
            <w:r w:rsidRPr="0021114F">
              <w:rPr>
                <w:sz w:val="24"/>
                <w:szCs w:val="24"/>
              </w:rPr>
              <w:t xml:space="preserve"> January 2021, received by first named defendants Solicitors on the 8</w:t>
            </w:r>
            <w:r w:rsidRPr="0021114F">
              <w:rPr>
                <w:sz w:val="24"/>
                <w:szCs w:val="24"/>
                <w:vertAlign w:val="superscript"/>
              </w:rPr>
              <w:t>th</w:t>
            </w:r>
            <w:r w:rsidRPr="0021114F">
              <w:rPr>
                <w:sz w:val="24"/>
                <w:szCs w:val="24"/>
              </w:rPr>
              <w:t xml:space="preserve"> January 2021 and Motion returnable for 19</w:t>
            </w:r>
            <w:r w:rsidRPr="0021114F">
              <w:rPr>
                <w:sz w:val="24"/>
                <w:szCs w:val="24"/>
                <w:vertAlign w:val="superscript"/>
              </w:rPr>
              <w:t>th</w:t>
            </w:r>
            <w:r w:rsidRPr="0021114F">
              <w:rPr>
                <w:sz w:val="24"/>
                <w:szCs w:val="24"/>
              </w:rPr>
              <w:t xml:space="preserve"> April 2021. </w:t>
            </w:r>
          </w:p>
          <w:p w14:paraId="7048CCC8" w14:textId="77777777" w:rsidR="00527348" w:rsidRPr="0021114F" w:rsidRDefault="00527348" w:rsidP="00187A1D">
            <w:pPr>
              <w:spacing w:line="276" w:lineRule="auto"/>
              <w:rPr>
                <w:sz w:val="24"/>
                <w:szCs w:val="24"/>
                <w:u w:val="single"/>
              </w:rPr>
            </w:pPr>
          </w:p>
        </w:tc>
        <w:tc>
          <w:tcPr>
            <w:tcW w:w="2351" w:type="dxa"/>
            <w:shd w:val="clear" w:color="auto" w:fill="auto"/>
            <w:vAlign w:val="bottom"/>
          </w:tcPr>
          <w:p w14:paraId="33E50919" w14:textId="77777777" w:rsidR="00527348" w:rsidRPr="0021114F" w:rsidRDefault="00527348" w:rsidP="00187A1D">
            <w:pPr>
              <w:spacing w:line="276" w:lineRule="auto"/>
              <w:jc w:val="right"/>
              <w:rPr>
                <w:sz w:val="24"/>
                <w:szCs w:val="24"/>
              </w:rPr>
            </w:pPr>
            <w:r w:rsidRPr="0021114F">
              <w:rPr>
                <w:sz w:val="24"/>
                <w:szCs w:val="24"/>
              </w:rPr>
              <w:t>- 8</w:t>
            </w:r>
            <w:r w:rsidRPr="0021114F">
              <w:rPr>
                <w:sz w:val="24"/>
                <w:szCs w:val="24"/>
                <w:vertAlign w:val="superscript"/>
              </w:rPr>
              <w:t>th</w:t>
            </w:r>
            <w:r w:rsidRPr="0021114F">
              <w:rPr>
                <w:sz w:val="24"/>
                <w:szCs w:val="24"/>
              </w:rPr>
              <w:t xml:space="preserve"> January 2021</w:t>
            </w:r>
          </w:p>
          <w:p w14:paraId="749AC20B" w14:textId="77777777" w:rsidR="00527348" w:rsidRPr="0021114F" w:rsidRDefault="00527348" w:rsidP="00187A1D">
            <w:pPr>
              <w:spacing w:line="276" w:lineRule="auto"/>
              <w:jc w:val="right"/>
              <w:rPr>
                <w:sz w:val="24"/>
                <w:szCs w:val="24"/>
              </w:rPr>
            </w:pPr>
          </w:p>
        </w:tc>
      </w:tr>
    </w:tbl>
    <w:p w14:paraId="2A0627FF"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7BC64B8D" w14:textId="77777777" w:rsidTr="00187A1D">
        <w:trPr>
          <w:cantSplit/>
        </w:trPr>
        <w:tc>
          <w:tcPr>
            <w:tcW w:w="6675" w:type="dxa"/>
            <w:shd w:val="clear" w:color="auto" w:fill="auto"/>
          </w:tcPr>
          <w:p w14:paraId="49392599" w14:textId="77777777" w:rsidR="00527348" w:rsidRPr="0021114F" w:rsidRDefault="00527348" w:rsidP="00187A1D">
            <w:pPr>
              <w:spacing w:line="276" w:lineRule="auto"/>
              <w:rPr>
                <w:sz w:val="24"/>
                <w:szCs w:val="24"/>
                <w:u w:val="single"/>
              </w:rPr>
            </w:pPr>
            <w:r w:rsidRPr="0021114F">
              <w:rPr>
                <w:sz w:val="24"/>
                <w:szCs w:val="24"/>
              </w:rPr>
              <w:t>HOMS issue Motion to strike out Plaintiff’s claim by reason of inordinate and inexcusable delay and for want of prosecution.</w:t>
            </w:r>
          </w:p>
          <w:p w14:paraId="30642EC2" w14:textId="77777777" w:rsidR="00527348" w:rsidRPr="0021114F" w:rsidRDefault="00527348" w:rsidP="00187A1D">
            <w:pPr>
              <w:spacing w:line="276" w:lineRule="auto"/>
              <w:ind w:left="720"/>
              <w:rPr>
                <w:sz w:val="24"/>
                <w:szCs w:val="24"/>
                <w:u w:val="single"/>
              </w:rPr>
            </w:pPr>
          </w:p>
        </w:tc>
        <w:tc>
          <w:tcPr>
            <w:tcW w:w="2351" w:type="dxa"/>
            <w:shd w:val="clear" w:color="auto" w:fill="auto"/>
            <w:vAlign w:val="bottom"/>
          </w:tcPr>
          <w:p w14:paraId="0E628998" w14:textId="77777777" w:rsidR="00527348" w:rsidRPr="0021114F" w:rsidRDefault="00527348" w:rsidP="00187A1D">
            <w:pPr>
              <w:spacing w:line="276" w:lineRule="auto"/>
              <w:ind w:left="360"/>
              <w:jc w:val="right"/>
              <w:rPr>
                <w:sz w:val="24"/>
                <w:szCs w:val="24"/>
              </w:rPr>
            </w:pPr>
            <w:r>
              <w:rPr>
                <w:sz w:val="24"/>
                <w:szCs w:val="24"/>
              </w:rPr>
              <w:t xml:space="preserve"> - </w:t>
            </w:r>
            <w:r w:rsidRPr="0021114F">
              <w:rPr>
                <w:sz w:val="24"/>
                <w:szCs w:val="24"/>
              </w:rPr>
              <w:t>4</w:t>
            </w:r>
            <w:r w:rsidRPr="0021114F">
              <w:rPr>
                <w:sz w:val="24"/>
                <w:szCs w:val="24"/>
                <w:vertAlign w:val="superscript"/>
              </w:rPr>
              <w:t>th</w:t>
            </w:r>
            <w:r w:rsidRPr="0021114F">
              <w:rPr>
                <w:sz w:val="24"/>
                <w:szCs w:val="24"/>
              </w:rPr>
              <w:t xml:space="preserve"> March 2021</w:t>
            </w:r>
          </w:p>
          <w:p w14:paraId="754539C6" w14:textId="77777777" w:rsidR="00527348" w:rsidRPr="0021114F" w:rsidRDefault="00527348" w:rsidP="00187A1D">
            <w:pPr>
              <w:spacing w:line="276" w:lineRule="auto"/>
              <w:ind w:left="720"/>
              <w:jc w:val="center"/>
              <w:rPr>
                <w:sz w:val="24"/>
                <w:szCs w:val="24"/>
              </w:rPr>
            </w:pPr>
          </w:p>
        </w:tc>
      </w:tr>
    </w:tbl>
    <w:p w14:paraId="014D4C59" w14:textId="77777777" w:rsidR="00527348" w:rsidRPr="00F33011" w:rsidRDefault="00527348" w:rsidP="00527348">
      <w:pPr>
        <w:rPr>
          <w:sz w:val="2"/>
          <w:szCs w:val="2"/>
        </w:rPr>
      </w:pPr>
    </w:p>
    <w:tbl>
      <w:tblPr>
        <w:tblW w:w="0" w:type="auto"/>
        <w:tblLook w:val="0600" w:firstRow="0" w:lastRow="0" w:firstColumn="0" w:lastColumn="0" w:noHBand="1" w:noVBand="1"/>
      </w:tblPr>
      <w:tblGrid>
        <w:gridCol w:w="6675"/>
        <w:gridCol w:w="2351"/>
      </w:tblGrid>
      <w:tr w:rsidR="00527348" w:rsidRPr="0021114F" w14:paraId="76AF9089" w14:textId="77777777" w:rsidTr="00187A1D">
        <w:trPr>
          <w:cantSplit/>
        </w:trPr>
        <w:tc>
          <w:tcPr>
            <w:tcW w:w="6675" w:type="dxa"/>
            <w:shd w:val="clear" w:color="auto" w:fill="auto"/>
          </w:tcPr>
          <w:p w14:paraId="0D76AA02" w14:textId="77777777" w:rsidR="00527348" w:rsidRPr="0021114F" w:rsidRDefault="00527348" w:rsidP="00187A1D">
            <w:pPr>
              <w:spacing w:line="276" w:lineRule="auto"/>
              <w:rPr>
                <w:sz w:val="24"/>
                <w:szCs w:val="24"/>
              </w:rPr>
            </w:pPr>
            <w:r w:rsidRPr="0021114F">
              <w:rPr>
                <w:sz w:val="24"/>
                <w:szCs w:val="24"/>
              </w:rPr>
              <w:lastRenderedPageBreak/>
              <w:t xml:space="preserve">NUJ file sent again by MK Solicitors to HOMS </w:t>
            </w:r>
          </w:p>
          <w:p w14:paraId="1C64C0A2" w14:textId="77777777" w:rsidR="00527348" w:rsidRPr="0021114F" w:rsidRDefault="00527348" w:rsidP="00187A1D">
            <w:pPr>
              <w:spacing w:line="276" w:lineRule="auto"/>
              <w:ind w:left="720"/>
              <w:rPr>
                <w:sz w:val="24"/>
                <w:szCs w:val="24"/>
              </w:rPr>
            </w:pPr>
          </w:p>
        </w:tc>
        <w:tc>
          <w:tcPr>
            <w:tcW w:w="2351" w:type="dxa"/>
            <w:shd w:val="clear" w:color="auto" w:fill="auto"/>
            <w:vAlign w:val="bottom"/>
          </w:tcPr>
          <w:p w14:paraId="603EC4C7" w14:textId="77777777" w:rsidR="00527348" w:rsidRPr="0021114F" w:rsidRDefault="00527348" w:rsidP="00187A1D">
            <w:pPr>
              <w:spacing w:line="276" w:lineRule="auto"/>
              <w:jc w:val="right"/>
              <w:rPr>
                <w:sz w:val="24"/>
                <w:szCs w:val="24"/>
              </w:rPr>
            </w:pPr>
            <w:r w:rsidRPr="0021114F">
              <w:rPr>
                <w:sz w:val="24"/>
                <w:szCs w:val="24"/>
              </w:rPr>
              <w:t>- 7</w:t>
            </w:r>
            <w:r w:rsidRPr="0021114F">
              <w:rPr>
                <w:sz w:val="24"/>
                <w:szCs w:val="24"/>
                <w:vertAlign w:val="superscript"/>
              </w:rPr>
              <w:t>th</w:t>
            </w:r>
            <w:r w:rsidRPr="0021114F">
              <w:rPr>
                <w:sz w:val="24"/>
                <w:szCs w:val="24"/>
              </w:rPr>
              <w:t xml:space="preserve"> July 2021</w:t>
            </w:r>
          </w:p>
          <w:p w14:paraId="630FF825" w14:textId="77777777" w:rsidR="00527348" w:rsidRPr="0021114F" w:rsidRDefault="00527348" w:rsidP="00187A1D">
            <w:pPr>
              <w:spacing w:line="276" w:lineRule="auto"/>
              <w:jc w:val="right"/>
              <w:rPr>
                <w:sz w:val="24"/>
                <w:szCs w:val="24"/>
              </w:rPr>
            </w:pPr>
          </w:p>
        </w:tc>
      </w:tr>
    </w:tbl>
    <w:p w14:paraId="5D03D2E6" w14:textId="77777777" w:rsidR="00A303A1" w:rsidRDefault="00A303A1" w:rsidP="00AB36BB"/>
    <w:p w14:paraId="76BEA4E8" w14:textId="77777777" w:rsidR="00B956F2" w:rsidRPr="00A92ADC" w:rsidRDefault="000D6CE1" w:rsidP="00883A63">
      <w:pPr>
        <w:pStyle w:val="ListParagraph"/>
        <w:numPr>
          <w:ilvl w:val="0"/>
          <w:numId w:val="1"/>
        </w:numPr>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The </w:t>
      </w:r>
      <w:r w:rsidR="00326F43" w:rsidRPr="00A92ADC">
        <w:rPr>
          <w:rFonts w:ascii="Times New Roman" w:hAnsi="Times New Roman" w:cs="Times New Roman"/>
          <w:sz w:val="24"/>
          <w:szCs w:val="24"/>
        </w:rPr>
        <w:t xml:space="preserve">first named defendant </w:t>
      </w:r>
      <w:r w:rsidRPr="00A92ADC">
        <w:rPr>
          <w:rFonts w:ascii="Times New Roman" w:hAnsi="Times New Roman" w:cs="Times New Roman"/>
          <w:sz w:val="24"/>
          <w:szCs w:val="24"/>
        </w:rPr>
        <w:t>identifies five distinct periods of delay in the timeline above which he claims are inordinate and have not been explained or excused as follows:</w:t>
      </w:r>
    </w:p>
    <w:p w14:paraId="0AC952F1" w14:textId="77777777" w:rsidR="00566F5A" w:rsidRPr="00A92ADC" w:rsidRDefault="00566F5A" w:rsidP="00566F5A">
      <w:pPr>
        <w:pStyle w:val="ListParagraph"/>
        <w:spacing w:line="360" w:lineRule="auto"/>
        <w:jc w:val="both"/>
        <w:rPr>
          <w:rFonts w:ascii="Times New Roman" w:hAnsi="Times New Roman" w:cs="Times New Roman"/>
          <w:sz w:val="24"/>
          <w:szCs w:val="24"/>
        </w:rPr>
      </w:pPr>
    </w:p>
    <w:p w14:paraId="687FA85D" w14:textId="77777777" w:rsidR="00445300" w:rsidRPr="00A92ADC" w:rsidRDefault="00445300" w:rsidP="00566F5A">
      <w:pPr>
        <w:pStyle w:val="ListParagraph"/>
        <w:numPr>
          <w:ilvl w:val="0"/>
          <w:numId w:val="10"/>
        </w:numPr>
        <w:spacing w:line="360" w:lineRule="auto"/>
        <w:jc w:val="both"/>
        <w:rPr>
          <w:rFonts w:ascii="Times New Roman" w:hAnsi="Times New Roman" w:cs="Times New Roman"/>
          <w:sz w:val="24"/>
          <w:szCs w:val="24"/>
        </w:rPr>
      </w:pPr>
      <w:r w:rsidRPr="00A92ADC">
        <w:rPr>
          <w:rFonts w:ascii="Times New Roman" w:hAnsi="Times New Roman" w:cs="Times New Roman"/>
          <w:sz w:val="24"/>
          <w:szCs w:val="24"/>
        </w:rPr>
        <w:t>The period between July, 2009 and November, 2013 when negligent advice is alleged to have been given and the issue of proceedings;</w:t>
      </w:r>
    </w:p>
    <w:p w14:paraId="046AD633" w14:textId="77777777" w:rsidR="00445300" w:rsidRPr="00A92ADC" w:rsidRDefault="00445300" w:rsidP="00566F5A">
      <w:pPr>
        <w:pStyle w:val="ListParagraph"/>
        <w:numPr>
          <w:ilvl w:val="0"/>
          <w:numId w:val="10"/>
        </w:numPr>
        <w:spacing w:line="360" w:lineRule="auto"/>
        <w:jc w:val="both"/>
        <w:rPr>
          <w:rFonts w:ascii="Times New Roman" w:hAnsi="Times New Roman" w:cs="Times New Roman"/>
          <w:sz w:val="24"/>
          <w:szCs w:val="24"/>
        </w:rPr>
      </w:pPr>
      <w:r w:rsidRPr="00A92ADC">
        <w:rPr>
          <w:rFonts w:ascii="Times New Roman" w:hAnsi="Times New Roman" w:cs="Times New Roman"/>
          <w:sz w:val="24"/>
          <w:szCs w:val="24"/>
        </w:rPr>
        <w:t>The period between the service of the proceedings in February, 2014 and the delivery of the Statement of Claim in October, 2014;</w:t>
      </w:r>
    </w:p>
    <w:p w14:paraId="11A810E9" w14:textId="77777777" w:rsidR="00445300" w:rsidRPr="00A92ADC" w:rsidRDefault="00445300" w:rsidP="00566F5A">
      <w:pPr>
        <w:pStyle w:val="ListParagraph"/>
        <w:numPr>
          <w:ilvl w:val="0"/>
          <w:numId w:val="10"/>
        </w:numPr>
        <w:spacing w:line="360" w:lineRule="auto"/>
        <w:jc w:val="both"/>
        <w:rPr>
          <w:rFonts w:ascii="Times New Roman" w:hAnsi="Times New Roman" w:cs="Times New Roman"/>
          <w:sz w:val="24"/>
          <w:szCs w:val="24"/>
        </w:rPr>
      </w:pPr>
      <w:r w:rsidRPr="00A92ADC">
        <w:rPr>
          <w:rFonts w:ascii="Times New Roman" w:hAnsi="Times New Roman" w:cs="Times New Roman"/>
          <w:sz w:val="24"/>
          <w:szCs w:val="24"/>
        </w:rPr>
        <w:t>The period between October, 2014 when the former files were sought, February, 2015 when particulars were raised and the furnishing of replies to particulars in October, 2015;</w:t>
      </w:r>
    </w:p>
    <w:p w14:paraId="779D7ED4" w14:textId="77777777" w:rsidR="00445300" w:rsidRPr="00A92ADC" w:rsidRDefault="00445300" w:rsidP="00566F5A">
      <w:pPr>
        <w:pStyle w:val="ListParagraph"/>
        <w:numPr>
          <w:ilvl w:val="0"/>
          <w:numId w:val="10"/>
        </w:numPr>
        <w:spacing w:line="360" w:lineRule="auto"/>
        <w:jc w:val="both"/>
        <w:rPr>
          <w:rFonts w:ascii="Times New Roman" w:hAnsi="Times New Roman" w:cs="Times New Roman"/>
          <w:sz w:val="24"/>
          <w:szCs w:val="24"/>
        </w:rPr>
      </w:pPr>
      <w:r w:rsidRPr="00A92ADC">
        <w:rPr>
          <w:rFonts w:ascii="Times New Roman" w:hAnsi="Times New Roman" w:cs="Times New Roman"/>
          <w:sz w:val="24"/>
          <w:szCs w:val="24"/>
        </w:rPr>
        <w:t>The period between April, 2017 and September, 2017 when replies were furnished;</w:t>
      </w:r>
    </w:p>
    <w:p w14:paraId="70177017" w14:textId="77777777" w:rsidR="00445300" w:rsidRPr="00A92ADC" w:rsidRDefault="00445300" w:rsidP="00566F5A">
      <w:pPr>
        <w:pStyle w:val="ListParagraph"/>
        <w:numPr>
          <w:ilvl w:val="0"/>
          <w:numId w:val="10"/>
        </w:numPr>
        <w:spacing w:line="360" w:lineRule="auto"/>
        <w:jc w:val="both"/>
        <w:rPr>
          <w:rFonts w:ascii="Times New Roman" w:hAnsi="Times New Roman" w:cs="Times New Roman"/>
          <w:sz w:val="24"/>
          <w:szCs w:val="24"/>
        </w:rPr>
      </w:pPr>
      <w:r w:rsidRPr="00A92ADC">
        <w:rPr>
          <w:rFonts w:ascii="Times New Roman" w:hAnsi="Times New Roman" w:cs="Times New Roman"/>
          <w:sz w:val="24"/>
          <w:szCs w:val="24"/>
        </w:rPr>
        <w:t>The period between the delivery of replies to particulars in September, 2017 and the issue of a motion for judgment in default of defence in January, 2021.</w:t>
      </w:r>
    </w:p>
    <w:p w14:paraId="4E3423E8" w14:textId="77777777" w:rsidR="00566F5A" w:rsidRPr="00A92ADC" w:rsidRDefault="00566F5A" w:rsidP="00566F5A">
      <w:pPr>
        <w:pStyle w:val="ListParagraph"/>
        <w:spacing w:line="360" w:lineRule="auto"/>
        <w:ind w:left="1080"/>
        <w:jc w:val="both"/>
        <w:rPr>
          <w:rFonts w:ascii="Times New Roman" w:hAnsi="Times New Roman" w:cs="Times New Roman"/>
          <w:sz w:val="24"/>
          <w:szCs w:val="24"/>
        </w:rPr>
      </w:pPr>
    </w:p>
    <w:p w14:paraId="4152575E" w14:textId="77777777" w:rsidR="00832FB4" w:rsidRPr="00A92ADC" w:rsidRDefault="00832FB4"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The </w:t>
      </w:r>
      <w:r w:rsidR="00287A2E" w:rsidRPr="00A92ADC">
        <w:rPr>
          <w:rFonts w:ascii="Times New Roman" w:hAnsi="Times New Roman" w:cs="Times New Roman"/>
          <w:spacing w:val="-3"/>
          <w:sz w:val="24"/>
          <w:szCs w:val="24"/>
          <w:lang w:val="en-GB"/>
        </w:rPr>
        <w:t xml:space="preserve">first named defendant </w:t>
      </w:r>
      <w:r w:rsidR="00566F5A" w:rsidRPr="00A92ADC">
        <w:rPr>
          <w:rFonts w:ascii="Times New Roman" w:hAnsi="Times New Roman" w:cs="Times New Roman"/>
          <w:spacing w:val="-3"/>
          <w:sz w:val="24"/>
          <w:szCs w:val="24"/>
          <w:lang w:val="en-GB"/>
        </w:rPr>
        <w:t>maintains that his</w:t>
      </w:r>
      <w:r w:rsidRPr="00A92ADC">
        <w:rPr>
          <w:rFonts w:ascii="Times New Roman" w:hAnsi="Times New Roman" w:cs="Times New Roman"/>
          <w:spacing w:val="-3"/>
          <w:sz w:val="24"/>
          <w:szCs w:val="24"/>
          <w:lang w:val="en-GB"/>
        </w:rPr>
        <w:t xml:space="preserve"> involvement with the </w:t>
      </w:r>
      <w:r w:rsidR="00287A2E"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 xml:space="preserve">in this matter was limited to two consultations and the delivery of written advices more than a decade ago. </w:t>
      </w:r>
      <w:r w:rsidR="00566F5A" w:rsidRPr="00A92ADC">
        <w:rPr>
          <w:rFonts w:ascii="Times New Roman" w:hAnsi="Times New Roman" w:cs="Times New Roman"/>
          <w:spacing w:val="-3"/>
          <w:sz w:val="24"/>
          <w:szCs w:val="24"/>
          <w:lang w:val="en-GB"/>
        </w:rPr>
        <w:t>H</w:t>
      </w:r>
      <w:r w:rsidR="008D4C39" w:rsidRPr="00A92ADC">
        <w:rPr>
          <w:rFonts w:ascii="Times New Roman" w:hAnsi="Times New Roman" w:cs="Times New Roman"/>
          <w:spacing w:val="-3"/>
          <w:sz w:val="24"/>
          <w:szCs w:val="24"/>
          <w:lang w:val="en-GB"/>
        </w:rPr>
        <w:t>e</w:t>
      </w:r>
      <w:r w:rsidR="00566F5A" w:rsidRPr="00A92ADC">
        <w:rPr>
          <w:rFonts w:ascii="Times New Roman" w:hAnsi="Times New Roman" w:cs="Times New Roman"/>
          <w:spacing w:val="-3"/>
          <w:sz w:val="24"/>
          <w:szCs w:val="24"/>
          <w:lang w:val="en-GB"/>
        </w:rPr>
        <w:t xml:space="preserve"> further claims that his</w:t>
      </w:r>
      <w:r w:rsidRPr="00A92ADC">
        <w:rPr>
          <w:rFonts w:ascii="Times New Roman" w:hAnsi="Times New Roman" w:cs="Times New Roman"/>
          <w:spacing w:val="-3"/>
          <w:sz w:val="24"/>
          <w:szCs w:val="24"/>
          <w:lang w:val="en-GB"/>
        </w:rPr>
        <w:t xml:space="preserve"> solicitors s</w:t>
      </w:r>
      <w:r w:rsidR="00566F5A" w:rsidRPr="00A92ADC">
        <w:rPr>
          <w:rFonts w:ascii="Times New Roman" w:hAnsi="Times New Roman" w:cs="Times New Roman"/>
          <w:spacing w:val="-3"/>
          <w:sz w:val="24"/>
          <w:szCs w:val="24"/>
          <w:lang w:val="en-GB"/>
        </w:rPr>
        <w:t>ought</w:t>
      </w:r>
      <w:r w:rsidRPr="00A92ADC">
        <w:rPr>
          <w:rFonts w:ascii="Times New Roman" w:hAnsi="Times New Roman" w:cs="Times New Roman"/>
          <w:spacing w:val="-3"/>
          <w:sz w:val="24"/>
          <w:szCs w:val="24"/>
          <w:lang w:val="en-GB"/>
        </w:rPr>
        <w:t xml:space="preserve"> access to the </w:t>
      </w:r>
      <w:r w:rsidR="00287A2E" w:rsidRPr="00A92ADC">
        <w:rPr>
          <w:rFonts w:ascii="Times New Roman" w:hAnsi="Times New Roman" w:cs="Times New Roman"/>
          <w:spacing w:val="-3"/>
          <w:sz w:val="24"/>
          <w:szCs w:val="24"/>
          <w:lang w:val="en-GB"/>
        </w:rPr>
        <w:t xml:space="preserve">second named defendant’s </w:t>
      </w:r>
      <w:r w:rsidRPr="00A92ADC">
        <w:rPr>
          <w:rFonts w:ascii="Times New Roman" w:hAnsi="Times New Roman" w:cs="Times New Roman"/>
          <w:spacing w:val="-3"/>
          <w:sz w:val="24"/>
          <w:szCs w:val="24"/>
          <w:lang w:val="en-GB"/>
        </w:rPr>
        <w:t>files of papers</w:t>
      </w:r>
      <w:r w:rsidR="00566F5A" w:rsidRPr="00A92ADC">
        <w:rPr>
          <w:rFonts w:ascii="Times New Roman" w:hAnsi="Times New Roman" w:cs="Times New Roman"/>
          <w:spacing w:val="-3"/>
          <w:sz w:val="24"/>
          <w:szCs w:val="24"/>
          <w:lang w:val="en-GB"/>
        </w:rPr>
        <w:t xml:space="preserve"> from as early</w:t>
      </w:r>
      <w:r w:rsidR="00287A2E">
        <w:rPr>
          <w:rFonts w:ascii="Times New Roman" w:hAnsi="Times New Roman" w:cs="Times New Roman"/>
          <w:spacing w:val="-3"/>
          <w:sz w:val="24"/>
          <w:szCs w:val="24"/>
          <w:lang w:val="en-GB"/>
        </w:rPr>
        <w:t xml:space="preserve"> as</w:t>
      </w:r>
      <w:r w:rsidR="00566F5A" w:rsidRPr="00A92ADC">
        <w:rPr>
          <w:rFonts w:ascii="Times New Roman" w:hAnsi="Times New Roman" w:cs="Times New Roman"/>
          <w:spacing w:val="-3"/>
          <w:sz w:val="24"/>
          <w:szCs w:val="24"/>
          <w:lang w:val="en-GB"/>
        </w:rPr>
        <w:t xml:space="preserve"> February</w:t>
      </w:r>
      <w:r w:rsidR="00C30501">
        <w:rPr>
          <w:rFonts w:ascii="Times New Roman" w:hAnsi="Times New Roman" w:cs="Times New Roman"/>
          <w:spacing w:val="-3"/>
          <w:sz w:val="24"/>
          <w:szCs w:val="24"/>
          <w:lang w:val="en-GB"/>
        </w:rPr>
        <w:t>,</w:t>
      </w:r>
      <w:r w:rsidR="00566F5A" w:rsidRPr="00A92ADC">
        <w:rPr>
          <w:rFonts w:ascii="Times New Roman" w:hAnsi="Times New Roman" w:cs="Times New Roman"/>
          <w:spacing w:val="-3"/>
          <w:sz w:val="24"/>
          <w:szCs w:val="24"/>
          <w:lang w:val="en-GB"/>
        </w:rPr>
        <w:t xml:space="preserve"> 2014 but that these</w:t>
      </w:r>
      <w:r w:rsidRPr="00A92ADC">
        <w:rPr>
          <w:rFonts w:ascii="Times New Roman" w:hAnsi="Times New Roman" w:cs="Times New Roman"/>
          <w:spacing w:val="-3"/>
          <w:sz w:val="24"/>
          <w:szCs w:val="24"/>
          <w:lang w:val="en-GB"/>
        </w:rPr>
        <w:t xml:space="preserve"> </w:t>
      </w:r>
      <w:r w:rsidR="00566F5A" w:rsidRPr="00A92ADC">
        <w:rPr>
          <w:rFonts w:ascii="Times New Roman" w:hAnsi="Times New Roman" w:cs="Times New Roman"/>
          <w:spacing w:val="-3"/>
          <w:sz w:val="24"/>
          <w:szCs w:val="24"/>
          <w:lang w:val="en-GB"/>
        </w:rPr>
        <w:t>only</w:t>
      </w:r>
      <w:r w:rsidRPr="00A92ADC">
        <w:rPr>
          <w:rFonts w:ascii="Times New Roman" w:hAnsi="Times New Roman" w:cs="Times New Roman"/>
          <w:spacing w:val="-3"/>
          <w:sz w:val="24"/>
          <w:szCs w:val="24"/>
          <w:lang w:val="en-GB"/>
        </w:rPr>
        <w:t xml:space="preserve"> came into the possession of the solicitors in or about the month of July</w:t>
      </w:r>
      <w:r w:rsidR="00C30501">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 xml:space="preserve"> 2021</w:t>
      </w:r>
      <w:r w:rsidR="00566F5A" w:rsidRPr="00A92ADC">
        <w:rPr>
          <w:rFonts w:ascii="Times New Roman" w:hAnsi="Times New Roman" w:cs="Times New Roman"/>
          <w:spacing w:val="-3"/>
          <w:sz w:val="24"/>
          <w:szCs w:val="24"/>
          <w:lang w:val="en-GB"/>
        </w:rPr>
        <w:t xml:space="preserve">, whereas the </w:t>
      </w:r>
      <w:r w:rsidR="00287A2E" w:rsidRPr="00A92ADC">
        <w:rPr>
          <w:rFonts w:ascii="Times New Roman" w:hAnsi="Times New Roman" w:cs="Times New Roman"/>
          <w:spacing w:val="-3"/>
          <w:sz w:val="24"/>
          <w:szCs w:val="24"/>
          <w:lang w:val="en-GB"/>
        </w:rPr>
        <w:t xml:space="preserve">plaintiff’s </w:t>
      </w:r>
      <w:r w:rsidR="00566F5A" w:rsidRPr="00A92ADC">
        <w:rPr>
          <w:rFonts w:ascii="Times New Roman" w:hAnsi="Times New Roman" w:cs="Times New Roman"/>
          <w:spacing w:val="-3"/>
          <w:sz w:val="24"/>
          <w:szCs w:val="24"/>
          <w:lang w:val="en-GB"/>
        </w:rPr>
        <w:t xml:space="preserve">solicitors claim to have furnished them as long ago as </w:t>
      </w:r>
      <w:r w:rsidR="00CC5456" w:rsidRPr="00A92ADC">
        <w:rPr>
          <w:rFonts w:ascii="Times New Roman" w:hAnsi="Times New Roman" w:cs="Times New Roman"/>
          <w:spacing w:val="-3"/>
          <w:sz w:val="24"/>
          <w:szCs w:val="24"/>
          <w:lang w:val="en-GB"/>
        </w:rPr>
        <w:t>April</w:t>
      </w:r>
      <w:r w:rsidR="00C30501">
        <w:rPr>
          <w:rFonts w:ascii="Times New Roman" w:hAnsi="Times New Roman" w:cs="Times New Roman"/>
          <w:spacing w:val="-3"/>
          <w:sz w:val="24"/>
          <w:szCs w:val="24"/>
          <w:lang w:val="en-GB"/>
        </w:rPr>
        <w:t>,</w:t>
      </w:r>
      <w:r w:rsidR="00566F5A" w:rsidRPr="00A92ADC">
        <w:rPr>
          <w:rFonts w:ascii="Times New Roman" w:hAnsi="Times New Roman" w:cs="Times New Roman"/>
          <w:spacing w:val="-3"/>
          <w:sz w:val="24"/>
          <w:szCs w:val="24"/>
          <w:lang w:val="en-GB"/>
        </w:rPr>
        <w:t xml:space="preserve"> 2017</w:t>
      </w:r>
      <w:r w:rsidRPr="00A92ADC">
        <w:rPr>
          <w:rFonts w:ascii="Times New Roman" w:hAnsi="Times New Roman" w:cs="Times New Roman"/>
          <w:spacing w:val="-3"/>
          <w:sz w:val="24"/>
          <w:szCs w:val="24"/>
          <w:lang w:val="en-GB"/>
        </w:rPr>
        <w:t>.</w:t>
      </w:r>
      <w:r w:rsidR="00566F5A" w:rsidRPr="00A92ADC">
        <w:rPr>
          <w:rFonts w:ascii="Times New Roman" w:hAnsi="Times New Roman" w:cs="Times New Roman"/>
          <w:spacing w:val="-3"/>
          <w:sz w:val="24"/>
          <w:szCs w:val="24"/>
          <w:lang w:val="en-GB"/>
        </w:rPr>
        <w:t xml:space="preserve">  </w:t>
      </w:r>
      <w:r w:rsidRPr="00A92ADC">
        <w:rPr>
          <w:rFonts w:ascii="Times New Roman" w:hAnsi="Times New Roman" w:cs="Times New Roman"/>
          <w:spacing w:val="-3"/>
          <w:sz w:val="24"/>
          <w:szCs w:val="24"/>
          <w:lang w:val="en-GB"/>
        </w:rPr>
        <w:t xml:space="preserve">In the circumstances, having regard to </w:t>
      </w:r>
      <w:r w:rsidR="00566F5A" w:rsidRPr="00A92ADC">
        <w:rPr>
          <w:rFonts w:ascii="Times New Roman" w:hAnsi="Times New Roman" w:cs="Times New Roman"/>
          <w:spacing w:val="-3"/>
          <w:sz w:val="24"/>
          <w:szCs w:val="24"/>
          <w:lang w:val="en-GB"/>
        </w:rPr>
        <w:t>what is claimed are</w:t>
      </w:r>
      <w:r w:rsidRPr="00A92ADC">
        <w:rPr>
          <w:rFonts w:ascii="Times New Roman" w:hAnsi="Times New Roman" w:cs="Times New Roman"/>
          <w:spacing w:val="-3"/>
          <w:sz w:val="24"/>
          <w:szCs w:val="24"/>
          <w:lang w:val="en-GB"/>
        </w:rPr>
        <w:t xml:space="preserve"> lengthy, inordinate and inexcusable delays on the part of the </w:t>
      </w:r>
      <w:r w:rsidR="00287A2E"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 xml:space="preserve">in prosecuting her claim, </w:t>
      </w:r>
      <w:r w:rsidR="00287A2E" w:rsidRPr="00A92ADC">
        <w:rPr>
          <w:rFonts w:ascii="Times New Roman" w:hAnsi="Times New Roman" w:cs="Times New Roman"/>
          <w:spacing w:val="-3"/>
          <w:sz w:val="24"/>
          <w:szCs w:val="24"/>
          <w:lang w:val="en-GB"/>
        </w:rPr>
        <w:t xml:space="preserve">the first named defendant seeks </w:t>
      </w:r>
      <w:r w:rsidR="00566F5A" w:rsidRPr="00A92ADC">
        <w:rPr>
          <w:rFonts w:ascii="Times New Roman" w:hAnsi="Times New Roman" w:cs="Times New Roman"/>
          <w:spacing w:val="-3"/>
          <w:sz w:val="24"/>
          <w:szCs w:val="24"/>
          <w:lang w:val="en-GB"/>
        </w:rPr>
        <w:t xml:space="preserve">to </w:t>
      </w:r>
      <w:r w:rsidRPr="00A92ADC">
        <w:rPr>
          <w:rFonts w:ascii="Times New Roman" w:hAnsi="Times New Roman" w:cs="Times New Roman"/>
          <w:spacing w:val="-3"/>
          <w:sz w:val="24"/>
          <w:szCs w:val="24"/>
          <w:lang w:val="en-GB"/>
        </w:rPr>
        <w:t xml:space="preserve">have these proceedings struck out. </w:t>
      </w:r>
    </w:p>
    <w:p w14:paraId="0EEE940F" w14:textId="77777777" w:rsidR="00B956F2" w:rsidRPr="00A92ADC" w:rsidRDefault="00B956F2" w:rsidP="00566F5A">
      <w:pPr>
        <w:widowControl w:val="0"/>
        <w:suppressAutoHyphens/>
        <w:autoSpaceDE w:val="0"/>
        <w:spacing w:line="360" w:lineRule="auto"/>
        <w:rPr>
          <w:spacing w:val="-3"/>
          <w:sz w:val="24"/>
          <w:szCs w:val="24"/>
          <w:lang w:val="en-GB"/>
        </w:rPr>
      </w:pPr>
    </w:p>
    <w:p w14:paraId="71B2ADEE" w14:textId="77777777" w:rsidR="00B956F2" w:rsidRPr="00A92ADC" w:rsidRDefault="00B956F2" w:rsidP="00566F5A">
      <w:pPr>
        <w:widowControl w:val="0"/>
        <w:suppressAutoHyphens/>
        <w:autoSpaceDE w:val="0"/>
        <w:spacing w:line="360" w:lineRule="auto"/>
        <w:rPr>
          <w:b/>
          <w:spacing w:val="-3"/>
          <w:sz w:val="24"/>
          <w:szCs w:val="24"/>
          <w:lang w:val="en-GB"/>
        </w:rPr>
      </w:pPr>
      <w:r w:rsidRPr="00A92ADC">
        <w:rPr>
          <w:b/>
          <w:spacing w:val="-3"/>
          <w:sz w:val="24"/>
          <w:szCs w:val="24"/>
          <w:lang w:val="en-GB"/>
        </w:rPr>
        <w:t>LEGAL PRINCIPLES</w:t>
      </w:r>
    </w:p>
    <w:p w14:paraId="6EC78349" w14:textId="77777777" w:rsidR="00B956F2" w:rsidRPr="00A92ADC" w:rsidRDefault="00B956F2" w:rsidP="00566F5A">
      <w:pPr>
        <w:widowControl w:val="0"/>
        <w:suppressAutoHyphens/>
        <w:autoSpaceDE w:val="0"/>
        <w:spacing w:line="360" w:lineRule="auto"/>
        <w:rPr>
          <w:spacing w:val="-3"/>
          <w:sz w:val="24"/>
          <w:szCs w:val="24"/>
          <w:lang w:val="en-GB"/>
        </w:rPr>
      </w:pPr>
    </w:p>
    <w:p w14:paraId="77048339" w14:textId="15051FA6" w:rsidR="004701A0" w:rsidRPr="00A92ADC" w:rsidRDefault="001645A3" w:rsidP="004701A0">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The law in relation to the dismissal of proceedings for want of prosecution and/or inordinate delay is well settled</w:t>
      </w:r>
      <w:r w:rsidRPr="00A92ADC">
        <w:rPr>
          <w:rFonts w:ascii="Times New Roman" w:hAnsi="Times New Roman" w:cs="Times New Roman"/>
          <w:spacing w:val="-3"/>
          <w:sz w:val="24"/>
          <w:szCs w:val="24"/>
        </w:rPr>
        <w:t xml:space="preserve">. </w:t>
      </w:r>
      <w:r w:rsidR="003F1C5B" w:rsidRPr="00A92ADC">
        <w:rPr>
          <w:rFonts w:ascii="Times New Roman" w:hAnsi="Times New Roman" w:cs="Times New Roman"/>
          <w:sz w:val="24"/>
          <w:szCs w:val="24"/>
        </w:rPr>
        <w:t>In this case the first named defendant asserts both pre-commencement and post</w:t>
      </w:r>
      <w:r w:rsidR="00314293">
        <w:rPr>
          <w:rFonts w:ascii="Times New Roman" w:hAnsi="Times New Roman" w:cs="Times New Roman"/>
          <w:sz w:val="24"/>
          <w:szCs w:val="24"/>
        </w:rPr>
        <w:t>-</w:t>
      </w:r>
      <w:r w:rsidR="003F1C5B" w:rsidRPr="00A92ADC">
        <w:rPr>
          <w:rFonts w:ascii="Times New Roman" w:hAnsi="Times New Roman" w:cs="Times New Roman"/>
          <w:sz w:val="24"/>
          <w:szCs w:val="24"/>
        </w:rPr>
        <w:t xml:space="preserve">commencement delay. </w:t>
      </w:r>
      <w:r w:rsidR="003F1C5B">
        <w:rPr>
          <w:rFonts w:ascii="Times New Roman" w:hAnsi="Times New Roman" w:cs="Times New Roman"/>
          <w:sz w:val="24"/>
          <w:szCs w:val="24"/>
        </w:rPr>
        <w:t xml:space="preserve"> </w:t>
      </w:r>
      <w:r w:rsidR="004701A0">
        <w:rPr>
          <w:rFonts w:ascii="Times New Roman" w:hAnsi="Times New Roman" w:cs="Times New Roman"/>
          <w:spacing w:val="-3"/>
          <w:sz w:val="24"/>
          <w:szCs w:val="24"/>
        </w:rPr>
        <w:t>While the Irish</w:t>
      </w:r>
      <w:r w:rsidR="00910B70" w:rsidRPr="00A92ADC">
        <w:rPr>
          <w:rFonts w:ascii="Times New Roman" w:hAnsi="Times New Roman" w:cs="Times New Roman"/>
          <w:spacing w:val="-3"/>
          <w:sz w:val="24"/>
          <w:szCs w:val="24"/>
        </w:rPr>
        <w:t xml:space="preserve"> </w:t>
      </w:r>
      <w:r w:rsidR="00910B70" w:rsidRPr="00A92ADC">
        <w:rPr>
          <w:rFonts w:ascii="Times New Roman" w:hAnsi="Times New Roman" w:cs="Times New Roman"/>
          <w:sz w:val="24"/>
          <w:szCs w:val="24"/>
        </w:rPr>
        <w:t>courts have traditionally treated pre and post commencement delay differently</w:t>
      </w:r>
      <w:r w:rsidR="004701A0">
        <w:rPr>
          <w:rFonts w:ascii="Times New Roman" w:hAnsi="Times New Roman" w:cs="Times New Roman"/>
          <w:sz w:val="24"/>
          <w:szCs w:val="24"/>
        </w:rPr>
        <w:t xml:space="preserve"> it is acknowledged that</w:t>
      </w:r>
      <w:r w:rsidR="00CA5316">
        <w:rPr>
          <w:rFonts w:ascii="Times New Roman" w:hAnsi="Times New Roman" w:cs="Times New Roman"/>
          <w:sz w:val="24"/>
          <w:szCs w:val="24"/>
        </w:rPr>
        <w:t xml:space="preserve"> in either case</w:t>
      </w:r>
      <w:r w:rsidR="004701A0">
        <w:rPr>
          <w:rFonts w:ascii="Times New Roman" w:hAnsi="Times New Roman" w:cs="Times New Roman"/>
          <w:sz w:val="24"/>
          <w:szCs w:val="24"/>
        </w:rPr>
        <w:t xml:space="preserve"> litigants and their advisors </w:t>
      </w:r>
      <w:r w:rsidR="00CA5316">
        <w:rPr>
          <w:rFonts w:ascii="Times New Roman" w:hAnsi="Times New Roman" w:cs="Times New Roman"/>
          <w:sz w:val="24"/>
          <w:szCs w:val="24"/>
        </w:rPr>
        <w:t xml:space="preserve">should </w:t>
      </w:r>
      <w:r w:rsidR="004701A0">
        <w:rPr>
          <w:rFonts w:ascii="Times New Roman" w:hAnsi="Times New Roman" w:cs="Times New Roman"/>
          <w:sz w:val="24"/>
          <w:szCs w:val="24"/>
        </w:rPr>
        <w:t xml:space="preserve">be held to more exacting standards of expedition than in the </w:t>
      </w:r>
      <w:r w:rsidR="004701A0">
        <w:rPr>
          <w:rFonts w:ascii="Times New Roman" w:hAnsi="Times New Roman" w:cs="Times New Roman"/>
          <w:sz w:val="24"/>
          <w:szCs w:val="24"/>
        </w:rPr>
        <w:lastRenderedPageBreak/>
        <w:t>past.</w:t>
      </w:r>
      <w:r w:rsidR="00502654">
        <w:rPr>
          <w:rFonts w:ascii="Times New Roman" w:hAnsi="Times New Roman" w:cs="Times New Roman"/>
          <w:sz w:val="24"/>
          <w:szCs w:val="24"/>
        </w:rPr>
        <w:t xml:space="preserve"> </w:t>
      </w:r>
      <w:r w:rsidR="004701A0">
        <w:rPr>
          <w:rFonts w:ascii="Times New Roman" w:hAnsi="Times New Roman" w:cs="Times New Roman"/>
          <w:sz w:val="24"/>
          <w:szCs w:val="24"/>
        </w:rPr>
        <w:t xml:space="preserve"> </w:t>
      </w:r>
      <w:r w:rsidR="00CA5316">
        <w:rPr>
          <w:rFonts w:ascii="Times New Roman" w:hAnsi="Times New Roman" w:cs="Times New Roman"/>
          <w:sz w:val="24"/>
          <w:szCs w:val="24"/>
        </w:rPr>
        <w:t xml:space="preserve">A hardening of judicial attitudes to delay has long been signalled. </w:t>
      </w:r>
      <w:r w:rsidR="00CA5316">
        <w:rPr>
          <w:rFonts w:ascii="Times New Roman" w:hAnsi="Times New Roman" w:cs="Times New Roman"/>
          <w:spacing w:val="-3"/>
          <w:sz w:val="24"/>
          <w:szCs w:val="24"/>
          <w:lang w:val="en-GB"/>
        </w:rPr>
        <w:t>I</w:t>
      </w:r>
      <w:r w:rsidR="004701A0" w:rsidRPr="00A92ADC">
        <w:rPr>
          <w:rFonts w:ascii="Times New Roman" w:hAnsi="Times New Roman" w:cs="Times New Roman"/>
          <w:spacing w:val="-3"/>
          <w:sz w:val="24"/>
          <w:szCs w:val="24"/>
          <w:lang w:val="en-GB"/>
        </w:rPr>
        <w:t xml:space="preserve">n </w:t>
      </w:r>
      <w:r w:rsidR="00CA5316">
        <w:rPr>
          <w:rFonts w:ascii="Times New Roman" w:hAnsi="Times New Roman" w:cs="Times New Roman"/>
          <w:spacing w:val="-3"/>
          <w:sz w:val="24"/>
          <w:szCs w:val="24"/>
          <w:lang w:val="en-GB"/>
        </w:rPr>
        <w:t xml:space="preserve">his </w:t>
      </w:r>
      <w:r w:rsidR="00D75997">
        <w:rPr>
          <w:rFonts w:ascii="Times New Roman" w:hAnsi="Times New Roman" w:cs="Times New Roman"/>
          <w:spacing w:val="-3"/>
          <w:sz w:val="24"/>
          <w:szCs w:val="24"/>
          <w:lang w:val="en-GB"/>
        </w:rPr>
        <w:t>well-known</w:t>
      </w:r>
      <w:r w:rsidR="00CA5316">
        <w:rPr>
          <w:rFonts w:ascii="Times New Roman" w:hAnsi="Times New Roman" w:cs="Times New Roman"/>
          <w:spacing w:val="-3"/>
          <w:sz w:val="24"/>
          <w:szCs w:val="24"/>
          <w:lang w:val="en-GB"/>
        </w:rPr>
        <w:t xml:space="preserve"> dicta in </w:t>
      </w:r>
      <w:r w:rsidR="004701A0" w:rsidRPr="00A92ADC">
        <w:rPr>
          <w:rFonts w:ascii="Times New Roman" w:hAnsi="Times New Roman" w:cs="Times New Roman"/>
          <w:i/>
          <w:iCs/>
          <w:spacing w:val="-3"/>
          <w:sz w:val="24"/>
          <w:szCs w:val="24"/>
          <w:lang w:val="en-GB"/>
        </w:rPr>
        <w:t>Gilroy v. Flynn</w:t>
      </w:r>
      <w:r w:rsidR="004701A0" w:rsidRPr="00A92ADC">
        <w:rPr>
          <w:rFonts w:ascii="Times New Roman" w:hAnsi="Times New Roman" w:cs="Times New Roman"/>
          <w:spacing w:val="-3"/>
          <w:sz w:val="24"/>
          <w:szCs w:val="24"/>
          <w:lang w:val="en-GB"/>
        </w:rPr>
        <w:t xml:space="preserve"> [2004] IESC 98</w:t>
      </w:r>
      <w:r w:rsidR="00CA5316" w:rsidRPr="00A92ADC">
        <w:rPr>
          <w:rFonts w:ascii="Times New Roman" w:hAnsi="Times New Roman" w:cs="Times New Roman"/>
          <w:spacing w:val="-3"/>
          <w:sz w:val="24"/>
          <w:szCs w:val="24"/>
          <w:lang w:val="en-GB"/>
        </w:rPr>
        <w:t xml:space="preserve"> Hardiman J.</w:t>
      </w:r>
      <w:r w:rsidR="004701A0" w:rsidRPr="00A92ADC">
        <w:rPr>
          <w:rFonts w:ascii="Times New Roman" w:hAnsi="Times New Roman" w:cs="Times New Roman"/>
          <w:spacing w:val="-3"/>
          <w:sz w:val="24"/>
          <w:szCs w:val="24"/>
          <w:lang w:val="en-GB"/>
        </w:rPr>
        <w:t xml:space="preserve"> said</w:t>
      </w:r>
      <w:r w:rsidR="00314293">
        <w:rPr>
          <w:rFonts w:ascii="Times New Roman" w:hAnsi="Times New Roman" w:cs="Times New Roman"/>
          <w:spacing w:val="-3"/>
          <w:sz w:val="24"/>
          <w:szCs w:val="24"/>
          <w:lang w:val="en-GB"/>
        </w:rPr>
        <w:t xml:space="preserve"> (para. 17)</w:t>
      </w:r>
      <w:r w:rsidR="004701A0" w:rsidRPr="00A92ADC">
        <w:rPr>
          <w:rFonts w:ascii="Times New Roman" w:hAnsi="Times New Roman" w:cs="Times New Roman"/>
          <w:spacing w:val="-3"/>
          <w:sz w:val="24"/>
          <w:szCs w:val="24"/>
          <w:lang w:val="en-GB"/>
        </w:rPr>
        <w:t>:</w:t>
      </w:r>
    </w:p>
    <w:p w14:paraId="032B1DB8" w14:textId="77777777" w:rsidR="004701A0" w:rsidRPr="00A92ADC" w:rsidRDefault="004701A0" w:rsidP="004701A0">
      <w:pPr>
        <w:widowControl w:val="0"/>
        <w:suppressAutoHyphens/>
        <w:autoSpaceDE w:val="0"/>
        <w:spacing w:line="360" w:lineRule="auto"/>
        <w:rPr>
          <w:spacing w:val="-3"/>
          <w:sz w:val="24"/>
          <w:szCs w:val="24"/>
          <w:lang w:val="en-GB"/>
        </w:rPr>
      </w:pPr>
    </w:p>
    <w:p w14:paraId="281FC0A3" w14:textId="77777777" w:rsidR="004701A0" w:rsidRPr="00A92ADC" w:rsidRDefault="004701A0" w:rsidP="004701A0">
      <w:pPr>
        <w:widowControl w:val="0"/>
        <w:suppressAutoHyphens/>
        <w:autoSpaceDE w:val="0"/>
        <w:spacing w:line="360" w:lineRule="auto"/>
        <w:ind w:left="720"/>
        <w:rPr>
          <w:i/>
          <w:spacing w:val="-3"/>
          <w:sz w:val="24"/>
          <w:szCs w:val="24"/>
          <w:lang w:val="en-GB"/>
        </w:rPr>
      </w:pPr>
      <w:r w:rsidRPr="00A92ADC">
        <w:rPr>
          <w:i/>
          <w:spacing w:val="-3"/>
          <w:sz w:val="24"/>
          <w:szCs w:val="24"/>
          <w:lang w:val="en-GB"/>
        </w:rPr>
        <w:t>“</w:t>
      </w:r>
      <w:r>
        <w:rPr>
          <w:i/>
          <w:spacing w:val="-3"/>
          <w:sz w:val="24"/>
          <w:szCs w:val="24"/>
          <w:lang w:val="en-GB"/>
        </w:rPr>
        <w:t>[T]</w:t>
      </w:r>
      <w:r w:rsidRPr="00A92ADC">
        <w:rPr>
          <w:i/>
          <w:spacing w:val="-3"/>
          <w:sz w:val="24"/>
          <w:szCs w:val="24"/>
          <w:lang w:val="en-GB"/>
        </w:rPr>
        <w:t>he assumption that even grave delay will not lead to the dismissal of an action if it is not on the part of the plaintiff personally, but of a professional adviser, may prove an unreliable one.”</w:t>
      </w:r>
    </w:p>
    <w:p w14:paraId="652DE7CF" w14:textId="77777777" w:rsidR="004701A0" w:rsidRPr="00A92ADC" w:rsidRDefault="004701A0" w:rsidP="004701A0">
      <w:pPr>
        <w:widowControl w:val="0"/>
        <w:suppressAutoHyphens/>
        <w:autoSpaceDE w:val="0"/>
        <w:spacing w:line="360" w:lineRule="auto"/>
        <w:rPr>
          <w:spacing w:val="-3"/>
          <w:sz w:val="24"/>
          <w:szCs w:val="24"/>
          <w:lang w:val="en-GB"/>
        </w:rPr>
      </w:pPr>
    </w:p>
    <w:p w14:paraId="2D22E2B1" w14:textId="6ED6E822" w:rsidR="004701A0" w:rsidRPr="003A5045" w:rsidRDefault="00CA5316" w:rsidP="00AB36BB">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Pr>
          <w:rFonts w:ascii="Times New Roman" w:hAnsi="Times New Roman" w:cs="Times New Roman"/>
          <w:spacing w:val="-3"/>
          <w:sz w:val="24"/>
          <w:szCs w:val="24"/>
          <w:lang w:val="en-GB"/>
        </w:rPr>
        <w:t xml:space="preserve">The </w:t>
      </w:r>
      <w:r w:rsidR="004701A0" w:rsidRPr="00A92ADC">
        <w:rPr>
          <w:rFonts w:ascii="Times New Roman" w:hAnsi="Times New Roman" w:cs="Times New Roman"/>
          <w:spacing w:val="-3"/>
          <w:sz w:val="24"/>
          <w:szCs w:val="24"/>
          <w:lang w:val="en-GB"/>
        </w:rPr>
        <w:t xml:space="preserve">refinement of the </w:t>
      </w:r>
      <w:r w:rsidR="00FD4C3D">
        <w:rPr>
          <w:rFonts w:ascii="Times New Roman" w:hAnsi="Times New Roman" w:cs="Times New Roman"/>
          <w:spacing w:val="-3"/>
          <w:sz w:val="24"/>
          <w:szCs w:val="24"/>
          <w:lang w:val="en-GB"/>
        </w:rPr>
        <w:t xml:space="preserve">approach of the Irish courts </w:t>
      </w:r>
      <w:r>
        <w:rPr>
          <w:rFonts w:ascii="Times New Roman" w:hAnsi="Times New Roman" w:cs="Times New Roman"/>
          <w:spacing w:val="-3"/>
          <w:sz w:val="24"/>
          <w:szCs w:val="24"/>
          <w:lang w:val="en-GB"/>
        </w:rPr>
        <w:t xml:space="preserve">can be in part attributed </w:t>
      </w:r>
      <w:r w:rsidR="004701A0" w:rsidRPr="00A92ADC">
        <w:rPr>
          <w:rFonts w:ascii="Times New Roman" w:hAnsi="Times New Roman" w:cs="Times New Roman"/>
          <w:spacing w:val="-3"/>
          <w:sz w:val="24"/>
          <w:szCs w:val="24"/>
          <w:lang w:val="en-GB"/>
        </w:rPr>
        <w:t>to the</w:t>
      </w:r>
      <w:r>
        <w:rPr>
          <w:rFonts w:ascii="Times New Roman" w:hAnsi="Times New Roman" w:cs="Times New Roman"/>
          <w:spacing w:val="-3"/>
          <w:sz w:val="24"/>
          <w:szCs w:val="24"/>
          <w:lang w:val="en-GB"/>
        </w:rPr>
        <w:t xml:space="preserve"> jurisprudence of</w:t>
      </w:r>
      <w:r w:rsidR="004701A0" w:rsidRPr="00A92ADC">
        <w:rPr>
          <w:rFonts w:ascii="Times New Roman" w:hAnsi="Times New Roman" w:cs="Times New Roman"/>
          <w:spacing w:val="-3"/>
          <w:sz w:val="24"/>
          <w:szCs w:val="24"/>
          <w:lang w:val="en-GB"/>
        </w:rPr>
        <w:t xml:space="preserve"> </w:t>
      </w:r>
      <w:r w:rsidR="00314293">
        <w:rPr>
          <w:rFonts w:ascii="Times New Roman" w:hAnsi="Times New Roman" w:cs="Times New Roman"/>
          <w:spacing w:val="-3"/>
          <w:sz w:val="24"/>
          <w:szCs w:val="24"/>
          <w:lang w:val="en-GB"/>
        </w:rPr>
        <w:t xml:space="preserve">the </w:t>
      </w:r>
      <w:r w:rsidR="004701A0" w:rsidRPr="00A92ADC">
        <w:rPr>
          <w:rFonts w:ascii="Times New Roman" w:hAnsi="Times New Roman" w:cs="Times New Roman"/>
          <w:spacing w:val="-3"/>
          <w:sz w:val="24"/>
          <w:szCs w:val="24"/>
          <w:lang w:val="en-GB"/>
        </w:rPr>
        <w:t>European C</w:t>
      </w:r>
      <w:r w:rsidR="00502654">
        <w:rPr>
          <w:rFonts w:ascii="Times New Roman" w:hAnsi="Times New Roman" w:cs="Times New Roman"/>
          <w:spacing w:val="-3"/>
          <w:sz w:val="24"/>
          <w:szCs w:val="24"/>
          <w:lang w:val="en-GB"/>
        </w:rPr>
        <w:t>ourt</w:t>
      </w:r>
      <w:r w:rsidR="004701A0" w:rsidRPr="00A92ADC">
        <w:rPr>
          <w:rFonts w:ascii="Times New Roman" w:hAnsi="Times New Roman" w:cs="Times New Roman"/>
          <w:spacing w:val="-3"/>
          <w:sz w:val="24"/>
          <w:szCs w:val="24"/>
          <w:lang w:val="en-GB"/>
        </w:rPr>
        <w:t xml:space="preserve"> o</w:t>
      </w:r>
      <w:r w:rsidR="00502654">
        <w:rPr>
          <w:rFonts w:ascii="Times New Roman" w:hAnsi="Times New Roman" w:cs="Times New Roman"/>
          <w:spacing w:val="-3"/>
          <w:sz w:val="24"/>
          <w:szCs w:val="24"/>
          <w:lang w:val="en-GB"/>
        </w:rPr>
        <w:t>f</w:t>
      </w:r>
      <w:r w:rsidR="004701A0" w:rsidRPr="00A92ADC">
        <w:rPr>
          <w:rFonts w:ascii="Times New Roman" w:hAnsi="Times New Roman" w:cs="Times New Roman"/>
          <w:spacing w:val="-3"/>
          <w:sz w:val="24"/>
          <w:szCs w:val="24"/>
          <w:lang w:val="en-GB"/>
        </w:rPr>
        <w:t xml:space="preserve"> Human Rights</w:t>
      </w:r>
      <w:r>
        <w:rPr>
          <w:rFonts w:ascii="Times New Roman" w:hAnsi="Times New Roman" w:cs="Times New Roman"/>
          <w:spacing w:val="-3"/>
          <w:sz w:val="24"/>
          <w:szCs w:val="24"/>
          <w:lang w:val="en-GB"/>
        </w:rPr>
        <w:t>.  I</w:t>
      </w:r>
      <w:r w:rsidR="004701A0" w:rsidRPr="00A92ADC">
        <w:rPr>
          <w:rFonts w:ascii="Times New Roman" w:hAnsi="Times New Roman" w:cs="Times New Roman"/>
          <w:spacing w:val="-3"/>
          <w:sz w:val="24"/>
          <w:szCs w:val="24"/>
          <w:lang w:val="en-GB"/>
        </w:rPr>
        <w:t xml:space="preserve">n </w:t>
      </w:r>
      <w:r w:rsidR="004701A0" w:rsidRPr="00A92ADC">
        <w:rPr>
          <w:rFonts w:ascii="Times New Roman" w:hAnsi="Times New Roman" w:cs="Times New Roman"/>
          <w:i/>
          <w:iCs/>
          <w:spacing w:val="-3"/>
          <w:sz w:val="24"/>
          <w:szCs w:val="24"/>
          <w:lang w:val="en-GB"/>
        </w:rPr>
        <w:t>Comcast v</w:t>
      </w:r>
      <w:r w:rsidR="004701A0">
        <w:rPr>
          <w:rFonts w:ascii="Times New Roman" w:hAnsi="Times New Roman" w:cs="Times New Roman"/>
          <w:i/>
          <w:iCs/>
          <w:spacing w:val="-3"/>
          <w:sz w:val="24"/>
          <w:szCs w:val="24"/>
          <w:lang w:val="en-GB"/>
        </w:rPr>
        <w:t>.</w:t>
      </w:r>
      <w:r w:rsidR="004701A0" w:rsidRPr="00A92ADC">
        <w:rPr>
          <w:rFonts w:ascii="Times New Roman" w:hAnsi="Times New Roman" w:cs="Times New Roman"/>
          <w:i/>
          <w:iCs/>
          <w:spacing w:val="-3"/>
          <w:sz w:val="24"/>
          <w:szCs w:val="24"/>
          <w:lang w:val="en-GB"/>
        </w:rPr>
        <w:t xml:space="preserve"> Minister for Public Enterprise</w:t>
      </w:r>
      <w:r w:rsidR="004701A0" w:rsidRPr="00A92ADC">
        <w:rPr>
          <w:rFonts w:ascii="Times New Roman" w:hAnsi="Times New Roman" w:cs="Times New Roman"/>
          <w:spacing w:val="-3"/>
          <w:sz w:val="24"/>
          <w:szCs w:val="24"/>
          <w:lang w:val="en-GB"/>
        </w:rPr>
        <w:t xml:space="preserve"> [2012] IESC 50</w:t>
      </w:r>
      <w:r>
        <w:rPr>
          <w:rFonts w:ascii="Times New Roman" w:hAnsi="Times New Roman" w:cs="Times New Roman"/>
          <w:spacing w:val="-3"/>
          <w:sz w:val="24"/>
          <w:szCs w:val="24"/>
          <w:lang w:val="en-GB"/>
        </w:rPr>
        <w:t xml:space="preserve">, </w:t>
      </w:r>
      <w:r w:rsidRPr="00A92ADC">
        <w:rPr>
          <w:rFonts w:ascii="Times New Roman" w:hAnsi="Times New Roman" w:cs="Times New Roman"/>
          <w:spacing w:val="-3"/>
          <w:sz w:val="24"/>
          <w:szCs w:val="24"/>
          <w:lang w:val="en-GB"/>
        </w:rPr>
        <w:t>Denham C</w:t>
      </w:r>
      <w:r>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J</w:t>
      </w:r>
      <w:r>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 xml:space="preserve"> </w:t>
      </w:r>
      <w:r w:rsidR="004701A0" w:rsidRPr="00A92ADC">
        <w:rPr>
          <w:rFonts w:ascii="Times New Roman" w:hAnsi="Times New Roman" w:cs="Times New Roman"/>
          <w:spacing w:val="-3"/>
          <w:sz w:val="24"/>
          <w:szCs w:val="24"/>
          <w:lang w:val="en-GB"/>
        </w:rPr>
        <w:t>noted in the context of the ECHR that</w:t>
      </w:r>
      <w:r w:rsidR="004701A0">
        <w:rPr>
          <w:rFonts w:ascii="Times New Roman" w:hAnsi="Times New Roman" w:cs="Times New Roman"/>
          <w:spacing w:val="-3"/>
          <w:sz w:val="24"/>
          <w:szCs w:val="24"/>
          <w:lang w:val="en-GB"/>
        </w:rPr>
        <w:t xml:space="preserve"> (at p</w:t>
      </w:r>
      <w:r w:rsidR="004701A0" w:rsidRPr="00335909">
        <w:rPr>
          <w:rFonts w:ascii="Times New Roman" w:hAnsi="Times New Roman" w:cs="Times New Roman"/>
          <w:spacing w:val="-3"/>
          <w:sz w:val="24"/>
          <w:szCs w:val="24"/>
          <w:lang w:val="en-GB"/>
        </w:rPr>
        <w:t>ara.</w:t>
      </w:r>
      <w:r w:rsidR="004701A0" w:rsidRPr="003A5045">
        <w:rPr>
          <w:rFonts w:ascii="Times New Roman" w:hAnsi="Times New Roman" w:cs="Times New Roman"/>
          <w:spacing w:val="-3"/>
          <w:sz w:val="24"/>
          <w:szCs w:val="24"/>
          <w:lang w:val="en-GB"/>
        </w:rPr>
        <w:t xml:space="preserve"> </w:t>
      </w:r>
      <w:r w:rsidR="001C45E9">
        <w:rPr>
          <w:rFonts w:ascii="Times New Roman" w:hAnsi="Times New Roman" w:cs="Times New Roman"/>
          <w:spacing w:val="-3"/>
          <w:sz w:val="24"/>
          <w:szCs w:val="24"/>
          <w:lang w:val="en-GB"/>
        </w:rPr>
        <w:t>52</w:t>
      </w:r>
      <w:r w:rsidR="004701A0" w:rsidRPr="003A5045">
        <w:rPr>
          <w:rFonts w:ascii="Times New Roman" w:hAnsi="Times New Roman" w:cs="Times New Roman"/>
          <w:spacing w:val="-3"/>
          <w:sz w:val="24"/>
          <w:szCs w:val="24"/>
          <w:lang w:val="en-GB"/>
        </w:rPr>
        <w:t>): -</w:t>
      </w:r>
    </w:p>
    <w:p w14:paraId="2E5F68C2" w14:textId="77777777" w:rsidR="004701A0" w:rsidRPr="001C45E9" w:rsidRDefault="004701A0" w:rsidP="00AB36BB"/>
    <w:p w14:paraId="1D42A6C2" w14:textId="77777777" w:rsidR="004701A0" w:rsidRDefault="004701A0" w:rsidP="004701A0">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w:t>
      </w:r>
      <w:r w:rsidR="00314293">
        <w:rPr>
          <w:rFonts w:ascii="Times New Roman" w:hAnsi="Times New Roman" w:cs="Times New Roman"/>
          <w:i/>
          <w:iCs/>
          <w:sz w:val="24"/>
          <w:szCs w:val="24"/>
        </w:rPr>
        <w:t>[</w:t>
      </w:r>
      <w:r w:rsidRPr="00A92ADC">
        <w:rPr>
          <w:rFonts w:ascii="Times New Roman" w:hAnsi="Times New Roman" w:cs="Times New Roman"/>
          <w:i/>
          <w:iCs/>
          <w:sz w:val="24"/>
          <w:szCs w:val="24"/>
        </w:rPr>
        <w:t>I</w:t>
      </w:r>
      <w:r w:rsidR="00314293">
        <w:rPr>
          <w:rFonts w:ascii="Times New Roman" w:hAnsi="Times New Roman" w:cs="Times New Roman"/>
          <w:i/>
          <w:iCs/>
          <w:sz w:val="24"/>
          <w:szCs w:val="24"/>
        </w:rPr>
        <w:t>]</w:t>
      </w:r>
      <w:r w:rsidRPr="00A92ADC">
        <w:rPr>
          <w:rFonts w:ascii="Times New Roman" w:hAnsi="Times New Roman" w:cs="Times New Roman"/>
          <w:i/>
          <w:iCs/>
          <w:sz w:val="24"/>
          <w:szCs w:val="24"/>
        </w:rPr>
        <w:t>n recent times there has been an acknowledgement that cases may not be let lie, in a laissez faire attitude, for the parties to move. There is a requirement to ensure that cases are progressed reasonably.”</w:t>
      </w:r>
    </w:p>
    <w:p w14:paraId="21041082" w14:textId="77777777" w:rsidR="005924D2" w:rsidRPr="001C45E9" w:rsidRDefault="005924D2" w:rsidP="00AB36BB">
      <w:pPr>
        <w:rPr>
          <w:lang w:val="en-GB"/>
        </w:rPr>
      </w:pPr>
    </w:p>
    <w:p w14:paraId="33FA0F43" w14:textId="3D680B52" w:rsidR="005924D2" w:rsidRPr="00A92ADC" w:rsidRDefault="005924D2" w:rsidP="00AB36BB">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rPr>
      </w:pPr>
      <w:r>
        <w:rPr>
          <w:rFonts w:ascii="Times New Roman" w:hAnsi="Times New Roman" w:cs="Times New Roman"/>
          <w:spacing w:val="-3"/>
          <w:sz w:val="24"/>
          <w:szCs w:val="24"/>
        </w:rPr>
        <w:t>Albeit that the principles are now well established, t</w:t>
      </w:r>
      <w:r w:rsidRPr="00A92ADC">
        <w:rPr>
          <w:rFonts w:ascii="Times New Roman" w:hAnsi="Times New Roman" w:cs="Times New Roman"/>
          <w:spacing w:val="-3"/>
          <w:sz w:val="24"/>
          <w:szCs w:val="24"/>
        </w:rPr>
        <w:t>he</w:t>
      </w:r>
      <w:r>
        <w:rPr>
          <w:rFonts w:ascii="Times New Roman" w:hAnsi="Times New Roman" w:cs="Times New Roman"/>
          <w:spacing w:val="-3"/>
          <w:sz w:val="24"/>
          <w:szCs w:val="24"/>
        </w:rPr>
        <w:t>re is a</w:t>
      </w:r>
      <w:r w:rsidRPr="00A92ADC">
        <w:rPr>
          <w:rFonts w:ascii="Times New Roman" w:hAnsi="Times New Roman" w:cs="Times New Roman"/>
          <w:spacing w:val="-3"/>
          <w:sz w:val="24"/>
          <w:szCs w:val="24"/>
        </w:rPr>
        <w:t xml:space="preserve"> recognition in the case-law that each case is different</w:t>
      </w:r>
      <w:r>
        <w:rPr>
          <w:rFonts w:ascii="Times New Roman" w:hAnsi="Times New Roman" w:cs="Times New Roman"/>
          <w:spacing w:val="-3"/>
          <w:sz w:val="24"/>
          <w:szCs w:val="24"/>
        </w:rPr>
        <w:t xml:space="preserve"> and so no hard and fast rules can be identified as to when a case will be dismissed on delay grounds. The need for a case by case assessment, albeit by reference to established </w:t>
      </w:r>
      <w:r w:rsidR="00502654">
        <w:rPr>
          <w:rFonts w:ascii="Times New Roman" w:hAnsi="Times New Roman" w:cs="Times New Roman"/>
          <w:spacing w:val="-3"/>
          <w:sz w:val="24"/>
          <w:szCs w:val="24"/>
        </w:rPr>
        <w:t>criteria</w:t>
      </w:r>
      <w:r>
        <w:rPr>
          <w:rFonts w:ascii="Times New Roman" w:hAnsi="Times New Roman" w:cs="Times New Roman"/>
          <w:spacing w:val="-3"/>
          <w:sz w:val="24"/>
          <w:szCs w:val="24"/>
        </w:rPr>
        <w:t xml:space="preserve">, was </w:t>
      </w:r>
      <w:r w:rsidRPr="00A92ADC">
        <w:rPr>
          <w:rFonts w:ascii="Times New Roman" w:hAnsi="Times New Roman" w:cs="Times New Roman"/>
          <w:spacing w:val="-3"/>
          <w:sz w:val="24"/>
          <w:szCs w:val="24"/>
        </w:rPr>
        <w:t xml:space="preserve">reiterated in the following terms by McKechnie J. in </w:t>
      </w:r>
      <w:r w:rsidRPr="00A92ADC">
        <w:rPr>
          <w:rFonts w:ascii="Times New Roman" w:hAnsi="Times New Roman" w:cs="Times New Roman"/>
          <w:i/>
          <w:iCs/>
          <w:sz w:val="24"/>
          <w:szCs w:val="24"/>
        </w:rPr>
        <w:t>Mangan v</w:t>
      </w:r>
      <w:r>
        <w:rPr>
          <w:rFonts w:ascii="Times New Roman" w:hAnsi="Times New Roman" w:cs="Times New Roman"/>
          <w:i/>
          <w:iCs/>
          <w:sz w:val="24"/>
          <w:szCs w:val="24"/>
        </w:rPr>
        <w:t>.</w:t>
      </w:r>
      <w:r w:rsidRPr="00A92ADC">
        <w:rPr>
          <w:rFonts w:ascii="Times New Roman" w:hAnsi="Times New Roman" w:cs="Times New Roman"/>
          <w:i/>
          <w:iCs/>
          <w:sz w:val="24"/>
          <w:szCs w:val="24"/>
        </w:rPr>
        <w:t xml:space="preserve"> </w:t>
      </w:r>
      <w:proofErr w:type="spellStart"/>
      <w:r w:rsidRPr="00A92ADC">
        <w:rPr>
          <w:rFonts w:ascii="Times New Roman" w:hAnsi="Times New Roman" w:cs="Times New Roman"/>
          <w:i/>
          <w:iCs/>
          <w:sz w:val="24"/>
          <w:szCs w:val="24"/>
        </w:rPr>
        <w:t>Dockeray</w:t>
      </w:r>
      <w:proofErr w:type="spellEnd"/>
      <w:r w:rsidRPr="00A92ADC">
        <w:rPr>
          <w:rFonts w:ascii="Times New Roman" w:hAnsi="Times New Roman" w:cs="Times New Roman"/>
          <w:sz w:val="24"/>
          <w:szCs w:val="24"/>
        </w:rPr>
        <w:t xml:space="preserve"> [2020] IESC 67</w:t>
      </w:r>
      <w:r w:rsidRPr="00A92ADC">
        <w:rPr>
          <w:rFonts w:ascii="Times New Roman" w:hAnsi="Times New Roman" w:cs="Times New Roman"/>
          <w:spacing w:val="-3"/>
          <w:sz w:val="24"/>
          <w:szCs w:val="24"/>
        </w:rPr>
        <w:t>:</w:t>
      </w:r>
    </w:p>
    <w:p w14:paraId="1B28547C" w14:textId="77777777" w:rsidR="005924D2" w:rsidRPr="00A92ADC" w:rsidRDefault="005924D2" w:rsidP="005924D2">
      <w:pPr>
        <w:widowControl w:val="0"/>
        <w:suppressAutoHyphens/>
        <w:autoSpaceDE w:val="0"/>
        <w:spacing w:line="360" w:lineRule="auto"/>
        <w:rPr>
          <w:spacing w:val="-3"/>
          <w:sz w:val="24"/>
          <w:szCs w:val="24"/>
        </w:rPr>
      </w:pPr>
    </w:p>
    <w:p w14:paraId="753DD609" w14:textId="77777777" w:rsidR="005924D2" w:rsidRPr="00A92ADC" w:rsidRDefault="005924D2" w:rsidP="005924D2">
      <w:pPr>
        <w:widowControl w:val="0"/>
        <w:suppressAutoHyphens/>
        <w:autoSpaceDE w:val="0"/>
        <w:spacing w:line="360" w:lineRule="auto"/>
        <w:ind w:left="720"/>
        <w:rPr>
          <w:i/>
          <w:iCs/>
          <w:sz w:val="24"/>
          <w:szCs w:val="24"/>
        </w:rPr>
      </w:pPr>
      <w:r w:rsidRPr="00A92ADC">
        <w:rPr>
          <w:i/>
          <w:iCs/>
          <w:sz w:val="24"/>
          <w:szCs w:val="24"/>
        </w:rPr>
        <w:t xml:space="preserve">“109. In addition, it is worth repeating a few points which have consistently been made in the case law: - </w:t>
      </w:r>
    </w:p>
    <w:p w14:paraId="604911ED" w14:textId="77777777" w:rsidR="005924D2" w:rsidRPr="00A92ADC" w:rsidRDefault="005924D2" w:rsidP="005924D2">
      <w:pPr>
        <w:pStyle w:val="ListParagraph"/>
        <w:widowControl w:val="0"/>
        <w:numPr>
          <w:ilvl w:val="0"/>
          <w:numId w:val="15"/>
        </w:numPr>
        <w:suppressAutoHyphens/>
        <w:autoSpaceDE w:val="0"/>
        <w:spacing w:line="360" w:lineRule="auto"/>
        <w:ind w:left="1418"/>
        <w:jc w:val="both"/>
        <w:rPr>
          <w:rFonts w:ascii="Times New Roman" w:hAnsi="Times New Roman" w:cs="Times New Roman"/>
          <w:i/>
          <w:iCs/>
          <w:sz w:val="24"/>
          <w:szCs w:val="24"/>
        </w:rPr>
      </w:pPr>
      <w:r w:rsidRPr="00A92ADC">
        <w:rPr>
          <w:rFonts w:ascii="Times New Roman" w:hAnsi="Times New Roman" w:cs="Times New Roman"/>
          <w:i/>
          <w:iCs/>
          <w:sz w:val="24"/>
          <w:szCs w:val="24"/>
        </w:rPr>
        <w:t>The ultimate outcome of a delay/prejudice issue must invariably depend on the particular circumstances of any given situation: “Every case is different. Factual resemblances are only of limited value”. (</w:t>
      </w:r>
      <w:proofErr w:type="spellStart"/>
      <w:r w:rsidRPr="00A92ADC">
        <w:rPr>
          <w:rFonts w:ascii="Times New Roman" w:hAnsi="Times New Roman" w:cs="Times New Roman"/>
          <w:i/>
          <w:iCs/>
          <w:sz w:val="24"/>
          <w:szCs w:val="24"/>
        </w:rPr>
        <w:t>McBrearty</w:t>
      </w:r>
      <w:proofErr w:type="spellEnd"/>
      <w:r w:rsidRPr="00A92ADC">
        <w:rPr>
          <w:rFonts w:ascii="Times New Roman" w:hAnsi="Times New Roman" w:cs="Times New Roman"/>
          <w:i/>
          <w:iCs/>
          <w:sz w:val="24"/>
          <w:szCs w:val="24"/>
        </w:rPr>
        <w:t xml:space="preserve"> at pg. 36) </w:t>
      </w:r>
    </w:p>
    <w:p w14:paraId="6E419845" w14:textId="77777777" w:rsidR="005924D2" w:rsidRPr="00A92ADC" w:rsidRDefault="005924D2" w:rsidP="005924D2">
      <w:pPr>
        <w:pStyle w:val="ListParagraph"/>
        <w:widowControl w:val="0"/>
        <w:numPr>
          <w:ilvl w:val="0"/>
          <w:numId w:val="15"/>
        </w:numPr>
        <w:suppressAutoHyphens/>
        <w:autoSpaceDE w:val="0"/>
        <w:spacing w:line="360" w:lineRule="auto"/>
        <w:ind w:left="1418"/>
        <w:jc w:val="both"/>
        <w:rPr>
          <w:rFonts w:ascii="Times New Roman" w:hAnsi="Times New Roman" w:cs="Times New Roman"/>
          <w:i/>
          <w:iCs/>
          <w:sz w:val="24"/>
          <w:szCs w:val="24"/>
        </w:rPr>
      </w:pPr>
      <w:r w:rsidRPr="00A92ADC">
        <w:rPr>
          <w:rFonts w:ascii="Times New Roman" w:hAnsi="Times New Roman" w:cs="Times New Roman"/>
          <w:i/>
          <w:iCs/>
          <w:sz w:val="24"/>
          <w:szCs w:val="24"/>
        </w:rPr>
        <w:t>In cases where the court is essentially concerned with delay post the commencement of proceedings, it will view the obligation of expedition much more strictly where there has been a considerable delay pre-commencement. (</w:t>
      </w:r>
      <w:proofErr w:type="spellStart"/>
      <w:r w:rsidRPr="00A92ADC">
        <w:rPr>
          <w:rFonts w:ascii="Times New Roman" w:hAnsi="Times New Roman" w:cs="Times New Roman"/>
          <w:i/>
          <w:iCs/>
          <w:sz w:val="24"/>
          <w:szCs w:val="24"/>
        </w:rPr>
        <w:t>McBrearty</w:t>
      </w:r>
      <w:proofErr w:type="spellEnd"/>
      <w:r w:rsidRPr="00A92ADC">
        <w:rPr>
          <w:rFonts w:ascii="Times New Roman" w:hAnsi="Times New Roman" w:cs="Times New Roman"/>
          <w:i/>
          <w:iCs/>
          <w:sz w:val="24"/>
          <w:szCs w:val="24"/>
        </w:rPr>
        <w:t xml:space="preserve"> at pg. 25) </w:t>
      </w:r>
    </w:p>
    <w:p w14:paraId="657B93D6" w14:textId="77777777" w:rsidR="005924D2" w:rsidRPr="00A92ADC" w:rsidRDefault="005924D2" w:rsidP="005924D2">
      <w:pPr>
        <w:pStyle w:val="ListParagraph"/>
        <w:widowControl w:val="0"/>
        <w:numPr>
          <w:ilvl w:val="0"/>
          <w:numId w:val="15"/>
        </w:numPr>
        <w:suppressAutoHyphens/>
        <w:autoSpaceDE w:val="0"/>
        <w:spacing w:line="360" w:lineRule="auto"/>
        <w:ind w:left="1418"/>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Delay and certainly culpable delay on the part of a defendant may constitute countervailing circumstances which militates against a dismissal. </w:t>
      </w:r>
    </w:p>
    <w:p w14:paraId="50E373D9" w14:textId="77777777" w:rsidR="005924D2" w:rsidRPr="00A92ADC" w:rsidRDefault="005924D2" w:rsidP="005924D2">
      <w:pPr>
        <w:pStyle w:val="ListParagraph"/>
        <w:widowControl w:val="0"/>
        <w:numPr>
          <w:ilvl w:val="0"/>
          <w:numId w:val="15"/>
        </w:numPr>
        <w:suppressAutoHyphens/>
        <w:autoSpaceDE w:val="0"/>
        <w:spacing w:line="360" w:lineRule="auto"/>
        <w:ind w:left="1418"/>
        <w:jc w:val="both"/>
        <w:rPr>
          <w:rFonts w:ascii="Times New Roman" w:hAnsi="Times New Roman" w:cs="Times New Roman"/>
          <w:i/>
          <w:iCs/>
          <w:sz w:val="24"/>
          <w:szCs w:val="24"/>
        </w:rPr>
      </w:pPr>
      <w:r w:rsidRPr="00A92ADC">
        <w:rPr>
          <w:rFonts w:ascii="Times New Roman" w:hAnsi="Times New Roman" w:cs="Times New Roman"/>
          <w:i/>
          <w:iCs/>
          <w:sz w:val="24"/>
          <w:szCs w:val="24"/>
        </w:rPr>
        <w:lastRenderedPageBreak/>
        <w:t xml:space="preserve">The existence of significant and irremediable prejudice to a defendant would usually feature strongly, for example the unavailability of witnesses, the fallibility of memory recall and the like. The absence of medical records, notes and scans likewise, but where such are available, the converse may apply. </w:t>
      </w:r>
    </w:p>
    <w:p w14:paraId="40E03661" w14:textId="77777777" w:rsidR="005924D2" w:rsidRPr="00A92ADC" w:rsidRDefault="005924D2" w:rsidP="005924D2">
      <w:pPr>
        <w:pStyle w:val="ListParagraph"/>
        <w:widowControl w:val="0"/>
        <w:numPr>
          <w:ilvl w:val="0"/>
          <w:numId w:val="15"/>
        </w:numPr>
        <w:suppressAutoHyphens/>
        <w:autoSpaceDE w:val="0"/>
        <w:spacing w:line="360" w:lineRule="auto"/>
        <w:ind w:left="1418"/>
        <w:jc w:val="both"/>
        <w:rPr>
          <w:rFonts w:ascii="Times New Roman" w:hAnsi="Times New Roman" w:cs="Times New Roman"/>
          <w:i/>
          <w:iCs/>
          <w:sz w:val="24"/>
          <w:szCs w:val="24"/>
        </w:rPr>
      </w:pPr>
      <w:r w:rsidRPr="00A92ADC">
        <w:rPr>
          <w:rFonts w:ascii="Times New Roman" w:hAnsi="Times New Roman" w:cs="Times New Roman"/>
          <w:i/>
          <w:iCs/>
          <w:sz w:val="24"/>
          <w:szCs w:val="24"/>
        </w:rPr>
        <w:t>This latter point may be of very considerable significance, particularly in medical negligence cases as most treating doctors and certainly all consulted experts, will rely on such information for their evidence. (</w:t>
      </w:r>
      <w:proofErr w:type="spellStart"/>
      <w:r w:rsidRPr="00A92ADC">
        <w:rPr>
          <w:rFonts w:ascii="Times New Roman" w:hAnsi="Times New Roman" w:cs="Times New Roman"/>
          <w:i/>
          <w:iCs/>
          <w:sz w:val="24"/>
          <w:szCs w:val="24"/>
        </w:rPr>
        <w:t>McBrearty</w:t>
      </w:r>
      <w:proofErr w:type="spellEnd"/>
      <w:r w:rsidRPr="00A92ADC">
        <w:rPr>
          <w:rFonts w:ascii="Times New Roman" w:hAnsi="Times New Roman" w:cs="Times New Roman"/>
          <w:i/>
          <w:iCs/>
          <w:sz w:val="24"/>
          <w:szCs w:val="24"/>
        </w:rPr>
        <w:t xml:space="preserve"> at pg. 48)”</w:t>
      </w:r>
    </w:p>
    <w:p w14:paraId="74930C50" w14:textId="5B872254" w:rsidR="002B44A3" w:rsidRPr="00AB36BB" w:rsidRDefault="002B44A3" w:rsidP="00AB36BB">
      <w:pPr>
        <w:widowControl w:val="0"/>
        <w:suppressAutoHyphens/>
        <w:autoSpaceDE w:val="0"/>
        <w:spacing w:line="360" w:lineRule="auto"/>
        <w:rPr>
          <w:spacing w:val="-3"/>
          <w:sz w:val="24"/>
          <w:szCs w:val="24"/>
          <w:lang w:val="en-GB"/>
        </w:rPr>
      </w:pPr>
    </w:p>
    <w:p w14:paraId="484C5A8A" w14:textId="77777777" w:rsidR="00910B70" w:rsidRPr="00A92ADC" w:rsidRDefault="00910B70" w:rsidP="00883A63">
      <w:pPr>
        <w:pStyle w:val="ListParagraph"/>
        <w:widowControl w:val="0"/>
        <w:suppressAutoHyphens/>
        <w:autoSpaceDE w:val="0"/>
        <w:spacing w:line="360" w:lineRule="auto"/>
        <w:ind w:left="0"/>
        <w:jc w:val="both"/>
        <w:rPr>
          <w:rFonts w:ascii="Times New Roman" w:hAnsi="Times New Roman" w:cs="Times New Roman"/>
          <w:spacing w:val="-3"/>
          <w:sz w:val="24"/>
          <w:szCs w:val="24"/>
          <w:lang w:val="en-GB"/>
        </w:rPr>
      </w:pPr>
    </w:p>
    <w:p w14:paraId="343A352D" w14:textId="3C606FEF" w:rsidR="0018390D" w:rsidRPr="00A92ADC" w:rsidRDefault="001645A3"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rPr>
        <w:t xml:space="preserve"> </w:t>
      </w:r>
      <w:r w:rsidR="00CA5316">
        <w:rPr>
          <w:rFonts w:ascii="Times New Roman" w:hAnsi="Times New Roman" w:cs="Times New Roman"/>
          <w:spacing w:val="-3"/>
          <w:sz w:val="24"/>
          <w:szCs w:val="24"/>
          <w:lang w:val="en-GB"/>
        </w:rPr>
        <w:t>Notwithstanding a clear tightening of standards in respect of delay</w:t>
      </w:r>
      <w:r w:rsidR="005924D2">
        <w:rPr>
          <w:rFonts w:ascii="Times New Roman" w:hAnsi="Times New Roman" w:cs="Times New Roman"/>
          <w:spacing w:val="-3"/>
          <w:sz w:val="24"/>
          <w:szCs w:val="24"/>
          <w:lang w:val="en-GB"/>
        </w:rPr>
        <w:t xml:space="preserve"> over the last three decades</w:t>
      </w:r>
      <w:r w:rsidR="00CA5316">
        <w:rPr>
          <w:rFonts w:ascii="Times New Roman" w:hAnsi="Times New Roman" w:cs="Times New Roman"/>
          <w:spacing w:val="-3"/>
          <w:sz w:val="24"/>
          <w:szCs w:val="24"/>
          <w:lang w:val="en-GB"/>
        </w:rPr>
        <w:t xml:space="preserve">, the decision of the High Court in </w:t>
      </w:r>
      <w:r w:rsidR="0018390D" w:rsidRPr="00A92ADC">
        <w:rPr>
          <w:rFonts w:ascii="Times New Roman" w:hAnsi="Times New Roman" w:cs="Times New Roman"/>
          <w:spacing w:val="-3"/>
          <w:sz w:val="24"/>
          <w:szCs w:val="24"/>
          <w:lang w:val="en-GB"/>
        </w:rPr>
        <w:t xml:space="preserve"> </w:t>
      </w:r>
      <w:r w:rsidR="0018390D" w:rsidRPr="00A92ADC">
        <w:rPr>
          <w:rFonts w:ascii="Times New Roman" w:hAnsi="Times New Roman" w:cs="Times New Roman"/>
          <w:i/>
          <w:iCs/>
          <w:spacing w:val="-3"/>
          <w:sz w:val="24"/>
          <w:szCs w:val="24"/>
          <w:lang w:val="en-GB"/>
        </w:rPr>
        <w:t>Primor v</w:t>
      </w:r>
      <w:r w:rsidR="001C45E9">
        <w:rPr>
          <w:rFonts w:ascii="Times New Roman" w:hAnsi="Times New Roman" w:cs="Times New Roman"/>
          <w:i/>
          <w:iCs/>
          <w:spacing w:val="-3"/>
          <w:sz w:val="24"/>
          <w:szCs w:val="24"/>
          <w:lang w:val="en-GB"/>
        </w:rPr>
        <w:t>.</w:t>
      </w:r>
      <w:r w:rsidR="0018390D" w:rsidRPr="00A92ADC">
        <w:rPr>
          <w:rFonts w:ascii="Times New Roman" w:hAnsi="Times New Roman" w:cs="Times New Roman"/>
          <w:i/>
          <w:iCs/>
          <w:spacing w:val="-3"/>
          <w:sz w:val="24"/>
          <w:szCs w:val="24"/>
          <w:lang w:val="en-GB"/>
        </w:rPr>
        <w:t xml:space="preserve"> Stokes Kennedy Crowley</w:t>
      </w:r>
      <w:r w:rsidR="0018390D" w:rsidRPr="00A92ADC">
        <w:rPr>
          <w:rFonts w:ascii="Times New Roman" w:hAnsi="Times New Roman" w:cs="Times New Roman"/>
          <w:spacing w:val="-3"/>
          <w:sz w:val="24"/>
          <w:szCs w:val="24"/>
          <w:lang w:val="en-GB"/>
        </w:rPr>
        <w:t xml:space="preserve"> [1996] 2 I</w:t>
      </w:r>
      <w:r w:rsidR="00287A2E">
        <w:rPr>
          <w:rFonts w:ascii="Times New Roman" w:hAnsi="Times New Roman" w:cs="Times New Roman"/>
          <w:spacing w:val="-3"/>
          <w:sz w:val="24"/>
          <w:szCs w:val="24"/>
          <w:lang w:val="en-GB"/>
        </w:rPr>
        <w:t>.</w:t>
      </w:r>
      <w:r w:rsidR="0018390D" w:rsidRPr="00A92ADC">
        <w:rPr>
          <w:rFonts w:ascii="Times New Roman" w:hAnsi="Times New Roman" w:cs="Times New Roman"/>
          <w:spacing w:val="-3"/>
          <w:sz w:val="24"/>
          <w:szCs w:val="24"/>
          <w:lang w:val="en-GB"/>
        </w:rPr>
        <w:t>R</w:t>
      </w:r>
      <w:r w:rsidR="00287A2E">
        <w:rPr>
          <w:rFonts w:ascii="Times New Roman" w:hAnsi="Times New Roman" w:cs="Times New Roman"/>
          <w:spacing w:val="-3"/>
          <w:sz w:val="24"/>
          <w:szCs w:val="24"/>
          <w:lang w:val="en-GB"/>
        </w:rPr>
        <w:t>.</w:t>
      </w:r>
      <w:r w:rsidR="0018390D" w:rsidRPr="00A92ADC">
        <w:rPr>
          <w:rFonts w:ascii="Times New Roman" w:hAnsi="Times New Roman" w:cs="Times New Roman"/>
          <w:spacing w:val="-3"/>
          <w:sz w:val="24"/>
          <w:szCs w:val="24"/>
          <w:lang w:val="en-GB"/>
        </w:rPr>
        <w:t xml:space="preserve"> </w:t>
      </w:r>
      <w:r w:rsidR="002B44A3" w:rsidRPr="00A92ADC">
        <w:rPr>
          <w:rFonts w:ascii="Times New Roman" w:hAnsi="Times New Roman" w:cs="Times New Roman"/>
          <w:spacing w:val="-3"/>
          <w:sz w:val="24"/>
          <w:szCs w:val="24"/>
          <w:lang w:val="en-GB"/>
        </w:rPr>
        <w:t>259</w:t>
      </w:r>
      <w:r w:rsidR="0018390D" w:rsidRPr="00A92ADC">
        <w:rPr>
          <w:rFonts w:ascii="Times New Roman" w:hAnsi="Times New Roman" w:cs="Times New Roman"/>
          <w:spacing w:val="-3"/>
          <w:sz w:val="24"/>
          <w:szCs w:val="24"/>
          <w:lang w:val="en-GB"/>
        </w:rPr>
        <w:t xml:space="preserve"> </w:t>
      </w:r>
      <w:r w:rsidR="00CA5316">
        <w:rPr>
          <w:rFonts w:ascii="Times New Roman" w:hAnsi="Times New Roman" w:cs="Times New Roman"/>
          <w:spacing w:val="-3"/>
          <w:sz w:val="24"/>
          <w:szCs w:val="24"/>
          <w:lang w:val="en-GB"/>
        </w:rPr>
        <w:t xml:space="preserve">remains the touchstone authority for </w:t>
      </w:r>
      <w:r w:rsidR="005924D2">
        <w:rPr>
          <w:rFonts w:ascii="Times New Roman" w:hAnsi="Times New Roman" w:cs="Times New Roman"/>
          <w:spacing w:val="-3"/>
          <w:sz w:val="24"/>
          <w:szCs w:val="24"/>
          <w:lang w:val="en-GB"/>
        </w:rPr>
        <w:t xml:space="preserve">a statement of </w:t>
      </w:r>
      <w:r w:rsidR="0018390D" w:rsidRPr="00A92ADC">
        <w:rPr>
          <w:rFonts w:ascii="Times New Roman" w:hAnsi="Times New Roman" w:cs="Times New Roman"/>
          <w:spacing w:val="-3"/>
          <w:sz w:val="24"/>
          <w:szCs w:val="24"/>
          <w:lang w:val="en-GB"/>
        </w:rPr>
        <w:t xml:space="preserve">the principles </w:t>
      </w:r>
      <w:r w:rsidR="00FC0CD0">
        <w:rPr>
          <w:rFonts w:ascii="Times New Roman" w:hAnsi="Times New Roman" w:cs="Times New Roman"/>
          <w:spacing w:val="-3"/>
          <w:sz w:val="24"/>
          <w:szCs w:val="24"/>
          <w:lang w:val="en-GB"/>
        </w:rPr>
        <w:t>in relation to post commencement delay</w:t>
      </w:r>
      <w:r w:rsidR="00CA5316">
        <w:rPr>
          <w:rFonts w:ascii="Times New Roman" w:hAnsi="Times New Roman" w:cs="Times New Roman"/>
          <w:spacing w:val="-3"/>
          <w:sz w:val="24"/>
          <w:szCs w:val="24"/>
          <w:lang w:val="en-GB"/>
        </w:rPr>
        <w:t xml:space="preserve">.  In </w:t>
      </w:r>
      <w:r w:rsidR="00CA5316" w:rsidRPr="00AB36BB">
        <w:rPr>
          <w:rFonts w:ascii="Times New Roman" w:hAnsi="Times New Roman" w:cs="Times New Roman"/>
          <w:i/>
          <w:spacing w:val="-3"/>
          <w:sz w:val="24"/>
          <w:szCs w:val="24"/>
          <w:lang w:val="en-GB"/>
        </w:rPr>
        <w:t>Primor</w:t>
      </w:r>
      <w:r w:rsidR="00CA5316">
        <w:rPr>
          <w:rFonts w:ascii="Times New Roman" w:hAnsi="Times New Roman" w:cs="Times New Roman"/>
          <w:spacing w:val="-3"/>
          <w:sz w:val="24"/>
          <w:szCs w:val="24"/>
          <w:lang w:val="en-GB"/>
        </w:rPr>
        <w:t xml:space="preserve"> the principles</w:t>
      </w:r>
      <w:r w:rsidR="00FC0CD0">
        <w:rPr>
          <w:rFonts w:ascii="Times New Roman" w:hAnsi="Times New Roman" w:cs="Times New Roman"/>
          <w:spacing w:val="-3"/>
          <w:sz w:val="24"/>
          <w:szCs w:val="24"/>
          <w:lang w:val="en-GB"/>
        </w:rPr>
        <w:t xml:space="preserve"> </w:t>
      </w:r>
      <w:r w:rsidR="0018390D" w:rsidRPr="00A92ADC">
        <w:rPr>
          <w:rFonts w:ascii="Times New Roman" w:hAnsi="Times New Roman" w:cs="Times New Roman"/>
          <w:spacing w:val="-3"/>
          <w:sz w:val="24"/>
          <w:szCs w:val="24"/>
          <w:lang w:val="en-GB"/>
        </w:rPr>
        <w:t>were set out</w:t>
      </w:r>
      <w:r w:rsidR="00832FB4" w:rsidRPr="00A92ADC">
        <w:rPr>
          <w:rFonts w:ascii="Times New Roman" w:hAnsi="Times New Roman" w:cs="Times New Roman"/>
          <w:spacing w:val="-3"/>
          <w:sz w:val="24"/>
          <w:szCs w:val="24"/>
          <w:lang w:val="en-GB"/>
        </w:rPr>
        <w:t xml:space="preserve"> in the following terms</w:t>
      </w:r>
      <w:r w:rsidR="00287A2E">
        <w:rPr>
          <w:rFonts w:ascii="Times New Roman" w:hAnsi="Times New Roman" w:cs="Times New Roman"/>
          <w:spacing w:val="-3"/>
          <w:sz w:val="24"/>
          <w:szCs w:val="24"/>
          <w:lang w:val="en-GB"/>
        </w:rPr>
        <w:t xml:space="preserve"> (p. 460)</w:t>
      </w:r>
      <w:r w:rsidR="0018390D" w:rsidRPr="00A92ADC">
        <w:rPr>
          <w:rFonts w:ascii="Times New Roman" w:hAnsi="Times New Roman" w:cs="Times New Roman"/>
          <w:spacing w:val="-3"/>
          <w:sz w:val="24"/>
          <w:szCs w:val="24"/>
          <w:lang w:val="en-GB"/>
        </w:rPr>
        <w:t xml:space="preserve">: - </w:t>
      </w:r>
    </w:p>
    <w:p w14:paraId="3816DF68" w14:textId="77777777" w:rsidR="0018390D" w:rsidRPr="00A92ADC" w:rsidRDefault="0018390D" w:rsidP="00CC5456">
      <w:pPr>
        <w:pStyle w:val="ListParagraph"/>
        <w:spacing w:line="360" w:lineRule="auto"/>
        <w:jc w:val="both"/>
        <w:rPr>
          <w:rFonts w:ascii="Times New Roman" w:hAnsi="Times New Roman" w:cs="Times New Roman"/>
          <w:sz w:val="24"/>
          <w:szCs w:val="24"/>
        </w:rPr>
      </w:pPr>
    </w:p>
    <w:p w14:paraId="60856D60" w14:textId="77777777" w:rsidR="0018390D" w:rsidRPr="00A92ADC" w:rsidRDefault="0018390D" w:rsidP="00883A63">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“The principles of law relevant to the consideration of the issues raised in this appeal may be summarised as follows:—</w:t>
      </w:r>
    </w:p>
    <w:p w14:paraId="79C1D87C" w14:textId="77777777" w:rsidR="0018390D" w:rsidRPr="00A92ADC" w:rsidRDefault="0018390D" w:rsidP="00883A63">
      <w:pPr>
        <w:pStyle w:val="ListParagraph"/>
        <w:widowControl w:val="0"/>
        <w:suppressAutoHyphens/>
        <w:autoSpaceDE w:val="0"/>
        <w:spacing w:line="360" w:lineRule="auto"/>
        <w:jc w:val="both"/>
        <w:rPr>
          <w:rFonts w:ascii="Times New Roman" w:hAnsi="Times New Roman" w:cs="Times New Roman"/>
          <w:i/>
          <w:iCs/>
          <w:sz w:val="24"/>
          <w:szCs w:val="24"/>
        </w:rPr>
      </w:pPr>
    </w:p>
    <w:p w14:paraId="1C9AFA5F" w14:textId="77777777" w:rsidR="0018390D" w:rsidRPr="00A92ADC" w:rsidRDefault="0018390D" w:rsidP="00883A63">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(a)     the courts have an inherent jurisdiction to control their own procedure and to dismiss a claim when the interests of justice require them to do so;</w:t>
      </w:r>
    </w:p>
    <w:p w14:paraId="0083C297" w14:textId="77777777" w:rsidR="0018390D" w:rsidRPr="00A92ADC" w:rsidRDefault="0018390D" w:rsidP="00883A63">
      <w:pPr>
        <w:pStyle w:val="ListParagraph"/>
        <w:widowControl w:val="0"/>
        <w:suppressAutoHyphens/>
        <w:autoSpaceDE w:val="0"/>
        <w:spacing w:line="360" w:lineRule="auto"/>
        <w:jc w:val="both"/>
        <w:rPr>
          <w:rFonts w:ascii="Times New Roman" w:hAnsi="Times New Roman" w:cs="Times New Roman"/>
          <w:i/>
          <w:iCs/>
          <w:sz w:val="24"/>
          <w:szCs w:val="24"/>
        </w:rPr>
      </w:pPr>
    </w:p>
    <w:p w14:paraId="59CCD78C" w14:textId="77777777" w:rsidR="0018390D" w:rsidRPr="00A92ADC" w:rsidRDefault="0018390D" w:rsidP="00883A63">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(b)     it must, in the first instance, be established by the party seeking a dismissal of proceedings for want of prosecution on the ground of delay in the prosecution thereof, that the delay was inordinate and inexcusable;</w:t>
      </w:r>
    </w:p>
    <w:p w14:paraId="2275F4A6" w14:textId="77777777" w:rsidR="0018390D" w:rsidRPr="00A92ADC" w:rsidRDefault="0018390D" w:rsidP="00883A63">
      <w:pPr>
        <w:pStyle w:val="ListParagraph"/>
        <w:widowControl w:val="0"/>
        <w:suppressAutoHyphens/>
        <w:autoSpaceDE w:val="0"/>
        <w:spacing w:line="360" w:lineRule="auto"/>
        <w:jc w:val="both"/>
        <w:rPr>
          <w:rFonts w:ascii="Times New Roman" w:hAnsi="Times New Roman" w:cs="Times New Roman"/>
          <w:i/>
          <w:iCs/>
          <w:sz w:val="24"/>
          <w:szCs w:val="24"/>
        </w:rPr>
      </w:pPr>
    </w:p>
    <w:p w14:paraId="22373AA1" w14:textId="77777777" w:rsidR="0018390D" w:rsidRPr="00A92ADC" w:rsidRDefault="0018390D" w:rsidP="00883A63">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(c)     even where the delay has been both inordinate and inexcusable the court must exercise a judgment on whether, in its discretion, on the facts the balance of justice is in favour of or against the proceeding of the case;</w:t>
      </w:r>
    </w:p>
    <w:p w14:paraId="3BD1006A" w14:textId="77777777" w:rsidR="0018390D" w:rsidRPr="00A92ADC" w:rsidRDefault="0018390D" w:rsidP="00883A63">
      <w:pPr>
        <w:pStyle w:val="ListParagraph"/>
        <w:widowControl w:val="0"/>
        <w:suppressAutoHyphens/>
        <w:autoSpaceDE w:val="0"/>
        <w:spacing w:line="360" w:lineRule="auto"/>
        <w:jc w:val="both"/>
        <w:rPr>
          <w:rFonts w:ascii="Times New Roman" w:hAnsi="Times New Roman" w:cs="Times New Roman"/>
          <w:i/>
          <w:iCs/>
          <w:sz w:val="24"/>
          <w:szCs w:val="24"/>
        </w:rPr>
      </w:pPr>
    </w:p>
    <w:p w14:paraId="5C09B8C0" w14:textId="77777777" w:rsidR="0018390D" w:rsidRPr="00A92ADC" w:rsidRDefault="0018390D" w:rsidP="00883A63">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(d)     in considering this latter obligation the court is entitled to take into consideration and have regard to</w:t>
      </w:r>
    </w:p>
    <w:p w14:paraId="7C017A35" w14:textId="77777777" w:rsidR="0018390D" w:rsidRPr="00A92ADC" w:rsidRDefault="0018390D" w:rsidP="00883A63">
      <w:pPr>
        <w:pStyle w:val="ListParagraph"/>
        <w:widowControl w:val="0"/>
        <w:suppressAutoHyphens/>
        <w:autoSpaceDE w:val="0"/>
        <w:spacing w:line="360" w:lineRule="auto"/>
        <w:jc w:val="both"/>
        <w:rPr>
          <w:rFonts w:ascii="Times New Roman" w:hAnsi="Times New Roman" w:cs="Times New Roman"/>
          <w:i/>
          <w:iCs/>
          <w:sz w:val="24"/>
          <w:szCs w:val="24"/>
        </w:rPr>
      </w:pPr>
    </w:p>
    <w:p w14:paraId="5FBA4900" w14:textId="77777777" w:rsidR="0018390D" w:rsidRPr="00A92ADC" w:rsidRDefault="0018390D" w:rsidP="00883A63">
      <w:pPr>
        <w:pStyle w:val="ListParagraph"/>
        <w:widowControl w:val="0"/>
        <w:suppressAutoHyphens/>
        <w:autoSpaceDE w:val="0"/>
        <w:spacing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    (i)     the implied constitutional principles of basic fairness of procedures;</w:t>
      </w:r>
    </w:p>
    <w:p w14:paraId="088F67AF" w14:textId="77777777" w:rsidR="0018390D" w:rsidRPr="00A92ADC" w:rsidRDefault="0018390D" w:rsidP="00883A63">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xml:space="preserve">   (ii)     whether the delay and consequent prejudice in the special facts of the case are </w:t>
      </w:r>
      <w:r w:rsidRPr="00A92ADC">
        <w:rPr>
          <w:rFonts w:ascii="Times New Roman" w:hAnsi="Times New Roman" w:cs="Times New Roman"/>
          <w:i/>
          <w:iCs/>
          <w:sz w:val="24"/>
          <w:szCs w:val="24"/>
        </w:rPr>
        <w:lastRenderedPageBreak/>
        <w:t>such as to make it unfair to the defendant to allow the action to proceed and to make it just to strike out the plaintiff's action;</w:t>
      </w:r>
    </w:p>
    <w:p w14:paraId="00896085" w14:textId="77777777" w:rsidR="0018390D" w:rsidRPr="00A92ADC" w:rsidRDefault="0018390D" w:rsidP="00883A63">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(iii)     any delay on the part of the defendant — because litigation is a two party operation, the conduct of both parties should be looked at;</w:t>
      </w:r>
    </w:p>
    <w:p w14:paraId="31488DC8" w14:textId="77777777" w:rsidR="0018390D" w:rsidRPr="00A92ADC" w:rsidRDefault="0018390D" w:rsidP="00883A63">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(iv)     whether any delay or conduct of the defendant amounts to acquiescence on the part of the defendant in the plaintiff's delay;</w:t>
      </w:r>
    </w:p>
    <w:p w14:paraId="477405BA" w14:textId="77777777" w:rsidR="0018390D" w:rsidRPr="00A92ADC" w:rsidRDefault="0018390D" w:rsidP="00883A63">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(v)     the fact that conduct by the defendant which induces the plaintiff to incur further expense in pursuing the action does not, in law, constitute an absolute bar preventing the defendant from obtaining a striking out order but is a relevant factor to be taken into account by the judge in exercising his discretion whether or not to strike out the claim, the weight to be attached to such conduct depending upon all the circumstances of the particular case;</w:t>
      </w:r>
    </w:p>
    <w:p w14:paraId="490C8E45" w14:textId="77777777" w:rsidR="0018390D" w:rsidRPr="00A92ADC" w:rsidRDefault="0018390D" w:rsidP="00883A63">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(vi)     whether the delay gives rise to a substantial risk that it is not possible to have a fair trial or is likely to cause or have caused serious prejudice to the defendant;</w:t>
      </w:r>
    </w:p>
    <w:p w14:paraId="01BAB933" w14:textId="77777777" w:rsidR="0018390D" w:rsidRPr="00A92ADC" w:rsidRDefault="0018390D" w:rsidP="00883A63">
      <w:pPr>
        <w:pStyle w:val="ListParagraph"/>
        <w:widowControl w:val="0"/>
        <w:suppressAutoHyphens/>
        <w:autoSpaceDE w:val="0"/>
        <w:spacing w:line="360" w:lineRule="auto"/>
        <w:ind w:left="1440" w:hanging="720"/>
        <w:jc w:val="both"/>
        <w:rPr>
          <w:rFonts w:ascii="Times New Roman" w:hAnsi="Times New Roman" w:cs="Times New Roman"/>
          <w:i/>
          <w:iCs/>
          <w:sz w:val="24"/>
          <w:szCs w:val="24"/>
        </w:rPr>
      </w:pPr>
      <w:r w:rsidRPr="00A92ADC">
        <w:rPr>
          <w:rFonts w:ascii="Times New Roman" w:hAnsi="Times New Roman" w:cs="Times New Roman"/>
          <w:i/>
          <w:iCs/>
          <w:sz w:val="24"/>
          <w:szCs w:val="24"/>
        </w:rPr>
        <w:t>     (vii)     the fact that the prejudice to the defendant referred to in (vi) may arise in many ways and be other than that merely caused by the delay, including damage to a defendant's reputation and business.”</w:t>
      </w:r>
    </w:p>
    <w:p w14:paraId="3FE3201A" w14:textId="77777777" w:rsidR="00910B70" w:rsidRPr="00A92ADC" w:rsidRDefault="00910B70" w:rsidP="00910B70">
      <w:pPr>
        <w:widowControl w:val="0"/>
        <w:suppressAutoHyphens/>
        <w:autoSpaceDE w:val="0"/>
        <w:spacing w:line="360" w:lineRule="auto"/>
        <w:rPr>
          <w:spacing w:val="-3"/>
          <w:sz w:val="24"/>
          <w:szCs w:val="24"/>
          <w:lang w:val="en-GB"/>
        </w:rPr>
      </w:pPr>
    </w:p>
    <w:p w14:paraId="07536DC0" w14:textId="1FBA346F" w:rsidR="00910B70" w:rsidRPr="00A92ADC" w:rsidRDefault="00910B70"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The difference between the </w:t>
      </w:r>
      <w:proofErr w:type="spellStart"/>
      <w:r w:rsidRPr="00A92ADC">
        <w:rPr>
          <w:rFonts w:ascii="Times New Roman" w:hAnsi="Times New Roman" w:cs="Times New Roman"/>
          <w:i/>
          <w:iCs/>
          <w:sz w:val="24"/>
          <w:szCs w:val="24"/>
        </w:rPr>
        <w:t>Primor</w:t>
      </w:r>
      <w:proofErr w:type="spellEnd"/>
      <w:r w:rsidRPr="00A92ADC">
        <w:rPr>
          <w:rFonts w:ascii="Times New Roman" w:hAnsi="Times New Roman" w:cs="Times New Roman"/>
          <w:sz w:val="24"/>
          <w:szCs w:val="24"/>
        </w:rPr>
        <w:t xml:space="preserve"> </w:t>
      </w:r>
      <w:r w:rsidR="00561159" w:rsidRPr="00A92ADC">
        <w:rPr>
          <w:rFonts w:ascii="Times New Roman" w:hAnsi="Times New Roman" w:cs="Times New Roman"/>
          <w:sz w:val="24"/>
          <w:szCs w:val="24"/>
        </w:rPr>
        <w:t>(post</w:t>
      </w:r>
      <w:r w:rsidR="000A71E3">
        <w:rPr>
          <w:rFonts w:ascii="Times New Roman" w:hAnsi="Times New Roman" w:cs="Times New Roman"/>
          <w:sz w:val="24"/>
          <w:szCs w:val="24"/>
        </w:rPr>
        <w:t>-</w:t>
      </w:r>
      <w:r w:rsidR="00561159" w:rsidRPr="00A92ADC">
        <w:rPr>
          <w:rFonts w:ascii="Times New Roman" w:hAnsi="Times New Roman" w:cs="Times New Roman"/>
          <w:sz w:val="24"/>
          <w:szCs w:val="24"/>
        </w:rPr>
        <w:t xml:space="preserve">commencement) </w:t>
      </w:r>
      <w:r w:rsidRPr="00A92ADC">
        <w:rPr>
          <w:rFonts w:ascii="Times New Roman" w:hAnsi="Times New Roman" w:cs="Times New Roman"/>
          <w:sz w:val="24"/>
          <w:szCs w:val="24"/>
        </w:rPr>
        <w:t xml:space="preserve">and </w:t>
      </w:r>
      <w:proofErr w:type="spellStart"/>
      <w:r w:rsidRPr="00A92ADC">
        <w:rPr>
          <w:rFonts w:ascii="Times New Roman" w:hAnsi="Times New Roman" w:cs="Times New Roman"/>
          <w:i/>
          <w:iCs/>
          <w:sz w:val="24"/>
          <w:szCs w:val="24"/>
        </w:rPr>
        <w:t>O'Domhnaill</w:t>
      </w:r>
      <w:proofErr w:type="spellEnd"/>
      <w:r w:rsidRPr="00A92ADC">
        <w:rPr>
          <w:rFonts w:ascii="Times New Roman" w:hAnsi="Times New Roman" w:cs="Times New Roman"/>
          <w:sz w:val="24"/>
          <w:szCs w:val="24"/>
        </w:rPr>
        <w:t xml:space="preserve"> (pre-commencement) delay principles </w:t>
      </w:r>
      <w:r w:rsidR="00561159" w:rsidRPr="00A92ADC">
        <w:rPr>
          <w:rFonts w:ascii="Times New Roman" w:hAnsi="Times New Roman" w:cs="Times New Roman"/>
          <w:sz w:val="24"/>
          <w:szCs w:val="24"/>
        </w:rPr>
        <w:t xml:space="preserve">was </w:t>
      </w:r>
      <w:r w:rsidRPr="00A92ADC">
        <w:rPr>
          <w:rFonts w:ascii="Times New Roman" w:hAnsi="Times New Roman" w:cs="Times New Roman"/>
          <w:sz w:val="24"/>
          <w:szCs w:val="24"/>
        </w:rPr>
        <w:t xml:space="preserve">addressed by Irvine J. (as she then was) in </w:t>
      </w:r>
      <w:r w:rsidRPr="00A92ADC">
        <w:rPr>
          <w:rFonts w:ascii="Times New Roman" w:hAnsi="Times New Roman" w:cs="Times New Roman"/>
          <w:i/>
          <w:iCs/>
          <w:sz w:val="24"/>
          <w:szCs w:val="24"/>
        </w:rPr>
        <w:t>Cassidy v</w:t>
      </w:r>
      <w:r w:rsidR="00824ED2">
        <w:rPr>
          <w:rFonts w:ascii="Times New Roman" w:hAnsi="Times New Roman" w:cs="Times New Roman"/>
          <w:i/>
          <w:iCs/>
          <w:sz w:val="24"/>
          <w:szCs w:val="24"/>
        </w:rPr>
        <w:t>.</w:t>
      </w:r>
      <w:r w:rsidRPr="00A92ADC">
        <w:rPr>
          <w:rFonts w:ascii="Times New Roman" w:hAnsi="Times New Roman" w:cs="Times New Roman"/>
          <w:i/>
          <w:iCs/>
          <w:sz w:val="24"/>
          <w:szCs w:val="24"/>
        </w:rPr>
        <w:t xml:space="preserve"> The </w:t>
      </w:r>
      <w:proofErr w:type="spellStart"/>
      <w:r w:rsidRPr="00A92ADC">
        <w:rPr>
          <w:rFonts w:ascii="Times New Roman" w:hAnsi="Times New Roman" w:cs="Times New Roman"/>
          <w:i/>
          <w:iCs/>
          <w:sz w:val="24"/>
          <w:szCs w:val="24"/>
        </w:rPr>
        <w:t>Provincialate</w:t>
      </w:r>
      <w:proofErr w:type="spellEnd"/>
      <w:r w:rsidRPr="00A92ADC">
        <w:rPr>
          <w:rFonts w:ascii="Times New Roman" w:hAnsi="Times New Roman" w:cs="Times New Roman"/>
          <w:sz w:val="24"/>
          <w:szCs w:val="24"/>
        </w:rPr>
        <w:t xml:space="preserve"> [2015] IECA 74. With regard to the </w:t>
      </w:r>
      <w:r w:rsidRPr="00A92ADC">
        <w:rPr>
          <w:rFonts w:ascii="Times New Roman" w:hAnsi="Times New Roman" w:cs="Times New Roman"/>
          <w:i/>
          <w:iCs/>
          <w:sz w:val="24"/>
          <w:szCs w:val="24"/>
        </w:rPr>
        <w:t>Primor</w:t>
      </w:r>
      <w:r w:rsidRPr="00A92ADC">
        <w:rPr>
          <w:rFonts w:ascii="Times New Roman" w:hAnsi="Times New Roman" w:cs="Times New Roman"/>
          <w:sz w:val="24"/>
          <w:szCs w:val="24"/>
        </w:rPr>
        <w:t xml:space="preserve"> principles, Irvine J. noted that the third limb did not require the same burden of proof in terms of the degree of prejudice that must be established in order to have the claim dismissed as that which falls to be discharged by the defendant seeking to engage the </w:t>
      </w:r>
      <w:proofErr w:type="spellStart"/>
      <w:r w:rsidRPr="00A92ADC">
        <w:rPr>
          <w:rFonts w:ascii="Times New Roman" w:hAnsi="Times New Roman" w:cs="Times New Roman"/>
          <w:i/>
          <w:iCs/>
          <w:sz w:val="24"/>
          <w:szCs w:val="24"/>
        </w:rPr>
        <w:t>O'Domhnaill</w:t>
      </w:r>
      <w:proofErr w:type="spellEnd"/>
      <w:r w:rsidRPr="00A92ADC">
        <w:rPr>
          <w:rFonts w:ascii="Times New Roman" w:hAnsi="Times New Roman" w:cs="Times New Roman"/>
          <w:sz w:val="24"/>
          <w:szCs w:val="24"/>
        </w:rPr>
        <w:t xml:space="preserve"> test (i.e., that it faces a significant risk of an unfair trial). Thus, if a defendant established inordinate and inexcusable delay, it may then urge the court to dismiss proceedings having regard to a whole range of factors, including the relatively modest prejudice arising from that delay</w:t>
      </w:r>
      <w:r w:rsidR="002800DC" w:rsidRPr="00A92ADC">
        <w:rPr>
          <w:rFonts w:ascii="Times New Roman" w:hAnsi="Times New Roman" w:cs="Times New Roman"/>
          <w:sz w:val="24"/>
          <w:szCs w:val="24"/>
        </w:rPr>
        <w:t xml:space="preserve"> (See </w:t>
      </w:r>
      <w:r w:rsidR="002800DC" w:rsidRPr="00A92ADC">
        <w:rPr>
          <w:rFonts w:ascii="Times New Roman" w:hAnsi="Times New Roman" w:cs="Times New Roman"/>
          <w:i/>
          <w:iCs/>
          <w:sz w:val="24"/>
          <w:szCs w:val="24"/>
        </w:rPr>
        <w:t>Cassidy</w:t>
      </w:r>
      <w:r w:rsidR="002800DC" w:rsidRPr="00A92ADC">
        <w:rPr>
          <w:rFonts w:ascii="Times New Roman" w:hAnsi="Times New Roman" w:cs="Times New Roman"/>
          <w:sz w:val="24"/>
          <w:szCs w:val="24"/>
        </w:rPr>
        <w:t>, para</w:t>
      </w:r>
      <w:r w:rsidR="00287A2E">
        <w:rPr>
          <w:rFonts w:ascii="Times New Roman" w:hAnsi="Times New Roman" w:cs="Times New Roman"/>
          <w:sz w:val="24"/>
          <w:szCs w:val="24"/>
        </w:rPr>
        <w:t>.</w:t>
      </w:r>
      <w:r w:rsidR="002800DC" w:rsidRPr="00A92ADC">
        <w:rPr>
          <w:rFonts w:ascii="Times New Roman" w:hAnsi="Times New Roman" w:cs="Times New Roman"/>
          <w:sz w:val="24"/>
          <w:szCs w:val="24"/>
        </w:rPr>
        <w:t xml:space="preserve"> 36)</w:t>
      </w:r>
      <w:r w:rsidRPr="00A92ADC">
        <w:rPr>
          <w:rFonts w:ascii="Times New Roman" w:hAnsi="Times New Roman" w:cs="Times New Roman"/>
          <w:sz w:val="24"/>
          <w:szCs w:val="24"/>
        </w:rPr>
        <w:t xml:space="preserve">.  </w:t>
      </w:r>
    </w:p>
    <w:p w14:paraId="26A60C3C" w14:textId="77777777" w:rsidR="00374A0E" w:rsidRPr="00A92ADC" w:rsidRDefault="00374A0E" w:rsidP="00AB36BB"/>
    <w:p w14:paraId="4B301716" w14:textId="77777777" w:rsidR="00910B70" w:rsidRPr="00A92ADC" w:rsidRDefault="00910B70" w:rsidP="00AB36BB">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More recently still in </w:t>
      </w:r>
      <w:r w:rsidRPr="00A92ADC">
        <w:rPr>
          <w:rFonts w:ascii="Times New Roman" w:hAnsi="Times New Roman" w:cs="Times New Roman"/>
          <w:i/>
          <w:iCs/>
          <w:sz w:val="24"/>
          <w:szCs w:val="24"/>
        </w:rPr>
        <w:t>Sullivan v</w:t>
      </w:r>
      <w:r w:rsidR="00824ED2">
        <w:rPr>
          <w:rFonts w:ascii="Times New Roman" w:hAnsi="Times New Roman" w:cs="Times New Roman"/>
          <w:i/>
          <w:iCs/>
          <w:sz w:val="24"/>
          <w:szCs w:val="24"/>
        </w:rPr>
        <w:t>.</w:t>
      </w:r>
      <w:r w:rsidRPr="00A92ADC">
        <w:rPr>
          <w:rFonts w:ascii="Times New Roman" w:hAnsi="Times New Roman" w:cs="Times New Roman"/>
          <w:i/>
          <w:iCs/>
          <w:sz w:val="24"/>
          <w:szCs w:val="24"/>
        </w:rPr>
        <w:t xml:space="preserve"> Health Service Executive</w:t>
      </w:r>
      <w:r w:rsidRPr="00A92ADC">
        <w:rPr>
          <w:rFonts w:ascii="Times New Roman" w:hAnsi="Times New Roman" w:cs="Times New Roman"/>
          <w:sz w:val="24"/>
          <w:szCs w:val="24"/>
        </w:rPr>
        <w:t xml:space="preserve"> [2021] IECA 287, Donnelly J. addressed the differences between the application of the </w:t>
      </w:r>
      <w:proofErr w:type="spellStart"/>
      <w:r w:rsidRPr="00A92ADC">
        <w:rPr>
          <w:rFonts w:ascii="Times New Roman" w:hAnsi="Times New Roman" w:cs="Times New Roman"/>
          <w:i/>
          <w:iCs/>
          <w:sz w:val="24"/>
          <w:szCs w:val="24"/>
        </w:rPr>
        <w:t>Primor</w:t>
      </w:r>
      <w:proofErr w:type="spellEnd"/>
      <w:r w:rsidRPr="00A92ADC">
        <w:rPr>
          <w:rFonts w:ascii="Times New Roman" w:hAnsi="Times New Roman" w:cs="Times New Roman"/>
          <w:i/>
          <w:iCs/>
          <w:sz w:val="24"/>
          <w:szCs w:val="24"/>
        </w:rPr>
        <w:t xml:space="preserve"> </w:t>
      </w:r>
      <w:r w:rsidRPr="00A92ADC">
        <w:rPr>
          <w:rFonts w:ascii="Times New Roman" w:hAnsi="Times New Roman" w:cs="Times New Roman"/>
          <w:sz w:val="24"/>
          <w:szCs w:val="24"/>
        </w:rPr>
        <w:t xml:space="preserve">and </w:t>
      </w:r>
      <w:proofErr w:type="spellStart"/>
      <w:r w:rsidRPr="00A92ADC">
        <w:rPr>
          <w:rFonts w:ascii="Times New Roman" w:hAnsi="Times New Roman" w:cs="Times New Roman"/>
          <w:i/>
          <w:iCs/>
          <w:sz w:val="24"/>
          <w:szCs w:val="24"/>
        </w:rPr>
        <w:t>O’Domhnaill</w:t>
      </w:r>
      <w:proofErr w:type="spellEnd"/>
      <w:r w:rsidRPr="00A92ADC">
        <w:rPr>
          <w:rFonts w:ascii="Times New Roman" w:hAnsi="Times New Roman" w:cs="Times New Roman"/>
          <w:sz w:val="24"/>
          <w:szCs w:val="24"/>
        </w:rPr>
        <w:t xml:space="preserve"> principles, summarising the current law as follows</w:t>
      </w:r>
      <w:r w:rsidR="00397BBD">
        <w:rPr>
          <w:rFonts w:ascii="Times New Roman" w:hAnsi="Times New Roman" w:cs="Times New Roman"/>
          <w:sz w:val="24"/>
          <w:szCs w:val="24"/>
        </w:rPr>
        <w:t xml:space="preserve"> (para. 45)</w:t>
      </w:r>
      <w:r w:rsidRPr="00A92ADC">
        <w:rPr>
          <w:rFonts w:ascii="Times New Roman" w:hAnsi="Times New Roman" w:cs="Times New Roman"/>
          <w:sz w:val="24"/>
          <w:szCs w:val="24"/>
        </w:rPr>
        <w:t xml:space="preserve">: </w:t>
      </w:r>
    </w:p>
    <w:p w14:paraId="0EF2972A" w14:textId="77777777" w:rsidR="00910B70" w:rsidRPr="00A92ADC" w:rsidRDefault="00910B70" w:rsidP="00910B70">
      <w:pPr>
        <w:widowControl w:val="0"/>
        <w:suppressAutoHyphens/>
        <w:autoSpaceDE w:val="0"/>
        <w:spacing w:line="360" w:lineRule="auto"/>
        <w:rPr>
          <w:sz w:val="24"/>
          <w:szCs w:val="24"/>
        </w:rPr>
      </w:pPr>
    </w:p>
    <w:p w14:paraId="0B9DD684" w14:textId="77777777" w:rsidR="00E06F97" w:rsidRPr="00A92ADC" w:rsidRDefault="00910B70" w:rsidP="00883A63">
      <w:pPr>
        <w:widowControl w:val="0"/>
        <w:suppressAutoHyphens/>
        <w:autoSpaceDE w:val="0"/>
        <w:spacing w:line="360" w:lineRule="auto"/>
        <w:ind w:left="720"/>
        <w:rPr>
          <w:i/>
          <w:iCs/>
          <w:sz w:val="24"/>
          <w:szCs w:val="24"/>
        </w:rPr>
      </w:pPr>
      <w:r w:rsidRPr="00A92ADC">
        <w:rPr>
          <w:i/>
          <w:iCs/>
          <w:sz w:val="24"/>
          <w:szCs w:val="24"/>
        </w:rPr>
        <w:t>“a) Regardless of whether the delay is pre or post commencement of proceedings, where a defendant establishes inordinate and inexcusable delay on the part of a plaintiff, the defendant may rely upon the third leg of the Primor principles to ask the court to dismiss the proceedings where the balance of justice requires this (a lesser standard than whether there is a real and substantial risk of an unfair trial or unjust result).</w:t>
      </w:r>
    </w:p>
    <w:p w14:paraId="413B3888" w14:textId="77777777" w:rsidR="00883A63" w:rsidRPr="00A92ADC" w:rsidRDefault="00883A63" w:rsidP="00883A63">
      <w:pPr>
        <w:widowControl w:val="0"/>
        <w:suppressAutoHyphens/>
        <w:autoSpaceDE w:val="0"/>
        <w:spacing w:line="360" w:lineRule="auto"/>
        <w:ind w:left="720"/>
        <w:rPr>
          <w:i/>
          <w:iCs/>
          <w:sz w:val="24"/>
          <w:szCs w:val="24"/>
        </w:rPr>
      </w:pPr>
    </w:p>
    <w:p w14:paraId="17F48430" w14:textId="77777777" w:rsidR="00E06F97" w:rsidRPr="00A92ADC" w:rsidRDefault="00910B70" w:rsidP="00883A63">
      <w:pPr>
        <w:widowControl w:val="0"/>
        <w:suppressAutoHyphens/>
        <w:autoSpaceDE w:val="0"/>
        <w:spacing w:line="360" w:lineRule="auto"/>
        <w:ind w:left="720"/>
        <w:rPr>
          <w:i/>
          <w:iCs/>
          <w:sz w:val="24"/>
          <w:szCs w:val="24"/>
        </w:rPr>
      </w:pPr>
      <w:r w:rsidRPr="00A92ADC">
        <w:rPr>
          <w:i/>
          <w:iCs/>
          <w:sz w:val="24"/>
          <w:szCs w:val="24"/>
        </w:rPr>
        <w:t xml:space="preserve">b) Where a defendant cannot establish culpable delay on the part of the plaintiff prior to the commencement of proceedings, the defendant may nonetheless succeed in an application to dismiss the claim where he or she can establish on the balance of probabilities that there is a real and substantial risk of an unfair trial or unjust result.” (para. 52). </w:t>
      </w:r>
    </w:p>
    <w:p w14:paraId="1A7FE38E" w14:textId="77777777" w:rsidR="00E06F97" w:rsidRPr="007528A1" w:rsidRDefault="00E06F97" w:rsidP="007528A1">
      <w:pPr>
        <w:widowControl w:val="0"/>
        <w:suppressAutoHyphens/>
        <w:autoSpaceDE w:val="0"/>
        <w:spacing w:line="360" w:lineRule="auto"/>
        <w:rPr>
          <w:sz w:val="24"/>
          <w:szCs w:val="24"/>
        </w:rPr>
      </w:pPr>
    </w:p>
    <w:p w14:paraId="62720222" w14:textId="3D71B587" w:rsidR="00883A63" w:rsidRPr="00AB36BB" w:rsidRDefault="004701A0" w:rsidP="00AB36BB">
      <w:pPr>
        <w:pStyle w:val="ListParagraph"/>
        <w:numPr>
          <w:ilvl w:val="0"/>
          <w:numId w:val="1"/>
        </w:numPr>
        <w:spacing w:line="360" w:lineRule="auto"/>
        <w:ind w:left="0" w:firstLine="0"/>
        <w:jc w:val="both"/>
        <w:rPr>
          <w:sz w:val="24"/>
          <w:szCs w:val="24"/>
          <w:lang w:val="en-GB"/>
        </w:rPr>
      </w:pPr>
      <w:r w:rsidRPr="00AB36BB">
        <w:rPr>
          <w:rFonts w:ascii="Times New Roman" w:hAnsi="Times New Roman" w:cs="Times New Roman"/>
          <w:spacing w:val="-3"/>
          <w:sz w:val="24"/>
          <w:szCs w:val="24"/>
        </w:rPr>
        <w:t>Accordingly, where inordinate or inexcusable delay is demonstrated, regardless of whether it is pre or post</w:t>
      </w:r>
      <w:r w:rsidR="000A71E3" w:rsidRPr="00AB36BB">
        <w:rPr>
          <w:rFonts w:ascii="Times New Roman" w:hAnsi="Times New Roman" w:cs="Times New Roman"/>
          <w:spacing w:val="-3"/>
          <w:sz w:val="24"/>
          <w:szCs w:val="24"/>
        </w:rPr>
        <w:t>-</w:t>
      </w:r>
      <w:r w:rsidRPr="00AB36BB">
        <w:rPr>
          <w:rFonts w:ascii="Times New Roman" w:hAnsi="Times New Roman" w:cs="Times New Roman"/>
          <w:spacing w:val="-3"/>
          <w:sz w:val="24"/>
          <w:szCs w:val="24"/>
        </w:rPr>
        <w:t xml:space="preserve">commencement, the proceedings may be dismissed where the balance of justice requires it.  </w:t>
      </w:r>
      <w:r w:rsidR="003F1C5B" w:rsidRPr="00AB36BB">
        <w:rPr>
          <w:rFonts w:ascii="Times New Roman" w:hAnsi="Times New Roman" w:cs="Times New Roman"/>
          <w:spacing w:val="-3"/>
          <w:sz w:val="24"/>
          <w:szCs w:val="24"/>
        </w:rPr>
        <w:t>However, t</w:t>
      </w:r>
      <w:r w:rsidRPr="00AB36BB">
        <w:rPr>
          <w:rFonts w:ascii="Times New Roman" w:hAnsi="Times New Roman" w:cs="Times New Roman"/>
          <w:spacing w:val="-3"/>
          <w:sz w:val="24"/>
          <w:szCs w:val="24"/>
        </w:rPr>
        <w:t>he Court may also dismiss on grounds of pre-commencement delay, without any culpability</w:t>
      </w:r>
      <w:r w:rsidR="003F1C5B" w:rsidRPr="00AB36BB">
        <w:rPr>
          <w:rFonts w:ascii="Times New Roman" w:hAnsi="Times New Roman" w:cs="Times New Roman"/>
          <w:spacing w:val="-3"/>
          <w:sz w:val="24"/>
          <w:szCs w:val="24"/>
        </w:rPr>
        <w:t xml:space="preserve"> (in terms of inordinate </w:t>
      </w:r>
      <w:r w:rsidR="00502654">
        <w:rPr>
          <w:rFonts w:ascii="Times New Roman" w:hAnsi="Times New Roman" w:cs="Times New Roman"/>
          <w:spacing w:val="-3"/>
          <w:sz w:val="24"/>
          <w:szCs w:val="24"/>
        </w:rPr>
        <w:t>and</w:t>
      </w:r>
      <w:r w:rsidR="003F1C5B" w:rsidRPr="00AB36BB">
        <w:rPr>
          <w:rFonts w:ascii="Times New Roman" w:hAnsi="Times New Roman" w:cs="Times New Roman"/>
          <w:spacing w:val="-3"/>
          <w:sz w:val="24"/>
          <w:szCs w:val="24"/>
        </w:rPr>
        <w:t xml:space="preserve"> unexplained delay)</w:t>
      </w:r>
      <w:r w:rsidRPr="00AB36BB">
        <w:rPr>
          <w:rFonts w:ascii="Times New Roman" w:hAnsi="Times New Roman" w:cs="Times New Roman"/>
          <w:spacing w:val="-3"/>
          <w:sz w:val="24"/>
          <w:szCs w:val="24"/>
        </w:rPr>
        <w:t xml:space="preserve"> being established, where it is demonstrated that there is a real and substantial risk of an unfair trial or an un</w:t>
      </w:r>
      <w:r w:rsidR="003F1C5B" w:rsidRPr="00AB36BB">
        <w:rPr>
          <w:rFonts w:ascii="Times New Roman" w:hAnsi="Times New Roman" w:cs="Times New Roman"/>
          <w:spacing w:val="-3"/>
          <w:sz w:val="24"/>
          <w:szCs w:val="24"/>
        </w:rPr>
        <w:t>j</w:t>
      </w:r>
      <w:r w:rsidRPr="00AB36BB">
        <w:rPr>
          <w:rFonts w:ascii="Times New Roman" w:hAnsi="Times New Roman" w:cs="Times New Roman"/>
          <w:spacing w:val="-3"/>
          <w:sz w:val="24"/>
          <w:szCs w:val="24"/>
        </w:rPr>
        <w:t>ust result</w:t>
      </w:r>
      <w:r w:rsidR="003F1C5B" w:rsidRPr="00AB36BB">
        <w:rPr>
          <w:rFonts w:ascii="Times New Roman" w:hAnsi="Times New Roman" w:cs="Times New Roman"/>
          <w:spacing w:val="-3"/>
          <w:sz w:val="24"/>
          <w:szCs w:val="24"/>
        </w:rPr>
        <w:t xml:space="preserve"> consequent upon delay</w:t>
      </w:r>
      <w:r w:rsidRPr="00AB36BB">
        <w:rPr>
          <w:rFonts w:ascii="Times New Roman" w:hAnsi="Times New Roman" w:cs="Times New Roman"/>
          <w:spacing w:val="-3"/>
          <w:sz w:val="24"/>
          <w:szCs w:val="24"/>
        </w:rPr>
        <w:t xml:space="preserve">. </w:t>
      </w:r>
      <w:r w:rsidR="001645A3" w:rsidRPr="00AB36BB">
        <w:rPr>
          <w:rFonts w:ascii="Times New Roman" w:hAnsi="Times New Roman" w:cs="Times New Roman"/>
          <w:spacing w:val="-3"/>
          <w:sz w:val="24"/>
          <w:szCs w:val="24"/>
        </w:rPr>
        <w:t xml:space="preserve">The parties identified </w:t>
      </w:r>
      <w:r w:rsidR="00E06F97" w:rsidRPr="00AB36BB">
        <w:rPr>
          <w:rFonts w:ascii="Times New Roman" w:hAnsi="Times New Roman" w:cs="Times New Roman"/>
          <w:spacing w:val="-3"/>
          <w:sz w:val="24"/>
          <w:szCs w:val="24"/>
        </w:rPr>
        <w:t xml:space="preserve">other </w:t>
      </w:r>
      <w:r w:rsidR="001645A3" w:rsidRPr="00AB36BB">
        <w:rPr>
          <w:rFonts w:ascii="Times New Roman" w:hAnsi="Times New Roman" w:cs="Times New Roman"/>
          <w:spacing w:val="-3"/>
          <w:sz w:val="24"/>
          <w:szCs w:val="24"/>
        </w:rPr>
        <w:t>relevant caselaw including</w:t>
      </w:r>
      <w:r w:rsidR="001645A3" w:rsidRPr="00AB36BB">
        <w:rPr>
          <w:rFonts w:ascii="Times New Roman" w:hAnsi="Times New Roman" w:cs="Times New Roman"/>
          <w:i/>
          <w:iCs/>
          <w:spacing w:val="-3"/>
          <w:sz w:val="24"/>
          <w:szCs w:val="24"/>
        </w:rPr>
        <w:t xml:space="preserve"> </w:t>
      </w:r>
      <w:r w:rsidR="001645A3" w:rsidRPr="00AB36BB">
        <w:rPr>
          <w:rFonts w:ascii="Times New Roman" w:hAnsi="Times New Roman" w:cs="Times New Roman"/>
          <w:i/>
          <w:spacing w:val="-3"/>
          <w:sz w:val="24"/>
          <w:szCs w:val="24"/>
        </w:rPr>
        <w:t>Anglo Irish Beef Processors Ltd v. Montgomery</w:t>
      </w:r>
      <w:r w:rsidR="001645A3" w:rsidRPr="00AB36BB">
        <w:rPr>
          <w:rFonts w:ascii="Times New Roman" w:hAnsi="Times New Roman" w:cs="Times New Roman"/>
          <w:spacing w:val="-3"/>
          <w:sz w:val="24"/>
          <w:szCs w:val="24"/>
        </w:rPr>
        <w:t xml:space="preserve"> [2002] 3 I.R. 510</w:t>
      </w:r>
      <w:r w:rsidR="001645A3" w:rsidRPr="00AB36BB">
        <w:rPr>
          <w:rFonts w:ascii="Times New Roman" w:hAnsi="Times New Roman" w:cs="Times New Roman"/>
          <w:i/>
          <w:iCs/>
          <w:spacing w:val="-3"/>
          <w:sz w:val="24"/>
          <w:szCs w:val="24"/>
        </w:rPr>
        <w:t xml:space="preserve">, </w:t>
      </w:r>
      <w:r w:rsidR="001645A3" w:rsidRPr="00AB36BB">
        <w:rPr>
          <w:rFonts w:ascii="Times New Roman" w:hAnsi="Times New Roman" w:cs="Times New Roman"/>
          <w:spacing w:val="-3"/>
          <w:sz w:val="24"/>
          <w:szCs w:val="24"/>
        </w:rPr>
        <w:t xml:space="preserve">514, 518; </w:t>
      </w:r>
      <w:r w:rsidR="001645A3" w:rsidRPr="00AB36BB">
        <w:rPr>
          <w:rFonts w:ascii="Times New Roman" w:hAnsi="Times New Roman" w:cs="Times New Roman"/>
          <w:i/>
          <w:spacing w:val="-3"/>
          <w:sz w:val="24"/>
          <w:szCs w:val="24"/>
        </w:rPr>
        <w:t xml:space="preserve">Comcast International Holdings Inc v. Minister for Enterprise </w:t>
      </w:r>
      <w:r w:rsidR="001645A3" w:rsidRPr="00AB36BB">
        <w:rPr>
          <w:rFonts w:ascii="Times New Roman" w:hAnsi="Times New Roman" w:cs="Times New Roman"/>
          <w:spacing w:val="-3"/>
          <w:sz w:val="24"/>
          <w:szCs w:val="24"/>
        </w:rPr>
        <w:t>[</w:t>
      </w:r>
      <w:r w:rsidR="001645A3" w:rsidRPr="00AB36BB">
        <w:rPr>
          <w:rFonts w:ascii="Times New Roman" w:hAnsi="Times New Roman" w:cs="Times New Roman"/>
          <w:iCs/>
          <w:spacing w:val="-3"/>
          <w:sz w:val="24"/>
          <w:szCs w:val="24"/>
        </w:rPr>
        <w:t>2012] IESC</w:t>
      </w:r>
      <w:r w:rsidR="001645A3" w:rsidRPr="00AB36BB">
        <w:rPr>
          <w:rFonts w:ascii="Times New Roman" w:hAnsi="Times New Roman" w:cs="Times New Roman"/>
          <w:spacing w:val="-3"/>
          <w:sz w:val="24"/>
          <w:szCs w:val="24"/>
        </w:rPr>
        <w:t xml:space="preserve"> 50, </w:t>
      </w:r>
      <w:r w:rsidR="00397BBD" w:rsidRPr="00AB36BB">
        <w:rPr>
          <w:rFonts w:ascii="Times New Roman" w:hAnsi="Times New Roman" w:cs="Times New Roman"/>
          <w:spacing w:val="-3"/>
          <w:sz w:val="24"/>
          <w:szCs w:val="24"/>
        </w:rPr>
        <w:t xml:space="preserve">para. </w:t>
      </w:r>
      <w:r w:rsidR="001645A3" w:rsidRPr="00AB36BB">
        <w:rPr>
          <w:rFonts w:ascii="Times New Roman" w:hAnsi="Times New Roman" w:cs="Times New Roman"/>
          <w:spacing w:val="-3"/>
          <w:sz w:val="24"/>
          <w:szCs w:val="24"/>
        </w:rPr>
        <w:t>12 per Denham C.J.;</w:t>
      </w:r>
      <w:r w:rsidR="00397BBD" w:rsidRPr="00AB36BB">
        <w:rPr>
          <w:rFonts w:ascii="Times New Roman" w:hAnsi="Times New Roman" w:cs="Times New Roman"/>
          <w:spacing w:val="-3"/>
          <w:sz w:val="24"/>
          <w:szCs w:val="24"/>
        </w:rPr>
        <w:t xml:space="preserve"> </w:t>
      </w:r>
      <w:r w:rsidR="001645A3" w:rsidRPr="00AB36BB">
        <w:rPr>
          <w:rFonts w:ascii="Times New Roman" w:hAnsi="Times New Roman" w:cs="Times New Roman"/>
          <w:i/>
          <w:spacing w:val="-3"/>
          <w:sz w:val="24"/>
          <w:szCs w:val="24"/>
        </w:rPr>
        <w:t>McNamee v. Boyce</w:t>
      </w:r>
      <w:r w:rsidR="001645A3" w:rsidRPr="00AB36BB">
        <w:rPr>
          <w:rFonts w:ascii="Times New Roman" w:hAnsi="Times New Roman" w:cs="Times New Roman"/>
          <w:spacing w:val="-3"/>
          <w:sz w:val="24"/>
          <w:szCs w:val="24"/>
        </w:rPr>
        <w:t>  [2017] 2 I.L.R.M. 168) (</w:t>
      </w:r>
      <w:r w:rsidR="00397BBD" w:rsidRPr="00AB36BB">
        <w:rPr>
          <w:rFonts w:ascii="Times New Roman" w:hAnsi="Times New Roman" w:cs="Times New Roman"/>
          <w:spacing w:val="-3"/>
          <w:sz w:val="24"/>
          <w:szCs w:val="24"/>
        </w:rPr>
        <w:t xml:space="preserve">paras. </w:t>
      </w:r>
      <w:r w:rsidR="001645A3" w:rsidRPr="00AB36BB">
        <w:rPr>
          <w:rFonts w:ascii="Times New Roman" w:hAnsi="Times New Roman" w:cs="Times New Roman"/>
          <w:spacing w:val="-3"/>
          <w:sz w:val="24"/>
          <w:szCs w:val="24"/>
        </w:rPr>
        <w:t>43</w:t>
      </w:r>
      <w:r w:rsidR="00C30501">
        <w:rPr>
          <w:rFonts w:ascii="Times New Roman" w:hAnsi="Times New Roman" w:cs="Times New Roman"/>
          <w:spacing w:val="-3"/>
          <w:sz w:val="24"/>
          <w:szCs w:val="24"/>
        </w:rPr>
        <w:t xml:space="preserve"> to </w:t>
      </w:r>
      <w:r w:rsidR="001645A3" w:rsidRPr="00AB36BB">
        <w:rPr>
          <w:rFonts w:ascii="Times New Roman" w:hAnsi="Times New Roman" w:cs="Times New Roman"/>
          <w:spacing w:val="-3"/>
          <w:sz w:val="24"/>
          <w:szCs w:val="24"/>
        </w:rPr>
        <w:t>44)</w:t>
      </w:r>
      <w:r w:rsidR="002B44A3" w:rsidRPr="00AB36BB">
        <w:rPr>
          <w:rFonts w:ascii="Times New Roman" w:hAnsi="Times New Roman" w:cs="Times New Roman"/>
          <w:spacing w:val="-3"/>
          <w:sz w:val="24"/>
          <w:szCs w:val="24"/>
        </w:rPr>
        <w:t xml:space="preserve">, </w:t>
      </w:r>
      <w:r w:rsidR="002B44A3" w:rsidRPr="00AB36BB">
        <w:rPr>
          <w:rFonts w:ascii="Times New Roman" w:hAnsi="Times New Roman" w:cs="Times New Roman"/>
          <w:i/>
          <w:spacing w:val="-3"/>
          <w:sz w:val="24"/>
          <w:szCs w:val="24"/>
        </w:rPr>
        <w:t xml:space="preserve">Tesco Ireland Ltd. </w:t>
      </w:r>
      <w:r w:rsidR="00C30501">
        <w:rPr>
          <w:rFonts w:ascii="Times New Roman" w:hAnsi="Times New Roman" w:cs="Times New Roman"/>
          <w:i/>
          <w:spacing w:val="-3"/>
          <w:sz w:val="24"/>
          <w:szCs w:val="24"/>
        </w:rPr>
        <w:t>v</w:t>
      </w:r>
      <w:r w:rsidR="002B44A3" w:rsidRPr="00AB36BB">
        <w:rPr>
          <w:rFonts w:ascii="Times New Roman" w:hAnsi="Times New Roman" w:cs="Times New Roman"/>
          <w:i/>
          <w:spacing w:val="-3"/>
          <w:sz w:val="24"/>
          <w:szCs w:val="24"/>
        </w:rPr>
        <w:t>. McNeill</w:t>
      </w:r>
      <w:r w:rsidR="002B44A3" w:rsidRPr="00AB36BB">
        <w:rPr>
          <w:rFonts w:ascii="Times New Roman" w:hAnsi="Times New Roman" w:cs="Times New Roman"/>
          <w:spacing w:val="-3"/>
          <w:sz w:val="24"/>
          <w:szCs w:val="24"/>
        </w:rPr>
        <w:t xml:space="preserve"> [2014] IEHC 367, </w:t>
      </w:r>
      <w:r w:rsidR="002B44A3" w:rsidRPr="00AB36BB">
        <w:rPr>
          <w:rFonts w:ascii="Times New Roman" w:hAnsi="Times New Roman" w:cs="Times New Roman"/>
          <w:i/>
          <w:spacing w:val="-3"/>
          <w:sz w:val="24"/>
          <w:szCs w:val="24"/>
        </w:rPr>
        <w:t>O’Connor v. John Player and Sons</w:t>
      </w:r>
      <w:r w:rsidR="002B44A3" w:rsidRPr="00AB36BB">
        <w:rPr>
          <w:rFonts w:ascii="Times New Roman" w:hAnsi="Times New Roman" w:cs="Times New Roman"/>
          <w:spacing w:val="-3"/>
          <w:sz w:val="24"/>
          <w:szCs w:val="24"/>
        </w:rPr>
        <w:t xml:space="preserve"> [2004] 2 I</w:t>
      </w:r>
      <w:r w:rsidR="00397BBD" w:rsidRPr="00AB36BB">
        <w:rPr>
          <w:rFonts w:ascii="Times New Roman" w:hAnsi="Times New Roman" w:cs="Times New Roman"/>
          <w:spacing w:val="-3"/>
          <w:sz w:val="24"/>
          <w:szCs w:val="24"/>
        </w:rPr>
        <w:t>.</w:t>
      </w:r>
      <w:r w:rsidR="002B44A3" w:rsidRPr="00AB36BB">
        <w:rPr>
          <w:rFonts w:ascii="Times New Roman" w:hAnsi="Times New Roman" w:cs="Times New Roman"/>
          <w:spacing w:val="-3"/>
          <w:sz w:val="24"/>
          <w:szCs w:val="24"/>
        </w:rPr>
        <w:t>L</w:t>
      </w:r>
      <w:r w:rsidR="00397BBD" w:rsidRPr="00AB36BB">
        <w:rPr>
          <w:rFonts w:ascii="Times New Roman" w:hAnsi="Times New Roman" w:cs="Times New Roman"/>
          <w:spacing w:val="-3"/>
          <w:sz w:val="24"/>
          <w:szCs w:val="24"/>
        </w:rPr>
        <w:t>.</w:t>
      </w:r>
      <w:r w:rsidR="002B44A3" w:rsidRPr="00AB36BB">
        <w:rPr>
          <w:rFonts w:ascii="Times New Roman" w:hAnsi="Times New Roman" w:cs="Times New Roman"/>
          <w:spacing w:val="-3"/>
          <w:sz w:val="24"/>
          <w:szCs w:val="24"/>
        </w:rPr>
        <w:t>R</w:t>
      </w:r>
      <w:r w:rsidR="00397BBD" w:rsidRPr="00AB36BB">
        <w:rPr>
          <w:rFonts w:ascii="Times New Roman" w:hAnsi="Times New Roman" w:cs="Times New Roman"/>
          <w:spacing w:val="-3"/>
          <w:sz w:val="24"/>
          <w:szCs w:val="24"/>
        </w:rPr>
        <w:t>.</w:t>
      </w:r>
      <w:r w:rsidR="002B44A3" w:rsidRPr="00AB36BB">
        <w:rPr>
          <w:rFonts w:ascii="Times New Roman" w:hAnsi="Times New Roman" w:cs="Times New Roman"/>
          <w:spacing w:val="-3"/>
          <w:sz w:val="24"/>
          <w:szCs w:val="24"/>
        </w:rPr>
        <w:t>M</w:t>
      </w:r>
      <w:r w:rsidR="00397BBD" w:rsidRPr="00AB36BB">
        <w:rPr>
          <w:rFonts w:ascii="Times New Roman" w:hAnsi="Times New Roman" w:cs="Times New Roman"/>
          <w:spacing w:val="-3"/>
          <w:sz w:val="24"/>
          <w:szCs w:val="24"/>
        </w:rPr>
        <w:t>.</w:t>
      </w:r>
      <w:r w:rsidR="002B44A3" w:rsidRPr="00AB36BB">
        <w:rPr>
          <w:rFonts w:ascii="Times New Roman" w:hAnsi="Times New Roman" w:cs="Times New Roman"/>
          <w:spacing w:val="-3"/>
          <w:sz w:val="24"/>
          <w:szCs w:val="24"/>
        </w:rPr>
        <w:t xml:space="preserve"> 321</w:t>
      </w:r>
      <w:r w:rsidR="002E4B8F" w:rsidRPr="00AB36BB">
        <w:rPr>
          <w:rFonts w:ascii="Times New Roman" w:hAnsi="Times New Roman" w:cs="Times New Roman"/>
          <w:spacing w:val="-3"/>
          <w:sz w:val="24"/>
          <w:szCs w:val="24"/>
        </w:rPr>
        <w:t xml:space="preserve">, </w:t>
      </w:r>
      <w:r w:rsidR="002E4B8F" w:rsidRPr="00AB36BB">
        <w:rPr>
          <w:rFonts w:ascii="Times New Roman" w:hAnsi="Times New Roman" w:cs="Times New Roman"/>
          <w:i/>
          <w:iCs/>
          <w:spacing w:val="-3"/>
          <w:sz w:val="24"/>
          <w:szCs w:val="24"/>
          <w:lang w:val="en-GB"/>
        </w:rPr>
        <w:t>Sweeney v</w:t>
      </w:r>
      <w:r w:rsidR="00C30501">
        <w:rPr>
          <w:rFonts w:ascii="Times New Roman" w:hAnsi="Times New Roman" w:cs="Times New Roman"/>
          <w:i/>
          <w:iCs/>
          <w:spacing w:val="-3"/>
          <w:sz w:val="24"/>
          <w:szCs w:val="24"/>
          <w:lang w:val="en-GB"/>
        </w:rPr>
        <w:t>.</w:t>
      </w:r>
      <w:r w:rsidR="002E4B8F" w:rsidRPr="00AB36BB">
        <w:rPr>
          <w:rFonts w:ascii="Times New Roman" w:hAnsi="Times New Roman" w:cs="Times New Roman"/>
          <w:i/>
          <w:iCs/>
          <w:spacing w:val="-3"/>
          <w:sz w:val="24"/>
          <w:szCs w:val="24"/>
          <w:lang w:val="en-GB"/>
        </w:rPr>
        <w:t xml:space="preserve"> Keating</w:t>
      </w:r>
      <w:r w:rsidR="002E4B8F" w:rsidRPr="00AB36BB">
        <w:rPr>
          <w:rFonts w:ascii="Times New Roman" w:hAnsi="Times New Roman" w:cs="Times New Roman"/>
          <w:spacing w:val="-3"/>
          <w:sz w:val="24"/>
          <w:szCs w:val="24"/>
          <w:lang w:val="en-GB"/>
        </w:rPr>
        <w:t xml:space="preserve"> [2019] IECA 43</w:t>
      </w:r>
      <w:r w:rsidR="00954494" w:rsidRPr="00AB36BB">
        <w:rPr>
          <w:rFonts w:ascii="Times New Roman" w:hAnsi="Times New Roman" w:cs="Times New Roman"/>
          <w:spacing w:val="-3"/>
          <w:sz w:val="24"/>
          <w:szCs w:val="24"/>
          <w:lang w:val="en-GB"/>
        </w:rPr>
        <w:t>,</w:t>
      </w:r>
      <w:r w:rsidR="00954494" w:rsidRPr="00AB36BB">
        <w:rPr>
          <w:rFonts w:ascii="Times New Roman" w:hAnsi="Times New Roman" w:cs="Times New Roman"/>
          <w:i/>
          <w:iCs/>
          <w:sz w:val="24"/>
          <w:szCs w:val="24"/>
        </w:rPr>
        <w:t xml:space="preserve"> Mangan v </w:t>
      </w:r>
      <w:proofErr w:type="spellStart"/>
      <w:r w:rsidR="00954494" w:rsidRPr="00AB36BB">
        <w:rPr>
          <w:rFonts w:ascii="Times New Roman" w:hAnsi="Times New Roman" w:cs="Times New Roman"/>
          <w:i/>
          <w:iCs/>
          <w:sz w:val="24"/>
          <w:szCs w:val="24"/>
        </w:rPr>
        <w:t>Dockeray</w:t>
      </w:r>
      <w:proofErr w:type="spellEnd"/>
      <w:r w:rsidR="00954494" w:rsidRPr="00AB36BB">
        <w:rPr>
          <w:rFonts w:ascii="Times New Roman" w:hAnsi="Times New Roman" w:cs="Times New Roman"/>
          <w:sz w:val="24"/>
          <w:szCs w:val="24"/>
        </w:rPr>
        <w:t xml:space="preserve"> [2020] IESC 67</w:t>
      </w:r>
      <w:r w:rsidR="003F1C5B" w:rsidRPr="00AB36BB">
        <w:rPr>
          <w:rFonts w:ascii="Times New Roman" w:hAnsi="Times New Roman" w:cs="Times New Roman"/>
          <w:spacing w:val="-3"/>
          <w:sz w:val="24"/>
          <w:szCs w:val="24"/>
          <w:lang w:val="en-GB"/>
        </w:rPr>
        <w:t xml:space="preserve"> a</w:t>
      </w:r>
      <w:r w:rsidRPr="00AB36BB">
        <w:rPr>
          <w:rFonts w:ascii="Times New Roman" w:hAnsi="Times New Roman" w:cs="Times New Roman"/>
          <w:spacing w:val="-3"/>
          <w:sz w:val="24"/>
          <w:szCs w:val="24"/>
          <w:lang w:val="en-GB"/>
        </w:rPr>
        <w:t>nd m</w:t>
      </w:r>
      <w:r w:rsidR="00374A0E" w:rsidRPr="00AB36BB">
        <w:rPr>
          <w:rFonts w:ascii="Times New Roman" w:hAnsi="Times New Roman" w:cs="Times New Roman"/>
          <w:spacing w:val="-3"/>
          <w:sz w:val="24"/>
          <w:szCs w:val="24"/>
          <w:lang w:val="en-GB"/>
        </w:rPr>
        <w:t xml:space="preserve">ost recently </w:t>
      </w:r>
      <w:r w:rsidR="00374A0E" w:rsidRPr="00AB36BB">
        <w:rPr>
          <w:rFonts w:ascii="Times New Roman" w:hAnsi="Times New Roman" w:cs="Times New Roman"/>
          <w:i/>
          <w:iCs/>
          <w:sz w:val="24"/>
          <w:szCs w:val="24"/>
        </w:rPr>
        <w:t>Rose v</w:t>
      </w:r>
      <w:r w:rsidR="00C30501">
        <w:rPr>
          <w:rFonts w:ascii="Times New Roman" w:hAnsi="Times New Roman" w:cs="Times New Roman"/>
          <w:i/>
          <w:iCs/>
          <w:sz w:val="24"/>
          <w:szCs w:val="24"/>
        </w:rPr>
        <w:t>.</w:t>
      </w:r>
      <w:r w:rsidR="00374A0E" w:rsidRPr="00AB36BB">
        <w:rPr>
          <w:rFonts w:ascii="Times New Roman" w:hAnsi="Times New Roman" w:cs="Times New Roman"/>
          <w:i/>
          <w:iCs/>
          <w:sz w:val="24"/>
          <w:szCs w:val="24"/>
        </w:rPr>
        <w:t xml:space="preserve"> Murray</w:t>
      </w:r>
      <w:r w:rsidR="00374A0E" w:rsidRPr="00AB36BB">
        <w:rPr>
          <w:rFonts w:ascii="Times New Roman" w:hAnsi="Times New Roman" w:cs="Times New Roman"/>
          <w:sz w:val="24"/>
          <w:szCs w:val="24"/>
        </w:rPr>
        <w:t xml:space="preserve"> [2022] IEHC 94 </w:t>
      </w:r>
      <w:r w:rsidRPr="00AB36BB">
        <w:rPr>
          <w:rFonts w:ascii="Times New Roman" w:hAnsi="Times New Roman" w:cs="Times New Roman"/>
          <w:sz w:val="24"/>
          <w:szCs w:val="24"/>
        </w:rPr>
        <w:t>(where</w:t>
      </w:r>
      <w:r w:rsidR="00286378">
        <w:rPr>
          <w:rFonts w:ascii="Times New Roman" w:hAnsi="Times New Roman" w:cs="Times New Roman"/>
          <w:sz w:val="24"/>
          <w:szCs w:val="24"/>
        </w:rPr>
        <w:t xml:space="preserve"> the</w:t>
      </w:r>
      <w:r w:rsidRPr="00AB36BB">
        <w:rPr>
          <w:rFonts w:ascii="Times New Roman" w:hAnsi="Times New Roman" w:cs="Times New Roman"/>
          <w:sz w:val="24"/>
          <w:szCs w:val="24"/>
        </w:rPr>
        <w:t xml:space="preserve"> principles are summarised </w:t>
      </w:r>
      <w:r w:rsidR="00374A0E" w:rsidRPr="00AB36BB">
        <w:rPr>
          <w:rFonts w:ascii="Times New Roman" w:hAnsi="Times New Roman" w:cs="Times New Roman"/>
          <w:sz w:val="24"/>
          <w:szCs w:val="24"/>
        </w:rPr>
        <w:t>at para.3</w:t>
      </w:r>
      <w:r w:rsidRPr="00AB36BB">
        <w:rPr>
          <w:rFonts w:ascii="Times New Roman" w:hAnsi="Times New Roman" w:cs="Times New Roman"/>
          <w:sz w:val="24"/>
          <w:szCs w:val="24"/>
        </w:rPr>
        <w:t>).</w:t>
      </w:r>
      <w:r w:rsidR="00374A0E" w:rsidRPr="00AB36BB">
        <w:rPr>
          <w:rFonts w:ascii="Times New Roman" w:hAnsi="Times New Roman" w:cs="Times New Roman"/>
          <w:sz w:val="24"/>
          <w:szCs w:val="24"/>
        </w:rPr>
        <w:t xml:space="preserve"> </w:t>
      </w:r>
    </w:p>
    <w:p w14:paraId="4AC8BA5A" w14:textId="77777777" w:rsidR="0094685F" w:rsidRPr="007528A1" w:rsidRDefault="0094685F" w:rsidP="007528A1">
      <w:pPr>
        <w:pStyle w:val="ListParagraph"/>
        <w:widowControl w:val="0"/>
        <w:suppressAutoHyphens/>
        <w:autoSpaceDE w:val="0"/>
        <w:spacing w:line="360" w:lineRule="auto"/>
        <w:ind w:left="0" w:right="-43"/>
        <w:jc w:val="both"/>
        <w:rPr>
          <w:rFonts w:ascii="Times New Roman" w:hAnsi="Times New Roman" w:cs="Times New Roman"/>
          <w:spacing w:val="-3"/>
          <w:sz w:val="24"/>
          <w:szCs w:val="24"/>
          <w:lang w:val="en-GB"/>
        </w:rPr>
      </w:pPr>
    </w:p>
    <w:p w14:paraId="39652418" w14:textId="487B8E42" w:rsidR="002E54C2" w:rsidRPr="0094685F" w:rsidRDefault="001645A3" w:rsidP="00AB36BB">
      <w:pPr>
        <w:pStyle w:val="ListParagraph"/>
        <w:widowControl w:val="0"/>
        <w:numPr>
          <w:ilvl w:val="0"/>
          <w:numId w:val="1"/>
        </w:numPr>
        <w:suppressAutoHyphens/>
        <w:autoSpaceDE w:val="0"/>
        <w:spacing w:line="360" w:lineRule="auto"/>
        <w:ind w:left="0" w:right="-43" w:firstLine="0"/>
        <w:jc w:val="both"/>
        <w:rPr>
          <w:rFonts w:ascii="Times New Roman" w:hAnsi="Times New Roman" w:cs="Times New Roman"/>
          <w:spacing w:val="-3"/>
          <w:sz w:val="24"/>
          <w:szCs w:val="24"/>
          <w:lang w:val="en-GB"/>
        </w:rPr>
      </w:pPr>
      <w:r w:rsidRPr="00AB36BB">
        <w:rPr>
          <w:rFonts w:ascii="Times New Roman" w:hAnsi="Times New Roman" w:cs="Times New Roman"/>
          <w:spacing w:val="-3"/>
          <w:sz w:val="24"/>
          <w:szCs w:val="24"/>
          <w:lang w:val="en-GB"/>
        </w:rPr>
        <w:t xml:space="preserve">In </w:t>
      </w:r>
      <w:r w:rsidRPr="00AB36BB">
        <w:rPr>
          <w:rFonts w:ascii="Times New Roman" w:hAnsi="Times New Roman" w:cs="Times New Roman"/>
          <w:i/>
          <w:iCs/>
          <w:spacing w:val="-3"/>
          <w:sz w:val="24"/>
          <w:szCs w:val="24"/>
          <w:lang w:val="en-GB"/>
        </w:rPr>
        <w:t>Sweeney v</w:t>
      </w:r>
      <w:r w:rsidR="00397BBD" w:rsidRPr="00AB36BB">
        <w:rPr>
          <w:rFonts w:ascii="Times New Roman" w:hAnsi="Times New Roman" w:cs="Times New Roman"/>
          <w:i/>
          <w:iCs/>
          <w:spacing w:val="-3"/>
          <w:sz w:val="24"/>
          <w:szCs w:val="24"/>
          <w:lang w:val="en-GB"/>
        </w:rPr>
        <w:t>.</w:t>
      </w:r>
      <w:r w:rsidRPr="00AB36BB">
        <w:rPr>
          <w:rFonts w:ascii="Times New Roman" w:hAnsi="Times New Roman" w:cs="Times New Roman"/>
          <w:i/>
          <w:iCs/>
          <w:spacing w:val="-3"/>
          <w:sz w:val="24"/>
          <w:szCs w:val="24"/>
          <w:lang w:val="en-GB"/>
        </w:rPr>
        <w:t xml:space="preserve"> Keating</w:t>
      </w:r>
      <w:r w:rsidRPr="00AB36BB">
        <w:rPr>
          <w:rFonts w:ascii="Times New Roman" w:hAnsi="Times New Roman" w:cs="Times New Roman"/>
          <w:spacing w:val="-3"/>
          <w:sz w:val="24"/>
          <w:szCs w:val="24"/>
          <w:lang w:val="en-GB"/>
        </w:rPr>
        <w:t xml:space="preserve"> [2019] IECA 43</w:t>
      </w:r>
      <w:r w:rsidR="003F1C5B" w:rsidRPr="00AB36BB">
        <w:rPr>
          <w:rFonts w:ascii="Times New Roman" w:hAnsi="Times New Roman" w:cs="Times New Roman"/>
          <w:spacing w:val="-3"/>
          <w:sz w:val="24"/>
          <w:szCs w:val="24"/>
          <w:lang w:val="en-GB"/>
        </w:rPr>
        <w:t>,</w:t>
      </w:r>
      <w:r w:rsidRPr="0094685F">
        <w:rPr>
          <w:spacing w:val="-3"/>
          <w:sz w:val="24"/>
          <w:szCs w:val="24"/>
          <w:lang w:val="en-GB"/>
        </w:rPr>
        <w:t xml:space="preserve"> </w:t>
      </w:r>
      <w:r w:rsidR="003F1C5B" w:rsidRPr="00911263">
        <w:rPr>
          <w:rFonts w:ascii="Times New Roman" w:hAnsi="Times New Roman" w:cs="Times New Roman"/>
          <w:spacing w:val="-3"/>
          <w:sz w:val="24"/>
          <w:szCs w:val="24"/>
          <w:lang w:val="en-GB"/>
        </w:rPr>
        <w:t>h</w:t>
      </w:r>
      <w:r w:rsidR="002E54C2" w:rsidRPr="0094685F">
        <w:rPr>
          <w:rFonts w:ascii="Times New Roman" w:hAnsi="Times New Roman" w:cs="Times New Roman"/>
          <w:spacing w:val="-3"/>
          <w:sz w:val="24"/>
          <w:szCs w:val="24"/>
          <w:lang w:val="en-GB"/>
        </w:rPr>
        <w:t xml:space="preserve">aving found inordinate and inexcusable delay in a failure to progress proceedings </w:t>
      </w:r>
      <w:r w:rsidR="005D75A6" w:rsidRPr="0094685F">
        <w:rPr>
          <w:rFonts w:ascii="Times New Roman" w:hAnsi="Times New Roman" w:cs="Times New Roman"/>
          <w:spacing w:val="-3"/>
          <w:sz w:val="24"/>
          <w:szCs w:val="24"/>
          <w:lang w:val="en-GB"/>
        </w:rPr>
        <w:t xml:space="preserve">in the </w:t>
      </w:r>
      <w:r w:rsidR="005D75A6" w:rsidRPr="0094685F">
        <w:rPr>
          <w:rFonts w:ascii="Times New Roman" w:hAnsi="Times New Roman" w:cs="Times New Roman"/>
          <w:i/>
          <w:iCs/>
          <w:spacing w:val="-3"/>
          <w:sz w:val="24"/>
          <w:szCs w:val="24"/>
          <w:lang w:val="en-GB"/>
        </w:rPr>
        <w:t xml:space="preserve">Sweeney </w:t>
      </w:r>
      <w:r w:rsidR="005D75A6" w:rsidRPr="0094685F">
        <w:rPr>
          <w:rFonts w:ascii="Times New Roman" w:hAnsi="Times New Roman" w:cs="Times New Roman"/>
          <w:spacing w:val="-3"/>
          <w:sz w:val="24"/>
          <w:szCs w:val="24"/>
          <w:lang w:val="en-GB"/>
        </w:rPr>
        <w:t xml:space="preserve">case </w:t>
      </w:r>
      <w:r w:rsidR="002E54C2" w:rsidRPr="0094685F">
        <w:rPr>
          <w:rFonts w:ascii="Times New Roman" w:hAnsi="Times New Roman" w:cs="Times New Roman"/>
          <w:spacing w:val="-3"/>
          <w:sz w:val="24"/>
          <w:szCs w:val="24"/>
          <w:lang w:val="en-GB"/>
        </w:rPr>
        <w:t>following the delivery of a Statement of Claim for a period of five years, Baker J. turned to consider the balance of justice in the following terms</w:t>
      </w:r>
      <w:r w:rsidR="003A5045" w:rsidRPr="0094685F">
        <w:rPr>
          <w:rFonts w:ascii="Times New Roman" w:hAnsi="Times New Roman" w:cs="Times New Roman"/>
          <w:spacing w:val="-3"/>
          <w:sz w:val="24"/>
          <w:szCs w:val="24"/>
          <w:lang w:val="en-GB"/>
        </w:rPr>
        <w:t xml:space="preserve"> at para. 19</w:t>
      </w:r>
      <w:r w:rsidR="002E54C2" w:rsidRPr="0094685F">
        <w:rPr>
          <w:rFonts w:ascii="Times New Roman" w:hAnsi="Times New Roman" w:cs="Times New Roman"/>
          <w:spacing w:val="-3"/>
          <w:sz w:val="24"/>
          <w:szCs w:val="24"/>
          <w:lang w:val="en-GB"/>
        </w:rPr>
        <w:t>:</w:t>
      </w:r>
    </w:p>
    <w:p w14:paraId="78269265" w14:textId="77777777" w:rsidR="002E54C2" w:rsidRPr="00AB36BB" w:rsidRDefault="003A5045" w:rsidP="00AB36BB">
      <w:pPr>
        <w:widowControl w:val="0"/>
        <w:suppressAutoHyphens/>
        <w:autoSpaceDE w:val="0"/>
        <w:spacing w:line="360" w:lineRule="auto"/>
        <w:ind w:left="720"/>
        <w:rPr>
          <w:i/>
          <w:iCs/>
          <w:spacing w:val="-3"/>
          <w:sz w:val="24"/>
          <w:szCs w:val="24"/>
          <w:lang w:val="en-GB"/>
        </w:rPr>
      </w:pPr>
      <w:r w:rsidRPr="00AB36BB">
        <w:rPr>
          <w:i/>
          <w:iCs/>
          <w:spacing w:val="-3"/>
          <w:sz w:val="24"/>
          <w:szCs w:val="24"/>
          <w:lang w:val="en-GB"/>
        </w:rPr>
        <w:t xml:space="preserve">“If the delay is found to be both inordinate and inexcusable, the court is then obliged to consider what is frequently described as the third leg of the Primor v. Stokes test, whether </w:t>
      </w:r>
      <w:r w:rsidRPr="00AB36BB">
        <w:rPr>
          <w:i/>
          <w:iCs/>
          <w:spacing w:val="-3"/>
          <w:sz w:val="24"/>
          <w:szCs w:val="24"/>
          <w:lang w:val="en-GB"/>
        </w:rPr>
        <w:lastRenderedPageBreak/>
        <w:t xml:space="preserve">the balance of justice favours the dismissal of the action. The onus of proof shifts to a plaintiff to establish the existence of countervailing circumstances which would warrant permitting the proceedings to proceed to trial (see the judgment of Fennelly J. in Anglo Irish Beef Processors Ltd v. Montgomery [2002] 3 IR 510). This is because the scales of justice at that point are weighed against the plaintiff who has been found guilty of inordinate and inexcusable delay. If the position was otherwise, there would be no point in a court engaging in an assessment as to whether the plaintiff had been guilty of inordinate and inexcusable delay. The court might just as readily commence its analysis of the application by deciding whether the justice of the case would favour permitting the action proceed to trial.” </w:t>
      </w:r>
    </w:p>
    <w:p w14:paraId="5C9220E0" w14:textId="77777777" w:rsidR="001645A3" w:rsidRPr="00A92ADC" w:rsidRDefault="001645A3" w:rsidP="00566F5A">
      <w:pPr>
        <w:widowControl w:val="0"/>
        <w:suppressAutoHyphens/>
        <w:autoSpaceDE w:val="0"/>
        <w:spacing w:line="360" w:lineRule="auto"/>
        <w:rPr>
          <w:spacing w:val="-3"/>
          <w:sz w:val="24"/>
          <w:szCs w:val="24"/>
          <w:lang w:val="en-GB"/>
        </w:rPr>
      </w:pPr>
    </w:p>
    <w:p w14:paraId="6D041481" w14:textId="1BF57371" w:rsidR="00503C21" w:rsidRPr="00A92ADC" w:rsidRDefault="001645A3" w:rsidP="00AB36BB">
      <w:pPr>
        <w:pStyle w:val="ListParagraph"/>
        <w:widowControl w:val="0"/>
        <w:numPr>
          <w:ilvl w:val="0"/>
          <w:numId w:val="1"/>
        </w:numPr>
        <w:suppressAutoHyphens/>
        <w:autoSpaceDE w:val="0"/>
        <w:spacing w:line="360" w:lineRule="auto"/>
        <w:ind w:left="0" w:right="-43"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When considering whether the balance of justice favours the dismissal or continuation of the proceedings, Baker J</w:t>
      </w:r>
      <w:r w:rsidR="003A5045">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 xml:space="preserve"> noted that the Court should have regard, </w:t>
      </w:r>
      <w:r w:rsidRPr="00A92ADC">
        <w:rPr>
          <w:rFonts w:ascii="Times New Roman" w:hAnsi="Times New Roman" w:cs="Times New Roman"/>
          <w:i/>
          <w:iCs/>
          <w:spacing w:val="-3"/>
          <w:sz w:val="24"/>
          <w:szCs w:val="24"/>
          <w:lang w:val="en-GB"/>
        </w:rPr>
        <w:t>inter alia</w:t>
      </w:r>
      <w:r w:rsidRPr="00A92ADC">
        <w:rPr>
          <w:rFonts w:ascii="Times New Roman" w:hAnsi="Times New Roman" w:cs="Times New Roman"/>
          <w:spacing w:val="-3"/>
          <w:sz w:val="24"/>
          <w:szCs w:val="24"/>
          <w:lang w:val="en-GB"/>
        </w:rPr>
        <w:t xml:space="preserve">, to the factors identified in </w:t>
      </w:r>
      <w:r w:rsidRPr="00A92ADC">
        <w:rPr>
          <w:rFonts w:ascii="Times New Roman" w:hAnsi="Times New Roman" w:cs="Times New Roman"/>
          <w:i/>
          <w:iCs/>
          <w:spacing w:val="-3"/>
          <w:sz w:val="24"/>
          <w:szCs w:val="24"/>
          <w:lang w:val="en-GB"/>
        </w:rPr>
        <w:t>Primor</w:t>
      </w:r>
      <w:r w:rsidRPr="00A92ADC">
        <w:rPr>
          <w:rFonts w:ascii="Times New Roman" w:hAnsi="Times New Roman" w:cs="Times New Roman"/>
          <w:spacing w:val="-3"/>
          <w:sz w:val="24"/>
          <w:szCs w:val="24"/>
          <w:lang w:val="en-GB"/>
        </w:rPr>
        <w:t>, including the conduct of the parties, acquiescence and possible prejudice</w:t>
      </w:r>
      <w:r w:rsidR="00503C21" w:rsidRPr="00A92ADC">
        <w:rPr>
          <w:rFonts w:ascii="Times New Roman" w:hAnsi="Times New Roman" w:cs="Times New Roman"/>
          <w:spacing w:val="-3"/>
          <w:sz w:val="24"/>
          <w:szCs w:val="24"/>
          <w:lang w:val="en-GB"/>
        </w:rPr>
        <w:t>.</w:t>
      </w:r>
    </w:p>
    <w:p w14:paraId="50937E9D" w14:textId="77777777" w:rsidR="00374A0E" w:rsidRPr="00A92ADC" w:rsidRDefault="00374A0E" w:rsidP="00374A0E">
      <w:pPr>
        <w:widowControl w:val="0"/>
        <w:suppressAutoHyphens/>
        <w:autoSpaceDE w:val="0"/>
        <w:spacing w:line="360" w:lineRule="auto"/>
        <w:rPr>
          <w:spacing w:val="-3"/>
          <w:sz w:val="24"/>
          <w:szCs w:val="24"/>
          <w:lang w:val="en-GB"/>
        </w:rPr>
      </w:pPr>
    </w:p>
    <w:p w14:paraId="456D40A6" w14:textId="42F189D1" w:rsidR="00374A0E" w:rsidRPr="00A92ADC" w:rsidRDefault="004701A0" w:rsidP="00AB36BB">
      <w:pPr>
        <w:pStyle w:val="ListParagraph"/>
        <w:widowControl w:val="0"/>
        <w:numPr>
          <w:ilvl w:val="0"/>
          <w:numId w:val="1"/>
        </w:numPr>
        <w:suppressAutoHyphens/>
        <w:autoSpaceDE w:val="0"/>
        <w:spacing w:line="360" w:lineRule="auto"/>
        <w:ind w:left="0" w:right="-43" w:firstLine="0"/>
        <w:jc w:val="both"/>
        <w:rPr>
          <w:rFonts w:ascii="Times New Roman" w:hAnsi="Times New Roman" w:cs="Times New Roman"/>
          <w:sz w:val="24"/>
          <w:szCs w:val="24"/>
        </w:rPr>
      </w:pPr>
      <w:r>
        <w:rPr>
          <w:rFonts w:ascii="Times New Roman" w:hAnsi="Times New Roman" w:cs="Times New Roman"/>
          <w:sz w:val="24"/>
          <w:szCs w:val="24"/>
        </w:rPr>
        <w:t>It is also well established that p</w:t>
      </w:r>
      <w:r w:rsidR="00374A0E" w:rsidRPr="00A92ADC">
        <w:rPr>
          <w:rFonts w:ascii="Times New Roman" w:hAnsi="Times New Roman" w:cs="Times New Roman"/>
          <w:sz w:val="24"/>
          <w:szCs w:val="24"/>
        </w:rPr>
        <w:t>rejudice must be evaluated in the context of the issues in the case and the nature of the dispute</w:t>
      </w:r>
      <w:r w:rsidR="001C1AB7">
        <w:rPr>
          <w:rFonts w:ascii="Times New Roman" w:hAnsi="Times New Roman" w:cs="Times New Roman"/>
          <w:sz w:val="24"/>
          <w:szCs w:val="24"/>
        </w:rPr>
        <w:t>.  A</w:t>
      </w:r>
      <w:r w:rsidR="00374A0E" w:rsidRPr="00A92ADC">
        <w:rPr>
          <w:rFonts w:ascii="Times New Roman" w:hAnsi="Times New Roman" w:cs="Times New Roman"/>
          <w:sz w:val="24"/>
          <w:szCs w:val="24"/>
        </w:rPr>
        <w:t xml:space="preserve"> material consideration is whether proof or defence of the claim is substantially based on documentary evidence</w:t>
      </w:r>
      <w:r w:rsidR="00374A0E" w:rsidRPr="00A92ADC">
        <w:rPr>
          <w:rFonts w:ascii="Times New Roman" w:hAnsi="Times New Roman" w:cs="Times New Roman"/>
          <w:i/>
          <w:iCs/>
          <w:sz w:val="24"/>
          <w:szCs w:val="24"/>
        </w:rPr>
        <w:t xml:space="preserve"> (</w:t>
      </w:r>
      <w:r w:rsidR="00374A0E" w:rsidRPr="00A92ADC">
        <w:rPr>
          <w:rFonts w:ascii="Times New Roman" w:hAnsi="Times New Roman" w:cs="Times New Roman"/>
          <w:i/>
          <w:iCs/>
          <w:spacing w:val="-3"/>
          <w:sz w:val="24"/>
          <w:szCs w:val="24"/>
        </w:rPr>
        <w:t>AIG Europe Ltd v. Fitzpatrick</w:t>
      </w:r>
      <w:r w:rsidR="002E4B8F" w:rsidRPr="00A92ADC">
        <w:rPr>
          <w:rFonts w:ascii="Times New Roman" w:hAnsi="Times New Roman" w:cs="Times New Roman"/>
          <w:i/>
          <w:iCs/>
          <w:spacing w:val="-3"/>
          <w:sz w:val="24"/>
          <w:szCs w:val="24"/>
        </w:rPr>
        <w:t xml:space="preserve"> </w:t>
      </w:r>
      <w:r w:rsidR="002E4B8F" w:rsidRPr="00A92ADC">
        <w:rPr>
          <w:rFonts w:ascii="Times New Roman" w:hAnsi="Times New Roman" w:cs="Times New Roman"/>
          <w:spacing w:val="-3"/>
          <w:sz w:val="24"/>
          <w:szCs w:val="24"/>
        </w:rPr>
        <w:t>[2020] IECA 99, Whelan J.</w:t>
      </w:r>
      <w:r w:rsidR="00374A0E" w:rsidRPr="00A92ADC">
        <w:rPr>
          <w:rFonts w:ascii="Times New Roman" w:hAnsi="Times New Roman" w:cs="Times New Roman"/>
          <w:spacing w:val="-3"/>
          <w:sz w:val="24"/>
          <w:szCs w:val="24"/>
        </w:rPr>
        <w:t>)</w:t>
      </w:r>
      <w:r w:rsidR="00374A0E" w:rsidRPr="00A92ADC">
        <w:rPr>
          <w:rFonts w:ascii="Times New Roman" w:hAnsi="Times New Roman" w:cs="Times New Roman"/>
          <w:sz w:val="24"/>
          <w:szCs w:val="24"/>
        </w:rPr>
        <w:t xml:space="preserve">. </w:t>
      </w:r>
      <w:r w:rsidR="002E4B8F" w:rsidRPr="00A92ADC">
        <w:rPr>
          <w:rFonts w:ascii="Times New Roman" w:hAnsi="Times New Roman" w:cs="Times New Roman"/>
          <w:sz w:val="24"/>
          <w:szCs w:val="24"/>
        </w:rPr>
        <w:t xml:space="preserve"> </w:t>
      </w:r>
      <w:r w:rsidR="00374A0E" w:rsidRPr="00A92ADC">
        <w:rPr>
          <w:rFonts w:ascii="Times New Roman" w:hAnsi="Times New Roman" w:cs="Times New Roman"/>
          <w:sz w:val="24"/>
          <w:szCs w:val="24"/>
        </w:rPr>
        <w:t xml:space="preserve">Irvine J. in </w:t>
      </w:r>
      <w:r w:rsidR="00374A0E" w:rsidRPr="00A92ADC">
        <w:rPr>
          <w:rFonts w:ascii="Times New Roman" w:hAnsi="Times New Roman" w:cs="Times New Roman"/>
          <w:i/>
          <w:iCs/>
          <w:sz w:val="24"/>
          <w:szCs w:val="24"/>
        </w:rPr>
        <w:t>Collins v. Minister for Justice</w:t>
      </w:r>
      <w:r w:rsidR="00374A0E" w:rsidRPr="00A92ADC">
        <w:rPr>
          <w:rFonts w:ascii="Times New Roman" w:hAnsi="Times New Roman" w:cs="Times New Roman"/>
          <w:sz w:val="24"/>
          <w:szCs w:val="24"/>
        </w:rPr>
        <w:t xml:space="preserve"> [2015] IECA 27 (cited with approval in </w:t>
      </w:r>
      <w:r w:rsidR="00374A0E" w:rsidRPr="00A92ADC">
        <w:rPr>
          <w:rFonts w:ascii="Times New Roman" w:hAnsi="Times New Roman" w:cs="Times New Roman"/>
          <w:i/>
          <w:iCs/>
          <w:sz w:val="24"/>
          <w:szCs w:val="24"/>
        </w:rPr>
        <w:t>AIG Europe Limited</w:t>
      </w:r>
      <w:r w:rsidR="00374A0E" w:rsidRPr="00A92ADC">
        <w:rPr>
          <w:rFonts w:ascii="Times New Roman" w:hAnsi="Times New Roman" w:cs="Times New Roman"/>
          <w:sz w:val="24"/>
          <w:szCs w:val="24"/>
        </w:rPr>
        <w:t xml:space="preserve">) observed that the first matter to be addressed by a court when considering where the balance of justice lies is the extent to which a defendant has demonstrated he would be likely to be prejudiced if the proceedings were allowed to continue. </w:t>
      </w:r>
      <w:r w:rsidR="000A71E3">
        <w:rPr>
          <w:rFonts w:ascii="Times New Roman" w:hAnsi="Times New Roman" w:cs="Times New Roman"/>
          <w:sz w:val="24"/>
          <w:szCs w:val="24"/>
        </w:rPr>
        <w:t>Irvine J.</w:t>
      </w:r>
      <w:r w:rsidR="000A71E3" w:rsidRPr="00A92ADC">
        <w:rPr>
          <w:rFonts w:ascii="Times New Roman" w:hAnsi="Times New Roman" w:cs="Times New Roman"/>
          <w:sz w:val="24"/>
          <w:szCs w:val="24"/>
        </w:rPr>
        <w:t xml:space="preserve"> </w:t>
      </w:r>
      <w:r w:rsidR="00374A0E" w:rsidRPr="00A92ADC">
        <w:rPr>
          <w:rFonts w:ascii="Times New Roman" w:hAnsi="Times New Roman" w:cs="Times New Roman"/>
          <w:sz w:val="24"/>
          <w:szCs w:val="24"/>
        </w:rPr>
        <w:t>stated at para. 1</w:t>
      </w:r>
      <w:r w:rsidR="003A5045">
        <w:rPr>
          <w:rFonts w:ascii="Times New Roman" w:hAnsi="Times New Roman" w:cs="Times New Roman"/>
          <w:sz w:val="24"/>
          <w:szCs w:val="24"/>
        </w:rPr>
        <w:t>25</w:t>
      </w:r>
      <w:r w:rsidR="00374A0E" w:rsidRPr="00A92ADC">
        <w:rPr>
          <w:rFonts w:ascii="Times New Roman" w:hAnsi="Times New Roman" w:cs="Times New Roman"/>
          <w:sz w:val="24"/>
          <w:szCs w:val="24"/>
        </w:rPr>
        <w:t xml:space="preserve"> as follows:-</w:t>
      </w:r>
    </w:p>
    <w:p w14:paraId="0B560490" w14:textId="77777777" w:rsidR="00374A0E" w:rsidRPr="00A92ADC" w:rsidRDefault="00374A0E" w:rsidP="00AB36BB"/>
    <w:p w14:paraId="7DF9BD22" w14:textId="77777777" w:rsidR="00374A0E" w:rsidRPr="00A92ADC" w:rsidRDefault="00374A0E" w:rsidP="00883A63">
      <w:pPr>
        <w:widowControl w:val="0"/>
        <w:suppressAutoHyphens/>
        <w:autoSpaceDE w:val="0"/>
        <w:spacing w:line="360" w:lineRule="auto"/>
        <w:ind w:left="720"/>
        <w:rPr>
          <w:i/>
          <w:iCs/>
          <w:spacing w:val="-3"/>
          <w:sz w:val="24"/>
          <w:szCs w:val="24"/>
          <w:lang w:val="en-GB"/>
        </w:rPr>
      </w:pPr>
      <w:r w:rsidRPr="00A92ADC">
        <w:rPr>
          <w:i/>
          <w:iCs/>
          <w:sz w:val="24"/>
          <w:szCs w:val="24"/>
        </w:rPr>
        <w:t>“…Of significant relevance to that issue must be the nature of the claim being advanced by the plaintiff in the proceedings.”</w:t>
      </w:r>
    </w:p>
    <w:p w14:paraId="70D9C3B9" w14:textId="77777777" w:rsidR="00374A0E" w:rsidRPr="00A92ADC" w:rsidRDefault="00374A0E" w:rsidP="00566F5A">
      <w:pPr>
        <w:widowControl w:val="0"/>
        <w:suppressAutoHyphens/>
        <w:autoSpaceDE w:val="0"/>
        <w:spacing w:line="360" w:lineRule="auto"/>
        <w:rPr>
          <w:spacing w:val="-3"/>
          <w:sz w:val="24"/>
          <w:szCs w:val="24"/>
        </w:rPr>
      </w:pPr>
    </w:p>
    <w:p w14:paraId="6D369281" w14:textId="7ADD3CD8" w:rsidR="00211A7B" w:rsidRPr="00A92ADC" w:rsidRDefault="002E4B8F" w:rsidP="00AB36BB">
      <w:pPr>
        <w:pStyle w:val="ListParagraph"/>
        <w:widowControl w:val="0"/>
        <w:numPr>
          <w:ilvl w:val="0"/>
          <w:numId w:val="1"/>
        </w:numPr>
        <w:suppressAutoHyphens/>
        <w:autoSpaceDE w:val="0"/>
        <w:spacing w:line="360" w:lineRule="auto"/>
        <w:ind w:left="0" w:right="-43" w:firstLine="0"/>
        <w:jc w:val="both"/>
        <w:rPr>
          <w:rFonts w:ascii="Times New Roman" w:hAnsi="Times New Roman" w:cs="Times New Roman"/>
          <w:spacing w:val="-3"/>
          <w:sz w:val="24"/>
          <w:szCs w:val="24"/>
        </w:rPr>
      </w:pPr>
      <w:r w:rsidRPr="00A92ADC">
        <w:rPr>
          <w:rFonts w:ascii="Times New Roman" w:hAnsi="Times New Roman" w:cs="Times New Roman"/>
          <w:spacing w:val="-3"/>
          <w:sz w:val="24"/>
          <w:szCs w:val="24"/>
        </w:rPr>
        <w:t xml:space="preserve">In </w:t>
      </w:r>
      <w:r w:rsidRPr="00A92ADC">
        <w:rPr>
          <w:rFonts w:ascii="Times New Roman" w:hAnsi="Times New Roman" w:cs="Times New Roman"/>
          <w:i/>
          <w:iCs/>
          <w:spacing w:val="-3"/>
          <w:sz w:val="24"/>
          <w:szCs w:val="24"/>
        </w:rPr>
        <w:t xml:space="preserve">AIG Europe Ltd., </w:t>
      </w:r>
      <w:r w:rsidRPr="00A92ADC">
        <w:rPr>
          <w:rFonts w:ascii="Times New Roman" w:hAnsi="Times New Roman" w:cs="Times New Roman"/>
          <w:spacing w:val="-3"/>
          <w:sz w:val="24"/>
          <w:szCs w:val="24"/>
        </w:rPr>
        <w:t xml:space="preserve">Whelan J. identified two </w:t>
      </w:r>
      <w:r w:rsidR="001645A3" w:rsidRPr="00A92ADC">
        <w:rPr>
          <w:rFonts w:ascii="Times New Roman" w:hAnsi="Times New Roman" w:cs="Times New Roman"/>
          <w:spacing w:val="-3"/>
          <w:sz w:val="24"/>
          <w:szCs w:val="24"/>
        </w:rPr>
        <w:t xml:space="preserve">factors </w:t>
      </w:r>
      <w:r w:rsidRPr="00A92ADC">
        <w:rPr>
          <w:rFonts w:ascii="Times New Roman" w:hAnsi="Times New Roman" w:cs="Times New Roman"/>
          <w:spacing w:val="-3"/>
          <w:sz w:val="24"/>
          <w:szCs w:val="24"/>
        </w:rPr>
        <w:t>as</w:t>
      </w:r>
      <w:r w:rsidR="001645A3" w:rsidRPr="00A92ADC">
        <w:rPr>
          <w:rFonts w:ascii="Times New Roman" w:hAnsi="Times New Roman" w:cs="Times New Roman"/>
          <w:spacing w:val="-3"/>
          <w:sz w:val="24"/>
          <w:szCs w:val="24"/>
        </w:rPr>
        <w:t xml:space="preserve"> relevant</w:t>
      </w:r>
      <w:r w:rsidRPr="00A92ADC">
        <w:rPr>
          <w:rFonts w:ascii="Times New Roman" w:hAnsi="Times New Roman" w:cs="Times New Roman"/>
          <w:spacing w:val="-3"/>
          <w:sz w:val="24"/>
          <w:szCs w:val="24"/>
        </w:rPr>
        <w:t xml:space="preserve"> in determining prejudice</w:t>
      </w:r>
      <w:r w:rsidR="001645A3" w:rsidRPr="00A92ADC">
        <w:rPr>
          <w:rFonts w:ascii="Times New Roman" w:hAnsi="Times New Roman" w:cs="Times New Roman"/>
          <w:spacing w:val="-3"/>
          <w:sz w:val="24"/>
          <w:szCs w:val="24"/>
        </w:rPr>
        <w:t>, first, “</w:t>
      </w:r>
      <w:r w:rsidR="001645A3" w:rsidRPr="00A92ADC">
        <w:rPr>
          <w:rFonts w:ascii="Times New Roman" w:hAnsi="Times New Roman" w:cs="Times New Roman"/>
          <w:i/>
          <w:iCs/>
          <w:spacing w:val="-3"/>
          <w:sz w:val="24"/>
          <w:szCs w:val="24"/>
        </w:rPr>
        <w:t xml:space="preserve">whether the appellant was prejudiced by the respondent’s delay” </w:t>
      </w:r>
      <w:r w:rsidR="001645A3" w:rsidRPr="00A92ADC">
        <w:rPr>
          <w:rFonts w:ascii="Times New Roman" w:hAnsi="Times New Roman" w:cs="Times New Roman"/>
          <w:spacing w:val="-3"/>
          <w:sz w:val="24"/>
          <w:szCs w:val="24"/>
        </w:rPr>
        <w:t xml:space="preserve">and second, </w:t>
      </w:r>
      <w:r w:rsidR="001645A3" w:rsidRPr="00A92ADC">
        <w:rPr>
          <w:rFonts w:ascii="Times New Roman" w:hAnsi="Times New Roman" w:cs="Times New Roman"/>
          <w:i/>
          <w:iCs/>
          <w:spacing w:val="-3"/>
          <w:sz w:val="24"/>
          <w:szCs w:val="24"/>
        </w:rPr>
        <w:t xml:space="preserve">“whether there was anything in the appellant’s conduct which contributed to the delays or would militate against granting the reliefs sought” </w:t>
      </w:r>
      <w:r w:rsidR="001645A3" w:rsidRPr="00A92ADC">
        <w:rPr>
          <w:rFonts w:ascii="Times New Roman" w:hAnsi="Times New Roman" w:cs="Times New Roman"/>
          <w:spacing w:val="-3"/>
          <w:sz w:val="24"/>
          <w:szCs w:val="24"/>
        </w:rPr>
        <w:t>(</w:t>
      </w:r>
      <w:r w:rsidR="00211A7B" w:rsidRPr="00A92ADC">
        <w:rPr>
          <w:rFonts w:ascii="Times New Roman" w:hAnsi="Times New Roman" w:cs="Times New Roman"/>
          <w:spacing w:val="-3"/>
          <w:sz w:val="24"/>
          <w:szCs w:val="24"/>
        </w:rPr>
        <w:t>para</w:t>
      </w:r>
      <w:r w:rsidR="003313A0">
        <w:rPr>
          <w:rFonts w:ascii="Times New Roman" w:hAnsi="Times New Roman" w:cs="Times New Roman"/>
          <w:spacing w:val="-3"/>
          <w:sz w:val="24"/>
          <w:szCs w:val="24"/>
        </w:rPr>
        <w:t>.</w:t>
      </w:r>
      <w:r w:rsidR="00211A7B" w:rsidRPr="00A92ADC">
        <w:rPr>
          <w:rFonts w:ascii="Times New Roman" w:hAnsi="Times New Roman" w:cs="Times New Roman"/>
          <w:i/>
          <w:iCs/>
          <w:spacing w:val="-3"/>
          <w:sz w:val="24"/>
          <w:szCs w:val="24"/>
        </w:rPr>
        <w:t xml:space="preserve"> </w:t>
      </w:r>
      <w:r w:rsidR="001645A3" w:rsidRPr="00A92ADC">
        <w:rPr>
          <w:rFonts w:ascii="Times New Roman" w:hAnsi="Times New Roman" w:cs="Times New Roman"/>
          <w:spacing w:val="-3"/>
          <w:sz w:val="24"/>
          <w:szCs w:val="24"/>
        </w:rPr>
        <w:t>37)</w:t>
      </w:r>
      <w:r w:rsidR="001645A3" w:rsidRPr="00A92ADC">
        <w:rPr>
          <w:rFonts w:ascii="Times New Roman" w:hAnsi="Times New Roman" w:cs="Times New Roman"/>
          <w:i/>
          <w:iCs/>
          <w:spacing w:val="-3"/>
          <w:sz w:val="24"/>
          <w:szCs w:val="24"/>
        </w:rPr>
        <w:t xml:space="preserve">. </w:t>
      </w:r>
      <w:r w:rsidR="00954494" w:rsidRPr="00A92ADC">
        <w:rPr>
          <w:rFonts w:ascii="Times New Roman" w:hAnsi="Times New Roman" w:cs="Times New Roman"/>
          <w:spacing w:val="-3"/>
          <w:sz w:val="24"/>
          <w:szCs w:val="24"/>
        </w:rPr>
        <w:t xml:space="preserve">She added </w:t>
      </w:r>
      <w:r w:rsidR="003313A0">
        <w:rPr>
          <w:rFonts w:ascii="Times New Roman" w:hAnsi="Times New Roman" w:cs="Times New Roman"/>
          <w:spacing w:val="-3"/>
          <w:sz w:val="24"/>
          <w:szCs w:val="24"/>
        </w:rPr>
        <w:t xml:space="preserve">that </w:t>
      </w:r>
      <w:r w:rsidR="00954494" w:rsidRPr="00A92ADC">
        <w:rPr>
          <w:rFonts w:ascii="Times New Roman" w:hAnsi="Times New Roman" w:cs="Times New Roman"/>
          <w:spacing w:val="-3"/>
          <w:sz w:val="24"/>
          <w:szCs w:val="24"/>
        </w:rPr>
        <w:t>(para</w:t>
      </w:r>
      <w:r w:rsidR="003313A0">
        <w:rPr>
          <w:rFonts w:ascii="Times New Roman" w:hAnsi="Times New Roman" w:cs="Times New Roman"/>
          <w:spacing w:val="-3"/>
          <w:sz w:val="24"/>
          <w:szCs w:val="24"/>
        </w:rPr>
        <w:t>.</w:t>
      </w:r>
      <w:r w:rsidR="00954494" w:rsidRPr="00A92ADC">
        <w:rPr>
          <w:rFonts w:ascii="Times New Roman" w:hAnsi="Times New Roman" w:cs="Times New Roman"/>
          <w:spacing w:val="-3"/>
          <w:sz w:val="24"/>
          <w:szCs w:val="24"/>
        </w:rPr>
        <w:t xml:space="preserve"> 40)</w:t>
      </w:r>
      <w:r w:rsidR="00954494" w:rsidRPr="00A92ADC">
        <w:rPr>
          <w:rFonts w:ascii="Times New Roman" w:hAnsi="Times New Roman" w:cs="Times New Roman"/>
          <w:i/>
          <w:iCs/>
          <w:spacing w:val="-3"/>
          <w:sz w:val="24"/>
          <w:szCs w:val="24"/>
        </w:rPr>
        <w:t xml:space="preserve"> “it is incumbent that prejudice is clearly articulated rather than a vague generalised assertion.”  </w:t>
      </w:r>
      <w:r w:rsidR="001645A3" w:rsidRPr="00A92ADC">
        <w:rPr>
          <w:rFonts w:ascii="Times New Roman" w:hAnsi="Times New Roman" w:cs="Times New Roman"/>
          <w:spacing w:val="-3"/>
          <w:sz w:val="24"/>
          <w:szCs w:val="24"/>
        </w:rPr>
        <w:t>“</w:t>
      </w:r>
      <w:r w:rsidR="001645A3" w:rsidRPr="00AB36BB">
        <w:rPr>
          <w:rFonts w:ascii="Times New Roman" w:hAnsi="Times New Roman" w:cs="Times New Roman"/>
          <w:i/>
          <w:iCs/>
          <w:spacing w:val="-3"/>
          <w:sz w:val="24"/>
          <w:szCs w:val="24"/>
        </w:rPr>
        <w:t>General</w:t>
      </w:r>
      <w:r w:rsidR="001645A3" w:rsidRPr="00A92ADC">
        <w:rPr>
          <w:rFonts w:ascii="Times New Roman" w:hAnsi="Times New Roman" w:cs="Times New Roman"/>
          <w:spacing w:val="-3"/>
          <w:sz w:val="24"/>
          <w:szCs w:val="24"/>
        </w:rPr>
        <w:t>” and “</w:t>
      </w:r>
      <w:r w:rsidR="001645A3" w:rsidRPr="00AB36BB">
        <w:rPr>
          <w:rFonts w:ascii="Times New Roman" w:hAnsi="Times New Roman" w:cs="Times New Roman"/>
          <w:i/>
          <w:iCs/>
          <w:spacing w:val="-3"/>
          <w:sz w:val="24"/>
          <w:szCs w:val="24"/>
        </w:rPr>
        <w:t>specific</w:t>
      </w:r>
      <w:r w:rsidR="001645A3" w:rsidRPr="00A92ADC">
        <w:rPr>
          <w:rFonts w:ascii="Times New Roman" w:hAnsi="Times New Roman" w:cs="Times New Roman"/>
          <w:spacing w:val="-3"/>
          <w:sz w:val="24"/>
          <w:szCs w:val="24"/>
        </w:rPr>
        <w:t xml:space="preserve">” prejudice must be considered, as well as other matters such as the nature of the </w:t>
      </w:r>
      <w:r w:rsidR="001645A3" w:rsidRPr="00A92ADC">
        <w:rPr>
          <w:rFonts w:ascii="Times New Roman" w:hAnsi="Times New Roman" w:cs="Times New Roman"/>
          <w:spacing w:val="-3"/>
          <w:sz w:val="24"/>
          <w:szCs w:val="24"/>
        </w:rPr>
        <w:lastRenderedPageBreak/>
        <w:t xml:space="preserve">proceedings </w:t>
      </w:r>
      <w:r w:rsidR="00211A7B" w:rsidRPr="00A92ADC">
        <w:rPr>
          <w:rFonts w:ascii="Times New Roman" w:hAnsi="Times New Roman" w:cs="Times New Roman"/>
          <w:spacing w:val="-3"/>
          <w:sz w:val="24"/>
          <w:szCs w:val="24"/>
        </w:rPr>
        <w:t>(para</w:t>
      </w:r>
      <w:r w:rsidR="003313A0">
        <w:rPr>
          <w:rFonts w:ascii="Times New Roman" w:hAnsi="Times New Roman" w:cs="Times New Roman"/>
          <w:spacing w:val="-3"/>
          <w:sz w:val="24"/>
          <w:szCs w:val="24"/>
        </w:rPr>
        <w:t>.</w:t>
      </w:r>
      <w:r w:rsidR="00211A7B" w:rsidRPr="00A92ADC">
        <w:rPr>
          <w:rFonts w:ascii="Times New Roman" w:hAnsi="Times New Roman" w:cs="Times New Roman"/>
          <w:spacing w:val="-3"/>
          <w:sz w:val="24"/>
          <w:szCs w:val="24"/>
        </w:rPr>
        <w:t xml:space="preserve"> 50)</w:t>
      </w:r>
      <w:r w:rsidR="001645A3" w:rsidRPr="00A92ADC">
        <w:rPr>
          <w:rFonts w:ascii="Times New Roman" w:hAnsi="Times New Roman" w:cs="Times New Roman"/>
          <w:spacing w:val="-3"/>
          <w:sz w:val="24"/>
          <w:szCs w:val="24"/>
        </w:rPr>
        <w:t xml:space="preserve">. </w:t>
      </w:r>
      <w:r w:rsidR="003F1C5B" w:rsidRPr="00A92ADC">
        <w:rPr>
          <w:rFonts w:ascii="Times New Roman" w:hAnsi="Times New Roman" w:cs="Times New Roman"/>
          <w:spacing w:val="-3"/>
          <w:sz w:val="24"/>
          <w:szCs w:val="24"/>
          <w:lang w:val="en-GB"/>
        </w:rPr>
        <w:t>From her review of the authorities</w:t>
      </w:r>
      <w:r w:rsidR="003F1C5B">
        <w:rPr>
          <w:rFonts w:ascii="Times New Roman" w:hAnsi="Times New Roman" w:cs="Times New Roman"/>
          <w:spacing w:val="-3"/>
          <w:sz w:val="24"/>
          <w:szCs w:val="24"/>
          <w:lang w:val="en-GB"/>
        </w:rPr>
        <w:t xml:space="preserve"> in </w:t>
      </w:r>
      <w:r w:rsidR="003F1C5B" w:rsidRPr="00AB36BB">
        <w:rPr>
          <w:rFonts w:ascii="Times New Roman" w:hAnsi="Times New Roman" w:cs="Times New Roman"/>
          <w:i/>
          <w:spacing w:val="-3"/>
          <w:sz w:val="24"/>
          <w:szCs w:val="24"/>
          <w:lang w:val="en-GB"/>
        </w:rPr>
        <w:t>Sweeney</w:t>
      </w:r>
      <w:r w:rsidR="003F1C5B" w:rsidRPr="00A92ADC">
        <w:rPr>
          <w:rFonts w:ascii="Times New Roman" w:hAnsi="Times New Roman" w:cs="Times New Roman"/>
          <w:spacing w:val="-3"/>
          <w:sz w:val="24"/>
          <w:szCs w:val="24"/>
          <w:lang w:val="en-GB"/>
        </w:rPr>
        <w:t xml:space="preserve"> Baker J. concluded that in a case where a defendant has established inordinate and inexcusable delay, even moderate prejudice can tip the balance in favour of dismissal of the action (at para. 34).  </w:t>
      </w:r>
    </w:p>
    <w:p w14:paraId="3ACACD99" w14:textId="77777777" w:rsidR="00883A63" w:rsidRPr="00A92ADC" w:rsidRDefault="00883A63" w:rsidP="00AB36BB">
      <w:pPr>
        <w:rPr>
          <w:spacing w:val="-3"/>
          <w:sz w:val="24"/>
          <w:szCs w:val="24"/>
          <w:lang w:val="en-GB"/>
        </w:rPr>
      </w:pPr>
    </w:p>
    <w:p w14:paraId="0AEC8E2A" w14:textId="49373750" w:rsidR="001645A3" w:rsidRPr="00A92ADC" w:rsidRDefault="001645A3" w:rsidP="00AB36BB">
      <w:pPr>
        <w:pStyle w:val="ListParagraph"/>
        <w:widowControl w:val="0"/>
        <w:numPr>
          <w:ilvl w:val="0"/>
          <w:numId w:val="1"/>
        </w:numPr>
        <w:suppressAutoHyphens/>
        <w:autoSpaceDE w:val="0"/>
        <w:spacing w:line="360" w:lineRule="auto"/>
        <w:ind w:left="0" w:right="-43" w:firstLine="0"/>
        <w:jc w:val="both"/>
        <w:rPr>
          <w:rFonts w:ascii="Times New Roman" w:hAnsi="Times New Roman" w:cs="Times New Roman"/>
          <w:sz w:val="24"/>
          <w:szCs w:val="24"/>
        </w:rPr>
      </w:pPr>
      <w:r w:rsidRPr="00A92ADC">
        <w:rPr>
          <w:rFonts w:ascii="Times New Roman" w:hAnsi="Times New Roman" w:cs="Times New Roman"/>
          <w:spacing w:val="-3"/>
          <w:sz w:val="24"/>
          <w:szCs w:val="24"/>
          <w:lang w:val="en-GB"/>
        </w:rPr>
        <w:t xml:space="preserve">In </w:t>
      </w:r>
      <w:r w:rsidRPr="00A92ADC">
        <w:rPr>
          <w:rFonts w:ascii="Times New Roman" w:hAnsi="Times New Roman" w:cs="Times New Roman"/>
          <w:i/>
          <w:iCs/>
          <w:spacing w:val="-3"/>
          <w:sz w:val="24"/>
          <w:szCs w:val="24"/>
          <w:lang w:val="en-GB"/>
        </w:rPr>
        <w:t>Ahearne v</w:t>
      </w:r>
      <w:r w:rsidR="00824ED2">
        <w:rPr>
          <w:rFonts w:ascii="Times New Roman" w:hAnsi="Times New Roman" w:cs="Times New Roman"/>
          <w:i/>
          <w:iCs/>
          <w:spacing w:val="-3"/>
          <w:sz w:val="24"/>
          <w:szCs w:val="24"/>
          <w:lang w:val="en-GB"/>
        </w:rPr>
        <w:t>.</w:t>
      </w:r>
      <w:r w:rsidRPr="00A92ADC">
        <w:rPr>
          <w:rFonts w:ascii="Times New Roman" w:hAnsi="Times New Roman" w:cs="Times New Roman"/>
          <w:i/>
          <w:iCs/>
          <w:spacing w:val="-3"/>
          <w:sz w:val="24"/>
          <w:szCs w:val="24"/>
          <w:lang w:val="en-GB"/>
        </w:rPr>
        <w:t xml:space="preserve"> O’Sullivan &amp; others</w:t>
      </w:r>
      <w:r w:rsidRPr="00A92ADC">
        <w:rPr>
          <w:rFonts w:ascii="Times New Roman" w:hAnsi="Times New Roman" w:cs="Times New Roman"/>
          <w:spacing w:val="-3"/>
          <w:sz w:val="24"/>
          <w:szCs w:val="24"/>
          <w:lang w:val="en-GB"/>
        </w:rPr>
        <w:t xml:space="preserve"> [2020] IEHC 46</w:t>
      </w:r>
      <w:r w:rsidR="0012598E">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 xml:space="preserve"> </w:t>
      </w:r>
      <w:r w:rsidR="0012598E">
        <w:rPr>
          <w:rFonts w:ascii="Times New Roman" w:hAnsi="Times New Roman" w:cs="Times New Roman"/>
          <w:spacing w:val="-3"/>
          <w:sz w:val="24"/>
          <w:szCs w:val="24"/>
          <w:lang w:val="en-GB"/>
        </w:rPr>
        <w:t>i</w:t>
      </w:r>
      <w:r w:rsidRPr="00A92ADC">
        <w:rPr>
          <w:rFonts w:ascii="Times New Roman" w:hAnsi="Times New Roman" w:cs="Times New Roman"/>
          <w:spacing w:val="-3"/>
          <w:sz w:val="24"/>
          <w:szCs w:val="24"/>
          <w:lang w:val="en-GB"/>
        </w:rPr>
        <w:t>n considering the balance of justice, Simons J</w:t>
      </w:r>
      <w:r w:rsidR="00964160">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 xml:space="preserve"> said it was relevant to have regard to the reputational damage for a defendant.  Noting the allegations of negligence made in those proceedings against the orthopaedic surgeon, Simons J went on at para</w:t>
      </w:r>
      <w:r w:rsidR="00964160">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 xml:space="preserve"> 43 to state as follows: </w:t>
      </w:r>
    </w:p>
    <w:p w14:paraId="30168693" w14:textId="77777777" w:rsidR="001645A3" w:rsidRPr="00335909" w:rsidRDefault="001645A3" w:rsidP="00AB36BB">
      <w:pPr>
        <w:rPr>
          <w:lang w:val="en-GB"/>
        </w:rPr>
      </w:pPr>
    </w:p>
    <w:p w14:paraId="6B357A69" w14:textId="77777777" w:rsidR="001645A3" w:rsidRPr="00A92ADC" w:rsidRDefault="001645A3" w:rsidP="00883A63">
      <w:pPr>
        <w:pStyle w:val="ListParagraph"/>
        <w:widowControl w:val="0"/>
        <w:suppressAutoHyphens/>
        <w:autoSpaceDE w:val="0"/>
        <w:spacing w:after="0" w:line="360" w:lineRule="auto"/>
        <w:jc w:val="both"/>
        <w:rPr>
          <w:rFonts w:ascii="Times New Roman" w:hAnsi="Times New Roman" w:cs="Times New Roman"/>
          <w:i/>
          <w:iCs/>
          <w:sz w:val="24"/>
          <w:szCs w:val="24"/>
        </w:rPr>
      </w:pPr>
      <w:r w:rsidRPr="00A92ADC">
        <w:rPr>
          <w:rFonts w:ascii="Times New Roman" w:hAnsi="Times New Roman" w:cs="Times New Roman"/>
          <w:i/>
          <w:iCs/>
          <w:spacing w:val="-3"/>
          <w:sz w:val="24"/>
          <w:szCs w:val="24"/>
          <w:lang w:val="en-GB"/>
        </w:rPr>
        <w:t>“43.</w:t>
      </w:r>
      <w:r w:rsidRPr="00A92ADC">
        <w:rPr>
          <w:rFonts w:ascii="Times New Roman" w:hAnsi="Times New Roman" w:cs="Times New Roman"/>
          <w:i/>
          <w:iCs/>
          <w:spacing w:val="-3"/>
          <w:sz w:val="24"/>
          <w:szCs w:val="24"/>
          <w:lang w:val="en-GB"/>
        </w:rPr>
        <w:tab/>
      </w:r>
      <w:r w:rsidRPr="00A92ADC">
        <w:rPr>
          <w:rFonts w:ascii="Times New Roman" w:hAnsi="Times New Roman" w:cs="Times New Roman"/>
          <w:i/>
          <w:iCs/>
          <w:sz w:val="24"/>
          <w:szCs w:val="24"/>
        </w:rPr>
        <w:t>A plaintiff who makes such serious allegations should prosecute his or her proceedings without delay. Having failed to do so, the balance of justice points towards dismissing the proceedings in order to vindicate the surgeon's right to a good name.”</w:t>
      </w:r>
    </w:p>
    <w:p w14:paraId="626DCCF3" w14:textId="77777777" w:rsidR="00883A63" w:rsidRPr="00A92ADC" w:rsidRDefault="00883A63" w:rsidP="00566F5A">
      <w:pPr>
        <w:widowControl w:val="0"/>
        <w:suppressAutoHyphens/>
        <w:autoSpaceDE w:val="0"/>
        <w:spacing w:line="360" w:lineRule="auto"/>
        <w:rPr>
          <w:sz w:val="24"/>
          <w:szCs w:val="24"/>
        </w:rPr>
      </w:pPr>
    </w:p>
    <w:p w14:paraId="295C5F85" w14:textId="037B7E20" w:rsidR="001645A3" w:rsidRPr="00A92ADC" w:rsidRDefault="001645A3" w:rsidP="00031B4D">
      <w:pPr>
        <w:pStyle w:val="ListParagraph"/>
        <w:widowControl w:val="0"/>
        <w:numPr>
          <w:ilvl w:val="0"/>
          <w:numId w:val="1"/>
        </w:numPr>
        <w:suppressAutoHyphens/>
        <w:autoSpaceDE w:val="0"/>
        <w:spacing w:line="360" w:lineRule="auto"/>
        <w:ind w:left="0" w:right="-43"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It was submitted before me that in the instant case where allegations of negligence are made against a barrister, there is a similar obligation on the </w:t>
      </w:r>
      <w:r w:rsidR="00964160" w:rsidRPr="00A92ADC">
        <w:rPr>
          <w:rFonts w:ascii="Times New Roman" w:hAnsi="Times New Roman" w:cs="Times New Roman"/>
          <w:sz w:val="24"/>
          <w:szCs w:val="24"/>
        </w:rPr>
        <w:t xml:space="preserve">plaintiff </w:t>
      </w:r>
      <w:r w:rsidRPr="00A92ADC">
        <w:rPr>
          <w:rFonts w:ascii="Times New Roman" w:hAnsi="Times New Roman" w:cs="Times New Roman"/>
          <w:sz w:val="24"/>
          <w:szCs w:val="24"/>
        </w:rPr>
        <w:t xml:space="preserve">to prosecute her claim without delay. </w:t>
      </w:r>
      <w:r w:rsidR="00FD4C3D">
        <w:rPr>
          <w:rFonts w:ascii="Times New Roman" w:hAnsi="Times New Roman" w:cs="Times New Roman"/>
          <w:sz w:val="24"/>
          <w:szCs w:val="24"/>
        </w:rPr>
        <w:t>My</w:t>
      </w:r>
      <w:r w:rsidRPr="00A92ADC">
        <w:rPr>
          <w:rFonts w:ascii="Times New Roman" w:hAnsi="Times New Roman" w:cs="Times New Roman"/>
          <w:sz w:val="24"/>
          <w:szCs w:val="24"/>
        </w:rPr>
        <w:t xml:space="preserve"> attention was drawn in this regard to the recent decision </w:t>
      </w:r>
      <w:r w:rsidR="00824ED2">
        <w:rPr>
          <w:rFonts w:ascii="Times New Roman" w:hAnsi="Times New Roman" w:cs="Times New Roman"/>
          <w:sz w:val="24"/>
          <w:szCs w:val="24"/>
        </w:rPr>
        <w:t xml:space="preserve">of </w:t>
      </w:r>
      <w:r w:rsidRPr="00A92ADC">
        <w:rPr>
          <w:rFonts w:ascii="Times New Roman" w:hAnsi="Times New Roman" w:cs="Times New Roman"/>
          <w:sz w:val="24"/>
          <w:szCs w:val="24"/>
        </w:rPr>
        <w:t>the High Court, (Twomey J</w:t>
      </w:r>
      <w:r w:rsidR="00964160">
        <w:rPr>
          <w:rFonts w:ascii="Times New Roman" w:hAnsi="Times New Roman" w:cs="Times New Roman"/>
          <w:sz w:val="24"/>
          <w:szCs w:val="24"/>
        </w:rPr>
        <w:t>.</w:t>
      </w:r>
      <w:r w:rsidRPr="00A92ADC">
        <w:rPr>
          <w:rFonts w:ascii="Times New Roman" w:hAnsi="Times New Roman" w:cs="Times New Roman"/>
          <w:sz w:val="24"/>
          <w:szCs w:val="24"/>
        </w:rPr>
        <w:t xml:space="preserve">) in </w:t>
      </w:r>
      <w:r w:rsidRPr="00A92ADC">
        <w:rPr>
          <w:rFonts w:ascii="Times New Roman" w:hAnsi="Times New Roman" w:cs="Times New Roman"/>
          <w:i/>
          <w:iCs/>
          <w:sz w:val="24"/>
          <w:szCs w:val="24"/>
        </w:rPr>
        <w:t xml:space="preserve">Dempsey </w:t>
      </w:r>
      <w:r w:rsidR="00C35B6F">
        <w:rPr>
          <w:rFonts w:ascii="Times New Roman" w:hAnsi="Times New Roman" w:cs="Times New Roman"/>
          <w:i/>
          <w:iCs/>
          <w:sz w:val="24"/>
          <w:szCs w:val="24"/>
        </w:rPr>
        <w:t>v.</w:t>
      </w:r>
      <w:r w:rsidRPr="00A92ADC">
        <w:rPr>
          <w:rFonts w:ascii="Times New Roman" w:hAnsi="Times New Roman" w:cs="Times New Roman"/>
          <w:i/>
          <w:iCs/>
          <w:sz w:val="24"/>
          <w:szCs w:val="24"/>
        </w:rPr>
        <w:t xml:space="preserve"> </w:t>
      </w:r>
      <w:proofErr w:type="spellStart"/>
      <w:r w:rsidRPr="00A92ADC">
        <w:rPr>
          <w:rFonts w:ascii="Times New Roman" w:hAnsi="Times New Roman" w:cs="Times New Roman"/>
          <w:i/>
          <w:iCs/>
          <w:sz w:val="24"/>
          <w:szCs w:val="24"/>
        </w:rPr>
        <w:t>Foran</w:t>
      </w:r>
      <w:proofErr w:type="spellEnd"/>
      <w:r w:rsidRPr="00A92ADC">
        <w:rPr>
          <w:rFonts w:ascii="Times New Roman" w:hAnsi="Times New Roman" w:cs="Times New Roman"/>
          <w:i/>
          <w:iCs/>
          <w:sz w:val="24"/>
          <w:szCs w:val="24"/>
        </w:rPr>
        <w:t xml:space="preserve"> &amp; others</w:t>
      </w:r>
      <w:r w:rsidRPr="00A92ADC">
        <w:rPr>
          <w:rFonts w:ascii="Times New Roman" w:hAnsi="Times New Roman" w:cs="Times New Roman"/>
          <w:sz w:val="24"/>
          <w:szCs w:val="24"/>
        </w:rPr>
        <w:t xml:space="preserve"> [2021] IEHC 39 which was a case involving a solicitor who was sued in respect of </w:t>
      </w:r>
      <w:r w:rsidR="000957C1">
        <w:rPr>
          <w:rFonts w:ascii="Times New Roman" w:hAnsi="Times New Roman" w:cs="Times New Roman"/>
          <w:sz w:val="24"/>
          <w:szCs w:val="24"/>
        </w:rPr>
        <w:t xml:space="preserve">an </w:t>
      </w:r>
      <w:r w:rsidRPr="00A92ADC">
        <w:rPr>
          <w:rFonts w:ascii="Times New Roman" w:hAnsi="Times New Roman" w:cs="Times New Roman"/>
          <w:sz w:val="24"/>
          <w:szCs w:val="24"/>
        </w:rPr>
        <w:t xml:space="preserve">alleged breach of an undertaking. </w:t>
      </w:r>
      <w:r w:rsidR="00FD4C3D">
        <w:rPr>
          <w:rFonts w:ascii="Times New Roman" w:hAnsi="Times New Roman" w:cs="Times New Roman"/>
          <w:sz w:val="24"/>
          <w:szCs w:val="24"/>
        </w:rPr>
        <w:t xml:space="preserve">In </w:t>
      </w:r>
      <w:r w:rsidR="00FD4C3D" w:rsidRPr="00AB36BB">
        <w:rPr>
          <w:rFonts w:ascii="Times New Roman" w:hAnsi="Times New Roman" w:cs="Times New Roman"/>
          <w:i/>
          <w:sz w:val="24"/>
          <w:szCs w:val="24"/>
        </w:rPr>
        <w:t>Dempsey</w:t>
      </w:r>
      <w:r w:rsidR="00FD4C3D">
        <w:rPr>
          <w:rFonts w:ascii="Times New Roman" w:hAnsi="Times New Roman" w:cs="Times New Roman"/>
          <w:sz w:val="24"/>
          <w:szCs w:val="24"/>
        </w:rPr>
        <w:t>, t</w:t>
      </w:r>
      <w:r w:rsidRPr="00A92ADC">
        <w:rPr>
          <w:rFonts w:ascii="Times New Roman" w:hAnsi="Times New Roman" w:cs="Times New Roman"/>
          <w:sz w:val="24"/>
          <w:szCs w:val="24"/>
        </w:rPr>
        <w:t xml:space="preserve">he Court set out the timeline and analysed the various periods of delay on the part of the parties. The Court referred to </w:t>
      </w:r>
      <w:r w:rsidRPr="00A92ADC">
        <w:rPr>
          <w:rFonts w:ascii="Times New Roman" w:hAnsi="Times New Roman" w:cs="Times New Roman"/>
          <w:i/>
          <w:iCs/>
          <w:sz w:val="24"/>
          <w:szCs w:val="24"/>
        </w:rPr>
        <w:t>Primor Plc v</w:t>
      </w:r>
      <w:r w:rsidR="00C35B6F">
        <w:rPr>
          <w:rFonts w:ascii="Times New Roman" w:hAnsi="Times New Roman" w:cs="Times New Roman"/>
          <w:i/>
          <w:iCs/>
          <w:sz w:val="24"/>
          <w:szCs w:val="24"/>
        </w:rPr>
        <w:t>.</w:t>
      </w:r>
      <w:r w:rsidRPr="00A92ADC">
        <w:rPr>
          <w:rFonts w:ascii="Times New Roman" w:hAnsi="Times New Roman" w:cs="Times New Roman"/>
          <w:i/>
          <w:iCs/>
          <w:sz w:val="24"/>
          <w:szCs w:val="24"/>
        </w:rPr>
        <w:t xml:space="preserve"> Stokes Kennedy Crowley</w:t>
      </w:r>
      <w:r w:rsidRPr="00A92ADC">
        <w:rPr>
          <w:rFonts w:ascii="Times New Roman" w:hAnsi="Times New Roman" w:cs="Times New Roman"/>
          <w:sz w:val="24"/>
          <w:szCs w:val="24"/>
        </w:rPr>
        <w:t xml:space="preserve"> and applying the principles therein identified reflected that there is an obligation to litigate claims promptly against a professional. At para</w:t>
      </w:r>
      <w:r w:rsidR="0076442C">
        <w:rPr>
          <w:rFonts w:ascii="Times New Roman" w:hAnsi="Times New Roman" w:cs="Times New Roman"/>
          <w:sz w:val="24"/>
          <w:szCs w:val="24"/>
        </w:rPr>
        <w:t>.</w:t>
      </w:r>
      <w:r w:rsidRPr="00A92ADC">
        <w:rPr>
          <w:rFonts w:ascii="Times New Roman" w:hAnsi="Times New Roman" w:cs="Times New Roman"/>
          <w:sz w:val="24"/>
          <w:szCs w:val="24"/>
        </w:rPr>
        <w:t xml:space="preserve"> 119 </w:t>
      </w:r>
      <w:r w:rsidR="0018390D" w:rsidRPr="00A92ADC">
        <w:rPr>
          <w:rFonts w:ascii="Times New Roman" w:hAnsi="Times New Roman" w:cs="Times New Roman"/>
          <w:sz w:val="24"/>
          <w:szCs w:val="24"/>
        </w:rPr>
        <w:t>of his judgment</w:t>
      </w:r>
      <w:r w:rsidR="0076442C">
        <w:rPr>
          <w:rFonts w:ascii="Times New Roman" w:hAnsi="Times New Roman" w:cs="Times New Roman"/>
          <w:sz w:val="24"/>
          <w:szCs w:val="24"/>
        </w:rPr>
        <w:t>,</w:t>
      </w:r>
      <w:r w:rsidR="0018390D" w:rsidRPr="00A92ADC">
        <w:rPr>
          <w:rFonts w:ascii="Times New Roman" w:hAnsi="Times New Roman" w:cs="Times New Roman"/>
          <w:sz w:val="24"/>
          <w:szCs w:val="24"/>
        </w:rPr>
        <w:t xml:space="preserve"> Twomey J.</w:t>
      </w:r>
      <w:r w:rsidRPr="00A92ADC">
        <w:rPr>
          <w:rFonts w:ascii="Times New Roman" w:hAnsi="Times New Roman" w:cs="Times New Roman"/>
          <w:sz w:val="24"/>
          <w:szCs w:val="24"/>
        </w:rPr>
        <w:t xml:space="preserve"> stated:- </w:t>
      </w:r>
    </w:p>
    <w:p w14:paraId="57C9319B" w14:textId="77777777" w:rsidR="001645A3" w:rsidRPr="00A92ADC" w:rsidRDefault="001645A3" w:rsidP="00566F5A">
      <w:pPr>
        <w:pStyle w:val="ListParagraph"/>
        <w:spacing w:line="360" w:lineRule="auto"/>
        <w:jc w:val="both"/>
        <w:rPr>
          <w:rFonts w:ascii="Times New Roman" w:hAnsi="Times New Roman" w:cs="Times New Roman"/>
          <w:sz w:val="24"/>
          <w:szCs w:val="24"/>
        </w:rPr>
      </w:pPr>
    </w:p>
    <w:p w14:paraId="5C80DB4D" w14:textId="77777777" w:rsidR="001645A3" w:rsidRPr="00A92ADC" w:rsidRDefault="001645A3" w:rsidP="00883A63">
      <w:pPr>
        <w:pStyle w:val="ListParagraph"/>
        <w:widowControl w:val="0"/>
        <w:suppressAutoHyphens/>
        <w:autoSpaceDE w:val="0"/>
        <w:spacing w:after="0"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“Indeed, it could be argued that, because of the likely effect, of unproven allegations of a breach of undertaking, on a professional's insurance premium (which effect is likely to continue until the 'claim' is resolved) and the impact of such allegations on her professional reputation in the marketplace, there is an added onus on plaintiffs to progress such claims as quickly as possible. This is because it is well settled that there is an onus on a plaintiff not to sue a professional without a reasonable basis, usually an expert opinion supporting that claim. Denham J., as she then was, in Cooke v. Cronin [1999] IESC 54 at p. 4 of her judgment, explained the rationale for this rule as follows:</w:t>
      </w:r>
    </w:p>
    <w:p w14:paraId="566A0A90" w14:textId="77777777" w:rsidR="001645A3" w:rsidRPr="00A92ADC" w:rsidRDefault="001645A3" w:rsidP="00883A63">
      <w:pPr>
        <w:pStyle w:val="ListParagraph"/>
        <w:widowControl w:val="0"/>
        <w:suppressAutoHyphens/>
        <w:autoSpaceDE w:val="0"/>
        <w:spacing w:after="0" w:line="360" w:lineRule="auto"/>
        <w:jc w:val="both"/>
        <w:rPr>
          <w:rFonts w:ascii="Times New Roman" w:hAnsi="Times New Roman" w:cs="Times New Roman"/>
          <w:i/>
          <w:iCs/>
          <w:sz w:val="24"/>
          <w:szCs w:val="24"/>
        </w:rPr>
      </w:pPr>
    </w:p>
    <w:p w14:paraId="3D241E3D" w14:textId="77777777" w:rsidR="001645A3" w:rsidRPr="00A92ADC" w:rsidRDefault="001645A3" w:rsidP="00883A63">
      <w:pPr>
        <w:pStyle w:val="ListParagraph"/>
        <w:widowControl w:val="0"/>
        <w:suppressAutoHyphens/>
        <w:autoSpaceDE w:val="0"/>
        <w:spacing w:after="0" w:line="360" w:lineRule="auto"/>
        <w:ind w:left="1440"/>
        <w:jc w:val="both"/>
        <w:rPr>
          <w:rFonts w:ascii="Times New Roman" w:hAnsi="Times New Roman" w:cs="Times New Roman"/>
          <w:i/>
          <w:iCs/>
          <w:sz w:val="24"/>
          <w:szCs w:val="24"/>
        </w:rPr>
      </w:pPr>
      <w:r w:rsidRPr="00A92ADC">
        <w:rPr>
          <w:rFonts w:ascii="Times New Roman" w:hAnsi="Times New Roman" w:cs="Times New Roman"/>
          <w:i/>
          <w:iCs/>
          <w:sz w:val="24"/>
          <w:szCs w:val="24"/>
        </w:rPr>
        <w:lastRenderedPageBreak/>
        <w:t>“To issue proceedings alleging professional negligence puts an individual in a situation where for professional or practice reasons to have the case proceed in open Court may be perceived and feared by that professional as being detrimental to his professional reputation and practice. This fear should not be utilized by unprofessional conduct.” (Emphasis added)”</w:t>
      </w:r>
    </w:p>
    <w:p w14:paraId="2DA8E187" w14:textId="77777777" w:rsidR="001645A3" w:rsidRPr="00A92ADC" w:rsidRDefault="001645A3" w:rsidP="00566F5A">
      <w:pPr>
        <w:pStyle w:val="ListParagraph"/>
        <w:widowControl w:val="0"/>
        <w:suppressAutoHyphens/>
        <w:autoSpaceDE w:val="0"/>
        <w:spacing w:after="0" w:line="360" w:lineRule="auto"/>
        <w:jc w:val="both"/>
        <w:rPr>
          <w:rFonts w:ascii="Times New Roman" w:hAnsi="Times New Roman" w:cs="Times New Roman"/>
          <w:sz w:val="24"/>
          <w:szCs w:val="24"/>
        </w:rPr>
      </w:pPr>
    </w:p>
    <w:p w14:paraId="42E0C9F1" w14:textId="74167E8B" w:rsidR="001645A3" w:rsidRPr="00A92ADC" w:rsidRDefault="001645A3" w:rsidP="00AB36BB">
      <w:pPr>
        <w:pStyle w:val="ListParagraph"/>
        <w:widowControl w:val="0"/>
        <w:numPr>
          <w:ilvl w:val="0"/>
          <w:numId w:val="1"/>
        </w:numPr>
        <w:suppressAutoHyphens/>
        <w:autoSpaceDE w:val="0"/>
        <w:spacing w:line="360" w:lineRule="auto"/>
        <w:ind w:left="0" w:right="-43" w:firstLine="0"/>
        <w:jc w:val="both"/>
        <w:rPr>
          <w:rFonts w:ascii="Times New Roman" w:hAnsi="Times New Roman" w:cs="Times New Roman"/>
          <w:sz w:val="24"/>
          <w:szCs w:val="24"/>
        </w:rPr>
      </w:pPr>
      <w:r w:rsidRPr="00A92ADC">
        <w:rPr>
          <w:rFonts w:ascii="Times New Roman" w:hAnsi="Times New Roman" w:cs="Times New Roman"/>
          <w:sz w:val="24"/>
          <w:szCs w:val="24"/>
        </w:rPr>
        <w:t>Twomey J</w:t>
      </w:r>
      <w:r w:rsidR="0076442C">
        <w:rPr>
          <w:rFonts w:ascii="Times New Roman" w:hAnsi="Times New Roman" w:cs="Times New Roman"/>
          <w:sz w:val="24"/>
          <w:szCs w:val="24"/>
        </w:rPr>
        <w:t>.</w:t>
      </w:r>
      <w:r w:rsidRPr="00A92ADC">
        <w:rPr>
          <w:rFonts w:ascii="Times New Roman" w:hAnsi="Times New Roman" w:cs="Times New Roman"/>
          <w:sz w:val="24"/>
          <w:szCs w:val="24"/>
        </w:rPr>
        <w:t xml:space="preserve"> went on to note that a similar point was the subject of discussion by the Supreme Court in </w:t>
      </w:r>
      <w:r w:rsidRPr="00A92ADC">
        <w:rPr>
          <w:rFonts w:ascii="Times New Roman" w:hAnsi="Times New Roman" w:cs="Times New Roman"/>
          <w:i/>
          <w:iCs/>
          <w:sz w:val="24"/>
          <w:szCs w:val="24"/>
        </w:rPr>
        <w:t>Mangan v</w:t>
      </w:r>
      <w:r w:rsidR="0076442C">
        <w:rPr>
          <w:rFonts w:ascii="Times New Roman" w:hAnsi="Times New Roman" w:cs="Times New Roman"/>
          <w:i/>
          <w:iCs/>
          <w:sz w:val="24"/>
          <w:szCs w:val="24"/>
        </w:rPr>
        <w:t>.</w:t>
      </w:r>
      <w:r w:rsidRPr="00A92ADC">
        <w:rPr>
          <w:rFonts w:ascii="Times New Roman" w:hAnsi="Times New Roman" w:cs="Times New Roman"/>
          <w:i/>
          <w:iCs/>
          <w:sz w:val="24"/>
          <w:szCs w:val="24"/>
        </w:rPr>
        <w:t xml:space="preserve"> </w:t>
      </w:r>
      <w:proofErr w:type="spellStart"/>
      <w:r w:rsidRPr="00A92ADC">
        <w:rPr>
          <w:rFonts w:ascii="Times New Roman" w:hAnsi="Times New Roman" w:cs="Times New Roman"/>
          <w:i/>
          <w:iCs/>
          <w:sz w:val="24"/>
          <w:szCs w:val="24"/>
        </w:rPr>
        <w:t>Dockeray</w:t>
      </w:r>
      <w:proofErr w:type="spellEnd"/>
      <w:r w:rsidRPr="00A92ADC">
        <w:rPr>
          <w:rFonts w:ascii="Times New Roman" w:hAnsi="Times New Roman" w:cs="Times New Roman"/>
          <w:sz w:val="24"/>
          <w:szCs w:val="24"/>
        </w:rPr>
        <w:t xml:space="preserve"> [2020] IESC 67, where McKechnie J</w:t>
      </w:r>
      <w:r w:rsidR="0076442C">
        <w:rPr>
          <w:rFonts w:ascii="Times New Roman" w:hAnsi="Times New Roman" w:cs="Times New Roman"/>
          <w:sz w:val="24"/>
          <w:szCs w:val="24"/>
        </w:rPr>
        <w:t>.</w:t>
      </w:r>
      <w:r w:rsidRPr="00A92ADC">
        <w:rPr>
          <w:rFonts w:ascii="Times New Roman" w:hAnsi="Times New Roman" w:cs="Times New Roman"/>
          <w:sz w:val="24"/>
          <w:szCs w:val="24"/>
        </w:rPr>
        <w:t xml:space="preserve"> made the following observation: </w:t>
      </w:r>
    </w:p>
    <w:p w14:paraId="44AFEA7B" w14:textId="77777777" w:rsidR="001645A3" w:rsidRPr="00A92ADC" w:rsidRDefault="001645A3" w:rsidP="00566F5A">
      <w:pPr>
        <w:pStyle w:val="ListParagraph"/>
        <w:widowControl w:val="0"/>
        <w:suppressAutoHyphens/>
        <w:autoSpaceDE w:val="0"/>
        <w:spacing w:after="0" w:line="360" w:lineRule="auto"/>
        <w:jc w:val="both"/>
        <w:rPr>
          <w:rFonts w:ascii="Times New Roman" w:hAnsi="Times New Roman" w:cs="Times New Roman"/>
          <w:sz w:val="24"/>
          <w:szCs w:val="24"/>
        </w:rPr>
      </w:pPr>
    </w:p>
    <w:p w14:paraId="2BC358E9" w14:textId="77777777" w:rsidR="001645A3" w:rsidRPr="00A92ADC" w:rsidRDefault="001645A3" w:rsidP="00883A63">
      <w:pPr>
        <w:pStyle w:val="ListParagraph"/>
        <w:widowControl w:val="0"/>
        <w:suppressAutoHyphens/>
        <w:autoSpaceDE w:val="0"/>
        <w:spacing w:after="0"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“Reputation is a crucial component of one's right to earn a livelihood at a personal level, as it is for public confidence in the profession of which that person is a member, at an institutional level […] by instituting practice related proceedings against such a person or body, is to put their reputational integrity in issue, at least to some extent, and thus should only be undertaken if there is justifiable reason for so doing”</w:t>
      </w:r>
    </w:p>
    <w:p w14:paraId="0036AF86" w14:textId="77777777" w:rsidR="001645A3" w:rsidRPr="00A92ADC" w:rsidRDefault="001645A3" w:rsidP="00566F5A">
      <w:pPr>
        <w:spacing w:line="360" w:lineRule="auto"/>
        <w:rPr>
          <w:sz w:val="24"/>
          <w:szCs w:val="24"/>
        </w:rPr>
      </w:pPr>
    </w:p>
    <w:p w14:paraId="4CF86917" w14:textId="1E019C33" w:rsidR="001645A3" w:rsidRPr="00A92ADC" w:rsidRDefault="001645A3" w:rsidP="00883A63">
      <w:pPr>
        <w:pStyle w:val="ListParagraph"/>
        <w:widowControl w:val="0"/>
        <w:numPr>
          <w:ilvl w:val="0"/>
          <w:numId w:val="1"/>
        </w:numPr>
        <w:suppressAutoHyphens/>
        <w:autoSpaceDE w:val="0"/>
        <w:spacing w:line="360" w:lineRule="auto"/>
        <w:ind w:left="0" w:firstLine="0"/>
        <w:rPr>
          <w:rFonts w:ascii="Times New Roman" w:hAnsi="Times New Roman" w:cs="Times New Roman"/>
          <w:sz w:val="24"/>
          <w:szCs w:val="24"/>
        </w:rPr>
      </w:pPr>
      <w:r w:rsidRPr="00A92ADC">
        <w:rPr>
          <w:rFonts w:ascii="Times New Roman" w:hAnsi="Times New Roman" w:cs="Times New Roman"/>
          <w:sz w:val="24"/>
          <w:szCs w:val="24"/>
        </w:rPr>
        <w:t>Twomey J</w:t>
      </w:r>
      <w:r w:rsidR="0076442C">
        <w:rPr>
          <w:rFonts w:ascii="Times New Roman" w:hAnsi="Times New Roman" w:cs="Times New Roman"/>
          <w:sz w:val="24"/>
          <w:szCs w:val="24"/>
        </w:rPr>
        <w:t>.</w:t>
      </w:r>
      <w:r w:rsidRPr="00A92ADC">
        <w:rPr>
          <w:rFonts w:ascii="Times New Roman" w:hAnsi="Times New Roman" w:cs="Times New Roman"/>
          <w:sz w:val="24"/>
          <w:szCs w:val="24"/>
        </w:rPr>
        <w:t xml:space="preserve"> summarised his position as follows at para</w:t>
      </w:r>
      <w:r w:rsidR="0076442C">
        <w:rPr>
          <w:rFonts w:ascii="Times New Roman" w:hAnsi="Times New Roman" w:cs="Times New Roman"/>
          <w:sz w:val="24"/>
          <w:szCs w:val="24"/>
        </w:rPr>
        <w:t>.</w:t>
      </w:r>
      <w:r w:rsidRPr="00A92ADC">
        <w:rPr>
          <w:rFonts w:ascii="Times New Roman" w:hAnsi="Times New Roman" w:cs="Times New Roman"/>
          <w:sz w:val="24"/>
          <w:szCs w:val="24"/>
        </w:rPr>
        <w:t xml:space="preserve"> 122: - </w:t>
      </w:r>
    </w:p>
    <w:p w14:paraId="70E48726" w14:textId="77777777" w:rsidR="001645A3" w:rsidRPr="00A92ADC" w:rsidRDefault="001645A3" w:rsidP="00566F5A">
      <w:pPr>
        <w:pStyle w:val="ListParagraph"/>
        <w:widowControl w:val="0"/>
        <w:suppressAutoHyphens/>
        <w:autoSpaceDE w:val="0"/>
        <w:spacing w:after="0" w:line="360" w:lineRule="auto"/>
        <w:jc w:val="both"/>
        <w:rPr>
          <w:rFonts w:ascii="Times New Roman" w:hAnsi="Times New Roman" w:cs="Times New Roman"/>
          <w:sz w:val="24"/>
          <w:szCs w:val="24"/>
        </w:rPr>
      </w:pPr>
    </w:p>
    <w:p w14:paraId="0A21A555" w14:textId="77777777" w:rsidR="00503C21" w:rsidRPr="00A92ADC" w:rsidRDefault="001645A3" w:rsidP="00883A63">
      <w:pPr>
        <w:pStyle w:val="ListParagraph"/>
        <w:widowControl w:val="0"/>
        <w:suppressAutoHyphens/>
        <w:autoSpaceDE w:val="0"/>
        <w:spacing w:after="0" w:line="360" w:lineRule="auto"/>
        <w:jc w:val="both"/>
        <w:rPr>
          <w:rFonts w:ascii="Times New Roman" w:hAnsi="Times New Roman" w:cs="Times New Roman"/>
          <w:i/>
          <w:iCs/>
          <w:sz w:val="24"/>
          <w:szCs w:val="24"/>
        </w:rPr>
      </w:pPr>
      <w:r w:rsidRPr="00A92ADC">
        <w:rPr>
          <w:rFonts w:ascii="Times New Roman" w:hAnsi="Times New Roman" w:cs="Times New Roman"/>
          <w:i/>
          <w:iCs/>
          <w:sz w:val="24"/>
          <w:szCs w:val="24"/>
        </w:rPr>
        <w:t>“… this Court is of the view that a solicitor should not have to endure litigation hanging over him (in this case for a decade or more), simply because of the supervisory jurisdiction of the High Court. On the contrary, it is arguable that, in proceedings against a professional such as a solicitor, where reputation is so crucial, there is an onus on a plaintiff to pursue any such litigation promptly. In this case, one is talking about a breach of undertaking which is alleged to have occurred some 14 years ago, which only led to proceedings being instituted 10 years ago. Because of the pre-commencement delay (at least 3 years) and post-commencement delay (at least 5 years), this has led to a case, which could be perceived as a claim of unprofessional conduct, hanging over Mr. O'Shaughnessy for at least 8 years longer than necessary.”</w:t>
      </w:r>
    </w:p>
    <w:p w14:paraId="47D07057" w14:textId="77777777" w:rsidR="00211A7B" w:rsidRDefault="00211A7B" w:rsidP="00566F5A">
      <w:pPr>
        <w:widowControl w:val="0"/>
        <w:suppressAutoHyphens/>
        <w:autoSpaceDE w:val="0"/>
        <w:spacing w:line="360" w:lineRule="auto"/>
        <w:rPr>
          <w:spacing w:val="-3"/>
          <w:sz w:val="24"/>
          <w:szCs w:val="24"/>
          <w:lang w:val="en-GB"/>
        </w:rPr>
      </w:pPr>
    </w:p>
    <w:p w14:paraId="227297DE" w14:textId="449EC36B" w:rsidR="0012598E" w:rsidRPr="00AB36BB" w:rsidRDefault="0012598E" w:rsidP="00AB36BB">
      <w:pPr>
        <w:pStyle w:val="ListParagraph"/>
        <w:widowControl w:val="0"/>
        <w:numPr>
          <w:ilvl w:val="0"/>
          <w:numId w:val="1"/>
        </w:numPr>
        <w:suppressAutoHyphens/>
        <w:autoSpaceDE w:val="0"/>
        <w:spacing w:line="360" w:lineRule="auto"/>
        <w:ind w:left="0" w:right="-43" w:firstLine="0"/>
        <w:jc w:val="both"/>
        <w:rPr>
          <w:spacing w:val="-3"/>
          <w:sz w:val="24"/>
          <w:szCs w:val="24"/>
        </w:rPr>
      </w:pPr>
      <w:r w:rsidRPr="00AB36BB">
        <w:rPr>
          <w:rFonts w:ascii="Times New Roman" w:hAnsi="Times New Roman" w:cs="Times New Roman"/>
          <w:spacing w:val="-3"/>
          <w:sz w:val="24"/>
          <w:szCs w:val="24"/>
          <w:lang w:val="en-GB"/>
        </w:rPr>
        <w:t xml:space="preserve">In summary, therefore, </w:t>
      </w:r>
      <w:r w:rsidR="00031B4D" w:rsidRPr="00AB36BB">
        <w:rPr>
          <w:rFonts w:ascii="Times New Roman" w:hAnsi="Times New Roman" w:cs="Times New Roman"/>
          <w:spacing w:val="-3"/>
          <w:sz w:val="24"/>
          <w:szCs w:val="24"/>
          <w:lang w:val="en-GB"/>
        </w:rPr>
        <w:t xml:space="preserve">in deciding on this application </w:t>
      </w:r>
      <w:r w:rsidRPr="00AB36BB">
        <w:rPr>
          <w:rFonts w:ascii="Times New Roman" w:hAnsi="Times New Roman" w:cs="Times New Roman"/>
          <w:spacing w:val="-3"/>
          <w:sz w:val="24"/>
          <w:szCs w:val="24"/>
          <w:lang w:val="en-GB"/>
        </w:rPr>
        <w:t>I must decide whether there has been inordinate and inexcusable delay. W</w:t>
      </w:r>
      <w:r w:rsidRPr="00AB36BB">
        <w:rPr>
          <w:rFonts w:ascii="Times New Roman" w:hAnsi="Times New Roman" w:cs="Times New Roman"/>
          <w:spacing w:val="-3"/>
          <w:sz w:val="24"/>
          <w:szCs w:val="24"/>
        </w:rPr>
        <w:t>here inordinate and inexcusable delay is demonstrated, regardless of whether it is pre or post</w:t>
      </w:r>
      <w:r w:rsidR="000A71E3">
        <w:rPr>
          <w:rFonts w:ascii="Times New Roman" w:hAnsi="Times New Roman" w:cs="Times New Roman"/>
          <w:spacing w:val="-3"/>
          <w:sz w:val="24"/>
          <w:szCs w:val="24"/>
        </w:rPr>
        <w:t>-</w:t>
      </w:r>
      <w:r w:rsidRPr="00AB36BB">
        <w:rPr>
          <w:rFonts w:ascii="Times New Roman" w:hAnsi="Times New Roman" w:cs="Times New Roman"/>
          <w:spacing w:val="-3"/>
          <w:sz w:val="24"/>
          <w:szCs w:val="24"/>
        </w:rPr>
        <w:t xml:space="preserve">commencement, the proceedings may be dismissed where the balance of justice requires it.  In terms of the balance of justice test, even moderate prejudice can tip the balance in favour of dismissal.  Prejudice is evaluated in the context of factors such as </w:t>
      </w:r>
      <w:r w:rsidRPr="00AB36BB">
        <w:rPr>
          <w:rFonts w:ascii="Times New Roman" w:hAnsi="Times New Roman" w:cs="Times New Roman"/>
          <w:spacing w:val="-3"/>
          <w:sz w:val="24"/>
          <w:szCs w:val="24"/>
        </w:rPr>
        <w:lastRenderedPageBreak/>
        <w:t xml:space="preserve">the nature of the claim, the respective conduct of the parties, </w:t>
      </w:r>
      <w:r w:rsidR="00031B4D" w:rsidRPr="00AB36BB">
        <w:rPr>
          <w:rFonts w:ascii="Times New Roman" w:hAnsi="Times New Roman" w:cs="Times New Roman"/>
          <w:spacing w:val="-3"/>
          <w:sz w:val="24"/>
          <w:szCs w:val="24"/>
        </w:rPr>
        <w:t xml:space="preserve">any contribution to the delay, the degree of specificity with which prejudice is identified including prejudice associated with the availability of witnesses and the impact on the defence of the proceedings together with the impact on the defendant of protracted proceedings in his reputation or otherwise. </w:t>
      </w:r>
      <w:r w:rsidRPr="00AB36BB">
        <w:rPr>
          <w:rFonts w:ascii="Times New Roman" w:hAnsi="Times New Roman" w:cs="Times New Roman"/>
          <w:spacing w:val="-3"/>
          <w:sz w:val="24"/>
          <w:szCs w:val="24"/>
        </w:rPr>
        <w:t xml:space="preserve"> </w:t>
      </w:r>
      <w:r w:rsidR="00031B4D" w:rsidRPr="00AB36BB">
        <w:rPr>
          <w:rFonts w:ascii="Times New Roman" w:hAnsi="Times New Roman" w:cs="Times New Roman"/>
          <w:spacing w:val="-3"/>
          <w:sz w:val="24"/>
          <w:szCs w:val="24"/>
        </w:rPr>
        <w:t xml:space="preserve">Even if I decide </w:t>
      </w:r>
      <w:r w:rsidR="001518B3">
        <w:rPr>
          <w:rFonts w:ascii="Times New Roman" w:hAnsi="Times New Roman" w:cs="Times New Roman"/>
          <w:spacing w:val="-3"/>
          <w:sz w:val="24"/>
          <w:szCs w:val="24"/>
        </w:rPr>
        <w:t xml:space="preserve">that </w:t>
      </w:r>
      <w:r w:rsidR="00031B4D" w:rsidRPr="00AB36BB">
        <w:rPr>
          <w:rFonts w:ascii="Times New Roman" w:hAnsi="Times New Roman" w:cs="Times New Roman"/>
          <w:spacing w:val="-3"/>
          <w:sz w:val="24"/>
          <w:szCs w:val="24"/>
        </w:rPr>
        <w:t>there has been no culpable delay (meaning inordinate and inexcused</w:t>
      </w:r>
      <w:r w:rsidR="009C5CAD">
        <w:rPr>
          <w:rFonts w:ascii="Times New Roman" w:hAnsi="Times New Roman" w:cs="Times New Roman"/>
          <w:spacing w:val="-3"/>
          <w:sz w:val="24"/>
          <w:szCs w:val="24"/>
        </w:rPr>
        <w:t xml:space="preserve"> or unexplained</w:t>
      </w:r>
      <w:r w:rsidR="00031B4D" w:rsidRPr="00AB36BB">
        <w:rPr>
          <w:rFonts w:ascii="Times New Roman" w:hAnsi="Times New Roman" w:cs="Times New Roman"/>
          <w:spacing w:val="-3"/>
          <w:sz w:val="24"/>
          <w:szCs w:val="24"/>
        </w:rPr>
        <w:t xml:space="preserve">) </w:t>
      </w:r>
      <w:r w:rsidRPr="00AB36BB">
        <w:rPr>
          <w:rFonts w:ascii="Times New Roman" w:hAnsi="Times New Roman" w:cs="Times New Roman"/>
          <w:spacing w:val="-3"/>
          <w:sz w:val="24"/>
          <w:szCs w:val="24"/>
        </w:rPr>
        <w:t xml:space="preserve">I may also dismiss on grounds of pre-commencement delay, where it is demonstrated that there is a real and substantial risk of an unfair trial or an unjust result consequent upon delay.  </w:t>
      </w:r>
    </w:p>
    <w:p w14:paraId="2138E675" w14:textId="77777777" w:rsidR="0012598E" w:rsidRPr="00A92ADC" w:rsidRDefault="0012598E" w:rsidP="00566F5A">
      <w:pPr>
        <w:widowControl w:val="0"/>
        <w:suppressAutoHyphens/>
        <w:autoSpaceDE w:val="0"/>
        <w:spacing w:line="360" w:lineRule="auto"/>
        <w:rPr>
          <w:spacing w:val="-3"/>
          <w:sz w:val="24"/>
          <w:szCs w:val="24"/>
          <w:lang w:val="en-GB"/>
        </w:rPr>
      </w:pPr>
    </w:p>
    <w:p w14:paraId="1EEDE2EF" w14:textId="77777777" w:rsidR="00832FB4" w:rsidRPr="00A92ADC" w:rsidRDefault="00832FB4" w:rsidP="00566F5A">
      <w:pPr>
        <w:spacing w:line="360" w:lineRule="auto"/>
        <w:rPr>
          <w:b/>
          <w:sz w:val="24"/>
          <w:szCs w:val="24"/>
        </w:rPr>
      </w:pPr>
      <w:r w:rsidRPr="00A92ADC">
        <w:rPr>
          <w:b/>
          <w:sz w:val="24"/>
          <w:szCs w:val="24"/>
        </w:rPr>
        <w:t>EVIDENCE IN RELATION TO REASONS FOR DELAY</w:t>
      </w:r>
    </w:p>
    <w:p w14:paraId="2727A8CB" w14:textId="77777777" w:rsidR="00CC5456" w:rsidRPr="00A92ADC" w:rsidRDefault="00CC5456" w:rsidP="00566F5A">
      <w:pPr>
        <w:widowControl w:val="0"/>
        <w:suppressAutoHyphens/>
        <w:autoSpaceDE w:val="0"/>
        <w:spacing w:line="360" w:lineRule="auto"/>
        <w:rPr>
          <w:spacing w:val="-3"/>
          <w:sz w:val="24"/>
          <w:szCs w:val="24"/>
          <w:lang w:val="en-GB"/>
        </w:rPr>
      </w:pPr>
    </w:p>
    <w:p w14:paraId="37832F8A" w14:textId="50B0D9B9" w:rsidR="00CC5456" w:rsidRPr="00A92ADC" w:rsidRDefault="00CC5456" w:rsidP="00AB36BB">
      <w:pPr>
        <w:pStyle w:val="ListParagraph"/>
        <w:widowControl w:val="0"/>
        <w:numPr>
          <w:ilvl w:val="0"/>
          <w:numId w:val="1"/>
        </w:numPr>
        <w:suppressAutoHyphens/>
        <w:autoSpaceDE w:val="0"/>
        <w:spacing w:line="360" w:lineRule="auto"/>
        <w:ind w:left="0" w:right="-43"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The time-frame which requires to be considered on the </w:t>
      </w:r>
      <w:r w:rsidR="00C1675B" w:rsidRPr="00A92ADC">
        <w:rPr>
          <w:rFonts w:ascii="Times New Roman" w:hAnsi="Times New Roman" w:cs="Times New Roman"/>
          <w:spacing w:val="-3"/>
          <w:sz w:val="24"/>
          <w:szCs w:val="24"/>
          <w:lang w:val="en-GB"/>
        </w:rPr>
        <w:t xml:space="preserve">first named defendant’s </w:t>
      </w:r>
      <w:r w:rsidRPr="00A92ADC">
        <w:rPr>
          <w:rFonts w:ascii="Times New Roman" w:hAnsi="Times New Roman" w:cs="Times New Roman"/>
          <w:spacing w:val="-3"/>
          <w:sz w:val="24"/>
          <w:szCs w:val="24"/>
          <w:lang w:val="en-GB"/>
        </w:rPr>
        <w:t>application to dismiss is apparent from the pleadings, the affidavit evidence (affidavit of John Fahy, sworn on the 19</w:t>
      </w:r>
      <w:r w:rsidRPr="00A92ADC">
        <w:rPr>
          <w:rFonts w:ascii="Times New Roman" w:hAnsi="Times New Roman" w:cs="Times New Roman"/>
          <w:spacing w:val="-3"/>
          <w:sz w:val="24"/>
          <w:szCs w:val="24"/>
          <w:vertAlign w:val="superscript"/>
          <w:lang w:val="en-GB"/>
        </w:rPr>
        <w:t>th</w:t>
      </w:r>
      <w:r w:rsidR="000E4052">
        <w:rPr>
          <w:rFonts w:ascii="Times New Roman" w:hAnsi="Times New Roman" w:cs="Times New Roman"/>
          <w:spacing w:val="-3"/>
          <w:sz w:val="24"/>
          <w:szCs w:val="24"/>
          <w:vertAlign w:val="superscript"/>
          <w:lang w:val="en-GB"/>
        </w:rPr>
        <w:t xml:space="preserve"> </w:t>
      </w:r>
      <w:r w:rsidRPr="00A92ADC">
        <w:rPr>
          <w:rFonts w:ascii="Times New Roman" w:hAnsi="Times New Roman" w:cs="Times New Roman"/>
          <w:spacing w:val="-3"/>
          <w:sz w:val="24"/>
          <w:szCs w:val="24"/>
          <w:lang w:val="en-GB"/>
        </w:rPr>
        <w:t xml:space="preserve"> </w:t>
      </w:r>
      <w:r w:rsidR="000E4052">
        <w:rPr>
          <w:rFonts w:ascii="Times New Roman" w:hAnsi="Times New Roman" w:cs="Times New Roman"/>
          <w:spacing w:val="-3"/>
          <w:sz w:val="24"/>
          <w:szCs w:val="24"/>
          <w:lang w:val="en-GB"/>
        </w:rPr>
        <w:t xml:space="preserve">of </w:t>
      </w:r>
      <w:r w:rsidR="00623647" w:rsidRPr="00A92ADC">
        <w:rPr>
          <w:rFonts w:ascii="Times New Roman" w:hAnsi="Times New Roman" w:cs="Times New Roman"/>
          <w:spacing w:val="-3"/>
          <w:sz w:val="24"/>
          <w:szCs w:val="24"/>
          <w:lang w:val="en-GB"/>
        </w:rPr>
        <w:t>February</w:t>
      </w:r>
      <w:r w:rsidRPr="00A92ADC">
        <w:rPr>
          <w:rFonts w:ascii="Times New Roman" w:hAnsi="Times New Roman" w:cs="Times New Roman"/>
          <w:spacing w:val="-3"/>
          <w:sz w:val="24"/>
          <w:szCs w:val="24"/>
          <w:lang w:val="en-GB"/>
        </w:rPr>
        <w:t xml:space="preserve">, 2021, the replying affidavits of Mark Killelea and the </w:t>
      </w:r>
      <w:r w:rsidR="000E4052"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dated the 2</w:t>
      </w:r>
      <w:r w:rsidRPr="00A92ADC">
        <w:rPr>
          <w:rFonts w:ascii="Times New Roman" w:hAnsi="Times New Roman" w:cs="Times New Roman"/>
          <w:spacing w:val="-3"/>
          <w:sz w:val="24"/>
          <w:szCs w:val="24"/>
          <w:vertAlign w:val="superscript"/>
          <w:lang w:val="en-GB"/>
        </w:rPr>
        <w:t>nd</w:t>
      </w:r>
      <w:r w:rsidRPr="00A92ADC">
        <w:rPr>
          <w:rFonts w:ascii="Times New Roman" w:hAnsi="Times New Roman" w:cs="Times New Roman"/>
          <w:spacing w:val="-3"/>
          <w:sz w:val="24"/>
          <w:szCs w:val="24"/>
          <w:lang w:val="en-GB"/>
        </w:rPr>
        <w:t xml:space="preserve"> of June, 2021, the further </w:t>
      </w:r>
      <w:r w:rsidR="000E4052" w:rsidRPr="00A92ADC">
        <w:rPr>
          <w:rFonts w:ascii="Times New Roman" w:hAnsi="Times New Roman" w:cs="Times New Roman"/>
          <w:spacing w:val="-3"/>
          <w:sz w:val="24"/>
          <w:szCs w:val="24"/>
          <w:lang w:val="en-GB"/>
        </w:rPr>
        <w:t xml:space="preserve">affidavits </w:t>
      </w:r>
      <w:r w:rsidRPr="00A92ADC">
        <w:rPr>
          <w:rFonts w:ascii="Times New Roman" w:hAnsi="Times New Roman" w:cs="Times New Roman"/>
          <w:spacing w:val="-3"/>
          <w:sz w:val="24"/>
          <w:szCs w:val="24"/>
          <w:lang w:val="en-GB"/>
        </w:rPr>
        <w:t>of Donal Creaton dated the 8</w:t>
      </w:r>
      <w:r w:rsidRPr="00A92ADC">
        <w:rPr>
          <w:rFonts w:ascii="Times New Roman" w:hAnsi="Times New Roman" w:cs="Times New Roman"/>
          <w:spacing w:val="-3"/>
          <w:sz w:val="24"/>
          <w:szCs w:val="24"/>
          <w:vertAlign w:val="superscript"/>
          <w:lang w:val="en-GB"/>
        </w:rPr>
        <w:t>th</w:t>
      </w:r>
      <w:r w:rsidRPr="00A92ADC">
        <w:rPr>
          <w:rFonts w:ascii="Times New Roman" w:hAnsi="Times New Roman" w:cs="Times New Roman"/>
          <w:spacing w:val="-3"/>
          <w:sz w:val="24"/>
          <w:szCs w:val="24"/>
          <w:lang w:val="en-GB"/>
        </w:rPr>
        <w:t xml:space="preserve"> of June, 2021 and the supplemental affidavit of Mark Killelea dated the 7</w:t>
      </w:r>
      <w:r w:rsidRPr="00A92ADC">
        <w:rPr>
          <w:rFonts w:ascii="Times New Roman" w:hAnsi="Times New Roman" w:cs="Times New Roman"/>
          <w:spacing w:val="-3"/>
          <w:sz w:val="24"/>
          <w:szCs w:val="24"/>
          <w:vertAlign w:val="superscript"/>
          <w:lang w:val="en-GB"/>
        </w:rPr>
        <w:t>th</w:t>
      </w:r>
      <w:r w:rsidRPr="00A92ADC">
        <w:rPr>
          <w:rFonts w:ascii="Times New Roman" w:hAnsi="Times New Roman" w:cs="Times New Roman"/>
          <w:spacing w:val="-3"/>
          <w:sz w:val="24"/>
          <w:szCs w:val="24"/>
          <w:lang w:val="en-GB"/>
        </w:rPr>
        <w:t xml:space="preserve"> of July, 2021) and exhibits thereto and an agreed chronology as summari</w:t>
      </w:r>
      <w:r w:rsidR="000E4052">
        <w:rPr>
          <w:rFonts w:ascii="Times New Roman" w:hAnsi="Times New Roman" w:cs="Times New Roman"/>
          <w:spacing w:val="-3"/>
          <w:sz w:val="24"/>
          <w:szCs w:val="24"/>
          <w:lang w:val="en-GB"/>
        </w:rPr>
        <w:t>s</w:t>
      </w:r>
      <w:r w:rsidRPr="00A92ADC">
        <w:rPr>
          <w:rFonts w:ascii="Times New Roman" w:hAnsi="Times New Roman" w:cs="Times New Roman"/>
          <w:spacing w:val="-3"/>
          <w:sz w:val="24"/>
          <w:szCs w:val="24"/>
          <w:lang w:val="en-GB"/>
        </w:rPr>
        <w:t>ed above.</w:t>
      </w:r>
    </w:p>
    <w:p w14:paraId="3EC39906" w14:textId="77777777" w:rsidR="00CC5456" w:rsidRPr="00A92ADC" w:rsidRDefault="00CC5456" w:rsidP="00CC5456">
      <w:pPr>
        <w:widowControl w:val="0"/>
        <w:suppressAutoHyphens/>
        <w:autoSpaceDE w:val="0"/>
        <w:spacing w:line="360" w:lineRule="auto"/>
        <w:rPr>
          <w:spacing w:val="-3"/>
          <w:sz w:val="24"/>
          <w:szCs w:val="24"/>
          <w:lang w:val="en-GB"/>
        </w:rPr>
      </w:pPr>
    </w:p>
    <w:p w14:paraId="70D2577D" w14:textId="77777777" w:rsidR="005D33E5" w:rsidRPr="00A92ADC" w:rsidRDefault="00832FB4"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In terms of the want of prosecution complained of by the </w:t>
      </w:r>
      <w:r w:rsidR="00126C74" w:rsidRPr="00A92ADC">
        <w:rPr>
          <w:rFonts w:ascii="Times New Roman" w:hAnsi="Times New Roman" w:cs="Times New Roman"/>
          <w:spacing w:val="-3"/>
          <w:sz w:val="24"/>
          <w:szCs w:val="24"/>
          <w:lang w:val="en-GB"/>
        </w:rPr>
        <w:t>first named defendant</w:t>
      </w:r>
      <w:r w:rsidRPr="00A92ADC">
        <w:rPr>
          <w:rFonts w:ascii="Times New Roman" w:hAnsi="Times New Roman" w:cs="Times New Roman"/>
          <w:spacing w:val="-3"/>
          <w:sz w:val="24"/>
          <w:szCs w:val="24"/>
          <w:lang w:val="en-GB"/>
        </w:rPr>
        <w:t xml:space="preserve">, it is clear that it is now some twelve years since the last advices furnished by the </w:t>
      </w:r>
      <w:r w:rsidR="00126C74" w:rsidRPr="00A92ADC">
        <w:rPr>
          <w:rFonts w:ascii="Times New Roman" w:hAnsi="Times New Roman" w:cs="Times New Roman"/>
          <w:spacing w:val="-3"/>
          <w:sz w:val="24"/>
          <w:szCs w:val="24"/>
          <w:lang w:val="en-GB"/>
        </w:rPr>
        <w:t>first named defendant to the plainti</w:t>
      </w:r>
      <w:r w:rsidRPr="00A92ADC">
        <w:rPr>
          <w:rFonts w:ascii="Times New Roman" w:hAnsi="Times New Roman" w:cs="Times New Roman"/>
          <w:spacing w:val="-3"/>
          <w:sz w:val="24"/>
          <w:szCs w:val="24"/>
          <w:lang w:val="en-GB"/>
        </w:rPr>
        <w:t>ff</w:t>
      </w:r>
      <w:r w:rsidR="00CC5456" w:rsidRPr="00A92ADC">
        <w:rPr>
          <w:rFonts w:ascii="Times New Roman" w:hAnsi="Times New Roman" w:cs="Times New Roman"/>
          <w:spacing w:val="-3"/>
          <w:sz w:val="24"/>
          <w:szCs w:val="24"/>
          <w:lang w:val="en-GB"/>
        </w:rPr>
        <w:t xml:space="preserve"> (May, 201</w:t>
      </w:r>
      <w:r w:rsidR="00031B4D">
        <w:rPr>
          <w:rFonts w:ascii="Times New Roman" w:hAnsi="Times New Roman" w:cs="Times New Roman"/>
          <w:spacing w:val="-3"/>
          <w:sz w:val="24"/>
          <w:szCs w:val="24"/>
          <w:lang w:val="en-GB"/>
        </w:rPr>
        <w:t>0</w:t>
      </w:r>
      <w:r w:rsidR="00CC5456" w:rsidRPr="00A92ADC">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 xml:space="preserve">.  </w:t>
      </w:r>
    </w:p>
    <w:p w14:paraId="50734E38" w14:textId="77777777" w:rsidR="005D33E5" w:rsidRPr="00A92ADC" w:rsidRDefault="005D33E5" w:rsidP="00883A63">
      <w:pPr>
        <w:widowControl w:val="0"/>
        <w:suppressAutoHyphens/>
        <w:autoSpaceDE w:val="0"/>
        <w:spacing w:line="360" w:lineRule="auto"/>
        <w:rPr>
          <w:spacing w:val="-3"/>
          <w:sz w:val="24"/>
          <w:szCs w:val="24"/>
          <w:lang w:val="en-GB"/>
        </w:rPr>
      </w:pPr>
    </w:p>
    <w:p w14:paraId="728CA543" w14:textId="2B9D5DB5" w:rsidR="00774000" w:rsidRPr="00A92ADC" w:rsidRDefault="00031B4D"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Pr>
          <w:rFonts w:ascii="Times New Roman" w:hAnsi="Times New Roman" w:cs="Times New Roman"/>
          <w:spacing w:val="-3"/>
          <w:sz w:val="24"/>
          <w:szCs w:val="24"/>
          <w:lang w:val="en-GB"/>
        </w:rPr>
        <w:t xml:space="preserve">As apparent from the chronology the plaintiff </w:t>
      </w:r>
      <w:r w:rsidR="00832FB4" w:rsidRPr="00A92ADC">
        <w:rPr>
          <w:rFonts w:ascii="Times New Roman" w:hAnsi="Times New Roman" w:cs="Times New Roman"/>
          <w:spacing w:val="-3"/>
          <w:sz w:val="24"/>
          <w:szCs w:val="24"/>
          <w:lang w:val="en-GB"/>
        </w:rPr>
        <w:t xml:space="preserve">did not institute proceedings for a period of three years and four months from her last contact with the </w:t>
      </w:r>
      <w:r w:rsidR="00126C74" w:rsidRPr="00A92ADC">
        <w:rPr>
          <w:rFonts w:ascii="Times New Roman" w:hAnsi="Times New Roman" w:cs="Times New Roman"/>
          <w:spacing w:val="-3"/>
          <w:sz w:val="24"/>
          <w:szCs w:val="24"/>
          <w:lang w:val="en-GB"/>
        </w:rPr>
        <w:t xml:space="preserve">first named defendant </w:t>
      </w:r>
      <w:r w:rsidR="00832FB4" w:rsidRPr="00A92ADC">
        <w:rPr>
          <w:rFonts w:ascii="Times New Roman" w:hAnsi="Times New Roman" w:cs="Times New Roman"/>
          <w:spacing w:val="-3"/>
          <w:sz w:val="24"/>
          <w:szCs w:val="24"/>
          <w:lang w:val="en-GB"/>
        </w:rPr>
        <w:t xml:space="preserve">(and more than four years after his initial oral advices).   </w:t>
      </w:r>
      <w:r w:rsidR="00774000" w:rsidRPr="00A92ADC">
        <w:rPr>
          <w:rFonts w:ascii="Times New Roman" w:hAnsi="Times New Roman" w:cs="Times New Roman"/>
          <w:spacing w:val="-3"/>
          <w:sz w:val="24"/>
          <w:szCs w:val="24"/>
          <w:lang w:val="en-GB"/>
        </w:rPr>
        <w:t xml:space="preserve">Thereafter having instituted proceedings, she delayed for a period of eleven months in serving her Statement of Claim, was dilatory in replying to particulars (eight months delay in dealing with </w:t>
      </w:r>
      <w:r w:rsidR="000E4052">
        <w:rPr>
          <w:rFonts w:ascii="Times New Roman" w:hAnsi="Times New Roman" w:cs="Times New Roman"/>
          <w:spacing w:val="-3"/>
          <w:sz w:val="24"/>
          <w:szCs w:val="24"/>
          <w:lang w:val="en-GB"/>
        </w:rPr>
        <w:t xml:space="preserve">the </w:t>
      </w:r>
      <w:r w:rsidR="00774000" w:rsidRPr="00A92ADC">
        <w:rPr>
          <w:rFonts w:ascii="Times New Roman" w:hAnsi="Times New Roman" w:cs="Times New Roman"/>
          <w:spacing w:val="-3"/>
          <w:sz w:val="24"/>
          <w:szCs w:val="24"/>
          <w:lang w:val="en-GB"/>
        </w:rPr>
        <w:t xml:space="preserve">first Notice for Particulars and five months on the second) and in securing copies of the </w:t>
      </w:r>
      <w:r w:rsidR="00126C74" w:rsidRPr="00A92ADC">
        <w:rPr>
          <w:rFonts w:ascii="Times New Roman" w:hAnsi="Times New Roman" w:cs="Times New Roman"/>
          <w:spacing w:val="-3"/>
          <w:sz w:val="24"/>
          <w:szCs w:val="24"/>
          <w:lang w:val="en-GB"/>
        </w:rPr>
        <w:t xml:space="preserve">plaintiff’s </w:t>
      </w:r>
      <w:r w:rsidR="00774000" w:rsidRPr="00A92ADC">
        <w:rPr>
          <w:rFonts w:ascii="Times New Roman" w:hAnsi="Times New Roman" w:cs="Times New Roman"/>
          <w:spacing w:val="-3"/>
          <w:sz w:val="24"/>
          <w:szCs w:val="24"/>
          <w:lang w:val="en-GB"/>
        </w:rPr>
        <w:t xml:space="preserve">file from her former solicitors and the </w:t>
      </w:r>
      <w:r w:rsidR="00126C74" w:rsidRPr="00A92ADC">
        <w:rPr>
          <w:rFonts w:ascii="Times New Roman" w:hAnsi="Times New Roman" w:cs="Times New Roman"/>
          <w:spacing w:val="-3"/>
          <w:sz w:val="24"/>
          <w:szCs w:val="24"/>
          <w:lang w:val="en-GB"/>
        </w:rPr>
        <w:t>second named defe</w:t>
      </w:r>
      <w:r w:rsidR="00774000" w:rsidRPr="00A92ADC">
        <w:rPr>
          <w:rFonts w:ascii="Times New Roman" w:hAnsi="Times New Roman" w:cs="Times New Roman"/>
          <w:spacing w:val="-3"/>
          <w:sz w:val="24"/>
          <w:szCs w:val="24"/>
          <w:lang w:val="en-GB"/>
        </w:rPr>
        <w:t xml:space="preserve">ndant and </w:t>
      </w:r>
      <w:r w:rsidR="00126C74" w:rsidRPr="00A92ADC">
        <w:rPr>
          <w:rFonts w:ascii="Times New Roman" w:hAnsi="Times New Roman" w:cs="Times New Roman"/>
          <w:spacing w:val="-3"/>
          <w:sz w:val="24"/>
          <w:szCs w:val="24"/>
          <w:lang w:val="en-GB"/>
        </w:rPr>
        <w:t>providing them to the first named defendant</w:t>
      </w:r>
      <w:r w:rsidR="00774000" w:rsidRPr="00A92ADC">
        <w:rPr>
          <w:rFonts w:ascii="Times New Roman" w:hAnsi="Times New Roman" w:cs="Times New Roman"/>
          <w:spacing w:val="-3"/>
          <w:sz w:val="24"/>
          <w:szCs w:val="24"/>
          <w:lang w:val="en-GB"/>
        </w:rPr>
        <w:t xml:space="preserve">.  </w:t>
      </w:r>
    </w:p>
    <w:p w14:paraId="18AD0343" w14:textId="77777777" w:rsidR="00774000" w:rsidRPr="00A92ADC" w:rsidRDefault="00774000" w:rsidP="00883A63">
      <w:pPr>
        <w:widowControl w:val="0"/>
        <w:suppressAutoHyphens/>
        <w:autoSpaceDE w:val="0"/>
        <w:spacing w:line="360" w:lineRule="auto"/>
        <w:rPr>
          <w:spacing w:val="-3"/>
          <w:sz w:val="24"/>
          <w:szCs w:val="24"/>
          <w:lang w:val="en-GB"/>
        </w:rPr>
      </w:pPr>
    </w:p>
    <w:p w14:paraId="4062E7FF" w14:textId="77777777" w:rsidR="005D33E5" w:rsidRPr="00A92ADC" w:rsidRDefault="005D33E5"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With regard to pre-issue delay, the </w:t>
      </w:r>
      <w:r w:rsidR="00126C74"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maintains tha</w:t>
      </w:r>
      <w:r w:rsidR="00126C74" w:rsidRPr="00A92ADC">
        <w:rPr>
          <w:rFonts w:ascii="Times New Roman" w:hAnsi="Times New Roman" w:cs="Times New Roman"/>
          <w:spacing w:val="-3"/>
          <w:sz w:val="24"/>
          <w:szCs w:val="24"/>
          <w:lang w:val="en-GB"/>
        </w:rPr>
        <w:t xml:space="preserve">t her claim against the first named defendant </w:t>
      </w:r>
      <w:r w:rsidRPr="00A92ADC">
        <w:rPr>
          <w:rFonts w:ascii="Times New Roman" w:hAnsi="Times New Roman" w:cs="Times New Roman"/>
          <w:spacing w:val="-3"/>
          <w:sz w:val="24"/>
          <w:szCs w:val="24"/>
          <w:lang w:val="en-GB"/>
        </w:rPr>
        <w:t xml:space="preserve">only crystallised with the second decision of the Rights Commissioner refusing her an extension of time in January, 2012.  She exhibits the decision of the rights Commissioner delivered </w:t>
      </w:r>
      <w:r w:rsidRPr="00A92ADC">
        <w:rPr>
          <w:rFonts w:ascii="Times New Roman" w:hAnsi="Times New Roman" w:cs="Times New Roman"/>
          <w:spacing w:val="-3"/>
          <w:sz w:val="24"/>
          <w:szCs w:val="24"/>
          <w:lang w:val="en-GB"/>
        </w:rPr>
        <w:lastRenderedPageBreak/>
        <w:t xml:space="preserve">on </w:t>
      </w:r>
      <w:r w:rsidR="000E4052">
        <w:rPr>
          <w:rFonts w:ascii="Times New Roman" w:hAnsi="Times New Roman" w:cs="Times New Roman"/>
          <w:spacing w:val="-3"/>
          <w:sz w:val="24"/>
          <w:szCs w:val="24"/>
          <w:lang w:val="en-GB"/>
        </w:rPr>
        <w:t xml:space="preserve">the </w:t>
      </w:r>
      <w:r w:rsidRPr="00A92ADC">
        <w:rPr>
          <w:rFonts w:ascii="Times New Roman" w:hAnsi="Times New Roman" w:cs="Times New Roman"/>
          <w:spacing w:val="-3"/>
          <w:sz w:val="24"/>
          <w:szCs w:val="24"/>
          <w:lang w:val="en-GB"/>
        </w:rPr>
        <w:t>22</w:t>
      </w:r>
      <w:r w:rsidRPr="00A92ADC">
        <w:rPr>
          <w:rFonts w:ascii="Times New Roman" w:hAnsi="Times New Roman" w:cs="Times New Roman"/>
          <w:spacing w:val="-3"/>
          <w:sz w:val="24"/>
          <w:szCs w:val="24"/>
          <w:vertAlign w:val="superscript"/>
          <w:lang w:val="en-GB"/>
        </w:rPr>
        <w:t>nd</w:t>
      </w:r>
      <w:r w:rsidRPr="00A92ADC">
        <w:rPr>
          <w:rFonts w:ascii="Times New Roman" w:hAnsi="Times New Roman" w:cs="Times New Roman"/>
          <w:spacing w:val="-3"/>
          <w:sz w:val="24"/>
          <w:szCs w:val="24"/>
          <w:lang w:val="en-GB"/>
        </w:rPr>
        <w:t xml:space="preserve"> of February 2011 which concluded: </w:t>
      </w:r>
    </w:p>
    <w:p w14:paraId="2D6B067E" w14:textId="77777777" w:rsidR="00774000" w:rsidRPr="00A92ADC" w:rsidRDefault="00774000" w:rsidP="005D33E5">
      <w:pPr>
        <w:widowControl w:val="0"/>
        <w:suppressAutoHyphens/>
        <w:autoSpaceDE w:val="0"/>
        <w:spacing w:line="360" w:lineRule="auto"/>
        <w:rPr>
          <w:spacing w:val="-3"/>
          <w:sz w:val="24"/>
          <w:szCs w:val="24"/>
          <w:lang w:val="en-GB"/>
        </w:rPr>
      </w:pPr>
    </w:p>
    <w:p w14:paraId="7DE4D5FA" w14:textId="77777777" w:rsidR="003E1F34" w:rsidRPr="00A92ADC" w:rsidRDefault="005D33E5" w:rsidP="00883A63">
      <w:pPr>
        <w:widowControl w:val="0"/>
        <w:suppressAutoHyphens/>
        <w:autoSpaceDE w:val="0"/>
        <w:spacing w:line="360" w:lineRule="auto"/>
        <w:ind w:left="720"/>
        <w:rPr>
          <w:i/>
          <w:spacing w:val="-3"/>
          <w:sz w:val="24"/>
          <w:szCs w:val="24"/>
          <w:lang w:val="en-GB"/>
        </w:rPr>
      </w:pPr>
      <w:r w:rsidRPr="00A92ADC">
        <w:rPr>
          <w:i/>
          <w:spacing w:val="-3"/>
          <w:sz w:val="24"/>
          <w:szCs w:val="24"/>
          <w:lang w:val="en-GB"/>
        </w:rPr>
        <w:t>“I have no function in relation to the matters which were in dispute between the parties as it relates to the status of the contract.  That matter may be determined only on foot of a complaint under the relevant enactment.  Section 2(2)(b) of this Act is unambiguous and clearly allows for a waiver of employment rights. It provides</w:t>
      </w:r>
      <w:r w:rsidR="00404CB5" w:rsidRPr="00A92ADC">
        <w:rPr>
          <w:i/>
          <w:spacing w:val="-3"/>
          <w:sz w:val="24"/>
          <w:szCs w:val="24"/>
          <w:lang w:val="en-GB"/>
        </w:rPr>
        <w:t xml:space="preserve"> that</w:t>
      </w:r>
      <w:r w:rsidRPr="00A92ADC">
        <w:rPr>
          <w:i/>
          <w:spacing w:val="-3"/>
          <w:sz w:val="24"/>
          <w:szCs w:val="24"/>
          <w:lang w:val="en-GB"/>
        </w:rPr>
        <w:t xml:space="preserve"> the protection of the </w:t>
      </w:r>
      <w:r w:rsidR="003E1F34" w:rsidRPr="00A92ADC">
        <w:rPr>
          <w:i/>
          <w:spacing w:val="-3"/>
          <w:sz w:val="24"/>
          <w:szCs w:val="24"/>
          <w:lang w:val="en-GB"/>
        </w:rPr>
        <w:t>A</w:t>
      </w:r>
      <w:r w:rsidRPr="00A92ADC">
        <w:rPr>
          <w:i/>
          <w:spacing w:val="-3"/>
          <w:sz w:val="24"/>
          <w:szCs w:val="24"/>
          <w:lang w:val="en-GB"/>
        </w:rPr>
        <w:t>ct shall not apply to dismissal consisting only of the expiry of the term of a fixed term contract</w:t>
      </w:r>
      <w:r w:rsidR="003E1F34" w:rsidRPr="00A92ADC">
        <w:rPr>
          <w:i/>
          <w:spacing w:val="-3"/>
          <w:sz w:val="24"/>
          <w:szCs w:val="24"/>
          <w:lang w:val="en-GB"/>
        </w:rPr>
        <w:t>,</w:t>
      </w:r>
      <w:r w:rsidRPr="00A92ADC">
        <w:rPr>
          <w:i/>
          <w:spacing w:val="-3"/>
          <w:sz w:val="24"/>
          <w:szCs w:val="24"/>
          <w:lang w:val="en-GB"/>
        </w:rPr>
        <w:t xml:space="preserve"> provided the contract is in writing </w:t>
      </w:r>
      <w:r w:rsidR="003E1F34" w:rsidRPr="00A92ADC">
        <w:rPr>
          <w:i/>
          <w:spacing w:val="-3"/>
          <w:sz w:val="24"/>
          <w:szCs w:val="24"/>
          <w:lang w:val="en-GB"/>
        </w:rPr>
        <w:t>….”</w:t>
      </w:r>
    </w:p>
    <w:p w14:paraId="4EF1DF97" w14:textId="77777777" w:rsidR="00774000" w:rsidRPr="00A92ADC" w:rsidRDefault="00774000" w:rsidP="00031B4D">
      <w:pPr>
        <w:widowControl w:val="0"/>
        <w:suppressAutoHyphens/>
        <w:autoSpaceDE w:val="0"/>
        <w:spacing w:line="360" w:lineRule="auto"/>
        <w:rPr>
          <w:spacing w:val="-3"/>
          <w:sz w:val="24"/>
          <w:szCs w:val="24"/>
          <w:lang w:val="en-GB"/>
        </w:rPr>
      </w:pPr>
    </w:p>
    <w:p w14:paraId="301B82CA" w14:textId="77777777" w:rsidR="005D33E5" w:rsidRPr="00A92ADC" w:rsidRDefault="005D33E5" w:rsidP="00AB36BB">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On </w:t>
      </w:r>
      <w:r w:rsidR="002C0923" w:rsidRPr="00A92ADC">
        <w:rPr>
          <w:rFonts w:ascii="Times New Roman" w:hAnsi="Times New Roman" w:cs="Times New Roman"/>
          <w:spacing w:val="-3"/>
          <w:sz w:val="24"/>
          <w:szCs w:val="24"/>
          <w:lang w:val="en-GB"/>
        </w:rPr>
        <w:t xml:space="preserve">affidavit </w:t>
      </w:r>
      <w:r w:rsidRPr="00A92ADC">
        <w:rPr>
          <w:rFonts w:ascii="Times New Roman" w:hAnsi="Times New Roman" w:cs="Times New Roman"/>
          <w:spacing w:val="-3"/>
          <w:sz w:val="24"/>
          <w:szCs w:val="24"/>
          <w:lang w:val="en-GB"/>
        </w:rPr>
        <w:t xml:space="preserve">she </w:t>
      </w:r>
      <w:r w:rsidR="003E1F34" w:rsidRPr="00A92ADC">
        <w:rPr>
          <w:rFonts w:ascii="Times New Roman" w:hAnsi="Times New Roman" w:cs="Times New Roman"/>
          <w:spacing w:val="-3"/>
          <w:sz w:val="24"/>
          <w:szCs w:val="24"/>
          <w:lang w:val="en-GB"/>
        </w:rPr>
        <w:t xml:space="preserve">explains that she withdrew </w:t>
      </w:r>
      <w:r w:rsidR="00E7780D" w:rsidRPr="00A92ADC">
        <w:rPr>
          <w:rFonts w:ascii="Times New Roman" w:hAnsi="Times New Roman" w:cs="Times New Roman"/>
          <w:spacing w:val="-3"/>
          <w:sz w:val="24"/>
          <w:szCs w:val="24"/>
          <w:lang w:val="en-GB"/>
        </w:rPr>
        <w:t xml:space="preserve">her further application </w:t>
      </w:r>
      <w:r w:rsidR="003E1F34" w:rsidRPr="00A92ADC">
        <w:rPr>
          <w:rFonts w:ascii="Times New Roman" w:hAnsi="Times New Roman" w:cs="Times New Roman"/>
          <w:spacing w:val="-3"/>
          <w:sz w:val="24"/>
          <w:szCs w:val="24"/>
          <w:lang w:val="en-GB"/>
        </w:rPr>
        <w:t>for an extension of time</w:t>
      </w:r>
      <w:r w:rsidR="00E7780D" w:rsidRPr="00A92ADC">
        <w:rPr>
          <w:rFonts w:ascii="Times New Roman" w:hAnsi="Times New Roman" w:cs="Times New Roman"/>
          <w:spacing w:val="-3"/>
          <w:sz w:val="24"/>
          <w:szCs w:val="24"/>
          <w:lang w:val="en-GB"/>
        </w:rPr>
        <w:t xml:space="preserve"> to pursue a determination that she was entitled to permanency under the 2003 Act</w:t>
      </w:r>
      <w:r w:rsidR="003E1F34" w:rsidRPr="00A92ADC">
        <w:rPr>
          <w:rFonts w:ascii="Times New Roman" w:hAnsi="Times New Roman" w:cs="Times New Roman"/>
          <w:spacing w:val="-3"/>
          <w:sz w:val="24"/>
          <w:szCs w:val="24"/>
          <w:lang w:val="en-GB"/>
        </w:rPr>
        <w:t xml:space="preserve"> on legal advice from her new solicitors and that </w:t>
      </w:r>
      <w:r w:rsidR="00E7780D" w:rsidRPr="00A92ADC">
        <w:rPr>
          <w:rFonts w:ascii="Times New Roman" w:hAnsi="Times New Roman" w:cs="Times New Roman"/>
          <w:spacing w:val="-3"/>
          <w:sz w:val="24"/>
          <w:szCs w:val="24"/>
          <w:lang w:val="en-GB"/>
        </w:rPr>
        <w:t xml:space="preserve">she instructed those solicitors to advise her on whether the </w:t>
      </w:r>
      <w:r w:rsidR="00126C74" w:rsidRPr="00A92ADC">
        <w:rPr>
          <w:rFonts w:ascii="Times New Roman" w:hAnsi="Times New Roman" w:cs="Times New Roman"/>
          <w:spacing w:val="-3"/>
          <w:sz w:val="24"/>
          <w:szCs w:val="24"/>
          <w:lang w:val="en-GB"/>
        </w:rPr>
        <w:t xml:space="preserve">defendants </w:t>
      </w:r>
      <w:r w:rsidR="00E7780D" w:rsidRPr="00A92ADC">
        <w:rPr>
          <w:rFonts w:ascii="Times New Roman" w:hAnsi="Times New Roman" w:cs="Times New Roman"/>
          <w:spacing w:val="-3"/>
          <w:sz w:val="24"/>
          <w:szCs w:val="24"/>
          <w:lang w:val="en-GB"/>
        </w:rPr>
        <w:t xml:space="preserve">were negligent in respect of the advices given to her.  She avers that she was advised by her solicitors that the Court had made it clear that an independent expert report must be obtained to assess whether or not negligence has taken place before issuing proceedings for professional negligence.  She deposes to duly obtaining an expert opinion in April, 2013.  </w:t>
      </w:r>
    </w:p>
    <w:p w14:paraId="2A755E8B" w14:textId="77777777" w:rsidR="00862F11" w:rsidRPr="00A92ADC" w:rsidRDefault="00862F11" w:rsidP="005D33E5">
      <w:pPr>
        <w:widowControl w:val="0"/>
        <w:suppressAutoHyphens/>
        <w:autoSpaceDE w:val="0"/>
        <w:spacing w:line="360" w:lineRule="auto"/>
        <w:rPr>
          <w:spacing w:val="-3"/>
          <w:sz w:val="24"/>
          <w:szCs w:val="24"/>
          <w:lang w:val="en-GB"/>
        </w:rPr>
      </w:pPr>
    </w:p>
    <w:p w14:paraId="73B8C832" w14:textId="4F20B7E1" w:rsidR="00862F11" w:rsidRPr="00A92ADC" w:rsidRDefault="00862F11"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The </w:t>
      </w:r>
      <w:r w:rsidR="00126C74" w:rsidRPr="00A92ADC">
        <w:rPr>
          <w:rFonts w:ascii="Times New Roman" w:hAnsi="Times New Roman" w:cs="Times New Roman"/>
          <w:spacing w:val="-3"/>
          <w:sz w:val="24"/>
          <w:szCs w:val="24"/>
          <w:lang w:val="en-GB"/>
        </w:rPr>
        <w:t xml:space="preserve">first named defendant </w:t>
      </w:r>
      <w:r w:rsidRPr="00A92ADC">
        <w:rPr>
          <w:rFonts w:ascii="Times New Roman" w:hAnsi="Times New Roman" w:cs="Times New Roman"/>
          <w:spacing w:val="-3"/>
          <w:sz w:val="24"/>
          <w:szCs w:val="24"/>
          <w:lang w:val="en-GB"/>
        </w:rPr>
        <w:t>further points to individual periods of delay following the issue of proceedings when it is claimed</w:t>
      </w:r>
      <w:r w:rsidR="00824ED2">
        <w:rPr>
          <w:rFonts w:ascii="Times New Roman" w:hAnsi="Times New Roman" w:cs="Times New Roman"/>
          <w:spacing w:val="-3"/>
          <w:sz w:val="24"/>
          <w:szCs w:val="24"/>
          <w:lang w:val="en-GB"/>
        </w:rPr>
        <w:t xml:space="preserve"> that</w:t>
      </w:r>
      <w:r w:rsidRPr="00A92ADC">
        <w:rPr>
          <w:rFonts w:ascii="Times New Roman" w:hAnsi="Times New Roman" w:cs="Times New Roman"/>
          <w:spacing w:val="-3"/>
          <w:sz w:val="24"/>
          <w:szCs w:val="24"/>
          <w:lang w:val="en-GB"/>
        </w:rPr>
        <w:t xml:space="preserve"> there were delays in replying to notices for particulars and furnishing documentation.  </w:t>
      </w:r>
      <w:r w:rsidR="00774000" w:rsidRPr="00A92ADC">
        <w:rPr>
          <w:rFonts w:ascii="Times New Roman" w:hAnsi="Times New Roman" w:cs="Times New Roman"/>
          <w:spacing w:val="-3"/>
          <w:sz w:val="24"/>
          <w:szCs w:val="24"/>
          <w:lang w:val="en-GB"/>
        </w:rPr>
        <w:t xml:space="preserve">It is noted that while the </w:t>
      </w:r>
      <w:r w:rsidR="00126C74" w:rsidRPr="00A92ADC">
        <w:rPr>
          <w:rFonts w:ascii="Times New Roman" w:hAnsi="Times New Roman" w:cs="Times New Roman"/>
          <w:spacing w:val="-3"/>
          <w:sz w:val="24"/>
          <w:szCs w:val="24"/>
          <w:lang w:val="en-GB"/>
        </w:rPr>
        <w:t xml:space="preserve">plaintiff’s </w:t>
      </w:r>
      <w:r w:rsidR="00774000" w:rsidRPr="00A92ADC">
        <w:rPr>
          <w:rFonts w:ascii="Times New Roman" w:hAnsi="Times New Roman" w:cs="Times New Roman"/>
          <w:spacing w:val="-3"/>
          <w:sz w:val="24"/>
          <w:szCs w:val="24"/>
          <w:lang w:val="en-GB"/>
        </w:rPr>
        <w:t xml:space="preserve">solicitors wrote seeking a defence on a number of occasions, the </w:t>
      </w:r>
      <w:r w:rsidR="00126C74" w:rsidRPr="00A92ADC">
        <w:rPr>
          <w:rFonts w:ascii="Times New Roman" w:hAnsi="Times New Roman" w:cs="Times New Roman"/>
          <w:spacing w:val="-3"/>
          <w:sz w:val="24"/>
          <w:szCs w:val="24"/>
          <w:lang w:val="en-GB"/>
        </w:rPr>
        <w:t xml:space="preserve">first named defendant </w:t>
      </w:r>
      <w:r w:rsidR="00774000" w:rsidRPr="00A92ADC">
        <w:rPr>
          <w:rFonts w:ascii="Times New Roman" w:hAnsi="Times New Roman" w:cs="Times New Roman"/>
          <w:spacing w:val="-3"/>
          <w:sz w:val="24"/>
          <w:szCs w:val="24"/>
          <w:lang w:val="en-GB"/>
        </w:rPr>
        <w:t xml:space="preserve">maintained that it could not serve a Defence until such time as the </w:t>
      </w:r>
      <w:r w:rsidR="00126C74" w:rsidRPr="00A92ADC">
        <w:rPr>
          <w:rFonts w:ascii="Times New Roman" w:hAnsi="Times New Roman" w:cs="Times New Roman"/>
          <w:spacing w:val="-3"/>
          <w:sz w:val="24"/>
          <w:szCs w:val="24"/>
          <w:lang w:val="en-GB"/>
        </w:rPr>
        <w:t xml:space="preserve">second named defendant’s </w:t>
      </w:r>
      <w:r w:rsidR="00774000" w:rsidRPr="00A92ADC">
        <w:rPr>
          <w:rFonts w:ascii="Times New Roman" w:hAnsi="Times New Roman" w:cs="Times New Roman"/>
          <w:spacing w:val="-3"/>
          <w:sz w:val="24"/>
          <w:szCs w:val="24"/>
          <w:lang w:val="en-GB"/>
        </w:rPr>
        <w:t xml:space="preserve">file was made available and the </w:t>
      </w:r>
      <w:r w:rsidR="00126C74" w:rsidRPr="00A92ADC">
        <w:rPr>
          <w:rFonts w:ascii="Times New Roman" w:hAnsi="Times New Roman" w:cs="Times New Roman"/>
          <w:spacing w:val="-3"/>
          <w:sz w:val="24"/>
          <w:szCs w:val="24"/>
          <w:lang w:val="en-GB"/>
        </w:rPr>
        <w:t xml:space="preserve">plaintiff’s </w:t>
      </w:r>
      <w:r w:rsidR="00774000" w:rsidRPr="00A92ADC">
        <w:rPr>
          <w:rFonts w:ascii="Times New Roman" w:hAnsi="Times New Roman" w:cs="Times New Roman"/>
          <w:spacing w:val="-3"/>
          <w:sz w:val="24"/>
          <w:szCs w:val="24"/>
          <w:lang w:val="en-GB"/>
        </w:rPr>
        <w:t xml:space="preserve">solicitor agreed to seek a copy under Data Protection legislation and furnish it on receipt.  A Notice for Particulars was raised on behalf of the </w:t>
      </w:r>
      <w:r w:rsidR="00126C74" w:rsidRPr="00A92ADC">
        <w:rPr>
          <w:rFonts w:ascii="Times New Roman" w:hAnsi="Times New Roman" w:cs="Times New Roman"/>
          <w:spacing w:val="-3"/>
          <w:sz w:val="24"/>
          <w:szCs w:val="24"/>
          <w:lang w:val="en-GB"/>
        </w:rPr>
        <w:t xml:space="preserve">first named defendant </w:t>
      </w:r>
      <w:r w:rsidR="00774000" w:rsidRPr="00A92ADC">
        <w:rPr>
          <w:rFonts w:ascii="Times New Roman" w:hAnsi="Times New Roman" w:cs="Times New Roman"/>
          <w:spacing w:val="-3"/>
          <w:sz w:val="24"/>
          <w:szCs w:val="24"/>
          <w:lang w:val="en-GB"/>
        </w:rPr>
        <w:t xml:space="preserve">dated </w:t>
      </w:r>
      <w:r w:rsidR="000E4052">
        <w:rPr>
          <w:rFonts w:ascii="Times New Roman" w:hAnsi="Times New Roman" w:cs="Times New Roman"/>
          <w:spacing w:val="-3"/>
          <w:sz w:val="24"/>
          <w:szCs w:val="24"/>
          <w:lang w:val="en-GB"/>
        </w:rPr>
        <w:t xml:space="preserve">the </w:t>
      </w:r>
      <w:r w:rsidR="00774000" w:rsidRPr="00A92ADC">
        <w:rPr>
          <w:rFonts w:ascii="Times New Roman" w:hAnsi="Times New Roman" w:cs="Times New Roman"/>
          <w:spacing w:val="-3"/>
          <w:sz w:val="24"/>
          <w:szCs w:val="24"/>
          <w:lang w:val="en-GB"/>
        </w:rPr>
        <w:t>27</w:t>
      </w:r>
      <w:r w:rsidR="00774000" w:rsidRPr="00A92ADC">
        <w:rPr>
          <w:rFonts w:ascii="Times New Roman" w:hAnsi="Times New Roman" w:cs="Times New Roman"/>
          <w:spacing w:val="-3"/>
          <w:sz w:val="24"/>
          <w:szCs w:val="24"/>
          <w:vertAlign w:val="superscript"/>
          <w:lang w:val="en-GB"/>
        </w:rPr>
        <w:t>th</w:t>
      </w:r>
      <w:r w:rsidR="00774000" w:rsidRPr="00A92ADC">
        <w:rPr>
          <w:rFonts w:ascii="Times New Roman" w:hAnsi="Times New Roman" w:cs="Times New Roman"/>
          <w:spacing w:val="-3"/>
          <w:sz w:val="24"/>
          <w:szCs w:val="24"/>
          <w:lang w:val="en-GB"/>
        </w:rPr>
        <w:t xml:space="preserve"> </w:t>
      </w:r>
      <w:r w:rsidR="000E4052">
        <w:rPr>
          <w:rFonts w:ascii="Times New Roman" w:hAnsi="Times New Roman" w:cs="Times New Roman"/>
          <w:spacing w:val="-3"/>
          <w:sz w:val="24"/>
          <w:szCs w:val="24"/>
          <w:lang w:val="en-GB"/>
        </w:rPr>
        <w:t xml:space="preserve">of </w:t>
      </w:r>
      <w:r w:rsidR="00774000" w:rsidRPr="00A92ADC">
        <w:rPr>
          <w:rFonts w:ascii="Times New Roman" w:hAnsi="Times New Roman" w:cs="Times New Roman"/>
          <w:spacing w:val="-3"/>
          <w:sz w:val="24"/>
          <w:szCs w:val="24"/>
          <w:lang w:val="en-GB"/>
        </w:rPr>
        <w:t xml:space="preserve">February 2015, which was replied to on </w:t>
      </w:r>
      <w:r w:rsidR="000E4052">
        <w:rPr>
          <w:rFonts w:ascii="Times New Roman" w:hAnsi="Times New Roman" w:cs="Times New Roman"/>
          <w:spacing w:val="-3"/>
          <w:sz w:val="24"/>
          <w:szCs w:val="24"/>
          <w:lang w:val="en-GB"/>
        </w:rPr>
        <w:t xml:space="preserve">the </w:t>
      </w:r>
      <w:r w:rsidR="00774000" w:rsidRPr="00A92ADC">
        <w:rPr>
          <w:rFonts w:ascii="Times New Roman" w:hAnsi="Times New Roman" w:cs="Times New Roman"/>
          <w:spacing w:val="-3"/>
          <w:sz w:val="24"/>
          <w:szCs w:val="24"/>
          <w:lang w:val="en-GB"/>
        </w:rPr>
        <w:t>14</w:t>
      </w:r>
      <w:r w:rsidR="00774000" w:rsidRPr="00A92ADC">
        <w:rPr>
          <w:rFonts w:ascii="Times New Roman" w:hAnsi="Times New Roman" w:cs="Times New Roman"/>
          <w:spacing w:val="-3"/>
          <w:sz w:val="24"/>
          <w:szCs w:val="24"/>
          <w:vertAlign w:val="superscript"/>
          <w:lang w:val="en-GB"/>
        </w:rPr>
        <w:t>th</w:t>
      </w:r>
      <w:r w:rsidR="00774000" w:rsidRPr="00A92ADC">
        <w:rPr>
          <w:rFonts w:ascii="Times New Roman" w:hAnsi="Times New Roman" w:cs="Times New Roman"/>
          <w:spacing w:val="-3"/>
          <w:sz w:val="24"/>
          <w:szCs w:val="24"/>
          <w:lang w:val="en-GB"/>
        </w:rPr>
        <w:t xml:space="preserve"> </w:t>
      </w:r>
      <w:r w:rsidR="000E4052">
        <w:rPr>
          <w:rFonts w:ascii="Times New Roman" w:hAnsi="Times New Roman" w:cs="Times New Roman"/>
          <w:spacing w:val="-3"/>
          <w:sz w:val="24"/>
          <w:szCs w:val="24"/>
          <w:lang w:val="en-GB"/>
        </w:rPr>
        <w:t xml:space="preserve">of </w:t>
      </w:r>
      <w:r w:rsidR="00774000" w:rsidRPr="00A92ADC">
        <w:rPr>
          <w:rFonts w:ascii="Times New Roman" w:hAnsi="Times New Roman" w:cs="Times New Roman"/>
          <w:spacing w:val="-3"/>
          <w:sz w:val="24"/>
          <w:szCs w:val="24"/>
          <w:lang w:val="en-GB"/>
        </w:rPr>
        <w:t xml:space="preserve">October 2015. It appears that the </w:t>
      </w:r>
      <w:r w:rsidR="00126C74" w:rsidRPr="00A92ADC">
        <w:rPr>
          <w:rFonts w:ascii="Times New Roman" w:hAnsi="Times New Roman" w:cs="Times New Roman"/>
          <w:spacing w:val="-3"/>
          <w:sz w:val="24"/>
          <w:szCs w:val="24"/>
          <w:lang w:val="en-GB"/>
        </w:rPr>
        <w:t xml:space="preserve">first named defendant </w:t>
      </w:r>
      <w:r w:rsidR="00774000" w:rsidRPr="00A92ADC">
        <w:rPr>
          <w:rFonts w:ascii="Times New Roman" w:hAnsi="Times New Roman" w:cs="Times New Roman"/>
          <w:spacing w:val="-3"/>
          <w:sz w:val="24"/>
          <w:szCs w:val="24"/>
          <w:lang w:val="en-GB"/>
        </w:rPr>
        <w:t xml:space="preserve">believed that those Replies were deficient and wrote to the </w:t>
      </w:r>
      <w:r w:rsidR="00126C74" w:rsidRPr="00A92ADC">
        <w:rPr>
          <w:rFonts w:ascii="Times New Roman" w:hAnsi="Times New Roman" w:cs="Times New Roman"/>
          <w:spacing w:val="-3"/>
          <w:sz w:val="24"/>
          <w:szCs w:val="24"/>
          <w:lang w:val="en-GB"/>
        </w:rPr>
        <w:t xml:space="preserve">plaintiff’s </w:t>
      </w:r>
      <w:r w:rsidR="00774000" w:rsidRPr="00A92ADC">
        <w:rPr>
          <w:rFonts w:ascii="Times New Roman" w:hAnsi="Times New Roman" w:cs="Times New Roman"/>
          <w:spacing w:val="-3"/>
          <w:sz w:val="24"/>
          <w:szCs w:val="24"/>
          <w:lang w:val="en-GB"/>
        </w:rPr>
        <w:t xml:space="preserve">solicitors on </w:t>
      </w:r>
      <w:r w:rsidR="000E4052">
        <w:rPr>
          <w:rFonts w:ascii="Times New Roman" w:hAnsi="Times New Roman" w:cs="Times New Roman"/>
          <w:spacing w:val="-3"/>
          <w:sz w:val="24"/>
          <w:szCs w:val="24"/>
          <w:lang w:val="en-GB"/>
        </w:rPr>
        <w:t xml:space="preserve">the </w:t>
      </w:r>
      <w:r w:rsidR="00774000" w:rsidRPr="00A92ADC">
        <w:rPr>
          <w:rFonts w:ascii="Times New Roman" w:hAnsi="Times New Roman" w:cs="Times New Roman"/>
          <w:spacing w:val="-3"/>
          <w:sz w:val="24"/>
          <w:szCs w:val="24"/>
          <w:lang w:val="en-GB"/>
        </w:rPr>
        <w:t>8</w:t>
      </w:r>
      <w:r w:rsidR="00774000" w:rsidRPr="00A92ADC">
        <w:rPr>
          <w:rFonts w:ascii="Times New Roman" w:hAnsi="Times New Roman" w:cs="Times New Roman"/>
          <w:spacing w:val="-3"/>
          <w:sz w:val="24"/>
          <w:szCs w:val="24"/>
          <w:vertAlign w:val="superscript"/>
          <w:lang w:val="en-GB"/>
        </w:rPr>
        <w:t>th</w:t>
      </w:r>
      <w:r w:rsidR="00774000" w:rsidRPr="00A92ADC">
        <w:rPr>
          <w:rFonts w:ascii="Times New Roman" w:hAnsi="Times New Roman" w:cs="Times New Roman"/>
          <w:spacing w:val="-3"/>
          <w:sz w:val="24"/>
          <w:szCs w:val="24"/>
          <w:lang w:val="en-GB"/>
        </w:rPr>
        <w:t xml:space="preserve"> </w:t>
      </w:r>
      <w:r w:rsidR="000E4052">
        <w:rPr>
          <w:rFonts w:ascii="Times New Roman" w:hAnsi="Times New Roman" w:cs="Times New Roman"/>
          <w:spacing w:val="-3"/>
          <w:sz w:val="24"/>
          <w:szCs w:val="24"/>
          <w:lang w:val="en-GB"/>
        </w:rPr>
        <w:t xml:space="preserve">the </w:t>
      </w:r>
      <w:r w:rsidR="00774000" w:rsidRPr="00A92ADC">
        <w:rPr>
          <w:rFonts w:ascii="Times New Roman" w:hAnsi="Times New Roman" w:cs="Times New Roman"/>
          <w:spacing w:val="-3"/>
          <w:sz w:val="24"/>
          <w:szCs w:val="24"/>
          <w:lang w:val="en-GB"/>
        </w:rPr>
        <w:t xml:space="preserve">January 2016 expressing dissatisfaction with aspects of the Replies. In that correspondence, the </w:t>
      </w:r>
      <w:r w:rsidR="00126C74" w:rsidRPr="00A92ADC">
        <w:rPr>
          <w:rFonts w:ascii="Times New Roman" w:hAnsi="Times New Roman" w:cs="Times New Roman"/>
          <w:spacing w:val="-3"/>
          <w:sz w:val="24"/>
          <w:szCs w:val="24"/>
          <w:lang w:val="en-GB"/>
        </w:rPr>
        <w:t xml:space="preserve">first named defendant’s </w:t>
      </w:r>
      <w:r w:rsidR="00774000" w:rsidRPr="00A92ADC">
        <w:rPr>
          <w:rFonts w:ascii="Times New Roman" w:hAnsi="Times New Roman" w:cs="Times New Roman"/>
          <w:spacing w:val="-3"/>
          <w:sz w:val="24"/>
          <w:szCs w:val="24"/>
          <w:lang w:val="en-GB"/>
        </w:rPr>
        <w:t xml:space="preserve">solicitors indicated that the </w:t>
      </w:r>
      <w:r w:rsidR="00126C74" w:rsidRPr="00A92ADC">
        <w:rPr>
          <w:rFonts w:ascii="Times New Roman" w:hAnsi="Times New Roman" w:cs="Times New Roman"/>
          <w:spacing w:val="-3"/>
          <w:sz w:val="24"/>
          <w:szCs w:val="24"/>
          <w:lang w:val="en-GB"/>
        </w:rPr>
        <w:t xml:space="preserve">plaintiff’s </w:t>
      </w:r>
      <w:r w:rsidR="00774000" w:rsidRPr="00A92ADC">
        <w:rPr>
          <w:rFonts w:ascii="Times New Roman" w:hAnsi="Times New Roman" w:cs="Times New Roman"/>
          <w:spacing w:val="-3"/>
          <w:sz w:val="24"/>
          <w:szCs w:val="24"/>
          <w:lang w:val="en-GB"/>
        </w:rPr>
        <w:t>file in relation to the handli</w:t>
      </w:r>
      <w:r w:rsidR="00126C74" w:rsidRPr="00A92ADC">
        <w:rPr>
          <w:rFonts w:ascii="Times New Roman" w:hAnsi="Times New Roman" w:cs="Times New Roman"/>
          <w:spacing w:val="-3"/>
          <w:sz w:val="24"/>
          <w:szCs w:val="24"/>
          <w:lang w:val="en-GB"/>
        </w:rPr>
        <w:t xml:space="preserve">ng of her case by the second named defendant </w:t>
      </w:r>
      <w:r w:rsidR="00774000" w:rsidRPr="00A92ADC">
        <w:rPr>
          <w:rFonts w:ascii="Times New Roman" w:hAnsi="Times New Roman" w:cs="Times New Roman"/>
          <w:spacing w:val="-3"/>
          <w:sz w:val="24"/>
          <w:szCs w:val="24"/>
          <w:lang w:val="en-GB"/>
        </w:rPr>
        <w:t xml:space="preserve">had not been received, and that the </w:t>
      </w:r>
      <w:r w:rsidR="000E4052" w:rsidRPr="00A92ADC">
        <w:rPr>
          <w:rFonts w:ascii="Times New Roman" w:hAnsi="Times New Roman" w:cs="Times New Roman"/>
          <w:spacing w:val="-3"/>
          <w:sz w:val="24"/>
          <w:szCs w:val="24"/>
          <w:lang w:val="en-GB"/>
        </w:rPr>
        <w:t>first named d</w:t>
      </w:r>
      <w:r w:rsidR="00774000" w:rsidRPr="00A92ADC">
        <w:rPr>
          <w:rFonts w:ascii="Times New Roman" w:hAnsi="Times New Roman" w:cs="Times New Roman"/>
          <w:spacing w:val="-3"/>
          <w:sz w:val="24"/>
          <w:szCs w:val="24"/>
          <w:lang w:val="en-GB"/>
        </w:rPr>
        <w:t xml:space="preserve">efendant would not be in a position to file his defence until the said file had been received and considered. No reply was received to that correspondence and no further steps were taken by the </w:t>
      </w:r>
      <w:r w:rsidR="00126C74" w:rsidRPr="00A92ADC">
        <w:rPr>
          <w:rFonts w:ascii="Times New Roman" w:hAnsi="Times New Roman" w:cs="Times New Roman"/>
          <w:spacing w:val="-3"/>
          <w:sz w:val="24"/>
          <w:szCs w:val="24"/>
          <w:lang w:val="en-GB"/>
        </w:rPr>
        <w:t xml:space="preserve">plaintiff </w:t>
      </w:r>
      <w:r w:rsidR="00774000" w:rsidRPr="00A92ADC">
        <w:rPr>
          <w:rFonts w:ascii="Times New Roman" w:hAnsi="Times New Roman" w:cs="Times New Roman"/>
          <w:spacing w:val="-3"/>
          <w:sz w:val="24"/>
          <w:szCs w:val="24"/>
          <w:lang w:val="en-GB"/>
        </w:rPr>
        <w:t>until her then solicitors, Purdy Fitzgerald, served a Notice of Intention to Proceed on 14</w:t>
      </w:r>
      <w:r w:rsidR="00774000" w:rsidRPr="00A92ADC">
        <w:rPr>
          <w:rFonts w:ascii="Times New Roman" w:hAnsi="Times New Roman" w:cs="Times New Roman"/>
          <w:spacing w:val="-3"/>
          <w:sz w:val="24"/>
          <w:szCs w:val="24"/>
          <w:vertAlign w:val="superscript"/>
          <w:lang w:val="en-GB"/>
        </w:rPr>
        <w:t>th</w:t>
      </w:r>
      <w:r w:rsidR="00774000" w:rsidRPr="00A92ADC">
        <w:rPr>
          <w:rFonts w:ascii="Times New Roman" w:hAnsi="Times New Roman" w:cs="Times New Roman"/>
          <w:spacing w:val="-3"/>
          <w:sz w:val="24"/>
          <w:szCs w:val="24"/>
          <w:lang w:val="en-GB"/>
        </w:rPr>
        <w:t xml:space="preserve"> February 2017.  </w:t>
      </w:r>
      <w:r w:rsidRPr="00A92ADC">
        <w:rPr>
          <w:rFonts w:ascii="Times New Roman" w:hAnsi="Times New Roman" w:cs="Times New Roman"/>
          <w:spacing w:val="-3"/>
          <w:sz w:val="24"/>
          <w:szCs w:val="24"/>
          <w:lang w:val="en-GB"/>
        </w:rPr>
        <w:t xml:space="preserve">The </w:t>
      </w:r>
      <w:r w:rsidR="00126C74" w:rsidRPr="00A92ADC">
        <w:rPr>
          <w:rFonts w:ascii="Times New Roman" w:hAnsi="Times New Roman" w:cs="Times New Roman"/>
          <w:spacing w:val="-3"/>
          <w:sz w:val="24"/>
          <w:szCs w:val="24"/>
          <w:lang w:val="en-GB"/>
        </w:rPr>
        <w:t xml:space="preserve">first named defendant </w:t>
      </w:r>
      <w:r w:rsidRPr="00A92ADC">
        <w:rPr>
          <w:rFonts w:ascii="Times New Roman" w:hAnsi="Times New Roman" w:cs="Times New Roman"/>
          <w:spacing w:val="-3"/>
          <w:sz w:val="24"/>
          <w:szCs w:val="24"/>
          <w:lang w:val="en-GB"/>
        </w:rPr>
        <w:t>places particular emphasis on the delay between 2017</w:t>
      </w:r>
      <w:r w:rsidR="00126C74">
        <w:rPr>
          <w:rFonts w:ascii="Times New Roman" w:hAnsi="Times New Roman" w:cs="Times New Roman"/>
          <w:spacing w:val="-3"/>
          <w:sz w:val="24"/>
          <w:szCs w:val="24"/>
          <w:lang w:val="en-GB"/>
        </w:rPr>
        <w:t xml:space="preserve">, </w:t>
      </w:r>
      <w:r w:rsidRPr="00A92ADC">
        <w:rPr>
          <w:rFonts w:ascii="Times New Roman" w:hAnsi="Times New Roman" w:cs="Times New Roman"/>
          <w:spacing w:val="-3"/>
          <w:sz w:val="24"/>
          <w:szCs w:val="24"/>
          <w:lang w:val="en-GB"/>
        </w:rPr>
        <w:t xml:space="preserve">when </w:t>
      </w:r>
      <w:r w:rsidR="00774000" w:rsidRPr="00A92ADC">
        <w:rPr>
          <w:rFonts w:ascii="Times New Roman" w:hAnsi="Times New Roman" w:cs="Times New Roman"/>
          <w:spacing w:val="-3"/>
          <w:sz w:val="24"/>
          <w:szCs w:val="24"/>
          <w:lang w:val="en-GB"/>
        </w:rPr>
        <w:t xml:space="preserve">the later </w:t>
      </w:r>
      <w:r w:rsidRPr="00A92ADC">
        <w:rPr>
          <w:rFonts w:ascii="Times New Roman" w:hAnsi="Times New Roman" w:cs="Times New Roman"/>
          <w:spacing w:val="-3"/>
          <w:sz w:val="24"/>
          <w:szCs w:val="24"/>
          <w:lang w:val="en-GB"/>
        </w:rPr>
        <w:t xml:space="preserve">replies </w:t>
      </w:r>
      <w:r w:rsidRPr="00A92ADC">
        <w:rPr>
          <w:rFonts w:ascii="Times New Roman" w:hAnsi="Times New Roman" w:cs="Times New Roman"/>
          <w:spacing w:val="-3"/>
          <w:sz w:val="24"/>
          <w:szCs w:val="24"/>
          <w:lang w:val="en-GB"/>
        </w:rPr>
        <w:lastRenderedPageBreak/>
        <w:t>to particulars were received</w:t>
      </w:r>
      <w:r w:rsidR="00126C74">
        <w:rPr>
          <w:rFonts w:ascii="Times New Roman" w:hAnsi="Times New Roman" w:cs="Times New Roman"/>
          <w:spacing w:val="-3"/>
          <w:sz w:val="24"/>
          <w:szCs w:val="24"/>
          <w:lang w:val="en-GB"/>
        </w:rPr>
        <w:t>,</w:t>
      </w:r>
      <w:r w:rsidRPr="00A92ADC">
        <w:rPr>
          <w:rFonts w:ascii="Times New Roman" w:hAnsi="Times New Roman" w:cs="Times New Roman"/>
          <w:spacing w:val="-3"/>
          <w:sz w:val="24"/>
          <w:szCs w:val="24"/>
          <w:lang w:val="en-GB"/>
        </w:rPr>
        <w:t xml:space="preserve"> and</w:t>
      </w:r>
      <w:r w:rsidR="00774000" w:rsidRPr="00A92ADC">
        <w:rPr>
          <w:rFonts w:ascii="Times New Roman" w:hAnsi="Times New Roman" w:cs="Times New Roman"/>
          <w:spacing w:val="-3"/>
          <w:sz w:val="24"/>
          <w:szCs w:val="24"/>
          <w:lang w:val="en-GB"/>
        </w:rPr>
        <w:t xml:space="preserve"> November,</w:t>
      </w:r>
      <w:r w:rsidRPr="00A92ADC">
        <w:rPr>
          <w:rFonts w:ascii="Times New Roman" w:hAnsi="Times New Roman" w:cs="Times New Roman"/>
          <w:spacing w:val="-3"/>
          <w:sz w:val="24"/>
          <w:szCs w:val="24"/>
          <w:lang w:val="en-GB"/>
        </w:rPr>
        <w:t xml:space="preserve"> 2020 when </w:t>
      </w:r>
      <w:r w:rsidR="00774000" w:rsidRPr="00A92ADC">
        <w:rPr>
          <w:rFonts w:ascii="Times New Roman" w:hAnsi="Times New Roman" w:cs="Times New Roman"/>
          <w:spacing w:val="-3"/>
          <w:sz w:val="24"/>
          <w:szCs w:val="24"/>
          <w:lang w:val="en-GB"/>
        </w:rPr>
        <w:t>the Plaintiff’s solicitor made contact with his solicitors in relation to the failure to deliver a defence</w:t>
      </w:r>
      <w:r w:rsidRPr="00A92ADC">
        <w:rPr>
          <w:rFonts w:ascii="Times New Roman" w:hAnsi="Times New Roman" w:cs="Times New Roman"/>
          <w:spacing w:val="-3"/>
          <w:sz w:val="24"/>
          <w:szCs w:val="24"/>
          <w:lang w:val="en-GB"/>
        </w:rPr>
        <w:t>.</w:t>
      </w:r>
    </w:p>
    <w:p w14:paraId="12E50DDE" w14:textId="77777777" w:rsidR="00862F11" w:rsidRPr="00A92ADC" w:rsidRDefault="00862F11" w:rsidP="00AB36BB">
      <w:pPr>
        <w:rPr>
          <w:lang w:val="en-GB"/>
        </w:rPr>
      </w:pPr>
    </w:p>
    <w:p w14:paraId="7851C01B" w14:textId="353B0563" w:rsidR="00E7780D" w:rsidRPr="00A92ADC" w:rsidRDefault="00862F11"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In addressing these periods of delay on </w:t>
      </w:r>
      <w:r w:rsidR="00126C74" w:rsidRPr="00A92ADC">
        <w:rPr>
          <w:rFonts w:ascii="Times New Roman" w:hAnsi="Times New Roman" w:cs="Times New Roman"/>
          <w:spacing w:val="-3"/>
          <w:sz w:val="24"/>
          <w:szCs w:val="24"/>
          <w:lang w:val="en-GB"/>
        </w:rPr>
        <w:t xml:space="preserve">affidavit </w:t>
      </w:r>
      <w:r w:rsidRPr="00A92ADC">
        <w:rPr>
          <w:rFonts w:ascii="Times New Roman" w:hAnsi="Times New Roman" w:cs="Times New Roman"/>
          <w:spacing w:val="-3"/>
          <w:sz w:val="24"/>
          <w:szCs w:val="24"/>
          <w:lang w:val="en-GB"/>
        </w:rPr>
        <w:t xml:space="preserve">the </w:t>
      </w:r>
      <w:r w:rsidR="00126C74" w:rsidRPr="00A92ADC">
        <w:rPr>
          <w:rFonts w:ascii="Times New Roman" w:hAnsi="Times New Roman" w:cs="Times New Roman"/>
          <w:spacing w:val="-3"/>
          <w:sz w:val="24"/>
          <w:szCs w:val="24"/>
          <w:lang w:val="en-GB"/>
        </w:rPr>
        <w:t xml:space="preserve">plaintiff </w:t>
      </w:r>
      <w:r w:rsidR="00E7780D" w:rsidRPr="00A92ADC">
        <w:rPr>
          <w:rFonts w:ascii="Times New Roman" w:hAnsi="Times New Roman" w:cs="Times New Roman"/>
          <w:spacing w:val="-3"/>
          <w:sz w:val="24"/>
          <w:szCs w:val="24"/>
          <w:lang w:val="en-GB"/>
        </w:rPr>
        <w:t>says that she was advised that she was required to particularise her claim and she was referred to a vocation</w:t>
      </w:r>
      <w:r w:rsidRPr="00A92ADC">
        <w:rPr>
          <w:rFonts w:ascii="Times New Roman" w:hAnsi="Times New Roman" w:cs="Times New Roman"/>
          <w:spacing w:val="-3"/>
          <w:sz w:val="24"/>
          <w:szCs w:val="24"/>
          <w:lang w:val="en-GB"/>
        </w:rPr>
        <w:t>al</w:t>
      </w:r>
      <w:r w:rsidR="00E7780D" w:rsidRPr="00A92ADC">
        <w:rPr>
          <w:rFonts w:ascii="Times New Roman" w:hAnsi="Times New Roman" w:cs="Times New Roman"/>
          <w:spacing w:val="-3"/>
          <w:sz w:val="24"/>
          <w:szCs w:val="24"/>
          <w:lang w:val="en-GB"/>
        </w:rPr>
        <w:t xml:space="preserve"> assessor for a report.  On affidavit </w:t>
      </w:r>
      <w:r w:rsidR="00CD68BA" w:rsidRPr="00A92ADC">
        <w:rPr>
          <w:rFonts w:ascii="Times New Roman" w:hAnsi="Times New Roman" w:cs="Times New Roman"/>
          <w:spacing w:val="-3"/>
          <w:sz w:val="24"/>
          <w:szCs w:val="24"/>
          <w:lang w:val="en-GB"/>
        </w:rPr>
        <w:t>t</w:t>
      </w:r>
      <w:r w:rsidR="00E7780D" w:rsidRPr="00A92ADC">
        <w:rPr>
          <w:rFonts w:ascii="Times New Roman" w:hAnsi="Times New Roman" w:cs="Times New Roman"/>
          <w:spacing w:val="-3"/>
          <w:sz w:val="24"/>
          <w:szCs w:val="24"/>
          <w:lang w:val="en-GB"/>
        </w:rPr>
        <w:t xml:space="preserve">he </w:t>
      </w:r>
      <w:r w:rsidR="00126C74" w:rsidRPr="00A92ADC">
        <w:rPr>
          <w:rFonts w:ascii="Times New Roman" w:hAnsi="Times New Roman" w:cs="Times New Roman"/>
          <w:spacing w:val="-3"/>
          <w:sz w:val="24"/>
          <w:szCs w:val="24"/>
          <w:lang w:val="en-GB"/>
        </w:rPr>
        <w:t xml:space="preserve">plaintiff </w:t>
      </w:r>
      <w:r w:rsidR="00E7780D" w:rsidRPr="00A92ADC">
        <w:rPr>
          <w:rFonts w:ascii="Times New Roman" w:hAnsi="Times New Roman" w:cs="Times New Roman"/>
          <w:spacing w:val="-3"/>
          <w:sz w:val="24"/>
          <w:szCs w:val="24"/>
          <w:lang w:val="en-GB"/>
        </w:rPr>
        <w:t xml:space="preserve">outlines an evolving situation with regard to her work and studies over </w:t>
      </w:r>
      <w:r w:rsidRPr="00A92ADC">
        <w:rPr>
          <w:rFonts w:ascii="Times New Roman" w:hAnsi="Times New Roman" w:cs="Times New Roman"/>
          <w:spacing w:val="-3"/>
          <w:sz w:val="24"/>
          <w:szCs w:val="24"/>
          <w:lang w:val="en-GB"/>
        </w:rPr>
        <w:t xml:space="preserve">the </w:t>
      </w:r>
      <w:r w:rsidR="00E7780D" w:rsidRPr="00A92ADC">
        <w:rPr>
          <w:rFonts w:ascii="Times New Roman" w:hAnsi="Times New Roman" w:cs="Times New Roman"/>
          <w:spacing w:val="-3"/>
          <w:sz w:val="24"/>
          <w:szCs w:val="24"/>
          <w:lang w:val="en-GB"/>
        </w:rPr>
        <w:t>period of years</w:t>
      </w:r>
      <w:r w:rsidRPr="00A92ADC">
        <w:rPr>
          <w:rFonts w:ascii="Times New Roman" w:hAnsi="Times New Roman" w:cs="Times New Roman"/>
          <w:spacing w:val="-3"/>
          <w:sz w:val="24"/>
          <w:szCs w:val="24"/>
          <w:lang w:val="en-GB"/>
        </w:rPr>
        <w:t xml:space="preserve"> following the termination of her employme</w:t>
      </w:r>
      <w:r w:rsidR="00CD68BA" w:rsidRPr="00A92ADC">
        <w:rPr>
          <w:rFonts w:ascii="Times New Roman" w:hAnsi="Times New Roman" w:cs="Times New Roman"/>
          <w:spacing w:val="-3"/>
          <w:sz w:val="24"/>
          <w:szCs w:val="24"/>
          <w:lang w:val="en-GB"/>
        </w:rPr>
        <w:t>n</w:t>
      </w:r>
      <w:r w:rsidRPr="00A92ADC">
        <w:rPr>
          <w:rFonts w:ascii="Times New Roman" w:hAnsi="Times New Roman" w:cs="Times New Roman"/>
          <w:spacing w:val="-3"/>
          <w:sz w:val="24"/>
          <w:szCs w:val="24"/>
          <w:lang w:val="en-GB"/>
        </w:rPr>
        <w:t>t</w:t>
      </w:r>
      <w:r w:rsidR="00E7780D" w:rsidRPr="00A92ADC">
        <w:rPr>
          <w:rFonts w:ascii="Times New Roman" w:hAnsi="Times New Roman" w:cs="Times New Roman"/>
          <w:spacing w:val="-3"/>
          <w:sz w:val="24"/>
          <w:szCs w:val="24"/>
          <w:lang w:val="en-GB"/>
        </w:rPr>
        <w:t xml:space="preserve">, all of which she </w:t>
      </w:r>
      <w:r w:rsidR="00CD68BA" w:rsidRPr="00A92ADC">
        <w:rPr>
          <w:rFonts w:ascii="Times New Roman" w:hAnsi="Times New Roman" w:cs="Times New Roman"/>
          <w:spacing w:val="-3"/>
          <w:sz w:val="24"/>
          <w:szCs w:val="24"/>
          <w:lang w:val="en-GB"/>
        </w:rPr>
        <w:t>believed</w:t>
      </w:r>
      <w:r w:rsidR="00E7780D" w:rsidRPr="00A92ADC">
        <w:rPr>
          <w:rFonts w:ascii="Times New Roman" w:hAnsi="Times New Roman" w:cs="Times New Roman"/>
          <w:spacing w:val="-3"/>
          <w:sz w:val="24"/>
          <w:szCs w:val="24"/>
          <w:lang w:val="en-GB"/>
        </w:rPr>
        <w:t xml:space="preserve"> required to be assessed in terms of establishing her losses arising </w:t>
      </w:r>
      <w:r w:rsidR="00126C74">
        <w:rPr>
          <w:rFonts w:ascii="Times New Roman" w:hAnsi="Times New Roman" w:cs="Times New Roman"/>
          <w:spacing w:val="-3"/>
          <w:sz w:val="24"/>
          <w:szCs w:val="24"/>
          <w:lang w:val="en-GB"/>
        </w:rPr>
        <w:t xml:space="preserve">from </w:t>
      </w:r>
      <w:r w:rsidR="00E7780D" w:rsidRPr="00A92ADC">
        <w:rPr>
          <w:rFonts w:ascii="Times New Roman" w:hAnsi="Times New Roman" w:cs="Times New Roman"/>
          <w:spacing w:val="-3"/>
          <w:sz w:val="24"/>
          <w:szCs w:val="24"/>
          <w:lang w:val="en-GB"/>
        </w:rPr>
        <w:t xml:space="preserve">the loss of permanency which flowed from the negligent advice she claims she received. </w:t>
      </w:r>
      <w:r w:rsidR="00A97B79" w:rsidRPr="00A92ADC">
        <w:rPr>
          <w:rFonts w:ascii="Times New Roman" w:hAnsi="Times New Roman" w:cs="Times New Roman"/>
          <w:spacing w:val="-3"/>
          <w:sz w:val="24"/>
          <w:szCs w:val="24"/>
          <w:lang w:val="en-GB"/>
        </w:rPr>
        <w:t xml:space="preserve">Her solicitor confirms that the particulars sought by the </w:t>
      </w:r>
      <w:r w:rsidR="00126C74" w:rsidRPr="00A92ADC">
        <w:rPr>
          <w:rFonts w:ascii="Times New Roman" w:hAnsi="Times New Roman" w:cs="Times New Roman"/>
          <w:spacing w:val="-3"/>
          <w:sz w:val="24"/>
          <w:szCs w:val="24"/>
          <w:lang w:val="en-GB"/>
        </w:rPr>
        <w:t xml:space="preserve">first named defendant </w:t>
      </w:r>
      <w:r w:rsidR="00A97B79" w:rsidRPr="00A92ADC">
        <w:rPr>
          <w:rFonts w:ascii="Times New Roman" w:hAnsi="Times New Roman" w:cs="Times New Roman"/>
          <w:spacing w:val="-3"/>
          <w:sz w:val="24"/>
          <w:szCs w:val="24"/>
          <w:lang w:val="en-GB"/>
        </w:rPr>
        <w:t xml:space="preserve">required this referral as they had sought full and complete details of each and every loss of career opportunity and full and complete details of her efforts to mitigate her loss.  </w:t>
      </w:r>
      <w:r w:rsidR="00E7780D" w:rsidRPr="00A92ADC">
        <w:rPr>
          <w:rFonts w:ascii="Times New Roman" w:hAnsi="Times New Roman" w:cs="Times New Roman"/>
          <w:spacing w:val="-3"/>
          <w:sz w:val="24"/>
          <w:szCs w:val="24"/>
          <w:lang w:val="en-GB"/>
        </w:rPr>
        <w:t>In the interim, the vocational assessor originally appointed retired early and it became necessary to secure an alternative expert.  She deposes to the fact that a new vocational assessor was appointed in September, 2018 and a report was received from him in November, 2019.</w:t>
      </w:r>
      <w:r w:rsidR="00CD68BA" w:rsidRPr="00A92ADC">
        <w:rPr>
          <w:rFonts w:ascii="Times New Roman" w:hAnsi="Times New Roman" w:cs="Times New Roman"/>
          <w:spacing w:val="-3"/>
          <w:sz w:val="24"/>
          <w:szCs w:val="24"/>
          <w:lang w:val="en-GB"/>
        </w:rPr>
        <w:t xml:space="preserve"> </w:t>
      </w:r>
    </w:p>
    <w:p w14:paraId="7343D06E" w14:textId="77777777" w:rsidR="00CD68BA" w:rsidRPr="00A92ADC" w:rsidRDefault="00CD68BA" w:rsidP="00AB36BB">
      <w:pPr>
        <w:rPr>
          <w:lang w:val="en-GB"/>
        </w:rPr>
      </w:pPr>
    </w:p>
    <w:p w14:paraId="0B9FF949" w14:textId="77777777" w:rsidR="00CD68BA" w:rsidRPr="00A92ADC" w:rsidRDefault="00774000"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It appears also that o</w:t>
      </w:r>
      <w:r w:rsidR="00CD68BA" w:rsidRPr="00A92ADC">
        <w:rPr>
          <w:rFonts w:ascii="Times New Roman" w:hAnsi="Times New Roman" w:cs="Times New Roman"/>
          <w:spacing w:val="-3"/>
          <w:sz w:val="24"/>
          <w:szCs w:val="24"/>
          <w:lang w:val="en-GB"/>
        </w:rPr>
        <w:t xml:space="preserve">ther events were taking place behind the scenes between 2017 and 2020.  The </w:t>
      </w:r>
      <w:r w:rsidR="0065336F" w:rsidRPr="00A92ADC">
        <w:rPr>
          <w:rFonts w:ascii="Times New Roman" w:hAnsi="Times New Roman" w:cs="Times New Roman"/>
          <w:spacing w:val="-3"/>
          <w:sz w:val="24"/>
          <w:szCs w:val="24"/>
          <w:lang w:val="en-GB"/>
        </w:rPr>
        <w:t xml:space="preserve">plaintiff’s </w:t>
      </w:r>
      <w:r w:rsidR="00CD68BA" w:rsidRPr="00A92ADC">
        <w:rPr>
          <w:rFonts w:ascii="Times New Roman" w:hAnsi="Times New Roman" w:cs="Times New Roman"/>
          <w:spacing w:val="-3"/>
          <w:sz w:val="24"/>
          <w:szCs w:val="24"/>
          <w:lang w:val="en-GB"/>
        </w:rPr>
        <w:t xml:space="preserve">solicitor moved from his consulting role with </w:t>
      </w:r>
      <w:r w:rsidR="00A97B79" w:rsidRPr="00A92ADC">
        <w:rPr>
          <w:rFonts w:ascii="Times New Roman" w:hAnsi="Times New Roman" w:cs="Times New Roman"/>
          <w:spacing w:val="-3"/>
          <w:sz w:val="24"/>
          <w:szCs w:val="24"/>
          <w:lang w:val="en-GB"/>
        </w:rPr>
        <w:t>the</w:t>
      </w:r>
      <w:r w:rsidR="00CD68BA" w:rsidRPr="00A92ADC">
        <w:rPr>
          <w:rFonts w:ascii="Times New Roman" w:hAnsi="Times New Roman" w:cs="Times New Roman"/>
          <w:spacing w:val="-3"/>
          <w:sz w:val="24"/>
          <w:szCs w:val="24"/>
          <w:lang w:val="en-GB"/>
        </w:rPr>
        <w:t xml:space="preserve"> solicitors </w:t>
      </w:r>
      <w:r w:rsidR="00A97B79" w:rsidRPr="00A92ADC">
        <w:rPr>
          <w:rFonts w:ascii="Times New Roman" w:hAnsi="Times New Roman" w:cs="Times New Roman"/>
          <w:spacing w:val="-3"/>
          <w:sz w:val="24"/>
          <w:szCs w:val="24"/>
          <w:lang w:val="en-GB"/>
        </w:rPr>
        <w:t xml:space="preserve">on record for the </w:t>
      </w:r>
      <w:r w:rsidR="0065336F" w:rsidRPr="00A92ADC">
        <w:rPr>
          <w:rFonts w:ascii="Times New Roman" w:hAnsi="Times New Roman" w:cs="Times New Roman"/>
          <w:spacing w:val="-3"/>
          <w:sz w:val="24"/>
          <w:szCs w:val="24"/>
          <w:lang w:val="en-GB"/>
        </w:rPr>
        <w:t xml:space="preserve">plaintiff </w:t>
      </w:r>
      <w:r w:rsidR="00CD68BA" w:rsidRPr="00A92ADC">
        <w:rPr>
          <w:rFonts w:ascii="Times New Roman" w:hAnsi="Times New Roman" w:cs="Times New Roman"/>
          <w:spacing w:val="-3"/>
          <w:sz w:val="24"/>
          <w:szCs w:val="24"/>
          <w:lang w:val="en-GB"/>
        </w:rPr>
        <w:t xml:space="preserve">and set up practice in his own right in July, 2018.  The </w:t>
      </w:r>
      <w:r w:rsidR="0065336F" w:rsidRPr="00A92ADC">
        <w:rPr>
          <w:rFonts w:ascii="Times New Roman" w:hAnsi="Times New Roman" w:cs="Times New Roman"/>
          <w:spacing w:val="-3"/>
          <w:sz w:val="24"/>
          <w:szCs w:val="24"/>
          <w:lang w:val="en-GB"/>
        </w:rPr>
        <w:t xml:space="preserve">plaintiff’s </w:t>
      </w:r>
      <w:r w:rsidR="00CD68BA" w:rsidRPr="00A92ADC">
        <w:rPr>
          <w:rFonts w:ascii="Times New Roman" w:hAnsi="Times New Roman" w:cs="Times New Roman"/>
          <w:spacing w:val="-3"/>
          <w:sz w:val="24"/>
          <w:szCs w:val="24"/>
          <w:lang w:val="en-GB"/>
        </w:rPr>
        <w:t>file</w:t>
      </w:r>
      <w:r w:rsidR="00A97B79" w:rsidRPr="00A92ADC">
        <w:rPr>
          <w:rFonts w:ascii="Times New Roman" w:hAnsi="Times New Roman" w:cs="Times New Roman"/>
          <w:spacing w:val="-3"/>
          <w:sz w:val="24"/>
          <w:szCs w:val="24"/>
          <w:lang w:val="en-GB"/>
        </w:rPr>
        <w:t xml:space="preserve"> travelled</w:t>
      </w:r>
      <w:r w:rsidR="00CD68BA" w:rsidRPr="00A92ADC">
        <w:rPr>
          <w:rFonts w:ascii="Times New Roman" w:hAnsi="Times New Roman" w:cs="Times New Roman"/>
          <w:spacing w:val="-3"/>
          <w:sz w:val="24"/>
          <w:szCs w:val="24"/>
          <w:lang w:val="en-GB"/>
        </w:rPr>
        <w:t xml:space="preserve"> with him.  Her solicitor explains that he waited </w:t>
      </w:r>
      <w:r w:rsidR="0065336F">
        <w:rPr>
          <w:rFonts w:ascii="Times New Roman" w:hAnsi="Times New Roman" w:cs="Times New Roman"/>
          <w:spacing w:val="-3"/>
          <w:sz w:val="24"/>
          <w:szCs w:val="24"/>
          <w:lang w:val="en-GB"/>
        </w:rPr>
        <w:t xml:space="preserve">for </w:t>
      </w:r>
      <w:r w:rsidR="00CD68BA" w:rsidRPr="00A92ADC">
        <w:rPr>
          <w:rFonts w:ascii="Times New Roman" w:hAnsi="Times New Roman" w:cs="Times New Roman"/>
          <w:spacing w:val="-3"/>
          <w:sz w:val="24"/>
          <w:szCs w:val="24"/>
          <w:lang w:val="en-GB"/>
        </w:rPr>
        <w:t xml:space="preserve">receipt of the vocational assessor’s report to take further steps.  Although this report was received at the end of November, 2019, </w:t>
      </w:r>
      <w:r w:rsidR="00A97B79" w:rsidRPr="00A92ADC">
        <w:rPr>
          <w:rFonts w:ascii="Times New Roman" w:hAnsi="Times New Roman" w:cs="Times New Roman"/>
          <w:spacing w:val="-3"/>
          <w:sz w:val="24"/>
          <w:szCs w:val="24"/>
          <w:lang w:val="en-GB"/>
        </w:rPr>
        <w:t xml:space="preserve">he attributes </w:t>
      </w:r>
      <w:r w:rsidR="00CD68BA" w:rsidRPr="00A92ADC">
        <w:rPr>
          <w:rFonts w:ascii="Times New Roman" w:hAnsi="Times New Roman" w:cs="Times New Roman"/>
          <w:spacing w:val="-3"/>
          <w:sz w:val="24"/>
          <w:szCs w:val="24"/>
          <w:lang w:val="en-GB"/>
        </w:rPr>
        <w:t xml:space="preserve">further delay </w:t>
      </w:r>
      <w:r w:rsidR="00A97B79" w:rsidRPr="00A92ADC">
        <w:rPr>
          <w:rFonts w:ascii="Times New Roman" w:hAnsi="Times New Roman" w:cs="Times New Roman"/>
          <w:spacing w:val="-3"/>
          <w:sz w:val="24"/>
          <w:szCs w:val="24"/>
          <w:lang w:val="en-GB"/>
        </w:rPr>
        <w:t xml:space="preserve">to </w:t>
      </w:r>
      <w:r w:rsidR="00CD68BA" w:rsidRPr="00A92ADC">
        <w:rPr>
          <w:rFonts w:ascii="Times New Roman" w:hAnsi="Times New Roman" w:cs="Times New Roman"/>
          <w:spacing w:val="-3"/>
          <w:sz w:val="24"/>
          <w:szCs w:val="24"/>
          <w:lang w:val="en-GB"/>
        </w:rPr>
        <w:t xml:space="preserve">the onset of the pandemic and lockdown restrictions with the result that he did not contact the </w:t>
      </w:r>
      <w:r w:rsidR="0065336F" w:rsidRPr="00A92ADC">
        <w:rPr>
          <w:rFonts w:ascii="Times New Roman" w:hAnsi="Times New Roman" w:cs="Times New Roman"/>
          <w:spacing w:val="-3"/>
          <w:sz w:val="24"/>
          <w:szCs w:val="24"/>
          <w:lang w:val="en-GB"/>
        </w:rPr>
        <w:t xml:space="preserve">first named respondent’s solicitors </w:t>
      </w:r>
      <w:r w:rsidR="00CD68BA" w:rsidRPr="00A92ADC">
        <w:rPr>
          <w:rFonts w:ascii="Times New Roman" w:hAnsi="Times New Roman" w:cs="Times New Roman"/>
          <w:spacing w:val="-3"/>
          <w:sz w:val="24"/>
          <w:szCs w:val="24"/>
          <w:lang w:val="en-GB"/>
        </w:rPr>
        <w:t xml:space="preserve">until November, 2020 advising them that he was acting on behalf of the </w:t>
      </w:r>
      <w:r w:rsidR="0065336F" w:rsidRPr="00A92ADC">
        <w:rPr>
          <w:rFonts w:ascii="Times New Roman" w:hAnsi="Times New Roman" w:cs="Times New Roman"/>
          <w:spacing w:val="-3"/>
          <w:sz w:val="24"/>
          <w:szCs w:val="24"/>
          <w:lang w:val="en-GB"/>
        </w:rPr>
        <w:t xml:space="preserve">plaintiff </w:t>
      </w:r>
      <w:r w:rsidR="00CD68BA" w:rsidRPr="00A92ADC">
        <w:rPr>
          <w:rFonts w:ascii="Times New Roman" w:hAnsi="Times New Roman" w:cs="Times New Roman"/>
          <w:spacing w:val="-3"/>
          <w:sz w:val="24"/>
          <w:szCs w:val="24"/>
          <w:lang w:val="en-GB"/>
        </w:rPr>
        <w:t>and requesting a copy of their Defence.</w:t>
      </w:r>
    </w:p>
    <w:p w14:paraId="132B1999" w14:textId="77777777" w:rsidR="00862F11" w:rsidRPr="00A92ADC" w:rsidRDefault="00862F11" w:rsidP="00AB36BB">
      <w:pPr>
        <w:rPr>
          <w:lang w:val="en-GB"/>
        </w:rPr>
      </w:pPr>
    </w:p>
    <w:p w14:paraId="7781BF45" w14:textId="344A67DB" w:rsidR="00A97B79" w:rsidRPr="00A92ADC" w:rsidRDefault="00862F11"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The </w:t>
      </w:r>
      <w:r w:rsidR="0065336F"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 xml:space="preserve">further points out that although </w:t>
      </w:r>
      <w:r w:rsidR="0065336F">
        <w:rPr>
          <w:rFonts w:ascii="Times New Roman" w:hAnsi="Times New Roman" w:cs="Times New Roman"/>
          <w:spacing w:val="-3"/>
          <w:sz w:val="24"/>
          <w:szCs w:val="24"/>
          <w:lang w:val="en-GB"/>
        </w:rPr>
        <w:t>t</w:t>
      </w:r>
      <w:r w:rsidRPr="00A92ADC">
        <w:rPr>
          <w:rFonts w:ascii="Times New Roman" w:hAnsi="Times New Roman" w:cs="Times New Roman"/>
          <w:spacing w:val="-3"/>
          <w:sz w:val="24"/>
          <w:szCs w:val="24"/>
          <w:lang w:val="en-GB"/>
        </w:rPr>
        <w:t xml:space="preserve">he </w:t>
      </w:r>
      <w:r w:rsidR="0065336F" w:rsidRPr="00A92ADC">
        <w:rPr>
          <w:rFonts w:ascii="Times New Roman" w:hAnsi="Times New Roman" w:cs="Times New Roman"/>
          <w:spacing w:val="-3"/>
          <w:sz w:val="24"/>
          <w:szCs w:val="24"/>
          <w:lang w:val="en-GB"/>
        </w:rPr>
        <w:t>first named defendant makes an issue of the delay in obtaining the second named defend</w:t>
      </w:r>
      <w:r w:rsidRPr="00A92ADC">
        <w:rPr>
          <w:rFonts w:ascii="Times New Roman" w:hAnsi="Times New Roman" w:cs="Times New Roman"/>
          <w:spacing w:val="-3"/>
          <w:sz w:val="24"/>
          <w:szCs w:val="24"/>
          <w:lang w:val="en-GB"/>
        </w:rPr>
        <w:t xml:space="preserve">ant’s files, that this was something that he could have pursued himself by way of discovery.  She says that she was advised to make a data request for the file and that when it was obtained it was delivered to the </w:t>
      </w:r>
      <w:r w:rsidR="0065336F" w:rsidRPr="00A92ADC">
        <w:rPr>
          <w:rFonts w:ascii="Times New Roman" w:hAnsi="Times New Roman" w:cs="Times New Roman"/>
          <w:spacing w:val="-3"/>
          <w:sz w:val="24"/>
          <w:szCs w:val="24"/>
          <w:lang w:val="en-GB"/>
        </w:rPr>
        <w:t xml:space="preserve">first named defendant </w:t>
      </w:r>
      <w:r w:rsidRPr="00A92ADC">
        <w:rPr>
          <w:rFonts w:ascii="Times New Roman" w:hAnsi="Times New Roman" w:cs="Times New Roman"/>
          <w:spacing w:val="-3"/>
          <w:sz w:val="24"/>
          <w:szCs w:val="24"/>
          <w:lang w:val="en-GB"/>
        </w:rPr>
        <w:t xml:space="preserve">by letter dated the </w:t>
      </w:r>
      <w:r w:rsidR="00CD68BA" w:rsidRPr="00A92ADC">
        <w:rPr>
          <w:rFonts w:ascii="Times New Roman" w:hAnsi="Times New Roman" w:cs="Times New Roman"/>
          <w:spacing w:val="-3"/>
          <w:sz w:val="24"/>
          <w:szCs w:val="24"/>
          <w:lang w:val="en-GB"/>
        </w:rPr>
        <w:t>5</w:t>
      </w:r>
      <w:r w:rsidR="00CD68BA" w:rsidRPr="00A92ADC">
        <w:rPr>
          <w:rFonts w:ascii="Times New Roman" w:hAnsi="Times New Roman" w:cs="Times New Roman"/>
          <w:spacing w:val="-3"/>
          <w:sz w:val="24"/>
          <w:szCs w:val="24"/>
          <w:vertAlign w:val="superscript"/>
          <w:lang w:val="en-GB"/>
        </w:rPr>
        <w:t>th</w:t>
      </w:r>
      <w:r w:rsidR="00CD68BA" w:rsidRPr="00A92ADC">
        <w:rPr>
          <w:rFonts w:ascii="Times New Roman" w:hAnsi="Times New Roman" w:cs="Times New Roman"/>
          <w:spacing w:val="-3"/>
          <w:sz w:val="24"/>
          <w:szCs w:val="24"/>
          <w:lang w:val="en-GB"/>
        </w:rPr>
        <w:t xml:space="preserve"> of April</w:t>
      </w:r>
      <w:r w:rsidRPr="00A92ADC">
        <w:rPr>
          <w:rFonts w:ascii="Times New Roman" w:hAnsi="Times New Roman" w:cs="Times New Roman"/>
          <w:spacing w:val="-3"/>
          <w:sz w:val="24"/>
          <w:szCs w:val="24"/>
          <w:lang w:val="en-GB"/>
        </w:rPr>
        <w:t xml:space="preserve"> 2017 and that a </w:t>
      </w:r>
      <w:r w:rsidR="00CD68BA" w:rsidRPr="00A92ADC">
        <w:rPr>
          <w:rFonts w:ascii="Times New Roman" w:hAnsi="Times New Roman" w:cs="Times New Roman"/>
          <w:spacing w:val="-3"/>
          <w:sz w:val="24"/>
          <w:szCs w:val="24"/>
          <w:lang w:val="en-GB"/>
        </w:rPr>
        <w:t xml:space="preserve">further </w:t>
      </w:r>
      <w:r w:rsidRPr="00A92ADC">
        <w:rPr>
          <w:rFonts w:ascii="Times New Roman" w:hAnsi="Times New Roman" w:cs="Times New Roman"/>
          <w:spacing w:val="-3"/>
          <w:sz w:val="24"/>
          <w:szCs w:val="24"/>
          <w:lang w:val="en-GB"/>
        </w:rPr>
        <w:t xml:space="preserve">request for delivery of Defence was repeated at that juncture. </w:t>
      </w:r>
      <w:r w:rsidR="00CD68BA" w:rsidRPr="00A92ADC">
        <w:rPr>
          <w:rFonts w:ascii="Times New Roman" w:hAnsi="Times New Roman" w:cs="Times New Roman"/>
          <w:spacing w:val="-3"/>
          <w:sz w:val="24"/>
          <w:szCs w:val="24"/>
          <w:lang w:val="en-GB"/>
        </w:rPr>
        <w:t>Importantly, t</w:t>
      </w:r>
      <w:r w:rsidRPr="00A92ADC">
        <w:rPr>
          <w:rFonts w:ascii="Times New Roman" w:hAnsi="Times New Roman" w:cs="Times New Roman"/>
          <w:spacing w:val="-3"/>
          <w:sz w:val="24"/>
          <w:szCs w:val="24"/>
          <w:lang w:val="en-GB"/>
        </w:rPr>
        <w:t xml:space="preserve">his is the letter which the </w:t>
      </w:r>
      <w:r w:rsidR="0065336F" w:rsidRPr="00A92ADC">
        <w:rPr>
          <w:rFonts w:ascii="Times New Roman" w:hAnsi="Times New Roman" w:cs="Times New Roman"/>
          <w:spacing w:val="-3"/>
          <w:sz w:val="24"/>
          <w:szCs w:val="24"/>
          <w:lang w:val="en-GB"/>
        </w:rPr>
        <w:t xml:space="preserve">first named defendant </w:t>
      </w:r>
      <w:r w:rsidRPr="00A92ADC">
        <w:rPr>
          <w:rFonts w:ascii="Times New Roman" w:hAnsi="Times New Roman" w:cs="Times New Roman"/>
          <w:spacing w:val="-3"/>
          <w:sz w:val="24"/>
          <w:szCs w:val="24"/>
          <w:lang w:val="en-GB"/>
        </w:rPr>
        <w:t>claims not to have received.</w:t>
      </w:r>
      <w:r w:rsidR="00CD68BA" w:rsidRPr="00A92ADC">
        <w:rPr>
          <w:rFonts w:ascii="Times New Roman" w:hAnsi="Times New Roman" w:cs="Times New Roman"/>
          <w:spacing w:val="-3"/>
          <w:sz w:val="24"/>
          <w:szCs w:val="24"/>
          <w:lang w:val="en-GB"/>
        </w:rPr>
        <w:t xml:space="preserve">  </w:t>
      </w:r>
      <w:r w:rsidR="00774000" w:rsidRPr="00A92ADC">
        <w:rPr>
          <w:rFonts w:ascii="Times New Roman" w:hAnsi="Times New Roman" w:cs="Times New Roman"/>
          <w:spacing w:val="-3"/>
          <w:sz w:val="24"/>
          <w:szCs w:val="24"/>
          <w:lang w:val="en-GB"/>
        </w:rPr>
        <w:t xml:space="preserve">There is dispute between the parties in relation to when the </w:t>
      </w:r>
      <w:r w:rsidR="0065336F" w:rsidRPr="00A92ADC">
        <w:rPr>
          <w:rFonts w:ascii="Times New Roman" w:hAnsi="Times New Roman" w:cs="Times New Roman"/>
          <w:spacing w:val="-3"/>
          <w:sz w:val="24"/>
          <w:szCs w:val="24"/>
          <w:lang w:val="en-GB"/>
        </w:rPr>
        <w:t xml:space="preserve">second named defendant’s </w:t>
      </w:r>
      <w:r w:rsidR="00774000" w:rsidRPr="00A92ADC">
        <w:rPr>
          <w:rFonts w:ascii="Times New Roman" w:hAnsi="Times New Roman" w:cs="Times New Roman"/>
          <w:spacing w:val="-3"/>
          <w:sz w:val="24"/>
          <w:szCs w:val="24"/>
          <w:lang w:val="en-GB"/>
        </w:rPr>
        <w:t xml:space="preserve">file was furnished.  </w:t>
      </w:r>
    </w:p>
    <w:p w14:paraId="4793BF37" w14:textId="77777777" w:rsidR="00A97B79" w:rsidRPr="00A92ADC" w:rsidRDefault="00A97B79" w:rsidP="00AB36BB">
      <w:pPr>
        <w:rPr>
          <w:lang w:val="en-GB"/>
        </w:rPr>
      </w:pPr>
    </w:p>
    <w:p w14:paraId="0A1B7248" w14:textId="13860707" w:rsidR="00832FB4" w:rsidRPr="00A92ADC" w:rsidRDefault="00774000"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Although t</w:t>
      </w:r>
      <w:r w:rsidR="00A97B79" w:rsidRPr="00A92ADC">
        <w:rPr>
          <w:rFonts w:ascii="Times New Roman" w:hAnsi="Times New Roman" w:cs="Times New Roman"/>
          <w:spacing w:val="-3"/>
          <w:sz w:val="24"/>
          <w:szCs w:val="24"/>
          <w:lang w:val="en-GB"/>
        </w:rPr>
        <w:t>h</w:t>
      </w:r>
      <w:r w:rsidRPr="00A92ADC">
        <w:rPr>
          <w:rFonts w:ascii="Times New Roman" w:hAnsi="Times New Roman" w:cs="Times New Roman"/>
          <w:spacing w:val="-3"/>
          <w:sz w:val="24"/>
          <w:szCs w:val="24"/>
          <w:lang w:val="en-GB"/>
        </w:rPr>
        <w:t xml:space="preserve">e correspondence exhibited on behalf of the </w:t>
      </w:r>
      <w:r w:rsidR="00454C3C"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 xml:space="preserve">suggests that it was delivered in April, 2017, the </w:t>
      </w:r>
      <w:r w:rsidR="00454C3C" w:rsidRPr="00A92ADC">
        <w:rPr>
          <w:rFonts w:ascii="Times New Roman" w:hAnsi="Times New Roman" w:cs="Times New Roman"/>
          <w:spacing w:val="-3"/>
          <w:sz w:val="24"/>
          <w:szCs w:val="24"/>
          <w:lang w:val="en-GB"/>
        </w:rPr>
        <w:t xml:space="preserve">first named defendant </w:t>
      </w:r>
      <w:r w:rsidRPr="00A92ADC">
        <w:rPr>
          <w:rFonts w:ascii="Times New Roman" w:hAnsi="Times New Roman" w:cs="Times New Roman"/>
          <w:spacing w:val="-3"/>
          <w:sz w:val="24"/>
          <w:szCs w:val="24"/>
          <w:lang w:val="en-GB"/>
        </w:rPr>
        <w:t xml:space="preserve">maintains that this was only received when they raised the issue of the awaited file after the eventual issue of a Motion for </w:t>
      </w:r>
      <w:r w:rsidR="00FE6FF6" w:rsidRPr="00A92ADC">
        <w:rPr>
          <w:rFonts w:ascii="Times New Roman" w:hAnsi="Times New Roman" w:cs="Times New Roman"/>
          <w:spacing w:val="-3"/>
          <w:sz w:val="24"/>
          <w:szCs w:val="24"/>
          <w:lang w:val="en-GB"/>
        </w:rPr>
        <w:t>judgment in default of defenc</w:t>
      </w:r>
      <w:r w:rsidRPr="00A92ADC">
        <w:rPr>
          <w:rFonts w:ascii="Times New Roman" w:hAnsi="Times New Roman" w:cs="Times New Roman"/>
          <w:spacing w:val="-3"/>
          <w:sz w:val="24"/>
          <w:szCs w:val="24"/>
          <w:lang w:val="en-GB"/>
        </w:rPr>
        <w:t xml:space="preserve">e in January, 2021.  </w:t>
      </w:r>
      <w:r w:rsidR="00CD68BA" w:rsidRPr="00A92ADC">
        <w:rPr>
          <w:rFonts w:ascii="Times New Roman" w:hAnsi="Times New Roman" w:cs="Times New Roman"/>
          <w:spacing w:val="-3"/>
          <w:sz w:val="24"/>
          <w:szCs w:val="24"/>
          <w:lang w:val="en-GB"/>
        </w:rPr>
        <w:t xml:space="preserve">However, as far as the </w:t>
      </w:r>
      <w:r w:rsidR="00454C3C" w:rsidRPr="00A92ADC">
        <w:rPr>
          <w:rFonts w:ascii="Times New Roman" w:hAnsi="Times New Roman" w:cs="Times New Roman"/>
          <w:spacing w:val="-3"/>
          <w:sz w:val="24"/>
          <w:szCs w:val="24"/>
          <w:lang w:val="en-GB"/>
        </w:rPr>
        <w:t xml:space="preserve">plaintiff </w:t>
      </w:r>
      <w:r w:rsidR="00CD68BA" w:rsidRPr="00A92ADC">
        <w:rPr>
          <w:rFonts w:ascii="Times New Roman" w:hAnsi="Times New Roman" w:cs="Times New Roman"/>
          <w:spacing w:val="-3"/>
          <w:sz w:val="24"/>
          <w:szCs w:val="24"/>
          <w:lang w:val="en-GB"/>
        </w:rPr>
        <w:t>is concerned</w:t>
      </w:r>
      <w:r w:rsidRPr="00A92ADC">
        <w:rPr>
          <w:rFonts w:ascii="Times New Roman" w:hAnsi="Times New Roman" w:cs="Times New Roman"/>
          <w:spacing w:val="-3"/>
          <w:sz w:val="24"/>
          <w:szCs w:val="24"/>
          <w:lang w:val="en-GB"/>
        </w:rPr>
        <w:t>,</w:t>
      </w:r>
      <w:r w:rsidR="00CD68BA" w:rsidRPr="00A92ADC">
        <w:rPr>
          <w:rFonts w:ascii="Times New Roman" w:hAnsi="Times New Roman" w:cs="Times New Roman"/>
          <w:spacing w:val="-3"/>
          <w:sz w:val="24"/>
          <w:szCs w:val="24"/>
          <w:lang w:val="en-GB"/>
        </w:rPr>
        <w:t xml:space="preserve"> she contends that the </w:t>
      </w:r>
      <w:r w:rsidR="00454C3C" w:rsidRPr="00A92ADC">
        <w:rPr>
          <w:rFonts w:ascii="Times New Roman" w:hAnsi="Times New Roman" w:cs="Times New Roman"/>
          <w:spacing w:val="-3"/>
          <w:sz w:val="24"/>
          <w:szCs w:val="24"/>
          <w:lang w:val="en-GB"/>
        </w:rPr>
        <w:t xml:space="preserve">first named defendant </w:t>
      </w:r>
      <w:r w:rsidR="00CD68BA" w:rsidRPr="00A92ADC">
        <w:rPr>
          <w:rFonts w:ascii="Times New Roman" w:hAnsi="Times New Roman" w:cs="Times New Roman"/>
          <w:spacing w:val="-3"/>
          <w:sz w:val="24"/>
          <w:szCs w:val="24"/>
          <w:lang w:val="en-GB"/>
        </w:rPr>
        <w:t>caused or at least contributed to this period of delay.</w:t>
      </w:r>
      <w:r w:rsidRPr="00A92ADC">
        <w:rPr>
          <w:rFonts w:ascii="Times New Roman" w:hAnsi="Times New Roman" w:cs="Times New Roman"/>
          <w:spacing w:val="-3"/>
          <w:sz w:val="24"/>
          <w:szCs w:val="24"/>
          <w:lang w:val="en-GB"/>
        </w:rPr>
        <w:t xml:space="preserve">  As far as the </w:t>
      </w:r>
      <w:r w:rsidR="00454C3C" w:rsidRPr="00A92ADC">
        <w:rPr>
          <w:rFonts w:ascii="Times New Roman" w:hAnsi="Times New Roman" w:cs="Times New Roman"/>
          <w:spacing w:val="-3"/>
          <w:sz w:val="24"/>
          <w:szCs w:val="24"/>
          <w:lang w:val="en-GB"/>
        </w:rPr>
        <w:t>second named defendant knew</w:t>
      </w:r>
      <w:r w:rsidRPr="00A92ADC">
        <w:rPr>
          <w:rFonts w:ascii="Times New Roman" w:hAnsi="Times New Roman" w:cs="Times New Roman"/>
          <w:spacing w:val="-3"/>
          <w:sz w:val="24"/>
          <w:szCs w:val="24"/>
          <w:lang w:val="en-GB"/>
        </w:rPr>
        <w:t>, however, n</w:t>
      </w:r>
      <w:r w:rsidR="00832FB4" w:rsidRPr="00A92ADC">
        <w:rPr>
          <w:rFonts w:ascii="Times New Roman" w:hAnsi="Times New Roman" w:cs="Times New Roman"/>
          <w:spacing w:val="-3"/>
          <w:sz w:val="24"/>
          <w:szCs w:val="24"/>
          <w:lang w:val="en-GB"/>
        </w:rPr>
        <w:t xml:space="preserve">o further </w:t>
      </w:r>
      <w:r w:rsidRPr="00A92ADC">
        <w:rPr>
          <w:rFonts w:ascii="Times New Roman" w:hAnsi="Times New Roman" w:cs="Times New Roman"/>
          <w:spacing w:val="-3"/>
          <w:sz w:val="24"/>
          <w:szCs w:val="24"/>
          <w:lang w:val="en-GB"/>
        </w:rPr>
        <w:t xml:space="preserve">formal </w:t>
      </w:r>
      <w:r w:rsidR="00832FB4" w:rsidRPr="00A92ADC">
        <w:rPr>
          <w:rFonts w:ascii="Times New Roman" w:hAnsi="Times New Roman" w:cs="Times New Roman"/>
          <w:spacing w:val="-3"/>
          <w:sz w:val="24"/>
          <w:szCs w:val="24"/>
          <w:lang w:val="en-GB"/>
        </w:rPr>
        <w:t>steps were taken following th</w:t>
      </w:r>
      <w:r w:rsidRPr="00A92ADC">
        <w:rPr>
          <w:rFonts w:ascii="Times New Roman" w:hAnsi="Times New Roman" w:cs="Times New Roman"/>
          <w:spacing w:val="-3"/>
          <w:sz w:val="24"/>
          <w:szCs w:val="24"/>
          <w:lang w:val="en-GB"/>
        </w:rPr>
        <w:t>e service of</w:t>
      </w:r>
      <w:r w:rsidR="00832FB4" w:rsidRPr="00A92ADC">
        <w:rPr>
          <w:rFonts w:ascii="Times New Roman" w:hAnsi="Times New Roman" w:cs="Times New Roman"/>
          <w:spacing w:val="-3"/>
          <w:sz w:val="24"/>
          <w:szCs w:val="24"/>
          <w:lang w:val="en-GB"/>
        </w:rPr>
        <w:t xml:space="preserve"> Notice of Intention to Proceed </w:t>
      </w:r>
      <w:r w:rsidRPr="00A92ADC">
        <w:rPr>
          <w:rFonts w:ascii="Times New Roman" w:hAnsi="Times New Roman" w:cs="Times New Roman"/>
          <w:spacing w:val="-3"/>
          <w:sz w:val="24"/>
          <w:szCs w:val="24"/>
          <w:lang w:val="en-GB"/>
        </w:rPr>
        <w:t xml:space="preserve">and delivery of replies to particulars in 2017 </w:t>
      </w:r>
      <w:r w:rsidR="00832FB4" w:rsidRPr="00A92ADC">
        <w:rPr>
          <w:rFonts w:ascii="Times New Roman" w:hAnsi="Times New Roman" w:cs="Times New Roman"/>
          <w:spacing w:val="-3"/>
          <w:sz w:val="24"/>
          <w:szCs w:val="24"/>
          <w:lang w:val="en-GB"/>
        </w:rPr>
        <w:t>until a Notice of Motion seeking judgment in default of defence was issued by</w:t>
      </w:r>
      <w:r w:rsidR="00A97B79" w:rsidRPr="00A92ADC">
        <w:rPr>
          <w:rFonts w:ascii="Times New Roman" w:hAnsi="Times New Roman" w:cs="Times New Roman"/>
          <w:spacing w:val="-3"/>
          <w:sz w:val="24"/>
          <w:szCs w:val="24"/>
          <w:lang w:val="en-GB"/>
        </w:rPr>
        <w:t xml:space="preserve"> the </w:t>
      </w:r>
      <w:r w:rsidR="00454C3C" w:rsidRPr="00A92ADC">
        <w:rPr>
          <w:rFonts w:ascii="Times New Roman" w:hAnsi="Times New Roman" w:cs="Times New Roman"/>
          <w:spacing w:val="-3"/>
          <w:sz w:val="24"/>
          <w:szCs w:val="24"/>
          <w:lang w:val="en-GB"/>
        </w:rPr>
        <w:t xml:space="preserve">plaintiff’s </w:t>
      </w:r>
      <w:r w:rsidR="000E4052">
        <w:rPr>
          <w:rFonts w:ascii="Times New Roman" w:hAnsi="Times New Roman" w:cs="Times New Roman"/>
          <w:spacing w:val="-3"/>
          <w:sz w:val="24"/>
          <w:szCs w:val="24"/>
          <w:lang w:val="en-GB"/>
        </w:rPr>
        <w:t>s</w:t>
      </w:r>
      <w:r w:rsidR="00832FB4" w:rsidRPr="00A92ADC">
        <w:rPr>
          <w:rFonts w:ascii="Times New Roman" w:hAnsi="Times New Roman" w:cs="Times New Roman"/>
          <w:spacing w:val="-3"/>
          <w:sz w:val="24"/>
          <w:szCs w:val="24"/>
          <w:lang w:val="en-GB"/>
        </w:rPr>
        <w:t>olicitors</w:t>
      </w:r>
      <w:r w:rsidR="00A97B79" w:rsidRPr="00A92ADC">
        <w:rPr>
          <w:rFonts w:ascii="Times New Roman" w:hAnsi="Times New Roman" w:cs="Times New Roman"/>
          <w:spacing w:val="-3"/>
          <w:sz w:val="24"/>
          <w:szCs w:val="24"/>
          <w:lang w:val="en-GB"/>
        </w:rPr>
        <w:t xml:space="preserve"> (without the service on the </w:t>
      </w:r>
      <w:r w:rsidR="005878AB" w:rsidRPr="00A92ADC">
        <w:rPr>
          <w:rFonts w:ascii="Times New Roman" w:hAnsi="Times New Roman" w:cs="Times New Roman"/>
          <w:spacing w:val="-3"/>
          <w:sz w:val="24"/>
          <w:szCs w:val="24"/>
          <w:lang w:val="en-GB"/>
        </w:rPr>
        <w:t xml:space="preserve">first named defendant </w:t>
      </w:r>
      <w:r w:rsidR="00A97B79" w:rsidRPr="00A92ADC">
        <w:rPr>
          <w:rFonts w:ascii="Times New Roman" w:hAnsi="Times New Roman" w:cs="Times New Roman"/>
          <w:spacing w:val="-3"/>
          <w:sz w:val="24"/>
          <w:szCs w:val="24"/>
          <w:lang w:val="en-GB"/>
        </w:rPr>
        <w:t xml:space="preserve">of a Notice of Change of </w:t>
      </w:r>
      <w:r w:rsidR="00FE6FF6">
        <w:rPr>
          <w:rFonts w:ascii="Times New Roman" w:hAnsi="Times New Roman" w:cs="Times New Roman"/>
          <w:spacing w:val="-3"/>
          <w:sz w:val="24"/>
          <w:szCs w:val="24"/>
          <w:lang w:val="en-GB"/>
        </w:rPr>
        <w:t>s</w:t>
      </w:r>
      <w:r w:rsidR="00A97B79" w:rsidRPr="00A92ADC">
        <w:rPr>
          <w:rFonts w:ascii="Times New Roman" w:hAnsi="Times New Roman" w:cs="Times New Roman"/>
          <w:spacing w:val="-3"/>
          <w:sz w:val="24"/>
          <w:szCs w:val="24"/>
          <w:lang w:val="en-GB"/>
        </w:rPr>
        <w:t>olicitor)</w:t>
      </w:r>
      <w:r w:rsidR="00832FB4" w:rsidRPr="00A92ADC">
        <w:rPr>
          <w:rFonts w:ascii="Times New Roman" w:hAnsi="Times New Roman" w:cs="Times New Roman"/>
          <w:spacing w:val="-3"/>
          <w:sz w:val="24"/>
          <w:szCs w:val="24"/>
          <w:lang w:val="en-GB"/>
        </w:rPr>
        <w:t xml:space="preserve"> on</w:t>
      </w:r>
      <w:r w:rsidR="00A97B79" w:rsidRPr="00A92ADC">
        <w:rPr>
          <w:rFonts w:ascii="Times New Roman" w:hAnsi="Times New Roman" w:cs="Times New Roman"/>
          <w:spacing w:val="-3"/>
          <w:sz w:val="24"/>
          <w:szCs w:val="24"/>
          <w:lang w:val="en-GB"/>
        </w:rPr>
        <w:t xml:space="preserve"> the</w:t>
      </w:r>
      <w:r w:rsidR="00832FB4" w:rsidRPr="00A92ADC">
        <w:rPr>
          <w:rFonts w:ascii="Times New Roman" w:hAnsi="Times New Roman" w:cs="Times New Roman"/>
          <w:spacing w:val="-3"/>
          <w:sz w:val="24"/>
          <w:szCs w:val="24"/>
          <w:lang w:val="en-GB"/>
        </w:rPr>
        <w:t xml:space="preserve"> 5</w:t>
      </w:r>
      <w:r w:rsidR="00832FB4" w:rsidRPr="00A92ADC">
        <w:rPr>
          <w:rFonts w:ascii="Times New Roman" w:hAnsi="Times New Roman" w:cs="Times New Roman"/>
          <w:spacing w:val="-3"/>
          <w:sz w:val="24"/>
          <w:szCs w:val="24"/>
          <w:vertAlign w:val="superscript"/>
          <w:lang w:val="en-GB"/>
        </w:rPr>
        <w:t>th</w:t>
      </w:r>
      <w:r w:rsidR="00832FB4" w:rsidRPr="00A92ADC">
        <w:rPr>
          <w:rFonts w:ascii="Times New Roman" w:hAnsi="Times New Roman" w:cs="Times New Roman"/>
          <w:spacing w:val="-3"/>
          <w:sz w:val="24"/>
          <w:szCs w:val="24"/>
          <w:lang w:val="en-GB"/>
        </w:rPr>
        <w:t xml:space="preserve"> January 2021. </w:t>
      </w:r>
      <w:r w:rsidRPr="00A92ADC">
        <w:rPr>
          <w:rFonts w:ascii="Times New Roman" w:hAnsi="Times New Roman" w:cs="Times New Roman"/>
          <w:spacing w:val="-3"/>
          <w:sz w:val="24"/>
          <w:szCs w:val="24"/>
          <w:lang w:val="en-GB"/>
        </w:rPr>
        <w:t xml:space="preserve"> </w:t>
      </w:r>
    </w:p>
    <w:p w14:paraId="59FBEAB4" w14:textId="77777777" w:rsidR="00832FB4" w:rsidRPr="00A92ADC" w:rsidRDefault="00832FB4" w:rsidP="00AB36BB">
      <w:pPr>
        <w:rPr>
          <w:lang w:val="en-GB"/>
        </w:rPr>
      </w:pPr>
    </w:p>
    <w:p w14:paraId="1BC4FA97" w14:textId="48C90901" w:rsidR="00A951D2" w:rsidRPr="00824ED2" w:rsidRDefault="001C1AB7" w:rsidP="00883A63">
      <w:pPr>
        <w:pStyle w:val="ListParagraph"/>
        <w:widowControl w:val="0"/>
        <w:suppressAutoHyphens/>
        <w:autoSpaceDE w:val="0"/>
        <w:spacing w:line="360" w:lineRule="auto"/>
        <w:ind w:left="0"/>
        <w:jc w:val="both"/>
        <w:rPr>
          <w:rFonts w:ascii="Times New Roman" w:hAnsi="Times New Roman" w:cs="Times New Roman"/>
          <w:b/>
          <w:spacing w:val="-3"/>
          <w:sz w:val="24"/>
          <w:szCs w:val="24"/>
          <w:lang w:val="en-GB"/>
        </w:rPr>
      </w:pPr>
      <w:r w:rsidRPr="00824ED2">
        <w:rPr>
          <w:b/>
          <w:spacing w:val="-3"/>
          <w:sz w:val="24"/>
          <w:szCs w:val="24"/>
          <w:lang w:val="en-GB"/>
        </w:rPr>
        <w:t>APPLYING THE TEST</w:t>
      </w:r>
    </w:p>
    <w:p w14:paraId="6ECE2A13" w14:textId="77777777" w:rsidR="00E06F97" w:rsidRPr="00A92ADC" w:rsidRDefault="00E06F97" w:rsidP="00AB36BB"/>
    <w:p w14:paraId="76311615" w14:textId="33706C21" w:rsidR="007F5862" w:rsidRPr="00A92ADC" w:rsidRDefault="00421C2E"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Pr>
          <w:rFonts w:ascii="Times New Roman" w:hAnsi="Times New Roman" w:cs="Times New Roman"/>
          <w:sz w:val="24"/>
          <w:szCs w:val="24"/>
        </w:rPr>
        <w:t xml:space="preserve">As set out above (in line with </w:t>
      </w:r>
      <w:r w:rsidR="00E06F97" w:rsidRPr="00A92ADC">
        <w:rPr>
          <w:rFonts w:ascii="Times New Roman" w:hAnsi="Times New Roman" w:cs="Times New Roman"/>
          <w:sz w:val="24"/>
          <w:szCs w:val="24"/>
        </w:rPr>
        <w:t xml:space="preserve"> the approach of the Supreme Court in </w:t>
      </w:r>
      <w:r w:rsidR="00E06F97" w:rsidRPr="00A92ADC">
        <w:rPr>
          <w:rFonts w:ascii="Times New Roman" w:hAnsi="Times New Roman" w:cs="Times New Roman"/>
          <w:i/>
          <w:iCs/>
          <w:sz w:val="24"/>
          <w:szCs w:val="24"/>
        </w:rPr>
        <w:t xml:space="preserve">Mangan v. </w:t>
      </w:r>
      <w:proofErr w:type="spellStart"/>
      <w:r w:rsidR="00E06F97" w:rsidRPr="00A92ADC">
        <w:rPr>
          <w:rFonts w:ascii="Times New Roman" w:hAnsi="Times New Roman" w:cs="Times New Roman"/>
          <w:i/>
          <w:iCs/>
          <w:sz w:val="24"/>
          <w:szCs w:val="24"/>
        </w:rPr>
        <w:t>Dockeray</w:t>
      </w:r>
      <w:proofErr w:type="spellEnd"/>
      <w:r w:rsidR="00E06F97" w:rsidRPr="00A92ADC">
        <w:rPr>
          <w:rFonts w:ascii="Times New Roman" w:hAnsi="Times New Roman" w:cs="Times New Roman"/>
          <w:i/>
          <w:iCs/>
          <w:sz w:val="24"/>
          <w:szCs w:val="24"/>
        </w:rPr>
        <w:t xml:space="preserve"> &amp; </w:t>
      </w:r>
      <w:proofErr w:type="spellStart"/>
      <w:r w:rsidR="00E06F97" w:rsidRPr="00A92ADC">
        <w:rPr>
          <w:rFonts w:ascii="Times New Roman" w:hAnsi="Times New Roman" w:cs="Times New Roman"/>
          <w:i/>
          <w:iCs/>
          <w:sz w:val="24"/>
          <w:szCs w:val="24"/>
        </w:rPr>
        <w:t>Ors</w:t>
      </w:r>
      <w:proofErr w:type="spellEnd"/>
      <w:r w:rsidR="00E06F97" w:rsidRPr="00A92ADC">
        <w:rPr>
          <w:rFonts w:ascii="Times New Roman" w:hAnsi="Times New Roman" w:cs="Times New Roman"/>
          <w:i/>
          <w:iCs/>
          <w:sz w:val="24"/>
          <w:szCs w:val="24"/>
        </w:rPr>
        <w:t>.</w:t>
      </w:r>
      <w:r w:rsidR="00E06F97" w:rsidRPr="00A92ADC">
        <w:rPr>
          <w:rFonts w:ascii="Times New Roman" w:hAnsi="Times New Roman" w:cs="Times New Roman"/>
          <w:sz w:val="24"/>
          <w:szCs w:val="24"/>
        </w:rPr>
        <w:t xml:space="preserve"> [2020] IESC 67 at para. 128 and the Court of Appeal in </w:t>
      </w:r>
      <w:r w:rsidR="00E06F97" w:rsidRPr="00A92ADC">
        <w:rPr>
          <w:rFonts w:ascii="Times New Roman" w:hAnsi="Times New Roman" w:cs="Times New Roman"/>
          <w:i/>
          <w:iCs/>
          <w:sz w:val="24"/>
          <w:szCs w:val="24"/>
        </w:rPr>
        <w:t>Sullivan v</w:t>
      </w:r>
      <w:r w:rsidR="00824ED2">
        <w:rPr>
          <w:rFonts w:ascii="Times New Roman" w:hAnsi="Times New Roman" w:cs="Times New Roman"/>
          <w:i/>
          <w:iCs/>
          <w:sz w:val="24"/>
          <w:szCs w:val="24"/>
        </w:rPr>
        <w:t>.</w:t>
      </w:r>
      <w:r w:rsidR="00E06F97" w:rsidRPr="00A92ADC">
        <w:rPr>
          <w:rFonts w:ascii="Times New Roman" w:hAnsi="Times New Roman" w:cs="Times New Roman"/>
          <w:i/>
          <w:iCs/>
          <w:sz w:val="24"/>
          <w:szCs w:val="24"/>
        </w:rPr>
        <w:t xml:space="preserve"> Health Service Executive</w:t>
      </w:r>
      <w:r w:rsidR="00E06F97" w:rsidRPr="00A92ADC">
        <w:rPr>
          <w:rFonts w:ascii="Times New Roman" w:hAnsi="Times New Roman" w:cs="Times New Roman"/>
          <w:sz w:val="24"/>
          <w:szCs w:val="24"/>
        </w:rPr>
        <w:t xml:space="preserve"> [2021] IECA 287</w:t>
      </w:r>
      <w:r>
        <w:rPr>
          <w:rFonts w:ascii="Times New Roman" w:hAnsi="Times New Roman" w:cs="Times New Roman"/>
          <w:sz w:val="24"/>
          <w:szCs w:val="24"/>
        </w:rPr>
        <w:t>)</w:t>
      </w:r>
      <w:r w:rsidR="002C0923">
        <w:rPr>
          <w:rFonts w:ascii="Times New Roman" w:hAnsi="Times New Roman" w:cs="Times New Roman"/>
          <w:sz w:val="24"/>
          <w:szCs w:val="24"/>
        </w:rPr>
        <w:t>,</w:t>
      </w:r>
      <w:r w:rsidR="00E06F97" w:rsidRPr="00A92ADC">
        <w:rPr>
          <w:rFonts w:ascii="Times New Roman" w:hAnsi="Times New Roman" w:cs="Times New Roman"/>
          <w:sz w:val="24"/>
          <w:szCs w:val="24"/>
        </w:rPr>
        <w:t xml:space="preserve"> </w:t>
      </w:r>
      <w:r>
        <w:rPr>
          <w:rFonts w:ascii="Times New Roman" w:hAnsi="Times New Roman" w:cs="Times New Roman"/>
          <w:sz w:val="24"/>
          <w:szCs w:val="24"/>
        </w:rPr>
        <w:t xml:space="preserve">I am </w:t>
      </w:r>
      <w:r w:rsidR="00E06F97" w:rsidRPr="00A92ADC">
        <w:rPr>
          <w:rFonts w:ascii="Times New Roman" w:hAnsi="Times New Roman" w:cs="Times New Roman"/>
          <w:sz w:val="24"/>
          <w:szCs w:val="24"/>
        </w:rPr>
        <w:t xml:space="preserve"> proceeding on the basis that for this Court to be satisfied that a dismissal of the proceedings is warranted on delay/prejudice grounds, it must first be established that the delay is both inordinate and inexcusable. If it is not so established, it is the end of the matter</w:t>
      </w:r>
      <w:r>
        <w:rPr>
          <w:rFonts w:ascii="Times New Roman" w:hAnsi="Times New Roman" w:cs="Times New Roman"/>
          <w:sz w:val="24"/>
          <w:szCs w:val="24"/>
        </w:rPr>
        <w:t xml:space="preserve"> unless </w:t>
      </w:r>
      <w:r w:rsidR="002C0923">
        <w:rPr>
          <w:rFonts w:ascii="Times New Roman" w:hAnsi="Times New Roman" w:cs="Times New Roman"/>
          <w:sz w:val="24"/>
          <w:szCs w:val="24"/>
        </w:rPr>
        <w:t>it has been</w:t>
      </w:r>
      <w:r>
        <w:rPr>
          <w:rFonts w:ascii="Times New Roman" w:hAnsi="Times New Roman" w:cs="Times New Roman"/>
          <w:sz w:val="24"/>
          <w:szCs w:val="24"/>
        </w:rPr>
        <w:t xml:space="preserve"> established </w:t>
      </w:r>
      <w:r w:rsidR="002C0923">
        <w:rPr>
          <w:rFonts w:ascii="Times New Roman" w:hAnsi="Times New Roman" w:cs="Times New Roman"/>
          <w:sz w:val="24"/>
          <w:szCs w:val="24"/>
        </w:rPr>
        <w:t xml:space="preserve">that </w:t>
      </w:r>
      <w:r>
        <w:rPr>
          <w:rFonts w:ascii="Times New Roman" w:hAnsi="Times New Roman" w:cs="Times New Roman"/>
          <w:sz w:val="24"/>
          <w:szCs w:val="24"/>
        </w:rPr>
        <w:t>a real risk of an unfair trial caused by delay prior to the commencement of the proceedings</w:t>
      </w:r>
      <w:r w:rsidR="00E06F97" w:rsidRPr="00A92ADC">
        <w:rPr>
          <w:rFonts w:ascii="Times New Roman" w:hAnsi="Times New Roman" w:cs="Times New Roman"/>
          <w:sz w:val="24"/>
          <w:szCs w:val="24"/>
        </w:rPr>
        <w:t>. If</w:t>
      </w:r>
      <w:r>
        <w:rPr>
          <w:rFonts w:ascii="Times New Roman" w:hAnsi="Times New Roman" w:cs="Times New Roman"/>
          <w:sz w:val="24"/>
          <w:szCs w:val="24"/>
        </w:rPr>
        <w:t xml:space="preserve"> inordinate and inexcusable </w:t>
      </w:r>
      <w:r w:rsidR="002C0923">
        <w:rPr>
          <w:rFonts w:ascii="Times New Roman" w:hAnsi="Times New Roman" w:cs="Times New Roman"/>
          <w:sz w:val="24"/>
          <w:szCs w:val="24"/>
        </w:rPr>
        <w:t>delay is</w:t>
      </w:r>
      <w:r w:rsidR="00E06F97" w:rsidRPr="00A92ADC">
        <w:rPr>
          <w:rFonts w:ascii="Times New Roman" w:hAnsi="Times New Roman" w:cs="Times New Roman"/>
          <w:sz w:val="24"/>
          <w:szCs w:val="24"/>
        </w:rPr>
        <w:t xml:space="preserve"> established</w:t>
      </w:r>
      <w:r w:rsidR="002C0923">
        <w:rPr>
          <w:rFonts w:ascii="Times New Roman" w:hAnsi="Times New Roman" w:cs="Times New Roman"/>
          <w:sz w:val="24"/>
          <w:szCs w:val="24"/>
        </w:rPr>
        <w:t>,</w:t>
      </w:r>
      <w:r w:rsidR="00E06F97" w:rsidRPr="00A92ADC">
        <w:rPr>
          <w:rFonts w:ascii="Times New Roman" w:hAnsi="Times New Roman" w:cs="Times New Roman"/>
          <w:sz w:val="24"/>
          <w:szCs w:val="24"/>
        </w:rPr>
        <w:t xml:space="preserve"> </w:t>
      </w:r>
      <w:r>
        <w:rPr>
          <w:rFonts w:ascii="Times New Roman" w:hAnsi="Times New Roman" w:cs="Times New Roman"/>
          <w:sz w:val="24"/>
          <w:szCs w:val="24"/>
        </w:rPr>
        <w:t xml:space="preserve">I </w:t>
      </w:r>
      <w:r w:rsidR="00E06F97" w:rsidRPr="00A92ADC">
        <w:rPr>
          <w:rFonts w:ascii="Times New Roman" w:hAnsi="Times New Roman" w:cs="Times New Roman"/>
          <w:sz w:val="24"/>
          <w:szCs w:val="24"/>
        </w:rPr>
        <w:t xml:space="preserve">must embark on a balance of justice test.  </w:t>
      </w:r>
      <w:r>
        <w:rPr>
          <w:rFonts w:ascii="Times New Roman" w:hAnsi="Times New Roman" w:cs="Times New Roman"/>
          <w:sz w:val="24"/>
          <w:szCs w:val="24"/>
        </w:rPr>
        <w:t>The necessity to consider whether a real risk of an unfair trial is demonstrated on the balance of probabilities only arises in resp</w:t>
      </w:r>
      <w:r w:rsidR="002C0923">
        <w:rPr>
          <w:rFonts w:ascii="Times New Roman" w:hAnsi="Times New Roman" w:cs="Times New Roman"/>
          <w:sz w:val="24"/>
          <w:szCs w:val="24"/>
        </w:rPr>
        <w:t>e</w:t>
      </w:r>
      <w:r>
        <w:rPr>
          <w:rFonts w:ascii="Times New Roman" w:hAnsi="Times New Roman" w:cs="Times New Roman"/>
          <w:sz w:val="24"/>
          <w:szCs w:val="24"/>
        </w:rPr>
        <w:t>ct of pre-</w:t>
      </w:r>
      <w:r w:rsidR="002C0923">
        <w:rPr>
          <w:rFonts w:ascii="Times New Roman" w:hAnsi="Times New Roman" w:cs="Times New Roman"/>
          <w:sz w:val="24"/>
          <w:szCs w:val="24"/>
        </w:rPr>
        <w:t>commencement</w:t>
      </w:r>
      <w:r>
        <w:rPr>
          <w:rFonts w:ascii="Times New Roman" w:hAnsi="Times New Roman" w:cs="Times New Roman"/>
          <w:sz w:val="24"/>
          <w:szCs w:val="24"/>
        </w:rPr>
        <w:t xml:space="preserve"> delay where delay is found to have been excusable with the result that the balance of justice test was not conducted.  </w:t>
      </w:r>
      <w:r w:rsidR="00E06F97" w:rsidRPr="00A92ADC">
        <w:rPr>
          <w:rFonts w:ascii="Times New Roman" w:hAnsi="Times New Roman" w:cs="Times New Roman"/>
          <w:sz w:val="24"/>
          <w:szCs w:val="24"/>
        </w:rPr>
        <w:t>Accordingly, my first task is to determine whether there has been inordinate and unexplained delay.</w:t>
      </w:r>
    </w:p>
    <w:p w14:paraId="54291525" w14:textId="77777777" w:rsidR="001C1AB7" w:rsidRDefault="001C1AB7" w:rsidP="00AB36BB">
      <w:pPr>
        <w:rPr>
          <w:lang w:val="en-GB"/>
        </w:rPr>
      </w:pPr>
    </w:p>
    <w:p w14:paraId="471D0D79" w14:textId="77777777" w:rsidR="001C1AB7" w:rsidRDefault="001C1AB7">
      <w:pPr>
        <w:widowControl w:val="0"/>
        <w:suppressAutoHyphens/>
        <w:autoSpaceDE w:val="0"/>
        <w:spacing w:line="360" w:lineRule="auto"/>
        <w:rPr>
          <w:b/>
          <w:spacing w:val="-3"/>
          <w:sz w:val="24"/>
          <w:szCs w:val="24"/>
          <w:lang w:val="en-GB"/>
        </w:rPr>
      </w:pPr>
      <w:r w:rsidRPr="00AB36BB">
        <w:rPr>
          <w:b/>
          <w:spacing w:val="-3"/>
          <w:sz w:val="24"/>
          <w:szCs w:val="24"/>
          <w:lang w:val="en-GB"/>
        </w:rPr>
        <w:t>IS THE DELAY INORDINATE AND INEXCUSABLE?</w:t>
      </w:r>
    </w:p>
    <w:p w14:paraId="409ABD6A" w14:textId="77777777" w:rsidR="001C0165" w:rsidRPr="00FA668C" w:rsidRDefault="001C0165" w:rsidP="00AB36BB">
      <w:pPr>
        <w:rPr>
          <w:lang w:val="en-GB"/>
        </w:rPr>
      </w:pPr>
    </w:p>
    <w:p w14:paraId="0B6158EA" w14:textId="77777777" w:rsidR="00E06F97" w:rsidRPr="00A92ADC" w:rsidRDefault="00E06F97" w:rsidP="00AB36BB">
      <w:pPr>
        <w:rPr>
          <w:lang w:val="en-GB"/>
        </w:rPr>
      </w:pPr>
    </w:p>
    <w:p w14:paraId="309CAE79" w14:textId="77777777" w:rsidR="007F5862" w:rsidRPr="00A92ADC" w:rsidRDefault="007F5862"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While not directly addressed in her affidavit evidence, it seems reasonable to conclude that the </w:t>
      </w:r>
      <w:r w:rsidR="00E5648F" w:rsidRPr="00A92ADC">
        <w:rPr>
          <w:rFonts w:ascii="Times New Roman" w:hAnsi="Times New Roman" w:cs="Times New Roman"/>
          <w:spacing w:val="-3"/>
          <w:sz w:val="24"/>
          <w:szCs w:val="24"/>
          <w:lang w:val="en-GB"/>
        </w:rPr>
        <w:t xml:space="preserve">plaintiff </w:t>
      </w:r>
      <w:r w:rsidR="00A97B79" w:rsidRPr="00A92ADC">
        <w:rPr>
          <w:rFonts w:ascii="Times New Roman" w:hAnsi="Times New Roman" w:cs="Times New Roman"/>
          <w:spacing w:val="-3"/>
          <w:sz w:val="24"/>
          <w:szCs w:val="24"/>
          <w:lang w:val="en-GB"/>
        </w:rPr>
        <w:t xml:space="preserve">could only be satisfied </w:t>
      </w:r>
      <w:r w:rsidRPr="00A92ADC">
        <w:rPr>
          <w:rFonts w:ascii="Times New Roman" w:hAnsi="Times New Roman" w:cs="Times New Roman"/>
          <w:spacing w:val="-3"/>
          <w:sz w:val="24"/>
          <w:szCs w:val="24"/>
          <w:lang w:val="en-GB"/>
        </w:rPr>
        <w:t>that the claim she had been advised to pursue would fail when the Rights Commissioner made his decision in February, 2011.  To my mind there is no question of</w:t>
      </w:r>
      <w:r w:rsidR="001C1AB7">
        <w:rPr>
          <w:rFonts w:ascii="Times New Roman" w:hAnsi="Times New Roman" w:cs="Times New Roman"/>
          <w:spacing w:val="-3"/>
          <w:sz w:val="24"/>
          <w:szCs w:val="24"/>
          <w:lang w:val="en-GB"/>
        </w:rPr>
        <w:t xml:space="preserve"> inordinate</w:t>
      </w:r>
      <w:r w:rsidRPr="00A92ADC">
        <w:rPr>
          <w:rFonts w:ascii="Times New Roman" w:hAnsi="Times New Roman" w:cs="Times New Roman"/>
          <w:spacing w:val="-3"/>
          <w:sz w:val="24"/>
          <w:szCs w:val="24"/>
          <w:lang w:val="en-GB"/>
        </w:rPr>
        <w:t xml:space="preserve"> delay to that point.</w:t>
      </w:r>
    </w:p>
    <w:p w14:paraId="05DE2AE8" w14:textId="77777777" w:rsidR="007F5862" w:rsidRPr="00A92ADC" w:rsidRDefault="007F5862" w:rsidP="00AB36BB">
      <w:pPr>
        <w:rPr>
          <w:lang w:val="en-GB"/>
        </w:rPr>
      </w:pPr>
    </w:p>
    <w:p w14:paraId="3720BCAE" w14:textId="77777777" w:rsidR="00EF6F71" w:rsidRPr="00A92ADC" w:rsidRDefault="007F5862"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lastRenderedPageBreak/>
        <w:t xml:space="preserve">Thereafter, she pursued an application for an extension of time in a belated bid to secure her rights under the Protection of Employees (Fixed Term Work) Act, 2003.  It is contended on behalf of the </w:t>
      </w:r>
      <w:r w:rsidR="00E5648F" w:rsidRPr="00A92ADC">
        <w:rPr>
          <w:rFonts w:ascii="Times New Roman" w:hAnsi="Times New Roman" w:cs="Times New Roman"/>
          <w:spacing w:val="-3"/>
          <w:sz w:val="24"/>
          <w:szCs w:val="24"/>
          <w:lang w:val="en-GB"/>
        </w:rPr>
        <w:t xml:space="preserve">first named defendant </w:t>
      </w:r>
      <w:r w:rsidRPr="00A92ADC">
        <w:rPr>
          <w:rFonts w:ascii="Times New Roman" w:hAnsi="Times New Roman" w:cs="Times New Roman"/>
          <w:spacing w:val="-3"/>
          <w:sz w:val="24"/>
          <w:szCs w:val="24"/>
          <w:lang w:val="en-GB"/>
        </w:rPr>
        <w:t xml:space="preserve">that it should have been obvious that this application was doomed to fail because of the statutory restriction on the grant of extensions of time and it is argued that throughout this period the </w:t>
      </w:r>
      <w:r w:rsidR="00E5648F"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 xml:space="preserve">was guilty of delay in not pursuing a cause of action as against </w:t>
      </w:r>
      <w:r w:rsidR="00E5648F" w:rsidRPr="00A92ADC">
        <w:rPr>
          <w:rFonts w:ascii="Times New Roman" w:hAnsi="Times New Roman" w:cs="Times New Roman"/>
          <w:spacing w:val="-3"/>
          <w:sz w:val="24"/>
          <w:szCs w:val="24"/>
          <w:lang w:val="en-GB"/>
        </w:rPr>
        <w:t>the first named defendant</w:t>
      </w:r>
      <w:r w:rsidRPr="00A92ADC">
        <w:rPr>
          <w:rFonts w:ascii="Times New Roman" w:hAnsi="Times New Roman" w:cs="Times New Roman"/>
          <w:spacing w:val="-3"/>
          <w:sz w:val="24"/>
          <w:szCs w:val="24"/>
          <w:lang w:val="en-GB"/>
        </w:rPr>
        <w:t xml:space="preserve">.  I am not prepared to accept that a delay occasioned while the </w:t>
      </w:r>
      <w:r w:rsidR="00E5648F" w:rsidRPr="00A92ADC">
        <w:rPr>
          <w:rFonts w:ascii="Times New Roman" w:hAnsi="Times New Roman" w:cs="Times New Roman"/>
          <w:spacing w:val="-3"/>
          <w:sz w:val="24"/>
          <w:szCs w:val="24"/>
          <w:lang w:val="en-GB"/>
        </w:rPr>
        <w:t>plaintiff sought to secure the remedy she had been advised to pursue by the first named defendant</w:t>
      </w:r>
      <w:r w:rsidRPr="00A92ADC">
        <w:rPr>
          <w:rFonts w:ascii="Times New Roman" w:hAnsi="Times New Roman" w:cs="Times New Roman"/>
          <w:spacing w:val="-3"/>
          <w:sz w:val="24"/>
          <w:szCs w:val="24"/>
          <w:lang w:val="en-GB"/>
        </w:rPr>
        <w:t xml:space="preserve"> was </w:t>
      </w:r>
      <w:r w:rsidR="00DF6F4A" w:rsidRPr="00A92ADC">
        <w:rPr>
          <w:rFonts w:ascii="Times New Roman" w:hAnsi="Times New Roman" w:cs="Times New Roman"/>
          <w:spacing w:val="-3"/>
          <w:sz w:val="24"/>
          <w:szCs w:val="24"/>
          <w:lang w:val="en-GB"/>
        </w:rPr>
        <w:t>either inordinate or inexcusable</w:t>
      </w:r>
      <w:r w:rsidRPr="00A92ADC">
        <w:rPr>
          <w:rFonts w:ascii="Times New Roman" w:hAnsi="Times New Roman" w:cs="Times New Roman"/>
          <w:spacing w:val="-3"/>
          <w:sz w:val="24"/>
          <w:szCs w:val="24"/>
          <w:lang w:val="en-GB"/>
        </w:rPr>
        <w:t xml:space="preserve">.  Nor am I prepared to accept that the </w:t>
      </w:r>
      <w:r w:rsidR="00E5648F" w:rsidRPr="00A92ADC">
        <w:rPr>
          <w:rFonts w:ascii="Times New Roman" w:hAnsi="Times New Roman" w:cs="Times New Roman"/>
          <w:spacing w:val="-3"/>
          <w:sz w:val="24"/>
          <w:szCs w:val="24"/>
          <w:lang w:val="en-GB"/>
        </w:rPr>
        <w:t xml:space="preserve">plaintiff’s </w:t>
      </w:r>
      <w:r w:rsidRPr="00A92ADC">
        <w:rPr>
          <w:rFonts w:ascii="Times New Roman" w:hAnsi="Times New Roman" w:cs="Times New Roman"/>
          <w:spacing w:val="-3"/>
          <w:sz w:val="24"/>
          <w:szCs w:val="24"/>
          <w:lang w:val="en-GB"/>
        </w:rPr>
        <w:t xml:space="preserve">attempt to secure an extension of time within which to assert her rights under the Protection of Employees (Fixed Term Work) Act, 2003 was so foolhardy as to be incapable of providing a justification for not proceeding immediately against the </w:t>
      </w:r>
      <w:r w:rsidR="00E5648F" w:rsidRPr="00A92ADC">
        <w:rPr>
          <w:rFonts w:ascii="Times New Roman" w:hAnsi="Times New Roman" w:cs="Times New Roman"/>
          <w:spacing w:val="-3"/>
          <w:sz w:val="24"/>
          <w:szCs w:val="24"/>
          <w:lang w:val="en-GB"/>
        </w:rPr>
        <w:t>first named defendant</w:t>
      </w:r>
      <w:r w:rsidRPr="00A92ADC">
        <w:rPr>
          <w:rFonts w:ascii="Times New Roman" w:hAnsi="Times New Roman" w:cs="Times New Roman"/>
          <w:spacing w:val="-3"/>
          <w:sz w:val="24"/>
          <w:szCs w:val="24"/>
          <w:lang w:val="en-GB"/>
        </w:rPr>
        <w:t xml:space="preserve">.  </w:t>
      </w:r>
    </w:p>
    <w:p w14:paraId="7DF3341A" w14:textId="77777777" w:rsidR="00EF6F71" w:rsidRPr="00A92ADC" w:rsidRDefault="00EF6F71" w:rsidP="00AB36BB">
      <w:pPr>
        <w:rPr>
          <w:lang w:val="en-GB"/>
        </w:rPr>
      </w:pPr>
    </w:p>
    <w:p w14:paraId="7622C1ED" w14:textId="77777777" w:rsidR="00E06F97" w:rsidRPr="00A92ADC" w:rsidRDefault="007F5862"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I</w:t>
      </w:r>
      <w:r w:rsidR="00EF6F71" w:rsidRPr="00A92ADC">
        <w:rPr>
          <w:rFonts w:ascii="Times New Roman" w:hAnsi="Times New Roman" w:cs="Times New Roman"/>
          <w:spacing w:val="-3"/>
          <w:sz w:val="24"/>
          <w:szCs w:val="24"/>
          <w:lang w:val="en-GB"/>
        </w:rPr>
        <w:t>ndeed, i</w:t>
      </w:r>
      <w:r w:rsidRPr="00A92ADC">
        <w:rPr>
          <w:rFonts w:ascii="Times New Roman" w:hAnsi="Times New Roman" w:cs="Times New Roman"/>
          <w:spacing w:val="-3"/>
          <w:sz w:val="24"/>
          <w:szCs w:val="24"/>
          <w:lang w:val="en-GB"/>
        </w:rPr>
        <w:t>t seems to me that ha</w:t>
      </w:r>
      <w:r w:rsidR="00DF6F4A" w:rsidRPr="00A92ADC">
        <w:rPr>
          <w:rFonts w:ascii="Times New Roman" w:hAnsi="Times New Roman" w:cs="Times New Roman"/>
          <w:spacing w:val="-3"/>
          <w:sz w:val="24"/>
          <w:szCs w:val="24"/>
          <w:lang w:val="en-GB"/>
        </w:rPr>
        <w:t>d</w:t>
      </w:r>
      <w:r w:rsidRPr="00A92ADC">
        <w:rPr>
          <w:rFonts w:ascii="Times New Roman" w:hAnsi="Times New Roman" w:cs="Times New Roman"/>
          <w:spacing w:val="-3"/>
          <w:sz w:val="24"/>
          <w:szCs w:val="24"/>
          <w:lang w:val="en-GB"/>
        </w:rPr>
        <w:t xml:space="preserve"> the </w:t>
      </w:r>
      <w:r w:rsidR="007867FC"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 xml:space="preserve">not taken these steps or at least explored the possibility of an extension of time that this might have been relied upon in defence of the proceedings as a basis for contending that her claim was not established or that she had failed to seek to mitigate her loss.  As it is, I note that one of the particulars raised </w:t>
      </w:r>
      <w:r w:rsidR="007867FC" w:rsidRPr="00A92ADC">
        <w:rPr>
          <w:rFonts w:ascii="Times New Roman" w:hAnsi="Times New Roman" w:cs="Times New Roman"/>
          <w:spacing w:val="-3"/>
          <w:sz w:val="24"/>
          <w:szCs w:val="24"/>
          <w:lang w:val="en-GB"/>
        </w:rPr>
        <w:t xml:space="preserve">on behalf of the first named defendant was to enquire as to whether she had sought to challenge </w:t>
      </w:r>
      <w:r w:rsidRPr="00A92ADC">
        <w:rPr>
          <w:rFonts w:ascii="Times New Roman" w:hAnsi="Times New Roman" w:cs="Times New Roman"/>
          <w:spacing w:val="-3"/>
          <w:sz w:val="24"/>
          <w:szCs w:val="24"/>
          <w:lang w:val="en-GB"/>
        </w:rPr>
        <w:t>the decision of the Rights Commissioner by way of judicial review.</w:t>
      </w:r>
      <w:r w:rsidR="008E3EA2" w:rsidRPr="00A92ADC">
        <w:rPr>
          <w:rFonts w:ascii="Times New Roman" w:hAnsi="Times New Roman" w:cs="Times New Roman"/>
          <w:spacing w:val="-3"/>
          <w:sz w:val="24"/>
          <w:szCs w:val="24"/>
          <w:lang w:val="en-GB"/>
        </w:rPr>
        <w:t xml:space="preserve">  </w:t>
      </w:r>
      <w:r w:rsidR="001C1AB7">
        <w:rPr>
          <w:rFonts w:ascii="Times New Roman" w:hAnsi="Times New Roman" w:cs="Times New Roman"/>
          <w:spacing w:val="-3"/>
          <w:sz w:val="24"/>
          <w:szCs w:val="24"/>
          <w:lang w:val="en-GB"/>
        </w:rPr>
        <w:t xml:space="preserve">Accordingly, in my view, the time taken in pursuing the course of action advised to the plaintiff before a full appreciation that the advice was </w:t>
      </w:r>
      <w:r w:rsidR="00FD4C3D">
        <w:rPr>
          <w:rFonts w:ascii="Times New Roman" w:hAnsi="Times New Roman" w:cs="Times New Roman"/>
          <w:spacing w:val="-3"/>
          <w:sz w:val="24"/>
          <w:szCs w:val="24"/>
          <w:lang w:val="en-GB"/>
        </w:rPr>
        <w:t xml:space="preserve">to be treated as </w:t>
      </w:r>
      <w:r w:rsidR="001C1AB7">
        <w:rPr>
          <w:rFonts w:ascii="Times New Roman" w:hAnsi="Times New Roman" w:cs="Times New Roman"/>
          <w:spacing w:val="-3"/>
          <w:sz w:val="24"/>
          <w:szCs w:val="24"/>
          <w:lang w:val="en-GB"/>
        </w:rPr>
        <w:t>wrong is not inordinate or, if it is, it is certainly excusable.</w:t>
      </w:r>
    </w:p>
    <w:p w14:paraId="2E76A44C" w14:textId="77777777" w:rsidR="00BD4AFE" w:rsidRPr="00A92ADC" w:rsidRDefault="00BD4AFE" w:rsidP="00883A63">
      <w:pPr>
        <w:widowControl w:val="0"/>
        <w:suppressAutoHyphens/>
        <w:autoSpaceDE w:val="0"/>
        <w:spacing w:line="360" w:lineRule="auto"/>
        <w:rPr>
          <w:spacing w:val="-3"/>
          <w:sz w:val="24"/>
          <w:szCs w:val="24"/>
          <w:lang w:val="en-GB"/>
        </w:rPr>
      </w:pPr>
    </w:p>
    <w:p w14:paraId="1889D38D" w14:textId="5FD5AD6C" w:rsidR="008E3EA2" w:rsidRPr="00A92ADC" w:rsidRDefault="00BD4AFE"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It is also well established that before suing in professional negligence, expert opinion should be sought to establish that a reasonable or justifiable basis exists for bringing such a claim (for recent statement see </w:t>
      </w:r>
      <w:r w:rsidRPr="00A92ADC">
        <w:rPr>
          <w:rFonts w:ascii="Times New Roman" w:hAnsi="Times New Roman" w:cs="Times New Roman"/>
          <w:i/>
          <w:iCs/>
          <w:sz w:val="24"/>
          <w:szCs w:val="24"/>
        </w:rPr>
        <w:t>Dempsey v</w:t>
      </w:r>
      <w:r w:rsidR="007867FC">
        <w:rPr>
          <w:rFonts w:ascii="Times New Roman" w:hAnsi="Times New Roman" w:cs="Times New Roman"/>
          <w:i/>
          <w:iCs/>
          <w:sz w:val="24"/>
          <w:szCs w:val="24"/>
        </w:rPr>
        <w:t>.</w:t>
      </w:r>
      <w:r w:rsidRPr="00A92ADC">
        <w:rPr>
          <w:rFonts w:ascii="Times New Roman" w:hAnsi="Times New Roman" w:cs="Times New Roman"/>
          <w:i/>
          <w:iCs/>
          <w:sz w:val="24"/>
          <w:szCs w:val="24"/>
        </w:rPr>
        <w:t xml:space="preserve"> </w:t>
      </w:r>
      <w:proofErr w:type="spellStart"/>
      <w:r w:rsidRPr="00A92ADC">
        <w:rPr>
          <w:rFonts w:ascii="Times New Roman" w:hAnsi="Times New Roman" w:cs="Times New Roman"/>
          <w:i/>
          <w:iCs/>
          <w:sz w:val="24"/>
          <w:szCs w:val="24"/>
        </w:rPr>
        <w:t>Foran</w:t>
      </w:r>
      <w:proofErr w:type="spellEnd"/>
      <w:r w:rsidRPr="00A92ADC">
        <w:rPr>
          <w:rFonts w:ascii="Times New Roman" w:hAnsi="Times New Roman" w:cs="Times New Roman"/>
          <w:i/>
          <w:iCs/>
          <w:sz w:val="24"/>
          <w:szCs w:val="24"/>
        </w:rPr>
        <w:t xml:space="preserve"> &amp; others</w:t>
      </w:r>
      <w:r w:rsidRPr="00A92ADC">
        <w:rPr>
          <w:rFonts w:ascii="Times New Roman" w:hAnsi="Times New Roman" w:cs="Times New Roman"/>
          <w:sz w:val="24"/>
          <w:szCs w:val="24"/>
        </w:rPr>
        <w:t xml:space="preserve"> [2021] IEHC 39 and </w:t>
      </w:r>
      <w:r w:rsidRPr="00A92ADC">
        <w:rPr>
          <w:rFonts w:ascii="Times New Roman" w:hAnsi="Times New Roman" w:cs="Times New Roman"/>
          <w:i/>
          <w:iCs/>
          <w:sz w:val="24"/>
          <w:szCs w:val="24"/>
        </w:rPr>
        <w:t xml:space="preserve">Mangan v. </w:t>
      </w:r>
      <w:proofErr w:type="spellStart"/>
      <w:r w:rsidRPr="00A92ADC">
        <w:rPr>
          <w:rFonts w:ascii="Times New Roman" w:hAnsi="Times New Roman" w:cs="Times New Roman"/>
          <w:i/>
          <w:iCs/>
          <w:sz w:val="24"/>
          <w:szCs w:val="24"/>
        </w:rPr>
        <w:t>Dockeray</w:t>
      </w:r>
      <w:proofErr w:type="spellEnd"/>
      <w:r w:rsidRPr="00A92ADC">
        <w:rPr>
          <w:rFonts w:ascii="Times New Roman" w:hAnsi="Times New Roman" w:cs="Times New Roman"/>
          <w:i/>
          <w:iCs/>
          <w:sz w:val="24"/>
          <w:szCs w:val="24"/>
        </w:rPr>
        <w:t xml:space="preserve"> &amp; </w:t>
      </w:r>
      <w:proofErr w:type="spellStart"/>
      <w:r w:rsidRPr="00A92ADC">
        <w:rPr>
          <w:rFonts w:ascii="Times New Roman" w:hAnsi="Times New Roman" w:cs="Times New Roman"/>
          <w:i/>
          <w:iCs/>
          <w:sz w:val="24"/>
          <w:szCs w:val="24"/>
        </w:rPr>
        <w:t>Ors</w:t>
      </w:r>
      <w:proofErr w:type="spellEnd"/>
      <w:r w:rsidRPr="00A92ADC">
        <w:rPr>
          <w:rFonts w:ascii="Times New Roman" w:hAnsi="Times New Roman" w:cs="Times New Roman"/>
          <w:i/>
          <w:iCs/>
          <w:sz w:val="24"/>
          <w:szCs w:val="24"/>
        </w:rPr>
        <w:t>.</w:t>
      </w:r>
      <w:r w:rsidRPr="00A92ADC">
        <w:rPr>
          <w:rFonts w:ascii="Times New Roman" w:hAnsi="Times New Roman" w:cs="Times New Roman"/>
          <w:sz w:val="24"/>
          <w:szCs w:val="24"/>
        </w:rPr>
        <w:t xml:space="preserve"> [2020] IESC 67 referred to above).</w:t>
      </w:r>
      <w:r w:rsidRPr="00A92ADC">
        <w:rPr>
          <w:rFonts w:ascii="Times New Roman" w:hAnsi="Times New Roman" w:cs="Times New Roman"/>
          <w:spacing w:val="-3"/>
          <w:sz w:val="24"/>
          <w:szCs w:val="24"/>
        </w:rPr>
        <w:t xml:space="preserve">  </w:t>
      </w:r>
      <w:r w:rsidR="008E3EA2" w:rsidRPr="00A92ADC">
        <w:rPr>
          <w:rFonts w:ascii="Times New Roman" w:hAnsi="Times New Roman" w:cs="Times New Roman"/>
          <w:spacing w:val="-3"/>
          <w:sz w:val="24"/>
          <w:szCs w:val="24"/>
          <w:lang w:val="en-GB"/>
        </w:rPr>
        <w:t xml:space="preserve">Accordingly, while the proceedings were not themselves issued promptly after the cause of action arose, I consider that the fact that the </w:t>
      </w:r>
      <w:r w:rsidR="007867FC" w:rsidRPr="00A92ADC">
        <w:rPr>
          <w:rFonts w:ascii="Times New Roman" w:hAnsi="Times New Roman" w:cs="Times New Roman"/>
          <w:spacing w:val="-3"/>
          <w:sz w:val="24"/>
          <w:szCs w:val="24"/>
          <w:lang w:val="en-GB"/>
        </w:rPr>
        <w:t xml:space="preserve">plaintiff </w:t>
      </w:r>
      <w:r w:rsidR="008E3EA2" w:rsidRPr="00A92ADC">
        <w:rPr>
          <w:rFonts w:ascii="Times New Roman" w:hAnsi="Times New Roman" w:cs="Times New Roman"/>
          <w:spacing w:val="-3"/>
          <w:sz w:val="24"/>
          <w:szCs w:val="24"/>
          <w:lang w:val="en-GB"/>
        </w:rPr>
        <w:t xml:space="preserve">was still exploring remedies before the Rights Commissioner and thereafter properly sought an expert opinion as to whether she had been negligently advised </w:t>
      </w:r>
      <w:r w:rsidR="001C1AB7">
        <w:rPr>
          <w:rFonts w:ascii="Times New Roman" w:hAnsi="Times New Roman" w:cs="Times New Roman"/>
          <w:spacing w:val="-3"/>
          <w:sz w:val="24"/>
          <w:szCs w:val="24"/>
          <w:lang w:val="en-GB"/>
        </w:rPr>
        <w:t>was not inordinate and, i</w:t>
      </w:r>
      <w:r w:rsidR="002D755B">
        <w:rPr>
          <w:rFonts w:ascii="Times New Roman" w:hAnsi="Times New Roman" w:cs="Times New Roman"/>
          <w:spacing w:val="-3"/>
          <w:sz w:val="24"/>
          <w:szCs w:val="24"/>
          <w:lang w:val="en-GB"/>
        </w:rPr>
        <w:t>f</w:t>
      </w:r>
      <w:r w:rsidR="001C1AB7">
        <w:rPr>
          <w:rFonts w:ascii="Times New Roman" w:hAnsi="Times New Roman" w:cs="Times New Roman"/>
          <w:spacing w:val="-3"/>
          <w:sz w:val="24"/>
          <w:szCs w:val="24"/>
          <w:lang w:val="en-GB"/>
        </w:rPr>
        <w:t xml:space="preserve"> it was, it has been adequately explained.  </w:t>
      </w:r>
      <w:r w:rsidR="008E3EA2" w:rsidRPr="00A92ADC">
        <w:rPr>
          <w:rFonts w:ascii="Times New Roman" w:hAnsi="Times New Roman" w:cs="Times New Roman"/>
          <w:spacing w:val="-3"/>
          <w:sz w:val="24"/>
          <w:szCs w:val="24"/>
          <w:lang w:val="en-GB"/>
        </w:rPr>
        <w:t xml:space="preserve"> </w:t>
      </w:r>
      <w:r w:rsidR="00421C2E">
        <w:rPr>
          <w:rFonts w:ascii="Times New Roman" w:hAnsi="Times New Roman" w:cs="Times New Roman"/>
          <w:spacing w:val="-3"/>
          <w:sz w:val="24"/>
          <w:szCs w:val="24"/>
          <w:lang w:val="en-GB"/>
        </w:rPr>
        <w:t xml:space="preserve">As I have not found the pre-commencement delay to be inordinate and inexcusable, I must also consider whether this delay gives rise to a real risk of an unfair trial and I will return to this issue below. </w:t>
      </w:r>
    </w:p>
    <w:p w14:paraId="7A8576D3" w14:textId="77777777" w:rsidR="008E3EA2" w:rsidRPr="00A92ADC" w:rsidRDefault="008E3EA2" w:rsidP="00883A63">
      <w:pPr>
        <w:widowControl w:val="0"/>
        <w:suppressAutoHyphens/>
        <w:autoSpaceDE w:val="0"/>
        <w:spacing w:line="360" w:lineRule="auto"/>
        <w:rPr>
          <w:spacing w:val="-3"/>
          <w:sz w:val="24"/>
          <w:szCs w:val="24"/>
          <w:lang w:val="en-GB"/>
        </w:rPr>
      </w:pPr>
    </w:p>
    <w:p w14:paraId="6D2C7C1A" w14:textId="236AE227" w:rsidR="00BD4AFE" w:rsidRPr="00A92ADC" w:rsidRDefault="00421C2E" w:rsidP="00AB36BB">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Pr>
          <w:rFonts w:ascii="Times New Roman" w:hAnsi="Times New Roman" w:cs="Times New Roman"/>
          <w:spacing w:val="-3"/>
          <w:sz w:val="24"/>
          <w:szCs w:val="24"/>
          <w:lang w:val="en-GB"/>
        </w:rPr>
        <w:lastRenderedPageBreak/>
        <w:t>T</w:t>
      </w:r>
      <w:r w:rsidR="008E3EA2" w:rsidRPr="00A92ADC">
        <w:rPr>
          <w:rFonts w:ascii="Times New Roman" w:hAnsi="Times New Roman" w:cs="Times New Roman"/>
          <w:spacing w:val="-3"/>
          <w:sz w:val="24"/>
          <w:szCs w:val="24"/>
          <w:lang w:val="en-GB"/>
        </w:rPr>
        <w:t xml:space="preserve">here having been some delay in the issue of proceedings, there was an onus on the </w:t>
      </w:r>
      <w:r w:rsidR="007867FC" w:rsidRPr="00A92ADC">
        <w:rPr>
          <w:rFonts w:ascii="Times New Roman" w:hAnsi="Times New Roman" w:cs="Times New Roman"/>
          <w:spacing w:val="-3"/>
          <w:sz w:val="24"/>
          <w:szCs w:val="24"/>
          <w:lang w:val="en-GB"/>
        </w:rPr>
        <w:t xml:space="preserve">plaintiff </w:t>
      </w:r>
      <w:r w:rsidR="008E3EA2" w:rsidRPr="00A92ADC">
        <w:rPr>
          <w:rFonts w:ascii="Times New Roman" w:hAnsi="Times New Roman" w:cs="Times New Roman"/>
          <w:spacing w:val="-3"/>
          <w:sz w:val="24"/>
          <w:szCs w:val="24"/>
          <w:lang w:val="en-GB"/>
        </w:rPr>
        <w:t>to pursue the proceedings with all due diligence thereafter.  I agree that there were delays following the service of the Statement of Claim</w:t>
      </w:r>
      <w:r w:rsidR="00A97B79" w:rsidRPr="00A92ADC">
        <w:rPr>
          <w:rFonts w:ascii="Times New Roman" w:hAnsi="Times New Roman" w:cs="Times New Roman"/>
          <w:spacing w:val="-3"/>
          <w:sz w:val="24"/>
          <w:szCs w:val="24"/>
          <w:lang w:val="en-GB"/>
        </w:rPr>
        <w:t xml:space="preserve"> which require scrutiny</w:t>
      </w:r>
      <w:r w:rsidR="008E3EA2" w:rsidRPr="00A92ADC">
        <w:rPr>
          <w:rFonts w:ascii="Times New Roman" w:hAnsi="Times New Roman" w:cs="Times New Roman"/>
          <w:spacing w:val="-3"/>
          <w:sz w:val="24"/>
          <w:szCs w:val="24"/>
          <w:lang w:val="en-GB"/>
        </w:rPr>
        <w:t xml:space="preserve">.  </w:t>
      </w:r>
      <w:r w:rsidR="00BD4AFE" w:rsidRPr="00A92ADC">
        <w:rPr>
          <w:rFonts w:ascii="Times New Roman" w:hAnsi="Times New Roman" w:cs="Times New Roman"/>
          <w:spacing w:val="-3"/>
          <w:sz w:val="24"/>
          <w:szCs w:val="24"/>
          <w:lang w:val="en-GB"/>
        </w:rPr>
        <w:t xml:space="preserve">Breaking down the periods of delay identified on behalf of the </w:t>
      </w:r>
      <w:r w:rsidR="007867FC" w:rsidRPr="00A92ADC">
        <w:rPr>
          <w:rFonts w:ascii="Times New Roman" w:hAnsi="Times New Roman" w:cs="Times New Roman"/>
          <w:spacing w:val="-3"/>
          <w:sz w:val="24"/>
          <w:szCs w:val="24"/>
          <w:lang w:val="en-GB"/>
        </w:rPr>
        <w:t>first named defendant</w:t>
      </w:r>
      <w:r w:rsidR="00BD4AFE" w:rsidRPr="00A92ADC">
        <w:rPr>
          <w:rFonts w:ascii="Times New Roman" w:hAnsi="Times New Roman" w:cs="Times New Roman"/>
          <w:spacing w:val="-3"/>
          <w:sz w:val="24"/>
          <w:szCs w:val="24"/>
          <w:lang w:val="en-GB"/>
        </w:rPr>
        <w:t xml:space="preserve">, </w:t>
      </w:r>
      <w:r w:rsidR="00A97B79" w:rsidRPr="00A92ADC">
        <w:rPr>
          <w:rFonts w:ascii="Times New Roman" w:hAnsi="Times New Roman" w:cs="Times New Roman"/>
          <w:spacing w:val="-3"/>
          <w:sz w:val="24"/>
          <w:szCs w:val="24"/>
          <w:lang w:val="en-GB"/>
        </w:rPr>
        <w:t>I am satisfied that w</w:t>
      </w:r>
      <w:r w:rsidR="008E3EA2" w:rsidRPr="00A92ADC">
        <w:rPr>
          <w:rFonts w:ascii="Times New Roman" w:hAnsi="Times New Roman" w:cs="Times New Roman"/>
          <w:spacing w:val="-3"/>
          <w:sz w:val="24"/>
          <w:szCs w:val="24"/>
          <w:lang w:val="en-GB"/>
        </w:rPr>
        <w:t xml:space="preserve">hile greater expedition should have been shown following the service of the Statement of Claim, the timeline </w:t>
      </w:r>
      <w:r w:rsidR="007A6759" w:rsidRPr="00A92ADC">
        <w:rPr>
          <w:rFonts w:ascii="Times New Roman" w:hAnsi="Times New Roman" w:cs="Times New Roman"/>
          <w:spacing w:val="-3"/>
          <w:sz w:val="24"/>
          <w:szCs w:val="24"/>
          <w:lang w:val="en-GB"/>
        </w:rPr>
        <w:t>demonstrates</w:t>
      </w:r>
      <w:r w:rsidR="008E3EA2" w:rsidRPr="00A92ADC">
        <w:rPr>
          <w:rFonts w:ascii="Times New Roman" w:hAnsi="Times New Roman" w:cs="Times New Roman"/>
          <w:spacing w:val="-3"/>
          <w:sz w:val="24"/>
          <w:szCs w:val="24"/>
          <w:lang w:val="en-GB"/>
        </w:rPr>
        <w:t xml:space="preserve"> that steps were taken to progress the case between 2014 and 2017.  </w:t>
      </w:r>
    </w:p>
    <w:p w14:paraId="5EA1F099" w14:textId="77777777" w:rsidR="00BD4AFE" w:rsidRPr="00A92ADC" w:rsidRDefault="00BD4AFE" w:rsidP="00883A63">
      <w:pPr>
        <w:widowControl w:val="0"/>
        <w:suppressAutoHyphens/>
        <w:autoSpaceDE w:val="0"/>
        <w:spacing w:line="360" w:lineRule="auto"/>
        <w:rPr>
          <w:spacing w:val="-3"/>
          <w:sz w:val="24"/>
          <w:szCs w:val="24"/>
          <w:lang w:val="en-GB"/>
        </w:rPr>
      </w:pPr>
    </w:p>
    <w:p w14:paraId="3365EB9D" w14:textId="1D0842E4" w:rsidR="002D755B" w:rsidRDefault="00A97B79" w:rsidP="002D755B">
      <w:pPr>
        <w:pStyle w:val="ListParagraph"/>
        <w:numPr>
          <w:ilvl w:val="0"/>
          <w:numId w:val="1"/>
        </w:numPr>
        <w:spacing w:line="360" w:lineRule="auto"/>
        <w:ind w:left="0" w:firstLine="0"/>
        <w:jc w:val="both"/>
        <w:rPr>
          <w:rFonts w:ascii="Times New Roman" w:hAnsi="Times New Roman" w:cs="Times New Roman"/>
          <w:spacing w:val="-3"/>
          <w:sz w:val="24"/>
          <w:szCs w:val="24"/>
          <w:lang w:val="en-GB"/>
        </w:rPr>
      </w:pPr>
      <w:r w:rsidRPr="00AB36BB">
        <w:rPr>
          <w:rFonts w:ascii="Times New Roman" w:hAnsi="Times New Roman" w:cs="Times New Roman"/>
          <w:spacing w:val="-3"/>
          <w:sz w:val="24"/>
          <w:szCs w:val="24"/>
          <w:lang w:val="en-GB"/>
        </w:rPr>
        <w:t>While t</w:t>
      </w:r>
      <w:r w:rsidR="008E3EA2" w:rsidRPr="00AB36BB">
        <w:rPr>
          <w:rFonts w:ascii="Times New Roman" w:hAnsi="Times New Roman" w:cs="Times New Roman"/>
          <w:spacing w:val="-3"/>
          <w:sz w:val="24"/>
          <w:szCs w:val="24"/>
          <w:lang w:val="en-GB"/>
        </w:rPr>
        <w:t xml:space="preserve">here is evidence of </w:t>
      </w:r>
      <w:r w:rsidRPr="00AB36BB">
        <w:rPr>
          <w:rFonts w:ascii="Times New Roman" w:hAnsi="Times New Roman" w:cs="Times New Roman"/>
          <w:spacing w:val="-3"/>
          <w:sz w:val="24"/>
          <w:szCs w:val="24"/>
          <w:lang w:val="en-GB"/>
        </w:rPr>
        <w:t xml:space="preserve">some </w:t>
      </w:r>
      <w:r w:rsidR="008E3EA2" w:rsidRPr="00AB36BB">
        <w:rPr>
          <w:rFonts w:ascii="Times New Roman" w:hAnsi="Times New Roman" w:cs="Times New Roman"/>
          <w:spacing w:val="-3"/>
          <w:sz w:val="24"/>
          <w:szCs w:val="24"/>
          <w:lang w:val="en-GB"/>
        </w:rPr>
        <w:t xml:space="preserve">delay on the part of the </w:t>
      </w:r>
      <w:r w:rsidR="0016700D" w:rsidRPr="00AB36BB">
        <w:rPr>
          <w:rFonts w:ascii="Times New Roman" w:hAnsi="Times New Roman" w:cs="Times New Roman"/>
          <w:spacing w:val="-3"/>
          <w:sz w:val="24"/>
          <w:szCs w:val="24"/>
          <w:lang w:val="en-GB"/>
        </w:rPr>
        <w:t xml:space="preserve">plaintiff </w:t>
      </w:r>
      <w:r w:rsidR="008E3EA2" w:rsidRPr="00AB36BB">
        <w:rPr>
          <w:rFonts w:ascii="Times New Roman" w:hAnsi="Times New Roman" w:cs="Times New Roman"/>
          <w:spacing w:val="-3"/>
          <w:sz w:val="24"/>
          <w:szCs w:val="24"/>
          <w:lang w:val="en-GB"/>
        </w:rPr>
        <w:t xml:space="preserve">during this period </w:t>
      </w:r>
      <w:r w:rsidRPr="00AB36BB">
        <w:rPr>
          <w:rFonts w:ascii="Times New Roman" w:hAnsi="Times New Roman" w:cs="Times New Roman"/>
          <w:spacing w:val="-3"/>
          <w:sz w:val="24"/>
          <w:szCs w:val="24"/>
          <w:lang w:val="en-GB"/>
        </w:rPr>
        <w:t>there is</w:t>
      </w:r>
      <w:r w:rsidR="008E3EA2" w:rsidRPr="00AB36BB">
        <w:rPr>
          <w:rFonts w:ascii="Times New Roman" w:hAnsi="Times New Roman" w:cs="Times New Roman"/>
          <w:spacing w:val="-3"/>
          <w:sz w:val="24"/>
          <w:szCs w:val="24"/>
          <w:lang w:val="en-GB"/>
        </w:rPr>
        <w:t xml:space="preserve"> also</w:t>
      </w:r>
      <w:r w:rsidRPr="00AB36BB">
        <w:rPr>
          <w:rFonts w:ascii="Times New Roman" w:hAnsi="Times New Roman" w:cs="Times New Roman"/>
          <w:spacing w:val="-3"/>
          <w:sz w:val="24"/>
          <w:szCs w:val="24"/>
          <w:lang w:val="en-GB"/>
        </w:rPr>
        <w:t xml:space="preserve"> evidence</w:t>
      </w:r>
      <w:r w:rsidR="008E3EA2" w:rsidRPr="00AB36BB">
        <w:rPr>
          <w:rFonts w:ascii="Times New Roman" w:hAnsi="Times New Roman" w:cs="Times New Roman"/>
          <w:spacing w:val="-3"/>
          <w:sz w:val="24"/>
          <w:szCs w:val="24"/>
          <w:lang w:val="en-GB"/>
        </w:rPr>
        <w:t xml:space="preserve">, to a lesser extent, </w:t>
      </w:r>
      <w:r w:rsidRPr="00AB36BB">
        <w:rPr>
          <w:rFonts w:ascii="Times New Roman" w:hAnsi="Times New Roman" w:cs="Times New Roman"/>
          <w:spacing w:val="-3"/>
          <w:sz w:val="24"/>
          <w:szCs w:val="24"/>
          <w:lang w:val="en-GB"/>
        </w:rPr>
        <w:t xml:space="preserve">of delay </w:t>
      </w:r>
      <w:r w:rsidR="008E3EA2" w:rsidRPr="00AB36BB">
        <w:rPr>
          <w:rFonts w:ascii="Times New Roman" w:hAnsi="Times New Roman" w:cs="Times New Roman"/>
          <w:spacing w:val="-3"/>
          <w:sz w:val="24"/>
          <w:szCs w:val="24"/>
          <w:lang w:val="en-GB"/>
        </w:rPr>
        <w:t xml:space="preserve">on the part of the </w:t>
      </w:r>
      <w:r w:rsidR="0016700D" w:rsidRPr="00AB36BB">
        <w:rPr>
          <w:rFonts w:ascii="Times New Roman" w:hAnsi="Times New Roman" w:cs="Times New Roman"/>
          <w:spacing w:val="-3"/>
          <w:sz w:val="24"/>
          <w:szCs w:val="24"/>
          <w:lang w:val="en-GB"/>
        </w:rPr>
        <w:t>second named defendant</w:t>
      </w:r>
      <w:r w:rsidR="008E3EA2" w:rsidRPr="00AB36BB">
        <w:rPr>
          <w:rFonts w:ascii="Times New Roman" w:hAnsi="Times New Roman" w:cs="Times New Roman"/>
          <w:spacing w:val="-3"/>
          <w:sz w:val="24"/>
          <w:szCs w:val="24"/>
          <w:lang w:val="en-GB"/>
        </w:rPr>
        <w:t xml:space="preserve">.  Notably </w:t>
      </w:r>
      <w:r w:rsidR="0016700D" w:rsidRPr="00AB36BB">
        <w:rPr>
          <w:rFonts w:ascii="Times New Roman" w:hAnsi="Times New Roman" w:cs="Times New Roman"/>
          <w:spacing w:val="-3"/>
          <w:sz w:val="24"/>
          <w:szCs w:val="24"/>
          <w:lang w:val="en-GB"/>
        </w:rPr>
        <w:t xml:space="preserve">the second named defendant delayed in reverting to the plaintiff with its further queries arising </w:t>
      </w:r>
      <w:r w:rsidR="008E3EA2" w:rsidRPr="00AB36BB">
        <w:rPr>
          <w:rFonts w:ascii="Times New Roman" w:hAnsi="Times New Roman" w:cs="Times New Roman"/>
          <w:spacing w:val="-3"/>
          <w:sz w:val="24"/>
          <w:szCs w:val="24"/>
          <w:lang w:val="en-GB"/>
        </w:rPr>
        <w:t>from what was contended had been an inadequate response to particulars</w:t>
      </w:r>
      <w:r w:rsidR="00E001F1" w:rsidRPr="00AB36BB">
        <w:rPr>
          <w:rFonts w:ascii="Times New Roman" w:hAnsi="Times New Roman" w:cs="Times New Roman"/>
          <w:spacing w:val="-3"/>
          <w:sz w:val="24"/>
          <w:szCs w:val="24"/>
          <w:lang w:val="en-GB"/>
        </w:rPr>
        <w:t xml:space="preserve"> </w:t>
      </w:r>
      <w:r w:rsidR="00E001F1" w:rsidRPr="00AB36BB">
        <w:rPr>
          <w:rFonts w:ascii="Times New Roman" w:hAnsi="Times New Roman" w:cs="Times New Roman"/>
          <w:sz w:val="24"/>
          <w:szCs w:val="24"/>
        </w:rPr>
        <w:t>(by letter dated the 5</w:t>
      </w:r>
      <w:r w:rsidR="00E001F1" w:rsidRPr="00AB36BB">
        <w:rPr>
          <w:rFonts w:ascii="Times New Roman" w:hAnsi="Times New Roman" w:cs="Times New Roman"/>
          <w:sz w:val="24"/>
          <w:szCs w:val="24"/>
          <w:vertAlign w:val="superscript"/>
        </w:rPr>
        <w:t>th</w:t>
      </w:r>
      <w:r w:rsidR="00E001F1" w:rsidRPr="00AB36BB">
        <w:rPr>
          <w:rFonts w:ascii="Times New Roman" w:hAnsi="Times New Roman" w:cs="Times New Roman"/>
          <w:sz w:val="24"/>
          <w:szCs w:val="24"/>
        </w:rPr>
        <w:t xml:space="preserve"> of April 2017, some 18 months after receipt of the Replies to Particulars, the </w:t>
      </w:r>
      <w:r w:rsidR="0016700D" w:rsidRPr="00AB36BB">
        <w:rPr>
          <w:rFonts w:ascii="Times New Roman" w:hAnsi="Times New Roman" w:cs="Times New Roman"/>
          <w:sz w:val="24"/>
          <w:szCs w:val="24"/>
        </w:rPr>
        <w:t xml:space="preserve">first named defendant </w:t>
      </w:r>
      <w:r w:rsidR="00E001F1" w:rsidRPr="00AB36BB">
        <w:rPr>
          <w:rFonts w:ascii="Times New Roman" w:hAnsi="Times New Roman" w:cs="Times New Roman"/>
          <w:sz w:val="24"/>
          <w:szCs w:val="24"/>
        </w:rPr>
        <w:t>raised further particulars)</w:t>
      </w:r>
      <w:r w:rsidR="008E3EA2" w:rsidRPr="00AB36BB">
        <w:rPr>
          <w:rFonts w:ascii="Times New Roman" w:hAnsi="Times New Roman" w:cs="Times New Roman"/>
          <w:spacing w:val="-3"/>
          <w:sz w:val="24"/>
          <w:szCs w:val="24"/>
          <w:lang w:val="en-GB"/>
        </w:rPr>
        <w:t xml:space="preserve">. </w:t>
      </w:r>
      <w:r w:rsidR="00BD4AFE" w:rsidRPr="00AB36BB">
        <w:rPr>
          <w:rFonts w:ascii="Times New Roman" w:hAnsi="Times New Roman" w:cs="Times New Roman"/>
          <w:spacing w:val="-3"/>
          <w:sz w:val="24"/>
          <w:szCs w:val="24"/>
          <w:lang w:val="en-GB"/>
        </w:rPr>
        <w:t xml:space="preserve">Time was </w:t>
      </w:r>
      <w:r w:rsidR="008E3EA2" w:rsidRPr="00AB36BB">
        <w:rPr>
          <w:rFonts w:ascii="Times New Roman" w:hAnsi="Times New Roman" w:cs="Times New Roman"/>
          <w:spacing w:val="-3"/>
          <w:sz w:val="24"/>
          <w:szCs w:val="24"/>
          <w:lang w:val="en-GB"/>
        </w:rPr>
        <w:t>spent in taking up records and addressing particulars</w:t>
      </w:r>
      <w:r w:rsidR="00BD4AFE" w:rsidRPr="00AB36BB">
        <w:rPr>
          <w:rFonts w:ascii="Times New Roman" w:hAnsi="Times New Roman" w:cs="Times New Roman"/>
          <w:spacing w:val="-3"/>
          <w:sz w:val="24"/>
          <w:szCs w:val="24"/>
          <w:lang w:val="en-GB"/>
        </w:rPr>
        <w:t xml:space="preserve">. </w:t>
      </w:r>
      <w:r w:rsidR="00FD4C3D">
        <w:rPr>
          <w:rFonts w:ascii="Times New Roman" w:hAnsi="Times New Roman" w:cs="Times New Roman"/>
          <w:spacing w:val="-3"/>
          <w:sz w:val="24"/>
          <w:szCs w:val="24"/>
          <w:lang w:val="en-GB"/>
        </w:rPr>
        <w:t xml:space="preserve">This </w:t>
      </w:r>
      <w:r w:rsidR="001C1AB7" w:rsidRPr="00AB36BB">
        <w:rPr>
          <w:rFonts w:ascii="Times New Roman" w:hAnsi="Times New Roman" w:cs="Times New Roman"/>
          <w:spacing w:val="-3"/>
          <w:sz w:val="24"/>
          <w:szCs w:val="24"/>
          <w:lang w:val="en-GB"/>
        </w:rPr>
        <w:t>is not a case where nothing was happening</w:t>
      </w:r>
      <w:r w:rsidR="00FD4C3D">
        <w:rPr>
          <w:rFonts w:ascii="Times New Roman" w:hAnsi="Times New Roman" w:cs="Times New Roman"/>
          <w:spacing w:val="-3"/>
          <w:sz w:val="24"/>
          <w:szCs w:val="24"/>
          <w:lang w:val="en-GB"/>
        </w:rPr>
        <w:t>.  T</w:t>
      </w:r>
      <w:r w:rsidR="001C1AB7" w:rsidRPr="00AB36BB">
        <w:rPr>
          <w:rFonts w:ascii="Times New Roman" w:hAnsi="Times New Roman" w:cs="Times New Roman"/>
          <w:spacing w:val="-3"/>
          <w:sz w:val="24"/>
          <w:szCs w:val="24"/>
          <w:lang w:val="en-GB"/>
        </w:rPr>
        <w:t xml:space="preserve">here was slow progress such that in my view the </w:t>
      </w:r>
      <w:r w:rsidR="00BD4AFE" w:rsidRPr="00AB36BB">
        <w:rPr>
          <w:rFonts w:ascii="Times New Roman" w:hAnsi="Times New Roman" w:cs="Times New Roman"/>
          <w:spacing w:val="-3"/>
          <w:sz w:val="24"/>
          <w:szCs w:val="24"/>
          <w:lang w:val="en-GB"/>
        </w:rPr>
        <w:t xml:space="preserve"> time</w:t>
      </w:r>
      <w:r w:rsidR="008E3EA2" w:rsidRPr="00AB36BB">
        <w:rPr>
          <w:rFonts w:ascii="Times New Roman" w:hAnsi="Times New Roman" w:cs="Times New Roman"/>
          <w:spacing w:val="-3"/>
          <w:sz w:val="24"/>
          <w:szCs w:val="24"/>
          <w:lang w:val="en-GB"/>
        </w:rPr>
        <w:t xml:space="preserve"> </w:t>
      </w:r>
      <w:r w:rsidR="001C1AB7" w:rsidRPr="00AB36BB">
        <w:rPr>
          <w:rFonts w:ascii="Times New Roman" w:hAnsi="Times New Roman" w:cs="Times New Roman"/>
          <w:spacing w:val="-3"/>
          <w:sz w:val="24"/>
          <w:szCs w:val="24"/>
          <w:lang w:val="en-GB"/>
        </w:rPr>
        <w:t xml:space="preserve">taken </w:t>
      </w:r>
      <w:r w:rsidR="008E3EA2" w:rsidRPr="00AB36BB">
        <w:rPr>
          <w:rFonts w:ascii="Times New Roman" w:hAnsi="Times New Roman" w:cs="Times New Roman"/>
          <w:spacing w:val="-3"/>
          <w:sz w:val="24"/>
          <w:szCs w:val="24"/>
          <w:lang w:val="en-GB"/>
        </w:rPr>
        <w:t xml:space="preserve">was not so excessive as to justify a finding of inordinate delay </w:t>
      </w:r>
      <w:r w:rsidRPr="00AB36BB">
        <w:rPr>
          <w:rFonts w:ascii="Times New Roman" w:hAnsi="Times New Roman" w:cs="Times New Roman"/>
          <w:spacing w:val="-3"/>
          <w:sz w:val="24"/>
          <w:szCs w:val="24"/>
          <w:lang w:val="en-GB"/>
        </w:rPr>
        <w:t xml:space="preserve">or inexcusable delay </w:t>
      </w:r>
      <w:r w:rsidR="008E3EA2" w:rsidRPr="00AB36BB">
        <w:rPr>
          <w:rFonts w:ascii="Times New Roman" w:hAnsi="Times New Roman" w:cs="Times New Roman"/>
          <w:spacing w:val="-3"/>
          <w:sz w:val="24"/>
          <w:szCs w:val="24"/>
          <w:lang w:val="en-GB"/>
        </w:rPr>
        <w:t xml:space="preserve">such as </w:t>
      </w:r>
      <w:r w:rsidRPr="00AB36BB">
        <w:rPr>
          <w:rFonts w:ascii="Times New Roman" w:hAnsi="Times New Roman" w:cs="Times New Roman"/>
          <w:spacing w:val="-3"/>
          <w:sz w:val="24"/>
          <w:szCs w:val="24"/>
          <w:lang w:val="en-GB"/>
        </w:rPr>
        <w:t>might</w:t>
      </w:r>
      <w:r w:rsidR="008E3EA2" w:rsidRPr="00AB36BB">
        <w:rPr>
          <w:rFonts w:ascii="Times New Roman" w:hAnsi="Times New Roman" w:cs="Times New Roman"/>
          <w:spacing w:val="-3"/>
          <w:sz w:val="24"/>
          <w:szCs w:val="24"/>
          <w:lang w:val="en-GB"/>
        </w:rPr>
        <w:t xml:space="preserve"> </w:t>
      </w:r>
      <w:r w:rsidR="001C1AB7" w:rsidRPr="00AB36BB">
        <w:rPr>
          <w:rFonts w:ascii="Times New Roman" w:hAnsi="Times New Roman" w:cs="Times New Roman"/>
          <w:spacing w:val="-3"/>
          <w:sz w:val="24"/>
          <w:szCs w:val="24"/>
          <w:lang w:val="en-GB"/>
        </w:rPr>
        <w:t xml:space="preserve">warrant </w:t>
      </w:r>
      <w:r w:rsidR="008E3EA2" w:rsidRPr="00AB36BB">
        <w:rPr>
          <w:rFonts w:ascii="Times New Roman" w:hAnsi="Times New Roman" w:cs="Times New Roman"/>
          <w:spacing w:val="-3"/>
          <w:sz w:val="24"/>
          <w:szCs w:val="24"/>
          <w:lang w:val="en-GB"/>
        </w:rPr>
        <w:t xml:space="preserve"> the dismissal of the proceedings</w:t>
      </w:r>
      <w:r w:rsidRPr="00AB36BB">
        <w:rPr>
          <w:rFonts w:ascii="Times New Roman" w:hAnsi="Times New Roman" w:cs="Times New Roman"/>
          <w:spacing w:val="-3"/>
          <w:sz w:val="24"/>
          <w:szCs w:val="24"/>
          <w:lang w:val="en-GB"/>
        </w:rPr>
        <w:t xml:space="preserve"> were the balance of justice to so require</w:t>
      </w:r>
      <w:r w:rsidR="008E3EA2" w:rsidRPr="00AB36BB">
        <w:rPr>
          <w:rFonts w:ascii="Times New Roman" w:hAnsi="Times New Roman" w:cs="Times New Roman"/>
          <w:spacing w:val="-3"/>
          <w:sz w:val="24"/>
          <w:szCs w:val="24"/>
          <w:lang w:val="en-GB"/>
        </w:rPr>
        <w:t>.</w:t>
      </w:r>
    </w:p>
    <w:p w14:paraId="680CAAE4" w14:textId="77777777" w:rsidR="008E3EA2" w:rsidRPr="00AB36BB" w:rsidRDefault="008E3EA2" w:rsidP="00AB36BB">
      <w:pPr>
        <w:pStyle w:val="ListParagraph"/>
        <w:spacing w:line="360" w:lineRule="auto"/>
        <w:ind w:left="0"/>
        <w:jc w:val="both"/>
        <w:rPr>
          <w:spacing w:val="-3"/>
          <w:sz w:val="24"/>
          <w:szCs w:val="24"/>
          <w:lang w:val="en-GB"/>
        </w:rPr>
      </w:pPr>
    </w:p>
    <w:p w14:paraId="4904EA42" w14:textId="781A5827" w:rsidR="008236B2" w:rsidRPr="00A92ADC" w:rsidRDefault="008E3EA2"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Not so, however, the delay between 2017 when the </w:t>
      </w:r>
      <w:r w:rsidR="00A149C5" w:rsidRPr="00A92ADC">
        <w:rPr>
          <w:rFonts w:ascii="Times New Roman" w:hAnsi="Times New Roman" w:cs="Times New Roman"/>
          <w:spacing w:val="-3"/>
          <w:sz w:val="24"/>
          <w:szCs w:val="24"/>
          <w:lang w:val="en-GB"/>
        </w:rPr>
        <w:t xml:space="preserve">second named defendant’s </w:t>
      </w:r>
      <w:r w:rsidRPr="00A92ADC">
        <w:rPr>
          <w:rFonts w:ascii="Times New Roman" w:hAnsi="Times New Roman" w:cs="Times New Roman"/>
          <w:spacing w:val="-3"/>
          <w:sz w:val="24"/>
          <w:szCs w:val="24"/>
          <w:lang w:val="en-GB"/>
        </w:rPr>
        <w:t xml:space="preserve">file had been recovered and all particulars had been replied to and the </w:t>
      </w:r>
      <w:r w:rsidRPr="002D755B">
        <w:rPr>
          <w:rFonts w:ascii="Times New Roman" w:hAnsi="Times New Roman" w:cs="Times New Roman"/>
          <w:spacing w:val="-3"/>
          <w:sz w:val="24"/>
          <w:szCs w:val="24"/>
          <w:lang w:val="en-GB"/>
        </w:rPr>
        <w:t xml:space="preserve">next active  </w:t>
      </w:r>
      <w:r w:rsidR="00A97B79" w:rsidRPr="00AB36BB">
        <w:rPr>
          <w:rFonts w:ascii="Times New Roman" w:hAnsi="Times New Roman" w:cs="Times New Roman"/>
          <w:i/>
          <w:iCs/>
          <w:spacing w:val="-3"/>
          <w:sz w:val="24"/>
          <w:szCs w:val="24"/>
          <w:lang w:val="en-GB"/>
        </w:rPr>
        <w:t xml:space="preserve">inter </w:t>
      </w:r>
      <w:proofErr w:type="spellStart"/>
      <w:r w:rsidR="00A97B79" w:rsidRPr="00AB36BB">
        <w:rPr>
          <w:rFonts w:ascii="Times New Roman" w:hAnsi="Times New Roman" w:cs="Times New Roman"/>
          <w:i/>
          <w:iCs/>
          <w:spacing w:val="-3"/>
          <w:sz w:val="24"/>
          <w:szCs w:val="24"/>
          <w:lang w:val="en-GB"/>
        </w:rPr>
        <w:t>partes</w:t>
      </w:r>
      <w:proofErr w:type="spellEnd"/>
      <w:r w:rsidR="00A97B79" w:rsidRPr="002D755B">
        <w:rPr>
          <w:rFonts w:ascii="Times New Roman" w:hAnsi="Times New Roman" w:cs="Times New Roman"/>
          <w:spacing w:val="-3"/>
          <w:sz w:val="24"/>
          <w:szCs w:val="24"/>
          <w:lang w:val="en-GB"/>
        </w:rPr>
        <w:t xml:space="preserve"> step </w:t>
      </w:r>
      <w:r w:rsidRPr="00A92ADC">
        <w:rPr>
          <w:rFonts w:ascii="Times New Roman" w:hAnsi="Times New Roman" w:cs="Times New Roman"/>
          <w:spacing w:val="-3"/>
          <w:sz w:val="24"/>
          <w:szCs w:val="24"/>
          <w:lang w:val="en-GB"/>
        </w:rPr>
        <w:t xml:space="preserve">in the proceedings </w:t>
      </w:r>
      <w:r w:rsidR="00A97B79" w:rsidRPr="00A92ADC">
        <w:rPr>
          <w:rFonts w:ascii="Times New Roman" w:hAnsi="Times New Roman" w:cs="Times New Roman"/>
          <w:spacing w:val="-3"/>
          <w:sz w:val="24"/>
          <w:szCs w:val="24"/>
          <w:lang w:val="en-GB"/>
        </w:rPr>
        <w:t xml:space="preserve">occurring </w:t>
      </w:r>
      <w:r w:rsidRPr="00A92ADC">
        <w:rPr>
          <w:rFonts w:ascii="Times New Roman" w:hAnsi="Times New Roman" w:cs="Times New Roman"/>
          <w:spacing w:val="-3"/>
          <w:sz w:val="24"/>
          <w:szCs w:val="24"/>
          <w:lang w:val="en-GB"/>
        </w:rPr>
        <w:t xml:space="preserve">in </w:t>
      </w:r>
      <w:r w:rsidR="00A97B79" w:rsidRPr="00A92ADC">
        <w:rPr>
          <w:rFonts w:ascii="Times New Roman" w:hAnsi="Times New Roman" w:cs="Times New Roman"/>
          <w:spacing w:val="-3"/>
          <w:sz w:val="24"/>
          <w:szCs w:val="24"/>
          <w:lang w:val="en-GB"/>
        </w:rPr>
        <w:t>November,</w:t>
      </w:r>
      <w:r w:rsidRPr="00A92ADC">
        <w:rPr>
          <w:rFonts w:ascii="Times New Roman" w:hAnsi="Times New Roman" w:cs="Times New Roman"/>
          <w:spacing w:val="-3"/>
          <w:sz w:val="24"/>
          <w:szCs w:val="24"/>
          <w:lang w:val="en-GB"/>
        </w:rPr>
        <w:t xml:space="preserve"> 2020.  </w:t>
      </w:r>
      <w:r w:rsidR="00DF6F4A" w:rsidRPr="00A92ADC">
        <w:rPr>
          <w:rFonts w:ascii="Times New Roman" w:hAnsi="Times New Roman" w:cs="Times New Roman"/>
          <w:spacing w:val="-3"/>
          <w:sz w:val="24"/>
          <w:szCs w:val="24"/>
          <w:lang w:val="en-GB"/>
        </w:rPr>
        <w:t>When looking at the time-line</w:t>
      </w:r>
      <w:r w:rsidR="00884136" w:rsidRPr="00A92ADC">
        <w:rPr>
          <w:rFonts w:ascii="Times New Roman" w:hAnsi="Times New Roman" w:cs="Times New Roman"/>
          <w:spacing w:val="-3"/>
          <w:sz w:val="24"/>
          <w:szCs w:val="24"/>
          <w:lang w:val="en-GB"/>
        </w:rPr>
        <w:t xml:space="preserve"> summarised above, it seems to me that</w:t>
      </w:r>
      <w:r w:rsidR="00DF6F4A" w:rsidRPr="00A92ADC">
        <w:rPr>
          <w:rFonts w:ascii="Times New Roman" w:hAnsi="Times New Roman" w:cs="Times New Roman"/>
          <w:spacing w:val="-3"/>
          <w:sz w:val="24"/>
          <w:szCs w:val="24"/>
          <w:lang w:val="en-GB"/>
        </w:rPr>
        <w:t xml:space="preserve"> by far </w:t>
      </w:r>
      <w:r w:rsidR="007F5862" w:rsidRPr="00A92ADC">
        <w:rPr>
          <w:rFonts w:ascii="Times New Roman" w:hAnsi="Times New Roman" w:cs="Times New Roman"/>
          <w:spacing w:val="-3"/>
          <w:sz w:val="24"/>
          <w:szCs w:val="24"/>
          <w:lang w:val="en-GB"/>
        </w:rPr>
        <w:t>the most stark period of delay is</w:t>
      </w:r>
      <w:r w:rsidRPr="00A92ADC">
        <w:rPr>
          <w:rFonts w:ascii="Times New Roman" w:hAnsi="Times New Roman" w:cs="Times New Roman"/>
          <w:spacing w:val="-3"/>
          <w:sz w:val="24"/>
          <w:szCs w:val="24"/>
          <w:lang w:val="en-GB"/>
        </w:rPr>
        <w:t xml:space="preserve"> this period</w:t>
      </w:r>
      <w:r w:rsidR="007F5862" w:rsidRPr="00A92ADC">
        <w:rPr>
          <w:rFonts w:ascii="Times New Roman" w:hAnsi="Times New Roman" w:cs="Times New Roman"/>
          <w:spacing w:val="-3"/>
          <w:sz w:val="24"/>
          <w:szCs w:val="24"/>
          <w:lang w:val="en-GB"/>
        </w:rPr>
        <w:t xml:space="preserve"> between April, 2017 </w:t>
      </w:r>
      <w:r w:rsidR="00DF6F4A" w:rsidRPr="00A92ADC">
        <w:rPr>
          <w:rFonts w:ascii="Times New Roman" w:hAnsi="Times New Roman" w:cs="Times New Roman"/>
          <w:spacing w:val="-3"/>
          <w:sz w:val="24"/>
          <w:szCs w:val="24"/>
          <w:lang w:val="en-GB"/>
        </w:rPr>
        <w:t xml:space="preserve">- </w:t>
      </w:r>
      <w:r w:rsidR="007F5862" w:rsidRPr="00A92ADC">
        <w:rPr>
          <w:rFonts w:ascii="Times New Roman" w:hAnsi="Times New Roman" w:cs="Times New Roman"/>
          <w:spacing w:val="-3"/>
          <w:sz w:val="24"/>
          <w:szCs w:val="24"/>
          <w:lang w:val="en-GB"/>
        </w:rPr>
        <w:t xml:space="preserve">by which time the </w:t>
      </w:r>
      <w:r w:rsidR="00A149C5" w:rsidRPr="00A92ADC">
        <w:rPr>
          <w:rFonts w:ascii="Times New Roman" w:hAnsi="Times New Roman" w:cs="Times New Roman"/>
          <w:spacing w:val="-3"/>
          <w:sz w:val="24"/>
          <w:szCs w:val="24"/>
          <w:lang w:val="en-GB"/>
        </w:rPr>
        <w:t xml:space="preserve">plaintiff </w:t>
      </w:r>
      <w:r w:rsidR="007F5862" w:rsidRPr="00A92ADC">
        <w:rPr>
          <w:rFonts w:ascii="Times New Roman" w:hAnsi="Times New Roman" w:cs="Times New Roman"/>
          <w:spacing w:val="-3"/>
          <w:sz w:val="24"/>
          <w:szCs w:val="24"/>
          <w:lang w:val="en-GB"/>
        </w:rPr>
        <w:t xml:space="preserve">had replied to all particulars raised and, on the </w:t>
      </w:r>
      <w:r w:rsidR="00A149C5" w:rsidRPr="00A92ADC">
        <w:rPr>
          <w:rFonts w:ascii="Times New Roman" w:hAnsi="Times New Roman" w:cs="Times New Roman"/>
          <w:spacing w:val="-3"/>
          <w:sz w:val="24"/>
          <w:szCs w:val="24"/>
          <w:lang w:val="en-GB"/>
        </w:rPr>
        <w:t xml:space="preserve">plaintiff’s </w:t>
      </w:r>
      <w:r w:rsidR="007F5862" w:rsidRPr="00A92ADC">
        <w:rPr>
          <w:rFonts w:ascii="Times New Roman" w:hAnsi="Times New Roman" w:cs="Times New Roman"/>
          <w:spacing w:val="-3"/>
          <w:sz w:val="24"/>
          <w:szCs w:val="24"/>
          <w:lang w:val="en-GB"/>
        </w:rPr>
        <w:t xml:space="preserve">case, had furnished outstanding documents in terms of the </w:t>
      </w:r>
      <w:r w:rsidR="00A149C5" w:rsidRPr="00A92ADC">
        <w:rPr>
          <w:rFonts w:ascii="Times New Roman" w:hAnsi="Times New Roman" w:cs="Times New Roman"/>
          <w:spacing w:val="-3"/>
          <w:sz w:val="24"/>
          <w:szCs w:val="24"/>
          <w:lang w:val="en-GB"/>
        </w:rPr>
        <w:t xml:space="preserve">second named defendant’s </w:t>
      </w:r>
      <w:r w:rsidR="007F5862" w:rsidRPr="00A92ADC">
        <w:rPr>
          <w:rFonts w:ascii="Times New Roman" w:hAnsi="Times New Roman" w:cs="Times New Roman"/>
          <w:spacing w:val="-3"/>
          <w:sz w:val="24"/>
          <w:szCs w:val="24"/>
          <w:lang w:val="en-GB"/>
        </w:rPr>
        <w:t xml:space="preserve">file </w:t>
      </w:r>
      <w:r w:rsidR="00DF6F4A" w:rsidRPr="00A92ADC">
        <w:rPr>
          <w:rFonts w:ascii="Times New Roman" w:hAnsi="Times New Roman" w:cs="Times New Roman"/>
          <w:spacing w:val="-3"/>
          <w:sz w:val="24"/>
          <w:szCs w:val="24"/>
          <w:lang w:val="en-GB"/>
        </w:rPr>
        <w:t xml:space="preserve">- </w:t>
      </w:r>
      <w:r w:rsidR="007F5862" w:rsidRPr="00A92ADC">
        <w:rPr>
          <w:rFonts w:ascii="Times New Roman" w:hAnsi="Times New Roman" w:cs="Times New Roman"/>
          <w:spacing w:val="-3"/>
          <w:sz w:val="24"/>
          <w:szCs w:val="24"/>
          <w:lang w:val="en-GB"/>
        </w:rPr>
        <w:t xml:space="preserve">and </w:t>
      </w:r>
      <w:r w:rsidR="00A97B79" w:rsidRPr="00A92ADC">
        <w:rPr>
          <w:rFonts w:ascii="Times New Roman" w:hAnsi="Times New Roman" w:cs="Times New Roman"/>
          <w:spacing w:val="-3"/>
          <w:sz w:val="24"/>
          <w:szCs w:val="24"/>
          <w:lang w:val="en-GB"/>
        </w:rPr>
        <w:t>November</w:t>
      </w:r>
      <w:r w:rsidR="007F5862" w:rsidRPr="00A92ADC">
        <w:rPr>
          <w:rFonts w:ascii="Times New Roman" w:hAnsi="Times New Roman" w:cs="Times New Roman"/>
          <w:spacing w:val="-3"/>
          <w:sz w:val="24"/>
          <w:szCs w:val="24"/>
          <w:lang w:val="en-GB"/>
        </w:rPr>
        <w:t xml:space="preserve"> </w:t>
      </w:r>
      <w:r w:rsidR="00A149C5" w:rsidRPr="00A92ADC">
        <w:rPr>
          <w:rFonts w:ascii="Times New Roman" w:hAnsi="Times New Roman" w:cs="Times New Roman"/>
          <w:spacing w:val="-3"/>
          <w:sz w:val="24"/>
          <w:szCs w:val="24"/>
          <w:lang w:val="en-GB"/>
        </w:rPr>
        <w:t xml:space="preserve">2020 when the plaintiff’s solicitor made contact with the first named defendant’s solicitor to </w:t>
      </w:r>
      <w:r w:rsidR="00A97B79" w:rsidRPr="00A92ADC">
        <w:rPr>
          <w:rFonts w:ascii="Times New Roman" w:hAnsi="Times New Roman" w:cs="Times New Roman"/>
          <w:spacing w:val="-3"/>
          <w:sz w:val="24"/>
          <w:szCs w:val="24"/>
          <w:lang w:val="en-GB"/>
        </w:rPr>
        <w:t>pursue the outstanding Defence</w:t>
      </w:r>
      <w:r w:rsidR="007F5862" w:rsidRPr="00A92ADC">
        <w:rPr>
          <w:rFonts w:ascii="Times New Roman" w:hAnsi="Times New Roman" w:cs="Times New Roman"/>
          <w:spacing w:val="-3"/>
          <w:sz w:val="24"/>
          <w:szCs w:val="24"/>
          <w:lang w:val="en-GB"/>
        </w:rPr>
        <w:t xml:space="preserve">.  </w:t>
      </w:r>
      <w:r w:rsidR="00DF6F4A" w:rsidRPr="00A92ADC">
        <w:rPr>
          <w:rFonts w:ascii="Times New Roman" w:hAnsi="Times New Roman" w:cs="Times New Roman"/>
          <w:spacing w:val="-3"/>
          <w:sz w:val="24"/>
          <w:szCs w:val="24"/>
          <w:lang w:val="en-GB"/>
        </w:rPr>
        <w:t>This is</w:t>
      </w:r>
      <w:r w:rsidR="00A97B79" w:rsidRPr="00A92ADC">
        <w:rPr>
          <w:rFonts w:ascii="Times New Roman" w:hAnsi="Times New Roman" w:cs="Times New Roman"/>
          <w:spacing w:val="-3"/>
          <w:sz w:val="24"/>
          <w:szCs w:val="24"/>
          <w:lang w:val="en-GB"/>
        </w:rPr>
        <w:t xml:space="preserve"> </w:t>
      </w:r>
      <w:r w:rsidR="00DF6F4A" w:rsidRPr="00A92ADC">
        <w:rPr>
          <w:rFonts w:ascii="Times New Roman" w:hAnsi="Times New Roman" w:cs="Times New Roman"/>
          <w:spacing w:val="-3"/>
          <w:sz w:val="24"/>
          <w:szCs w:val="24"/>
          <w:lang w:val="en-GB"/>
        </w:rPr>
        <w:t xml:space="preserve">a </w:t>
      </w:r>
      <w:r w:rsidR="007F5862" w:rsidRPr="00A92ADC">
        <w:rPr>
          <w:rFonts w:ascii="Times New Roman" w:hAnsi="Times New Roman" w:cs="Times New Roman"/>
          <w:spacing w:val="-3"/>
          <w:sz w:val="24"/>
          <w:szCs w:val="24"/>
          <w:lang w:val="en-GB"/>
        </w:rPr>
        <w:t>three</w:t>
      </w:r>
      <w:r w:rsidR="009C5CAD">
        <w:rPr>
          <w:rFonts w:ascii="Times New Roman" w:hAnsi="Times New Roman" w:cs="Times New Roman"/>
          <w:spacing w:val="-3"/>
          <w:sz w:val="24"/>
          <w:szCs w:val="24"/>
          <w:lang w:val="en-GB"/>
        </w:rPr>
        <w:t xml:space="preserve"> and a half </w:t>
      </w:r>
      <w:r w:rsidR="007F5862" w:rsidRPr="00A92ADC">
        <w:rPr>
          <w:rFonts w:ascii="Times New Roman" w:hAnsi="Times New Roman" w:cs="Times New Roman"/>
          <w:spacing w:val="-3"/>
          <w:sz w:val="24"/>
          <w:szCs w:val="24"/>
          <w:lang w:val="en-GB"/>
        </w:rPr>
        <w:t>year period during which no active steps in the proceedings were taken.</w:t>
      </w:r>
      <w:r w:rsidRPr="00A92ADC">
        <w:rPr>
          <w:rFonts w:ascii="Times New Roman" w:hAnsi="Times New Roman" w:cs="Times New Roman"/>
          <w:spacing w:val="-3"/>
          <w:sz w:val="24"/>
          <w:szCs w:val="24"/>
          <w:lang w:val="en-GB"/>
        </w:rPr>
        <w:t xml:space="preserve">  The only excuse or explanation offered by the </w:t>
      </w:r>
      <w:r w:rsidR="00A149C5"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i</w:t>
      </w:r>
      <w:r w:rsidR="00A97B79" w:rsidRPr="00A92ADC">
        <w:rPr>
          <w:rFonts w:ascii="Times New Roman" w:hAnsi="Times New Roman" w:cs="Times New Roman"/>
          <w:spacing w:val="-3"/>
          <w:sz w:val="24"/>
          <w:szCs w:val="24"/>
          <w:lang w:val="en-GB"/>
        </w:rPr>
        <w:t>s that her vocational assessor had retired necessitating the retainer of a new assessor, her solicitor set up practice in his own right and the pandemic struck</w:t>
      </w:r>
      <w:r w:rsidR="008236B2" w:rsidRPr="00A92ADC">
        <w:rPr>
          <w:rFonts w:ascii="Times New Roman" w:hAnsi="Times New Roman" w:cs="Times New Roman"/>
          <w:spacing w:val="-3"/>
          <w:sz w:val="24"/>
          <w:szCs w:val="24"/>
          <w:lang w:val="en-GB"/>
        </w:rPr>
        <w:t>.</w:t>
      </w:r>
      <w:r w:rsidR="00A97B79" w:rsidRPr="00A92ADC">
        <w:rPr>
          <w:rFonts w:ascii="Times New Roman" w:hAnsi="Times New Roman" w:cs="Times New Roman"/>
          <w:spacing w:val="-3"/>
          <w:sz w:val="24"/>
          <w:szCs w:val="24"/>
          <w:lang w:val="en-GB"/>
        </w:rPr>
        <w:t xml:space="preserve">  None of these factors provide an adequate explanation for the failure to take any </w:t>
      </w:r>
      <w:r w:rsidR="00A97B79" w:rsidRPr="00AB36BB">
        <w:rPr>
          <w:rFonts w:ascii="Times New Roman" w:hAnsi="Times New Roman" w:cs="Times New Roman"/>
          <w:i/>
          <w:iCs/>
          <w:spacing w:val="-3"/>
          <w:sz w:val="24"/>
          <w:szCs w:val="24"/>
          <w:lang w:val="en-GB"/>
        </w:rPr>
        <w:t xml:space="preserve">inter </w:t>
      </w:r>
      <w:proofErr w:type="spellStart"/>
      <w:r w:rsidR="00A97B79" w:rsidRPr="00AB36BB">
        <w:rPr>
          <w:rFonts w:ascii="Times New Roman" w:hAnsi="Times New Roman" w:cs="Times New Roman"/>
          <w:i/>
          <w:iCs/>
          <w:spacing w:val="-3"/>
          <w:sz w:val="24"/>
          <w:szCs w:val="24"/>
          <w:lang w:val="en-GB"/>
        </w:rPr>
        <w:t>partes</w:t>
      </w:r>
      <w:proofErr w:type="spellEnd"/>
      <w:r w:rsidR="00A97B79" w:rsidRPr="00A92ADC">
        <w:rPr>
          <w:rFonts w:ascii="Times New Roman" w:hAnsi="Times New Roman" w:cs="Times New Roman"/>
          <w:spacing w:val="-3"/>
          <w:sz w:val="24"/>
          <w:szCs w:val="24"/>
          <w:lang w:val="en-GB"/>
        </w:rPr>
        <w:t xml:space="preserve"> </w:t>
      </w:r>
      <w:r w:rsidR="00B42CFB" w:rsidRPr="00A92ADC">
        <w:rPr>
          <w:rFonts w:ascii="Times New Roman" w:hAnsi="Times New Roman" w:cs="Times New Roman"/>
          <w:spacing w:val="-3"/>
          <w:sz w:val="24"/>
          <w:szCs w:val="24"/>
          <w:lang w:val="en-GB"/>
        </w:rPr>
        <w:t>step</w:t>
      </w:r>
      <w:r w:rsidR="00B42CFB">
        <w:rPr>
          <w:rFonts w:ascii="Times New Roman" w:hAnsi="Times New Roman" w:cs="Times New Roman"/>
          <w:spacing w:val="-3"/>
          <w:sz w:val="24"/>
          <w:szCs w:val="24"/>
          <w:lang w:val="en-GB"/>
        </w:rPr>
        <w:t xml:space="preserve"> for</w:t>
      </w:r>
      <w:r w:rsidR="009C5CAD">
        <w:rPr>
          <w:rFonts w:ascii="Times New Roman" w:hAnsi="Times New Roman" w:cs="Times New Roman"/>
          <w:spacing w:val="-3"/>
          <w:sz w:val="24"/>
          <w:szCs w:val="24"/>
          <w:lang w:val="en-GB"/>
        </w:rPr>
        <w:t xml:space="preserve"> such a protracted period.</w:t>
      </w:r>
      <w:r w:rsidR="008236B2" w:rsidRPr="00A92ADC">
        <w:rPr>
          <w:rFonts w:ascii="Times New Roman" w:hAnsi="Times New Roman" w:cs="Times New Roman"/>
          <w:spacing w:val="-3"/>
          <w:sz w:val="24"/>
          <w:szCs w:val="24"/>
          <w:lang w:val="en-GB"/>
        </w:rPr>
        <w:t xml:space="preserve">  </w:t>
      </w:r>
    </w:p>
    <w:p w14:paraId="5C9BC25D" w14:textId="77777777" w:rsidR="008236B2" w:rsidRPr="00A92ADC" w:rsidRDefault="008236B2" w:rsidP="00883A63">
      <w:pPr>
        <w:widowControl w:val="0"/>
        <w:suppressAutoHyphens/>
        <w:autoSpaceDE w:val="0"/>
        <w:spacing w:line="360" w:lineRule="auto"/>
        <w:rPr>
          <w:spacing w:val="-3"/>
          <w:sz w:val="24"/>
          <w:szCs w:val="24"/>
          <w:lang w:val="en-GB"/>
        </w:rPr>
      </w:pPr>
    </w:p>
    <w:p w14:paraId="2878E994" w14:textId="54607E40" w:rsidR="0018390D" w:rsidRPr="00421C2E" w:rsidRDefault="008236B2" w:rsidP="00AB36BB">
      <w:pPr>
        <w:pStyle w:val="ListParagraph"/>
        <w:widowControl w:val="0"/>
        <w:numPr>
          <w:ilvl w:val="0"/>
          <w:numId w:val="1"/>
        </w:numPr>
        <w:suppressAutoHyphens/>
        <w:autoSpaceDE w:val="0"/>
        <w:spacing w:line="360" w:lineRule="auto"/>
        <w:ind w:left="0" w:firstLine="0"/>
        <w:jc w:val="both"/>
        <w:rPr>
          <w:spacing w:val="-3"/>
          <w:sz w:val="24"/>
          <w:szCs w:val="24"/>
          <w:lang w:val="en-GB"/>
        </w:rPr>
      </w:pPr>
      <w:r w:rsidRPr="00421C2E">
        <w:rPr>
          <w:rFonts w:ascii="Times New Roman" w:hAnsi="Times New Roman" w:cs="Times New Roman"/>
          <w:spacing w:val="-3"/>
          <w:sz w:val="24"/>
          <w:szCs w:val="24"/>
          <w:lang w:val="en-GB"/>
        </w:rPr>
        <w:t>This period of delay is inordinate and while excuses ha</w:t>
      </w:r>
      <w:r w:rsidR="00421C2E" w:rsidRPr="00421C2E">
        <w:rPr>
          <w:rFonts w:ascii="Times New Roman" w:hAnsi="Times New Roman" w:cs="Times New Roman"/>
          <w:spacing w:val="-3"/>
          <w:sz w:val="24"/>
          <w:szCs w:val="24"/>
          <w:lang w:val="en-GB"/>
        </w:rPr>
        <w:t>ve</w:t>
      </w:r>
      <w:r w:rsidRPr="001B0899">
        <w:rPr>
          <w:rFonts w:ascii="Times New Roman" w:hAnsi="Times New Roman" w:cs="Times New Roman"/>
          <w:spacing w:val="-3"/>
          <w:sz w:val="24"/>
          <w:szCs w:val="24"/>
          <w:lang w:val="en-GB"/>
        </w:rPr>
        <w:t xml:space="preserve"> been presented, I do not consider that </w:t>
      </w:r>
      <w:r w:rsidR="00705109" w:rsidRPr="004B75DA">
        <w:rPr>
          <w:rFonts w:ascii="Times New Roman" w:hAnsi="Times New Roman" w:cs="Times New Roman"/>
          <w:spacing w:val="-3"/>
          <w:sz w:val="24"/>
          <w:szCs w:val="24"/>
          <w:lang w:val="en-GB"/>
        </w:rPr>
        <w:t xml:space="preserve">any explanation for the </w:t>
      </w:r>
      <w:r w:rsidR="00705109" w:rsidRPr="00105D69">
        <w:rPr>
          <w:rFonts w:ascii="Times New Roman" w:hAnsi="Times New Roman" w:cs="Times New Roman"/>
          <w:spacing w:val="-3"/>
          <w:sz w:val="24"/>
          <w:szCs w:val="24"/>
          <w:lang w:val="en-GB"/>
        </w:rPr>
        <w:t>delay has been advanced such as would “</w:t>
      </w:r>
      <w:r w:rsidR="00705109" w:rsidRPr="000A00C3">
        <w:rPr>
          <w:rFonts w:ascii="Times New Roman" w:hAnsi="Times New Roman" w:cs="Times New Roman"/>
          <w:i/>
          <w:iCs/>
          <w:spacing w:val="-3"/>
          <w:sz w:val="24"/>
          <w:szCs w:val="24"/>
          <w:lang w:val="en-GB"/>
        </w:rPr>
        <w:t>legitimately excuse the delay</w:t>
      </w:r>
      <w:r w:rsidR="00705109" w:rsidRPr="000A00C3">
        <w:rPr>
          <w:rFonts w:ascii="Times New Roman" w:hAnsi="Times New Roman" w:cs="Times New Roman"/>
          <w:spacing w:val="-3"/>
          <w:sz w:val="24"/>
          <w:szCs w:val="24"/>
          <w:lang w:val="en-GB"/>
        </w:rPr>
        <w:t xml:space="preserve">” </w:t>
      </w:r>
      <w:r w:rsidR="00705109" w:rsidRPr="000A00C3">
        <w:rPr>
          <w:rFonts w:ascii="Times New Roman" w:hAnsi="Times New Roman" w:cs="Times New Roman"/>
          <w:spacing w:val="-3"/>
          <w:sz w:val="24"/>
          <w:szCs w:val="24"/>
          <w:lang w:val="en-GB"/>
        </w:rPr>
        <w:lastRenderedPageBreak/>
        <w:t>per Irvine J</w:t>
      </w:r>
      <w:r w:rsidR="00A149C5" w:rsidRPr="000A00C3">
        <w:rPr>
          <w:rFonts w:ascii="Times New Roman" w:hAnsi="Times New Roman" w:cs="Times New Roman"/>
          <w:spacing w:val="-3"/>
          <w:sz w:val="24"/>
          <w:szCs w:val="24"/>
          <w:lang w:val="en-GB"/>
        </w:rPr>
        <w:t>.</w:t>
      </w:r>
      <w:r w:rsidR="00705109" w:rsidRPr="00003FEE">
        <w:rPr>
          <w:rFonts w:ascii="Times New Roman" w:hAnsi="Times New Roman" w:cs="Times New Roman"/>
          <w:spacing w:val="-3"/>
          <w:sz w:val="24"/>
          <w:szCs w:val="24"/>
          <w:lang w:val="en-GB"/>
        </w:rPr>
        <w:t xml:space="preserve"> (as she then was) in </w:t>
      </w:r>
      <w:r w:rsidR="00705109" w:rsidRPr="00AB36BB">
        <w:rPr>
          <w:rFonts w:ascii="Times New Roman" w:hAnsi="Times New Roman" w:cs="Times New Roman"/>
          <w:i/>
          <w:iCs/>
          <w:spacing w:val="-3"/>
          <w:sz w:val="24"/>
          <w:szCs w:val="24"/>
          <w:lang w:val="en-GB"/>
        </w:rPr>
        <w:t xml:space="preserve">Millerick </w:t>
      </w:r>
      <w:r w:rsidR="00A149C5" w:rsidRPr="00AB36BB">
        <w:rPr>
          <w:rFonts w:ascii="Times New Roman" w:hAnsi="Times New Roman" w:cs="Times New Roman"/>
          <w:i/>
          <w:iCs/>
          <w:spacing w:val="-3"/>
          <w:sz w:val="24"/>
          <w:szCs w:val="24"/>
          <w:lang w:val="en-GB"/>
        </w:rPr>
        <w:t>v.</w:t>
      </w:r>
      <w:r w:rsidR="00705109" w:rsidRPr="00AB36BB">
        <w:rPr>
          <w:rFonts w:ascii="Times New Roman" w:hAnsi="Times New Roman" w:cs="Times New Roman"/>
          <w:i/>
          <w:iCs/>
          <w:spacing w:val="-3"/>
          <w:sz w:val="24"/>
          <w:szCs w:val="24"/>
          <w:lang w:val="en-GB"/>
        </w:rPr>
        <w:t xml:space="preserve"> Minister for Finance</w:t>
      </w:r>
      <w:r w:rsidR="00705109" w:rsidRPr="00AB36BB">
        <w:rPr>
          <w:rFonts w:ascii="Times New Roman" w:hAnsi="Times New Roman" w:cs="Times New Roman"/>
          <w:spacing w:val="-3"/>
          <w:sz w:val="24"/>
          <w:szCs w:val="24"/>
          <w:lang w:val="en-GB"/>
        </w:rPr>
        <w:t xml:space="preserve"> [2016] IECA 206.</w:t>
      </w:r>
      <w:r w:rsidR="00705109" w:rsidRPr="00421C2E">
        <w:rPr>
          <w:spacing w:val="-3"/>
          <w:sz w:val="24"/>
          <w:szCs w:val="24"/>
          <w:lang w:val="en-GB"/>
        </w:rPr>
        <w:t xml:space="preserve"> </w:t>
      </w:r>
      <w:r w:rsidRPr="00421C2E">
        <w:rPr>
          <w:spacing w:val="-3"/>
          <w:sz w:val="24"/>
          <w:szCs w:val="24"/>
          <w:lang w:val="en-GB"/>
        </w:rPr>
        <w:t xml:space="preserve"> </w:t>
      </w:r>
    </w:p>
    <w:p w14:paraId="41A599DF" w14:textId="77777777" w:rsidR="00105D69" w:rsidRDefault="00105D69" w:rsidP="00883A63">
      <w:pPr>
        <w:pStyle w:val="ListParagraph"/>
        <w:spacing w:line="360" w:lineRule="auto"/>
        <w:ind w:left="0"/>
        <w:jc w:val="both"/>
        <w:rPr>
          <w:rFonts w:ascii="Times New Roman" w:hAnsi="Times New Roman" w:cs="Times New Roman"/>
          <w:b/>
          <w:spacing w:val="-3"/>
          <w:sz w:val="24"/>
          <w:szCs w:val="24"/>
          <w:lang w:val="en-GB"/>
        </w:rPr>
      </w:pPr>
    </w:p>
    <w:p w14:paraId="4F3918E8" w14:textId="14D82FE6" w:rsidR="00105D69" w:rsidRPr="00A92ADC" w:rsidRDefault="0018390D" w:rsidP="00883A63">
      <w:pPr>
        <w:pStyle w:val="ListParagraph"/>
        <w:spacing w:line="360" w:lineRule="auto"/>
        <w:ind w:left="0"/>
        <w:jc w:val="both"/>
        <w:rPr>
          <w:rFonts w:ascii="Times New Roman" w:hAnsi="Times New Roman" w:cs="Times New Roman"/>
          <w:b/>
          <w:spacing w:val="-3"/>
          <w:sz w:val="24"/>
          <w:szCs w:val="24"/>
          <w:lang w:val="en-GB"/>
        </w:rPr>
      </w:pPr>
      <w:r w:rsidRPr="00A92ADC">
        <w:rPr>
          <w:rFonts w:ascii="Times New Roman" w:hAnsi="Times New Roman" w:cs="Times New Roman"/>
          <w:b/>
          <w:spacing w:val="-3"/>
          <w:sz w:val="24"/>
          <w:szCs w:val="24"/>
          <w:lang w:val="en-GB"/>
        </w:rPr>
        <w:t>WHERE DOES THE BALANCE OF JUSTICE LIE?</w:t>
      </w:r>
    </w:p>
    <w:p w14:paraId="5C7D5FEF" w14:textId="77777777" w:rsidR="0018390D" w:rsidRPr="00A92ADC" w:rsidRDefault="0018390D" w:rsidP="00AB36BB">
      <w:pPr>
        <w:pStyle w:val="ListParagraph"/>
        <w:spacing w:line="360" w:lineRule="auto"/>
        <w:ind w:left="0"/>
        <w:jc w:val="both"/>
        <w:rPr>
          <w:lang w:val="en-GB"/>
        </w:rPr>
      </w:pPr>
    </w:p>
    <w:p w14:paraId="50D643FE" w14:textId="0705136F" w:rsidR="005004EC" w:rsidRPr="00A92ADC" w:rsidRDefault="00445300"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pacing w:val="-3"/>
          <w:sz w:val="24"/>
          <w:szCs w:val="24"/>
          <w:lang w:val="en-GB"/>
        </w:rPr>
        <w:t xml:space="preserve">As I have found the delay to be both inordinate and inexcusable </w:t>
      </w:r>
      <w:r w:rsidR="008236B2" w:rsidRPr="00A92ADC">
        <w:rPr>
          <w:rFonts w:ascii="Times New Roman" w:hAnsi="Times New Roman" w:cs="Times New Roman"/>
          <w:spacing w:val="-3"/>
          <w:sz w:val="24"/>
          <w:szCs w:val="24"/>
          <w:lang w:val="en-GB"/>
        </w:rPr>
        <w:t xml:space="preserve">during the period </w:t>
      </w:r>
      <w:r w:rsidR="002D755B">
        <w:rPr>
          <w:rFonts w:ascii="Times New Roman" w:hAnsi="Times New Roman" w:cs="Times New Roman"/>
          <w:spacing w:val="-3"/>
          <w:sz w:val="24"/>
          <w:szCs w:val="24"/>
          <w:lang w:val="en-GB"/>
        </w:rPr>
        <w:t xml:space="preserve">from </w:t>
      </w:r>
      <w:r w:rsidR="008236B2" w:rsidRPr="00A92ADC">
        <w:rPr>
          <w:rFonts w:ascii="Times New Roman" w:hAnsi="Times New Roman" w:cs="Times New Roman"/>
          <w:spacing w:val="-3"/>
          <w:sz w:val="24"/>
          <w:szCs w:val="24"/>
          <w:lang w:val="en-GB"/>
        </w:rPr>
        <w:t>20</w:t>
      </w:r>
      <w:r w:rsidR="004B75DA">
        <w:rPr>
          <w:rFonts w:ascii="Times New Roman" w:hAnsi="Times New Roman" w:cs="Times New Roman"/>
          <w:spacing w:val="-3"/>
          <w:sz w:val="24"/>
          <w:szCs w:val="24"/>
          <w:lang w:val="en-GB"/>
        </w:rPr>
        <w:t>17</w:t>
      </w:r>
      <w:r w:rsidR="008236B2" w:rsidRPr="00A92ADC">
        <w:rPr>
          <w:rFonts w:ascii="Times New Roman" w:hAnsi="Times New Roman" w:cs="Times New Roman"/>
          <w:spacing w:val="-3"/>
          <w:sz w:val="24"/>
          <w:szCs w:val="24"/>
          <w:lang w:val="en-GB"/>
        </w:rPr>
        <w:t xml:space="preserve"> to 20</w:t>
      </w:r>
      <w:r w:rsidR="004B75DA">
        <w:rPr>
          <w:rFonts w:ascii="Times New Roman" w:hAnsi="Times New Roman" w:cs="Times New Roman"/>
          <w:spacing w:val="-3"/>
          <w:sz w:val="24"/>
          <w:szCs w:val="24"/>
          <w:lang w:val="en-GB"/>
        </w:rPr>
        <w:t>20</w:t>
      </w:r>
      <w:r w:rsidR="00A149C5">
        <w:rPr>
          <w:rFonts w:ascii="Times New Roman" w:hAnsi="Times New Roman" w:cs="Times New Roman"/>
          <w:spacing w:val="-3"/>
          <w:sz w:val="24"/>
          <w:szCs w:val="24"/>
          <w:lang w:val="en-GB"/>
        </w:rPr>
        <w:t>,</w:t>
      </w:r>
      <w:r w:rsidR="008236B2" w:rsidRPr="00A92ADC">
        <w:rPr>
          <w:rFonts w:ascii="Times New Roman" w:hAnsi="Times New Roman" w:cs="Times New Roman"/>
          <w:spacing w:val="-3"/>
          <w:sz w:val="24"/>
          <w:szCs w:val="24"/>
          <w:lang w:val="en-GB"/>
        </w:rPr>
        <w:t xml:space="preserve"> </w:t>
      </w:r>
      <w:r w:rsidRPr="00A92ADC">
        <w:rPr>
          <w:rFonts w:ascii="Times New Roman" w:hAnsi="Times New Roman" w:cs="Times New Roman"/>
          <w:spacing w:val="-3"/>
          <w:sz w:val="24"/>
          <w:szCs w:val="24"/>
          <w:lang w:val="en-GB"/>
        </w:rPr>
        <w:t xml:space="preserve">I must next consider whether the balance of justice favours the dismissal of the action. </w:t>
      </w:r>
      <w:r w:rsidR="008236B2" w:rsidRPr="00A92ADC">
        <w:rPr>
          <w:rFonts w:ascii="Times New Roman" w:hAnsi="Times New Roman" w:cs="Times New Roman"/>
          <w:spacing w:val="-3"/>
          <w:sz w:val="24"/>
          <w:szCs w:val="24"/>
          <w:lang w:val="en-GB"/>
        </w:rPr>
        <w:t>Inordinate and inexcusable delay having been established, t</w:t>
      </w:r>
      <w:r w:rsidRPr="00A92ADC">
        <w:rPr>
          <w:rFonts w:ascii="Times New Roman" w:hAnsi="Times New Roman" w:cs="Times New Roman"/>
          <w:spacing w:val="-3"/>
          <w:sz w:val="24"/>
          <w:szCs w:val="24"/>
          <w:lang w:val="en-GB"/>
        </w:rPr>
        <w:t>he onus of proof shifts to the plaintiff to establish the existence of “</w:t>
      </w:r>
      <w:r w:rsidRPr="00AB36BB">
        <w:rPr>
          <w:rFonts w:ascii="Times New Roman" w:hAnsi="Times New Roman" w:cs="Times New Roman"/>
          <w:i/>
          <w:iCs/>
          <w:spacing w:val="-3"/>
          <w:sz w:val="24"/>
          <w:szCs w:val="24"/>
          <w:lang w:val="en-GB"/>
        </w:rPr>
        <w:t>countervailing circumstances</w:t>
      </w:r>
      <w:r w:rsidRPr="00A92ADC">
        <w:rPr>
          <w:rFonts w:ascii="Times New Roman" w:hAnsi="Times New Roman" w:cs="Times New Roman"/>
          <w:spacing w:val="-3"/>
          <w:sz w:val="24"/>
          <w:szCs w:val="24"/>
          <w:lang w:val="en-GB"/>
        </w:rPr>
        <w:t xml:space="preserve">” which would warrant permitting the proceedings to continue to trial. </w:t>
      </w:r>
      <w:r w:rsidR="00E06F97" w:rsidRPr="00A92ADC">
        <w:rPr>
          <w:rFonts w:ascii="Times New Roman" w:hAnsi="Times New Roman" w:cs="Times New Roman"/>
          <w:spacing w:val="-3"/>
          <w:sz w:val="24"/>
          <w:szCs w:val="24"/>
          <w:lang w:val="en-GB"/>
        </w:rPr>
        <w:t xml:space="preserve">  </w:t>
      </w:r>
    </w:p>
    <w:p w14:paraId="46FB3DE4" w14:textId="77777777" w:rsidR="005004EC" w:rsidRPr="00A92ADC" w:rsidRDefault="005004EC" w:rsidP="00AB36BB"/>
    <w:p w14:paraId="2FFC4C59" w14:textId="5D4BF2AC" w:rsidR="008236B2" w:rsidRPr="000A00C3" w:rsidRDefault="008236B2" w:rsidP="001B0899">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1B0899">
        <w:rPr>
          <w:rFonts w:ascii="Times New Roman" w:hAnsi="Times New Roman" w:cs="Times New Roman"/>
          <w:spacing w:val="-3"/>
          <w:sz w:val="24"/>
          <w:szCs w:val="24"/>
          <w:lang w:val="en-GB"/>
        </w:rPr>
        <w:t xml:space="preserve">The Court notes that during the particular period of offensive delay the parties appear to have laboured under a misapprehension as to </w:t>
      </w:r>
      <w:r w:rsidR="002D755B">
        <w:rPr>
          <w:rFonts w:ascii="Times New Roman" w:hAnsi="Times New Roman" w:cs="Times New Roman"/>
          <w:spacing w:val="-3"/>
          <w:sz w:val="24"/>
          <w:szCs w:val="24"/>
          <w:lang w:val="en-GB"/>
        </w:rPr>
        <w:t xml:space="preserve">the </w:t>
      </w:r>
      <w:r w:rsidRPr="001B0899">
        <w:rPr>
          <w:rFonts w:ascii="Times New Roman" w:hAnsi="Times New Roman" w:cs="Times New Roman"/>
          <w:spacing w:val="-3"/>
          <w:sz w:val="24"/>
          <w:szCs w:val="24"/>
          <w:lang w:val="en-GB"/>
        </w:rPr>
        <w:t xml:space="preserve">stage the proceedings had reached.  The </w:t>
      </w:r>
      <w:r w:rsidR="00A149C5" w:rsidRPr="004B75DA">
        <w:rPr>
          <w:rFonts w:ascii="Times New Roman" w:hAnsi="Times New Roman" w:cs="Times New Roman"/>
          <w:spacing w:val="-3"/>
          <w:sz w:val="24"/>
          <w:szCs w:val="24"/>
          <w:lang w:val="en-GB"/>
        </w:rPr>
        <w:t xml:space="preserve">plaintiff </w:t>
      </w:r>
      <w:r w:rsidRPr="006B1AD6">
        <w:rPr>
          <w:rFonts w:ascii="Times New Roman" w:hAnsi="Times New Roman" w:cs="Times New Roman"/>
          <w:spacing w:val="-3"/>
          <w:sz w:val="24"/>
          <w:szCs w:val="24"/>
          <w:lang w:val="en-GB"/>
        </w:rPr>
        <w:t xml:space="preserve">had replied to all particulars and furnished all </w:t>
      </w:r>
      <w:r w:rsidRPr="000A00C3">
        <w:rPr>
          <w:rFonts w:ascii="Times New Roman" w:hAnsi="Times New Roman" w:cs="Times New Roman"/>
          <w:spacing w:val="-3"/>
          <w:sz w:val="24"/>
          <w:szCs w:val="24"/>
          <w:lang w:val="en-GB"/>
        </w:rPr>
        <w:t>documentation sought and was awaiting delivery of a defence whilst at the same time addressing evidential matters with a view to readying her case for hearing, whereas the</w:t>
      </w:r>
      <w:r w:rsidR="00A149C5" w:rsidRPr="00003FEE">
        <w:rPr>
          <w:rFonts w:ascii="Times New Roman" w:hAnsi="Times New Roman" w:cs="Times New Roman"/>
          <w:spacing w:val="-3"/>
          <w:sz w:val="24"/>
          <w:szCs w:val="24"/>
          <w:lang w:val="en-GB"/>
        </w:rPr>
        <w:t xml:space="preserve"> first named defendant believed that documents in the form</w:t>
      </w:r>
      <w:r w:rsidR="00A149C5" w:rsidRPr="007528A1">
        <w:rPr>
          <w:rFonts w:ascii="Times New Roman" w:hAnsi="Times New Roman" w:cs="Times New Roman"/>
          <w:spacing w:val="-3"/>
          <w:sz w:val="24"/>
          <w:szCs w:val="24"/>
          <w:lang w:val="en-GB"/>
        </w:rPr>
        <w:t xml:space="preserve"> of the second named defendant’s </w:t>
      </w:r>
      <w:r w:rsidR="003C7813" w:rsidRPr="00911263">
        <w:rPr>
          <w:rFonts w:ascii="Times New Roman" w:hAnsi="Times New Roman" w:cs="Times New Roman"/>
          <w:spacing w:val="-3"/>
          <w:sz w:val="24"/>
          <w:szCs w:val="24"/>
          <w:lang w:val="en-GB"/>
        </w:rPr>
        <w:t xml:space="preserve">file </w:t>
      </w:r>
      <w:r w:rsidRPr="00AB36BB">
        <w:rPr>
          <w:rFonts w:ascii="Times New Roman" w:hAnsi="Times New Roman" w:cs="Times New Roman"/>
          <w:spacing w:val="-3"/>
          <w:sz w:val="24"/>
          <w:szCs w:val="24"/>
          <w:lang w:val="en-GB"/>
        </w:rPr>
        <w:t xml:space="preserve">were outstanding and that it was not expected to deliver a Defence until that documentation had been furnished.  </w:t>
      </w:r>
    </w:p>
    <w:p w14:paraId="7D09B072" w14:textId="77777777" w:rsidR="008236B2" w:rsidRPr="00A92ADC" w:rsidRDefault="008236B2" w:rsidP="00883A63">
      <w:pPr>
        <w:widowControl w:val="0"/>
        <w:suppressAutoHyphens/>
        <w:autoSpaceDE w:val="0"/>
        <w:spacing w:line="360" w:lineRule="auto"/>
        <w:rPr>
          <w:spacing w:val="-3"/>
          <w:sz w:val="24"/>
          <w:szCs w:val="24"/>
          <w:lang w:val="en-GB"/>
        </w:rPr>
      </w:pPr>
    </w:p>
    <w:p w14:paraId="77C2F581" w14:textId="73F0B259" w:rsidR="00D4151A" w:rsidRPr="00A92ADC" w:rsidRDefault="008236B2"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pacing w:val="-3"/>
          <w:sz w:val="24"/>
          <w:szCs w:val="24"/>
          <w:lang w:val="en-GB"/>
        </w:rPr>
        <w:t xml:space="preserve">I am not in a position to determine where fault lies as regards the delivery or non-delivery of the </w:t>
      </w:r>
      <w:r w:rsidR="00A149C5" w:rsidRPr="00A92ADC">
        <w:rPr>
          <w:rFonts w:ascii="Times New Roman" w:hAnsi="Times New Roman" w:cs="Times New Roman"/>
          <w:spacing w:val="-3"/>
          <w:sz w:val="24"/>
          <w:szCs w:val="24"/>
          <w:lang w:val="en-GB"/>
        </w:rPr>
        <w:t xml:space="preserve">second named defendant’s </w:t>
      </w:r>
      <w:r w:rsidRPr="00A92ADC">
        <w:rPr>
          <w:rFonts w:ascii="Times New Roman" w:hAnsi="Times New Roman" w:cs="Times New Roman"/>
          <w:spacing w:val="-3"/>
          <w:sz w:val="24"/>
          <w:szCs w:val="24"/>
          <w:lang w:val="en-GB"/>
        </w:rPr>
        <w:t>file</w:t>
      </w:r>
      <w:r w:rsidR="003C7813" w:rsidRPr="00A92ADC">
        <w:rPr>
          <w:rFonts w:ascii="Times New Roman" w:hAnsi="Times New Roman" w:cs="Times New Roman"/>
          <w:spacing w:val="-3"/>
          <w:sz w:val="24"/>
          <w:szCs w:val="24"/>
          <w:lang w:val="en-GB"/>
        </w:rPr>
        <w:t>.  On an application of this nature</w:t>
      </w:r>
      <w:r w:rsidR="009721C6" w:rsidRPr="00A92ADC">
        <w:rPr>
          <w:rFonts w:ascii="Times New Roman" w:hAnsi="Times New Roman" w:cs="Times New Roman"/>
          <w:spacing w:val="-3"/>
          <w:sz w:val="24"/>
          <w:szCs w:val="24"/>
          <w:lang w:val="en-GB"/>
        </w:rPr>
        <w:t>,</w:t>
      </w:r>
      <w:r w:rsidR="003C7813" w:rsidRPr="00A92ADC">
        <w:rPr>
          <w:rFonts w:ascii="Times New Roman" w:hAnsi="Times New Roman" w:cs="Times New Roman"/>
          <w:spacing w:val="-3"/>
          <w:sz w:val="24"/>
          <w:szCs w:val="24"/>
          <w:lang w:val="en-GB"/>
        </w:rPr>
        <w:t xml:space="preserve"> I am</w:t>
      </w:r>
      <w:r w:rsidRPr="00A92ADC">
        <w:rPr>
          <w:rFonts w:ascii="Times New Roman" w:hAnsi="Times New Roman" w:cs="Times New Roman"/>
          <w:spacing w:val="-3"/>
          <w:sz w:val="24"/>
          <w:szCs w:val="24"/>
          <w:lang w:val="en-GB"/>
        </w:rPr>
        <w:t xml:space="preserve"> obliged to proceed on the basis that both parties are telling the truth and there was a breakdown in communication in </w:t>
      </w:r>
      <w:r w:rsidRPr="002D755B">
        <w:rPr>
          <w:rFonts w:ascii="Times New Roman" w:hAnsi="Times New Roman" w:cs="Times New Roman"/>
          <w:spacing w:val="-3"/>
          <w:sz w:val="24"/>
          <w:szCs w:val="24"/>
          <w:lang w:val="en-GB"/>
        </w:rPr>
        <w:t>2017</w:t>
      </w:r>
      <w:r w:rsidRPr="00A92ADC">
        <w:rPr>
          <w:rFonts w:ascii="Times New Roman" w:hAnsi="Times New Roman" w:cs="Times New Roman"/>
          <w:spacing w:val="-3"/>
          <w:sz w:val="24"/>
          <w:szCs w:val="24"/>
          <w:lang w:val="en-GB"/>
        </w:rPr>
        <w:t xml:space="preserve"> whereby the </w:t>
      </w:r>
      <w:r w:rsidR="00A149C5" w:rsidRPr="00A92ADC">
        <w:rPr>
          <w:rFonts w:ascii="Times New Roman" w:hAnsi="Times New Roman" w:cs="Times New Roman"/>
          <w:spacing w:val="-3"/>
          <w:sz w:val="24"/>
          <w:szCs w:val="24"/>
          <w:lang w:val="en-GB"/>
        </w:rPr>
        <w:t xml:space="preserve">plaintiff </w:t>
      </w:r>
      <w:r w:rsidRPr="00A92ADC">
        <w:rPr>
          <w:rFonts w:ascii="Times New Roman" w:hAnsi="Times New Roman" w:cs="Times New Roman"/>
          <w:spacing w:val="-3"/>
          <w:sz w:val="24"/>
          <w:szCs w:val="24"/>
          <w:lang w:val="en-GB"/>
        </w:rPr>
        <w:t xml:space="preserve">believed the file had been delivered and was awaiting delivery of a Defence whereas the </w:t>
      </w:r>
      <w:r w:rsidR="00A149C5" w:rsidRPr="00A92ADC">
        <w:rPr>
          <w:rFonts w:ascii="Times New Roman" w:hAnsi="Times New Roman" w:cs="Times New Roman"/>
          <w:spacing w:val="-3"/>
          <w:sz w:val="24"/>
          <w:szCs w:val="24"/>
          <w:lang w:val="en-GB"/>
        </w:rPr>
        <w:t xml:space="preserve">first named defendant </w:t>
      </w:r>
      <w:r w:rsidRPr="00A92ADC">
        <w:rPr>
          <w:rFonts w:ascii="Times New Roman" w:hAnsi="Times New Roman" w:cs="Times New Roman"/>
          <w:spacing w:val="-3"/>
          <w:sz w:val="24"/>
          <w:szCs w:val="24"/>
          <w:lang w:val="en-GB"/>
        </w:rPr>
        <w:t xml:space="preserve">proceeded on the basis that no </w:t>
      </w:r>
      <w:r w:rsidR="00480B0C">
        <w:rPr>
          <w:rFonts w:ascii="Times New Roman" w:hAnsi="Times New Roman" w:cs="Times New Roman"/>
          <w:spacing w:val="-3"/>
          <w:sz w:val="24"/>
          <w:szCs w:val="24"/>
          <w:lang w:val="en-GB"/>
        </w:rPr>
        <w:t xml:space="preserve">action was </w:t>
      </w:r>
      <w:r w:rsidRPr="00A92ADC">
        <w:rPr>
          <w:rFonts w:ascii="Times New Roman" w:hAnsi="Times New Roman" w:cs="Times New Roman"/>
          <w:spacing w:val="-3"/>
          <w:sz w:val="24"/>
          <w:szCs w:val="24"/>
          <w:lang w:val="en-GB"/>
        </w:rPr>
        <w:t xml:space="preserve">required </w:t>
      </w:r>
      <w:r w:rsidR="00480B0C">
        <w:rPr>
          <w:rFonts w:ascii="Times New Roman" w:hAnsi="Times New Roman" w:cs="Times New Roman"/>
          <w:spacing w:val="-3"/>
          <w:sz w:val="24"/>
          <w:szCs w:val="24"/>
          <w:lang w:val="en-GB"/>
        </w:rPr>
        <w:t>of him</w:t>
      </w:r>
      <w:r w:rsidRPr="00A92ADC">
        <w:rPr>
          <w:rFonts w:ascii="Times New Roman" w:hAnsi="Times New Roman" w:cs="Times New Roman"/>
          <w:spacing w:val="-3"/>
          <w:sz w:val="24"/>
          <w:szCs w:val="24"/>
          <w:lang w:val="en-GB"/>
        </w:rPr>
        <w:t xml:space="preserve"> pending receipt of the file.</w:t>
      </w:r>
      <w:r w:rsidR="003C7813" w:rsidRPr="00A92ADC">
        <w:rPr>
          <w:rFonts w:ascii="Times New Roman" w:hAnsi="Times New Roman" w:cs="Times New Roman"/>
          <w:spacing w:val="-3"/>
          <w:sz w:val="24"/>
          <w:szCs w:val="24"/>
          <w:lang w:val="en-GB"/>
        </w:rPr>
        <w:t xml:space="preserve">  </w:t>
      </w:r>
      <w:r w:rsidR="001B0899">
        <w:rPr>
          <w:rFonts w:ascii="Times New Roman" w:hAnsi="Times New Roman" w:cs="Times New Roman"/>
          <w:spacing w:val="-3"/>
          <w:sz w:val="24"/>
          <w:szCs w:val="24"/>
          <w:lang w:val="en-GB"/>
        </w:rPr>
        <w:t xml:space="preserve">On the basis of the foregoing </w:t>
      </w:r>
      <w:r w:rsidR="001B0899" w:rsidRPr="00A92ADC">
        <w:rPr>
          <w:rFonts w:ascii="Times New Roman" w:hAnsi="Times New Roman" w:cs="Times New Roman"/>
          <w:spacing w:val="-3"/>
          <w:sz w:val="24"/>
          <w:szCs w:val="24"/>
          <w:lang w:val="en-GB"/>
        </w:rPr>
        <w:t xml:space="preserve">I do not think it can be </w:t>
      </w:r>
      <w:r w:rsidR="001B0899">
        <w:rPr>
          <w:rFonts w:ascii="Times New Roman" w:hAnsi="Times New Roman" w:cs="Times New Roman"/>
          <w:spacing w:val="-3"/>
          <w:sz w:val="24"/>
          <w:szCs w:val="24"/>
          <w:lang w:val="en-GB"/>
        </w:rPr>
        <w:t xml:space="preserve">properly </w:t>
      </w:r>
      <w:r w:rsidR="001B0899" w:rsidRPr="00A92ADC">
        <w:rPr>
          <w:rFonts w:ascii="Times New Roman" w:hAnsi="Times New Roman" w:cs="Times New Roman"/>
          <w:spacing w:val="-3"/>
          <w:sz w:val="24"/>
          <w:szCs w:val="24"/>
          <w:lang w:val="en-GB"/>
        </w:rPr>
        <w:t xml:space="preserve">concluded that the responsibility for the delay lies exclusively at the plaintiff’s door, albeit that she bears the burden of prosecuting her claim.  </w:t>
      </w:r>
      <w:r w:rsidR="003C7813" w:rsidRPr="00A92ADC">
        <w:rPr>
          <w:rFonts w:ascii="Times New Roman" w:hAnsi="Times New Roman" w:cs="Times New Roman"/>
          <w:spacing w:val="-3"/>
          <w:sz w:val="24"/>
          <w:szCs w:val="24"/>
          <w:lang w:val="en-GB"/>
        </w:rPr>
        <w:t xml:space="preserve">In my view both parties were wrong in the positions they adopted and neither should have sat back and waited for the other to take the next step for a period </w:t>
      </w:r>
      <w:r w:rsidR="00480B0C">
        <w:rPr>
          <w:rFonts w:ascii="Times New Roman" w:hAnsi="Times New Roman" w:cs="Times New Roman"/>
          <w:spacing w:val="-3"/>
          <w:sz w:val="24"/>
          <w:szCs w:val="24"/>
          <w:lang w:val="en-GB"/>
        </w:rPr>
        <w:t>exceeding</w:t>
      </w:r>
      <w:r w:rsidR="003C7813" w:rsidRPr="00A92ADC">
        <w:rPr>
          <w:rFonts w:ascii="Times New Roman" w:hAnsi="Times New Roman" w:cs="Times New Roman"/>
          <w:spacing w:val="-3"/>
          <w:sz w:val="24"/>
          <w:szCs w:val="24"/>
          <w:lang w:val="en-GB"/>
        </w:rPr>
        <w:t xml:space="preserve"> three years.  While the fact that they each laboured under a misapprehension does not excuse the delay, it seems to me that it is a factor that requires to be weighed in the Court’s approach to the balance of justice</w:t>
      </w:r>
      <w:r w:rsidR="002800DC" w:rsidRPr="00A92ADC">
        <w:rPr>
          <w:rFonts w:ascii="Times New Roman" w:hAnsi="Times New Roman" w:cs="Times New Roman"/>
          <w:spacing w:val="-3"/>
          <w:sz w:val="24"/>
          <w:szCs w:val="24"/>
          <w:lang w:val="en-GB"/>
        </w:rPr>
        <w:t xml:space="preserve"> and constitutes “</w:t>
      </w:r>
      <w:r w:rsidR="002800DC" w:rsidRPr="00A92ADC">
        <w:rPr>
          <w:rFonts w:ascii="Times New Roman" w:hAnsi="Times New Roman" w:cs="Times New Roman"/>
          <w:i/>
          <w:iCs/>
          <w:spacing w:val="-3"/>
          <w:sz w:val="24"/>
          <w:szCs w:val="24"/>
          <w:lang w:val="en-GB"/>
        </w:rPr>
        <w:t>countervailing circumstances which militates against dismissal”</w:t>
      </w:r>
      <w:r w:rsidR="00041780">
        <w:rPr>
          <w:rFonts w:ascii="Times New Roman" w:hAnsi="Times New Roman" w:cs="Times New Roman"/>
          <w:spacing w:val="-3"/>
          <w:sz w:val="24"/>
          <w:szCs w:val="24"/>
          <w:lang w:val="en-GB"/>
        </w:rPr>
        <w:t>.</w:t>
      </w:r>
      <w:r w:rsidR="002800DC" w:rsidRPr="00A92ADC">
        <w:rPr>
          <w:rFonts w:ascii="Times New Roman" w:hAnsi="Times New Roman" w:cs="Times New Roman"/>
          <w:spacing w:val="-3"/>
          <w:sz w:val="24"/>
          <w:szCs w:val="24"/>
          <w:lang w:val="en-GB"/>
        </w:rPr>
        <w:t xml:space="preserve"> (per McKechnie J. </w:t>
      </w:r>
      <w:r w:rsidR="002800DC" w:rsidRPr="00A92ADC">
        <w:rPr>
          <w:rFonts w:ascii="Times New Roman" w:hAnsi="Times New Roman" w:cs="Times New Roman"/>
          <w:i/>
          <w:iCs/>
          <w:sz w:val="24"/>
          <w:szCs w:val="24"/>
        </w:rPr>
        <w:t>Mangan v</w:t>
      </w:r>
      <w:r w:rsidR="00A149C5">
        <w:rPr>
          <w:rFonts w:ascii="Times New Roman" w:hAnsi="Times New Roman" w:cs="Times New Roman"/>
          <w:i/>
          <w:iCs/>
          <w:sz w:val="24"/>
          <w:szCs w:val="24"/>
        </w:rPr>
        <w:t>.</w:t>
      </w:r>
      <w:r w:rsidR="002800DC" w:rsidRPr="00A92ADC">
        <w:rPr>
          <w:rFonts w:ascii="Times New Roman" w:hAnsi="Times New Roman" w:cs="Times New Roman"/>
          <w:i/>
          <w:iCs/>
          <w:sz w:val="24"/>
          <w:szCs w:val="24"/>
        </w:rPr>
        <w:t xml:space="preserve"> </w:t>
      </w:r>
      <w:proofErr w:type="spellStart"/>
      <w:r w:rsidR="002800DC" w:rsidRPr="00A92ADC">
        <w:rPr>
          <w:rFonts w:ascii="Times New Roman" w:hAnsi="Times New Roman" w:cs="Times New Roman"/>
          <w:i/>
          <w:iCs/>
          <w:sz w:val="24"/>
          <w:szCs w:val="24"/>
        </w:rPr>
        <w:t>Dockeray</w:t>
      </w:r>
      <w:proofErr w:type="spellEnd"/>
      <w:r w:rsidR="002800DC" w:rsidRPr="00A92ADC">
        <w:rPr>
          <w:rFonts w:ascii="Times New Roman" w:hAnsi="Times New Roman" w:cs="Times New Roman"/>
          <w:sz w:val="24"/>
          <w:szCs w:val="24"/>
        </w:rPr>
        <w:t xml:space="preserve"> [2020] IESC 67</w:t>
      </w:r>
      <w:r w:rsidR="00A149C5">
        <w:rPr>
          <w:rFonts w:ascii="Times New Roman" w:hAnsi="Times New Roman" w:cs="Times New Roman"/>
          <w:sz w:val="24"/>
          <w:szCs w:val="24"/>
        </w:rPr>
        <w:t>,</w:t>
      </w:r>
      <w:r w:rsidR="002800DC" w:rsidRPr="00A92ADC">
        <w:rPr>
          <w:rFonts w:ascii="Times New Roman" w:hAnsi="Times New Roman" w:cs="Times New Roman"/>
          <w:sz w:val="24"/>
          <w:szCs w:val="24"/>
        </w:rPr>
        <w:t xml:space="preserve"> para. 109)</w:t>
      </w:r>
      <w:r w:rsidR="003C7813" w:rsidRPr="00A92ADC">
        <w:rPr>
          <w:rFonts w:ascii="Times New Roman" w:hAnsi="Times New Roman" w:cs="Times New Roman"/>
          <w:spacing w:val="-3"/>
          <w:sz w:val="24"/>
          <w:szCs w:val="24"/>
          <w:lang w:val="en-GB"/>
        </w:rPr>
        <w:t xml:space="preserve">.  </w:t>
      </w:r>
    </w:p>
    <w:p w14:paraId="0D514BE1" w14:textId="77777777" w:rsidR="00D4151A" w:rsidRPr="00A92ADC" w:rsidRDefault="00D4151A" w:rsidP="00AB36BB">
      <w:pPr>
        <w:rPr>
          <w:lang w:val="en-GB"/>
        </w:rPr>
      </w:pPr>
    </w:p>
    <w:p w14:paraId="02D8AD84" w14:textId="77777777" w:rsidR="00610B5D" w:rsidRPr="00A92ADC" w:rsidRDefault="00D4151A"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pacing w:val="-3"/>
          <w:sz w:val="24"/>
          <w:szCs w:val="24"/>
          <w:lang w:val="en-GB"/>
        </w:rPr>
        <w:lastRenderedPageBreak/>
        <w:t xml:space="preserve">It </w:t>
      </w:r>
      <w:r w:rsidR="003C7813" w:rsidRPr="00A92ADC">
        <w:rPr>
          <w:rFonts w:ascii="Times New Roman" w:hAnsi="Times New Roman" w:cs="Times New Roman"/>
          <w:spacing w:val="-3"/>
          <w:sz w:val="24"/>
          <w:szCs w:val="24"/>
          <w:lang w:val="en-GB"/>
        </w:rPr>
        <w:t xml:space="preserve">seems to me that it would be unfair to burden the </w:t>
      </w:r>
      <w:r w:rsidR="00041780" w:rsidRPr="00A92ADC">
        <w:rPr>
          <w:rFonts w:ascii="Times New Roman" w:hAnsi="Times New Roman" w:cs="Times New Roman"/>
          <w:spacing w:val="-3"/>
          <w:sz w:val="24"/>
          <w:szCs w:val="24"/>
          <w:lang w:val="en-GB"/>
        </w:rPr>
        <w:t xml:space="preserve">plaintiff </w:t>
      </w:r>
      <w:r w:rsidR="003C7813" w:rsidRPr="00A92ADC">
        <w:rPr>
          <w:rFonts w:ascii="Times New Roman" w:hAnsi="Times New Roman" w:cs="Times New Roman"/>
          <w:spacing w:val="-3"/>
          <w:sz w:val="24"/>
          <w:szCs w:val="24"/>
          <w:lang w:val="en-GB"/>
        </w:rPr>
        <w:t xml:space="preserve">alone with responsibility for the delay when the </w:t>
      </w:r>
      <w:r w:rsidR="00041780" w:rsidRPr="00A92ADC">
        <w:rPr>
          <w:rFonts w:ascii="Times New Roman" w:hAnsi="Times New Roman" w:cs="Times New Roman"/>
          <w:spacing w:val="-3"/>
          <w:sz w:val="24"/>
          <w:szCs w:val="24"/>
          <w:lang w:val="en-GB"/>
        </w:rPr>
        <w:t xml:space="preserve">first named defendant </w:t>
      </w:r>
      <w:r w:rsidR="003C7813" w:rsidRPr="00A92ADC">
        <w:rPr>
          <w:rFonts w:ascii="Times New Roman" w:hAnsi="Times New Roman" w:cs="Times New Roman"/>
          <w:spacing w:val="-3"/>
          <w:sz w:val="24"/>
          <w:szCs w:val="24"/>
          <w:lang w:val="en-GB"/>
        </w:rPr>
        <w:t>shares that responsibility by sitting back and awaiting delivery of documents over such a protracted period without making any further enquiry or taking any further steps in the proceedings.</w:t>
      </w:r>
      <w:r w:rsidR="00610B5D" w:rsidRPr="00A92ADC">
        <w:rPr>
          <w:rFonts w:ascii="Times New Roman" w:hAnsi="Times New Roman" w:cs="Times New Roman"/>
          <w:spacing w:val="-3"/>
          <w:sz w:val="24"/>
          <w:szCs w:val="24"/>
          <w:lang w:val="en-GB"/>
        </w:rPr>
        <w:t xml:space="preserve"> </w:t>
      </w:r>
      <w:r w:rsidR="00610B5D" w:rsidRPr="00A92ADC">
        <w:rPr>
          <w:rFonts w:ascii="Times New Roman" w:hAnsi="Times New Roman" w:cs="Times New Roman"/>
          <w:sz w:val="24"/>
          <w:szCs w:val="24"/>
        </w:rPr>
        <w:t xml:space="preserve"> As set out in </w:t>
      </w:r>
      <w:r w:rsidR="00610B5D" w:rsidRPr="00A92ADC">
        <w:rPr>
          <w:rFonts w:ascii="Times New Roman" w:hAnsi="Times New Roman" w:cs="Times New Roman"/>
          <w:i/>
          <w:iCs/>
          <w:sz w:val="24"/>
          <w:szCs w:val="24"/>
        </w:rPr>
        <w:t>Primor</w:t>
      </w:r>
      <w:r w:rsidR="00610B5D" w:rsidRPr="00A92ADC">
        <w:rPr>
          <w:rFonts w:ascii="Times New Roman" w:hAnsi="Times New Roman" w:cs="Times New Roman"/>
          <w:sz w:val="24"/>
          <w:szCs w:val="24"/>
        </w:rPr>
        <w:t xml:space="preserve">, I am entitled to consider: </w:t>
      </w:r>
    </w:p>
    <w:p w14:paraId="4D854BF6" w14:textId="77777777" w:rsidR="00610B5D" w:rsidRPr="00A92ADC" w:rsidRDefault="00610B5D" w:rsidP="00AB36BB"/>
    <w:p w14:paraId="0DC00041" w14:textId="73F6FA16" w:rsidR="00610B5D" w:rsidRDefault="00610B5D">
      <w:pPr>
        <w:widowControl w:val="0"/>
        <w:suppressAutoHyphens/>
        <w:autoSpaceDE w:val="0"/>
        <w:spacing w:line="360" w:lineRule="auto"/>
        <w:ind w:left="720"/>
        <w:rPr>
          <w:i/>
          <w:iCs/>
          <w:sz w:val="24"/>
          <w:szCs w:val="24"/>
        </w:rPr>
      </w:pPr>
      <w:r w:rsidRPr="00A92ADC">
        <w:rPr>
          <w:i/>
          <w:iCs/>
          <w:sz w:val="24"/>
          <w:szCs w:val="24"/>
        </w:rPr>
        <w:t xml:space="preserve">“(iii) any delay on the part of the defendant – because litigation is a two-party operation, the conduct of both parties should be looked at…” </w:t>
      </w:r>
    </w:p>
    <w:p w14:paraId="19D6669A" w14:textId="77777777" w:rsidR="002D755B" w:rsidRPr="00A92ADC" w:rsidRDefault="002D755B" w:rsidP="00AB36BB"/>
    <w:p w14:paraId="5BF08CA9" w14:textId="77777777" w:rsidR="00610B5D" w:rsidRPr="00A92ADC" w:rsidRDefault="00D4151A" w:rsidP="00883A63">
      <w:pPr>
        <w:pStyle w:val="ListParagraph"/>
        <w:widowControl w:val="0"/>
        <w:numPr>
          <w:ilvl w:val="0"/>
          <w:numId w:val="1"/>
        </w:numPr>
        <w:suppressAutoHyphens/>
        <w:autoSpaceDE w:val="0"/>
        <w:spacing w:line="360" w:lineRule="auto"/>
        <w:ind w:left="0" w:firstLine="0"/>
        <w:rPr>
          <w:rFonts w:ascii="Times New Roman" w:hAnsi="Times New Roman" w:cs="Times New Roman"/>
          <w:sz w:val="24"/>
          <w:szCs w:val="24"/>
        </w:rPr>
      </w:pPr>
      <w:r w:rsidRPr="00A92ADC">
        <w:rPr>
          <w:rFonts w:ascii="Times New Roman" w:hAnsi="Times New Roman" w:cs="Times New Roman"/>
          <w:sz w:val="24"/>
          <w:szCs w:val="24"/>
        </w:rPr>
        <w:t>Further, a</w:t>
      </w:r>
      <w:r w:rsidR="00610B5D" w:rsidRPr="00A92ADC">
        <w:rPr>
          <w:rFonts w:ascii="Times New Roman" w:hAnsi="Times New Roman" w:cs="Times New Roman"/>
          <w:sz w:val="24"/>
          <w:szCs w:val="24"/>
        </w:rPr>
        <w:t xml:space="preserve">s noted in </w:t>
      </w:r>
      <w:r w:rsidR="00610B5D" w:rsidRPr="00A92ADC">
        <w:rPr>
          <w:rFonts w:ascii="Times New Roman" w:hAnsi="Times New Roman" w:cs="Times New Roman"/>
          <w:i/>
          <w:iCs/>
          <w:sz w:val="24"/>
          <w:szCs w:val="24"/>
        </w:rPr>
        <w:t>Lismore Builders Ltd (In Receivership) v</w:t>
      </w:r>
      <w:r w:rsidR="000A00C3">
        <w:rPr>
          <w:rFonts w:ascii="Times New Roman" w:hAnsi="Times New Roman" w:cs="Times New Roman"/>
          <w:i/>
          <w:iCs/>
          <w:sz w:val="24"/>
          <w:szCs w:val="24"/>
        </w:rPr>
        <w:t>.</w:t>
      </w:r>
      <w:r w:rsidR="00610B5D" w:rsidRPr="00A92ADC">
        <w:rPr>
          <w:rFonts w:ascii="Times New Roman" w:hAnsi="Times New Roman" w:cs="Times New Roman"/>
          <w:i/>
          <w:iCs/>
          <w:sz w:val="24"/>
          <w:szCs w:val="24"/>
        </w:rPr>
        <w:t xml:space="preserve"> Bank of Ireland</w:t>
      </w:r>
      <w:r w:rsidR="00610B5D" w:rsidRPr="00A92ADC">
        <w:rPr>
          <w:rFonts w:ascii="Times New Roman" w:hAnsi="Times New Roman" w:cs="Times New Roman"/>
          <w:sz w:val="24"/>
          <w:szCs w:val="24"/>
        </w:rPr>
        <w:t xml:space="preserve"> [2013] IESC 6 at para.52, (McMenamin J.): </w:t>
      </w:r>
    </w:p>
    <w:p w14:paraId="36511BD1" w14:textId="77777777" w:rsidR="00610B5D" w:rsidRPr="00A92ADC" w:rsidRDefault="00610B5D" w:rsidP="00AB36BB"/>
    <w:p w14:paraId="60A4F465" w14:textId="77777777" w:rsidR="008236B2" w:rsidRPr="00A92ADC" w:rsidRDefault="00610B5D" w:rsidP="00883A63">
      <w:pPr>
        <w:widowControl w:val="0"/>
        <w:suppressAutoHyphens/>
        <w:autoSpaceDE w:val="0"/>
        <w:spacing w:line="360" w:lineRule="auto"/>
        <w:ind w:left="720"/>
        <w:rPr>
          <w:i/>
          <w:iCs/>
          <w:sz w:val="24"/>
          <w:szCs w:val="24"/>
        </w:rPr>
      </w:pPr>
      <w:r w:rsidRPr="00A92ADC">
        <w:rPr>
          <w:i/>
          <w:iCs/>
          <w:sz w:val="24"/>
          <w:szCs w:val="24"/>
        </w:rPr>
        <w:t>“The onus to progress proceedings does not only lie on one side. I consider that these [the defendants’ delay in delivering their respective defences] are countervailing factors which, albeit not, strictly speaking, acquiescence, cannot be ignored.”</w:t>
      </w:r>
    </w:p>
    <w:p w14:paraId="3340ADDE" w14:textId="77777777" w:rsidR="00BD5938" w:rsidRPr="00A92ADC" w:rsidRDefault="00BD5938" w:rsidP="00566F5A">
      <w:pPr>
        <w:widowControl w:val="0"/>
        <w:suppressAutoHyphens/>
        <w:autoSpaceDE w:val="0"/>
        <w:spacing w:line="360" w:lineRule="auto"/>
        <w:rPr>
          <w:spacing w:val="-3"/>
          <w:sz w:val="24"/>
          <w:szCs w:val="24"/>
          <w:lang w:val="en-GB"/>
        </w:rPr>
      </w:pPr>
    </w:p>
    <w:p w14:paraId="535AFC0F" w14:textId="45BB6ACA" w:rsidR="00B20C7B" w:rsidRPr="00A92ADC" w:rsidRDefault="007F76F5" w:rsidP="00883A63">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Pr>
          <w:rFonts w:ascii="Times New Roman" w:hAnsi="Times New Roman" w:cs="Times New Roman"/>
          <w:spacing w:val="-3"/>
          <w:sz w:val="24"/>
          <w:szCs w:val="24"/>
          <w:lang w:val="en-GB"/>
        </w:rPr>
        <w:t>It is therefore clear that w</w:t>
      </w:r>
      <w:r w:rsidR="00BD5938" w:rsidRPr="00A92ADC">
        <w:rPr>
          <w:rFonts w:ascii="Times New Roman" w:hAnsi="Times New Roman" w:cs="Times New Roman"/>
          <w:spacing w:val="-3"/>
          <w:sz w:val="24"/>
          <w:szCs w:val="24"/>
          <w:lang w:val="en-GB"/>
        </w:rPr>
        <w:t xml:space="preserve">hen seeking to determine where the balance of justice lies, I am entitled to consider the extent to which the defendant was culpable in respect of any portion of the delay which the </w:t>
      </w:r>
      <w:r w:rsidR="002D755B" w:rsidRPr="00A92ADC">
        <w:rPr>
          <w:rFonts w:ascii="Times New Roman" w:hAnsi="Times New Roman" w:cs="Times New Roman"/>
          <w:spacing w:val="-3"/>
          <w:sz w:val="24"/>
          <w:szCs w:val="24"/>
          <w:lang w:val="en-GB"/>
        </w:rPr>
        <w:t xml:space="preserve">Court </w:t>
      </w:r>
      <w:r w:rsidR="00BD5938" w:rsidRPr="00A92ADC">
        <w:rPr>
          <w:rFonts w:ascii="Times New Roman" w:hAnsi="Times New Roman" w:cs="Times New Roman"/>
          <w:spacing w:val="-3"/>
          <w:sz w:val="24"/>
          <w:szCs w:val="24"/>
          <w:lang w:val="en-GB"/>
        </w:rPr>
        <w:t>determined to be inordinate and inexcusable (</w:t>
      </w:r>
      <w:r>
        <w:rPr>
          <w:rFonts w:ascii="Times New Roman" w:hAnsi="Times New Roman" w:cs="Times New Roman"/>
          <w:spacing w:val="-3"/>
          <w:sz w:val="24"/>
          <w:szCs w:val="24"/>
          <w:lang w:val="en-GB"/>
        </w:rPr>
        <w:t xml:space="preserve">see also </w:t>
      </w:r>
      <w:r w:rsidR="00BD5938" w:rsidRPr="00A92ADC">
        <w:rPr>
          <w:rFonts w:ascii="Times New Roman" w:hAnsi="Times New Roman" w:cs="Times New Roman"/>
          <w:i/>
          <w:iCs/>
          <w:spacing w:val="-3"/>
          <w:sz w:val="24"/>
          <w:szCs w:val="24"/>
          <w:lang w:val="en-GB"/>
        </w:rPr>
        <w:t xml:space="preserve">Mannion v. Brennan </w:t>
      </w:r>
      <w:r w:rsidR="00BD5938" w:rsidRPr="00A92ADC">
        <w:rPr>
          <w:rFonts w:ascii="Times New Roman" w:hAnsi="Times New Roman" w:cs="Times New Roman"/>
          <w:sz w:val="24"/>
          <w:szCs w:val="24"/>
        </w:rPr>
        <w:t xml:space="preserve">[2016] IECA 163 </w:t>
      </w:r>
      <w:r w:rsidR="005B3CD2" w:rsidRPr="00A92ADC">
        <w:rPr>
          <w:rFonts w:ascii="Times New Roman" w:hAnsi="Times New Roman" w:cs="Times New Roman"/>
          <w:sz w:val="24"/>
          <w:szCs w:val="24"/>
        </w:rPr>
        <w:t>at</w:t>
      </w:r>
      <w:r w:rsidR="00BD5938" w:rsidRPr="00A92ADC">
        <w:rPr>
          <w:rFonts w:ascii="Times New Roman" w:hAnsi="Times New Roman" w:cs="Times New Roman"/>
          <w:spacing w:val="-3"/>
          <w:sz w:val="24"/>
          <w:szCs w:val="24"/>
          <w:lang w:val="en-GB"/>
        </w:rPr>
        <w:t xml:space="preserve"> para</w:t>
      </w:r>
      <w:r w:rsidR="005B4167">
        <w:rPr>
          <w:rFonts w:ascii="Times New Roman" w:hAnsi="Times New Roman" w:cs="Times New Roman"/>
          <w:spacing w:val="-3"/>
          <w:sz w:val="24"/>
          <w:szCs w:val="24"/>
          <w:lang w:val="en-GB"/>
        </w:rPr>
        <w:t>.</w:t>
      </w:r>
      <w:r w:rsidR="00BD5938" w:rsidRPr="00A92ADC">
        <w:rPr>
          <w:rFonts w:ascii="Times New Roman" w:hAnsi="Times New Roman" w:cs="Times New Roman"/>
          <w:spacing w:val="-3"/>
          <w:sz w:val="24"/>
          <w:szCs w:val="24"/>
          <w:lang w:val="en-GB"/>
        </w:rPr>
        <w:t xml:space="preserve"> 32).  I consider it a countervailing circumstance </w:t>
      </w:r>
      <w:r w:rsidR="005B3CD2" w:rsidRPr="00A92ADC">
        <w:rPr>
          <w:rFonts w:ascii="Times New Roman" w:hAnsi="Times New Roman" w:cs="Times New Roman"/>
          <w:spacing w:val="-3"/>
          <w:sz w:val="24"/>
          <w:szCs w:val="24"/>
          <w:lang w:val="en-GB"/>
        </w:rPr>
        <w:t xml:space="preserve">to be weighed </w:t>
      </w:r>
      <w:r w:rsidR="00BD5938" w:rsidRPr="00A92ADC">
        <w:rPr>
          <w:rFonts w:ascii="Times New Roman" w:hAnsi="Times New Roman" w:cs="Times New Roman"/>
          <w:spacing w:val="-3"/>
          <w:sz w:val="24"/>
          <w:szCs w:val="24"/>
          <w:lang w:val="en-GB"/>
        </w:rPr>
        <w:t>against the dismissal of proceedings that there was a misunderstanding as between the parties as to the stage of the proceedings</w:t>
      </w:r>
      <w:r w:rsidR="005B3CD2" w:rsidRPr="00A92ADC">
        <w:rPr>
          <w:rFonts w:ascii="Times New Roman" w:hAnsi="Times New Roman" w:cs="Times New Roman"/>
          <w:spacing w:val="-3"/>
          <w:sz w:val="24"/>
          <w:szCs w:val="24"/>
          <w:lang w:val="en-GB"/>
        </w:rPr>
        <w:t xml:space="preserve"> reached</w:t>
      </w:r>
      <w:r w:rsidR="00BD5938" w:rsidRPr="00A92ADC">
        <w:rPr>
          <w:rFonts w:ascii="Times New Roman" w:hAnsi="Times New Roman" w:cs="Times New Roman"/>
          <w:spacing w:val="-3"/>
          <w:sz w:val="24"/>
          <w:szCs w:val="24"/>
          <w:lang w:val="en-GB"/>
        </w:rPr>
        <w:t xml:space="preserve"> which meant that neither </w:t>
      </w:r>
      <w:r w:rsidR="005B3CD2" w:rsidRPr="00A92ADC">
        <w:rPr>
          <w:rFonts w:ascii="Times New Roman" w:hAnsi="Times New Roman" w:cs="Times New Roman"/>
          <w:spacing w:val="-3"/>
          <w:sz w:val="24"/>
          <w:szCs w:val="24"/>
          <w:lang w:val="en-GB"/>
        </w:rPr>
        <w:t xml:space="preserve">party </w:t>
      </w:r>
      <w:r w:rsidR="00BD5938" w:rsidRPr="00A92ADC">
        <w:rPr>
          <w:rFonts w:ascii="Times New Roman" w:hAnsi="Times New Roman" w:cs="Times New Roman"/>
          <w:spacing w:val="-3"/>
          <w:sz w:val="24"/>
          <w:szCs w:val="24"/>
          <w:lang w:val="en-GB"/>
        </w:rPr>
        <w:t>can be exonerated or held blameless in relation to the period of delay which I have determined to be inordinate and unexplained.</w:t>
      </w:r>
    </w:p>
    <w:p w14:paraId="6484A031" w14:textId="77777777" w:rsidR="00BD5938" w:rsidRPr="00A92ADC" w:rsidRDefault="00BD5938" w:rsidP="007F0591">
      <w:pPr>
        <w:spacing w:line="360" w:lineRule="auto"/>
        <w:rPr>
          <w:spacing w:val="-3"/>
          <w:sz w:val="24"/>
          <w:szCs w:val="24"/>
          <w:lang w:val="en-GB"/>
        </w:rPr>
      </w:pPr>
    </w:p>
    <w:p w14:paraId="4F026259" w14:textId="41FC9E99" w:rsidR="007F0591" w:rsidRPr="00A92ADC" w:rsidRDefault="00B20C7B" w:rsidP="00883A63">
      <w:pPr>
        <w:pStyle w:val="ListParagraph"/>
        <w:numPr>
          <w:ilvl w:val="0"/>
          <w:numId w:val="1"/>
        </w:numPr>
        <w:spacing w:line="360" w:lineRule="auto"/>
        <w:ind w:left="0" w:firstLine="0"/>
        <w:rPr>
          <w:rFonts w:ascii="Times New Roman" w:hAnsi="Times New Roman" w:cs="Times New Roman"/>
          <w:sz w:val="24"/>
          <w:szCs w:val="24"/>
        </w:rPr>
      </w:pPr>
      <w:r w:rsidRPr="00A92ADC">
        <w:rPr>
          <w:rFonts w:ascii="Times New Roman" w:hAnsi="Times New Roman" w:cs="Times New Roman"/>
          <w:spacing w:val="-3"/>
          <w:sz w:val="24"/>
          <w:szCs w:val="24"/>
          <w:lang w:val="en-GB"/>
        </w:rPr>
        <w:t xml:space="preserve">As for the evidence of </w:t>
      </w:r>
      <w:r w:rsidR="003C7813" w:rsidRPr="00A92ADC">
        <w:rPr>
          <w:rFonts w:ascii="Times New Roman" w:hAnsi="Times New Roman" w:cs="Times New Roman"/>
          <w:spacing w:val="-3"/>
          <w:sz w:val="24"/>
          <w:szCs w:val="24"/>
          <w:lang w:val="en-GB"/>
        </w:rPr>
        <w:t xml:space="preserve">prejudice, </w:t>
      </w:r>
      <w:r w:rsidR="00D4151A" w:rsidRPr="00A92ADC">
        <w:rPr>
          <w:rFonts w:ascii="Times New Roman" w:hAnsi="Times New Roman" w:cs="Times New Roman"/>
          <w:spacing w:val="-3"/>
          <w:sz w:val="24"/>
          <w:szCs w:val="24"/>
          <w:lang w:val="en-GB"/>
        </w:rPr>
        <w:t xml:space="preserve">clearly </w:t>
      </w:r>
      <w:r w:rsidR="007F0591" w:rsidRPr="00A92ADC">
        <w:rPr>
          <w:rFonts w:ascii="Times New Roman" w:hAnsi="Times New Roman" w:cs="Times New Roman"/>
          <w:sz w:val="24"/>
          <w:szCs w:val="24"/>
        </w:rPr>
        <w:t xml:space="preserve">in </w:t>
      </w:r>
      <w:r w:rsidR="007F76F5">
        <w:rPr>
          <w:rFonts w:ascii="Times New Roman" w:hAnsi="Times New Roman" w:cs="Times New Roman"/>
          <w:sz w:val="24"/>
          <w:szCs w:val="24"/>
        </w:rPr>
        <w:t xml:space="preserve"> deciding where</w:t>
      </w:r>
      <w:r w:rsidR="007F0591" w:rsidRPr="00A92ADC">
        <w:rPr>
          <w:rFonts w:ascii="Times New Roman" w:hAnsi="Times New Roman" w:cs="Times New Roman"/>
          <w:sz w:val="24"/>
          <w:szCs w:val="24"/>
        </w:rPr>
        <w:t xml:space="preserve"> the balance of justice</w:t>
      </w:r>
      <w:r w:rsidR="007F76F5">
        <w:rPr>
          <w:rFonts w:ascii="Times New Roman" w:hAnsi="Times New Roman" w:cs="Times New Roman"/>
          <w:sz w:val="24"/>
          <w:szCs w:val="24"/>
        </w:rPr>
        <w:t xml:space="preserve"> lies</w:t>
      </w:r>
      <w:r w:rsidR="007F0591" w:rsidRPr="00A92ADC">
        <w:rPr>
          <w:rFonts w:ascii="Times New Roman" w:hAnsi="Times New Roman" w:cs="Times New Roman"/>
          <w:sz w:val="24"/>
          <w:szCs w:val="24"/>
        </w:rPr>
        <w:t xml:space="preserve">, </w:t>
      </w:r>
      <w:r w:rsidR="00D4151A" w:rsidRPr="00A92ADC">
        <w:rPr>
          <w:rFonts w:ascii="Times New Roman" w:hAnsi="Times New Roman" w:cs="Times New Roman"/>
          <w:sz w:val="24"/>
          <w:szCs w:val="24"/>
        </w:rPr>
        <w:t>this</w:t>
      </w:r>
      <w:r w:rsidR="007F0591" w:rsidRPr="00A92ADC">
        <w:rPr>
          <w:rFonts w:ascii="Times New Roman" w:hAnsi="Times New Roman" w:cs="Times New Roman"/>
          <w:sz w:val="24"/>
          <w:szCs w:val="24"/>
        </w:rPr>
        <w:t xml:space="preserve"> is a key consideration. In terms of the issues which may give rise to prejudice for a defendant, the list is non-exhaustive, but includes, as identified by Mahon J. in </w:t>
      </w:r>
      <w:r w:rsidR="007F0591" w:rsidRPr="00A92ADC">
        <w:rPr>
          <w:rFonts w:ascii="Times New Roman" w:hAnsi="Times New Roman" w:cs="Times New Roman"/>
          <w:i/>
          <w:iCs/>
          <w:sz w:val="24"/>
          <w:szCs w:val="24"/>
        </w:rPr>
        <w:t>Mannion v Brennan</w:t>
      </w:r>
      <w:r w:rsidR="007F0591" w:rsidRPr="00A92ADC">
        <w:rPr>
          <w:rFonts w:ascii="Times New Roman" w:hAnsi="Times New Roman" w:cs="Times New Roman"/>
          <w:sz w:val="24"/>
          <w:szCs w:val="24"/>
        </w:rPr>
        <w:t xml:space="preserve"> [2016] IECA 163 at para.</w:t>
      </w:r>
      <w:r w:rsidR="00945AB0">
        <w:rPr>
          <w:rFonts w:ascii="Times New Roman" w:hAnsi="Times New Roman" w:cs="Times New Roman"/>
          <w:sz w:val="24"/>
          <w:szCs w:val="24"/>
        </w:rPr>
        <w:t xml:space="preserve"> </w:t>
      </w:r>
      <w:r w:rsidR="007F0591" w:rsidRPr="00A92ADC">
        <w:rPr>
          <w:rFonts w:ascii="Times New Roman" w:hAnsi="Times New Roman" w:cs="Times New Roman"/>
          <w:sz w:val="24"/>
          <w:szCs w:val="24"/>
        </w:rPr>
        <w:t xml:space="preserve">35: </w:t>
      </w:r>
    </w:p>
    <w:p w14:paraId="2983D569" w14:textId="77777777" w:rsidR="007F0591" w:rsidRPr="00A92ADC" w:rsidRDefault="007F0591" w:rsidP="00AB36BB"/>
    <w:p w14:paraId="419EF842" w14:textId="77777777" w:rsidR="007F0591" w:rsidRPr="00A92ADC" w:rsidRDefault="007F0591" w:rsidP="00883A63">
      <w:pPr>
        <w:spacing w:line="360" w:lineRule="auto"/>
        <w:ind w:left="720"/>
        <w:rPr>
          <w:i/>
          <w:iCs/>
          <w:sz w:val="24"/>
          <w:szCs w:val="24"/>
        </w:rPr>
      </w:pPr>
      <w:r w:rsidRPr="00A92ADC">
        <w:rPr>
          <w:i/>
          <w:iCs/>
          <w:sz w:val="24"/>
          <w:szCs w:val="24"/>
        </w:rPr>
        <w:t xml:space="preserve">“the non-availability of important witnesses because of death or emigration, destruction of documentation, lack of or reduced recollection because of the passage of time or a belief that the proceedings have been long since abandoned.” </w:t>
      </w:r>
    </w:p>
    <w:p w14:paraId="0AA6D106" w14:textId="77777777" w:rsidR="00F11801" w:rsidRPr="00A92ADC" w:rsidRDefault="00F11801" w:rsidP="00F11801">
      <w:pPr>
        <w:widowControl w:val="0"/>
        <w:suppressAutoHyphens/>
        <w:autoSpaceDE w:val="0"/>
        <w:spacing w:line="360" w:lineRule="auto"/>
        <w:rPr>
          <w:sz w:val="24"/>
          <w:szCs w:val="24"/>
        </w:rPr>
      </w:pPr>
    </w:p>
    <w:p w14:paraId="3CAD8CE0" w14:textId="58146B64" w:rsidR="00F11801" w:rsidRPr="00A92ADC" w:rsidRDefault="004B75DA" w:rsidP="00A92ADC">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No specific concerns have been advanced with regard to the availability of important witnesses or the </w:t>
      </w:r>
      <w:r w:rsidR="000A00C3">
        <w:rPr>
          <w:rFonts w:ascii="Times New Roman" w:hAnsi="Times New Roman" w:cs="Times New Roman"/>
          <w:sz w:val="24"/>
          <w:szCs w:val="24"/>
        </w:rPr>
        <w:t>destruction</w:t>
      </w:r>
      <w:r>
        <w:rPr>
          <w:rFonts w:ascii="Times New Roman" w:hAnsi="Times New Roman" w:cs="Times New Roman"/>
          <w:sz w:val="24"/>
          <w:szCs w:val="24"/>
        </w:rPr>
        <w:t xml:space="preserve"> of documentation.  </w:t>
      </w:r>
      <w:r w:rsidR="00F11801" w:rsidRPr="00A92ADC">
        <w:rPr>
          <w:rFonts w:ascii="Times New Roman" w:hAnsi="Times New Roman" w:cs="Times New Roman"/>
          <w:sz w:val="24"/>
          <w:szCs w:val="24"/>
        </w:rPr>
        <w:t>I</w:t>
      </w:r>
      <w:r w:rsidR="007F76F5">
        <w:rPr>
          <w:rFonts w:ascii="Times New Roman" w:hAnsi="Times New Roman" w:cs="Times New Roman"/>
          <w:sz w:val="24"/>
          <w:szCs w:val="24"/>
        </w:rPr>
        <w:t>n this case I</w:t>
      </w:r>
      <w:r w:rsidR="00F11801" w:rsidRPr="00A92ADC">
        <w:rPr>
          <w:rFonts w:ascii="Times New Roman" w:hAnsi="Times New Roman" w:cs="Times New Roman"/>
          <w:sz w:val="24"/>
          <w:szCs w:val="24"/>
        </w:rPr>
        <w:t xml:space="preserve"> am mindful of the nature of the claim in these proceedings.  </w:t>
      </w:r>
      <w:r w:rsidR="007F0591" w:rsidRPr="00A92ADC">
        <w:rPr>
          <w:rFonts w:ascii="Times New Roman" w:hAnsi="Times New Roman" w:cs="Times New Roman"/>
          <w:spacing w:val="-3"/>
          <w:sz w:val="24"/>
          <w:szCs w:val="24"/>
          <w:lang w:val="en-GB"/>
        </w:rPr>
        <w:t>I</w:t>
      </w:r>
      <w:r w:rsidR="005B37DD" w:rsidRPr="00A92ADC">
        <w:rPr>
          <w:rFonts w:ascii="Times New Roman" w:hAnsi="Times New Roman" w:cs="Times New Roman"/>
          <w:spacing w:val="-3"/>
          <w:sz w:val="24"/>
          <w:szCs w:val="24"/>
          <w:lang w:val="en-GB"/>
        </w:rPr>
        <w:t xml:space="preserve">n his grounding affidavit the </w:t>
      </w:r>
      <w:r w:rsidR="00E33194" w:rsidRPr="00A92ADC">
        <w:rPr>
          <w:rFonts w:ascii="Times New Roman" w:hAnsi="Times New Roman" w:cs="Times New Roman"/>
          <w:spacing w:val="-3"/>
          <w:sz w:val="24"/>
          <w:szCs w:val="24"/>
          <w:lang w:val="en-GB"/>
        </w:rPr>
        <w:t xml:space="preserve">first named defendant says that he is prejudiced because the case relates to consultations which he had with the plaintiff </w:t>
      </w:r>
      <w:r w:rsidR="005B37DD" w:rsidRPr="00A92ADC">
        <w:rPr>
          <w:rFonts w:ascii="Times New Roman" w:hAnsi="Times New Roman" w:cs="Times New Roman"/>
          <w:spacing w:val="-3"/>
          <w:sz w:val="24"/>
          <w:szCs w:val="24"/>
          <w:lang w:val="en-GB"/>
        </w:rPr>
        <w:t>more than a decade ago</w:t>
      </w:r>
      <w:r w:rsidR="007B6C8B" w:rsidRPr="00A92ADC">
        <w:rPr>
          <w:rFonts w:ascii="Times New Roman" w:hAnsi="Times New Roman" w:cs="Times New Roman"/>
          <w:sz w:val="24"/>
          <w:szCs w:val="24"/>
        </w:rPr>
        <w:t xml:space="preserve">.  </w:t>
      </w:r>
      <w:r w:rsidR="00F11801" w:rsidRPr="00A92ADC">
        <w:rPr>
          <w:rFonts w:ascii="Times New Roman" w:hAnsi="Times New Roman" w:cs="Times New Roman"/>
          <w:sz w:val="24"/>
          <w:szCs w:val="24"/>
        </w:rPr>
        <w:t xml:space="preserve">Accordingly, the primary prejudice asserted on behalf of the </w:t>
      </w:r>
      <w:r w:rsidR="00E33194" w:rsidRPr="00A92ADC">
        <w:rPr>
          <w:rFonts w:ascii="Times New Roman" w:hAnsi="Times New Roman" w:cs="Times New Roman"/>
          <w:sz w:val="24"/>
          <w:szCs w:val="24"/>
        </w:rPr>
        <w:t xml:space="preserve">first named defendant </w:t>
      </w:r>
      <w:r w:rsidR="00F11801" w:rsidRPr="00A92ADC">
        <w:rPr>
          <w:rFonts w:ascii="Times New Roman" w:hAnsi="Times New Roman" w:cs="Times New Roman"/>
          <w:sz w:val="24"/>
          <w:szCs w:val="24"/>
        </w:rPr>
        <w:t>is that in addition to written advices, he also provided oral advices at two consultations now some twelve years ago and more</w:t>
      </w:r>
      <w:r>
        <w:rPr>
          <w:rFonts w:ascii="Times New Roman" w:hAnsi="Times New Roman" w:cs="Times New Roman"/>
          <w:sz w:val="24"/>
          <w:szCs w:val="24"/>
        </w:rPr>
        <w:t xml:space="preserve"> and this passage of time impacts on the reliability of memory</w:t>
      </w:r>
      <w:r w:rsidR="00F11801" w:rsidRPr="00A92ADC">
        <w:rPr>
          <w:rFonts w:ascii="Times New Roman" w:hAnsi="Times New Roman" w:cs="Times New Roman"/>
          <w:sz w:val="24"/>
          <w:szCs w:val="24"/>
        </w:rPr>
        <w:t xml:space="preserve">.  </w:t>
      </w:r>
      <w:r>
        <w:rPr>
          <w:rFonts w:ascii="Times New Roman" w:hAnsi="Times New Roman" w:cs="Times New Roman"/>
          <w:sz w:val="24"/>
          <w:szCs w:val="24"/>
        </w:rPr>
        <w:t>However, i</w:t>
      </w:r>
      <w:r w:rsidR="003C7813" w:rsidRPr="00A92ADC">
        <w:rPr>
          <w:rFonts w:ascii="Times New Roman" w:hAnsi="Times New Roman" w:cs="Times New Roman"/>
          <w:sz w:val="24"/>
          <w:szCs w:val="24"/>
        </w:rPr>
        <w:t>nsofar as witness memory is concerned,</w:t>
      </w:r>
      <w:r w:rsidR="007B6C8B" w:rsidRPr="00A92ADC">
        <w:rPr>
          <w:rFonts w:ascii="Times New Roman" w:hAnsi="Times New Roman" w:cs="Times New Roman"/>
          <w:sz w:val="24"/>
          <w:szCs w:val="24"/>
        </w:rPr>
        <w:t xml:space="preserve"> </w:t>
      </w:r>
      <w:r w:rsidR="003C7813" w:rsidRPr="00A92ADC">
        <w:rPr>
          <w:rFonts w:ascii="Times New Roman" w:hAnsi="Times New Roman" w:cs="Times New Roman"/>
          <w:sz w:val="24"/>
          <w:szCs w:val="24"/>
        </w:rPr>
        <w:t xml:space="preserve">it seems to me that this is less of an issue in a case of this nature where the oral advices in question were followed by written advices which it is not suggested differed in any material way from the oral advices offered.  </w:t>
      </w:r>
      <w:r w:rsidR="001B0899">
        <w:rPr>
          <w:rFonts w:ascii="Times New Roman" w:hAnsi="Times New Roman" w:cs="Times New Roman"/>
          <w:sz w:val="24"/>
          <w:szCs w:val="24"/>
        </w:rPr>
        <w:t>Further, i</w:t>
      </w:r>
      <w:r w:rsidR="00F11801" w:rsidRPr="00A92ADC">
        <w:rPr>
          <w:rFonts w:ascii="Times New Roman" w:hAnsi="Times New Roman" w:cs="Times New Roman"/>
          <w:sz w:val="24"/>
          <w:szCs w:val="24"/>
        </w:rPr>
        <w:t xml:space="preserve">t is </w:t>
      </w:r>
      <w:r w:rsidR="00E33194" w:rsidRPr="00A92ADC">
        <w:rPr>
          <w:rFonts w:ascii="Times New Roman" w:hAnsi="Times New Roman" w:cs="Times New Roman"/>
          <w:sz w:val="24"/>
          <w:szCs w:val="24"/>
        </w:rPr>
        <w:t xml:space="preserve">clear that the claim as against the first named defendant is </w:t>
      </w:r>
      <w:r w:rsidR="00F11801" w:rsidRPr="00A92ADC">
        <w:rPr>
          <w:rFonts w:ascii="Times New Roman" w:hAnsi="Times New Roman" w:cs="Times New Roman"/>
          <w:sz w:val="24"/>
          <w:szCs w:val="24"/>
        </w:rPr>
        <w:t xml:space="preserve">substantially based on his written advices.  </w:t>
      </w:r>
    </w:p>
    <w:p w14:paraId="690241F8" w14:textId="77777777" w:rsidR="00F11801" w:rsidRPr="00A92ADC" w:rsidRDefault="00F11801" w:rsidP="00D4151A">
      <w:pPr>
        <w:widowControl w:val="0"/>
        <w:suppressAutoHyphens/>
        <w:autoSpaceDE w:val="0"/>
        <w:spacing w:line="360" w:lineRule="auto"/>
        <w:rPr>
          <w:sz w:val="24"/>
          <w:szCs w:val="24"/>
        </w:rPr>
      </w:pPr>
    </w:p>
    <w:p w14:paraId="16A9A3B5" w14:textId="3BB2ADB8" w:rsidR="00F11801" w:rsidRPr="00A92ADC" w:rsidRDefault="00D4151A" w:rsidP="00A92ADC">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I accept that where matters are at issue which are not, or are not fully, covered by documentary evidence, there is greater likelihood of prejudice resulting from delay.  It seems to me, however, that in a professional negligence case where consultations typically involve the preparation of attendance notes by solicitors and where, as in this case, the consultation is followed by written advices, then the written record is of far greater importance than a witness’ memory or recall of events (see Supreme Court in </w:t>
      </w:r>
      <w:r w:rsidRPr="00A92ADC">
        <w:rPr>
          <w:rFonts w:ascii="Times New Roman" w:hAnsi="Times New Roman" w:cs="Times New Roman"/>
          <w:i/>
          <w:iCs/>
          <w:sz w:val="24"/>
          <w:szCs w:val="24"/>
        </w:rPr>
        <w:t>Andrew Mangan (a person of unsound mind) v</w:t>
      </w:r>
      <w:r w:rsidR="00E33194">
        <w:rPr>
          <w:rFonts w:ascii="Times New Roman" w:hAnsi="Times New Roman" w:cs="Times New Roman"/>
          <w:i/>
          <w:iCs/>
          <w:sz w:val="24"/>
          <w:szCs w:val="24"/>
        </w:rPr>
        <w:t>.</w:t>
      </w:r>
      <w:r w:rsidRPr="00A92ADC">
        <w:rPr>
          <w:rFonts w:ascii="Times New Roman" w:hAnsi="Times New Roman" w:cs="Times New Roman"/>
          <w:i/>
          <w:iCs/>
          <w:sz w:val="24"/>
          <w:szCs w:val="24"/>
        </w:rPr>
        <w:t xml:space="preserve"> </w:t>
      </w:r>
      <w:proofErr w:type="spellStart"/>
      <w:r w:rsidRPr="00A92ADC">
        <w:rPr>
          <w:rFonts w:ascii="Times New Roman" w:hAnsi="Times New Roman" w:cs="Times New Roman"/>
          <w:i/>
          <w:iCs/>
          <w:sz w:val="24"/>
          <w:szCs w:val="24"/>
        </w:rPr>
        <w:t>Dockeray</w:t>
      </w:r>
      <w:proofErr w:type="spellEnd"/>
      <w:r w:rsidRPr="00A92ADC">
        <w:rPr>
          <w:rFonts w:ascii="Times New Roman" w:hAnsi="Times New Roman" w:cs="Times New Roman"/>
          <w:i/>
          <w:iCs/>
          <w:sz w:val="24"/>
          <w:szCs w:val="24"/>
        </w:rPr>
        <w:t xml:space="preserve"> and Others</w:t>
      </w:r>
      <w:r w:rsidRPr="00A92ADC">
        <w:rPr>
          <w:rFonts w:ascii="Times New Roman" w:hAnsi="Times New Roman" w:cs="Times New Roman"/>
          <w:sz w:val="24"/>
          <w:szCs w:val="24"/>
        </w:rPr>
        <w:t xml:space="preserve"> [2020] IESC 67, paras</w:t>
      </w:r>
      <w:r w:rsidR="00C36911">
        <w:rPr>
          <w:rFonts w:ascii="Times New Roman" w:hAnsi="Times New Roman" w:cs="Times New Roman"/>
          <w:sz w:val="24"/>
          <w:szCs w:val="24"/>
        </w:rPr>
        <w:t>.</w:t>
      </w:r>
      <w:r w:rsidRPr="00A92ADC">
        <w:rPr>
          <w:rFonts w:ascii="Times New Roman" w:hAnsi="Times New Roman" w:cs="Times New Roman"/>
          <w:sz w:val="24"/>
          <w:szCs w:val="24"/>
        </w:rPr>
        <w:t xml:space="preserve"> 104</w:t>
      </w:r>
      <w:r w:rsidR="002D755B">
        <w:rPr>
          <w:rFonts w:ascii="Times New Roman" w:hAnsi="Times New Roman" w:cs="Times New Roman"/>
          <w:sz w:val="24"/>
          <w:szCs w:val="24"/>
        </w:rPr>
        <w:t xml:space="preserve"> to</w:t>
      </w:r>
      <w:r w:rsidRPr="00A92ADC">
        <w:rPr>
          <w:rFonts w:ascii="Times New Roman" w:hAnsi="Times New Roman" w:cs="Times New Roman"/>
          <w:sz w:val="24"/>
          <w:szCs w:val="24"/>
        </w:rPr>
        <w:t>109).</w:t>
      </w:r>
      <w:r w:rsidR="001B0899">
        <w:rPr>
          <w:rFonts w:ascii="Times New Roman" w:hAnsi="Times New Roman" w:cs="Times New Roman"/>
          <w:sz w:val="24"/>
          <w:szCs w:val="24"/>
        </w:rPr>
        <w:t xml:space="preserve"> </w:t>
      </w:r>
      <w:r w:rsidR="001B0899" w:rsidRPr="00A92ADC">
        <w:rPr>
          <w:rFonts w:ascii="Times New Roman" w:hAnsi="Times New Roman" w:cs="Times New Roman"/>
          <w:sz w:val="24"/>
          <w:szCs w:val="24"/>
        </w:rPr>
        <w:t xml:space="preserve">There may be other documentary evidence also available in the form of solicitor’s attendance notes, although no evidence was presented to me in this regard either as to its presence or absence.  </w:t>
      </w:r>
    </w:p>
    <w:p w14:paraId="04FA1DB7" w14:textId="77777777" w:rsidR="00F11801" w:rsidRPr="00A92ADC" w:rsidRDefault="00F11801" w:rsidP="00AB36BB"/>
    <w:p w14:paraId="0A52A97C" w14:textId="67586F8E" w:rsidR="00B20C7B" w:rsidRPr="00A92ADC" w:rsidRDefault="00E001F1" w:rsidP="00A92ADC">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In </w:t>
      </w:r>
      <w:r w:rsidRPr="00A92ADC">
        <w:rPr>
          <w:rFonts w:ascii="Times New Roman" w:hAnsi="Times New Roman" w:cs="Times New Roman"/>
          <w:i/>
          <w:iCs/>
          <w:sz w:val="24"/>
          <w:szCs w:val="24"/>
        </w:rPr>
        <w:t>Mannion</w:t>
      </w:r>
      <w:r w:rsidRPr="00A92ADC">
        <w:rPr>
          <w:rFonts w:ascii="Times New Roman" w:hAnsi="Times New Roman" w:cs="Times New Roman"/>
          <w:sz w:val="24"/>
          <w:szCs w:val="24"/>
        </w:rPr>
        <w:t xml:space="preserve">, the Court of Appeal allowed an appeal of a High Court dismissal of professional negligence action against the Legal Aid Board, in circumstances where, despite significant delay in prosecuting the proceedings, there was no question but that the Board had retained the relevant files and were in a position to call expert evidence. </w:t>
      </w:r>
      <w:r w:rsidR="008B4560" w:rsidRPr="00A92ADC">
        <w:rPr>
          <w:rFonts w:ascii="Times New Roman" w:hAnsi="Times New Roman" w:cs="Times New Roman"/>
          <w:sz w:val="24"/>
          <w:szCs w:val="24"/>
        </w:rPr>
        <w:t xml:space="preserve">As in </w:t>
      </w:r>
      <w:r w:rsidR="008B4560" w:rsidRPr="00A92ADC">
        <w:rPr>
          <w:rFonts w:ascii="Times New Roman" w:hAnsi="Times New Roman" w:cs="Times New Roman"/>
          <w:i/>
          <w:iCs/>
          <w:sz w:val="24"/>
          <w:szCs w:val="24"/>
        </w:rPr>
        <w:t>Mannion</w:t>
      </w:r>
      <w:r w:rsidR="008B4560" w:rsidRPr="00A92ADC">
        <w:rPr>
          <w:rFonts w:ascii="Times New Roman" w:hAnsi="Times New Roman" w:cs="Times New Roman"/>
          <w:sz w:val="24"/>
          <w:szCs w:val="24"/>
        </w:rPr>
        <w:t xml:space="preserve"> where solicitors files were available i</w:t>
      </w:r>
      <w:r w:rsidRPr="00A92ADC">
        <w:rPr>
          <w:rFonts w:ascii="Times New Roman" w:hAnsi="Times New Roman" w:cs="Times New Roman"/>
          <w:sz w:val="24"/>
          <w:szCs w:val="24"/>
        </w:rPr>
        <w:t xml:space="preserve">n the instant case, the Court will have the written advices of the </w:t>
      </w:r>
      <w:r w:rsidR="00C36911" w:rsidRPr="00A92ADC">
        <w:rPr>
          <w:rFonts w:ascii="Times New Roman" w:hAnsi="Times New Roman" w:cs="Times New Roman"/>
          <w:sz w:val="24"/>
          <w:szCs w:val="24"/>
        </w:rPr>
        <w:t xml:space="preserve">first named defendant </w:t>
      </w:r>
      <w:r w:rsidRPr="00A92ADC">
        <w:rPr>
          <w:rFonts w:ascii="Times New Roman" w:hAnsi="Times New Roman" w:cs="Times New Roman"/>
          <w:sz w:val="24"/>
          <w:szCs w:val="24"/>
        </w:rPr>
        <w:t xml:space="preserve">before it and expert evidence can be called. The file from Padhraic Harris &amp; Co. </w:t>
      </w:r>
      <w:r w:rsidR="00FD4C3D">
        <w:rPr>
          <w:rFonts w:ascii="Times New Roman" w:hAnsi="Times New Roman" w:cs="Times New Roman"/>
          <w:sz w:val="24"/>
          <w:szCs w:val="24"/>
        </w:rPr>
        <w:t xml:space="preserve">(the solicitors who briefed the first named defendant on behalf of the plaintiff and who no longer acts) </w:t>
      </w:r>
      <w:r w:rsidRPr="00A92ADC">
        <w:rPr>
          <w:rFonts w:ascii="Times New Roman" w:hAnsi="Times New Roman" w:cs="Times New Roman"/>
          <w:sz w:val="24"/>
          <w:szCs w:val="24"/>
        </w:rPr>
        <w:t xml:space="preserve">has been sourced and </w:t>
      </w:r>
      <w:r w:rsidR="001B0899">
        <w:rPr>
          <w:rFonts w:ascii="Times New Roman" w:hAnsi="Times New Roman" w:cs="Times New Roman"/>
          <w:sz w:val="24"/>
          <w:szCs w:val="24"/>
        </w:rPr>
        <w:t>is available</w:t>
      </w:r>
      <w:r w:rsidRPr="00A92ADC">
        <w:rPr>
          <w:rFonts w:ascii="Times New Roman" w:hAnsi="Times New Roman" w:cs="Times New Roman"/>
          <w:sz w:val="24"/>
          <w:szCs w:val="24"/>
        </w:rPr>
        <w:t>. The</w:t>
      </w:r>
      <w:r w:rsidR="007B6C8B" w:rsidRPr="00A92ADC">
        <w:rPr>
          <w:rFonts w:ascii="Times New Roman" w:hAnsi="Times New Roman" w:cs="Times New Roman"/>
          <w:sz w:val="24"/>
          <w:szCs w:val="24"/>
        </w:rPr>
        <w:t xml:space="preserve"> </w:t>
      </w:r>
      <w:r w:rsidR="00C36911" w:rsidRPr="00A92ADC">
        <w:rPr>
          <w:rFonts w:ascii="Times New Roman" w:hAnsi="Times New Roman" w:cs="Times New Roman"/>
          <w:sz w:val="24"/>
          <w:szCs w:val="24"/>
        </w:rPr>
        <w:t xml:space="preserve">second named defendant’s </w:t>
      </w:r>
      <w:r w:rsidRPr="00A92ADC">
        <w:rPr>
          <w:rFonts w:ascii="Times New Roman" w:hAnsi="Times New Roman" w:cs="Times New Roman"/>
          <w:sz w:val="24"/>
          <w:szCs w:val="24"/>
        </w:rPr>
        <w:t xml:space="preserve">file has been sourced </w:t>
      </w:r>
      <w:r w:rsidR="00545CCB" w:rsidRPr="00A92ADC">
        <w:rPr>
          <w:rFonts w:ascii="Times New Roman" w:hAnsi="Times New Roman" w:cs="Times New Roman"/>
          <w:sz w:val="24"/>
          <w:szCs w:val="24"/>
        </w:rPr>
        <w:t>and</w:t>
      </w:r>
      <w:r w:rsidR="00545CCB">
        <w:rPr>
          <w:rFonts w:ascii="Times New Roman" w:hAnsi="Times New Roman" w:cs="Times New Roman"/>
          <w:sz w:val="24"/>
          <w:szCs w:val="24"/>
        </w:rPr>
        <w:t xml:space="preserve"> is</w:t>
      </w:r>
      <w:r w:rsidR="001B0899">
        <w:rPr>
          <w:rFonts w:ascii="Times New Roman" w:hAnsi="Times New Roman" w:cs="Times New Roman"/>
          <w:sz w:val="24"/>
          <w:szCs w:val="24"/>
        </w:rPr>
        <w:t xml:space="preserve"> also available</w:t>
      </w:r>
      <w:r w:rsidR="008B4560" w:rsidRPr="00A92ADC">
        <w:rPr>
          <w:rFonts w:ascii="Times New Roman" w:hAnsi="Times New Roman" w:cs="Times New Roman"/>
          <w:sz w:val="24"/>
          <w:szCs w:val="24"/>
        </w:rPr>
        <w:t xml:space="preserve">.  </w:t>
      </w:r>
    </w:p>
    <w:p w14:paraId="203CAFC6" w14:textId="77777777" w:rsidR="00F11801" w:rsidRPr="00A92ADC" w:rsidRDefault="00F11801" w:rsidP="00AB36BB"/>
    <w:p w14:paraId="532FFB79" w14:textId="77777777" w:rsidR="00B20C7B" w:rsidRPr="00A92ADC" w:rsidRDefault="00F11801" w:rsidP="00A92ADC">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lastRenderedPageBreak/>
        <w:t xml:space="preserve">Should this case proceed to hearing, there is likely to be significant reliance on the written advices which are available together with any notes from the </w:t>
      </w:r>
      <w:r w:rsidR="00C36911" w:rsidRPr="00A92ADC">
        <w:rPr>
          <w:rFonts w:ascii="Times New Roman" w:hAnsi="Times New Roman" w:cs="Times New Roman"/>
          <w:sz w:val="24"/>
          <w:szCs w:val="24"/>
        </w:rPr>
        <w:t xml:space="preserve">plaintiff’s </w:t>
      </w:r>
      <w:r w:rsidRPr="00A92ADC">
        <w:rPr>
          <w:rFonts w:ascii="Times New Roman" w:hAnsi="Times New Roman" w:cs="Times New Roman"/>
          <w:sz w:val="24"/>
          <w:szCs w:val="24"/>
        </w:rPr>
        <w:t xml:space="preserve">former solicitor’s file and from the </w:t>
      </w:r>
      <w:r w:rsidR="00C36911" w:rsidRPr="00A92ADC">
        <w:rPr>
          <w:rFonts w:ascii="Times New Roman" w:hAnsi="Times New Roman" w:cs="Times New Roman"/>
          <w:sz w:val="24"/>
          <w:szCs w:val="24"/>
        </w:rPr>
        <w:t>second named defendant</w:t>
      </w:r>
      <w:r w:rsidRPr="00A92ADC">
        <w:rPr>
          <w:rFonts w:ascii="Times New Roman" w:hAnsi="Times New Roman" w:cs="Times New Roman"/>
          <w:sz w:val="24"/>
          <w:szCs w:val="24"/>
        </w:rPr>
        <w:t xml:space="preserve">.  The likelihood is that irrespective of the passage of time, the evidence of both the </w:t>
      </w:r>
      <w:r w:rsidR="00C36911" w:rsidRPr="00A92ADC">
        <w:rPr>
          <w:rFonts w:ascii="Times New Roman" w:hAnsi="Times New Roman" w:cs="Times New Roman"/>
          <w:sz w:val="24"/>
          <w:szCs w:val="24"/>
        </w:rPr>
        <w:t xml:space="preserve">first named defendant </w:t>
      </w:r>
      <w:r w:rsidRPr="00A92ADC">
        <w:rPr>
          <w:rFonts w:ascii="Times New Roman" w:hAnsi="Times New Roman" w:cs="Times New Roman"/>
          <w:sz w:val="24"/>
          <w:szCs w:val="24"/>
        </w:rPr>
        <w:t xml:space="preserve">and any experts called on his behalf, will be heavily if not almost entirely reliant on the written record.  The written notes and records are particularly important in a case of this nature and they are not time dependent.  </w:t>
      </w:r>
    </w:p>
    <w:p w14:paraId="72CF21CD" w14:textId="77777777" w:rsidR="00125A58" w:rsidRPr="00A92ADC" w:rsidRDefault="00125A58" w:rsidP="00AB36BB"/>
    <w:p w14:paraId="0F50B54E" w14:textId="46BC8A61" w:rsidR="00125A58" w:rsidRPr="00AB36BB" w:rsidRDefault="00125A58" w:rsidP="004B75DA">
      <w:pPr>
        <w:pStyle w:val="ListParagraph"/>
        <w:widowControl w:val="0"/>
        <w:numPr>
          <w:ilvl w:val="0"/>
          <w:numId w:val="1"/>
        </w:numPr>
        <w:suppressAutoHyphens/>
        <w:autoSpaceDE w:val="0"/>
        <w:spacing w:line="360" w:lineRule="auto"/>
        <w:ind w:left="0" w:firstLine="0"/>
        <w:jc w:val="both"/>
        <w:rPr>
          <w:rFonts w:ascii="Times New Roman" w:hAnsi="Times New Roman" w:cs="Times New Roman"/>
          <w:spacing w:val="-3"/>
          <w:sz w:val="24"/>
          <w:szCs w:val="24"/>
          <w:lang w:val="en-GB"/>
        </w:rPr>
      </w:pPr>
      <w:r w:rsidRPr="00A92ADC">
        <w:rPr>
          <w:rFonts w:ascii="Times New Roman" w:hAnsi="Times New Roman" w:cs="Times New Roman"/>
          <w:sz w:val="24"/>
          <w:szCs w:val="24"/>
        </w:rPr>
        <w:t xml:space="preserve">In addition to the passage of time since the consultations the subject of the claim took place, </w:t>
      </w:r>
      <w:r w:rsidRPr="00A92ADC">
        <w:rPr>
          <w:rFonts w:ascii="Times New Roman" w:hAnsi="Times New Roman" w:cs="Times New Roman"/>
          <w:spacing w:val="-3"/>
          <w:sz w:val="24"/>
          <w:szCs w:val="24"/>
          <w:lang w:val="en-GB"/>
        </w:rPr>
        <w:t xml:space="preserve">particular emphasis was also placed on behalf of the </w:t>
      </w:r>
      <w:r w:rsidR="00C36911" w:rsidRPr="00A92ADC">
        <w:rPr>
          <w:rFonts w:ascii="Times New Roman" w:hAnsi="Times New Roman" w:cs="Times New Roman"/>
          <w:spacing w:val="-3"/>
          <w:sz w:val="24"/>
          <w:szCs w:val="24"/>
          <w:lang w:val="en-GB"/>
        </w:rPr>
        <w:t xml:space="preserve">first named defendant </w:t>
      </w:r>
      <w:r w:rsidRPr="00A92ADC">
        <w:rPr>
          <w:rFonts w:ascii="Times New Roman" w:hAnsi="Times New Roman" w:cs="Times New Roman"/>
          <w:spacing w:val="-3"/>
          <w:sz w:val="24"/>
          <w:szCs w:val="24"/>
          <w:lang w:val="en-GB"/>
        </w:rPr>
        <w:t xml:space="preserve">during the hearing of the motion </w:t>
      </w:r>
      <w:r w:rsidRPr="00A92ADC">
        <w:rPr>
          <w:rFonts w:ascii="Times New Roman" w:hAnsi="Times New Roman" w:cs="Times New Roman"/>
          <w:sz w:val="24"/>
          <w:szCs w:val="24"/>
        </w:rPr>
        <w:t xml:space="preserve">on the </w:t>
      </w:r>
      <w:r w:rsidR="00C36911" w:rsidRPr="00A92ADC">
        <w:rPr>
          <w:rFonts w:ascii="Times New Roman" w:hAnsi="Times New Roman" w:cs="Times New Roman"/>
          <w:sz w:val="24"/>
          <w:szCs w:val="24"/>
        </w:rPr>
        <w:t xml:space="preserve">first named defendant’s </w:t>
      </w:r>
      <w:r w:rsidRPr="00A92ADC">
        <w:rPr>
          <w:rFonts w:ascii="Times New Roman" w:hAnsi="Times New Roman" w:cs="Times New Roman"/>
          <w:sz w:val="24"/>
          <w:szCs w:val="24"/>
        </w:rPr>
        <w:t xml:space="preserve">professional position and the nature of the claim against him in urging that the proceedings should be dismissed.  </w:t>
      </w:r>
      <w:r w:rsidR="00946136" w:rsidRPr="00A92ADC">
        <w:rPr>
          <w:rFonts w:ascii="Times New Roman" w:hAnsi="Times New Roman" w:cs="Times New Roman"/>
          <w:sz w:val="24"/>
          <w:szCs w:val="24"/>
        </w:rPr>
        <w:t>While the issue of reputational damage has been urged in argument</w:t>
      </w:r>
      <w:r w:rsidR="004B75DA">
        <w:rPr>
          <w:rFonts w:ascii="Times New Roman" w:hAnsi="Times New Roman" w:cs="Times New Roman"/>
          <w:sz w:val="24"/>
          <w:szCs w:val="24"/>
        </w:rPr>
        <w:t xml:space="preserve"> (and extensive case-law opened in this regard starting with </w:t>
      </w:r>
      <w:r w:rsidR="004B75DA" w:rsidRPr="00A92ADC">
        <w:rPr>
          <w:rFonts w:ascii="Times New Roman" w:hAnsi="Times New Roman" w:cs="Times New Roman"/>
          <w:spacing w:val="-3"/>
          <w:sz w:val="24"/>
          <w:szCs w:val="24"/>
          <w:lang w:val="en-GB"/>
        </w:rPr>
        <w:t>(vii) of the</w:t>
      </w:r>
      <w:r w:rsidR="004B75DA" w:rsidRPr="00A92ADC">
        <w:rPr>
          <w:rFonts w:ascii="Times New Roman" w:hAnsi="Times New Roman" w:cs="Times New Roman"/>
          <w:i/>
          <w:iCs/>
          <w:spacing w:val="-3"/>
          <w:sz w:val="24"/>
          <w:szCs w:val="24"/>
          <w:lang w:val="en-GB"/>
        </w:rPr>
        <w:t xml:space="preserve"> Primor</w:t>
      </w:r>
      <w:r w:rsidR="004B75DA" w:rsidRPr="00A92ADC">
        <w:rPr>
          <w:rFonts w:ascii="Times New Roman" w:hAnsi="Times New Roman" w:cs="Times New Roman"/>
          <w:spacing w:val="-3"/>
          <w:sz w:val="24"/>
          <w:szCs w:val="24"/>
          <w:lang w:val="en-GB"/>
        </w:rPr>
        <w:t xml:space="preserve"> principles</w:t>
      </w:r>
      <w:r w:rsidR="004B75DA">
        <w:rPr>
          <w:rFonts w:ascii="Times New Roman" w:hAnsi="Times New Roman" w:cs="Times New Roman"/>
          <w:spacing w:val="-3"/>
          <w:sz w:val="24"/>
          <w:szCs w:val="24"/>
          <w:lang w:val="en-GB"/>
        </w:rPr>
        <w:t>)</w:t>
      </w:r>
      <w:r w:rsidR="00946136" w:rsidRPr="004B75DA">
        <w:rPr>
          <w:rFonts w:ascii="Times New Roman" w:hAnsi="Times New Roman" w:cs="Times New Roman"/>
          <w:sz w:val="24"/>
          <w:szCs w:val="24"/>
        </w:rPr>
        <w:t>, this question has not been</w:t>
      </w:r>
      <w:r w:rsidR="004B75DA">
        <w:rPr>
          <w:rFonts w:ascii="Times New Roman" w:hAnsi="Times New Roman" w:cs="Times New Roman"/>
          <w:sz w:val="24"/>
          <w:szCs w:val="24"/>
        </w:rPr>
        <w:t xml:space="preserve"> expanded upon</w:t>
      </w:r>
      <w:r w:rsidR="00946136" w:rsidRPr="004B75DA">
        <w:rPr>
          <w:rFonts w:ascii="Times New Roman" w:hAnsi="Times New Roman" w:cs="Times New Roman"/>
          <w:sz w:val="24"/>
          <w:szCs w:val="24"/>
        </w:rPr>
        <w:t xml:space="preserve"> by the </w:t>
      </w:r>
      <w:r w:rsidR="00C36911" w:rsidRPr="004B75DA">
        <w:rPr>
          <w:rFonts w:ascii="Times New Roman" w:hAnsi="Times New Roman" w:cs="Times New Roman"/>
          <w:sz w:val="24"/>
          <w:szCs w:val="24"/>
        </w:rPr>
        <w:t xml:space="preserve">first named defendant </w:t>
      </w:r>
      <w:r w:rsidR="00946136" w:rsidRPr="004B75DA">
        <w:rPr>
          <w:rFonts w:ascii="Times New Roman" w:hAnsi="Times New Roman" w:cs="Times New Roman"/>
          <w:sz w:val="24"/>
          <w:szCs w:val="24"/>
        </w:rPr>
        <w:t xml:space="preserve">on affidavit.  </w:t>
      </w:r>
      <w:r w:rsidR="00F5509A" w:rsidRPr="004B75DA">
        <w:rPr>
          <w:rFonts w:ascii="Times New Roman" w:hAnsi="Times New Roman" w:cs="Times New Roman"/>
          <w:sz w:val="24"/>
          <w:szCs w:val="24"/>
        </w:rPr>
        <w:t xml:space="preserve">Thus, the </w:t>
      </w:r>
      <w:r w:rsidR="00C36911" w:rsidRPr="004B75DA">
        <w:rPr>
          <w:rFonts w:ascii="Times New Roman" w:hAnsi="Times New Roman" w:cs="Times New Roman"/>
          <w:sz w:val="24"/>
          <w:szCs w:val="24"/>
        </w:rPr>
        <w:t xml:space="preserve">first named defendant </w:t>
      </w:r>
      <w:r w:rsidR="00F5509A" w:rsidRPr="004B75DA">
        <w:rPr>
          <w:rFonts w:ascii="Times New Roman" w:hAnsi="Times New Roman" w:cs="Times New Roman"/>
          <w:sz w:val="24"/>
          <w:szCs w:val="24"/>
        </w:rPr>
        <w:t>has not identified with any specificity real prejudice in this case having regard to impact on his business or reputation.  Of course, I acknowledge that having proceeding</w:t>
      </w:r>
      <w:r w:rsidR="00C36911" w:rsidRPr="004B75DA">
        <w:rPr>
          <w:rFonts w:ascii="Times New Roman" w:hAnsi="Times New Roman" w:cs="Times New Roman"/>
          <w:sz w:val="24"/>
          <w:szCs w:val="24"/>
        </w:rPr>
        <w:t xml:space="preserve">s of this nature hanging over the first named defendant </w:t>
      </w:r>
      <w:r w:rsidR="00F5509A" w:rsidRPr="004154AE">
        <w:rPr>
          <w:rFonts w:ascii="Times New Roman" w:hAnsi="Times New Roman" w:cs="Times New Roman"/>
          <w:sz w:val="24"/>
          <w:szCs w:val="24"/>
        </w:rPr>
        <w:t xml:space="preserve">for a protracted period of time is likely to have reputational implications and involvement in litigation is generally understood to be very stressful, I do not consider that there is anything in the evidence in this case to suggest that concerns particular to this case are such as might tip the balance against the </w:t>
      </w:r>
      <w:r w:rsidR="00C36911" w:rsidRPr="004154AE">
        <w:rPr>
          <w:rFonts w:ascii="Times New Roman" w:hAnsi="Times New Roman" w:cs="Times New Roman"/>
          <w:sz w:val="24"/>
          <w:szCs w:val="24"/>
        </w:rPr>
        <w:t xml:space="preserve">plaintiff </w:t>
      </w:r>
      <w:r w:rsidR="00F5509A" w:rsidRPr="004B75DA">
        <w:rPr>
          <w:rFonts w:ascii="Times New Roman" w:hAnsi="Times New Roman" w:cs="Times New Roman"/>
          <w:sz w:val="24"/>
          <w:szCs w:val="24"/>
        </w:rPr>
        <w:t>and in favour of a dismissal of her action.</w:t>
      </w:r>
    </w:p>
    <w:p w14:paraId="26482051" w14:textId="77777777" w:rsidR="00125A58" w:rsidRPr="00A92ADC" w:rsidRDefault="00125A58" w:rsidP="00A92ADC">
      <w:pPr>
        <w:spacing w:line="360" w:lineRule="auto"/>
        <w:rPr>
          <w:sz w:val="24"/>
          <w:szCs w:val="24"/>
        </w:rPr>
      </w:pPr>
    </w:p>
    <w:p w14:paraId="380C98FF" w14:textId="4AFF7524" w:rsidR="00F5509A" w:rsidRPr="00A92ADC" w:rsidRDefault="008B4560" w:rsidP="00A92ADC">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A</w:t>
      </w:r>
      <w:r w:rsidR="00125A58" w:rsidRPr="00A92ADC">
        <w:rPr>
          <w:rFonts w:ascii="Times New Roman" w:hAnsi="Times New Roman" w:cs="Times New Roman"/>
          <w:sz w:val="24"/>
          <w:szCs w:val="24"/>
        </w:rPr>
        <w:t xml:space="preserve">part from impact on memory of witness and on the professional reputation of a defendant when proceedings of this nature become excessively protracted, no specific prejudice of a concrete nature such as missing evidence or death of a witness </w:t>
      </w:r>
      <w:r w:rsidR="00F5509A" w:rsidRPr="00A92ADC">
        <w:rPr>
          <w:rFonts w:ascii="Times New Roman" w:hAnsi="Times New Roman" w:cs="Times New Roman"/>
          <w:sz w:val="24"/>
          <w:szCs w:val="24"/>
        </w:rPr>
        <w:t>wa</w:t>
      </w:r>
      <w:r w:rsidR="00125A58" w:rsidRPr="00A92ADC">
        <w:rPr>
          <w:rFonts w:ascii="Times New Roman" w:hAnsi="Times New Roman" w:cs="Times New Roman"/>
          <w:sz w:val="24"/>
          <w:szCs w:val="24"/>
        </w:rPr>
        <w:t>s</w:t>
      </w:r>
      <w:r w:rsidR="00F5509A" w:rsidRPr="00A92ADC">
        <w:rPr>
          <w:rFonts w:ascii="Times New Roman" w:hAnsi="Times New Roman" w:cs="Times New Roman"/>
          <w:sz w:val="24"/>
          <w:szCs w:val="24"/>
        </w:rPr>
        <w:t xml:space="preserve"> </w:t>
      </w:r>
      <w:r w:rsidR="00125A58" w:rsidRPr="00A92ADC">
        <w:rPr>
          <w:rFonts w:ascii="Times New Roman" w:hAnsi="Times New Roman" w:cs="Times New Roman"/>
          <w:sz w:val="24"/>
          <w:szCs w:val="24"/>
        </w:rPr>
        <w:t>identified</w:t>
      </w:r>
      <w:r w:rsidR="00F5509A" w:rsidRPr="00A92ADC">
        <w:rPr>
          <w:rFonts w:ascii="Times New Roman" w:hAnsi="Times New Roman" w:cs="Times New Roman"/>
          <w:sz w:val="24"/>
          <w:szCs w:val="24"/>
        </w:rPr>
        <w:t xml:space="preserve"> on behalf of the </w:t>
      </w:r>
      <w:r w:rsidR="00C36911" w:rsidRPr="00A92ADC">
        <w:rPr>
          <w:rFonts w:ascii="Times New Roman" w:hAnsi="Times New Roman" w:cs="Times New Roman"/>
          <w:sz w:val="24"/>
          <w:szCs w:val="24"/>
        </w:rPr>
        <w:t>first named defendant</w:t>
      </w:r>
      <w:r w:rsidR="00F5509A" w:rsidRPr="00A92ADC">
        <w:rPr>
          <w:rFonts w:ascii="Times New Roman" w:hAnsi="Times New Roman" w:cs="Times New Roman"/>
          <w:sz w:val="24"/>
          <w:szCs w:val="24"/>
        </w:rPr>
        <w:t xml:space="preserve">.  The height of what is said by him in terms of prejudice in his </w:t>
      </w:r>
      <w:r w:rsidR="00C36911" w:rsidRPr="00A92ADC">
        <w:rPr>
          <w:rFonts w:ascii="Times New Roman" w:hAnsi="Times New Roman" w:cs="Times New Roman"/>
          <w:sz w:val="24"/>
          <w:szCs w:val="24"/>
        </w:rPr>
        <w:t xml:space="preserve">affidavit </w:t>
      </w:r>
      <w:r w:rsidR="00F5509A" w:rsidRPr="00A92ADC">
        <w:rPr>
          <w:rFonts w:ascii="Times New Roman" w:hAnsi="Times New Roman" w:cs="Times New Roman"/>
          <w:sz w:val="24"/>
          <w:szCs w:val="24"/>
        </w:rPr>
        <w:t>is a bald averment that he is “</w:t>
      </w:r>
      <w:r w:rsidR="00F5509A" w:rsidRPr="00AB36BB">
        <w:rPr>
          <w:rFonts w:ascii="Times New Roman" w:hAnsi="Times New Roman" w:cs="Times New Roman"/>
          <w:i/>
          <w:iCs/>
          <w:sz w:val="24"/>
          <w:szCs w:val="24"/>
        </w:rPr>
        <w:t>severely prejudiced in dealing with the matter at this remove in time</w:t>
      </w:r>
      <w:r w:rsidR="00F5509A" w:rsidRPr="00A92ADC">
        <w:rPr>
          <w:rFonts w:ascii="Times New Roman" w:hAnsi="Times New Roman" w:cs="Times New Roman"/>
          <w:sz w:val="24"/>
          <w:szCs w:val="24"/>
        </w:rPr>
        <w:t xml:space="preserve">”.  </w:t>
      </w:r>
      <w:r w:rsidR="004B75DA">
        <w:rPr>
          <w:rFonts w:ascii="Times New Roman" w:hAnsi="Times New Roman" w:cs="Times New Roman"/>
          <w:sz w:val="24"/>
          <w:szCs w:val="24"/>
        </w:rPr>
        <w:t>In my view, t</w:t>
      </w:r>
      <w:r w:rsidR="004B75DA" w:rsidRPr="00A92ADC">
        <w:rPr>
          <w:rFonts w:ascii="Times New Roman" w:hAnsi="Times New Roman" w:cs="Times New Roman"/>
          <w:sz w:val="24"/>
          <w:szCs w:val="24"/>
        </w:rPr>
        <w:t xml:space="preserve">he first named defendant does not identify anything resembling </w:t>
      </w:r>
      <w:r w:rsidR="00FD4C3D">
        <w:rPr>
          <w:rFonts w:ascii="Times New Roman" w:hAnsi="Times New Roman" w:cs="Times New Roman"/>
          <w:sz w:val="24"/>
          <w:szCs w:val="24"/>
        </w:rPr>
        <w:t xml:space="preserve">actual or specific </w:t>
      </w:r>
      <w:r w:rsidR="004B75DA" w:rsidRPr="00A92ADC">
        <w:rPr>
          <w:rFonts w:ascii="Times New Roman" w:hAnsi="Times New Roman" w:cs="Times New Roman"/>
          <w:sz w:val="24"/>
          <w:szCs w:val="24"/>
        </w:rPr>
        <w:t>prejudice caused by delay.</w:t>
      </w:r>
    </w:p>
    <w:p w14:paraId="565632BF" w14:textId="77777777" w:rsidR="00125A58" w:rsidRPr="00A92ADC" w:rsidRDefault="00125A58" w:rsidP="00A92ADC">
      <w:pPr>
        <w:widowControl w:val="0"/>
        <w:suppressAutoHyphens/>
        <w:autoSpaceDE w:val="0"/>
        <w:spacing w:line="360" w:lineRule="auto"/>
        <w:rPr>
          <w:sz w:val="24"/>
          <w:szCs w:val="24"/>
        </w:rPr>
      </w:pPr>
    </w:p>
    <w:p w14:paraId="43E5A77F" w14:textId="6A33E425" w:rsidR="007F76F5" w:rsidRDefault="00125A58" w:rsidP="00A92ADC">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On the other hand, t</w:t>
      </w:r>
      <w:r w:rsidR="00E001F1" w:rsidRPr="00A92ADC">
        <w:rPr>
          <w:rFonts w:ascii="Times New Roman" w:hAnsi="Times New Roman" w:cs="Times New Roman"/>
          <w:sz w:val="24"/>
          <w:szCs w:val="24"/>
        </w:rPr>
        <w:t xml:space="preserve">he prejudice to the </w:t>
      </w:r>
      <w:r w:rsidR="00C36911" w:rsidRPr="00A92ADC">
        <w:rPr>
          <w:rFonts w:ascii="Times New Roman" w:hAnsi="Times New Roman" w:cs="Times New Roman"/>
          <w:sz w:val="24"/>
          <w:szCs w:val="24"/>
        </w:rPr>
        <w:t xml:space="preserve">plaintiff </w:t>
      </w:r>
      <w:r w:rsidR="00545CCB">
        <w:rPr>
          <w:rFonts w:ascii="Times New Roman" w:hAnsi="Times New Roman" w:cs="Times New Roman"/>
          <w:sz w:val="24"/>
          <w:szCs w:val="24"/>
        </w:rPr>
        <w:t>if the</w:t>
      </w:r>
      <w:r w:rsidR="00C36911" w:rsidRPr="00A92ADC">
        <w:rPr>
          <w:rFonts w:ascii="Times New Roman" w:hAnsi="Times New Roman" w:cs="Times New Roman"/>
          <w:sz w:val="24"/>
          <w:szCs w:val="24"/>
        </w:rPr>
        <w:t xml:space="preserve"> first named defendant’s </w:t>
      </w:r>
      <w:r w:rsidR="00E001F1" w:rsidRPr="00A92ADC">
        <w:rPr>
          <w:rFonts w:ascii="Times New Roman" w:hAnsi="Times New Roman" w:cs="Times New Roman"/>
          <w:sz w:val="24"/>
          <w:szCs w:val="24"/>
        </w:rPr>
        <w:t>application succeeds is self-evident</w:t>
      </w:r>
      <w:r w:rsidR="007F0591" w:rsidRPr="00A92ADC">
        <w:rPr>
          <w:rFonts w:ascii="Times New Roman" w:hAnsi="Times New Roman" w:cs="Times New Roman"/>
          <w:sz w:val="24"/>
          <w:szCs w:val="24"/>
        </w:rPr>
        <w:t xml:space="preserve">.  If the application succeeds it </w:t>
      </w:r>
      <w:r w:rsidR="00E001F1" w:rsidRPr="00A92ADC">
        <w:rPr>
          <w:rFonts w:ascii="Times New Roman" w:hAnsi="Times New Roman" w:cs="Times New Roman"/>
          <w:sz w:val="24"/>
          <w:szCs w:val="24"/>
        </w:rPr>
        <w:t xml:space="preserve">will result in the ultimate prejudice being suffered </w:t>
      </w:r>
      <w:r w:rsidR="007B6C8B" w:rsidRPr="00A92ADC">
        <w:rPr>
          <w:rFonts w:ascii="Times New Roman" w:hAnsi="Times New Roman" w:cs="Times New Roman"/>
          <w:sz w:val="24"/>
          <w:szCs w:val="24"/>
        </w:rPr>
        <w:t>i</w:t>
      </w:r>
      <w:r w:rsidR="007F76F5">
        <w:rPr>
          <w:rFonts w:ascii="Times New Roman" w:hAnsi="Times New Roman" w:cs="Times New Roman"/>
          <w:sz w:val="24"/>
          <w:szCs w:val="24"/>
        </w:rPr>
        <w:t>n</w:t>
      </w:r>
      <w:r w:rsidR="007B6C8B" w:rsidRPr="00A92ADC">
        <w:rPr>
          <w:rFonts w:ascii="Times New Roman" w:hAnsi="Times New Roman" w:cs="Times New Roman"/>
          <w:sz w:val="24"/>
          <w:szCs w:val="24"/>
        </w:rPr>
        <w:t xml:space="preserve"> that </w:t>
      </w:r>
      <w:r w:rsidR="00E001F1" w:rsidRPr="00A92ADC">
        <w:rPr>
          <w:rFonts w:ascii="Times New Roman" w:hAnsi="Times New Roman" w:cs="Times New Roman"/>
          <w:sz w:val="24"/>
          <w:szCs w:val="24"/>
        </w:rPr>
        <w:t xml:space="preserve">her claim </w:t>
      </w:r>
      <w:r w:rsidR="007B6C8B" w:rsidRPr="00A92ADC">
        <w:rPr>
          <w:rFonts w:ascii="Times New Roman" w:hAnsi="Times New Roman" w:cs="Times New Roman"/>
          <w:sz w:val="24"/>
          <w:szCs w:val="24"/>
        </w:rPr>
        <w:t>would be dismissed</w:t>
      </w:r>
      <w:r w:rsidR="00F5509A" w:rsidRPr="00A92ADC">
        <w:rPr>
          <w:rFonts w:ascii="Times New Roman" w:hAnsi="Times New Roman" w:cs="Times New Roman"/>
          <w:sz w:val="24"/>
          <w:szCs w:val="24"/>
        </w:rPr>
        <w:t xml:space="preserve">.  </w:t>
      </w:r>
    </w:p>
    <w:p w14:paraId="5C57925F" w14:textId="77777777" w:rsidR="007F76F5" w:rsidRPr="00AB36BB" w:rsidRDefault="007F76F5" w:rsidP="00AB36BB">
      <w:pPr>
        <w:pStyle w:val="ListParagraph"/>
        <w:rPr>
          <w:rFonts w:ascii="Times New Roman" w:hAnsi="Times New Roman" w:cs="Times New Roman"/>
          <w:sz w:val="24"/>
          <w:szCs w:val="24"/>
        </w:rPr>
      </w:pPr>
    </w:p>
    <w:p w14:paraId="26971B2F" w14:textId="77777777" w:rsidR="00946136" w:rsidRPr="00A92ADC" w:rsidRDefault="007F76F5" w:rsidP="00A92ADC">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Subjecting the period 2014-2017 to a balance of justice assessment, I arrive at the same conclusion.  There were delays on both sides during this period.  Ultimately the nature of the case, the availability of the written advices and of documentary evidence in the form of the then solicitor’s file and the trade union file are the</w:t>
      </w:r>
      <w:r w:rsidR="00DB0532">
        <w:rPr>
          <w:rFonts w:ascii="Times New Roman" w:hAnsi="Times New Roman" w:cs="Times New Roman"/>
          <w:sz w:val="24"/>
          <w:szCs w:val="24"/>
        </w:rPr>
        <w:t xml:space="preserve"> determining features for me when coupled with the lack of any identified, specific prejudice to the first named defendant.</w:t>
      </w:r>
    </w:p>
    <w:p w14:paraId="0DFA974B" w14:textId="77777777" w:rsidR="00946136" w:rsidRPr="00A92ADC" w:rsidRDefault="00946136" w:rsidP="00A92ADC">
      <w:pPr>
        <w:widowControl w:val="0"/>
        <w:suppressAutoHyphens/>
        <w:autoSpaceDE w:val="0"/>
        <w:spacing w:line="360" w:lineRule="auto"/>
        <w:rPr>
          <w:sz w:val="24"/>
          <w:szCs w:val="24"/>
        </w:rPr>
      </w:pPr>
    </w:p>
    <w:p w14:paraId="618ADB15" w14:textId="7C09B77A" w:rsidR="00F11801" w:rsidRPr="00A92ADC" w:rsidRDefault="00D4151A" w:rsidP="00A92ADC">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Whilst </w:t>
      </w:r>
      <w:r w:rsidR="007F76F5">
        <w:rPr>
          <w:rFonts w:ascii="Times New Roman" w:hAnsi="Times New Roman" w:cs="Times New Roman"/>
          <w:sz w:val="24"/>
          <w:szCs w:val="24"/>
        </w:rPr>
        <w:t>periods of</w:t>
      </w:r>
      <w:r w:rsidRPr="00A92ADC">
        <w:rPr>
          <w:rFonts w:ascii="Times New Roman" w:hAnsi="Times New Roman" w:cs="Times New Roman"/>
          <w:sz w:val="24"/>
          <w:szCs w:val="24"/>
        </w:rPr>
        <w:t xml:space="preserve"> delay identified in this case are inordinate and inexcusable, I do not consider that it has been demonstrated that, on the facts and circumstances of this case, the evidence supports a conclusion that the balance of justice is tipped against the case being permitted to proceed, still less that a real and substantial risk of an unfair trial or unjust result is demonstrated. Should the plaintiff’s claim be dismissed at this juncture, she would suffer a significant prejudice and hardship in that she would be without a remedy for the alleged wrongs caused to her by the </w:t>
      </w:r>
      <w:r w:rsidR="00C36911" w:rsidRPr="00A92ADC">
        <w:rPr>
          <w:rFonts w:ascii="Times New Roman" w:hAnsi="Times New Roman" w:cs="Times New Roman"/>
          <w:sz w:val="24"/>
          <w:szCs w:val="24"/>
        </w:rPr>
        <w:t xml:space="preserve">first named defendant </w:t>
      </w:r>
      <w:r w:rsidRPr="00A92ADC">
        <w:rPr>
          <w:rFonts w:ascii="Times New Roman" w:hAnsi="Times New Roman" w:cs="Times New Roman"/>
          <w:sz w:val="24"/>
          <w:szCs w:val="24"/>
        </w:rPr>
        <w:t xml:space="preserve">giving rise to this claim. </w:t>
      </w:r>
      <w:r w:rsidR="00946136" w:rsidRPr="00A92ADC">
        <w:rPr>
          <w:rFonts w:ascii="Times New Roman" w:hAnsi="Times New Roman" w:cs="Times New Roman"/>
          <w:sz w:val="24"/>
          <w:szCs w:val="24"/>
        </w:rPr>
        <w:t xml:space="preserve"> </w:t>
      </w:r>
      <w:r w:rsidR="00F11801" w:rsidRPr="00A92ADC">
        <w:rPr>
          <w:rFonts w:ascii="Times New Roman" w:hAnsi="Times New Roman" w:cs="Times New Roman"/>
          <w:sz w:val="24"/>
          <w:szCs w:val="24"/>
        </w:rPr>
        <w:t>The</w:t>
      </w:r>
      <w:r w:rsidR="00946136" w:rsidRPr="00A92ADC">
        <w:rPr>
          <w:rFonts w:ascii="Times New Roman" w:hAnsi="Times New Roman" w:cs="Times New Roman"/>
          <w:sz w:val="24"/>
          <w:szCs w:val="24"/>
        </w:rPr>
        <w:t xml:space="preserve"> written advices provided by the </w:t>
      </w:r>
      <w:r w:rsidR="00C36911" w:rsidRPr="00A92ADC">
        <w:rPr>
          <w:rFonts w:ascii="Times New Roman" w:hAnsi="Times New Roman" w:cs="Times New Roman"/>
          <w:sz w:val="24"/>
          <w:szCs w:val="24"/>
        </w:rPr>
        <w:t xml:space="preserve">first named defendant </w:t>
      </w:r>
      <w:r w:rsidR="00946136" w:rsidRPr="00A92ADC">
        <w:rPr>
          <w:rFonts w:ascii="Times New Roman" w:hAnsi="Times New Roman" w:cs="Times New Roman"/>
          <w:sz w:val="24"/>
          <w:szCs w:val="24"/>
        </w:rPr>
        <w:t>remain</w:t>
      </w:r>
      <w:r w:rsidR="00F11801" w:rsidRPr="00A92ADC">
        <w:rPr>
          <w:rFonts w:ascii="Times New Roman" w:hAnsi="Times New Roman" w:cs="Times New Roman"/>
          <w:sz w:val="24"/>
          <w:szCs w:val="24"/>
        </w:rPr>
        <w:t xml:space="preserve"> available and</w:t>
      </w:r>
      <w:r w:rsidR="00946136" w:rsidRPr="00A92ADC">
        <w:rPr>
          <w:rFonts w:ascii="Times New Roman" w:hAnsi="Times New Roman" w:cs="Times New Roman"/>
          <w:sz w:val="24"/>
          <w:szCs w:val="24"/>
        </w:rPr>
        <w:t xml:space="preserve"> are likely to be pivotal.  Further,</w:t>
      </w:r>
      <w:r w:rsidR="00F11801" w:rsidRPr="00A92ADC">
        <w:rPr>
          <w:rFonts w:ascii="Times New Roman" w:hAnsi="Times New Roman" w:cs="Times New Roman"/>
          <w:sz w:val="24"/>
          <w:szCs w:val="24"/>
        </w:rPr>
        <w:t xml:space="preserve"> it remains incumbent upon a judge hearing this action to intervene at any stage if he or she is of the view that an injustice presents itself due to evidential deficit occasioned by the passage of time (see </w:t>
      </w:r>
      <w:r w:rsidR="00F11801" w:rsidRPr="00A92ADC">
        <w:rPr>
          <w:rFonts w:ascii="Times New Roman" w:hAnsi="Times New Roman" w:cs="Times New Roman"/>
          <w:i/>
          <w:iCs/>
          <w:sz w:val="24"/>
          <w:szCs w:val="24"/>
        </w:rPr>
        <w:t>Sullivan v. HSE</w:t>
      </w:r>
      <w:r w:rsidR="00F11801" w:rsidRPr="00A92ADC">
        <w:rPr>
          <w:rFonts w:ascii="Times New Roman" w:hAnsi="Times New Roman" w:cs="Times New Roman"/>
          <w:sz w:val="24"/>
          <w:szCs w:val="24"/>
        </w:rPr>
        <w:t xml:space="preserve"> [2021] IECA 287, para. 106). </w:t>
      </w:r>
    </w:p>
    <w:p w14:paraId="27038F5E" w14:textId="77777777" w:rsidR="00D4151A" w:rsidRPr="00A92ADC" w:rsidRDefault="00D4151A" w:rsidP="00A92ADC">
      <w:pPr>
        <w:spacing w:line="360" w:lineRule="auto"/>
        <w:rPr>
          <w:spacing w:val="-3"/>
          <w:sz w:val="24"/>
          <w:szCs w:val="24"/>
          <w:lang w:val="en-GB"/>
        </w:rPr>
      </w:pPr>
    </w:p>
    <w:p w14:paraId="4E9FE1B7" w14:textId="77777777" w:rsidR="001B0899" w:rsidRDefault="00946136" w:rsidP="00A92ADC">
      <w:pPr>
        <w:pStyle w:val="ListParagraph"/>
        <w:numPr>
          <w:ilvl w:val="0"/>
          <w:numId w:val="1"/>
        </w:numPr>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As counsel for the </w:t>
      </w:r>
      <w:r w:rsidR="00C36911" w:rsidRPr="00A92ADC">
        <w:rPr>
          <w:rFonts w:ascii="Times New Roman" w:hAnsi="Times New Roman" w:cs="Times New Roman"/>
          <w:sz w:val="24"/>
          <w:szCs w:val="24"/>
        </w:rPr>
        <w:t xml:space="preserve">plaintiff </w:t>
      </w:r>
      <w:r w:rsidRPr="00A92ADC">
        <w:rPr>
          <w:rFonts w:ascii="Times New Roman" w:hAnsi="Times New Roman" w:cs="Times New Roman"/>
          <w:sz w:val="24"/>
          <w:szCs w:val="24"/>
        </w:rPr>
        <w:t xml:space="preserve">has urged, given that this is in large part a documents case, and given that both the former solicitor’s file and the </w:t>
      </w:r>
      <w:r w:rsidR="00C36911" w:rsidRPr="00A92ADC">
        <w:rPr>
          <w:rFonts w:ascii="Times New Roman" w:hAnsi="Times New Roman" w:cs="Times New Roman"/>
          <w:sz w:val="24"/>
          <w:szCs w:val="24"/>
        </w:rPr>
        <w:t xml:space="preserve">second named defendant’s </w:t>
      </w:r>
      <w:r w:rsidRPr="00A92ADC">
        <w:rPr>
          <w:rFonts w:ascii="Times New Roman" w:hAnsi="Times New Roman" w:cs="Times New Roman"/>
          <w:sz w:val="24"/>
          <w:szCs w:val="24"/>
        </w:rPr>
        <w:t xml:space="preserve">files are available, once the </w:t>
      </w:r>
      <w:r w:rsidR="00C36911" w:rsidRPr="00A92ADC">
        <w:rPr>
          <w:rFonts w:ascii="Times New Roman" w:hAnsi="Times New Roman" w:cs="Times New Roman"/>
          <w:sz w:val="24"/>
          <w:szCs w:val="24"/>
        </w:rPr>
        <w:t xml:space="preserve">first named defendant </w:t>
      </w:r>
      <w:r w:rsidRPr="00A92ADC">
        <w:rPr>
          <w:rFonts w:ascii="Times New Roman" w:hAnsi="Times New Roman" w:cs="Times New Roman"/>
          <w:sz w:val="24"/>
          <w:szCs w:val="24"/>
        </w:rPr>
        <w:t>has delivered his Defence, this matter should be in a position to progress to trial in early course.  There does not seem to be any impediment to the proceedings being advanced to hearing within a short time-frame and there is no obvious basis for further delay.  The balance of justice remains in favour of the case proceeding.</w:t>
      </w:r>
      <w:r w:rsidR="001B0899">
        <w:rPr>
          <w:rFonts w:ascii="Times New Roman" w:hAnsi="Times New Roman" w:cs="Times New Roman"/>
          <w:sz w:val="24"/>
          <w:szCs w:val="24"/>
        </w:rPr>
        <w:t xml:space="preserve">  </w:t>
      </w:r>
    </w:p>
    <w:p w14:paraId="66A2F7C7" w14:textId="77777777" w:rsidR="006B1AD6" w:rsidRPr="00AB36BB" w:rsidRDefault="006B1AD6" w:rsidP="00AB36BB">
      <w:pPr>
        <w:pStyle w:val="ListParagraph"/>
        <w:rPr>
          <w:rFonts w:ascii="Times New Roman" w:hAnsi="Times New Roman" w:cs="Times New Roman"/>
          <w:sz w:val="24"/>
          <w:szCs w:val="24"/>
        </w:rPr>
      </w:pPr>
    </w:p>
    <w:p w14:paraId="15088661" w14:textId="77777777" w:rsidR="006B1AD6" w:rsidRPr="00AB36BB" w:rsidRDefault="006B1AD6" w:rsidP="00AB36BB">
      <w:pPr>
        <w:pStyle w:val="ListParagraph"/>
        <w:spacing w:line="360" w:lineRule="auto"/>
        <w:ind w:left="0"/>
        <w:jc w:val="both"/>
        <w:rPr>
          <w:rFonts w:ascii="Times New Roman" w:hAnsi="Times New Roman" w:cs="Times New Roman"/>
          <w:b/>
          <w:sz w:val="24"/>
          <w:szCs w:val="24"/>
        </w:rPr>
      </w:pPr>
      <w:r w:rsidRPr="00AB36BB">
        <w:rPr>
          <w:rFonts w:ascii="Times New Roman" w:hAnsi="Times New Roman" w:cs="Times New Roman"/>
          <w:b/>
          <w:sz w:val="24"/>
          <w:szCs w:val="24"/>
        </w:rPr>
        <w:t xml:space="preserve">WHETHER REAL RISK OF UNFAIRNESS </w:t>
      </w:r>
      <w:r w:rsidR="00545CCB">
        <w:rPr>
          <w:rFonts w:ascii="Times New Roman" w:hAnsi="Times New Roman" w:cs="Times New Roman"/>
          <w:b/>
          <w:sz w:val="24"/>
          <w:szCs w:val="24"/>
        </w:rPr>
        <w:t xml:space="preserve">HAS BEEN </w:t>
      </w:r>
      <w:r w:rsidRPr="00AB36BB">
        <w:rPr>
          <w:rFonts w:ascii="Times New Roman" w:hAnsi="Times New Roman" w:cs="Times New Roman"/>
          <w:b/>
          <w:sz w:val="24"/>
          <w:szCs w:val="24"/>
        </w:rPr>
        <w:t>DEMONSTRATED</w:t>
      </w:r>
    </w:p>
    <w:p w14:paraId="0317FF19" w14:textId="77777777" w:rsidR="001B0899" w:rsidRPr="00AB36BB" w:rsidRDefault="001B0899" w:rsidP="00AB36BB">
      <w:pPr>
        <w:pStyle w:val="ListParagraph"/>
        <w:rPr>
          <w:rFonts w:ascii="Times New Roman" w:hAnsi="Times New Roman" w:cs="Times New Roman"/>
          <w:sz w:val="24"/>
          <w:szCs w:val="24"/>
        </w:rPr>
      </w:pPr>
    </w:p>
    <w:p w14:paraId="4AA21CFA" w14:textId="77777777" w:rsidR="00946136" w:rsidRPr="00A92ADC" w:rsidRDefault="001B0899" w:rsidP="00A92ADC">
      <w:pPr>
        <w:pStyle w:val="ListParagraph"/>
        <w:numPr>
          <w:ilvl w:val="0"/>
          <w:numId w:val="1"/>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For similar reasons to those rehearsed above and having regard to the fact that absent culpable delay, a case may still be dismissed where pre-commencement delay has the consequence of creating a real and serious risk of an unfair trial, I am satisfied that the nature of the case together with the availability of a written  record of the advice provided means that it is not demonstrated on the balance of probabilities that there is a real risk of unfairness </w:t>
      </w:r>
      <w:r>
        <w:rPr>
          <w:rFonts w:ascii="Times New Roman" w:hAnsi="Times New Roman" w:cs="Times New Roman"/>
          <w:sz w:val="24"/>
          <w:szCs w:val="24"/>
        </w:rPr>
        <w:lastRenderedPageBreak/>
        <w:t>consequent upon pre-commencement delay.  Accordingly,  I am satisfied that there is no proper basis for the dismissal of proceedings on grounds of pre-commencement delay.</w:t>
      </w:r>
    </w:p>
    <w:p w14:paraId="483E73D2" w14:textId="77777777" w:rsidR="00946136" w:rsidRPr="00A92ADC" w:rsidRDefault="00946136" w:rsidP="00AB36BB">
      <w:pPr>
        <w:rPr>
          <w:lang w:val="en-GB"/>
        </w:rPr>
      </w:pPr>
    </w:p>
    <w:p w14:paraId="1EEE1755" w14:textId="77777777" w:rsidR="0018390D" w:rsidRDefault="005D33E5" w:rsidP="00C36911">
      <w:pPr>
        <w:pStyle w:val="ListParagraph"/>
        <w:spacing w:line="360" w:lineRule="auto"/>
        <w:ind w:left="0"/>
        <w:jc w:val="both"/>
        <w:rPr>
          <w:rFonts w:ascii="Times New Roman" w:hAnsi="Times New Roman" w:cs="Times New Roman"/>
          <w:b/>
          <w:spacing w:val="-3"/>
          <w:sz w:val="24"/>
          <w:szCs w:val="24"/>
          <w:lang w:val="en-GB"/>
        </w:rPr>
      </w:pPr>
      <w:r w:rsidRPr="00A92ADC">
        <w:rPr>
          <w:rFonts w:ascii="Times New Roman" w:hAnsi="Times New Roman" w:cs="Times New Roman"/>
          <w:b/>
          <w:spacing w:val="-3"/>
          <w:sz w:val="24"/>
          <w:szCs w:val="24"/>
          <w:lang w:val="en-GB"/>
        </w:rPr>
        <w:t>CONCLUSION</w:t>
      </w:r>
    </w:p>
    <w:p w14:paraId="2F01DBC4" w14:textId="77777777" w:rsidR="00C36911" w:rsidRPr="00A92ADC" w:rsidRDefault="00C36911" w:rsidP="00AB36BB">
      <w:pPr>
        <w:pStyle w:val="ListParagraph"/>
        <w:spacing w:line="360" w:lineRule="auto"/>
        <w:ind w:left="0"/>
        <w:jc w:val="both"/>
        <w:rPr>
          <w:rFonts w:ascii="Times New Roman" w:hAnsi="Times New Roman" w:cs="Times New Roman"/>
          <w:b/>
          <w:spacing w:val="-3"/>
          <w:sz w:val="24"/>
          <w:szCs w:val="24"/>
          <w:lang w:val="en-GB"/>
        </w:rPr>
      </w:pPr>
    </w:p>
    <w:p w14:paraId="7558B768" w14:textId="26BACEAD" w:rsidR="008B4560" w:rsidRPr="00A92ADC" w:rsidRDefault="005B3CD2" w:rsidP="00A92ADC">
      <w:pPr>
        <w:pStyle w:val="ListParagraph"/>
        <w:widowControl w:val="0"/>
        <w:numPr>
          <w:ilvl w:val="0"/>
          <w:numId w:val="1"/>
        </w:numPr>
        <w:suppressAutoHyphens/>
        <w:autoSpaceDE w:val="0"/>
        <w:spacing w:line="360" w:lineRule="auto"/>
        <w:ind w:left="0" w:firstLine="0"/>
        <w:jc w:val="both"/>
        <w:rPr>
          <w:rFonts w:ascii="Times New Roman" w:hAnsi="Times New Roman" w:cs="Times New Roman"/>
          <w:sz w:val="24"/>
          <w:szCs w:val="24"/>
        </w:rPr>
      </w:pPr>
      <w:r w:rsidRPr="00A92ADC">
        <w:rPr>
          <w:rFonts w:ascii="Times New Roman" w:hAnsi="Times New Roman" w:cs="Times New Roman"/>
          <w:sz w:val="24"/>
          <w:szCs w:val="24"/>
        </w:rPr>
        <w:t xml:space="preserve">While I have found that there has been inordinate delay during the period </w:t>
      </w:r>
      <w:r w:rsidR="002D755B">
        <w:rPr>
          <w:rFonts w:ascii="Times New Roman" w:hAnsi="Times New Roman" w:cs="Times New Roman"/>
          <w:sz w:val="24"/>
          <w:szCs w:val="24"/>
        </w:rPr>
        <w:t xml:space="preserve">from </w:t>
      </w:r>
      <w:r w:rsidRPr="00A92ADC">
        <w:rPr>
          <w:rFonts w:ascii="Times New Roman" w:hAnsi="Times New Roman" w:cs="Times New Roman"/>
          <w:sz w:val="24"/>
          <w:szCs w:val="24"/>
        </w:rPr>
        <w:t xml:space="preserve">2017-2020 which has not been </w:t>
      </w:r>
      <w:r w:rsidR="005864C3" w:rsidRPr="00A92ADC">
        <w:rPr>
          <w:rFonts w:ascii="Times New Roman" w:hAnsi="Times New Roman" w:cs="Times New Roman"/>
          <w:sz w:val="24"/>
          <w:szCs w:val="24"/>
        </w:rPr>
        <w:t xml:space="preserve">satisfactorily </w:t>
      </w:r>
      <w:r w:rsidRPr="00A92ADC">
        <w:rPr>
          <w:rFonts w:ascii="Times New Roman" w:hAnsi="Times New Roman" w:cs="Times New Roman"/>
          <w:sz w:val="24"/>
          <w:szCs w:val="24"/>
        </w:rPr>
        <w:t xml:space="preserve">explained or excused, it is nonetheless my view that the balance of justice is in favour of the case proceeding. </w:t>
      </w:r>
      <w:r w:rsidR="004B75DA">
        <w:rPr>
          <w:rFonts w:ascii="Times New Roman" w:hAnsi="Times New Roman" w:cs="Times New Roman"/>
          <w:sz w:val="24"/>
          <w:szCs w:val="24"/>
        </w:rPr>
        <w:t>Furthermore, I have not found a risk of unfairness to the hearing to be established in respect of pre-commencement delay.  In my view t</w:t>
      </w:r>
      <w:r w:rsidR="008B4560" w:rsidRPr="00A92ADC">
        <w:rPr>
          <w:rFonts w:ascii="Times New Roman" w:hAnsi="Times New Roman" w:cs="Times New Roman"/>
          <w:sz w:val="24"/>
          <w:szCs w:val="24"/>
        </w:rPr>
        <w:t xml:space="preserve">his is not a case in which the passage of time is likely to impact to any significant degree on the quality of the </w:t>
      </w:r>
      <w:r w:rsidRPr="00A92ADC">
        <w:rPr>
          <w:rFonts w:ascii="Times New Roman" w:hAnsi="Times New Roman" w:cs="Times New Roman"/>
          <w:sz w:val="24"/>
          <w:szCs w:val="24"/>
        </w:rPr>
        <w:t xml:space="preserve">oral </w:t>
      </w:r>
      <w:r w:rsidR="008B4560" w:rsidRPr="00A92ADC">
        <w:rPr>
          <w:rFonts w:ascii="Times New Roman" w:hAnsi="Times New Roman" w:cs="Times New Roman"/>
          <w:sz w:val="24"/>
          <w:szCs w:val="24"/>
        </w:rPr>
        <w:t>evidence available to the Court</w:t>
      </w:r>
      <w:r w:rsidRPr="00A92ADC">
        <w:rPr>
          <w:rFonts w:ascii="Times New Roman" w:hAnsi="Times New Roman" w:cs="Times New Roman"/>
          <w:sz w:val="24"/>
          <w:szCs w:val="24"/>
        </w:rPr>
        <w:t xml:space="preserve"> an</w:t>
      </w:r>
      <w:r w:rsidR="00C36911" w:rsidRPr="00A92ADC">
        <w:rPr>
          <w:rFonts w:ascii="Times New Roman" w:hAnsi="Times New Roman" w:cs="Times New Roman"/>
          <w:sz w:val="24"/>
          <w:szCs w:val="24"/>
        </w:rPr>
        <w:t xml:space="preserve">d it is not particularly witness dependant from the perspective of the first named defendant.  </w:t>
      </w:r>
      <w:r w:rsidRPr="00A92ADC">
        <w:rPr>
          <w:rFonts w:ascii="Times New Roman" w:hAnsi="Times New Roman" w:cs="Times New Roman"/>
          <w:sz w:val="24"/>
          <w:szCs w:val="24"/>
        </w:rPr>
        <w:t>As defences are now available from both</w:t>
      </w:r>
      <w:r w:rsidR="005864C3" w:rsidRPr="00A92ADC">
        <w:rPr>
          <w:rFonts w:ascii="Times New Roman" w:hAnsi="Times New Roman" w:cs="Times New Roman"/>
          <w:sz w:val="24"/>
          <w:szCs w:val="24"/>
        </w:rPr>
        <w:t xml:space="preserve"> the </w:t>
      </w:r>
      <w:r w:rsidR="00C36911" w:rsidRPr="00A92ADC">
        <w:rPr>
          <w:rFonts w:ascii="Times New Roman" w:hAnsi="Times New Roman" w:cs="Times New Roman"/>
          <w:sz w:val="24"/>
          <w:szCs w:val="24"/>
        </w:rPr>
        <w:t xml:space="preserve">first and second named defendants </w:t>
      </w:r>
      <w:r w:rsidRPr="00A92ADC">
        <w:rPr>
          <w:rFonts w:ascii="Times New Roman" w:hAnsi="Times New Roman" w:cs="Times New Roman"/>
          <w:sz w:val="24"/>
          <w:szCs w:val="24"/>
        </w:rPr>
        <w:t>and the relevant documents have been secured and shared, there does not appear to be any impediment to the early conclusion of these proceedings nor any basis for further delay.</w:t>
      </w:r>
    </w:p>
    <w:p w14:paraId="6780FC60" w14:textId="77777777" w:rsidR="005D33E5" w:rsidRPr="00A92ADC" w:rsidRDefault="005D33E5" w:rsidP="00A92ADC">
      <w:pPr>
        <w:spacing w:line="360" w:lineRule="auto"/>
        <w:rPr>
          <w:spacing w:val="-3"/>
          <w:sz w:val="24"/>
          <w:szCs w:val="24"/>
        </w:rPr>
      </w:pPr>
    </w:p>
    <w:p w14:paraId="39BFDF08" w14:textId="7D7AD1F4" w:rsidR="004701A0" w:rsidRPr="00D22EFC" w:rsidRDefault="00B04F3A" w:rsidP="00AB36BB">
      <w:pPr>
        <w:pStyle w:val="ListParagraph"/>
        <w:numPr>
          <w:ilvl w:val="0"/>
          <w:numId w:val="1"/>
        </w:numPr>
        <w:spacing w:line="360" w:lineRule="auto"/>
        <w:ind w:left="0" w:firstLine="0"/>
        <w:jc w:val="both"/>
        <w:rPr>
          <w:rFonts w:eastAsia="Times New Roman"/>
          <w:lang w:val="en-GB" w:eastAsia="en-IE"/>
        </w:rPr>
      </w:pPr>
      <w:r w:rsidRPr="00A92ADC">
        <w:rPr>
          <w:rFonts w:ascii="Times New Roman" w:hAnsi="Times New Roman" w:cs="Times New Roman"/>
          <w:sz w:val="24"/>
          <w:szCs w:val="24"/>
          <w:lang w:val="en-GB"/>
        </w:rPr>
        <w:t>Accordingly, I propose to dismiss th</w:t>
      </w:r>
      <w:r w:rsidR="004B75DA">
        <w:rPr>
          <w:rFonts w:ascii="Times New Roman" w:hAnsi="Times New Roman" w:cs="Times New Roman"/>
          <w:sz w:val="24"/>
          <w:szCs w:val="24"/>
          <w:lang w:val="en-GB"/>
        </w:rPr>
        <w:t>is</w:t>
      </w:r>
      <w:r w:rsidRPr="00A92ADC">
        <w:rPr>
          <w:rFonts w:ascii="Times New Roman" w:hAnsi="Times New Roman" w:cs="Times New Roman"/>
          <w:sz w:val="24"/>
          <w:szCs w:val="24"/>
          <w:lang w:val="en-GB"/>
        </w:rPr>
        <w:t xml:space="preserve"> application.  In circumstances where the </w:t>
      </w:r>
      <w:r w:rsidR="001651F6" w:rsidRPr="00A92ADC">
        <w:rPr>
          <w:rFonts w:ascii="Times New Roman" w:hAnsi="Times New Roman" w:cs="Times New Roman"/>
          <w:sz w:val="24"/>
          <w:szCs w:val="24"/>
          <w:lang w:val="en-GB"/>
        </w:rPr>
        <w:t xml:space="preserve">plaintiff </w:t>
      </w:r>
      <w:r w:rsidRPr="00A92ADC">
        <w:rPr>
          <w:rFonts w:ascii="Times New Roman" w:hAnsi="Times New Roman" w:cs="Times New Roman"/>
          <w:sz w:val="24"/>
          <w:szCs w:val="24"/>
          <w:lang w:val="en-GB"/>
        </w:rPr>
        <w:t xml:space="preserve">has successfully resisted this application, it is my preliminary view that she should be entitled to the costs of the motion as against the </w:t>
      </w:r>
      <w:r w:rsidR="001651F6" w:rsidRPr="00A92ADC">
        <w:rPr>
          <w:rFonts w:ascii="Times New Roman" w:hAnsi="Times New Roman" w:cs="Times New Roman"/>
          <w:sz w:val="24"/>
          <w:szCs w:val="24"/>
          <w:lang w:val="en-GB"/>
        </w:rPr>
        <w:t xml:space="preserve">first named defendant </w:t>
      </w:r>
      <w:r w:rsidRPr="00A92ADC">
        <w:rPr>
          <w:rFonts w:ascii="Times New Roman" w:hAnsi="Times New Roman" w:cs="Times New Roman"/>
          <w:sz w:val="24"/>
          <w:szCs w:val="24"/>
          <w:lang w:val="en-GB"/>
        </w:rPr>
        <w:t>to be adjudicated in default of agreement but subject to a stay of execution pending the determination of the proceedings.  Should the parties wish to argue for a different order, then I will dire</w:t>
      </w:r>
      <w:r w:rsidR="001651F6" w:rsidRPr="00A92ADC">
        <w:rPr>
          <w:rFonts w:ascii="Times New Roman" w:hAnsi="Times New Roman" w:cs="Times New Roman"/>
          <w:sz w:val="24"/>
          <w:szCs w:val="24"/>
          <w:lang w:val="en-GB"/>
        </w:rPr>
        <w:t xml:space="preserve">ct that the first named defendant </w:t>
      </w:r>
      <w:r w:rsidRPr="00A92ADC">
        <w:rPr>
          <w:rFonts w:ascii="Times New Roman" w:hAnsi="Times New Roman" w:cs="Times New Roman"/>
          <w:sz w:val="24"/>
          <w:szCs w:val="24"/>
          <w:lang w:val="en-GB"/>
        </w:rPr>
        <w:t xml:space="preserve">file written submissions in relation to the order contended for within a period of ten days from the date hereof and I will allow a period of a further seven days for any response in writing the </w:t>
      </w:r>
      <w:r w:rsidR="001651F6" w:rsidRPr="00A92ADC">
        <w:rPr>
          <w:rFonts w:ascii="Times New Roman" w:hAnsi="Times New Roman" w:cs="Times New Roman"/>
          <w:sz w:val="24"/>
          <w:szCs w:val="24"/>
          <w:lang w:val="en-GB"/>
        </w:rPr>
        <w:t xml:space="preserve">plaintiff </w:t>
      </w:r>
      <w:r w:rsidRPr="00A92ADC">
        <w:rPr>
          <w:rFonts w:ascii="Times New Roman" w:hAnsi="Times New Roman" w:cs="Times New Roman"/>
          <w:sz w:val="24"/>
          <w:szCs w:val="24"/>
          <w:lang w:val="en-GB"/>
        </w:rPr>
        <w:t>wishes to make.  Thereafter, I will finali</w:t>
      </w:r>
      <w:r w:rsidR="00A35603">
        <w:rPr>
          <w:rFonts w:ascii="Times New Roman" w:hAnsi="Times New Roman" w:cs="Times New Roman"/>
          <w:sz w:val="24"/>
          <w:szCs w:val="24"/>
          <w:lang w:val="en-GB"/>
        </w:rPr>
        <w:t>s</w:t>
      </w:r>
      <w:r w:rsidRPr="00A92ADC">
        <w:rPr>
          <w:rFonts w:ascii="Times New Roman" w:hAnsi="Times New Roman" w:cs="Times New Roman"/>
          <w:sz w:val="24"/>
          <w:szCs w:val="24"/>
          <w:lang w:val="en-GB"/>
        </w:rPr>
        <w:t xml:space="preserve">e my order in this matter.  </w:t>
      </w:r>
    </w:p>
    <w:sectPr w:rsidR="004701A0" w:rsidRPr="00D22EFC" w:rsidSect="00CF50C4">
      <w:footerReference w:type="default" r:id="rId8"/>
      <w:pgSz w:w="11909" w:h="16834"/>
      <w:pgMar w:top="1440" w:right="1440" w:bottom="1440" w:left="1440" w:header="720" w:footer="720" w:gutter="0"/>
      <w:cols w:space="720"/>
      <w:noEndnote/>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EDF9" w16cex:dateUtc="2022-04-05T11:33:00Z"/>
  <w16cex:commentExtensible w16cex:durableId="25F6FD02" w16cex:dateUtc="2022-04-05T16:38:00Z"/>
  <w16cex:commentExtensible w16cex:durableId="25F6D8CC" w16cex:dateUtc="2022-04-01T10:52:00Z"/>
  <w16cex:commentExtensible w16cex:durableId="25F6D8CD" w16cex:dateUtc="2022-04-05T11:33:00Z"/>
  <w16cex:commentExtensible w16cex:durableId="25F6D8CE" w16cex:dateUtc="2022-04-05T10:51:00Z"/>
  <w16cex:commentExtensible w16cex:durableId="25F6DBF6" w16cex:dateUtc="2022-04-05T14:17:00Z"/>
  <w16cex:commentExtensible w16cex:durableId="25F6D8CF" w16cex:dateUtc="2022-04-01T11:45:00Z"/>
  <w16cex:commentExtensible w16cex:durableId="25F6D8D0" w16cex:dateUtc="2022-04-01T13:30:00Z"/>
  <w16cex:commentExtensible w16cex:durableId="25F6D8D1" w16cex:dateUtc="2022-04-01T13:3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A1BFE" w14:textId="77777777" w:rsidR="00E918CB" w:rsidRDefault="00E918CB">
      <w:r>
        <w:separator/>
      </w:r>
    </w:p>
  </w:endnote>
  <w:endnote w:type="continuationSeparator" w:id="0">
    <w:p w14:paraId="24710B7B" w14:textId="77777777" w:rsidR="00E918CB" w:rsidRDefault="00E91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890669"/>
      <w:docPartObj>
        <w:docPartGallery w:val="Page Numbers (Bottom of Page)"/>
        <w:docPartUnique/>
      </w:docPartObj>
    </w:sdtPr>
    <w:sdtEndPr>
      <w:rPr>
        <w:noProof/>
      </w:rPr>
    </w:sdtEndPr>
    <w:sdtContent>
      <w:p w14:paraId="1A7B69B4" w14:textId="77777777" w:rsidR="00E918CB" w:rsidRDefault="00E918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92D731" w14:textId="77777777" w:rsidR="00E918CB" w:rsidRDefault="00E91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F891E" w14:textId="77777777" w:rsidR="00E918CB" w:rsidRDefault="00E918CB">
      <w:r>
        <w:separator/>
      </w:r>
    </w:p>
  </w:footnote>
  <w:footnote w:type="continuationSeparator" w:id="0">
    <w:p w14:paraId="5BFC0E96" w14:textId="77777777" w:rsidR="00E918CB" w:rsidRDefault="00E91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1F39"/>
    <w:multiLevelType w:val="hybridMultilevel"/>
    <w:tmpl w:val="D1428ACA"/>
    <w:lvl w:ilvl="0" w:tplc="1A6E630C">
      <w:numFmt w:val="bullet"/>
      <w:lvlText w:val="-"/>
      <w:lvlJc w:val="left"/>
      <w:pPr>
        <w:ind w:left="720" w:hanging="360"/>
      </w:pPr>
      <w:rPr>
        <w:rFonts w:ascii="Arial" w:eastAsia="Times New Roman" w:hAnsi="Arial" w:cs="Arial" w:hint="default"/>
        <w:u w:val="none"/>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8A79DB"/>
    <w:multiLevelType w:val="hybridMultilevel"/>
    <w:tmpl w:val="ED44F8C0"/>
    <w:lvl w:ilvl="0" w:tplc="F47CD8D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48E3F35"/>
    <w:multiLevelType w:val="hybridMultilevel"/>
    <w:tmpl w:val="433472CE"/>
    <w:lvl w:ilvl="0" w:tplc="1809000F">
      <w:start w:val="1"/>
      <w:numFmt w:val="decimal"/>
      <w:lvlText w:val="%1."/>
      <w:lvlJc w:val="left"/>
      <w:pPr>
        <w:ind w:left="720" w:hanging="360"/>
      </w:pPr>
      <w:rPr>
        <w:rFonts w:hint="default"/>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B845100"/>
    <w:multiLevelType w:val="hybridMultilevel"/>
    <w:tmpl w:val="703AF29C"/>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F8493E"/>
    <w:multiLevelType w:val="hybridMultilevel"/>
    <w:tmpl w:val="A69C2D12"/>
    <w:lvl w:ilvl="0" w:tplc="84542A40">
      <w:start w:val="1"/>
      <w:numFmt w:val="decimal"/>
      <w:lvlText w:val="%1."/>
      <w:lvlJc w:val="left"/>
      <w:pPr>
        <w:ind w:left="928" w:hanging="360"/>
      </w:pPr>
      <w:rPr>
        <w:rFonts w:ascii="Times New Roman" w:hAnsi="Times New Roman" w:cs="Times New Roman"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6C288D"/>
    <w:multiLevelType w:val="hybridMultilevel"/>
    <w:tmpl w:val="F22AFB00"/>
    <w:lvl w:ilvl="0" w:tplc="775CA016">
      <w:start w:val="2"/>
      <w:numFmt w:val="bullet"/>
      <w:lvlText w:val="-"/>
      <w:lvlJc w:val="left"/>
      <w:pPr>
        <w:ind w:left="238" w:hanging="360"/>
      </w:pPr>
      <w:rPr>
        <w:rFonts w:ascii="Times New Roman" w:eastAsia="Times New Roman" w:hAnsi="Times New Roman" w:cs="Times New Roman" w:hint="default"/>
      </w:rPr>
    </w:lvl>
    <w:lvl w:ilvl="1" w:tplc="18090003" w:tentative="1">
      <w:start w:val="1"/>
      <w:numFmt w:val="bullet"/>
      <w:lvlText w:val="o"/>
      <w:lvlJc w:val="left"/>
      <w:pPr>
        <w:ind w:left="958" w:hanging="360"/>
      </w:pPr>
      <w:rPr>
        <w:rFonts w:ascii="Courier New" w:hAnsi="Courier New" w:cs="Courier New" w:hint="default"/>
      </w:rPr>
    </w:lvl>
    <w:lvl w:ilvl="2" w:tplc="18090005" w:tentative="1">
      <w:start w:val="1"/>
      <w:numFmt w:val="bullet"/>
      <w:lvlText w:val=""/>
      <w:lvlJc w:val="left"/>
      <w:pPr>
        <w:ind w:left="1678" w:hanging="360"/>
      </w:pPr>
      <w:rPr>
        <w:rFonts w:ascii="Wingdings" w:hAnsi="Wingdings" w:hint="default"/>
      </w:rPr>
    </w:lvl>
    <w:lvl w:ilvl="3" w:tplc="18090001" w:tentative="1">
      <w:start w:val="1"/>
      <w:numFmt w:val="bullet"/>
      <w:lvlText w:val=""/>
      <w:lvlJc w:val="left"/>
      <w:pPr>
        <w:ind w:left="2398" w:hanging="360"/>
      </w:pPr>
      <w:rPr>
        <w:rFonts w:ascii="Symbol" w:hAnsi="Symbol" w:hint="default"/>
      </w:rPr>
    </w:lvl>
    <w:lvl w:ilvl="4" w:tplc="18090003" w:tentative="1">
      <w:start w:val="1"/>
      <w:numFmt w:val="bullet"/>
      <w:lvlText w:val="o"/>
      <w:lvlJc w:val="left"/>
      <w:pPr>
        <w:ind w:left="3118" w:hanging="360"/>
      </w:pPr>
      <w:rPr>
        <w:rFonts w:ascii="Courier New" w:hAnsi="Courier New" w:cs="Courier New" w:hint="default"/>
      </w:rPr>
    </w:lvl>
    <w:lvl w:ilvl="5" w:tplc="18090005" w:tentative="1">
      <w:start w:val="1"/>
      <w:numFmt w:val="bullet"/>
      <w:lvlText w:val=""/>
      <w:lvlJc w:val="left"/>
      <w:pPr>
        <w:ind w:left="3838" w:hanging="360"/>
      </w:pPr>
      <w:rPr>
        <w:rFonts w:ascii="Wingdings" w:hAnsi="Wingdings" w:hint="default"/>
      </w:rPr>
    </w:lvl>
    <w:lvl w:ilvl="6" w:tplc="18090001" w:tentative="1">
      <w:start w:val="1"/>
      <w:numFmt w:val="bullet"/>
      <w:lvlText w:val=""/>
      <w:lvlJc w:val="left"/>
      <w:pPr>
        <w:ind w:left="4558" w:hanging="360"/>
      </w:pPr>
      <w:rPr>
        <w:rFonts w:ascii="Symbol" w:hAnsi="Symbol" w:hint="default"/>
      </w:rPr>
    </w:lvl>
    <w:lvl w:ilvl="7" w:tplc="18090003" w:tentative="1">
      <w:start w:val="1"/>
      <w:numFmt w:val="bullet"/>
      <w:lvlText w:val="o"/>
      <w:lvlJc w:val="left"/>
      <w:pPr>
        <w:ind w:left="5278" w:hanging="360"/>
      </w:pPr>
      <w:rPr>
        <w:rFonts w:ascii="Courier New" w:hAnsi="Courier New" w:cs="Courier New" w:hint="default"/>
      </w:rPr>
    </w:lvl>
    <w:lvl w:ilvl="8" w:tplc="18090005" w:tentative="1">
      <w:start w:val="1"/>
      <w:numFmt w:val="bullet"/>
      <w:lvlText w:val=""/>
      <w:lvlJc w:val="left"/>
      <w:pPr>
        <w:ind w:left="5998" w:hanging="360"/>
      </w:pPr>
      <w:rPr>
        <w:rFonts w:ascii="Wingdings" w:hAnsi="Wingdings" w:hint="default"/>
      </w:rPr>
    </w:lvl>
  </w:abstractNum>
  <w:abstractNum w:abstractNumId="6" w15:restartNumberingAfterBreak="0">
    <w:nsid w:val="3D80051A"/>
    <w:multiLevelType w:val="hybridMultilevel"/>
    <w:tmpl w:val="50AE94B0"/>
    <w:lvl w:ilvl="0" w:tplc="1A6E630C">
      <w:numFmt w:val="bullet"/>
      <w:lvlText w:val="-"/>
      <w:lvlJc w:val="left"/>
      <w:pPr>
        <w:ind w:left="720" w:hanging="360"/>
      </w:pPr>
      <w:rPr>
        <w:rFonts w:ascii="Arial" w:eastAsia="Times New Roman" w:hAnsi="Arial" w:cs="Arial" w:hint="default"/>
        <w:u w:val="none"/>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AB3ED8"/>
    <w:multiLevelType w:val="hybridMultilevel"/>
    <w:tmpl w:val="7570E9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872445"/>
    <w:multiLevelType w:val="hybridMultilevel"/>
    <w:tmpl w:val="58F07F1E"/>
    <w:lvl w:ilvl="0" w:tplc="C34E3144">
      <w:start w:val="1"/>
      <w:numFmt w:val="lowerRoman"/>
      <w:lvlText w:val="%1)"/>
      <w:lvlJc w:val="left"/>
      <w:pPr>
        <w:ind w:left="536" w:hanging="720"/>
      </w:pPr>
      <w:rPr>
        <w:rFonts w:hint="default"/>
      </w:rPr>
    </w:lvl>
    <w:lvl w:ilvl="1" w:tplc="18090019" w:tentative="1">
      <w:start w:val="1"/>
      <w:numFmt w:val="lowerLetter"/>
      <w:lvlText w:val="%2."/>
      <w:lvlJc w:val="left"/>
      <w:pPr>
        <w:ind w:left="896" w:hanging="360"/>
      </w:pPr>
    </w:lvl>
    <w:lvl w:ilvl="2" w:tplc="1809001B" w:tentative="1">
      <w:start w:val="1"/>
      <w:numFmt w:val="lowerRoman"/>
      <w:lvlText w:val="%3."/>
      <w:lvlJc w:val="right"/>
      <w:pPr>
        <w:ind w:left="1616" w:hanging="180"/>
      </w:pPr>
    </w:lvl>
    <w:lvl w:ilvl="3" w:tplc="1809000F" w:tentative="1">
      <w:start w:val="1"/>
      <w:numFmt w:val="decimal"/>
      <w:lvlText w:val="%4."/>
      <w:lvlJc w:val="left"/>
      <w:pPr>
        <w:ind w:left="2336" w:hanging="360"/>
      </w:pPr>
    </w:lvl>
    <w:lvl w:ilvl="4" w:tplc="18090019" w:tentative="1">
      <w:start w:val="1"/>
      <w:numFmt w:val="lowerLetter"/>
      <w:lvlText w:val="%5."/>
      <w:lvlJc w:val="left"/>
      <w:pPr>
        <w:ind w:left="3056" w:hanging="360"/>
      </w:pPr>
    </w:lvl>
    <w:lvl w:ilvl="5" w:tplc="1809001B" w:tentative="1">
      <w:start w:val="1"/>
      <w:numFmt w:val="lowerRoman"/>
      <w:lvlText w:val="%6."/>
      <w:lvlJc w:val="right"/>
      <w:pPr>
        <w:ind w:left="3776" w:hanging="180"/>
      </w:pPr>
    </w:lvl>
    <w:lvl w:ilvl="6" w:tplc="1809000F" w:tentative="1">
      <w:start w:val="1"/>
      <w:numFmt w:val="decimal"/>
      <w:lvlText w:val="%7."/>
      <w:lvlJc w:val="left"/>
      <w:pPr>
        <w:ind w:left="4496" w:hanging="360"/>
      </w:pPr>
    </w:lvl>
    <w:lvl w:ilvl="7" w:tplc="18090019" w:tentative="1">
      <w:start w:val="1"/>
      <w:numFmt w:val="lowerLetter"/>
      <w:lvlText w:val="%8."/>
      <w:lvlJc w:val="left"/>
      <w:pPr>
        <w:ind w:left="5216" w:hanging="360"/>
      </w:pPr>
    </w:lvl>
    <w:lvl w:ilvl="8" w:tplc="1809001B" w:tentative="1">
      <w:start w:val="1"/>
      <w:numFmt w:val="lowerRoman"/>
      <w:lvlText w:val="%9."/>
      <w:lvlJc w:val="right"/>
      <w:pPr>
        <w:ind w:left="5936" w:hanging="180"/>
      </w:pPr>
    </w:lvl>
  </w:abstractNum>
  <w:abstractNum w:abstractNumId="9" w15:restartNumberingAfterBreak="0">
    <w:nsid w:val="537E4646"/>
    <w:multiLevelType w:val="hybridMultilevel"/>
    <w:tmpl w:val="B0DA2704"/>
    <w:lvl w:ilvl="0" w:tplc="3626A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5FB4835"/>
    <w:multiLevelType w:val="hybridMultilevel"/>
    <w:tmpl w:val="2898A62E"/>
    <w:lvl w:ilvl="0" w:tplc="C358A1FE">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8E33A53"/>
    <w:multiLevelType w:val="hybridMultilevel"/>
    <w:tmpl w:val="DB32A16C"/>
    <w:lvl w:ilvl="0" w:tplc="E7C2BEB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C626861"/>
    <w:multiLevelType w:val="hybridMultilevel"/>
    <w:tmpl w:val="7570E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AF5A39"/>
    <w:multiLevelType w:val="hybridMultilevel"/>
    <w:tmpl w:val="703AF29C"/>
    <w:lvl w:ilvl="0" w:tplc="065A2486">
      <w:start w:val="1"/>
      <w:numFmt w:val="upp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653B5049"/>
    <w:multiLevelType w:val="hybridMultilevel"/>
    <w:tmpl w:val="F39A0124"/>
    <w:lvl w:ilvl="0" w:tplc="277E843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7225DF0"/>
    <w:multiLevelType w:val="hybridMultilevel"/>
    <w:tmpl w:val="7570E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4"/>
  </w:num>
  <w:num w:numId="3">
    <w:abstractNumId w:val="1"/>
  </w:num>
  <w:num w:numId="4">
    <w:abstractNumId w:val="9"/>
  </w:num>
  <w:num w:numId="5">
    <w:abstractNumId w:val="0"/>
  </w:num>
  <w:num w:numId="6">
    <w:abstractNumId w:val="6"/>
  </w:num>
  <w:num w:numId="7">
    <w:abstractNumId w:val="2"/>
  </w:num>
  <w:num w:numId="8">
    <w:abstractNumId w:val="10"/>
  </w:num>
  <w:num w:numId="9">
    <w:abstractNumId w:val="15"/>
  </w:num>
  <w:num w:numId="10">
    <w:abstractNumId w:val="13"/>
  </w:num>
  <w:num w:numId="11">
    <w:abstractNumId w:val="12"/>
  </w:num>
  <w:num w:numId="12">
    <w:abstractNumId w:val="7"/>
  </w:num>
  <w:num w:numId="13">
    <w:abstractNumId w:val="11"/>
  </w:num>
  <w:num w:numId="14">
    <w:abstractNumId w:val="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1309F52-5B2A-48EF-9963-8F0ADC1105FD}"/>
    <w:docVar w:name="dgnword-eventsink" w:val="1885323503040"/>
  </w:docVars>
  <w:rsids>
    <w:rsidRoot w:val="00CF50C4"/>
    <w:rsid w:val="00003FEE"/>
    <w:rsid w:val="00011E17"/>
    <w:rsid w:val="00031B4D"/>
    <w:rsid w:val="00033780"/>
    <w:rsid w:val="00041780"/>
    <w:rsid w:val="00044F8D"/>
    <w:rsid w:val="00093A59"/>
    <w:rsid w:val="000957C1"/>
    <w:rsid w:val="000A00C3"/>
    <w:rsid w:val="000A39D7"/>
    <w:rsid w:val="000A71E3"/>
    <w:rsid w:val="000B7799"/>
    <w:rsid w:val="000D6CE1"/>
    <w:rsid w:val="000E0369"/>
    <w:rsid w:val="000E4052"/>
    <w:rsid w:val="000F676E"/>
    <w:rsid w:val="00105D69"/>
    <w:rsid w:val="001070E7"/>
    <w:rsid w:val="001112C0"/>
    <w:rsid w:val="0012598E"/>
    <w:rsid w:val="00125A58"/>
    <w:rsid w:val="00126C74"/>
    <w:rsid w:val="001518B3"/>
    <w:rsid w:val="00155096"/>
    <w:rsid w:val="00156BAC"/>
    <w:rsid w:val="001645A3"/>
    <w:rsid w:val="001651F6"/>
    <w:rsid w:val="0016700D"/>
    <w:rsid w:val="0018390D"/>
    <w:rsid w:val="00187A1D"/>
    <w:rsid w:val="001A1F29"/>
    <w:rsid w:val="001B0899"/>
    <w:rsid w:val="001C0165"/>
    <w:rsid w:val="001C1AB7"/>
    <w:rsid w:val="001C45E9"/>
    <w:rsid w:val="001C7F30"/>
    <w:rsid w:val="001D1EA3"/>
    <w:rsid w:val="001D45D0"/>
    <w:rsid w:val="001D5A75"/>
    <w:rsid w:val="001D5C16"/>
    <w:rsid w:val="001D751E"/>
    <w:rsid w:val="001E6390"/>
    <w:rsid w:val="00211A7B"/>
    <w:rsid w:val="00221893"/>
    <w:rsid w:val="00235436"/>
    <w:rsid w:val="002544AE"/>
    <w:rsid w:val="00267567"/>
    <w:rsid w:val="002800DC"/>
    <w:rsid w:val="00286378"/>
    <w:rsid w:val="00287A2E"/>
    <w:rsid w:val="00292D92"/>
    <w:rsid w:val="002A0C35"/>
    <w:rsid w:val="002B44A3"/>
    <w:rsid w:val="002B4D2C"/>
    <w:rsid w:val="002C0923"/>
    <w:rsid w:val="002D755B"/>
    <w:rsid w:val="002E4B8F"/>
    <w:rsid w:val="002E54C2"/>
    <w:rsid w:val="00301366"/>
    <w:rsid w:val="00311E11"/>
    <w:rsid w:val="00314293"/>
    <w:rsid w:val="00326F43"/>
    <w:rsid w:val="003313A0"/>
    <w:rsid w:val="00335909"/>
    <w:rsid w:val="00335BCA"/>
    <w:rsid w:val="003462F3"/>
    <w:rsid w:val="00352439"/>
    <w:rsid w:val="003527F6"/>
    <w:rsid w:val="00365636"/>
    <w:rsid w:val="003743CC"/>
    <w:rsid w:val="00374A0E"/>
    <w:rsid w:val="00374FCD"/>
    <w:rsid w:val="00376480"/>
    <w:rsid w:val="003871F9"/>
    <w:rsid w:val="00397BBD"/>
    <w:rsid w:val="003A5045"/>
    <w:rsid w:val="003B1871"/>
    <w:rsid w:val="003B46B3"/>
    <w:rsid w:val="003C7813"/>
    <w:rsid w:val="003E1F34"/>
    <w:rsid w:val="003E43D2"/>
    <w:rsid w:val="003F1C5B"/>
    <w:rsid w:val="00402F1C"/>
    <w:rsid w:val="00404CB5"/>
    <w:rsid w:val="004154AE"/>
    <w:rsid w:val="0041581E"/>
    <w:rsid w:val="00421C2E"/>
    <w:rsid w:val="004325D2"/>
    <w:rsid w:val="00436602"/>
    <w:rsid w:val="00445300"/>
    <w:rsid w:val="00454C3C"/>
    <w:rsid w:val="004701A0"/>
    <w:rsid w:val="00476164"/>
    <w:rsid w:val="004779BF"/>
    <w:rsid w:val="00480B0C"/>
    <w:rsid w:val="00493A46"/>
    <w:rsid w:val="00493C6B"/>
    <w:rsid w:val="004A22D1"/>
    <w:rsid w:val="004B0D88"/>
    <w:rsid w:val="004B20E7"/>
    <w:rsid w:val="004B75DA"/>
    <w:rsid w:val="004D50ED"/>
    <w:rsid w:val="005004EC"/>
    <w:rsid w:val="00502654"/>
    <w:rsid w:val="00503C21"/>
    <w:rsid w:val="00504C6F"/>
    <w:rsid w:val="00511893"/>
    <w:rsid w:val="00514BEA"/>
    <w:rsid w:val="00520D78"/>
    <w:rsid w:val="00527348"/>
    <w:rsid w:val="00532D5A"/>
    <w:rsid w:val="00545CCB"/>
    <w:rsid w:val="0055317A"/>
    <w:rsid w:val="005544C0"/>
    <w:rsid w:val="00561159"/>
    <w:rsid w:val="00566F5A"/>
    <w:rsid w:val="005864C3"/>
    <w:rsid w:val="005878AB"/>
    <w:rsid w:val="005924D2"/>
    <w:rsid w:val="005B37DD"/>
    <w:rsid w:val="005B3CD2"/>
    <w:rsid w:val="005B4167"/>
    <w:rsid w:val="005D104D"/>
    <w:rsid w:val="005D33E5"/>
    <w:rsid w:val="005D75A6"/>
    <w:rsid w:val="005E354C"/>
    <w:rsid w:val="005E5A3F"/>
    <w:rsid w:val="005E7DEB"/>
    <w:rsid w:val="005E7E88"/>
    <w:rsid w:val="005F256B"/>
    <w:rsid w:val="00610B5D"/>
    <w:rsid w:val="00623647"/>
    <w:rsid w:val="00630F7A"/>
    <w:rsid w:val="00640F40"/>
    <w:rsid w:val="006411CA"/>
    <w:rsid w:val="00653108"/>
    <w:rsid w:val="0065336F"/>
    <w:rsid w:val="00663FA3"/>
    <w:rsid w:val="00666006"/>
    <w:rsid w:val="00675334"/>
    <w:rsid w:val="006A2122"/>
    <w:rsid w:val="006B1AD6"/>
    <w:rsid w:val="006D50BE"/>
    <w:rsid w:val="006E677A"/>
    <w:rsid w:val="006F2B0C"/>
    <w:rsid w:val="006F33E6"/>
    <w:rsid w:val="00705109"/>
    <w:rsid w:val="0073191F"/>
    <w:rsid w:val="0075063B"/>
    <w:rsid w:val="007528A1"/>
    <w:rsid w:val="0076442C"/>
    <w:rsid w:val="00774000"/>
    <w:rsid w:val="007867FC"/>
    <w:rsid w:val="007924AB"/>
    <w:rsid w:val="007A6759"/>
    <w:rsid w:val="007B6C8B"/>
    <w:rsid w:val="007C3730"/>
    <w:rsid w:val="007C584D"/>
    <w:rsid w:val="007D5D63"/>
    <w:rsid w:val="007F0591"/>
    <w:rsid w:val="007F5862"/>
    <w:rsid w:val="007F76F5"/>
    <w:rsid w:val="00807C92"/>
    <w:rsid w:val="00812092"/>
    <w:rsid w:val="00817FCC"/>
    <w:rsid w:val="008236B2"/>
    <w:rsid w:val="008245E2"/>
    <w:rsid w:val="00824ED2"/>
    <w:rsid w:val="0083081C"/>
    <w:rsid w:val="00832FB4"/>
    <w:rsid w:val="008467AD"/>
    <w:rsid w:val="00862F11"/>
    <w:rsid w:val="00883A63"/>
    <w:rsid w:val="00884136"/>
    <w:rsid w:val="00896120"/>
    <w:rsid w:val="008A2389"/>
    <w:rsid w:val="008A3249"/>
    <w:rsid w:val="008B4560"/>
    <w:rsid w:val="008D4C39"/>
    <w:rsid w:val="008E394A"/>
    <w:rsid w:val="008E3EA2"/>
    <w:rsid w:val="008F30E4"/>
    <w:rsid w:val="00902820"/>
    <w:rsid w:val="00910B70"/>
    <w:rsid w:val="00911263"/>
    <w:rsid w:val="00912761"/>
    <w:rsid w:val="00921EAC"/>
    <w:rsid w:val="00932D03"/>
    <w:rsid w:val="009448C8"/>
    <w:rsid w:val="00945AB0"/>
    <w:rsid w:val="00946136"/>
    <w:rsid w:val="0094685F"/>
    <w:rsid w:val="00954494"/>
    <w:rsid w:val="00964160"/>
    <w:rsid w:val="009721C6"/>
    <w:rsid w:val="00984679"/>
    <w:rsid w:val="009A4FED"/>
    <w:rsid w:val="009C241D"/>
    <w:rsid w:val="009C5CAD"/>
    <w:rsid w:val="00A076BA"/>
    <w:rsid w:val="00A149C5"/>
    <w:rsid w:val="00A16CE5"/>
    <w:rsid w:val="00A16CF9"/>
    <w:rsid w:val="00A16EFC"/>
    <w:rsid w:val="00A22A87"/>
    <w:rsid w:val="00A303A1"/>
    <w:rsid w:val="00A317C5"/>
    <w:rsid w:val="00A34225"/>
    <w:rsid w:val="00A35603"/>
    <w:rsid w:val="00A529BC"/>
    <w:rsid w:val="00A55F82"/>
    <w:rsid w:val="00A92ADC"/>
    <w:rsid w:val="00A951D2"/>
    <w:rsid w:val="00A97B79"/>
    <w:rsid w:val="00AA0C9F"/>
    <w:rsid w:val="00AB36BB"/>
    <w:rsid w:val="00AE20F9"/>
    <w:rsid w:val="00B04F3A"/>
    <w:rsid w:val="00B20C7B"/>
    <w:rsid w:val="00B42CFB"/>
    <w:rsid w:val="00B524A1"/>
    <w:rsid w:val="00B66474"/>
    <w:rsid w:val="00B67140"/>
    <w:rsid w:val="00B956F2"/>
    <w:rsid w:val="00B96E8D"/>
    <w:rsid w:val="00BA089D"/>
    <w:rsid w:val="00BC6CFB"/>
    <w:rsid w:val="00BD1505"/>
    <w:rsid w:val="00BD1A9B"/>
    <w:rsid w:val="00BD4AFE"/>
    <w:rsid w:val="00BD5938"/>
    <w:rsid w:val="00C04DDC"/>
    <w:rsid w:val="00C1675B"/>
    <w:rsid w:val="00C23A6E"/>
    <w:rsid w:val="00C30501"/>
    <w:rsid w:val="00C35B6F"/>
    <w:rsid w:val="00C36911"/>
    <w:rsid w:val="00CA5316"/>
    <w:rsid w:val="00CC5456"/>
    <w:rsid w:val="00CD49C1"/>
    <w:rsid w:val="00CD68BA"/>
    <w:rsid w:val="00CF50C4"/>
    <w:rsid w:val="00CF5A7F"/>
    <w:rsid w:val="00D1760A"/>
    <w:rsid w:val="00D22EFC"/>
    <w:rsid w:val="00D3358D"/>
    <w:rsid w:val="00D4151A"/>
    <w:rsid w:val="00D66F28"/>
    <w:rsid w:val="00D67626"/>
    <w:rsid w:val="00D75997"/>
    <w:rsid w:val="00DA5D21"/>
    <w:rsid w:val="00DB0532"/>
    <w:rsid w:val="00DC081B"/>
    <w:rsid w:val="00DD31E4"/>
    <w:rsid w:val="00DF6F4A"/>
    <w:rsid w:val="00E001F1"/>
    <w:rsid w:val="00E02AB9"/>
    <w:rsid w:val="00E050FB"/>
    <w:rsid w:val="00E06F97"/>
    <w:rsid w:val="00E33194"/>
    <w:rsid w:val="00E33BE7"/>
    <w:rsid w:val="00E428B5"/>
    <w:rsid w:val="00E47C11"/>
    <w:rsid w:val="00E5648F"/>
    <w:rsid w:val="00E65B2A"/>
    <w:rsid w:val="00E7780D"/>
    <w:rsid w:val="00E918CB"/>
    <w:rsid w:val="00EC2ECC"/>
    <w:rsid w:val="00EC52CF"/>
    <w:rsid w:val="00ED0DC6"/>
    <w:rsid w:val="00EE1CE8"/>
    <w:rsid w:val="00EE61FD"/>
    <w:rsid w:val="00EF6F71"/>
    <w:rsid w:val="00EF6F74"/>
    <w:rsid w:val="00F11801"/>
    <w:rsid w:val="00F37213"/>
    <w:rsid w:val="00F5509A"/>
    <w:rsid w:val="00F6242E"/>
    <w:rsid w:val="00F72B5C"/>
    <w:rsid w:val="00F949A5"/>
    <w:rsid w:val="00FA668C"/>
    <w:rsid w:val="00FB6091"/>
    <w:rsid w:val="00FC0CD0"/>
    <w:rsid w:val="00FD4C3D"/>
    <w:rsid w:val="00FE6F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EAF16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0C4"/>
    <w:pPr>
      <w:adjustRightInd w:val="0"/>
      <w:spacing w:after="0" w:line="240" w:lineRule="auto"/>
      <w:jc w:val="both"/>
    </w:pPr>
    <w:rPr>
      <w:rFonts w:ascii="Times New Roman" w:eastAsia="Times New Roman" w:hAnsi="Times New Roman" w:cs="Times New Roman"/>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50C4"/>
    <w:pPr>
      <w:tabs>
        <w:tab w:val="center" w:pos="4160"/>
        <w:tab w:val="right" w:pos="8300"/>
      </w:tabs>
    </w:pPr>
  </w:style>
  <w:style w:type="character" w:customStyle="1" w:styleId="FooterChar">
    <w:name w:val="Footer Char"/>
    <w:basedOn w:val="DefaultParagraphFont"/>
    <w:link w:val="Footer"/>
    <w:uiPriority w:val="99"/>
    <w:rsid w:val="00CF50C4"/>
    <w:rPr>
      <w:rFonts w:ascii="Times New Roman" w:eastAsia="Times New Roman" w:hAnsi="Times New Roman" w:cs="Times New Roman"/>
      <w:lang w:eastAsia="en-IE"/>
    </w:rPr>
  </w:style>
  <w:style w:type="paragraph" w:styleId="ListParagraph">
    <w:name w:val="List Paragraph"/>
    <w:basedOn w:val="Normal"/>
    <w:uiPriority w:val="34"/>
    <w:qFormat/>
    <w:rsid w:val="00CF50C4"/>
    <w:pPr>
      <w:adjustRightInd/>
      <w:spacing w:after="200" w:line="276" w:lineRule="auto"/>
      <w:ind w:left="720"/>
      <w:contextualSpacing/>
      <w:jc w:val="left"/>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CF50C4"/>
    <w:rPr>
      <w:sz w:val="16"/>
      <w:szCs w:val="16"/>
    </w:rPr>
  </w:style>
  <w:style w:type="paragraph" w:styleId="CommentText">
    <w:name w:val="annotation text"/>
    <w:basedOn w:val="Normal"/>
    <w:link w:val="CommentTextChar"/>
    <w:uiPriority w:val="99"/>
    <w:semiHidden/>
    <w:unhideWhenUsed/>
    <w:rsid w:val="00CF50C4"/>
    <w:rPr>
      <w:sz w:val="20"/>
      <w:szCs w:val="20"/>
    </w:rPr>
  </w:style>
  <w:style w:type="character" w:customStyle="1" w:styleId="CommentTextChar">
    <w:name w:val="Comment Text Char"/>
    <w:basedOn w:val="DefaultParagraphFont"/>
    <w:link w:val="CommentText"/>
    <w:uiPriority w:val="99"/>
    <w:semiHidden/>
    <w:rsid w:val="00CF50C4"/>
    <w:rPr>
      <w:rFonts w:ascii="Times New Roman" w:eastAsia="Times New Roman" w:hAnsi="Times New Roman" w:cs="Times New Roman"/>
      <w:sz w:val="20"/>
      <w:szCs w:val="20"/>
      <w:lang w:eastAsia="en-IE"/>
    </w:rPr>
  </w:style>
  <w:style w:type="paragraph" w:styleId="BalloonText">
    <w:name w:val="Balloon Text"/>
    <w:basedOn w:val="Normal"/>
    <w:link w:val="BalloonTextChar"/>
    <w:uiPriority w:val="99"/>
    <w:semiHidden/>
    <w:unhideWhenUsed/>
    <w:rsid w:val="000E03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369"/>
    <w:rPr>
      <w:rFonts w:ascii="Segoe UI" w:eastAsia="Times New Roman" w:hAnsi="Segoe UI" w:cs="Segoe UI"/>
      <w:sz w:val="18"/>
      <w:szCs w:val="18"/>
      <w:lang w:eastAsia="en-IE"/>
    </w:rPr>
  </w:style>
  <w:style w:type="paragraph" w:styleId="CommentSubject">
    <w:name w:val="annotation subject"/>
    <w:basedOn w:val="CommentText"/>
    <w:next w:val="CommentText"/>
    <w:link w:val="CommentSubjectChar"/>
    <w:uiPriority w:val="99"/>
    <w:semiHidden/>
    <w:unhideWhenUsed/>
    <w:rsid w:val="007924AB"/>
    <w:rPr>
      <w:b/>
      <w:bCs/>
    </w:rPr>
  </w:style>
  <w:style w:type="character" w:customStyle="1" w:styleId="CommentSubjectChar">
    <w:name w:val="Comment Subject Char"/>
    <w:basedOn w:val="CommentTextChar"/>
    <w:link w:val="CommentSubject"/>
    <w:uiPriority w:val="99"/>
    <w:semiHidden/>
    <w:rsid w:val="007924AB"/>
    <w:rPr>
      <w:rFonts w:ascii="Times New Roman" w:eastAsia="Times New Roman" w:hAnsi="Times New Roman" w:cs="Times New Roman"/>
      <w:b/>
      <w:bCs/>
      <w:sz w:val="20"/>
      <w:szCs w:val="20"/>
      <w:lang w:eastAsia="en-IE"/>
    </w:rPr>
  </w:style>
  <w:style w:type="paragraph" w:styleId="Header">
    <w:name w:val="header"/>
    <w:basedOn w:val="Normal"/>
    <w:link w:val="HeaderChar"/>
    <w:uiPriority w:val="99"/>
    <w:unhideWhenUsed/>
    <w:rsid w:val="00476164"/>
    <w:pPr>
      <w:tabs>
        <w:tab w:val="center" w:pos="4513"/>
        <w:tab w:val="right" w:pos="9026"/>
      </w:tabs>
    </w:pPr>
  </w:style>
  <w:style w:type="character" w:customStyle="1" w:styleId="HeaderChar">
    <w:name w:val="Header Char"/>
    <w:basedOn w:val="DefaultParagraphFont"/>
    <w:link w:val="Header"/>
    <w:uiPriority w:val="99"/>
    <w:rsid w:val="00476164"/>
    <w:rPr>
      <w:rFonts w:ascii="Times New Roman" w:eastAsia="Times New Roman" w:hAnsi="Times New Roman" w:cs="Times New Roman"/>
      <w:lang w:eastAsia="en-IE"/>
    </w:rPr>
  </w:style>
  <w:style w:type="paragraph" w:styleId="Revision">
    <w:name w:val="Revision"/>
    <w:hidden/>
    <w:uiPriority w:val="99"/>
    <w:semiHidden/>
    <w:rsid w:val="00502654"/>
    <w:pPr>
      <w:spacing w:after="0" w:line="240" w:lineRule="auto"/>
    </w:pPr>
    <w:rPr>
      <w:rFonts w:ascii="Times New Roman" w:eastAsia="Times New Roman" w:hAnsi="Times New Roman" w:cs="Times New Roman"/>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9DFEA-CD37-492B-BD30-3098009C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8891</Words>
  <Characters>50681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2022-04-08T11:42:00Z</dcterms:created>
  <dcterms:modified xsi:type="dcterms:W3CDTF">2022-04-08T11:42:00Z</dcterms:modified>
</cp:coreProperties>
</file>