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2EE68" w14:textId="4956DDAA" w:rsidR="00AE0ACA" w:rsidRPr="00353BDE" w:rsidRDefault="001B60D2" w:rsidP="00A825B8">
      <w:pPr>
        <w:jc w:val="center"/>
        <w:rPr>
          <w:rFonts w:cs="Calibri"/>
          <w:b/>
          <w:szCs w:val="22"/>
        </w:rPr>
      </w:pPr>
      <w:r w:rsidRPr="00353BDE">
        <w:rPr>
          <w:rFonts w:cs="Calibri"/>
          <w:b/>
          <w:szCs w:val="22"/>
        </w:rPr>
        <w:t xml:space="preserve">THE </w:t>
      </w:r>
      <w:r w:rsidR="00CB5A88" w:rsidRPr="00353BDE">
        <w:rPr>
          <w:rFonts w:cs="Calibri"/>
          <w:b/>
          <w:szCs w:val="22"/>
        </w:rPr>
        <w:t>HIGH COURT</w:t>
      </w:r>
    </w:p>
    <w:p w14:paraId="6B10F607" w14:textId="6EA7EEE5" w:rsidR="00AE0ACA" w:rsidRPr="00353BDE" w:rsidRDefault="00CB5A88" w:rsidP="00A825B8">
      <w:pPr>
        <w:jc w:val="center"/>
        <w:rPr>
          <w:rFonts w:cs="Calibri"/>
          <w:b/>
          <w:szCs w:val="22"/>
        </w:rPr>
      </w:pPr>
      <w:r w:rsidRPr="00353BDE">
        <w:rPr>
          <w:rFonts w:cs="Calibri"/>
          <w:b/>
          <w:szCs w:val="22"/>
        </w:rPr>
        <w:t>JUDICIAL REVIEW</w:t>
      </w:r>
    </w:p>
    <w:p w14:paraId="04BB5A1D" w14:textId="63DE21EF" w:rsidR="00AE0ACA" w:rsidRPr="00353BDE" w:rsidRDefault="00AD1013" w:rsidP="00A825B8">
      <w:pPr>
        <w:jc w:val="right"/>
        <w:rPr>
          <w:rFonts w:cs="Calibri"/>
          <w:b/>
          <w:szCs w:val="22"/>
        </w:rPr>
      </w:pPr>
      <w:r>
        <w:rPr>
          <w:rFonts w:cs="Calibri"/>
          <w:b/>
          <w:szCs w:val="22"/>
        </w:rPr>
        <w:t xml:space="preserve">[2022] IEHC 146; </w:t>
      </w:r>
      <w:r w:rsidR="00AE0ACA" w:rsidRPr="00353BDE">
        <w:rPr>
          <w:rFonts w:cs="Calibri"/>
          <w:b/>
          <w:szCs w:val="22"/>
        </w:rPr>
        <w:t>2021/289JR</w:t>
      </w:r>
    </w:p>
    <w:p w14:paraId="227CCFD9" w14:textId="77777777" w:rsidR="00AE0ACA" w:rsidRPr="00353BDE" w:rsidRDefault="00AE0ACA" w:rsidP="00A825B8">
      <w:pPr>
        <w:jc w:val="center"/>
        <w:rPr>
          <w:rFonts w:cs="Calibri"/>
          <w:b/>
          <w:szCs w:val="22"/>
        </w:rPr>
      </w:pPr>
      <w:r w:rsidRPr="00353BDE">
        <w:rPr>
          <w:rFonts w:cs="Calibri"/>
          <w:b/>
          <w:szCs w:val="22"/>
        </w:rPr>
        <w:t>IN THE MATTER OF SECTION 50 OF THE PLANNING AND DEVELOPMENT ACT</w:t>
      </w:r>
    </w:p>
    <w:p w14:paraId="293E6BFC" w14:textId="77777777" w:rsidR="00AE0ACA" w:rsidRPr="00353BDE" w:rsidRDefault="00AE0ACA" w:rsidP="00A825B8">
      <w:pPr>
        <w:jc w:val="center"/>
        <w:rPr>
          <w:rFonts w:cs="Calibri"/>
          <w:b/>
          <w:szCs w:val="22"/>
        </w:rPr>
      </w:pPr>
      <w:r w:rsidRPr="00353BDE">
        <w:rPr>
          <w:rFonts w:cs="Calibri"/>
          <w:b/>
          <w:szCs w:val="22"/>
        </w:rPr>
        <w:t>2000 (AS AMENDED)</w:t>
      </w:r>
    </w:p>
    <w:p w14:paraId="5AC16635" w14:textId="77777777" w:rsidR="00AE0ACA" w:rsidRPr="00353BDE" w:rsidRDefault="00AE0ACA" w:rsidP="00A825B8">
      <w:pPr>
        <w:rPr>
          <w:rFonts w:cs="Calibri"/>
          <w:b/>
          <w:szCs w:val="22"/>
        </w:rPr>
      </w:pPr>
      <w:r w:rsidRPr="00353BDE">
        <w:rPr>
          <w:rFonts w:cs="Calibri"/>
          <w:b/>
          <w:szCs w:val="22"/>
        </w:rPr>
        <w:t>Between</w:t>
      </w:r>
    </w:p>
    <w:p w14:paraId="487AD9EB" w14:textId="77777777" w:rsidR="00AE0ACA" w:rsidRPr="00353BDE" w:rsidRDefault="00AE0ACA" w:rsidP="00A825B8">
      <w:pPr>
        <w:jc w:val="center"/>
        <w:rPr>
          <w:rFonts w:cs="Calibri"/>
          <w:b/>
          <w:szCs w:val="22"/>
        </w:rPr>
      </w:pPr>
      <w:r w:rsidRPr="00353BDE">
        <w:rPr>
          <w:rFonts w:cs="Calibri"/>
          <w:b/>
          <w:szCs w:val="22"/>
        </w:rPr>
        <w:t>Heather Hill Management Company clg</w:t>
      </w:r>
    </w:p>
    <w:p w14:paraId="2C06DDF8" w14:textId="77777777" w:rsidR="00AE0ACA" w:rsidRPr="00353BDE" w:rsidRDefault="00AE0ACA" w:rsidP="00A825B8">
      <w:pPr>
        <w:jc w:val="right"/>
        <w:rPr>
          <w:rFonts w:cs="Calibri"/>
          <w:b/>
          <w:szCs w:val="22"/>
        </w:rPr>
      </w:pPr>
      <w:r w:rsidRPr="00353BDE">
        <w:rPr>
          <w:rFonts w:cs="Calibri"/>
          <w:b/>
          <w:szCs w:val="22"/>
        </w:rPr>
        <w:t>Applicant</w:t>
      </w:r>
    </w:p>
    <w:p w14:paraId="1E7E4584" w14:textId="77777777" w:rsidR="00AE0ACA" w:rsidRPr="00353BDE" w:rsidRDefault="00AE0ACA" w:rsidP="00A825B8">
      <w:pPr>
        <w:rPr>
          <w:rFonts w:cs="Calibri"/>
          <w:b/>
          <w:szCs w:val="22"/>
        </w:rPr>
      </w:pPr>
      <w:r w:rsidRPr="00353BDE">
        <w:rPr>
          <w:rFonts w:cs="Calibri"/>
          <w:b/>
          <w:szCs w:val="22"/>
        </w:rPr>
        <w:t>And</w:t>
      </w:r>
    </w:p>
    <w:p w14:paraId="6D3DAB4C" w14:textId="77777777" w:rsidR="00AE0ACA" w:rsidRPr="00353BDE" w:rsidRDefault="00AE0ACA" w:rsidP="00A825B8">
      <w:pPr>
        <w:jc w:val="center"/>
        <w:rPr>
          <w:rFonts w:cs="Calibri"/>
          <w:b/>
          <w:szCs w:val="22"/>
        </w:rPr>
      </w:pPr>
      <w:r w:rsidRPr="00353BDE">
        <w:rPr>
          <w:rFonts w:cs="Calibri"/>
          <w:b/>
          <w:szCs w:val="22"/>
        </w:rPr>
        <w:t>An Bord Pleanála</w:t>
      </w:r>
    </w:p>
    <w:p w14:paraId="48C454BB" w14:textId="77777777" w:rsidR="00D25B8C" w:rsidRPr="00353BDE" w:rsidRDefault="00D25B8C" w:rsidP="00A825B8">
      <w:pPr>
        <w:jc w:val="center"/>
        <w:rPr>
          <w:rFonts w:cs="Calibri"/>
          <w:b/>
          <w:szCs w:val="22"/>
        </w:rPr>
      </w:pPr>
      <w:r w:rsidRPr="00353BDE">
        <w:rPr>
          <w:rFonts w:cs="Calibri"/>
          <w:b/>
          <w:szCs w:val="22"/>
        </w:rPr>
        <w:t>And</w:t>
      </w:r>
    </w:p>
    <w:p w14:paraId="12B04193" w14:textId="77777777" w:rsidR="006C3946" w:rsidRPr="00353BDE" w:rsidRDefault="00D25B8C" w:rsidP="00A825B8">
      <w:pPr>
        <w:jc w:val="center"/>
        <w:rPr>
          <w:rFonts w:cs="Calibri"/>
          <w:b/>
          <w:szCs w:val="22"/>
        </w:rPr>
      </w:pPr>
      <w:r w:rsidRPr="00353BDE">
        <w:rPr>
          <w:rFonts w:cs="Calibri"/>
          <w:b/>
          <w:szCs w:val="22"/>
        </w:rPr>
        <w:t xml:space="preserve">The Minister for Housing, Local Government and Heritage, </w:t>
      </w:r>
    </w:p>
    <w:p w14:paraId="2EF35F6E" w14:textId="6E5D7722" w:rsidR="00D25B8C" w:rsidRPr="00353BDE" w:rsidRDefault="00D25B8C" w:rsidP="00A825B8">
      <w:pPr>
        <w:jc w:val="center"/>
        <w:rPr>
          <w:rFonts w:cs="Calibri"/>
          <w:b/>
          <w:szCs w:val="22"/>
        </w:rPr>
      </w:pPr>
      <w:r w:rsidRPr="00353BDE">
        <w:rPr>
          <w:rFonts w:cs="Calibri"/>
          <w:b/>
          <w:szCs w:val="22"/>
        </w:rPr>
        <w:t>Ireland and the Attorney General</w:t>
      </w:r>
    </w:p>
    <w:p w14:paraId="71E17459" w14:textId="49A0BC1A" w:rsidR="00AE0ACA" w:rsidRPr="00353BDE" w:rsidRDefault="00AE0ACA" w:rsidP="00A825B8">
      <w:pPr>
        <w:jc w:val="right"/>
        <w:rPr>
          <w:rFonts w:cs="Calibri"/>
          <w:b/>
          <w:szCs w:val="22"/>
        </w:rPr>
      </w:pPr>
      <w:r w:rsidRPr="00353BDE">
        <w:rPr>
          <w:rFonts w:cs="Calibri"/>
          <w:b/>
          <w:szCs w:val="22"/>
        </w:rPr>
        <w:t>Respondent</w:t>
      </w:r>
      <w:r w:rsidR="00D25B8C" w:rsidRPr="00353BDE">
        <w:rPr>
          <w:rFonts w:cs="Calibri"/>
          <w:b/>
          <w:szCs w:val="22"/>
        </w:rPr>
        <w:t>s</w:t>
      </w:r>
    </w:p>
    <w:p w14:paraId="71397057" w14:textId="77777777" w:rsidR="00AE0ACA" w:rsidRPr="00353BDE" w:rsidRDefault="00AE0ACA" w:rsidP="00A825B8">
      <w:pPr>
        <w:rPr>
          <w:rFonts w:cs="Calibri"/>
          <w:b/>
          <w:szCs w:val="22"/>
        </w:rPr>
      </w:pPr>
      <w:r w:rsidRPr="00353BDE">
        <w:rPr>
          <w:rFonts w:cs="Calibri"/>
          <w:b/>
          <w:szCs w:val="22"/>
        </w:rPr>
        <w:t>And</w:t>
      </w:r>
    </w:p>
    <w:p w14:paraId="4397BD1B" w14:textId="77777777" w:rsidR="00AE0ACA" w:rsidRPr="00353BDE" w:rsidRDefault="00AE0ACA" w:rsidP="00A825B8">
      <w:pPr>
        <w:jc w:val="center"/>
        <w:rPr>
          <w:rFonts w:cs="Calibri"/>
          <w:b/>
          <w:szCs w:val="22"/>
        </w:rPr>
      </w:pPr>
      <w:r w:rsidRPr="00353BDE">
        <w:rPr>
          <w:rFonts w:cs="Calibri"/>
          <w:b/>
          <w:szCs w:val="22"/>
        </w:rPr>
        <w:t>Burkeway Homes Ltd</w:t>
      </w:r>
    </w:p>
    <w:p w14:paraId="2D45F430" w14:textId="273E9529" w:rsidR="000C48DB" w:rsidRPr="00353BDE" w:rsidRDefault="00AE0ACA" w:rsidP="00A825B8">
      <w:pPr>
        <w:jc w:val="right"/>
        <w:rPr>
          <w:rFonts w:cs="Calibri"/>
          <w:b/>
          <w:szCs w:val="22"/>
        </w:rPr>
      </w:pPr>
      <w:r w:rsidRPr="00353BDE">
        <w:rPr>
          <w:rFonts w:cs="Calibri"/>
          <w:b/>
          <w:szCs w:val="22"/>
        </w:rPr>
        <w:t>Notice Party</w:t>
      </w:r>
    </w:p>
    <w:p w14:paraId="26ED18D8" w14:textId="77777777" w:rsidR="00AA2928" w:rsidRPr="00353BDE" w:rsidRDefault="00AA2928" w:rsidP="00F62D8D">
      <w:pPr>
        <w:jc w:val="right"/>
        <w:rPr>
          <w:rFonts w:cs="Calibri"/>
          <w:b/>
          <w:szCs w:val="22"/>
        </w:rPr>
      </w:pPr>
    </w:p>
    <w:sdt>
      <w:sdtPr>
        <w:rPr>
          <w:rFonts w:ascii="Calibri" w:eastAsia="Times New Roman" w:hAnsi="Calibri" w:cs="Calibri"/>
          <w:color w:val="auto"/>
          <w:sz w:val="22"/>
          <w:szCs w:val="22"/>
          <w:u w:val="none"/>
          <w:lang w:val="en-IE"/>
        </w:rPr>
        <w:id w:val="-1644969462"/>
        <w:docPartObj>
          <w:docPartGallery w:val="Table of Contents"/>
          <w:docPartUnique/>
        </w:docPartObj>
      </w:sdtPr>
      <w:sdtEndPr>
        <w:rPr>
          <w:b/>
          <w:bCs/>
        </w:rPr>
      </w:sdtEndPr>
      <w:sdtContent>
        <w:p w14:paraId="243871E0" w14:textId="096DA905" w:rsidR="000C48DB" w:rsidRPr="00353BDE" w:rsidRDefault="000C48DB" w:rsidP="00F62D8D">
          <w:pPr>
            <w:pStyle w:val="TOCHeading"/>
            <w:spacing w:before="0" w:line="276" w:lineRule="auto"/>
            <w:rPr>
              <w:rFonts w:ascii="Calibri" w:hAnsi="Calibri" w:cs="Calibri"/>
              <w:color w:val="auto"/>
              <w:sz w:val="22"/>
              <w:szCs w:val="22"/>
              <w:lang w:val="en-IE"/>
            </w:rPr>
          </w:pPr>
          <w:r w:rsidRPr="00353BDE">
            <w:rPr>
              <w:rFonts w:ascii="Calibri" w:hAnsi="Calibri" w:cs="Calibri"/>
              <w:color w:val="auto"/>
              <w:sz w:val="22"/>
              <w:szCs w:val="22"/>
              <w:lang w:val="en-IE"/>
            </w:rPr>
            <w:t>Contents</w:t>
          </w:r>
        </w:p>
        <w:p w14:paraId="6F56D580" w14:textId="71731ACF" w:rsidR="00F62D8D" w:rsidRDefault="00912215" w:rsidP="00F62D8D">
          <w:pPr>
            <w:pStyle w:val="TOC1"/>
            <w:tabs>
              <w:tab w:val="right" w:leader="dot" w:pos="9016"/>
            </w:tabs>
            <w:rPr>
              <w:rFonts w:asciiTheme="minorHAnsi" w:eastAsiaTheme="minorEastAsia" w:hAnsiTheme="minorHAnsi" w:cstheme="minorBidi"/>
              <w:noProof/>
              <w:szCs w:val="22"/>
              <w:lang w:eastAsia="en-IE"/>
            </w:rPr>
          </w:pPr>
          <w:r w:rsidRPr="00353BDE">
            <w:rPr>
              <w:rFonts w:cs="Calibri"/>
              <w:b/>
              <w:bCs/>
              <w:szCs w:val="22"/>
            </w:rPr>
            <w:fldChar w:fldCharType="begin"/>
          </w:r>
          <w:r w:rsidRPr="00353BDE">
            <w:rPr>
              <w:rFonts w:cs="Calibri"/>
              <w:b/>
              <w:bCs/>
              <w:szCs w:val="22"/>
            </w:rPr>
            <w:instrText xml:space="preserve"> TOC \o "1-3" \h \z \u </w:instrText>
          </w:r>
          <w:r w:rsidRPr="00353BDE">
            <w:rPr>
              <w:rFonts w:cs="Calibri"/>
              <w:b/>
              <w:bCs/>
              <w:szCs w:val="22"/>
            </w:rPr>
            <w:fldChar w:fldCharType="separate"/>
          </w:r>
          <w:hyperlink w:anchor="_Toc98251161" w:history="1">
            <w:r w:rsidR="00F62D8D" w:rsidRPr="00AD43DC">
              <w:rPr>
                <w:rStyle w:val="Hyperlink"/>
              </w:rPr>
              <w:t>Judgment of Mr Justice Holland delivered the 16th of March 2022</w:t>
            </w:r>
            <w:r w:rsidR="00F62D8D">
              <w:rPr>
                <w:noProof/>
                <w:webHidden/>
              </w:rPr>
              <w:tab/>
            </w:r>
            <w:r w:rsidR="00F62D8D">
              <w:rPr>
                <w:noProof/>
                <w:webHidden/>
              </w:rPr>
              <w:fldChar w:fldCharType="begin"/>
            </w:r>
            <w:r w:rsidR="00F62D8D">
              <w:rPr>
                <w:noProof/>
                <w:webHidden/>
              </w:rPr>
              <w:instrText xml:space="preserve"> PAGEREF _Toc98251161 \h </w:instrText>
            </w:r>
            <w:r w:rsidR="00F62D8D">
              <w:rPr>
                <w:noProof/>
                <w:webHidden/>
              </w:rPr>
            </w:r>
            <w:r w:rsidR="00F62D8D">
              <w:rPr>
                <w:noProof/>
                <w:webHidden/>
              </w:rPr>
              <w:fldChar w:fldCharType="separate"/>
            </w:r>
            <w:r w:rsidR="00B81A46">
              <w:rPr>
                <w:noProof/>
                <w:webHidden/>
              </w:rPr>
              <w:t>3</w:t>
            </w:r>
            <w:r w:rsidR="00F62D8D">
              <w:rPr>
                <w:noProof/>
                <w:webHidden/>
              </w:rPr>
              <w:fldChar w:fldCharType="end"/>
            </w:r>
          </w:hyperlink>
        </w:p>
        <w:p w14:paraId="71498F2D" w14:textId="34889A81"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162" w:history="1">
            <w:r w:rsidR="00F62D8D" w:rsidRPr="00AD43DC">
              <w:rPr>
                <w:rStyle w:val="Hyperlink"/>
              </w:rPr>
              <w:t>INTRODUCTION</w:t>
            </w:r>
            <w:r w:rsidR="00F62D8D">
              <w:rPr>
                <w:noProof/>
                <w:webHidden/>
              </w:rPr>
              <w:tab/>
            </w:r>
            <w:r w:rsidR="00F62D8D">
              <w:rPr>
                <w:noProof/>
                <w:webHidden/>
              </w:rPr>
              <w:fldChar w:fldCharType="begin"/>
            </w:r>
            <w:r w:rsidR="00F62D8D">
              <w:rPr>
                <w:noProof/>
                <w:webHidden/>
              </w:rPr>
              <w:instrText xml:space="preserve"> PAGEREF _Toc98251162 \h </w:instrText>
            </w:r>
            <w:r w:rsidR="00F62D8D">
              <w:rPr>
                <w:noProof/>
                <w:webHidden/>
              </w:rPr>
            </w:r>
            <w:r w:rsidR="00F62D8D">
              <w:rPr>
                <w:noProof/>
                <w:webHidden/>
              </w:rPr>
              <w:fldChar w:fldCharType="separate"/>
            </w:r>
            <w:r w:rsidR="00B81A46">
              <w:rPr>
                <w:noProof/>
                <w:webHidden/>
              </w:rPr>
              <w:t>3</w:t>
            </w:r>
            <w:r w:rsidR="00F62D8D">
              <w:rPr>
                <w:noProof/>
                <w:webHidden/>
              </w:rPr>
              <w:fldChar w:fldCharType="end"/>
            </w:r>
          </w:hyperlink>
        </w:p>
        <w:p w14:paraId="2E069EF8" w14:textId="382FD2A3" w:rsidR="00F62D8D" w:rsidRDefault="00E231B8" w:rsidP="00F62D8D">
          <w:pPr>
            <w:pStyle w:val="TOC3"/>
            <w:tabs>
              <w:tab w:val="left" w:pos="1760"/>
              <w:tab w:val="right" w:leader="dot" w:pos="9016"/>
            </w:tabs>
            <w:spacing w:after="0"/>
            <w:rPr>
              <w:rFonts w:asciiTheme="minorHAnsi" w:eastAsiaTheme="minorEastAsia" w:hAnsiTheme="minorHAnsi" w:cstheme="minorBidi"/>
              <w:noProof/>
              <w:szCs w:val="22"/>
              <w:lang w:eastAsia="en-IE"/>
            </w:rPr>
          </w:pPr>
          <w:hyperlink w:anchor="_Toc98251163" w:history="1">
            <w:r w:rsidR="00F62D8D" w:rsidRPr="00AD43DC">
              <w:rPr>
                <w:rStyle w:val="Hyperlink"/>
              </w:rPr>
              <w:t>Figure 1</w:t>
            </w:r>
            <w:r w:rsidR="00F62D8D">
              <w:rPr>
                <w:rFonts w:asciiTheme="minorHAnsi" w:eastAsiaTheme="minorEastAsia" w:hAnsiTheme="minorHAnsi" w:cstheme="minorBidi"/>
                <w:noProof/>
                <w:szCs w:val="22"/>
                <w:lang w:eastAsia="en-IE"/>
              </w:rPr>
              <w:tab/>
            </w:r>
            <w:r w:rsidR="00F62D8D" w:rsidRPr="00AD43DC">
              <w:rPr>
                <w:rStyle w:val="Hyperlink"/>
              </w:rPr>
              <w:t>Extract from Planning Application Site Location map</w:t>
            </w:r>
            <w:r w:rsidR="00F62D8D">
              <w:rPr>
                <w:noProof/>
                <w:webHidden/>
              </w:rPr>
              <w:tab/>
            </w:r>
            <w:r w:rsidR="00F62D8D">
              <w:rPr>
                <w:noProof/>
                <w:webHidden/>
              </w:rPr>
              <w:fldChar w:fldCharType="begin"/>
            </w:r>
            <w:r w:rsidR="00F62D8D">
              <w:rPr>
                <w:noProof/>
                <w:webHidden/>
              </w:rPr>
              <w:instrText xml:space="preserve"> PAGEREF _Toc98251163 \h </w:instrText>
            </w:r>
            <w:r w:rsidR="00F62D8D">
              <w:rPr>
                <w:noProof/>
                <w:webHidden/>
              </w:rPr>
            </w:r>
            <w:r w:rsidR="00F62D8D">
              <w:rPr>
                <w:noProof/>
                <w:webHidden/>
              </w:rPr>
              <w:fldChar w:fldCharType="separate"/>
            </w:r>
            <w:r w:rsidR="00B81A46">
              <w:rPr>
                <w:noProof/>
                <w:webHidden/>
              </w:rPr>
              <w:t>4</w:t>
            </w:r>
            <w:r w:rsidR="00F62D8D">
              <w:rPr>
                <w:noProof/>
                <w:webHidden/>
              </w:rPr>
              <w:fldChar w:fldCharType="end"/>
            </w:r>
          </w:hyperlink>
        </w:p>
        <w:p w14:paraId="4F0D600B" w14:textId="18EAA112" w:rsidR="00F62D8D" w:rsidRDefault="00E231B8" w:rsidP="00F62D8D">
          <w:pPr>
            <w:pStyle w:val="TOC3"/>
            <w:tabs>
              <w:tab w:val="left" w:pos="1760"/>
              <w:tab w:val="right" w:leader="dot" w:pos="9016"/>
            </w:tabs>
            <w:spacing w:after="0"/>
            <w:rPr>
              <w:rFonts w:asciiTheme="minorHAnsi" w:eastAsiaTheme="minorEastAsia" w:hAnsiTheme="minorHAnsi" w:cstheme="minorBidi"/>
              <w:noProof/>
              <w:szCs w:val="22"/>
              <w:lang w:eastAsia="en-IE"/>
            </w:rPr>
          </w:pPr>
          <w:hyperlink w:anchor="_Toc98251164" w:history="1">
            <w:r w:rsidR="00F62D8D" w:rsidRPr="00AD43DC">
              <w:rPr>
                <w:rStyle w:val="Hyperlink"/>
              </w:rPr>
              <w:t>Figure 2</w:t>
            </w:r>
            <w:r w:rsidR="00F62D8D">
              <w:rPr>
                <w:rFonts w:asciiTheme="minorHAnsi" w:eastAsiaTheme="minorEastAsia" w:hAnsiTheme="minorHAnsi" w:cstheme="minorBidi"/>
                <w:noProof/>
                <w:szCs w:val="22"/>
                <w:lang w:eastAsia="en-IE"/>
              </w:rPr>
              <w:tab/>
            </w:r>
            <w:r w:rsidR="00F62D8D" w:rsidRPr="00AD43DC">
              <w:rPr>
                <w:rStyle w:val="Hyperlink"/>
              </w:rPr>
              <w:t>Extract from Planning Application Proposed Site Layout Plan</w:t>
            </w:r>
            <w:r w:rsidR="00F62D8D" w:rsidRPr="00AD43DC">
              <w:rPr>
                <w:rStyle w:val="Hyperlink"/>
                <w:bCs/>
              </w:rPr>
              <w:t>.</w:t>
            </w:r>
            <w:r w:rsidR="00F62D8D">
              <w:rPr>
                <w:noProof/>
                <w:webHidden/>
              </w:rPr>
              <w:tab/>
            </w:r>
            <w:r w:rsidR="00F62D8D">
              <w:rPr>
                <w:noProof/>
                <w:webHidden/>
              </w:rPr>
              <w:fldChar w:fldCharType="begin"/>
            </w:r>
            <w:r w:rsidR="00F62D8D">
              <w:rPr>
                <w:noProof/>
                <w:webHidden/>
              </w:rPr>
              <w:instrText xml:space="preserve"> PAGEREF _Toc98251164 \h </w:instrText>
            </w:r>
            <w:r w:rsidR="00F62D8D">
              <w:rPr>
                <w:noProof/>
                <w:webHidden/>
              </w:rPr>
            </w:r>
            <w:r w:rsidR="00F62D8D">
              <w:rPr>
                <w:noProof/>
                <w:webHidden/>
              </w:rPr>
              <w:fldChar w:fldCharType="separate"/>
            </w:r>
            <w:r w:rsidR="00B81A46">
              <w:rPr>
                <w:noProof/>
                <w:webHidden/>
              </w:rPr>
              <w:t>5</w:t>
            </w:r>
            <w:r w:rsidR="00F62D8D">
              <w:rPr>
                <w:noProof/>
                <w:webHidden/>
              </w:rPr>
              <w:fldChar w:fldCharType="end"/>
            </w:r>
          </w:hyperlink>
        </w:p>
        <w:p w14:paraId="4F2A5891" w14:textId="25067247"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65" w:history="1">
            <w:r w:rsidR="00F62D8D" w:rsidRPr="00AD43DC">
              <w:rPr>
                <w:rStyle w:val="Hyperlink"/>
              </w:rPr>
              <w:t>Flood</w:t>
            </w:r>
            <w:r w:rsidR="00F62D8D">
              <w:rPr>
                <w:noProof/>
                <w:webHidden/>
              </w:rPr>
              <w:tab/>
            </w:r>
            <w:r w:rsidR="00F62D8D">
              <w:rPr>
                <w:noProof/>
                <w:webHidden/>
              </w:rPr>
              <w:fldChar w:fldCharType="begin"/>
            </w:r>
            <w:r w:rsidR="00F62D8D">
              <w:rPr>
                <w:noProof/>
                <w:webHidden/>
              </w:rPr>
              <w:instrText xml:space="preserve"> PAGEREF _Toc98251165 \h </w:instrText>
            </w:r>
            <w:r w:rsidR="00F62D8D">
              <w:rPr>
                <w:noProof/>
                <w:webHidden/>
              </w:rPr>
            </w:r>
            <w:r w:rsidR="00F62D8D">
              <w:rPr>
                <w:noProof/>
                <w:webHidden/>
              </w:rPr>
              <w:fldChar w:fldCharType="separate"/>
            </w:r>
            <w:r w:rsidR="00B81A46">
              <w:rPr>
                <w:noProof/>
                <w:webHidden/>
              </w:rPr>
              <w:t>7</w:t>
            </w:r>
            <w:r w:rsidR="00F62D8D">
              <w:rPr>
                <w:noProof/>
                <w:webHidden/>
              </w:rPr>
              <w:fldChar w:fldCharType="end"/>
            </w:r>
          </w:hyperlink>
        </w:p>
        <w:p w14:paraId="269492F6" w14:textId="4D19B5B4"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66" w:history="1">
            <w:r w:rsidR="00F62D8D" w:rsidRPr="00AD43DC">
              <w:rPr>
                <w:rStyle w:val="Hyperlink"/>
              </w:rPr>
              <w:t>Heather Hill #1- Introduction</w:t>
            </w:r>
            <w:r w:rsidR="00F62D8D">
              <w:rPr>
                <w:noProof/>
                <w:webHidden/>
              </w:rPr>
              <w:tab/>
            </w:r>
            <w:r w:rsidR="00F62D8D">
              <w:rPr>
                <w:noProof/>
                <w:webHidden/>
              </w:rPr>
              <w:fldChar w:fldCharType="begin"/>
            </w:r>
            <w:r w:rsidR="00F62D8D">
              <w:rPr>
                <w:noProof/>
                <w:webHidden/>
              </w:rPr>
              <w:instrText xml:space="preserve"> PAGEREF _Toc98251166 \h </w:instrText>
            </w:r>
            <w:r w:rsidR="00F62D8D">
              <w:rPr>
                <w:noProof/>
                <w:webHidden/>
              </w:rPr>
            </w:r>
            <w:r w:rsidR="00F62D8D">
              <w:rPr>
                <w:noProof/>
                <w:webHidden/>
              </w:rPr>
              <w:fldChar w:fldCharType="separate"/>
            </w:r>
            <w:r w:rsidR="00B81A46">
              <w:rPr>
                <w:noProof/>
                <w:webHidden/>
              </w:rPr>
              <w:t>9</w:t>
            </w:r>
            <w:r w:rsidR="00F62D8D">
              <w:rPr>
                <w:noProof/>
                <w:webHidden/>
              </w:rPr>
              <w:fldChar w:fldCharType="end"/>
            </w:r>
          </w:hyperlink>
        </w:p>
        <w:p w14:paraId="2CD6AA81" w14:textId="6EC6C317"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67" w:history="1">
            <w:r w:rsidR="00F62D8D" w:rsidRPr="00AD43DC">
              <w:rPr>
                <w:rStyle w:val="Hyperlink"/>
              </w:rPr>
              <w:t>The Wastewater Network and Pumping Station</w:t>
            </w:r>
            <w:r w:rsidR="00F62D8D">
              <w:rPr>
                <w:noProof/>
                <w:webHidden/>
              </w:rPr>
              <w:tab/>
            </w:r>
            <w:r w:rsidR="00F62D8D">
              <w:rPr>
                <w:noProof/>
                <w:webHidden/>
              </w:rPr>
              <w:fldChar w:fldCharType="begin"/>
            </w:r>
            <w:r w:rsidR="00F62D8D">
              <w:rPr>
                <w:noProof/>
                <w:webHidden/>
              </w:rPr>
              <w:instrText xml:space="preserve"> PAGEREF _Toc98251167 \h </w:instrText>
            </w:r>
            <w:r w:rsidR="00F62D8D">
              <w:rPr>
                <w:noProof/>
                <w:webHidden/>
              </w:rPr>
            </w:r>
            <w:r w:rsidR="00F62D8D">
              <w:rPr>
                <w:noProof/>
                <w:webHidden/>
              </w:rPr>
              <w:fldChar w:fldCharType="separate"/>
            </w:r>
            <w:r w:rsidR="00B81A46">
              <w:rPr>
                <w:noProof/>
                <w:webHidden/>
              </w:rPr>
              <w:t>10</w:t>
            </w:r>
            <w:r w:rsidR="00F62D8D">
              <w:rPr>
                <w:noProof/>
                <w:webHidden/>
              </w:rPr>
              <w:fldChar w:fldCharType="end"/>
            </w:r>
          </w:hyperlink>
        </w:p>
        <w:p w14:paraId="4257E71D" w14:textId="11BDF65C"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68" w:history="1">
            <w:r w:rsidR="00F62D8D" w:rsidRPr="00AD43DC">
              <w:rPr>
                <w:rStyle w:val="Hyperlink"/>
              </w:rPr>
              <w:t>The Pumping Station – Ground level</w:t>
            </w:r>
            <w:r w:rsidR="00F62D8D">
              <w:rPr>
                <w:noProof/>
                <w:webHidden/>
              </w:rPr>
              <w:tab/>
            </w:r>
            <w:r w:rsidR="00F62D8D">
              <w:rPr>
                <w:noProof/>
                <w:webHidden/>
              </w:rPr>
              <w:fldChar w:fldCharType="begin"/>
            </w:r>
            <w:r w:rsidR="00F62D8D">
              <w:rPr>
                <w:noProof/>
                <w:webHidden/>
              </w:rPr>
              <w:instrText xml:space="preserve"> PAGEREF _Toc98251168 \h </w:instrText>
            </w:r>
            <w:r w:rsidR="00F62D8D">
              <w:rPr>
                <w:noProof/>
                <w:webHidden/>
              </w:rPr>
            </w:r>
            <w:r w:rsidR="00F62D8D">
              <w:rPr>
                <w:noProof/>
                <w:webHidden/>
              </w:rPr>
              <w:fldChar w:fldCharType="separate"/>
            </w:r>
            <w:r w:rsidR="00B81A46">
              <w:rPr>
                <w:noProof/>
                <w:webHidden/>
              </w:rPr>
              <w:t>12</w:t>
            </w:r>
            <w:r w:rsidR="00F62D8D">
              <w:rPr>
                <w:noProof/>
                <w:webHidden/>
              </w:rPr>
              <w:fldChar w:fldCharType="end"/>
            </w:r>
          </w:hyperlink>
        </w:p>
        <w:p w14:paraId="414A0B9E" w14:textId="1B647F6D"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169" w:history="1">
            <w:r w:rsidR="00F62D8D" w:rsidRPr="00AD43DC">
              <w:rPr>
                <w:rStyle w:val="Hyperlink"/>
              </w:rPr>
              <w:t>IMPUGNED PERMISSION</w:t>
            </w:r>
            <w:r w:rsidR="00F62D8D">
              <w:rPr>
                <w:noProof/>
                <w:webHidden/>
              </w:rPr>
              <w:tab/>
            </w:r>
            <w:r w:rsidR="00F62D8D">
              <w:rPr>
                <w:noProof/>
                <w:webHidden/>
              </w:rPr>
              <w:fldChar w:fldCharType="begin"/>
            </w:r>
            <w:r w:rsidR="00F62D8D">
              <w:rPr>
                <w:noProof/>
                <w:webHidden/>
              </w:rPr>
              <w:instrText xml:space="preserve"> PAGEREF _Toc98251169 \h </w:instrText>
            </w:r>
            <w:r w:rsidR="00F62D8D">
              <w:rPr>
                <w:noProof/>
                <w:webHidden/>
              </w:rPr>
            </w:r>
            <w:r w:rsidR="00F62D8D">
              <w:rPr>
                <w:noProof/>
                <w:webHidden/>
              </w:rPr>
              <w:fldChar w:fldCharType="separate"/>
            </w:r>
            <w:r w:rsidR="00B81A46">
              <w:rPr>
                <w:noProof/>
                <w:webHidden/>
              </w:rPr>
              <w:t>15</w:t>
            </w:r>
            <w:r w:rsidR="00F62D8D">
              <w:rPr>
                <w:noProof/>
                <w:webHidden/>
              </w:rPr>
              <w:fldChar w:fldCharType="end"/>
            </w:r>
          </w:hyperlink>
        </w:p>
        <w:p w14:paraId="50AC7C32" w14:textId="37FE8DB0"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170" w:history="1">
            <w:r w:rsidR="00F62D8D" w:rsidRPr="00AD43DC">
              <w:rPr>
                <w:rStyle w:val="Hyperlink"/>
              </w:rPr>
              <w:t>GROUNDS 1 &amp; 2 - TITLE/CONSENTS ISSUES</w:t>
            </w:r>
            <w:r w:rsidR="00F62D8D">
              <w:rPr>
                <w:noProof/>
                <w:webHidden/>
              </w:rPr>
              <w:tab/>
            </w:r>
            <w:r w:rsidR="00F62D8D">
              <w:rPr>
                <w:noProof/>
                <w:webHidden/>
              </w:rPr>
              <w:fldChar w:fldCharType="begin"/>
            </w:r>
            <w:r w:rsidR="00F62D8D">
              <w:rPr>
                <w:noProof/>
                <w:webHidden/>
              </w:rPr>
              <w:instrText xml:space="preserve"> PAGEREF _Toc98251170 \h </w:instrText>
            </w:r>
            <w:r w:rsidR="00F62D8D">
              <w:rPr>
                <w:noProof/>
                <w:webHidden/>
              </w:rPr>
            </w:r>
            <w:r w:rsidR="00F62D8D">
              <w:rPr>
                <w:noProof/>
                <w:webHidden/>
              </w:rPr>
              <w:fldChar w:fldCharType="separate"/>
            </w:r>
            <w:r w:rsidR="00B81A46">
              <w:rPr>
                <w:noProof/>
                <w:webHidden/>
              </w:rPr>
              <w:t>17</w:t>
            </w:r>
            <w:r w:rsidR="00F62D8D">
              <w:rPr>
                <w:noProof/>
                <w:webHidden/>
              </w:rPr>
              <w:fldChar w:fldCharType="end"/>
            </w:r>
          </w:hyperlink>
        </w:p>
        <w:p w14:paraId="0425752A" w14:textId="624094B0"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71" w:history="1">
            <w:r w:rsidR="00F62D8D" w:rsidRPr="00AD43DC">
              <w:rPr>
                <w:rStyle w:val="Hyperlink"/>
              </w:rPr>
              <w:t>Article 297 PDR 2001, Frescati &amp; Keane</w:t>
            </w:r>
            <w:r w:rsidR="00F62D8D">
              <w:rPr>
                <w:noProof/>
                <w:webHidden/>
              </w:rPr>
              <w:tab/>
            </w:r>
            <w:r w:rsidR="00F62D8D">
              <w:rPr>
                <w:noProof/>
                <w:webHidden/>
              </w:rPr>
              <w:fldChar w:fldCharType="begin"/>
            </w:r>
            <w:r w:rsidR="00F62D8D">
              <w:rPr>
                <w:noProof/>
                <w:webHidden/>
              </w:rPr>
              <w:instrText xml:space="preserve"> PAGEREF _Toc98251171 \h </w:instrText>
            </w:r>
            <w:r w:rsidR="00F62D8D">
              <w:rPr>
                <w:noProof/>
                <w:webHidden/>
              </w:rPr>
            </w:r>
            <w:r w:rsidR="00F62D8D">
              <w:rPr>
                <w:noProof/>
                <w:webHidden/>
              </w:rPr>
              <w:fldChar w:fldCharType="separate"/>
            </w:r>
            <w:r w:rsidR="00B81A46">
              <w:rPr>
                <w:noProof/>
                <w:webHidden/>
              </w:rPr>
              <w:t>17</w:t>
            </w:r>
            <w:r w:rsidR="00F62D8D">
              <w:rPr>
                <w:noProof/>
                <w:webHidden/>
              </w:rPr>
              <w:fldChar w:fldCharType="end"/>
            </w:r>
          </w:hyperlink>
        </w:p>
        <w:p w14:paraId="2C0C8E6C" w14:textId="0C25A6F2"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72" w:history="1">
            <w:r w:rsidR="00F62D8D" w:rsidRPr="00AD43DC">
              <w:rPr>
                <w:rStyle w:val="Hyperlink"/>
              </w:rPr>
              <w:t>Works in Cnoc Fraoigh and on the L1321 – Positions of the Parties as to Consents</w:t>
            </w:r>
            <w:r w:rsidR="00F62D8D">
              <w:rPr>
                <w:noProof/>
                <w:webHidden/>
              </w:rPr>
              <w:tab/>
            </w:r>
            <w:r w:rsidR="00F62D8D">
              <w:rPr>
                <w:noProof/>
                <w:webHidden/>
              </w:rPr>
              <w:fldChar w:fldCharType="begin"/>
            </w:r>
            <w:r w:rsidR="00F62D8D">
              <w:rPr>
                <w:noProof/>
                <w:webHidden/>
              </w:rPr>
              <w:instrText xml:space="preserve"> PAGEREF _Toc98251172 \h </w:instrText>
            </w:r>
            <w:r w:rsidR="00F62D8D">
              <w:rPr>
                <w:noProof/>
                <w:webHidden/>
              </w:rPr>
            </w:r>
            <w:r w:rsidR="00F62D8D">
              <w:rPr>
                <w:noProof/>
                <w:webHidden/>
              </w:rPr>
              <w:fldChar w:fldCharType="separate"/>
            </w:r>
            <w:r w:rsidR="00B81A46">
              <w:rPr>
                <w:noProof/>
                <w:webHidden/>
              </w:rPr>
              <w:t>18</w:t>
            </w:r>
            <w:r w:rsidR="00F62D8D">
              <w:rPr>
                <w:noProof/>
                <w:webHidden/>
              </w:rPr>
              <w:fldChar w:fldCharType="end"/>
            </w:r>
          </w:hyperlink>
        </w:p>
        <w:p w14:paraId="78C0879E" w14:textId="7202C419"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73" w:history="1">
            <w:r w:rsidR="00F62D8D" w:rsidRPr="00AD43DC">
              <w:rPr>
                <w:rStyle w:val="Hyperlink"/>
              </w:rPr>
              <w:t>Pleadings – Grounds 1 &amp; 2</w:t>
            </w:r>
            <w:r w:rsidR="00F62D8D">
              <w:rPr>
                <w:noProof/>
                <w:webHidden/>
              </w:rPr>
              <w:tab/>
            </w:r>
            <w:r w:rsidR="00F62D8D">
              <w:rPr>
                <w:noProof/>
                <w:webHidden/>
              </w:rPr>
              <w:fldChar w:fldCharType="begin"/>
            </w:r>
            <w:r w:rsidR="00F62D8D">
              <w:rPr>
                <w:noProof/>
                <w:webHidden/>
              </w:rPr>
              <w:instrText xml:space="preserve"> PAGEREF _Toc98251173 \h </w:instrText>
            </w:r>
            <w:r w:rsidR="00F62D8D">
              <w:rPr>
                <w:noProof/>
                <w:webHidden/>
              </w:rPr>
            </w:r>
            <w:r w:rsidR="00F62D8D">
              <w:rPr>
                <w:noProof/>
                <w:webHidden/>
              </w:rPr>
              <w:fldChar w:fldCharType="separate"/>
            </w:r>
            <w:r w:rsidR="00B81A46">
              <w:rPr>
                <w:noProof/>
                <w:webHidden/>
              </w:rPr>
              <w:t>20</w:t>
            </w:r>
            <w:r w:rsidR="00F62D8D">
              <w:rPr>
                <w:noProof/>
                <w:webHidden/>
              </w:rPr>
              <w:fldChar w:fldCharType="end"/>
            </w:r>
          </w:hyperlink>
        </w:p>
        <w:p w14:paraId="0D1FB60E" w14:textId="355BE0CE"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74" w:history="1">
            <w:r w:rsidR="00F62D8D" w:rsidRPr="00AD43DC">
              <w:rPr>
                <w:rStyle w:val="Hyperlink"/>
              </w:rPr>
              <w:t>Pleading Point &amp; the Scope of the Applicant’s case at trial.</w:t>
            </w:r>
            <w:r w:rsidR="00F62D8D">
              <w:rPr>
                <w:noProof/>
                <w:webHidden/>
              </w:rPr>
              <w:tab/>
            </w:r>
            <w:r w:rsidR="00F62D8D">
              <w:rPr>
                <w:noProof/>
                <w:webHidden/>
              </w:rPr>
              <w:fldChar w:fldCharType="begin"/>
            </w:r>
            <w:r w:rsidR="00F62D8D">
              <w:rPr>
                <w:noProof/>
                <w:webHidden/>
              </w:rPr>
              <w:instrText xml:space="preserve"> PAGEREF _Toc98251174 \h </w:instrText>
            </w:r>
            <w:r w:rsidR="00F62D8D">
              <w:rPr>
                <w:noProof/>
                <w:webHidden/>
              </w:rPr>
            </w:r>
            <w:r w:rsidR="00F62D8D">
              <w:rPr>
                <w:noProof/>
                <w:webHidden/>
              </w:rPr>
              <w:fldChar w:fldCharType="separate"/>
            </w:r>
            <w:r w:rsidR="00B81A46">
              <w:rPr>
                <w:noProof/>
                <w:webHidden/>
              </w:rPr>
              <w:t>21</w:t>
            </w:r>
            <w:r w:rsidR="00F62D8D">
              <w:rPr>
                <w:noProof/>
                <w:webHidden/>
              </w:rPr>
              <w:fldChar w:fldCharType="end"/>
            </w:r>
          </w:hyperlink>
        </w:p>
        <w:p w14:paraId="14980218" w14:textId="4F4348E2"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75" w:history="1">
            <w:r w:rsidR="00F62D8D" w:rsidRPr="00AD43DC">
              <w:rPr>
                <w:rStyle w:val="Hyperlink"/>
              </w:rPr>
              <w:t>Caselaw on Owner’s Consent to the Making of Planning Applications</w:t>
            </w:r>
            <w:r w:rsidR="00F62D8D">
              <w:rPr>
                <w:noProof/>
                <w:webHidden/>
              </w:rPr>
              <w:tab/>
            </w:r>
            <w:r w:rsidR="00F62D8D">
              <w:rPr>
                <w:noProof/>
                <w:webHidden/>
              </w:rPr>
              <w:fldChar w:fldCharType="begin"/>
            </w:r>
            <w:r w:rsidR="00F62D8D">
              <w:rPr>
                <w:noProof/>
                <w:webHidden/>
              </w:rPr>
              <w:instrText xml:space="preserve"> PAGEREF _Toc98251175 \h </w:instrText>
            </w:r>
            <w:r w:rsidR="00F62D8D">
              <w:rPr>
                <w:noProof/>
                <w:webHidden/>
              </w:rPr>
            </w:r>
            <w:r w:rsidR="00F62D8D">
              <w:rPr>
                <w:noProof/>
                <w:webHidden/>
              </w:rPr>
              <w:fldChar w:fldCharType="separate"/>
            </w:r>
            <w:r w:rsidR="00B81A46">
              <w:rPr>
                <w:noProof/>
                <w:webHidden/>
              </w:rPr>
              <w:t>22</w:t>
            </w:r>
            <w:r w:rsidR="00F62D8D">
              <w:rPr>
                <w:noProof/>
                <w:webHidden/>
              </w:rPr>
              <w:fldChar w:fldCharType="end"/>
            </w:r>
          </w:hyperlink>
        </w:p>
        <w:p w14:paraId="2694FF61" w14:textId="0BB36231"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76" w:history="1">
            <w:r w:rsidR="00F62D8D" w:rsidRPr="00AD43DC">
              <w:rPr>
                <w:rStyle w:val="Hyperlink"/>
              </w:rPr>
              <w:t>Heather Hill #1 - Owner’s Consent</w:t>
            </w:r>
            <w:r w:rsidR="00F62D8D">
              <w:rPr>
                <w:noProof/>
                <w:webHidden/>
              </w:rPr>
              <w:tab/>
            </w:r>
            <w:r w:rsidR="00F62D8D">
              <w:rPr>
                <w:noProof/>
                <w:webHidden/>
              </w:rPr>
              <w:fldChar w:fldCharType="begin"/>
            </w:r>
            <w:r w:rsidR="00F62D8D">
              <w:rPr>
                <w:noProof/>
                <w:webHidden/>
              </w:rPr>
              <w:instrText xml:space="preserve"> PAGEREF _Toc98251176 \h </w:instrText>
            </w:r>
            <w:r w:rsidR="00F62D8D">
              <w:rPr>
                <w:noProof/>
                <w:webHidden/>
              </w:rPr>
            </w:r>
            <w:r w:rsidR="00F62D8D">
              <w:rPr>
                <w:noProof/>
                <w:webHidden/>
              </w:rPr>
              <w:fldChar w:fldCharType="separate"/>
            </w:r>
            <w:r w:rsidR="00B81A46">
              <w:rPr>
                <w:noProof/>
                <w:webHidden/>
              </w:rPr>
              <w:t>22</w:t>
            </w:r>
            <w:r w:rsidR="00F62D8D">
              <w:rPr>
                <w:noProof/>
                <w:webHidden/>
              </w:rPr>
              <w:fldChar w:fldCharType="end"/>
            </w:r>
          </w:hyperlink>
        </w:p>
        <w:p w14:paraId="3D15E99B" w14:textId="264ABC74"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77" w:history="1">
            <w:r w:rsidR="00F62D8D" w:rsidRPr="00AD43DC">
              <w:rPr>
                <w:rStyle w:val="Hyperlink"/>
              </w:rPr>
              <w:t>Walsh v An Bord Pleanála &amp; Sinnott</w:t>
            </w:r>
            <w:r w:rsidR="00F62D8D">
              <w:rPr>
                <w:noProof/>
                <w:webHidden/>
              </w:rPr>
              <w:tab/>
            </w:r>
            <w:r w:rsidR="00F62D8D">
              <w:rPr>
                <w:noProof/>
                <w:webHidden/>
              </w:rPr>
              <w:fldChar w:fldCharType="begin"/>
            </w:r>
            <w:r w:rsidR="00F62D8D">
              <w:rPr>
                <w:noProof/>
                <w:webHidden/>
              </w:rPr>
              <w:instrText xml:space="preserve"> PAGEREF _Toc98251177 \h </w:instrText>
            </w:r>
            <w:r w:rsidR="00F62D8D">
              <w:rPr>
                <w:noProof/>
                <w:webHidden/>
              </w:rPr>
            </w:r>
            <w:r w:rsidR="00F62D8D">
              <w:rPr>
                <w:noProof/>
                <w:webHidden/>
              </w:rPr>
              <w:fldChar w:fldCharType="separate"/>
            </w:r>
            <w:r w:rsidR="00B81A46">
              <w:rPr>
                <w:noProof/>
                <w:webHidden/>
              </w:rPr>
              <w:t>24</w:t>
            </w:r>
            <w:r w:rsidR="00F62D8D">
              <w:rPr>
                <w:noProof/>
                <w:webHidden/>
              </w:rPr>
              <w:fldChar w:fldCharType="end"/>
            </w:r>
          </w:hyperlink>
        </w:p>
        <w:p w14:paraId="0CAFB016" w14:textId="6F19AB84"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78" w:history="1">
            <w:r w:rsidR="00F62D8D" w:rsidRPr="00AD43DC">
              <w:rPr>
                <w:rStyle w:val="Hyperlink"/>
              </w:rPr>
              <w:t>Application of the Law to the Facts</w:t>
            </w:r>
            <w:r w:rsidR="00F62D8D">
              <w:rPr>
                <w:noProof/>
                <w:webHidden/>
              </w:rPr>
              <w:tab/>
            </w:r>
            <w:r w:rsidR="00F62D8D">
              <w:rPr>
                <w:noProof/>
                <w:webHidden/>
              </w:rPr>
              <w:fldChar w:fldCharType="begin"/>
            </w:r>
            <w:r w:rsidR="00F62D8D">
              <w:rPr>
                <w:noProof/>
                <w:webHidden/>
              </w:rPr>
              <w:instrText xml:space="preserve"> PAGEREF _Toc98251178 \h </w:instrText>
            </w:r>
            <w:r w:rsidR="00F62D8D">
              <w:rPr>
                <w:noProof/>
                <w:webHidden/>
              </w:rPr>
            </w:r>
            <w:r w:rsidR="00F62D8D">
              <w:rPr>
                <w:noProof/>
                <w:webHidden/>
              </w:rPr>
              <w:fldChar w:fldCharType="separate"/>
            </w:r>
            <w:r w:rsidR="00B81A46">
              <w:rPr>
                <w:noProof/>
                <w:webHidden/>
              </w:rPr>
              <w:t>26</w:t>
            </w:r>
            <w:r w:rsidR="00F62D8D">
              <w:rPr>
                <w:noProof/>
                <w:webHidden/>
              </w:rPr>
              <w:fldChar w:fldCharType="end"/>
            </w:r>
          </w:hyperlink>
        </w:p>
        <w:p w14:paraId="4B02E820" w14:textId="12B0ADB8"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79" w:history="1">
            <w:r w:rsidR="00F62D8D" w:rsidRPr="00AD43DC">
              <w:rPr>
                <w:rStyle w:val="Hyperlink"/>
              </w:rPr>
              <w:t>Cnoc Fraoigh Estate – Sewage Pipe</w:t>
            </w:r>
            <w:r w:rsidR="00F62D8D">
              <w:rPr>
                <w:noProof/>
                <w:webHidden/>
              </w:rPr>
              <w:tab/>
            </w:r>
            <w:r w:rsidR="00F62D8D">
              <w:rPr>
                <w:noProof/>
                <w:webHidden/>
              </w:rPr>
              <w:fldChar w:fldCharType="begin"/>
            </w:r>
            <w:r w:rsidR="00F62D8D">
              <w:rPr>
                <w:noProof/>
                <w:webHidden/>
              </w:rPr>
              <w:instrText xml:space="preserve"> PAGEREF _Toc98251179 \h </w:instrText>
            </w:r>
            <w:r w:rsidR="00F62D8D">
              <w:rPr>
                <w:noProof/>
                <w:webHidden/>
              </w:rPr>
            </w:r>
            <w:r w:rsidR="00F62D8D">
              <w:rPr>
                <w:noProof/>
                <w:webHidden/>
              </w:rPr>
              <w:fldChar w:fldCharType="separate"/>
            </w:r>
            <w:r w:rsidR="00B81A46">
              <w:rPr>
                <w:noProof/>
                <w:webHidden/>
              </w:rPr>
              <w:t>26</w:t>
            </w:r>
            <w:r w:rsidR="00F62D8D">
              <w:rPr>
                <w:noProof/>
                <w:webHidden/>
              </w:rPr>
              <w:fldChar w:fldCharType="end"/>
            </w:r>
          </w:hyperlink>
        </w:p>
        <w:p w14:paraId="498FECF0" w14:textId="22EE3A32"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80" w:history="1">
            <w:r w:rsidR="00F62D8D" w:rsidRPr="00AD43DC">
              <w:rPr>
                <w:rStyle w:val="Hyperlink"/>
              </w:rPr>
              <w:t>L1321 – Sewage Pipe</w:t>
            </w:r>
            <w:r w:rsidR="00F62D8D">
              <w:rPr>
                <w:noProof/>
                <w:webHidden/>
              </w:rPr>
              <w:tab/>
            </w:r>
            <w:r w:rsidR="00F62D8D">
              <w:rPr>
                <w:noProof/>
                <w:webHidden/>
              </w:rPr>
              <w:fldChar w:fldCharType="begin"/>
            </w:r>
            <w:r w:rsidR="00F62D8D">
              <w:rPr>
                <w:noProof/>
                <w:webHidden/>
              </w:rPr>
              <w:instrText xml:space="preserve"> PAGEREF _Toc98251180 \h </w:instrText>
            </w:r>
            <w:r w:rsidR="00F62D8D">
              <w:rPr>
                <w:noProof/>
                <w:webHidden/>
              </w:rPr>
            </w:r>
            <w:r w:rsidR="00F62D8D">
              <w:rPr>
                <w:noProof/>
                <w:webHidden/>
              </w:rPr>
              <w:fldChar w:fldCharType="separate"/>
            </w:r>
            <w:r w:rsidR="00B81A46">
              <w:rPr>
                <w:noProof/>
                <w:webHidden/>
              </w:rPr>
              <w:t>27</w:t>
            </w:r>
            <w:r w:rsidR="00F62D8D">
              <w:rPr>
                <w:noProof/>
                <w:webHidden/>
              </w:rPr>
              <w:fldChar w:fldCharType="end"/>
            </w:r>
          </w:hyperlink>
        </w:p>
        <w:p w14:paraId="3181A0CF" w14:textId="072B3EE6"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81" w:history="1">
            <w:r w:rsidR="00F62D8D" w:rsidRPr="00AD43DC">
              <w:rPr>
                <w:rStyle w:val="Hyperlink"/>
              </w:rPr>
              <w:t>L1321 – Footpath &amp; Carriageway Widening/Realignment.</w:t>
            </w:r>
            <w:r w:rsidR="00F62D8D">
              <w:rPr>
                <w:noProof/>
                <w:webHidden/>
              </w:rPr>
              <w:tab/>
            </w:r>
            <w:r w:rsidR="00F62D8D">
              <w:rPr>
                <w:noProof/>
                <w:webHidden/>
              </w:rPr>
              <w:fldChar w:fldCharType="begin"/>
            </w:r>
            <w:r w:rsidR="00F62D8D">
              <w:rPr>
                <w:noProof/>
                <w:webHidden/>
              </w:rPr>
              <w:instrText xml:space="preserve"> PAGEREF _Toc98251181 \h </w:instrText>
            </w:r>
            <w:r w:rsidR="00F62D8D">
              <w:rPr>
                <w:noProof/>
                <w:webHidden/>
              </w:rPr>
            </w:r>
            <w:r w:rsidR="00F62D8D">
              <w:rPr>
                <w:noProof/>
                <w:webHidden/>
              </w:rPr>
              <w:fldChar w:fldCharType="separate"/>
            </w:r>
            <w:r w:rsidR="00B81A46">
              <w:rPr>
                <w:noProof/>
                <w:webHidden/>
              </w:rPr>
              <w:t>28</w:t>
            </w:r>
            <w:r w:rsidR="00F62D8D">
              <w:rPr>
                <w:noProof/>
                <w:webHidden/>
              </w:rPr>
              <w:fldChar w:fldCharType="end"/>
            </w:r>
          </w:hyperlink>
        </w:p>
        <w:p w14:paraId="5502F512" w14:textId="4904CBD5"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82" w:history="1">
            <w:r w:rsidR="00F62D8D" w:rsidRPr="00AD43DC">
              <w:rPr>
                <w:rStyle w:val="Hyperlink"/>
              </w:rPr>
              <w:t>Local Authority Consent to Works</w:t>
            </w:r>
            <w:r w:rsidR="00F62D8D">
              <w:rPr>
                <w:noProof/>
                <w:webHidden/>
              </w:rPr>
              <w:tab/>
            </w:r>
            <w:r w:rsidR="00F62D8D">
              <w:rPr>
                <w:noProof/>
                <w:webHidden/>
              </w:rPr>
              <w:fldChar w:fldCharType="begin"/>
            </w:r>
            <w:r w:rsidR="00F62D8D">
              <w:rPr>
                <w:noProof/>
                <w:webHidden/>
              </w:rPr>
              <w:instrText xml:space="preserve"> PAGEREF _Toc98251182 \h </w:instrText>
            </w:r>
            <w:r w:rsidR="00F62D8D">
              <w:rPr>
                <w:noProof/>
                <w:webHidden/>
              </w:rPr>
            </w:r>
            <w:r w:rsidR="00F62D8D">
              <w:rPr>
                <w:noProof/>
                <w:webHidden/>
              </w:rPr>
              <w:fldChar w:fldCharType="separate"/>
            </w:r>
            <w:r w:rsidR="00B81A46">
              <w:rPr>
                <w:noProof/>
                <w:webHidden/>
              </w:rPr>
              <w:t>29</w:t>
            </w:r>
            <w:r w:rsidR="00F62D8D">
              <w:rPr>
                <w:noProof/>
                <w:webHidden/>
              </w:rPr>
              <w:fldChar w:fldCharType="end"/>
            </w:r>
          </w:hyperlink>
        </w:p>
        <w:p w14:paraId="6D80A581" w14:textId="720B5798"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83" w:history="1">
            <w:r w:rsidR="00F62D8D" w:rsidRPr="00AD43DC">
              <w:rPr>
                <w:rStyle w:val="Hyperlink"/>
              </w:rPr>
              <w:t>That the Court Should Determine the Title Issue</w:t>
            </w:r>
            <w:r w:rsidR="00F62D8D">
              <w:rPr>
                <w:noProof/>
                <w:webHidden/>
              </w:rPr>
              <w:tab/>
            </w:r>
            <w:r w:rsidR="00F62D8D">
              <w:rPr>
                <w:noProof/>
                <w:webHidden/>
              </w:rPr>
              <w:fldChar w:fldCharType="begin"/>
            </w:r>
            <w:r w:rsidR="00F62D8D">
              <w:rPr>
                <w:noProof/>
                <w:webHidden/>
              </w:rPr>
              <w:instrText xml:space="preserve"> PAGEREF _Toc98251183 \h </w:instrText>
            </w:r>
            <w:r w:rsidR="00F62D8D">
              <w:rPr>
                <w:noProof/>
                <w:webHidden/>
              </w:rPr>
            </w:r>
            <w:r w:rsidR="00F62D8D">
              <w:rPr>
                <w:noProof/>
                <w:webHidden/>
              </w:rPr>
              <w:fldChar w:fldCharType="separate"/>
            </w:r>
            <w:r w:rsidR="00B81A46">
              <w:rPr>
                <w:noProof/>
                <w:webHidden/>
              </w:rPr>
              <w:t>29</w:t>
            </w:r>
            <w:r w:rsidR="00F62D8D">
              <w:rPr>
                <w:noProof/>
                <w:webHidden/>
              </w:rPr>
              <w:fldChar w:fldCharType="end"/>
            </w:r>
          </w:hyperlink>
        </w:p>
        <w:p w14:paraId="7B5A2A44" w14:textId="1592AB68"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84" w:history="1">
            <w:r w:rsidR="00F62D8D" w:rsidRPr="00AD43DC">
              <w:rPr>
                <w:rStyle w:val="Hyperlink"/>
              </w:rPr>
              <w:t>Alleged Invalidity of Conditions – Ground 1</w:t>
            </w:r>
            <w:r w:rsidR="00F62D8D">
              <w:rPr>
                <w:noProof/>
                <w:webHidden/>
              </w:rPr>
              <w:tab/>
            </w:r>
            <w:r w:rsidR="00F62D8D">
              <w:rPr>
                <w:noProof/>
                <w:webHidden/>
              </w:rPr>
              <w:fldChar w:fldCharType="begin"/>
            </w:r>
            <w:r w:rsidR="00F62D8D">
              <w:rPr>
                <w:noProof/>
                <w:webHidden/>
              </w:rPr>
              <w:instrText xml:space="preserve"> PAGEREF _Toc98251184 \h </w:instrText>
            </w:r>
            <w:r w:rsidR="00F62D8D">
              <w:rPr>
                <w:noProof/>
                <w:webHidden/>
              </w:rPr>
            </w:r>
            <w:r w:rsidR="00F62D8D">
              <w:rPr>
                <w:noProof/>
                <w:webHidden/>
              </w:rPr>
              <w:fldChar w:fldCharType="separate"/>
            </w:r>
            <w:r w:rsidR="00B81A46">
              <w:rPr>
                <w:noProof/>
                <w:webHidden/>
              </w:rPr>
              <w:t>30</w:t>
            </w:r>
            <w:r w:rsidR="00F62D8D">
              <w:rPr>
                <w:noProof/>
                <w:webHidden/>
              </w:rPr>
              <w:fldChar w:fldCharType="end"/>
            </w:r>
          </w:hyperlink>
        </w:p>
        <w:p w14:paraId="4D145BD4" w14:textId="762A0BAB"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185" w:history="1">
            <w:r w:rsidR="00F62D8D" w:rsidRPr="00AD43DC">
              <w:rPr>
                <w:rStyle w:val="Hyperlink"/>
              </w:rPr>
              <w:t>GROUNDS 3, 5 &amp; 6</w:t>
            </w:r>
            <w:r w:rsidR="00F62D8D">
              <w:rPr>
                <w:noProof/>
                <w:webHidden/>
              </w:rPr>
              <w:tab/>
            </w:r>
            <w:r w:rsidR="00F62D8D">
              <w:rPr>
                <w:noProof/>
                <w:webHidden/>
              </w:rPr>
              <w:fldChar w:fldCharType="begin"/>
            </w:r>
            <w:r w:rsidR="00F62D8D">
              <w:rPr>
                <w:noProof/>
                <w:webHidden/>
              </w:rPr>
              <w:instrText xml:space="preserve"> PAGEREF _Toc98251185 \h </w:instrText>
            </w:r>
            <w:r w:rsidR="00F62D8D">
              <w:rPr>
                <w:noProof/>
                <w:webHidden/>
              </w:rPr>
            </w:r>
            <w:r w:rsidR="00F62D8D">
              <w:rPr>
                <w:noProof/>
                <w:webHidden/>
              </w:rPr>
              <w:fldChar w:fldCharType="separate"/>
            </w:r>
            <w:r w:rsidR="00B81A46">
              <w:rPr>
                <w:noProof/>
                <w:webHidden/>
              </w:rPr>
              <w:t>30</w:t>
            </w:r>
            <w:r w:rsidR="00F62D8D">
              <w:rPr>
                <w:noProof/>
                <w:webHidden/>
              </w:rPr>
              <w:fldChar w:fldCharType="end"/>
            </w:r>
          </w:hyperlink>
        </w:p>
        <w:p w14:paraId="2113A7DD" w14:textId="3A566113"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86" w:history="1">
            <w:r w:rsidR="00F62D8D" w:rsidRPr="00AD43DC">
              <w:rPr>
                <w:rStyle w:val="Hyperlink"/>
              </w:rPr>
              <w:t>Pleadings &amp; Submissions</w:t>
            </w:r>
            <w:r w:rsidR="00F62D8D">
              <w:rPr>
                <w:noProof/>
                <w:webHidden/>
              </w:rPr>
              <w:tab/>
            </w:r>
            <w:r w:rsidR="00F62D8D">
              <w:rPr>
                <w:noProof/>
                <w:webHidden/>
              </w:rPr>
              <w:fldChar w:fldCharType="begin"/>
            </w:r>
            <w:r w:rsidR="00F62D8D">
              <w:rPr>
                <w:noProof/>
                <w:webHidden/>
              </w:rPr>
              <w:instrText xml:space="preserve"> PAGEREF _Toc98251186 \h </w:instrText>
            </w:r>
            <w:r w:rsidR="00F62D8D">
              <w:rPr>
                <w:noProof/>
                <w:webHidden/>
              </w:rPr>
            </w:r>
            <w:r w:rsidR="00F62D8D">
              <w:rPr>
                <w:noProof/>
                <w:webHidden/>
              </w:rPr>
              <w:fldChar w:fldCharType="separate"/>
            </w:r>
            <w:r w:rsidR="00B81A46">
              <w:rPr>
                <w:noProof/>
                <w:webHidden/>
              </w:rPr>
              <w:t>30</w:t>
            </w:r>
            <w:r w:rsidR="00F62D8D">
              <w:rPr>
                <w:noProof/>
                <w:webHidden/>
              </w:rPr>
              <w:fldChar w:fldCharType="end"/>
            </w:r>
          </w:hyperlink>
        </w:p>
        <w:p w14:paraId="0A1B8695" w14:textId="35FD461A"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87" w:history="1">
            <w:r w:rsidR="00F62D8D" w:rsidRPr="00AD43DC">
              <w:rPr>
                <w:rStyle w:val="Hyperlink"/>
              </w:rPr>
              <w:t>Heather Hill Amended Statement of Grounds</w:t>
            </w:r>
            <w:r w:rsidR="00F62D8D">
              <w:rPr>
                <w:noProof/>
                <w:webHidden/>
              </w:rPr>
              <w:tab/>
            </w:r>
            <w:r w:rsidR="00F62D8D">
              <w:rPr>
                <w:noProof/>
                <w:webHidden/>
              </w:rPr>
              <w:fldChar w:fldCharType="begin"/>
            </w:r>
            <w:r w:rsidR="00F62D8D">
              <w:rPr>
                <w:noProof/>
                <w:webHidden/>
              </w:rPr>
              <w:instrText xml:space="preserve"> PAGEREF _Toc98251187 \h </w:instrText>
            </w:r>
            <w:r w:rsidR="00F62D8D">
              <w:rPr>
                <w:noProof/>
                <w:webHidden/>
              </w:rPr>
            </w:r>
            <w:r w:rsidR="00F62D8D">
              <w:rPr>
                <w:noProof/>
                <w:webHidden/>
              </w:rPr>
              <w:fldChar w:fldCharType="separate"/>
            </w:r>
            <w:r w:rsidR="00B81A46">
              <w:rPr>
                <w:noProof/>
                <w:webHidden/>
              </w:rPr>
              <w:t>30</w:t>
            </w:r>
            <w:r w:rsidR="00F62D8D">
              <w:rPr>
                <w:noProof/>
                <w:webHidden/>
              </w:rPr>
              <w:fldChar w:fldCharType="end"/>
            </w:r>
          </w:hyperlink>
        </w:p>
        <w:p w14:paraId="5D06A592" w14:textId="06E5FD23"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88" w:history="1">
            <w:r w:rsidR="00F62D8D" w:rsidRPr="00AD43DC">
              <w:rPr>
                <w:rStyle w:val="Hyperlink"/>
              </w:rPr>
              <w:t>Observations on the Amended Statement of Grounds as to the Flood Guidelines</w:t>
            </w:r>
            <w:r w:rsidR="00F62D8D">
              <w:rPr>
                <w:noProof/>
                <w:webHidden/>
              </w:rPr>
              <w:tab/>
            </w:r>
            <w:r w:rsidR="00F62D8D">
              <w:rPr>
                <w:noProof/>
                <w:webHidden/>
              </w:rPr>
              <w:fldChar w:fldCharType="begin"/>
            </w:r>
            <w:r w:rsidR="00F62D8D">
              <w:rPr>
                <w:noProof/>
                <w:webHidden/>
              </w:rPr>
              <w:instrText xml:space="preserve"> PAGEREF _Toc98251188 \h </w:instrText>
            </w:r>
            <w:r w:rsidR="00F62D8D">
              <w:rPr>
                <w:noProof/>
                <w:webHidden/>
              </w:rPr>
            </w:r>
            <w:r w:rsidR="00F62D8D">
              <w:rPr>
                <w:noProof/>
                <w:webHidden/>
              </w:rPr>
              <w:fldChar w:fldCharType="separate"/>
            </w:r>
            <w:r w:rsidR="00B81A46">
              <w:rPr>
                <w:noProof/>
                <w:webHidden/>
              </w:rPr>
              <w:t>34</w:t>
            </w:r>
            <w:r w:rsidR="00F62D8D">
              <w:rPr>
                <w:noProof/>
                <w:webHidden/>
              </w:rPr>
              <w:fldChar w:fldCharType="end"/>
            </w:r>
          </w:hyperlink>
        </w:p>
        <w:p w14:paraId="630AA8A8" w14:textId="119472FD"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89" w:history="1">
            <w:r w:rsidR="00F62D8D" w:rsidRPr="00AD43DC">
              <w:rPr>
                <w:rStyle w:val="Hyperlink"/>
              </w:rPr>
              <w:t>The Board and Burkeway Homes - Opposition Papers</w:t>
            </w:r>
            <w:r w:rsidR="00F62D8D">
              <w:rPr>
                <w:noProof/>
                <w:webHidden/>
              </w:rPr>
              <w:tab/>
            </w:r>
            <w:r w:rsidR="00F62D8D">
              <w:rPr>
                <w:noProof/>
                <w:webHidden/>
              </w:rPr>
              <w:fldChar w:fldCharType="begin"/>
            </w:r>
            <w:r w:rsidR="00F62D8D">
              <w:rPr>
                <w:noProof/>
                <w:webHidden/>
              </w:rPr>
              <w:instrText xml:space="preserve"> PAGEREF _Toc98251189 \h </w:instrText>
            </w:r>
            <w:r w:rsidR="00F62D8D">
              <w:rPr>
                <w:noProof/>
                <w:webHidden/>
              </w:rPr>
            </w:r>
            <w:r w:rsidR="00F62D8D">
              <w:rPr>
                <w:noProof/>
                <w:webHidden/>
              </w:rPr>
              <w:fldChar w:fldCharType="separate"/>
            </w:r>
            <w:r w:rsidR="00B81A46">
              <w:rPr>
                <w:noProof/>
                <w:webHidden/>
              </w:rPr>
              <w:t>35</w:t>
            </w:r>
            <w:r w:rsidR="00F62D8D">
              <w:rPr>
                <w:noProof/>
                <w:webHidden/>
              </w:rPr>
              <w:fldChar w:fldCharType="end"/>
            </w:r>
          </w:hyperlink>
        </w:p>
        <w:p w14:paraId="2AF50DF9" w14:textId="739291FD"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90" w:history="1">
            <w:r w:rsidR="00F62D8D" w:rsidRPr="00AD43DC">
              <w:rPr>
                <w:rStyle w:val="Hyperlink"/>
              </w:rPr>
              <w:t>Structure of Judgment from this Point</w:t>
            </w:r>
            <w:r w:rsidR="00F62D8D">
              <w:rPr>
                <w:noProof/>
                <w:webHidden/>
              </w:rPr>
              <w:tab/>
            </w:r>
            <w:r w:rsidR="00F62D8D">
              <w:rPr>
                <w:noProof/>
                <w:webHidden/>
              </w:rPr>
              <w:fldChar w:fldCharType="begin"/>
            </w:r>
            <w:r w:rsidR="00F62D8D">
              <w:rPr>
                <w:noProof/>
                <w:webHidden/>
              </w:rPr>
              <w:instrText xml:space="preserve"> PAGEREF _Toc98251190 \h </w:instrText>
            </w:r>
            <w:r w:rsidR="00F62D8D">
              <w:rPr>
                <w:noProof/>
                <w:webHidden/>
              </w:rPr>
            </w:r>
            <w:r w:rsidR="00F62D8D">
              <w:rPr>
                <w:noProof/>
                <w:webHidden/>
              </w:rPr>
              <w:fldChar w:fldCharType="separate"/>
            </w:r>
            <w:r w:rsidR="00B81A46">
              <w:rPr>
                <w:noProof/>
                <w:webHidden/>
              </w:rPr>
              <w:t>38</w:t>
            </w:r>
            <w:r w:rsidR="00F62D8D">
              <w:rPr>
                <w:noProof/>
                <w:webHidden/>
              </w:rPr>
              <w:fldChar w:fldCharType="end"/>
            </w:r>
          </w:hyperlink>
        </w:p>
        <w:p w14:paraId="1625D43D" w14:textId="2A4549B3"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91" w:history="1">
            <w:r w:rsidR="00F62D8D" w:rsidRPr="00AD43DC">
              <w:rPr>
                <w:rStyle w:val="Hyperlink"/>
              </w:rPr>
              <w:t>Flood Guidelines 2009</w:t>
            </w:r>
            <w:r w:rsidR="00F62D8D">
              <w:rPr>
                <w:noProof/>
                <w:webHidden/>
              </w:rPr>
              <w:tab/>
            </w:r>
            <w:r w:rsidR="00F62D8D">
              <w:rPr>
                <w:noProof/>
                <w:webHidden/>
              </w:rPr>
              <w:fldChar w:fldCharType="begin"/>
            </w:r>
            <w:r w:rsidR="00F62D8D">
              <w:rPr>
                <w:noProof/>
                <w:webHidden/>
              </w:rPr>
              <w:instrText xml:space="preserve"> PAGEREF _Toc98251191 \h </w:instrText>
            </w:r>
            <w:r w:rsidR="00F62D8D">
              <w:rPr>
                <w:noProof/>
                <w:webHidden/>
              </w:rPr>
            </w:r>
            <w:r w:rsidR="00F62D8D">
              <w:rPr>
                <w:noProof/>
                <w:webHidden/>
              </w:rPr>
              <w:fldChar w:fldCharType="separate"/>
            </w:r>
            <w:r w:rsidR="00B81A46">
              <w:rPr>
                <w:noProof/>
                <w:webHidden/>
              </w:rPr>
              <w:t>38</w:t>
            </w:r>
            <w:r w:rsidR="00F62D8D">
              <w:rPr>
                <w:noProof/>
                <w:webHidden/>
              </w:rPr>
              <w:fldChar w:fldCharType="end"/>
            </w:r>
          </w:hyperlink>
        </w:p>
        <w:p w14:paraId="444BE647" w14:textId="27C1A1F9"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92" w:history="1">
            <w:r w:rsidR="00F62D8D" w:rsidRPr="00AD43DC">
              <w:rPr>
                <w:rStyle w:val="Hyperlink"/>
              </w:rPr>
              <w:t>Introduction</w:t>
            </w:r>
            <w:r w:rsidR="00F62D8D">
              <w:rPr>
                <w:noProof/>
                <w:webHidden/>
              </w:rPr>
              <w:tab/>
            </w:r>
            <w:r w:rsidR="00F62D8D">
              <w:rPr>
                <w:noProof/>
                <w:webHidden/>
              </w:rPr>
              <w:fldChar w:fldCharType="begin"/>
            </w:r>
            <w:r w:rsidR="00F62D8D">
              <w:rPr>
                <w:noProof/>
                <w:webHidden/>
              </w:rPr>
              <w:instrText xml:space="preserve"> PAGEREF _Toc98251192 \h </w:instrText>
            </w:r>
            <w:r w:rsidR="00F62D8D">
              <w:rPr>
                <w:noProof/>
                <w:webHidden/>
              </w:rPr>
            </w:r>
            <w:r w:rsidR="00F62D8D">
              <w:rPr>
                <w:noProof/>
                <w:webHidden/>
              </w:rPr>
              <w:fldChar w:fldCharType="separate"/>
            </w:r>
            <w:r w:rsidR="00B81A46">
              <w:rPr>
                <w:noProof/>
                <w:webHidden/>
              </w:rPr>
              <w:t>38</w:t>
            </w:r>
            <w:r w:rsidR="00F62D8D">
              <w:rPr>
                <w:noProof/>
                <w:webHidden/>
              </w:rPr>
              <w:fldChar w:fldCharType="end"/>
            </w:r>
          </w:hyperlink>
        </w:p>
        <w:p w14:paraId="2ECDFB86" w14:textId="354464E2"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93" w:history="1">
            <w:r w:rsidR="00F62D8D" w:rsidRPr="00AD43DC">
              <w:rPr>
                <w:rStyle w:val="Hyperlink"/>
              </w:rPr>
              <w:t>Sequential Approach</w:t>
            </w:r>
            <w:r w:rsidR="00F62D8D">
              <w:rPr>
                <w:noProof/>
                <w:webHidden/>
              </w:rPr>
              <w:tab/>
            </w:r>
            <w:r w:rsidR="00F62D8D">
              <w:rPr>
                <w:noProof/>
                <w:webHidden/>
              </w:rPr>
              <w:fldChar w:fldCharType="begin"/>
            </w:r>
            <w:r w:rsidR="00F62D8D">
              <w:rPr>
                <w:noProof/>
                <w:webHidden/>
              </w:rPr>
              <w:instrText xml:space="preserve"> PAGEREF _Toc98251193 \h </w:instrText>
            </w:r>
            <w:r w:rsidR="00F62D8D">
              <w:rPr>
                <w:noProof/>
                <w:webHidden/>
              </w:rPr>
            </w:r>
            <w:r w:rsidR="00F62D8D">
              <w:rPr>
                <w:noProof/>
                <w:webHidden/>
              </w:rPr>
              <w:fldChar w:fldCharType="separate"/>
            </w:r>
            <w:r w:rsidR="00B81A46">
              <w:rPr>
                <w:noProof/>
                <w:webHidden/>
              </w:rPr>
              <w:t>40</w:t>
            </w:r>
            <w:r w:rsidR="00F62D8D">
              <w:rPr>
                <w:noProof/>
                <w:webHidden/>
              </w:rPr>
              <w:fldChar w:fldCharType="end"/>
            </w:r>
          </w:hyperlink>
        </w:p>
        <w:p w14:paraId="2F371354" w14:textId="535636B3"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94" w:history="1">
            <w:r w:rsidR="00F62D8D" w:rsidRPr="00AD43DC">
              <w:rPr>
                <w:rStyle w:val="Hyperlink"/>
              </w:rPr>
              <w:t>Flood Risk Assessment</w:t>
            </w:r>
            <w:r w:rsidR="00F62D8D">
              <w:rPr>
                <w:noProof/>
                <w:webHidden/>
              </w:rPr>
              <w:tab/>
            </w:r>
            <w:r w:rsidR="00F62D8D">
              <w:rPr>
                <w:noProof/>
                <w:webHidden/>
              </w:rPr>
              <w:fldChar w:fldCharType="begin"/>
            </w:r>
            <w:r w:rsidR="00F62D8D">
              <w:rPr>
                <w:noProof/>
                <w:webHidden/>
              </w:rPr>
              <w:instrText xml:space="preserve"> PAGEREF _Toc98251194 \h </w:instrText>
            </w:r>
            <w:r w:rsidR="00F62D8D">
              <w:rPr>
                <w:noProof/>
                <w:webHidden/>
              </w:rPr>
            </w:r>
            <w:r w:rsidR="00F62D8D">
              <w:rPr>
                <w:noProof/>
                <w:webHidden/>
              </w:rPr>
              <w:fldChar w:fldCharType="separate"/>
            </w:r>
            <w:r w:rsidR="00B81A46">
              <w:rPr>
                <w:noProof/>
                <w:webHidden/>
              </w:rPr>
              <w:t>41</w:t>
            </w:r>
            <w:r w:rsidR="00F62D8D">
              <w:rPr>
                <w:noProof/>
                <w:webHidden/>
              </w:rPr>
              <w:fldChar w:fldCharType="end"/>
            </w:r>
          </w:hyperlink>
        </w:p>
        <w:p w14:paraId="6EED5A93" w14:textId="3E31AFD7"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95" w:history="1">
            <w:r w:rsidR="00F62D8D" w:rsidRPr="00AD43DC">
              <w:rPr>
                <w:rStyle w:val="Hyperlink"/>
              </w:rPr>
              <w:t>Indicative Flood Zones</w:t>
            </w:r>
            <w:r w:rsidR="00F62D8D">
              <w:rPr>
                <w:noProof/>
                <w:webHidden/>
              </w:rPr>
              <w:tab/>
            </w:r>
            <w:r w:rsidR="00F62D8D">
              <w:rPr>
                <w:noProof/>
                <w:webHidden/>
              </w:rPr>
              <w:fldChar w:fldCharType="begin"/>
            </w:r>
            <w:r w:rsidR="00F62D8D">
              <w:rPr>
                <w:noProof/>
                <w:webHidden/>
              </w:rPr>
              <w:instrText xml:space="preserve"> PAGEREF _Toc98251195 \h </w:instrText>
            </w:r>
            <w:r w:rsidR="00F62D8D">
              <w:rPr>
                <w:noProof/>
                <w:webHidden/>
              </w:rPr>
            </w:r>
            <w:r w:rsidR="00F62D8D">
              <w:rPr>
                <w:noProof/>
                <w:webHidden/>
              </w:rPr>
              <w:fldChar w:fldCharType="separate"/>
            </w:r>
            <w:r w:rsidR="00B81A46">
              <w:rPr>
                <w:noProof/>
                <w:webHidden/>
              </w:rPr>
              <w:t>42</w:t>
            </w:r>
            <w:r w:rsidR="00F62D8D">
              <w:rPr>
                <w:noProof/>
                <w:webHidden/>
              </w:rPr>
              <w:fldChar w:fldCharType="end"/>
            </w:r>
          </w:hyperlink>
        </w:p>
        <w:p w14:paraId="22B8AA2C" w14:textId="41653167"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96" w:history="1">
            <w:r w:rsidR="00F62D8D" w:rsidRPr="00AD43DC">
              <w:rPr>
                <w:rStyle w:val="Hyperlink"/>
              </w:rPr>
              <w:t>Flooding in Planning Applications – Chapter 5</w:t>
            </w:r>
            <w:r w:rsidR="00F62D8D">
              <w:rPr>
                <w:noProof/>
                <w:webHidden/>
              </w:rPr>
              <w:tab/>
            </w:r>
            <w:r w:rsidR="00F62D8D">
              <w:rPr>
                <w:noProof/>
                <w:webHidden/>
              </w:rPr>
              <w:fldChar w:fldCharType="begin"/>
            </w:r>
            <w:r w:rsidR="00F62D8D">
              <w:rPr>
                <w:noProof/>
                <w:webHidden/>
              </w:rPr>
              <w:instrText xml:space="preserve"> PAGEREF _Toc98251196 \h </w:instrText>
            </w:r>
            <w:r w:rsidR="00F62D8D">
              <w:rPr>
                <w:noProof/>
                <w:webHidden/>
              </w:rPr>
            </w:r>
            <w:r w:rsidR="00F62D8D">
              <w:rPr>
                <w:noProof/>
                <w:webHidden/>
              </w:rPr>
              <w:fldChar w:fldCharType="separate"/>
            </w:r>
            <w:r w:rsidR="00B81A46">
              <w:rPr>
                <w:noProof/>
                <w:webHidden/>
              </w:rPr>
              <w:t>43</w:t>
            </w:r>
            <w:r w:rsidR="00F62D8D">
              <w:rPr>
                <w:noProof/>
                <w:webHidden/>
              </w:rPr>
              <w:fldChar w:fldCharType="end"/>
            </w:r>
          </w:hyperlink>
        </w:p>
        <w:p w14:paraId="21651BB3" w14:textId="43411A3F"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197" w:history="1">
            <w:r w:rsidR="00F62D8D" w:rsidRPr="00AD43DC">
              <w:rPr>
                <w:rStyle w:val="Hyperlink"/>
              </w:rPr>
              <w:t>Justification Test</w:t>
            </w:r>
            <w:r w:rsidR="00F62D8D">
              <w:rPr>
                <w:noProof/>
                <w:webHidden/>
              </w:rPr>
              <w:tab/>
            </w:r>
            <w:r w:rsidR="00F62D8D">
              <w:rPr>
                <w:noProof/>
                <w:webHidden/>
              </w:rPr>
              <w:fldChar w:fldCharType="begin"/>
            </w:r>
            <w:r w:rsidR="00F62D8D">
              <w:rPr>
                <w:noProof/>
                <w:webHidden/>
              </w:rPr>
              <w:instrText xml:space="preserve"> PAGEREF _Toc98251197 \h </w:instrText>
            </w:r>
            <w:r w:rsidR="00F62D8D">
              <w:rPr>
                <w:noProof/>
                <w:webHidden/>
              </w:rPr>
            </w:r>
            <w:r w:rsidR="00F62D8D">
              <w:rPr>
                <w:noProof/>
                <w:webHidden/>
              </w:rPr>
              <w:fldChar w:fldCharType="separate"/>
            </w:r>
            <w:r w:rsidR="00B81A46">
              <w:rPr>
                <w:noProof/>
                <w:webHidden/>
              </w:rPr>
              <w:t>45</w:t>
            </w:r>
            <w:r w:rsidR="00F62D8D">
              <w:rPr>
                <w:noProof/>
                <w:webHidden/>
              </w:rPr>
              <w:fldChar w:fldCharType="end"/>
            </w:r>
          </w:hyperlink>
        </w:p>
        <w:p w14:paraId="3EE460F8" w14:textId="027C408D"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198" w:history="1">
            <w:r w:rsidR="00F62D8D" w:rsidRPr="00AD43DC">
              <w:rPr>
                <w:rStyle w:val="Hyperlink"/>
              </w:rPr>
              <w:t>Bearna Plan, Strategic Flood Risk Assessment &amp; Material Contravention</w:t>
            </w:r>
            <w:r w:rsidR="00F62D8D">
              <w:rPr>
                <w:noProof/>
                <w:webHidden/>
              </w:rPr>
              <w:tab/>
            </w:r>
            <w:r w:rsidR="00F62D8D">
              <w:rPr>
                <w:noProof/>
                <w:webHidden/>
              </w:rPr>
              <w:fldChar w:fldCharType="begin"/>
            </w:r>
            <w:r w:rsidR="00F62D8D">
              <w:rPr>
                <w:noProof/>
                <w:webHidden/>
              </w:rPr>
              <w:instrText xml:space="preserve"> PAGEREF _Toc98251198 \h </w:instrText>
            </w:r>
            <w:r w:rsidR="00F62D8D">
              <w:rPr>
                <w:noProof/>
                <w:webHidden/>
              </w:rPr>
            </w:r>
            <w:r w:rsidR="00F62D8D">
              <w:rPr>
                <w:noProof/>
                <w:webHidden/>
              </w:rPr>
              <w:fldChar w:fldCharType="separate"/>
            </w:r>
            <w:r w:rsidR="00B81A46">
              <w:rPr>
                <w:noProof/>
                <w:webHidden/>
              </w:rPr>
              <w:t>47</w:t>
            </w:r>
            <w:r w:rsidR="00F62D8D">
              <w:rPr>
                <w:noProof/>
                <w:webHidden/>
              </w:rPr>
              <w:fldChar w:fldCharType="end"/>
            </w:r>
          </w:hyperlink>
        </w:p>
        <w:p w14:paraId="5A68D3BF" w14:textId="6C86B3E1" w:rsidR="00F62D8D" w:rsidRDefault="00E231B8" w:rsidP="00F62D8D">
          <w:pPr>
            <w:pStyle w:val="TOC3"/>
            <w:tabs>
              <w:tab w:val="left" w:pos="1760"/>
              <w:tab w:val="right" w:leader="dot" w:pos="9016"/>
            </w:tabs>
            <w:spacing w:after="0"/>
            <w:rPr>
              <w:rFonts w:asciiTheme="minorHAnsi" w:eastAsiaTheme="minorEastAsia" w:hAnsiTheme="minorHAnsi" w:cstheme="minorBidi"/>
              <w:noProof/>
              <w:szCs w:val="22"/>
              <w:lang w:eastAsia="en-IE"/>
            </w:rPr>
          </w:pPr>
          <w:hyperlink w:anchor="_Toc98251199" w:history="1">
            <w:r w:rsidR="00F62D8D" w:rsidRPr="00AD43DC">
              <w:rPr>
                <w:rStyle w:val="Hyperlink"/>
              </w:rPr>
              <w:t>Figure 3</w:t>
            </w:r>
            <w:r w:rsidR="00F62D8D">
              <w:rPr>
                <w:rFonts w:asciiTheme="minorHAnsi" w:eastAsiaTheme="minorEastAsia" w:hAnsiTheme="minorHAnsi" w:cstheme="minorBidi"/>
                <w:noProof/>
                <w:szCs w:val="22"/>
                <w:lang w:eastAsia="en-IE"/>
              </w:rPr>
              <w:tab/>
            </w:r>
            <w:r w:rsidR="00F62D8D" w:rsidRPr="00AD43DC">
              <w:rPr>
                <w:rStyle w:val="Hyperlink"/>
              </w:rPr>
              <w:t xml:space="preserve"> Recommended Alteration of Flood Zone and Zoning</w:t>
            </w:r>
            <w:r w:rsidR="00F62D8D">
              <w:rPr>
                <w:noProof/>
                <w:webHidden/>
              </w:rPr>
              <w:tab/>
            </w:r>
            <w:r w:rsidR="00F62D8D">
              <w:rPr>
                <w:noProof/>
                <w:webHidden/>
              </w:rPr>
              <w:fldChar w:fldCharType="begin"/>
            </w:r>
            <w:r w:rsidR="00F62D8D">
              <w:rPr>
                <w:noProof/>
                <w:webHidden/>
              </w:rPr>
              <w:instrText xml:space="preserve"> PAGEREF _Toc98251199 \h </w:instrText>
            </w:r>
            <w:r w:rsidR="00F62D8D">
              <w:rPr>
                <w:noProof/>
                <w:webHidden/>
              </w:rPr>
            </w:r>
            <w:r w:rsidR="00F62D8D">
              <w:rPr>
                <w:noProof/>
                <w:webHidden/>
              </w:rPr>
              <w:fldChar w:fldCharType="separate"/>
            </w:r>
            <w:r w:rsidR="00B81A46">
              <w:rPr>
                <w:noProof/>
                <w:webHidden/>
              </w:rPr>
              <w:t>48</w:t>
            </w:r>
            <w:r w:rsidR="00F62D8D">
              <w:rPr>
                <w:noProof/>
                <w:webHidden/>
              </w:rPr>
              <w:fldChar w:fldCharType="end"/>
            </w:r>
          </w:hyperlink>
        </w:p>
        <w:p w14:paraId="0290356F" w14:textId="1B2C641E"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00" w:history="1">
            <w:r w:rsidR="00F62D8D" w:rsidRPr="00AD43DC">
              <w:rPr>
                <w:rStyle w:val="Hyperlink"/>
              </w:rPr>
              <w:t>Bearna Plan as adopted - Flood Zones, Land Use Zoning, Objectives CCF1 &amp; CCF6 and DMFL1</w:t>
            </w:r>
            <w:r w:rsidR="00F62D8D">
              <w:rPr>
                <w:noProof/>
                <w:webHidden/>
              </w:rPr>
              <w:tab/>
            </w:r>
            <w:r w:rsidR="00F62D8D">
              <w:rPr>
                <w:noProof/>
                <w:webHidden/>
              </w:rPr>
              <w:fldChar w:fldCharType="begin"/>
            </w:r>
            <w:r w:rsidR="00F62D8D">
              <w:rPr>
                <w:noProof/>
                <w:webHidden/>
              </w:rPr>
              <w:instrText xml:space="preserve"> PAGEREF _Toc98251200 \h </w:instrText>
            </w:r>
            <w:r w:rsidR="00F62D8D">
              <w:rPr>
                <w:noProof/>
                <w:webHidden/>
              </w:rPr>
            </w:r>
            <w:r w:rsidR="00F62D8D">
              <w:rPr>
                <w:noProof/>
                <w:webHidden/>
              </w:rPr>
              <w:fldChar w:fldCharType="separate"/>
            </w:r>
            <w:r w:rsidR="00B81A46">
              <w:rPr>
                <w:noProof/>
                <w:webHidden/>
              </w:rPr>
              <w:t>49</w:t>
            </w:r>
            <w:r w:rsidR="00F62D8D">
              <w:rPr>
                <w:noProof/>
                <w:webHidden/>
              </w:rPr>
              <w:fldChar w:fldCharType="end"/>
            </w:r>
          </w:hyperlink>
        </w:p>
        <w:p w14:paraId="715E9E24" w14:textId="35C83ECC" w:rsidR="00F62D8D" w:rsidRDefault="00E231B8" w:rsidP="00F62D8D">
          <w:pPr>
            <w:pStyle w:val="TOC3"/>
            <w:tabs>
              <w:tab w:val="left" w:pos="2115"/>
              <w:tab w:val="right" w:leader="dot" w:pos="9016"/>
            </w:tabs>
            <w:spacing w:after="0"/>
            <w:rPr>
              <w:rFonts w:asciiTheme="minorHAnsi" w:eastAsiaTheme="minorEastAsia" w:hAnsiTheme="minorHAnsi" w:cstheme="minorBidi"/>
              <w:noProof/>
              <w:szCs w:val="22"/>
              <w:lang w:eastAsia="en-IE"/>
            </w:rPr>
          </w:pPr>
          <w:hyperlink w:anchor="_Toc98251201" w:history="1">
            <w:r w:rsidR="00F62D8D" w:rsidRPr="00AD43DC">
              <w:rPr>
                <w:rStyle w:val="Hyperlink"/>
              </w:rPr>
              <w:t>Figures 4a&amp;b</w:t>
            </w:r>
            <w:r w:rsidR="00F62D8D">
              <w:rPr>
                <w:rFonts w:asciiTheme="minorHAnsi" w:eastAsiaTheme="minorEastAsia" w:hAnsiTheme="minorHAnsi" w:cstheme="minorBidi"/>
                <w:noProof/>
                <w:szCs w:val="22"/>
                <w:lang w:eastAsia="en-IE"/>
              </w:rPr>
              <w:tab/>
            </w:r>
            <w:r w:rsidR="00F62D8D" w:rsidRPr="00AD43DC">
              <w:rPr>
                <w:rStyle w:val="Hyperlink"/>
              </w:rPr>
              <w:t xml:space="preserve"> Extracts from the Bearna Plan Flood Risk Management Map</w:t>
            </w:r>
            <w:r w:rsidR="00F62D8D">
              <w:rPr>
                <w:noProof/>
                <w:webHidden/>
              </w:rPr>
              <w:tab/>
            </w:r>
            <w:r w:rsidR="00F62D8D">
              <w:rPr>
                <w:noProof/>
                <w:webHidden/>
              </w:rPr>
              <w:fldChar w:fldCharType="begin"/>
            </w:r>
            <w:r w:rsidR="00F62D8D">
              <w:rPr>
                <w:noProof/>
                <w:webHidden/>
              </w:rPr>
              <w:instrText xml:space="preserve"> PAGEREF _Toc98251201 \h </w:instrText>
            </w:r>
            <w:r w:rsidR="00F62D8D">
              <w:rPr>
                <w:noProof/>
                <w:webHidden/>
              </w:rPr>
            </w:r>
            <w:r w:rsidR="00F62D8D">
              <w:rPr>
                <w:noProof/>
                <w:webHidden/>
              </w:rPr>
              <w:fldChar w:fldCharType="separate"/>
            </w:r>
            <w:r w:rsidR="00B81A46">
              <w:rPr>
                <w:noProof/>
                <w:webHidden/>
              </w:rPr>
              <w:t>50</w:t>
            </w:r>
            <w:r w:rsidR="00F62D8D">
              <w:rPr>
                <w:noProof/>
                <w:webHidden/>
              </w:rPr>
              <w:fldChar w:fldCharType="end"/>
            </w:r>
          </w:hyperlink>
        </w:p>
        <w:p w14:paraId="55E5BB79" w14:textId="3D1CF15B" w:rsidR="00F62D8D" w:rsidRDefault="00E231B8" w:rsidP="00F62D8D">
          <w:pPr>
            <w:pStyle w:val="TOC3"/>
            <w:tabs>
              <w:tab w:val="left" w:pos="1760"/>
              <w:tab w:val="right" w:leader="dot" w:pos="9016"/>
            </w:tabs>
            <w:spacing w:after="0"/>
            <w:rPr>
              <w:rFonts w:asciiTheme="minorHAnsi" w:eastAsiaTheme="minorEastAsia" w:hAnsiTheme="minorHAnsi" w:cstheme="minorBidi"/>
              <w:noProof/>
              <w:szCs w:val="22"/>
              <w:lang w:eastAsia="en-IE"/>
            </w:rPr>
          </w:pPr>
          <w:hyperlink w:anchor="_Toc98251202" w:history="1">
            <w:r w:rsidR="00F62D8D" w:rsidRPr="00AD43DC">
              <w:rPr>
                <w:rStyle w:val="Hyperlink"/>
              </w:rPr>
              <w:t xml:space="preserve">Figure 5 </w:t>
            </w:r>
            <w:r w:rsidR="00F62D8D">
              <w:rPr>
                <w:rFonts w:asciiTheme="minorHAnsi" w:eastAsiaTheme="minorEastAsia" w:hAnsiTheme="minorHAnsi" w:cstheme="minorBidi"/>
                <w:noProof/>
                <w:szCs w:val="22"/>
                <w:lang w:eastAsia="en-IE"/>
              </w:rPr>
              <w:tab/>
            </w:r>
            <w:r w:rsidR="00F62D8D" w:rsidRPr="00AD43DC">
              <w:rPr>
                <w:rStyle w:val="Hyperlink"/>
              </w:rPr>
              <w:t>Extract from the Bearna Plan Village Centre Zoning Map</w:t>
            </w:r>
            <w:r w:rsidR="00F62D8D">
              <w:rPr>
                <w:noProof/>
                <w:webHidden/>
              </w:rPr>
              <w:tab/>
            </w:r>
            <w:r w:rsidR="00F62D8D">
              <w:rPr>
                <w:noProof/>
                <w:webHidden/>
              </w:rPr>
              <w:fldChar w:fldCharType="begin"/>
            </w:r>
            <w:r w:rsidR="00F62D8D">
              <w:rPr>
                <w:noProof/>
                <w:webHidden/>
              </w:rPr>
              <w:instrText xml:space="preserve"> PAGEREF _Toc98251202 \h </w:instrText>
            </w:r>
            <w:r w:rsidR="00F62D8D">
              <w:rPr>
                <w:noProof/>
                <w:webHidden/>
              </w:rPr>
            </w:r>
            <w:r w:rsidR="00F62D8D">
              <w:rPr>
                <w:noProof/>
                <w:webHidden/>
              </w:rPr>
              <w:fldChar w:fldCharType="separate"/>
            </w:r>
            <w:r w:rsidR="00B81A46">
              <w:rPr>
                <w:noProof/>
                <w:webHidden/>
              </w:rPr>
              <w:t>51</w:t>
            </w:r>
            <w:r w:rsidR="00F62D8D">
              <w:rPr>
                <w:noProof/>
                <w:webHidden/>
              </w:rPr>
              <w:fldChar w:fldCharType="end"/>
            </w:r>
          </w:hyperlink>
        </w:p>
        <w:p w14:paraId="6955ED31" w14:textId="0AB1702C"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03" w:history="1">
            <w:r w:rsidR="00F62D8D" w:rsidRPr="00AD43DC">
              <w:rPr>
                <w:rStyle w:val="Hyperlink"/>
              </w:rPr>
              <w:t>Objectives CCF1 &amp; CCF6</w:t>
            </w:r>
            <w:r w:rsidR="00F62D8D">
              <w:rPr>
                <w:noProof/>
                <w:webHidden/>
              </w:rPr>
              <w:tab/>
            </w:r>
            <w:r w:rsidR="00F62D8D">
              <w:rPr>
                <w:noProof/>
                <w:webHidden/>
              </w:rPr>
              <w:fldChar w:fldCharType="begin"/>
            </w:r>
            <w:r w:rsidR="00F62D8D">
              <w:rPr>
                <w:noProof/>
                <w:webHidden/>
              </w:rPr>
              <w:instrText xml:space="preserve"> PAGEREF _Toc98251203 \h </w:instrText>
            </w:r>
            <w:r w:rsidR="00F62D8D">
              <w:rPr>
                <w:noProof/>
                <w:webHidden/>
              </w:rPr>
            </w:r>
            <w:r w:rsidR="00F62D8D">
              <w:rPr>
                <w:noProof/>
                <w:webHidden/>
              </w:rPr>
              <w:fldChar w:fldCharType="separate"/>
            </w:r>
            <w:r w:rsidR="00B81A46">
              <w:rPr>
                <w:noProof/>
                <w:webHidden/>
              </w:rPr>
              <w:t>52</w:t>
            </w:r>
            <w:r w:rsidR="00F62D8D">
              <w:rPr>
                <w:noProof/>
                <w:webHidden/>
              </w:rPr>
              <w:fldChar w:fldCharType="end"/>
            </w:r>
          </w:hyperlink>
        </w:p>
        <w:p w14:paraId="207961A5" w14:textId="40F66A0D"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04" w:history="1">
            <w:r w:rsidR="00F62D8D" w:rsidRPr="00AD43DC">
              <w:rPr>
                <w:rStyle w:val="Hyperlink"/>
              </w:rPr>
              <w:t>DMFL1</w:t>
            </w:r>
            <w:r w:rsidR="00F62D8D">
              <w:rPr>
                <w:noProof/>
                <w:webHidden/>
              </w:rPr>
              <w:tab/>
            </w:r>
            <w:r w:rsidR="00F62D8D">
              <w:rPr>
                <w:noProof/>
                <w:webHidden/>
              </w:rPr>
              <w:fldChar w:fldCharType="begin"/>
            </w:r>
            <w:r w:rsidR="00F62D8D">
              <w:rPr>
                <w:noProof/>
                <w:webHidden/>
              </w:rPr>
              <w:instrText xml:space="preserve"> PAGEREF _Toc98251204 \h </w:instrText>
            </w:r>
            <w:r w:rsidR="00F62D8D">
              <w:rPr>
                <w:noProof/>
                <w:webHidden/>
              </w:rPr>
            </w:r>
            <w:r w:rsidR="00F62D8D">
              <w:rPr>
                <w:noProof/>
                <w:webHidden/>
              </w:rPr>
              <w:fldChar w:fldCharType="separate"/>
            </w:r>
            <w:r w:rsidR="00B81A46">
              <w:rPr>
                <w:noProof/>
                <w:webHidden/>
              </w:rPr>
              <w:t>53</w:t>
            </w:r>
            <w:r w:rsidR="00F62D8D">
              <w:rPr>
                <w:noProof/>
                <w:webHidden/>
              </w:rPr>
              <w:fldChar w:fldCharType="end"/>
            </w:r>
          </w:hyperlink>
        </w:p>
        <w:p w14:paraId="6BA3BF8B" w14:textId="25941B57"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05" w:history="1">
            <w:r w:rsidR="00F62D8D" w:rsidRPr="00AD43DC">
              <w:rPr>
                <w:rStyle w:val="Hyperlink"/>
              </w:rPr>
              <w:t>Bearna Strategic Flood Risk Assessment 2018</w:t>
            </w:r>
            <w:r w:rsidR="00F62D8D">
              <w:rPr>
                <w:noProof/>
                <w:webHidden/>
              </w:rPr>
              <w:tab/>
            </w:r>
            <w:r w:rsidR="00F62D8D">
              <w:rPr>
                <w:noProof/>
                <w:webHidden/>
              </w:rPr>
              <w:fldChar w:fldCharType="begin"/>
            </w:r>
            <w:r w:rsidR="00F62D8D">
              <w:rPr>
                <w:noProof/>
                <w:webHidden/>
              </w:rPr>
              <w:instrText xml:space="preserve"> PAGEREF _Toc98251205 \h </w:instrText>
            </w:r>
            <w:r w:rsidR="00F62D8D">
              <w:rPr>
                <w:noProof/>
                <w:webHidden/>
              </w:rPr>
            </w:r>
            <w:r w:rsidR="00F62D8D">
              <w:rPr>
                <w:noProof/>
                <w:webHidden/>
              </w:rPr>
              <w:fldChar w:fldCharType="separate"/>
            </w:r>
            <w:r w:rsidR="00B81A46">
              <w:rPr>
                <w:noProof/>
                <w:webHidden/>
              </w:rPr>
              <w:t>53</w:t>
            </w:r>
            <w:r w:rsidR="00F62D8D">
              <w:rPr>
                <w:noProof/>
                <w:webHidden/>
              </w:rPr>
              <w:fldChar w:fldCharType="end"/>
            </w:r>
          </w:hyperlink>
        </w:p>
        <w:p w14:paraId="03F83814" w14:textId="4647D56D"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06" w:history="1">
            <w:r w:rsidR="00F62D8D" w:rsidRPr="00AD43DC">
              <w:rPr>
                <w:rStyle w:val="Hyperlink"/>
              </w:rPr>
              <w:t>Heather Hill #1 on Flooding – Bearna Plan, Flood Guidelines 2009 &amp; Justification Test</w:t>
            </w:r>
            <w:r w:rsidR="00F62D8D">
              <w:rPr>
                <w:noProof/>
                <w:webHidden/>
              </w:rPr>
              <w:tab/>
            </w:r>
            <w:r w:rsidR="00F62D8D">
              <w:rPr>
                <w:noProof/>
                <w:webHidden/>
              </w:rPr>
              <w:fldChar w:fldCharType="begin"/>
            </w:r>
            <w:r w:rsidR="00F62D8D">
              <w:rPr>
                <w:noProof/>
                <w:webHidden/>
              </w:rPr>
              <w:instrText xml:space="preserve"> PAGEREF _Toc98251206 \h </w:instrText>
            </w:r>
            <w:r w:rsidR="00F62D8D">
              <w:rPr>
                <w:noProof/>
                <w:webHidden/>
              </w:rPr>
            </w:r>
            <w:r w:rsidR="00F62D8D">
              <w:rPr>
                <w:noProof/>
                <w:webHidden/>
              </w:rPr>
              <w:fldChar w:fldCharType="separate"/>
            </w:r>
            <w:r w:rsidR="00B81A46">
              <w:rPr>
                <w:noProof/>
                <w:webHidden/>
              </w:rPr>
              <w:t>55</w:t>
            </w:r>
            <w:r w:rsidR="00F62D8D">
              <w:rPr>
                <w:noProof/>
                <w:webHidden/>
              </w:rPr>
              <w:fldChar w:fldCharType="end"/>
            </w:r>
          </w:hyperlink>
        </w:p>
        <w:p w14:paraId="648BFF0D" w14:textId="6C58BED9"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07" w:history="1">
            <w:r w:rsidR="00F62D8D" w:rsidRPr="00AD43DC">
              <w:rPr>
                <w:rStyle w:val="Hyperlink"/>
              </w:rPr>
              <w:t>Status &amp; Interpretation of Bearna Plan &amp; Objective CCF6 – Relationship to Flood Risk Guidelines 2009 - Application of Sequential Approach</w:t>
            </w:r>
            <w:r w:rsidR="00F62D8D">
              <w:rPr>
                <w:noProof/>
                <w:webHidden/>
              </w:rPr>
              <w:tab/>
            </w:r>
            <w:r w:rsidR="00F62D8D">
              <w:rPr>
                <w:noProof/>
                <w:webHidden/>
              </w:rPr>
              <w:fldChar w:fldCharType="begin"/>
            </w:r>
            <w:r w:rsidR="00F62D8D">
              <w:rPr>
                <w:noProof/>
                <w:webHidden/>
              </w:rPr>
              <w:instrText xml:space="preserve"> PAGEREF _Toc98251207 \h </w:instrText>
            </w:r>
            <w:r w:rsidR="00F62D8D">
              <w:rPr>
                <w:noProof/>
                <w:webHidden/>
              </w:rPr>
            </w:r>
            <w:r w:rsidR="00F62D8D">
              <w:rPr>
                <w:noProof/>
                <w:webHidden/>
              </w:rPr>
              <w:fldChar w:fldCharType="separate"/>
            </w:r>
            <w:r w:rsidR="00B81A46">
              <w:rPr>
                <w:noProof/>
                <w:webHidden/>
              </w:rPr>
              <w:t>60</w:t>
            </w:r>
            <w:r w:rsidR="00F62D8D">
              <w:rPr>
                <w:noProof/>
                <w:webHidden/>
              </w:rPr>
              <w:fldChar w:fldCharType="end"/>
            </w:r>
          </w:hyperlink>
        </w:p>
        <w:p w14:paraId="69C480DE" w14:textId="10FE6FFD"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08" w:history="1">
            <w:r w:rsidR="00F62D8D" w:rsidRPr="00AD43DC">
              <w:rPr>
                <w:rStyle w:val="Hyperlink"/>
              </w:rPr>
              <w:t>Inspector on Flood</w:t>
            </w:r>
            <w:r w:rsidR="00F62D8D">
              <w:rPr>
                <w:noProof/>
                <w:webHidden/>
              </w:rPr>
              <w:tab/>
            </w:r>
            <w:r w:rsidR="00F62D8D">
              <w:rPr>
                <w:noProof/>
                <w:webHidden/>
              </w:rPr>
              <w:fldChar w:fldCharType="begin"/>
            </w:r>
            <w:r w:rsidR="00F62D8D">
              <w:rPr>
                <w:noProof/>
                <w:webHidden/>
              </w:rPr>
              <w:instrText xml:space="preserve"> PAGEREF _Toc98251208 \h </w:instrText>
            </w:r>
            <w:r w:rsidR="00F62D8D">
              <w:rPr>
                <w:noProof/>
                <w:webHidden/>
              </w:rPr>
            </w:r>
            <w:r w:rsidR="00F62D8D">
              <w:rPr>
                <w:noProof/>
                <w:webHidden/>
              </w:rPr>
              <w:fldChar w:fldCharType="separate"/>
            </w:r>
            <w:r w:rsidR="00B81A46">
              <w:rPr>
                <w:noProof/>
                <w:webHidden/>
              </w:rPr>
              <w:t>68</w:t>
            </w:r>
            <w:r w:rsidR="00F62D8D">
              <w:rPr>
                <w:noProof/>
                <w:webHidden/>
              </w:rPr>
              <w:fldChar w:fldCharType="end"/>
            </w:r>
          </w:hyperlink>
        </w:p>
        <w:p w14:paraId="3290BB1C" w14:textId="7F850325"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09" w:history="1">
            <w:r w:rsidR="00F62D8D" w:rsidRPr="00AD43DC">
              <w:rPr>
                <w:rStyle w:val="Hyperlink"/>
              </w:rPr>
              <w:t>§10 - Planning Assessment - §10.8 - "Infrastructural Services including Flooding".</w:t>
            </w:r>
            <w:r w:rsidR="00F62D8D">
              <w:rPr>
                <w:noProof/>
                <w:webHidden/>
              </w:rPr>
              <w:tab/>
            </w:r>
            <w:r w:rsidR="00F62D8D">
              <w:rPr>
                <w:noProof/>
                <w:webHidden/>
              </w:rPr>
              <w:fldChar w:fldCharType="begin"/>
            </w:r>
            <w:r w:rsidR="00F62D8D">
              <w:rPr>
                <w:noProof/>
                <w:webHidden/>
              </w:rPr>
              <w:instrText xml:space="preserve"> PAGEREF _Toc98251209 \h </w:instrText>
            </w:r>
            <w:r w:rsidR="00F62D8D">
              <w:rPr>
                <w:noProof/>
                <w:webHidden/>
              </w:rPr>
            </w:r>
            <w:r w:rsidR="00F62D8D">
              <w:rPr>
                <w:noProof/>
                <w:webHidden/>
              </w:rPr>
              <w:fldChar w:fldCharType="separate"/>
            </w:r>
            <w:r w:rsidR="00B81A46">
              <w:rPr>
                <w:noProof/>
                <w:webHidden/>
              </w:rPr>
              <w:t>69</w:t>
            </w:r>
            <w:r w:rsidR="00F62D8D">
              <w:rPr>
                <w:noProof/>
                <w:webHidden/>
              </w:rPr>
              <w:fldChar w:fldCharType="end"/>
            </w:r>
          </w:hyperlink>
        </w:p>
        <w:p w14:paraId="756701AD" w14:textId="3E92637D"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10" w:history="1">
            <w:r w:rsidR="00F62D8D" w:rsidRPr="00AD43DC">
              <w:rPr>
                <w:rStyle w:val="Hyperlink"/>
              </w:rPr>
              <w:t>§12 - EIA - §12.8 "Water" &amp; §12.16 “Reasoned Conclusion”</w:t>
            </w:r>
            <w:r w:rsidR="00F62D8D">
              <w:rPr>
                <w:noProof/>
                <w:webHidden/>
              </w:rPr>
              <w:tab/>
            </w:r>
            <w:r w:rsidR="00F62D8D">
              <w:rPr>
                <w:noProof/>
                <w:webHidden/>
              </w:rPr>
              <w:fldChar w:fldCharType="begin"/>
            </w:r>
            <w:r w:rsidR="00F62D8D">
              <w:rPr>
                <w:noProof/>
                <w:webHidden/>
              </w:rPr>
              <w:instrText xml:space="preserve"> PAGEREF _Toc98251210 \h </w:instrText>
            </w:r>
            <w:r w:rsidR="00F62D8D">
              <w:rPr>
                <w:noProof/>
                <w:webHidden/>
              </w:rPr>
            </w:r>
            <w:r w:rsidR="00F62D8D">
              <w:rPr>
                <w:noProof/>
                <w:webHidden/>
              </w:rPr>
              <w:fldChar w:fldCharType="separate"/>
            </w:r>
            <w:r w:rsidR="00B81A46">
              <w:rPr>
                <w:noProof/>
                <w:webHidden/>
              </w:rPr>
              <w:t>73</w:t>
            </w:r>
            <w:r w:rsidR="00F62D8D">
              <w:rPr>
                <w:noProof/>
                <w:webHidden/>
              </w:rPr>
              <w:fldChar w:fldCharType="end"/>
            </w:r>
          </w:hyperlink>
        </w:p>
        <w:p w14:paraId="0BB84841" w14:textId="3591F1FC"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11" w:history="1">
            <w:r w:rsidR="00F62D8D" w:rsidRPr="00AD43DC">
              <w:rPr>
                <w:rStyle w:val="Hyperlink"/>
              </w:rPr>
              <w:t>Application in this Case of the Flood Zones, Sequential Approach and Objective CCF6 – Some Conclusions</w:t>
            </w:r>
            <w:r w:rsidR="00F62D8D">
              <w:rPr>
                <w:noProof/>
                <w:webHidden/>
              </w:rPr>
              <w:tab/>
            </w:r>
            <w:r w:rsidR="00F62D8D">
              <w:rPr>
                <w:noProof/>
                <w:webHidden/>
              </w:rPr>
              <w:fldChar w:fldCharType="begin"/>
            </w:r>
            <w:r w:rsidR="00F62D8D">
              <w:rPr>
                <w:noProof/>
                <w:webHidden/>
              </w:rPr>
              <w:instrText xml:space="preserve"> PAGEREF _Toc98251211 \h </w:instrText>
            </w:r>
            <w:r w:rsidR="00F62D8D">
              <w:rPr>
                <w:noProof/>
                <w:webHidden/>
              </w:rPr>
            </w:r>
            <w:r w:rsidR="00F62D8D">
              <w:rPr>
                <w:noProof/>
                <w:webHidden/>
              </w:rPr>
              <w:fldChar w:fldCharType="separate"/>
            </w:r>
            <w:r w:rsidR="00B81A46">
              <w:rPr>
                <w:noProof/>
                <w:webHidden/>
              </w:rPr>
              <w:t>74</w:t>
            </w:r>
            <w:r w:rsidR="00F62D8D">
              <w:rPr>
                <w:noProof/>
                <w:webHidden/>
              </w:rPr>
              <w:fldChar w:fldCharType="end"/>
            </w:r>
          </w:hyperlink>
        </w:p>
        <w:p w14:paraId="37B8A993" w14:textId="1C615460"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12" w:history="1">
            <w:r w:rsidR="00F62D8D" w:rsidRPr="00AD43DC">
              <w:rPr>
                <w:rStyle w:val="Hyperlink"/>
              </w:rPr>
              <w:t>Information Enclosed With the Planning Application</w:t>
            </w:r>
            <w:r w:rsidR="00F62D8D">
              <w:rPr>
                <w:noProof/>
                <w:webHidden/>
              </w:rPr>
              <w:tab/>
            </w:r>
            <w:r w:rsidR="00F62D8D">
              <w:rPr>
                <w:noProof/>
                <w:webHidden/>
              </w:rPr>
              <w:fldChar w:fldCharType="begin"/>
            </w:r>
            <w:r w:rsidR="00F62D8D">
              <w:rPr>
                <w:noProof/>
                <w:webHidden/>
              </w:rPr>
              <w:instrText xml:space="preserve"> PAGEREF _Toc98251212 \h </w:instrText>
            </w:r>
            <w:r w:rsidR="00F62D8D">
              <w:rPr>
                <w:noProof/>
                <w:webHidden/>
              </w:rPr>
            </w:r>
            <w:r w:rsidR="00F62D8D">
              <w:rPr>
                <w:noProof/>
                <w:webHidden/>
              </w:rPr>
              <w:fldChar w:fldCharType="separate"/>
            </w:r>
            <w:r w:rsidR="00B81A46">
              <w:rPr>
                <w:noProof/>
                <w:webHidden/>
              </w:rPr>
              <w:t>77</w:t>
            </w:r>
            <w:r w:rsidR="00F62D8D">
              <w:rPr>
                <w:noProof/>
                <w:webHidden/>
              </w:rPr>
              <w:fldChar w:fldCharType="end"/>
            </w:r>
          </w:hyperlink>
        </w:p>
        <w:p w14:paraId="424E3C93" w14:textId="481766B4"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13" w:history="1">
            <w:r w:rsidR="00F62D8D" w:rsidRPr="00AD43DC">
              <w:rPr>
                <w:rStyle w:val="Hyperlink"/>
              </w:rPr>
              <w:t>Trusky East Stream Flood Study 2020</w:t>
            </w:r>
            <w:r w:rsidR="00F62D8D">
              <w:rPr>
                <w:noProof/>
                <w:webHidden/>
              </w:rPr>
              <w:tab/>
            </w:r>
            <w:r w:rsidR="00F62D8D">
              <w:rPr>
                <w:noProof/>
                <w:webHidden/>
              </w:rPr>
              <w:fldChar w:fldCharType="begin"/>
            </w:r>
            <w:r w:rsidR="00F62D8D">
              <w:rPr>
                <w:noProof/>
                <w:webHidden/>
              </w:rPr>
              <w:instrText xml:space="preserve"> PAGEREF _Toc98251213 \h </w:instrText>
            </w:r>
            <w:r w:rsidR="00F62D8D">
              <w:rPr>
                <w:noProof/>
                <w:webHidden/>
              </w:rPr>
            </w:r>
            <w:r w:rsidR="00F62D8D">
              <w:rPr>
                <w:noProof/>
                <w:webHidden/>
              </w:rPr>
              <w:fldChar w:fldCharType="separate"/>
            </w:r>
            <w:r w:rsidR="00B81A46">
              <w:rPr>
                <w:noProof/>
                <w:webHidden/>
              </w:rPr>
              <w:t>77</w:t>
            </w:r>
            <w:r w:rsidR="00F62D8D">
              <w:rPr>
                <w:noProof/>
                <w:webHidden/>
              </w:rPr>
              <w:fldChar w:fldCharType="end"/>
            </w:r>
          </w:hyperlink>
        </w:p>
        <w:p w14:paraId="4E76BAE1" w14:textId="5DFF356C"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14" w:history="1">
            <w:r w:rsidR="00F62D8D" w:rsidRPr="00AD43DC">
              <w:rPr>
                <w:rStyle w:val="Hyperlink"/>
              </w:rPr>
              <w:t>Engineering Services Report</w:t>
            </w:r>
            <w:r w:rsidR="00F62D8D">
              <w:rPr>
                <w:noProof/>
                <w:webHidden/>
              </w:rPr>
              <w:tab/>
            </w:r>
            <w:r w:rsidR="00F62D8D">
              <w:rPr>
                <w:noProof/>
                <w:webHidden/>
              </w:rPr>
              <w:fldChar w:fldCharType="begin"/>
            </w:r>
            <w:r w:rsidR="00F62D8D">
              <w:rPr>
                <w:noProof/>
                <w:webHidden/>
              </w:rPr>
              <w:instrText xml:space="preserve"> PAGEREF _Toc98251214 \h </w:instrText>
            </w:r>
            <w:r w:rsidR="00F62D8D">
              <w:rPr>
                <w:noProof/>
                <w:webHidden/>
              </w:rPr>
            </w:r>
            <w:r w:rsidR="00F62D8D">
              <w:rPr>
                <w:noProof/>
                <w:webHidden/>
              </w:rPr>
              <w:fldChar w:fldCharType="separate"/>
            </w:r>
            <w:r w:rsidR="00B81A46">
              <w:rPr>
                <w:noProof/>
                <w:webHidden/>
              </w:rPr>
              <w:t>79</w:t>
            </w:r>
            <w:r w:rsidR="00F62D8D">
              <w:rPr>
                <w:noProof/>
                <w:webHidden/>
              </w:rPr>
              <w:fldChar w:fldCharType="end"/>
            </w:r>
          </w:hyperlink>
        </w:p>
        <w:p w14:paraId="3BEC1DA9" w14:textId="073423EA"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15" w:history="1">
            <w:r w:rsidR="00F62D8D" w:rsidRPr="00AD43DC">
              <w:rPr>
                <w:rStyle w:val="Hyperlink"/>
              </w:rPr>
              <w:t>Site Specific Flood Risk Assessment</w:t>
            </w:r>
            <w:r w:rsidR="00F62D8D">
              <w:rPr>
                <w:noProof/>
                <w:webHidden/>
              </w:rPr>
              <w:tab/>
            </w:r>
            <w:r w:rsidR="00F62D8D">
              <w:rPr>
                <w:noProof/>
                <w:webHidden/>
              </w:rPr>
              <w:fldChar w:fldCharType="begin"/>
            </w:r>
            <w:r w:rsidR="00F62D8D">
              <w:rPr>
                <w:noProof/>
                <w:webHidden/>
              </w:rPr>
              <w:instrText xml:space="preserve"> PAGEREF _Toc98251215 \h </w:instrText>
            </w:r>
            <w:r w:rsidR="00F62D8D">
              <w:rPr>
                <w:noProof/>
                <w:webHidden/>
              </w:rPr>
            </w:r>
            <w:r w:rsidR="00F62D8D">
              <w:rPr>
                <w:noProof/>
                <w:webHidden/>
              </w:rPr>
              <w:fldChar w:fldCharType="separate"/>
            </w:r>
            <w:r w:rsidR="00B81A46">
              <w:rPr>
                <w:noProof/>
                <w:webHidden/>
              </w:rPr>
              <w:t>81</w:t>
            </w:r>
            <w:r w:rsidR="00F62D8D">
              <w:rPr>
                <w:noProof/>
                <w:webHidden/>
              </w:rPr>
              <w:fldChar w:fldCharType="end"/>
            </w:r>
          </w:hyperlink>
        </w:p>
        <w:p w14:paraId="6C3AA0A7" w14:textId="5424838E" w:rsidR="00F62D8D" w:rsidRDefault="00E231B8" w:rsidP="00F62D8D">
          <w:pPr>
            <w:pStyle w:val="TOC3"/>
            <w:tabs>
              <w:tab w:val="left" w:pos="1760"/>
              <w:tab w:val="right" w:leader="dot" w:pos="9016"/>
            </w:tabs>
            <w:spacing w:after="0"/>
            <w:rPr>
              <w:rFonts w:asciiTheme="minorHAnsi" w:eastAsiaTheme="minorEastAsia" w:hAnsiTheme="minorHAnsi" w:cstheme="minorBidi"/>
              <w:noProof/>
              <w:szCs w:val="22"/>
              <w:lang w:eastAsia="en-IE"/>
            </w:rPr>
          </w:pPr>
          <w:hyperlink w:anchor="_Toc98251216" w:history="1">
            <w:r w:rsidR="00F62D8D" w:rsidRPr="00AD43DC">
              <w:rPr>
                <w:rStyle w:val="Hyperlink"/>
              </w:rPr>
              <w:t xml:space="preserve">Figure 6 </w:t>
            </w:r>
            <w:r w:rsidR="00F62D8D">
              <w:rPr>
                <w:rFonts w:asciiTheme="minorHAnsi" w:eastAsiaTheme="minorEastAsia" w:hAnsiTheme="minorHAnsi" w:cstheme="minorBidi"/>
                <w:noProof/>
                <w:szCs w:val="22"/>
                <w:lang w:eastAsia="en-IE"/>
              </w:rPr>
              <w:tab/>
            </w:r>
            <w:r w:rsidR="00F62D8D" w:rsidRPr="00AD43DC">
              <w:rPr>
                <w:rStyle w:val="Hyperlink"/>
              </w:rPr>
              <w:t>SSFRA Figure 7: Indicative Flood Zone and Predicted Flood Extent</w:t>
            </w:r>
            <w:r w:rsidR="00F62D8D">
              <w:rPr>
                <w:noProof/>
                <w:webHidden/>
              </w:rPr>
              <w:tab/>
            </w:r>
            <w:r w:rsidR="00F62D8D">
              <w:rPr>
                <w:noProof/>
                <w:webHidden/>
              </w:rPr>
              <w:fldChar w:fldCharType="begin"/>
            </w:r>
            <w:r w:rsidR="00F62D8D">
              <w:rPr>
                <w:noProof/>
                <w:webHidden/>
              </w:rPr>
              <w:instrText xml:space="preserve"> PAGEREF _Toc98251216 \h </w:instrText>
            </w:r>
            <w:r w:rsidR="00F62D8D">
              <w:rPr>
                <w:noProof/>
                <w:webHidden/>
              </w:rPr>
            </w:r>
            <w:r w:rsidR="00F62D8D">
              <w:rPr>
                <w:noProof/>
                <w:webHidden/>
              </w:rPr>
              <w:fldChar w:fldCharType="separate"/>
            </w:r>
            <w:r w:rsidR="00B81A46">
              <w:rPr>
                <w:noProof/>
                <w:webHidden/>
              </w:rPr>
              <w:t>83</w:t>
            </w:r>
            <w:r w:rsidR="00F62D8D">
              <w:rPr>
                <w:noProof/>
                <w:webHidden/>
              </w:rPr>
              <w:fldChar w:fldCharType="end"/>
            </w:r>
          </w:hyperlink>
        </w:p>
        <w:p w14:paraId="203212B8" w14:textId="4C93DF32"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17" w:history="1">
            <w:r w:rsidR="00F62D8D" w:rsidRPr="00AD43DC">
              <w:rPr>
                <w:rStyle w:val="Hyperlink"/>
                <w:lang w:val="en-GB"/>
              </w:rPr>
              <w:t>S</w:t>
            </w:r>
            <w:r w:rsidR="00F62D8D" w:rsidRPr="00AD43DC">
              <w:rPr>
                <w:rStyle w:val="Hyperlink"/>
              </w:rPr>
              <w:t>ource of Photographed Flooding</w:t>
            </w:r>
            <w:r w:rsidR="00F62D8D">
              <w:rPr>
                <w:noProof/>
                <w:webHidden/>
              </w:rPr>
              <w:tab/>
            </w:r>
            <w:r w:rsidR="00F62D8D">
              <w:rPr>
                <w:noProof/>
                <w:webHidden/>
              </w:rPr>
              <w:fldChar w:fldCharType="begin"/>
            </w:r>
            <w:r w:rsidR="00F62D8D">
              <w:rPr>
                <w:noProof/>
                <w:webHidden/>
              </w:rPr>
              <w:instrText xml:space="preserve"> PAGEREF _Toc98251217 \h </w:instrText>
            </w:r>
            <w:r w:rsidR="00F62D8D">
              <w:rPr>
                <w:noProof/>
                <w:webHidden/>
              </w:rPr>
            </w:r>
            <w:r w:rsidR="00F62D8D">
              <w:rPr>
                <w:noProof/>
                <w:webHidden/>
              </w:rPr>
              <w:fldChar w:fldCharType="separate"/>
            </w:r>
            <w:r w:rsidR="00B81A46">
              <w:rPr>
                <w:noProof/>
                <w:webHidden/>
              </w:rPr>
              <w:t>84</w:t>
            </w:r>
            <w:r w:rsidR="00F62D8D">
              <w:rPr>
                <w:noProof/>
                <w:webHidden/>
              </w:rPr>
              <w:fldChar w:fldCharType="end"/>
            </w:r>
          </w:hyperlink>
        </w:p>
        <w:p w14:paraId="3C04CD9F" w14:textId="253DB004"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18" w:history="1">
            <w:r w:rsidR="00F62D8D" w:rsidRPr="00AD43DC">
              <w:rPr>
                <w:rStyle w:val="Hyperlink"/>
              </w:rPr>
              <w:t>Assimilative Capacity Modelling Study &amp; NIS</w:t>
            </w:r>
            <w:r w:rsidR="00F62D8D">
              <w:rPr>
                <w:noProof/>
                <w:webHidden/>
              </w:rPr>
              <w:tab/>
            </w:r>
            <w:r w:rsidR="00F62D8D">
              <w:rPr>
                <w:noProof/>
                <w:webHidden/>
              </w:rPr>
              <w:fldChar w:fldCharType="begin"/>
            </w:r>
            <w:r w:rsidR="00F62D8D">
              <w:rPr>
                <w:noProof/>
                <w:webHidden/>
              </w:rPr>
              <w:instrText xml:space="preserve"> PAGEREF _Toc98251218 \h </w:instrText>
            </w:r>
            <w:r w:rsidR="00F62D8D">
              <w:rPr>
                <w:noProof/>
                <w:webHidden/>
              </w:rPr>
            </w:r>
            <w:r w:rsidR="00F62D8D">
              <w:rPr>
                <w:noProof/>
                <w:webHidden/>
              </w:rPr>
              <w:fldChar w:fldCharType="separate"/>
            </w:r>
            <w:r w:rsidR="00B81A46">
              <w:rPr>
                <w:noProof/>
                <w:webHidden/>
              </w:rPr>
              <w:t>86</w:t>
            </w:r>
            <w:r w:rsidR="00F62D8D">
              <w:rPr>
                <w:noProof/>
                <w:webHidden/>
              </w:rPr>
              <w:fldChar w:fldCharType="end"/>
            </w:r>
          </w:hyperlink>
        </w:p>
        <w:p w14:paraId="1F51301E" w14:textId="05A88EB7"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19" w:history="1">
            <w:r w:rsidR="00F62D8D" w:rsidRPr="00AD43DC">
              <w:rPr>
                <w:rStyle w:val="Hyperlink"/>
              </w:rPr>
              <w:t>EIAR &amp; NIS</w:t>
            </w:r>
            <w:r w:rsidR="00F62D8D">
              <w:rPr>
                <w:noProof/>
                <w:webHidden/>
              </w:rPr>
              <w:tab/>
            </w:r>
            <w:r w:rsidR="00F62D8D">
              <w:rPr>
                <w:noProof/>
                <w:webHidden/>
              </w:rPr>
              <w:fldChar w:fldCharType="begin"/>
            </w:r>
            <w:r w:rsidR="00F62D8D">
              <w:rPr>
                <w:noProof/>
                <w:webHidden/>
              </w:rPr>
              <w:instrText xml:space="preserve"> PAGEREF _Toc98251219 \h </w:instrText>
            </w:r>
            <w:r w:rsidR="00F62D8D">
              <w:rPr>
                <w:noProof/>
                <w:webHidden/>
              </w:rPr>
            </w:r>
            <w:r w:rsidR="00F62D8D">
              <w:rPr>
                <w:noProof/>
                <w:webHidden/>
              </w:rPr>
              <w:fldChar w:fldCharType="separate"/>
            </w:r>
            <w:r w:rsidR="00B81A46">
              <w:rPr>
                <w:noProof/>
                <w:webHidden/>
              </w:rPr>
              <w:t>88</w:t>
            </w:r>
            <w:r w:rsidR="00F62D8D">
              <w:rPr>
                <w:noProof/>
                <w:webHidden/>
              </w:rPr>
              <w:fldChar w:fldCharType="end"/>
            </w:r>
          </w:hyperlink>
        </w:p>
        <w:p w14:paraId="08AFC332" w14:textId="433B7647"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20" w:history="1">
            <w:r w:rsidR="00F62D8D" w:rsidRPr="00AD43DC">
              <w:rPr>
                <w:rStyle w:val="Hyperlink"/>
              </w:rPr>
              <w:t>Applicant’s Objection – Asserted deficiencies in Trusky East Stream Flood Study, SSFRA &amp; Location of Pumping Station - &amp; comment thereon</w:t>
            </w:r>
            <w:r w:rsidR="00F62D8D">
              <w:rPr>
                <w:noProof/>
                <w:webHidden/>
              </w:rPr>
              <w:tab/>
            </w:r>
            <w:r w:rsidR="00F62D8D">
              <w:rPr>
                <w:noProof/>
                <w:webHidden/>
              </w:rPr>
              <w:fldChar w:fldCharType="begin"/>
            </w:r>
            <w:r w:rsidR="00F62D8D">
              <w:rPr>
                <w:noProof/>
                <w:webHidden/>
              </w:rPr>
              <w:instrText xml:space="preserve"> PAGEREF _Toc98251220 \h </w:instrText>
            </w:r>
            <w:r w:rsidR="00F62D8D">
              <w:rPr>
                <w:noProof/>
                <w:webHidden/>
              </w:rPr>
            </w:r>
            <w:r w:rsidR="00F62D8D">
              <w:rPr>
                <w:noProof/>
                <w:webHidden/>
              </w:rPr>
              <w:fldChar w:fldCharType="separate"/>
            </w:r>
            <w:r w:rsidR="00B81A46">
              <w:rPr>
                <w:noProof/>
                <w:webHidden/>
              </w:rPr>
              <w:t>89</w:t>
            </w:r>
            <w:r w:rsidR="00F62D8D">
              <w:rPr>
                <w:noProof/>
                <w:webHidden/>
              </w:rPr>
              <w:fldChar w:fldCharType="end"/>
            </w:r>
          </w:hyperlink>
        </w:p>
        <w:p w14:paraId="59E015E7" w14:textId="28512FCD"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21" w:history="1">
            <w:r w:rsidR="00F62D8D" w:rsidRPr="00AD43DC">
              <w:rPr>
                <w:rStyle w:val="Hyperlink"/>
              </w:rPr>
              <w:t>Some Conclusions on the “Trio” of Reports &amp; the Adequacy of Information before the Board for Planning, EIA and AA purposes.</w:t>
            </w:r>
            <w:r w:rsidR="00F62D8D">
              <w:rPr>
                <w:noProof/>
                <w:webHidden/>
              </w:rPr>
              <w:tab/>
            </w:r>
            <w:r w:rsidR="00F62D8D">
              <w:rPr>
                <w:noProof/>
                <w:webHidden/>
              </w:rPr>
              <w:fldChar w:fldCharType="begin"/>
            </w:r>
            <w:r w:rsidR="00F62D8D">
              <w:rPr>
                <w:noProof/>
                <w:webHidden/>
              </w:rPr>
              <w:instrText xml:space="preserve"> PAGEREF _Toc98251221 \h </w:instrText>
            </w:r>
            <w:r w:rsidR="00F62D8D">
              <w:rPr>
                <w:noProof/>
                <w:webHidden/>
              </w:rPr>
            </w:r>
            <w:r w:rsidR="00F62D8D">
              <w:rPr>
                <w:noProof/>
                <w:webHidden/>
              </w:rPr>
              <w:fldChar w:fldCharType="separate"/>
            </w:r>
            <w:r w:rsidR="00B81A46">
              <w:rPr>
                <w:noProof/>
                <w:webHidden/>
              </w:rPr>
              <w:t>90</w:t>
            </w:r>
            <w:r w:rsidR="00F62D8D">
              <w:rPr>
                <w:noProof/>
                <w:webHidden/>
              </w:rPr>
              <w:fldChar w:fldCharType="end"/>
            </w:r>
          </w:hyperlink>
        </w:p>
        <w:p w14:paraId="04B5165D" w14:textId="194088CA"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222" w:history="1">
            <w:r w:rsidR="00F62D8D" w:rsidRPr="00AD43DC">
              <w:rPr>
                <w:rStyle w:val="Hyperlink"/>
              </w:rPr>
              <w:t>REPROFILING IN SOUTHEAST OF SITE</w:t>
            </w:r>
            <w:r w:rsidR="00F62D8D">
              <w:rPr>
                <w:noProof/>
                <w:webHidden/>
              </w:rPr>
              <w:tab/>
            </w:r>
            <w:r w:rsidR="00F62D8D">
              <w:rPr>
                <w:noProof/>
                <w:webHidden/>
              </w:rPr>
              <w:fldChar w:fldCharType="begin"/>
            </w:r>
            <w:r w:rsidR="00F62D8D">
              <w:rPr>
                <w:noProof/>
                <w:webHidden/>
              </w:rPr>
              <w:instrText xml:space="preserve"> PAGEREF _Toc98251222 \h </w:instrText>
            </w:r>
            <w:r w:rsidR="00F62D8D">
              <w:rPr>
                <w:noProof/>
                <w:webHidden/>
              </w:rPr>
            </w:r>
            <w:r w:rsidR="00F62D8D">
              <w:rPr>
                <w:noProof/>
                <w:webHidden/>
              </w:rPr>
              <w:fldChar w:fldCharType="separate"/>
            </w:r>
            <w:r w:rsidR="00B81A46">
              <w:rPr>
                <w:noProof/>
                <w:webHidden/>
              </w:rPr>
              <w:t>94</w:t>
            </w:r>
            <w:r w:rsidR="00F62D8D">
              <w:rPr>
                <w:noProof/>
                <w:webHidden/>
              </w:rPr>
              <w:fldChar w:fldCharType="end"/>
            </w:r>
          </w:hyperlink>
        </w:p>
        <w:p w14:paraId="3227A04A" w14:textId="4D9807F8"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223" w:history="1">
            <w:r w:rsidR="00F62D8D" w:rsidRPr="00AD43DC">
              <w:rPr>
                <w:rStyle w:val="Hyperlink"/>
              </w:rPr>
              <w:t>AA ISSUES</w:t>
            </w:r>
            <w:r w:rsidR="00F62D8D">
              <w:rPr>
                <w:noProof/>
                <w:webHidden/>
              </w:rPr>
              <w:tab/>
            </w:r>
            <w:r w:rsidR="00F62D8D">
              <w:rPr>
                <w:noProof/>
                <w:webHidden/>
              </w:rPr>
              <w:fldChar w:fldCharType="begin"/>
            </w:r>
            <w:r w:rsidR="00F62D8D">
              <w:rPr>
                <w:noProof/>
                <w:webHidden/>
              </w:rPr>
              <w:instrText xml:space="preserve"> PAGEREF _Toc98251223 \h </w:instrText>
            </w:r>
            <w:r w:rsidR="00F62D8D">
              <w:rPr>
                <w:noProof/>
                <w:webHidden/>
              </w:rPr>
            </w:r>
            <w:r w:rsidR="00F62D8D">
              <w:rPr>
                <w:noProof/>
                <w:webHidden/>
              </w:rPr>
              <w:fldChar w:fldCharType="separate"/>
            </w:r>
            <w:r w:rsidR="00B81A46">
              <w:rPr>
                <w:noProof/>
                <w:webHidden/>
              </w:rPr>
              <w:t>96</w:t>
            </w:r>
            <w:r w:rsidR="00F62D8D">
              <w:rPr>
                <w:noProof/>
                <w:webHidden/>
              </w:rPr>
              <w:fldChar w:fldCharType="end"/>
            </w:r>
          </w:hyperlink>
        </w:p>
        <w:p w14:paraId="353CFAB2" w14:textId="4BAC749E"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24" w:history="1">
            <w:r w:rsidR="00F62D8D" w:rsidRPr="00AD43DC">
              <w:rPr>
                <w:rStyle w:val="Hyperlink"/>
              </w:rPr>
              <w:t>The Case Pleaded</w:t>
            </w:r>
            <w:r w:rsidR="00F62D8D">
              <w:rPr>
                <w:noProof/>
                <w:webHidden/>
              </w:rPr>
              <w:tab/>
            </w:r>
            <w:r w:rsidR="00F62D8D">
              <w:rPr>
                <w:noProof/>
                <w:webHidden/>
              </w:rPr>
              <w:fldChar w:fldCharType="begin"/>
            </w:r>
            <w:r w:rsidR="00F62D8D">
              <w:rPr>
                <w:noProof/>
                <w:webHidden/>
              </w:rPr>
              <w:instrText xml:space="preserve"> PAGEREF _Toc98251224 \h </w:instrText>
            </w:r>
            <w:r w:rsidR="00F62D8D">
              <w:rPr>
                <w:noProof/>
                <w:webHidden/>
              </w:rPr>
            </w:r>
            <w:r w:rsidR="00F62D8D">
              <w:rPr>
                <w:noProof/>
                <w:webHidden/>
              </w:rPr>
              <w:fldChar w:fldCharType="separate"/>
            </w:r>
            <w:r w:rsidR="00B81A46">
              <w:rPr>
                <w:noProof/>
                <w:webHidden/>
              </w:rPr>
              <w:t>96</w:t>
            </w:r>
            <w:r w:rsidR="00F62D8D">
              <w:rPr>
                <w:noProof/>
                <w:webHidden/>
              </w:rPr>
              <w:fldChar w:fldCharType="end"/>
            </w:r>
          </w:hyperlink>
        </w:p>
        <w:p w14:paraId="7F6A40E6" w14:textId="2A17245A"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25" w:history="1">
            <w:r w:rsidR="00F62D8D" w:rsidRPr="00AD43DC">
              <w:rPr>
                <w:rStyle w:val="Hyperlink"/>
              </w:rPr>
              <w:t>The Law on AA</w:t>
            </w:r>
            <w:r w:rsidR="00F62D8D">
              <w:rPr>
                <w:noProof/>
                <w:webHidden/>
              </w:rPr>
              <w:tab/>
            </w:r>
            <w:r w:rsidR="00F62D8D">
              <w:rPr>
                <w:noProof/>
                <w:webHidden/>
              </w:rPr>
              <w:fldChar w:fldCharType="begin"/>
            </w:r>
            <w:r w:rsidR="00F62D8D">
              <w:rPr>
                <w:noProof/>
                <w:webHidden/>
              </w:rPr>
              <w:instrText xml:space="preserve"> PAGEREF _Toc98251225 \h </w:instrText>
            </w:r>
            <w:r w:rsidR="00F62D8D">
              <w:rPr>
                <w:noProof/>
                <w:webHidden/>
              </w:rPr>
            </w:r>
            <w:r w:rsidR="00F62D8D">
              <w:rPr>
                <w:noProof/>
                <w:webHidden/>
              </w:rPr>
              <w:fldChar w:fldCharType="separate"/>
            </w:r>
            <w:r w:rsidR="00B81A46">
              <w:rPr>
                <w:noProof/>
                <w:webHidden/>
              </w:rPr>
              <w:t>96</w:t>
            </w:r>
            <w:r w:rsidR="00F62D8D">
              <w:rPr>
                <w:noProof/>
                <w:webHidden/>
              </w:rPr>
              <w:fldChar w:fldCharType="end"/>
            </w:r>
          </w:hyperlink>
        </w:p>
        <w:p w14:paraId="2A48A746" w14:textId="5983A375"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26" w:history="1">
            <w:r w:rsidR="00F62D8D" w:rsidRPr="00AD43DC">
              <w:rPr>
                <w:rStyle w:val="Hyperlink"/>
              </w:rPr>
              <w:t>Heather Hill #1 – AA Screening</w:t>
            </w:r>
            <w:r w:rsidR="00F62D8D">
              <w:rPr>
                <w:noProof/>
                <w:webHidden/>
              </w:rPr>
              <w:tab/>
            </w:r>
            <w:r w:rsidR="00F62D8D">
              <w:rPr>
                <w:noProof/>
                <w:webHidden/>
              </w:rPr>
              <w:fldChar w:fldCharType="begin"/>
            </w:r>
            <w:r w:rsidR="00F62D8D">
              <w:rPr>
                <w:noProof/>
                <w:webHidden/>
              </w:rPr>
              <w:instrText xml:space="preserve"> PAGEREF _Toc98251226 \h </w:instrText>
            </w:r>
            <w:r w:rsidR="00F62D8D">
              <w:rPr>
                <w:noProof/>
                <w:webHidden/>
              </w:rPr>
            </w:r>
            <w:r w:rsidR="00F62D8D">
              <w:rPr>
                <w:noProof/>
                <w:webHidden/>
              </w:rPr>
              <w:fldChar w:fldCharType="separate"/>
            </w:r>
            <w:r w:rsidR="00B81A46">
              <w:rPr>
                <w:noProof/>
                <w:webHidden/>
              </w:rPr>
              <w:t>98</w:t>
            </w:r>
            <w:r w:rsidR="00F62D8D">
              <w:rPr>
                <w:noProof/>
                <w:webHidden/>
              </w:rPr>
              <w:fldChar w:fldCharType="end"/>
            </w:r>
          </w:hyperlink>
        </w:p>
        <w:p w14:paraId="4045FBAD" w14:textId="101BEBB5"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27" w:history="1">
            <w:r w:rsidR="00F62D8D" w:rsidRPr="00AD43DC">
              <w:rPr>
                <w:rStyle w:val="Hyperlink"/>
              </w:rPr>
              <w:t>Inadequacy of AA – Scientific Doubt</w:t>
            </w:r>
            <w:r w:rsidR="00F62D8D">
              <w:rPr>
                <w:noProof/>
                <w:webHidden/>
              </w:rPr>
              <w:tab/>
            </w:r>
            <w:r w:rsidR="00F62D8D">
              <w:rPr>
                <w:noProof/>
                <w:webHidden/>
              </w:rPr>
              <w:fldChar w:fldCharType="begin"/>
            </w:r>
            <w:r w:rsidR="00F62D8D">
              <w:rPr>
                <w:noProof/>
                <w:webHidden/>
              </w:rPr>
              <w:instrText xml:space="preserve"> PAGEREF _Toc98251227 \h </w:instrText>
            </w:r>
            <w:r w:rsidR="00F62D8D">
              <w:rPr>
                <w:noProof/>
                <w:webHidden/>
              </w:rPr>
            </w:r>
            <w:r w:rsidR="00F62D8D">
              <w:rPr>
                <w:noProof/>
                <w:webHidden/>
              </w:rPr>
              <w:fldChar w:fldCharType="separate"/>
            </w:r>
            <w:r w:rsidR="00B81A46">
              <w:rPr>
                <w:noProof/>
                <w:webHidden/>
              </w:rPr>
              <w:t>99</w:t>
            </w:r>
            <w:r w:rsidR="00F62D8D">
              <w:rPr>
                <w:noProof/>
                <w:webHidden/>
              </w:rPr>
              <w:fldChar w:fldCharType="end"/>
            </w:r>
          </w:hyperlink>
        </w:p>
        <w:p w14:paraId="57D4EE1E" w14:textId="7B26FDA2"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28" w:history="1">
            <w:r w:rsidR="00F62D8D" w:rsidRPr="00AD43DC">
              <w:rPr>
                <w:rStyle w:val="Hyperlink"/>
              </w:rPr>
              <w:t>Inadequacy of AA – Scientific Doubt – Raising the Issue - Burdens</w:t>
            </w:r>
            <w:r w:rsidR="00F62D8D">
              <w:rPr>
                <w:noProof/>
                <w:webHidden/>
              </w:rPr>
              <w:tab/>
            </w:r>
            <w:r w:rsidR="00F62D8D">
              <w:rPr>
                <w:noProof/>
                <w:webHidden/>
              </w:rPr>
              <w:fldChar w:fldCharType="begin"/>
            </w:r>
            <w:r w:rsidR="00F62D8D">
              <w:rPr>
                <w:noProof/>
                <w:webHidden/>
              </w:rPr>
              <w:instrText xml:space="preserve"> PAGEREF _Toc98251228 \h </w:instrText>
            </w:r>
            <w:r w:rsidR="00F62D8D">
              <w:rPr>
                <w:noProof/>
                <w:webHidden/>
              </w:rPr>
            </w:r>
            <w:r w:rsidR="00F62D8D">
              <w:rPr>
                <w:noProof/>
                <w:webHidden/>
              </w:rPr>
              <w:fldChar w:fldCharType="separate"/>
            </w:r>
            <w:r w:rsidR="00B81A46">
              <w:rPr>
                <w:noProof/>
                <w:webHidden/>
              </w:rPr>
              <w:t>100</w:t>
            </w:r>
            <w:r w:rsidR="00F62D8D">
              <w:rPr>
                <w:noProof/>
                <w:webHidden/>
              </w:rPr>
              <w:fldChar w:fldCharType="end"/>
            </w:r>
          </w:hyperlink>
        </w:p>
        <w:p w14:paraId="1EBFDFAC" w14:textId="3E6F507D"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29" w:history="1">
            <w:r w:rsidR="00F62D8D" w:rsidRPr="00AD43DC">
              <w:rPr>
                <w:rStyle w:val="Hyperlink"/>
              </w:rPr>
              <w:t>The AA Done &amp; its Adequacy</w:t>
            </w:r>
            <w:r w:rsidR="00F62D8D">
              <w:rPr>
                <w:noProof/>
                <w:webHidden/>
              </w:rPr>
              <w:tab/>
            </w:r>
            <w:r w:rsidR="00F62D8D">
              <w:rPr>
                <w:noProof/>
                <w:webHidden/>
              </w:rPr>
              <w:fldChar w:fldCharType="begin"/>
            </w:r>
            <w:r w:rsidR="00F62D8D">
              <w:rPr>
                <w:noProof/>
                <w:webHidden/>
              </w:rPr>
              <w:instrText xml:space="preserve"> PAGEREF _Toc98251229 \h </w:instrText>
            </w:r>
            <w:r w:rsidR="00F62D8D">
              <w:rPr>
                <w:noProof/>
                <w:webHidden/>
              </w:rPr>
            </w:r>
            <w:r w:rsidR="00F62D8D">
              <w:rPr>
                <w:noProof/>
                <w:webHidden/>
              </w:rPr>
              <w:fldChar w:fldCharType="separate"/>
            </w:r>
            <w:r w:rsidR="00B81A46">
              <w:rPr>
                <w:noProof/>
                <w:webHidden/>
              </w:rPr>
              <w:t>108</w:t>
            </w:r>
            <w:r w:rsidR="00F62D8D">
              <w:rPr>
                <w:noProof/>
                <w:webHidden/>
              </w:rPr>
              <w:fldChar w:fldCharType="end"/>
            </w:r>
          </w:hyperlink>
        </w:p>
        <w:p w14:paraId="41F49D1B" w14:textId="06B395FD"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30" w:history="1">
            <w:r w:rsidR="00F62D8D" w:rsidRPr="00AD43DC">
              <w:rPr>
                <w:rStyle w:val="Hyperlink"/>
              </w:rPr>
              <w:t>AA – Sewage Pipe on the L1321</w:t>
            </w:r>
            <w:r w:rsidR="00F62D8D">
              <w:rPr>
                <w:noProof/>
                <w:webHidden/>
              </w:rPr>
              <w:tab/>
            </w:r>
            <w:r w:rsidR="00F62D8D">
              <w:rPr>
                <w:noProof/>
                <w:webHidden/>
              </w:rPr>
              <w:fldChar w:fldCharType="begin"/>
            </w:r>
            <w:r w:rsidR="00F62D8D">
              <w:rPr>
                <w:noProof/>
                <w:webHidden/>
              </w:rPr>
              <w:instrText xml:space="preserve"> PAGEREF _Toc98251230 \h </w:instrText>
            </w:r>
            <w:r w:rsidR="00F62D8D">
              <w:rPr>
                <w:noProof/>
                <w:webHidden/>
              </w:rPr>
            </w:r>
            <w:r w:rsidR="00F62D8D">
              <w:rPr>
                <w:noProof/>
                <w:webHidden/>
              </w:rPr>
              <w:fldChar w:fldCharType="separate"/>
            </w:r>
            <w:r w:rsidR="00B81A46">
              <w:rPr>
                <w:noProof/>
                <w:webHidden/>
              </w:rPr>
              <w:t>113</w:t>
            </w:r>
            <w:r w:rsidR="00F62D8D">
              <w:rPr>
                <w:noProof/>
                <w:webHidden/>
              </w:rPr>
              <w:fldChar w:fldCharType="end"/>
            </w:r>
          </w:hyperlink>
        </w:p>
        <w:p w14:paraId="603BE38E" w14:textId="048579DB" w:rsidR="00F62D8D" w:rsidRDefault="00E231B8" w:rsidP="00F62D8D">
          <w:pPr>
            <w:pStyle w:val="TOC3"/>
            <w:tabs>
              <w:tab w:val="right" w:leader="dot" w:pos="9016"/>
            </w:tabs>
            <w:spacing w:after="0"/>
            <w:rPr>
              <w:rFonts w:asciiTheme="minorHAnsi" w:eastAsiaTheme="minorEastAsia" w:hAnsiTheme="minorHAnsi" w:cstheme="minorBidi"/>
              <w:noProof/>
              <w:szCs w:val="22"/>
              <w:lang w:eastAsia="en-IE"/>
            </w:rPr>
          </w:pPr>
          <w:hyperlink w:anchor="_Toc98251231" w:history="1">
            <w:r w:rsidR="00F62D8D" w:rsidRPr="00AD43DC">
              <w:rPr>
                <w:rStyle w:val="Hyperlink"/>
              </w:rPr>
              <w:t>AA – Risk to the Trusky East Stream</w:t>
            </w:r>
            <w:r w:rsidR="00F62D8D">
              <w:rPr>
                <w:noProof/>
                <w:webHidden/>
              </w:rPr>
              <w:tab/>
            </w:r>
            <w:r w:rsidR="00F62D8D">
              <w:rPr>
                <w:noProof/>
                <w:webHidden/>
              </w:rPr>
              <w:fldChar w:fldCharType="begin"/>
            </w:r>
            <w:r w:rsidR="00F62D8D">
              <w:rPr>
                <w:noProof/>
                <w:webHidden/>
              </w:rPr>
              <w:instrText xml:space="preserve"> PAGEREF _Toc98251231 \h </w:instrText>
            </w:r>
            <w:r w:rsidR="00F62D8D">
              <w:rPr>
                <w:noProof/>
                <w:webHidden/>
              </w:rPr>
            </w:r>
            <w:r w:rsidR="00F62D8D">
              <w:rPr>
                <w:noProof/>
                <w:webHidden/>
              </w:rPr>
              <w:fldChar w:fldCharType="separate"/>
            </w:r>
            <w:r w:rsidR="00B81A46">
              <w:rPr>
                <w:noProof/>
                <w:webHidden/>
              </w:rPr>
              <w:t>115</w:t>
            </w:r>
            <w:r w:rsidR="00F62D8D">
              <w:rPr>
                <w:noProof/>
                <w:webHidden/>
              </w:rPr>
              <w:fldChar w:fldCharType="end"/>
            </w:r>
          </w:hyperlink>
        </w:p>
        <w:p w14:paraId="7495BB1D" w14:textId="17E43A8F"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232" w:history="1">
            <w:r w:rsidR="00F62D8D" w:rsidRPr="00AD43DC">
              <w:rPr>
                <w:rStyle w:val="Hyperlink"/>
              </w:rPr>
              <w:t>EIA ISSUES</w:t>
            </w:r>
            <w:r w:rsidR="00F62D8D">
              <w:rPr>
                <w:noProof/>
                <w:webHidden/>
              </w:rPr>
              <w:tab/>
            </w:r>
            <w:r w:rsidR="00F62D8D">
              <w:rPr>
                <w:noProof/>
                <w:webHidden/>
              </w:rPr>
              <w:fldChar w:fldCharType="begin"/>
            </w:r>
            <w:r w:rsidR="00F62D8D">
              <w:rPr>
                <w:noProof/>
                <w:webHidden/>
              </w:rPr>
              <w:instrText xml:space="preserve"> PAGEREF _Toc98251232 \h </w:instrText>
            </w:r>
            <w:r w:rsidR="00F62D8D">
              <w:rPr>
                <w:noProof/>
                <w:webHidden/>
              </w:rPr>
            </w:r>
            <w:r w:rsidR="00F62D8D">
              <w:rPr>
                <w:noProof/>
                <w:webHidden/>
              </w:rPr>
              <w:fldChar w:fldCharType="separate"/>
            </w:r>
            <w:r w:rsidR="00B81A46">
              <w:rPr>
                <w:noProof/>
                <w:webHidden/>
              </w:rPr>
              <w:t>116</w:t>
            </w:r>
            <w:r w:rsidR="00F62D8D">
              <w:rPr>
                <w:noProof/>
                <w:webHidden/>
              </w:rPr>
              <w:fldChar w:fldCharType="end"/>
            </w:r>
          </w:hyperlink>
        </w:p>
        <w:p w14:paraId="2F384365" w14:textId="11CDE758"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33" w:history="1">
            <w:r w:rsidR="00F62D8D" w:rsidRPr="00AD43DC">
              <w:rPr>
                <w:rStyle w:val="Hyperlink"/>
              </w:rPr>
              <w:t>EIA – Sewage Pipe on the L1321</w:t>
            </w:r>
            <w:r w:rsidR="00F62D8D">
              <w:rPr>
                <w:noProof/>
                <w:webHidden/>
              </w:rPr>
              <w:tab/>
            </w:r>
            <w:r w:rsidR="00F62D8D">
              <w:rPr>
                <w:noProof/>
                <w:webHidden/>
              </w:rPr>
              <w:fldChar w:fldCharType="begin"/>
            </w:r>
            <w:r w:rsidR="00F62D8D">
              <w:rPr>
                <w:noProof/>
                <w:webHidden/>
              </w:rPr>
              <w:instrText xml:space="preserve"> PAGEREF _Toc98251233 \h </w:instrText>
            </w:r>
            <w:r w:rsidR="00F62D8D">
              <w:rPr>
                <w:noProof/>
                <w:webHidden/>
              </w:rPr>
            </w:r>
            <w:r w:rsidR="00F62D8D">
              <w:rPr>
                <w:noProof/>
                <w:webHidden/>
              </w:rPr>
              <w:fldChar w:fldCharType="separate"/>
            </w:r>
            <w:r w:rsidR="00B81A46">
              <w:rPr>
                <w:noProof/>
                <w:webHidden/>
              </w:rPr>
              <w:t>116</w:t>
            </w:r>
            <w:r w:rsidR="00F62D8D">
              <w:rPr>
                <w:noProof/>
                <w:webHidden/>
              </w:rPr>
              <w:fldChar w:fldCharType="end"/>
            </w:r>
          </w:hyperlink>
        </w:p>
        <w:p w14:paraId="1C7E36E9" w14:textId="262FB1C3"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34" w:history="1">
            <w:r w:rsidR="00F62D8D" w:rsidRPr="00AD43DC">
              <w:rPr>
                <w:rStyle w:val="Hyperlink"/>
              </w:rPr>
              <w:t>EIA – Risk to Trusky East Stream</w:t>
            </w:r>
            <w:r w:rsidR="00F62D8D">
              <w:rPr>
                <w:noProof/>
                <w:webHidden/>
              </w:rPr>
              <w:tab/>
            </w:r>
            <w:r w:rsidR="00F62D8D">
              <w:rPr>
                <w:noProof/>
                <w:webHidden/>
              </w:rPr>
              <w:fldChar w:fldCharType="begin"/>
            </w:r>
            <w:r w:rsidR="00F62D8D">
              <w:rPr>
                <w:noProof/>
                <w:webHidden/>
              </w:rPr>
              <w:instrText xml:space="preserve"> PAGEREF _Toc98251234 \h </w:instrText>
            </w:r>
            <w:r w:rsidR="00F62D8D">
              <w:rPr>
                <w:noProof/>
                <w:webHidden/>
              </w:rPr>
            </w:r>
            <w:r w:rsidR="00F62D8D">
              <w:rPr>
                <w:noProof/>
                <w:webHidden/>
              </w:rPr>
              <w:fldChar w:fldCharType="separate"/>
            </w:r>
            <w:r w:rsidR="00B81A46">
              <w:rPr>
                <w:noProof/>
                <w:webHidden/>
              </w:rPr>
              <w:t>116</w:t>
            </w:r>
            <w:r w:rsidR="00F62D8D">
              <w:rPr>
                <w:noProof/>
                <w:webHidden/>
              </w:rPr>
              <w:fldChar w:fldCharType="end"/>
            </w:r>
          </w:hyperlink>
        </w:p>
        <w:p w14:paraId="310D4B7B" w14:textId="783D47C0"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35" w:history="1">
            <w:r w:rsidR="00F62D8D" w:rsidRPr="00AD43DC">
              <w:rPr>
                <w:rStyle w:val="Hyperlink"/>
              </w:rPr>
              <w:t>Comprehensibility of EIA Information &amp; Data</w:t>
            </w:r>
            <w:r w:rsidR="00F62D8D">
              <w:rPr>
                <w:noProof/>
                <w:webHidden/>
              </w:rPr>
              <w:tab/>
            </w:r>
            <w:r w:rsidR="00F62D8D">
              <w:rPr>
                <w:noProof/>
                <w:webHidden/>
              </w:rPr>
              <w:fldChar w:fldCharType="begin"/>
            </w:r>
            <w:r w:rsidR="00F62D8D">
              <w:rPr>
                <w:noProof/>
                <w:webHidden/>
              </w:rPr>
              <w:instrText xml:space="preserve"> PAGEREF _Toc98251235 \h </w:instrText>
            </w:r>
            <w:r w:rsidR="00F62D8D">
              <w:rPr>
                <w:noProof/>
                <w:webHidden/>
              </w:rPr>
            </w:r>
            <w:r w:rsidR="00F62D8D">
              <w:rPr>
                <w:noProof/>
                <w:webHidden/>
              </w:rPr>
              <w:fldChar w:fldCharType="separate"/>
            </w:r>
            <w:r w:rsidR="00B81A46">
              <w:rPr>
                <w:noProof/>
                <w:webHidden/>
              </w:rPr>
              <w:t>117</w:t>
            </w:r>
            <w:r w:rsidR="00F62D8D">
              <w:rPr>
                <w:noProof/>
                <w:webHidden/>
              </w:rPr>
              <w:fldChar w:fldCharType="end"/>
            </w:r>
          </w:hyperlink>
        </w:p>
        <w:p w14:paraId="6615886B" w14:textId="4A745A5A"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36" w:history="1">
            <w:r w:rsidR="00F62D8D" w:rsidRPr="00AD43DC">
              <w:rPr>
                <w:rStyle w:val="Hyperlink"/>
              </w:rPr>
              <w:t>The SSFRA and Trusky East Stream Flood Study “Data” issue</w:t>
            </w:r>
            <w:r w:rsidR="00F62D8D">
              <w:rPr>
                <w:noProof/>
                <w:webHidden/>
              </w:rPr>
              <w:tab/>
            </w:r>
            <w:r w:rsidR="00F62D8D">
              <w:rPr>
                <w:noProof/>
                <w:webHidden/>
              </w:rPr>
              <w:fldChar w:fldCharType="begin"/>
            </w:r>
            <w:r w:rsidR="00F62D8D">
              <w:rPr>
                <w:noProof/>
                <w:webHidden/>
              </w:rPr>
              <w:instrText xml:space="preserve"> PAGEREF _Toc98251236 \h </w:instrText>
            </w:r>
            <w:r w:rsidR="00F62D8D">
              <w:rPr>
                <w:noProof/>
                <w:webHidden/>
              </w:rPr>
            </w:r>
            <w:r w:rsidR="00F62D8D">
              <w:rPr>
                <w:noProof/>
                <w:webHidden/>
              </w:rPr>
              <w:fldChar w:fldCharType="separate"/>
            </w:r>
            <w:r w:rsidR="00B81A46">
              <w:rPr>
                <w:noProof/>
                <w:webHidden/>
              </w:rPr>
              <w:t>119</w:t>
            </w:r>
            <w:r w:rsidR="00F62D8D">
              <w:rPr>
                <w:noProof/>
                <w:webHidden/>
              </w:rPr>
              <w:fldChar w:fldCharType="end"/>
            </w:r>
          </w:hyperlink>
        </w:p>
        <w:p w14:paraId="631F6FCC" w14:textId="5DB667C7"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237" w:history="1">
            <w:r w:rsidR="00F62D8D" w:rsidRPr="00AD43DC">
              <w:rPr>
                <w:rStyle w:val="Hyperlink"/>
              </w:rPr>
              <w:t>DECISION INCONSISTENT WITH HEATHER HILL #1 - GROUND 6</w:t>
            </w:r>
            <w:r w:rsidR="00F62D8D">
              <w:rPr>
                <w:noProof/>
                <w:webHidden/>
              </w:rPr>
              <w:tab/>
            </w:r>
            <w:r w:rsidR="00F62D8D">
              <w:rPr>
                <w:noProof/>
                <w:webHidden/>
              </w:rPr>
              <w:fldChar w:fldCharType="begin"/>
            </w:r>
            <w:r w:rsidR="00F62D8D">
              <w:rPr>
                <w:noProof/>
                <w:webHidden/>
              </w:rPr>
              <w:instrText xml:space="preserve"> PAGEREF _Toc98251237 \h </w:instrText>
            </w:r>
            <w:r w:rsidR="00F62D8D">
              <w:rPr>
                <w:noProof/>
                <w:webHidden/>
              </w:rPr>
            </w:r>
            <w:r w:rsidR="00F62D8D">
              <w:rPr>
                <w:noProof/>
                <w:webHidden/>
              </w:rPr>
              <w:fldChar w:fldCharType="separate"/>
            </w:r>
            <w:r w:rsidR="00B81A46">
              <w:rPr>
                <w:noProof/>
                <w:webHidden/>
              </w:rPr>
              <w:t>123</w:t>
            </w:r>
            <w:r w:rsidR="00F62D8D">
              <w:rPr>
                <w:noProof/>
                <w:webHidden/>
              </w:rPr>
              <w:fldChar w:fldCharType="end"/>
            </w:r>
          </w:hyperlink>
        </w:p>
        <w:p w14:paraId="4810D9C6" w14:textId="67D1F435"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38" w:history="1">
            <w:r w:rsidR="00F62D8D" w:rsidRPr="00AD43DC">
              <w:rPr>
                <w:rStyle w:val="Hyperlink"/>
              </w:rPr>
              <w:t>Failure to Treat Ancillary Works as Residential</w:t>
            </w:r>
            <w:r w:rsidR="00F62D8D">
              <w:rPr>
                <w:noProof/>
                <w:webHidden/>
              </w:rPr>
              <w:tab/>
            </w:r>
            <w:r w:rsidR="00F62D8D">
              <w:rPr>
                <w:noProof/>
                <w:webHidden/>
              </w:rPr>
              <w:fldChar w:fldCharType="begin"/>
            </w:r>
            <w:r w:rsidR="00F62D8D">
              <w:rPr>
                <w:noProof/>
                <w:webHidden/>
              </w:rPr>
              <w:instrText xml:space="preserve"> PAGEREF _Toc98251238 \h </w:instrText>
            </w:r>
            <w:r w:rsidR="00F62D8D">
              <w:rPr>
                <w:noProof/>
                <w:webHidden/>
              </w:rPr>
            </w:r>
            <w:r w:rsidR="00F62D8D">
              <w:rPr>
                <w:noProof/>
                <w:webHidden/>
              </w:rPr>
              <w:fldChar w:fldCharType="separate"/>
            </w:r>
            <w:r w:rsidR="00B81A46">
              <w:rPr>
                <w:noProof/>
                <w:webHidden/>
              </w:rPr>
              <w:t>123</w:t>
            </w:r>
            <w:r w:rsidR="00F62D8D">
              <w:rPr>
                <w:noProof/>
                <w:webHidden/>
              </w:rPr>
              <w:fldChar w:fldCharType="end"/>
            </w:r>
          </w:hyperlink>
        </w:p>
        <w:p w14:paraId="497F53A6" w14:textId="1E9EF9A0"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39" w:history="1">
            <w:r w:rsidR="00F62D8D" w:rsidRPr="00AD43DC">
              <w:rPr>
                <w:rStyle w:val="Hyperlink"/>
              </w:rPr>
              <w:t>Failure to Treat the Flood Zones as those defined in the Bearna Plan</w:t>
            </w:r>
            <w:r w:rsidR="00F62D8D">
              <w:rPr>
                <w:noProof/>
                <w:webHidden/>
              </w:rPr>
              <w:tab/>
            </w:r>
            <w:r w:rsidR="00F62D8D">
              <w:rPr>
                <w:noProof/>
                <w:webHidden/>
              </w:rPr>
              <w:fldChar w:fldCharType="begin"/>
            </w:r>
            <w:r w:rsidR="00F62D8D">
              <w:rPr>
                <w:noProof/>
                <w:webHidden/>
              </w:rPr>
              <w:instrText xml:space="preserve"> PAGEREF _Toc98251239 \h </w:instrText>
            </w:r>
            <w:r w:rsidR="00F62D8D">
              <w:rPr>
                <w:noProof/>
                <w:webHidden/>
              </w:rPr>
            </w:r>
            <w:r w:rsidR="00F62D8D">
              <w:rPr>
                <w:noProof/>
                <w:webHidden/>
              </w:rPr>
              <w:fldChar w:fldCharType="separate"/>
            </w:r>
            <w:r w:rsidR="00B81A46">
              <w:rPr>
                <w:noProof/>
                <w:webHidden/>
              </w:rPr>
              <w:t>123</w:t>
            </w:r>
            <w:r w:rsidR="00F62D8D">
              <w:rPr>
                <w:noProof/>
                <w:webHidden/>
              </w:rPr>
              <w:fldChar w:fldCharType="end"/>
            </w:r>
          </w:hyperlink>
        </w:p>
        <w:p w14:paraId="34B8F586" w14:textId="1CD61110" w:rsidR="00F62D8D" w:rsidRDefault="00E231B8" w:rsidP="00F62D8D">
          <w:pPr>
            <w:pStyle w:val="TOC2"/>
            <w:tabs>
              <w:tab w:val="right" w:leader="dot" w:pos="9016"/>
            </w:tabs>
            <w:rPr>
              <w:rFonts w:asciiTheme="minorHAnsi" w:eastAsiaTheme="minorEastAsia" w:hAnsiTheme="minorHAnsi" w:cstheme="minorBidi"/>
              <w:noProof/>
              <w:szCs w:val="22"/>
              <w:lang w:eastAsia="en-IE"/>
            </w:rPr>
          </w:pPr>
          <w:hyperlink w:anchor="_Toc98251240" w:history="1">
            <w:r w:rsidR="00F62D8D" w:rsidRPr="00AD43DC">
              <w:rPr>
                <w:rStyle w:val="Hyperlink"/>
              </w:rPr>
              <w:t>Failure to address the Method of Decommissioning the WwTP</w:t>
            </w:r>
            <w:r w:rsidR="00F62D8D">
              <w:rPr>
                <w:noProof/>
                <w:webHidden/>
              </w:rPr>
              <w:tab/>
            </w:r>
            <w:r w:rsidR="00F62D8D">
              <w:rPr>
                <w:noProof/>
                <w:webHidden/>
              </w:rPr>
              <w:fldChar w:fldCharType="begin"/>
            </w:r>
            <w:r w:rsidR="00F62D8D">
              <w:rPr>
                <w:noProof/>
                <w:webHidden/>
              </w:rPr>
              <w:instrText xml:space="preserve"> PAGEREF _Toc98251240 \h </w:instrText>
            </w:r>
            <w:r w:rsidR="00F62D8D">
              <w:rPr>
                <w:noProof/>
                <w:webHidden/>
              </w:rPr>
            </w:r>
            <w:r w:rsidR="00F62D8D">
              <w:rPr>
                <w:noProof/>
                <w:webHidden/>
              </w:rPr>
              <w:fldChar w:fldCharType="separate"/>
            </w:r>
            <w:r w:rsidR="00B81A46">
              <w:rPr>
                <w:noProof/>
                <w:webHidden/>
              </w:rPr>
              <w:t>124</w:t>
            </w:r>
            <w:r w:rsidR="00F62D8D">
              <w:rPr>
                <w:noProof/>
                <w:webHidden/>
              </w:rPr>
              <w:fldChar w:fldCharType="end"/>
            </w:r>
          </w:hyperlink>
        </w:p>
        <w:p w14:paraId="36AFF6F0" w14:textId="0CBC019B" w:rsidR="00F62D8D" w:rsidRDefault="00E231B8" w:rsidP="00F62D8D">
          <w:pPr>
            <w:pStyle w:val="TOC1"/>
            <w:tabs>
              <w:tab w:val="right" w:leader="dot" w:pos="9016"/>
            </w:tabs>
            <w:rPr>
              <w:rFonts w:asciiTheme="minorHAnsi" w:eastAsiaTheme="minorEastAsia" w:hAnsiTheme="minorHAnsi" w:cstheme="minorBidi"/>
              <w:noProof/>
              <w:szCs w:val="22"/>
              <w:lang w:eastAsia="en-IE"/>
            </w:rPr>
          </w:pPr>
          <w:hyperlink w:anchor="_Toc98251241" w:history="1">
            <w:r w:rsidR="00F62D8D" w:rsidRPr="00AD43DC">
              <w:rPr>
                <w:rStyle w:val="Hyperlink"/>
              </w:rPr>
              <w:t>CONCLUSIONS</w:t>
            </w:r>
            <w:r w:rsidR="00F62D8D">
              <w:rPr>
                <w:noProof/>
                <w:webHidden/>
              </w:rPr>
              <w:tab/>
            </w:r>
            <w:r w:rsidR="00F62D8D">
              <w:rPr>
                <w:noProof/>
                <w:webHidden/>
              </w:rPr>
              <w:fldChar w:fldCharType="begin"/>
            </w:r>
            <w:r w:rsidR="00F62D8D">
              <w:rPr>
                <w:noProof/>
                <w:webHidden/>
              </w:rPr>
              <w:instrText xml:space="preserve"> PAGEREF _Toc98251241 \h </w:instrText>
            </w:r>
            <w:r w:rsidR="00F62D8D">
              <w:rPr>
                <w:noProof/>
                <w:webHidden/>
              </w:rPr>
            </w:r>
            <w:r w:rsidR="00F62D8D">
              <w:rPr>
                <w:noProof/>
                <w:webHidden/>
              </w:rPr>
              <w:fldChar w:fldCharType="separate"/>
            </w:r>
            <w:r w:rsidR="00B81A46">
              <w:rPr>
                <w:noProof/>
                <w:webHidden/>
              </w:rPr>
              <w:t>124</w:t>
            </w:r>
            <w:r w:rsidR="00F62D8D">
              <w:rPr>
                <w:noProof/>
                <w:webHidden/>
              </w:rPr>
              <w:fldChar w:fldCharType="end"/>
            </w:r>
          </w:hyperlink>
        </w:p>
        <w:p w14:paraId="23691E23" w14:textId="5A2F9AE9" w:rsidR="000C48DB" w:rsidRPr="00353BDE" w:rsidRDefault="00912215" w:rsidP="00F62D8D">
          <w:pPr>
            <w:rPr>
              <w:rFonts w:cs="Calibri"/>
              <w:b/>
              <w:bCs/>
              <w:szCs w:val="22"/>
            </w:rPr>
          </w:pPr>
          <w:r w:rsidRPr="00353BDE">
            <w:rPr>
              <w:rFonts w:cs="Calibri"/>
              <w:b/>
              <w:bCs/>
              <w:szCs w:val="22"/>
            </w:rPr>
            <w:fldChar w:fldCharType="end"/>
          </w:r>
        </w:p>
      </w:sdtContent>
    </w:sdt>
    <w:p w14:paraId="01E0D223" w14:textId="11FB10F2" w:rsidR="006D3ECD" w:rsidRPr="00353BDE" w:rsidRDefault="006D3ECD" w:rsidP="00A825B8">
      <w:pPr>
        <w:rPr>
          <w:rFonts w:cs="Calibri"/>
          <w:szCs w:val="22"/>
        </w:rPr>
      </w:pPr>
    </w:p>
    <w:p w14:paraId="67C5C06B" w14:textId="77777777" w:rsidR="00912215" w:rsidRPr="00353BDE" w:rsidRDefault="00912215" w:rsidP="00A825B8">
      <w:pPr>
        <w:rPr>
          <w:rFonts w:cs="Calibri"/>
          <w:szCs w:val="22"/>
        </w:rPr>
      </w:pPr>
    </w:p>
    <w:p w14:paraId="51131EC9" w14:textId="795D67E8" w:rsidR="007D7503" w:rsidRPr="00353BDE" w:rsidRDefault="006D3ECD" w:rsidP="00A825B8">
      <w:pPr>
        <w:pStyle w:val="Heading1"/>
      </w:pPr>
      <w:bookmarkStart w:id="0" w:name="_Toc98251161"/>
      <w:r w:rsidRPr="00353BDE">
        <w:t xml:space="preserve">Judgment of Mr Justice Holland delivered the </w:t>
      </w:r>
      <w:r w:rsidR="00E529DC" w:rsidRPr="00353BDE">
        <w:t xml:space="preserve">16th </w:t>
      </w:r>
      <w:r w:rsidRPr="00353BDE">
        <w:t>of March 2022</w:t>
      </w:r>
      <w:bookmarkEnd w:id="0"/>
    </w:p>
    <w:p w14:paraId="3D0BCB52" w14:textId="60A2D8BB" w:rsidR="00167D26" w:rsidRPr="00353BDE" w:rsidRDefault="00167D26" w:rsidP="00A825B8">
      <w:pPr>
        <w:rPr>
          <w:rFonts w:cs="Calibri"/>
          <w:szCs w:val="22"/>
        </w:rPr>
      </w:pPr>
    </w:p>
    <w:p w14:paraId="626176DE" w14:textId="77777777" w:rsidR="00E529DC" w:rsidRPr="00353BDE" w:rsidRDefault="00E529DC" w:rsidP="00A825B8">
      <w:pPr>
        <w:rPr>
          <w:rFonts w:cs="Calibri"/>
          <w:szCs w:val="22"/>
        </w:rPr>
      </w:pPr>
    </w:p>
    <w:p w14:paraId="6B086EFD" w14:textId="6590E154" w:rsidR="00E076A1" w:rsidRPr="00353BDE" w:rsidRDefault="00E076A1" w:rsidP="00A825B8">
      <w:pPr>
        <w:pStyle w:val="Heading1"/>
      </w:pPr>
      <w:bookmarkStart w:id="1" w:name="_Toc98251162"/>
      <w:r w:rsidRPr="00353BDE">
        <w:t>INTRODUCTION</w:t>
      </w:r>
      <w:bookmarkEnd w:id="1"/>
    </w:p>
    <w:p w14:paraId="39483298" w14:textId="77777777" w:rsidR="00126856" w:rsidRPr="00353BDE" w:rsidRDefault="00126856" w:rsidP="00A825B8">
      <w:pPr>
        <w:rPr>
          <w:rFonts w:cs="Calibri"/>
          <w:szCs w:val="22"/>
        </w:rPr>
      </w:pPr>
    </w:p>
    <w:p w14:paraId="28C9C6E7" w14:textId="1BA6D758" w:rsidR="0043788E" w:rsidRPr="00353BDE" w:rsidRDefault="00AE0ACA" w:rsidP="00A825B8">
      <w:pPr>
        <w:pStyle w:val="ListNumber"/>
      </w:pPr>
      <w:r w:rsidRPr="00353BDE">
        <w:t xml:space="preserve">These </w:t>
      </w:r>
      <w:r w:rsidR="00B9329E" w:rsidRPr="00353BDE">
        <w:t xml:space="preserve">judicial review </w:t>
      </w:r>
      <w:r w:rsidRPr="00353BDE">
        <w:t xml:space="preserve">proceedings </w:t>
      </w:r>
      <w:r w:rsidR="00B9329E" w:rsidRPr="00353BDE">
        <w:t>seek to quash</w:t>
      </w:r>
      <w:r w:rsidR="00C05414" w:rsidRPr="00353BDE">
        <w:t xml:space="preserve"> the decision of An Bord Pleanála (“the Board”) </w:t>
      </w:r>
      <w:r w:rsidR="00583B00" w:rsidRPr="00353BDE">
        <w:t xml:space="preserve">pursuant to the Planning and Development (Housing) and Residential Tenancies Act 2016 (as amended) (“the 2016 Act”) </w:t>
      </w:r>
      <w:r w:rsidR="00C05414" w:rsidRPr="00353BDE">
        <w:t xml:space="preserve">to grant </w:t>
      </w:r>
      <w:r w:rsidR="0085179E" w:rsidRPr="00353BDE">
        <w:t>p</w:t>
      </w:r>
      <w:r w:rsidR="00C05414" w:rsidRPr="00353BDE">
        <w:t xml:space="preserve">lanning permission </w:t>
      </w:r>
      <w:r w:rsidR="001B60D2" w:rsidRPr="00353BDE">
        <w:t xml:space="preserve">(the “Impugned Permission”) </w:t>
      </w:r>
      <w:r w:rsidR="00C05414" w:rsidRPr="00353BDE">
        <w:t>to Burkeway Homes Limited (“Burkeway</w:t>
      </w:r>
      <w:r w:rsidR="006E2E90" w:rsidRPr="00353BDE">
        <w:t xml:space="preserve"> Homes</w:t>
      </w:r>
      <w:r w:rsidR="00C05414" w:rsidRPr="00353BDE">
        <w:t>”</w:t>
      </w:r>
      <w:r w:rsidR="00663CE4">
        <w:t xml:space="preserve"> or “Burkeway”</w:t>
      </w:r>
      <w:r w:rsidR="00C05414" w:rsidRPr="00353BDE">
        <w:t>) for</w:t>
      </w:r>
      <w:r w:rsidR="00583B00" w:rsidRPr="00353BDE">
        <w:t xml:space="preserve"> a Strategic Housing Development (“SHD”) of</w:t>
      </w:r>
      <w:r w:rsidRPr="00353BDE">
        <w:t xml:space="preserve"> 121 </w:t>
      </w:r>
      <w:r w:rsidR="0014199B" w:rsidRPr="00353BDE">
        <w:t xml:space="preserve">residential </w:t>
      </w:r>
      <w:r w:rsidRPr="00353BDE">
        <w:t>units</w:t>
      </w:r>
      <w:r w:rsidR="0014199B" w:rsidRPr="00353BDE">
        <w:t xml:space="preserve">, </w:t>
      </w:r>
      <w:r w:rsidR="00C05414" w:rsidRPr="00353BDE">
        <w:t>(</w:t>
      </w:r>
      <w:r w:rsidR="0014199B" w:rsidRPr="00353BDE">
        <w:t>52 houses and 69 apartments</w:t>
      </w:r>
      <w:r w:rsidR="00C05414" w:rsidRPr="00353BDE">
        <w:t>)</w:t>
      </w:r>
      <w:r w:rsidRPr="00353BDE">
        <w:t xml:space="preserve"> </w:t>
      </w:r>
      <w:r w:rsidR="00591072" w:rsidRPr="00353BDE">
        <w:t xml:space="preserve">on a </w:t>
      </w:r>
      <w:r w:rsidR="0043788E" w:rsidRPr="00353BDE">
        <w:t>5.3</w:t>
      </w:r>
      <w:r w:rsidR="000F48CF" w:rsidRPr="00353BDE">
        <w:t xml:space="preserve"> </w:t>
      </w:r>
      <w:r w:rsidR="0043788E" w:rsidRPr="00353BDE">
        <w:t xml:space="preserve">ha </w:t>
      </w:r>
      <w:r w:rsidR="00591072" w:rsidRPr="00353BDE">
        <w:t xml:space="preserve">site (“the Site”) </w:t>
      </w:r>
      <w:r w:rsidRPr="00353BDE">
        <w:t>at Bearna, County Galway</w:t>
      </w:r>
      <w:r w:rsidR="006E2E90" w:rsidRPr="00353BDE">
        <w:t xml:space="preserve"> (“the Proposed Development”</w:t>
      </w:r>
      <w:r w:rsidR="00B9329E" w:rsidRPr="00353BDE">
        <w:t>)</w:t>
      </w:r>
      <w:r w:rsidR="0043788E" w:rsidRPr="00353BDE">
        <w:t>, which site includes Trusky East Stream and its floodplain</w:t>
      </w:r>
      <w:r w:rsidRPr="00353BDE">
        <w:t>.</w:t>
      </w:r>
      <w:r w:rsidR="008C55F2" w:rsidRPr="00353BDE">
        <w:t xml:space="preserve"> The Proposed Development includes a creche and </w:t>
      </w:r>
      <w:r w:rsidR="0043788E" w:rsidRPr="00353BDE">
        <w:t xml:space="preserve">also </w:t>
      </w:r>
      <w:r w:rsidR="008C55F2" w:rsidRPr="00353BDE">
        <w:t>a public linear park in the eastern part of the Site</w:t>
      </w:r>
      <w:r w:rsidR="0043788E" w:rsidRPr="00353BDE">
        <w:t xml:space="preserve"> – essentially, </w:t>
      </w:r>
      <w:r w:rsidR="00285B45" w:rsidRPr="00353BDE">
        <w:t>the</w:t>
      </w:r>
      <w:r w:rsidR="0043788E" w:rsidRPr="00353BDE">
        <w:t xml:space="preserve"> floodplain</w:t>
      </w:r>
      <w:r w:rsidR="008C55F2" w:rsidRPr="00353BDE">
        <w:t>.</w:t>
      </w:r>
    </w:p>
    <w:p w14:paraId="0CFA8EC2" w14:textId="034358F6" w:rsidR="000A645D" w:rsidRPr="00353BDE" w:rsidRDefault="000A645D" w:rsidP="00A825B8">
      <w:pPr>
        <w:pStyle w:val="ListNumber"/>
        <w:numPr>
          <w:ilvl w:val="0"/>
          <w:numId w:val="0"/>
        </w:numPr>
      </w:pPr>
    </w:p>
    <w:p w14:paraId="49B8767C" w14:textId="77777777" w:rsidR="000A645D" w:rsidRPr="00353BDE" w:rsidRDefault="000A645D" w:rsidP="00A825B8">
      <w:pPr>
        <w:pStyle w:val="ListNumber"/>
        <w:numPr>
          <w:ilvl w:val="0"/>
          <w:numId w:val="0"/>
        </w:numPr>
      </w:pPr>
    </w:p>
    <w:p w14:paraId="5ED5B979" w14:textId="6BC7A0B4" w:rsidR="000A645D" w:rsidRPr="00353BDE" w:rsidRDefault="000A645D" w:rsidP="00A825B8">
      <w:pPr>
        <w:pStyle w:val="ListNumber"/>
      </w:pPr>
      <w:r w:rsidRPr="00353BDE">
        <w:t xml:space="preserve">The </w:t>
      </w:r>
      <w:r w:rsidR="001B60D2" w:rsidRPr="00353BDE">
        <w:t xml:space="preserve">Board’s </w:t>
      </w:r>
      <w:r w:rsidRPr="00353BDE">
        <w:t>Inspector’s report</w:t>
      </w:r>
      <w:r w:rsidR="00AB4E7C" w:rsidRPr="00353BDE">
        <w:t>, of 180 pages,</w:t>
      </w:r>
      <w:r w:rsidRPr="00353BDE">
        <w:t xml:space="preserve"> records</w:t>
      </w:r>
      <w:r w:rsidRPr="00353BDE">
        <w:rPr>
          <w:rStyle w:val="FootnoteReference"/>
        </w:rPr>
        <w:footnoteReference w:id="1"/>
      </w:r>
      <w:r w:rsidRPr="00353BDE">
        <w:t xml:space="preserve"> </w:t>
      </w:r>
      <w:r w:rsidR="00285B45" w:rsidRPr="00353BDE">
        <w:t xml:space="preserve">inter alia </w:t>
      </w:r>
      <w:r w:rsidRPr="00353BDE">
        <w:t>that</w:t>
      </w:r>
      <w:r w:rsidR="007E4359" w:rsidRPr="00353BDE">
        <w:t>:</w:t>
      </w:r>
    </w:p>
    <w:p w14:paraId="48393C69" w14:textId="09C14A06" w:rsidR="000A645D" w:rsidRPr="00353BDE" w:rsidRDefault="000A645D" w:rsidP="00A825B8">
      <w:pPr>
        <w:pStyle w:val="ListBullet"/>
      </w:pPr>
      <w:r w:rsidRPr="00353BDE">
        <w:t xml:space="preserve">The primary access to the </w:t>
      </w:r>
      <w:r w:rsidR="001B60D2" w:rsidRPr="00353BDE">
        <w:t>S</w:t>
      </w:r>
      <w:r w:rsidRPr="00353BDE">
        <w:t xml:space="preserve">ite is </w:t>
      </w:r>
      <w:r w:rsidR="00285B45" w:rsidRPr="00353BDE">
        <w:t>from the L1321 public road</w:t>
      </w:r>
      <w:r w:rsidRPr="00353BDE">
        <w:t xml:space="preserve"> via the existing Cnoc Fraoigh housing estate</w:t>
      </w:r>
      <w:r w:rsidR="001B60D2" w:rsidRPr="00353BDE">
        <w:t xml:space="preserve"> (“Cnoc Fraoigh</w:t>
      </w:r>
      <w:r w:rsidR="00A87E15" w:rsidRPr="00353BDE">
        <w:t>”</w:t>
      </w:r>
      <w:r w:rsidR="001B60D2" w:rsidRPr="00353BDE">
        <w:t>)</w:t>
      </w:r>
      <w:r w:rsidR="004E0939" w:rsidRPr="00353BDE">
        <w:rPr>
          <w:rStyle w:val="FootnoteReference"/>
        </w:rPr>
        <w:footnoteReference w:id="2"/>
      </w:r>
      <w:r w:rsidRPr="00353BDE">
        <w:t>.</w:t>
      </w:r>
    </w:p>
    <w:p w14:paraId="722D7761" w14:textId="012B5915" w:rsidR="000A645D" w:rsidRPr="00353BDE" w:rsidRDefault="000A645D" w:rsidP="00A825B8">
      <w:pPr>
        <w:pStyle w:val="ListBullet"/>
      </w:pPr>
      <w:r w:rsidRPr="00353BDE">
        <w:t xml:space="preserve">It is proposed to connect </w:t>
      </w:r>
      <w:r w:rsidR="001B60D2" w:rsidRPr="00353BDE">
        <w:t xml:space="preserve">the Proposed Development, via Cnoc Fraoigh, </w:t>
      </w:r>
      <w:r w:rsidRPr="00353BDE">
        <w:t xml:space="preserve">to the </w:t>
      </w:r>
      <w:r w:rsidR="001B60D2" w:rsidRPr="00353BDE">
        <w:t xml:space="preserve">Irish Water </w:t>
      </w:r>
      <w:r w:rsidRPr="00353BDE">
        <w:t>watermain and foul sewer on the L1321.</w:t>
      </w:r>
    </w:p>
    <w:p w14:paraId="11DF260C" w14:textId="62CB943F" w:rsidR="001B60D2" w:rsidRPr="00353BDE" w:rsidRDefault="001B60D2" w:rsidP="00A825B8">
      <w:pPr>
        <w:pStyle w:val="ListBullet"/>
      </w:pPr>
      <w:r w:rsidRPr="00353BDE">
        <w:t xml:space="preserve">The </w:t>
      </w:r>
      <w:r w:rsidR="00C0550A" w:rsidRPr="00353BDE">
        <w:t xml:space="preserve">Proposed Development will also divert the </w:t>
      </w:r>
      <w:r w:rsidRPr="00353BDE">
        <w:t>Cnoc Fraoigh sewage to the Irish Water foul sewer on the L1321</w:t>
      </w:r>
      <w:r w:rsidR="00C0550A" w:rsidRPr="00353BDE">
        <w:t xml:space="preserve"> in the manner described below.</w:t>
      </w:r>
    </w:p>
    <w:p w14:paraId="56CF5FBC" w14:textId="3B1EF1BB" w:rsidR="000A645D" w:rsidRPr="00353BDE" w:rsidRDefault="000A645D" w:rsidP="00A825B8">
      <w:pPr>
        <w:pStyle w:val="ListBullet"/>
      </w:pPr>
      <w:r w:rsidRPr="00353BDE">
        <w:t>Surface</w:t>
      </w:r>
      <w:r w:rsidR="00C0550A" w:rsidRPr="00353BDE">
        <w:t>/Storm</w:t>
      </w:r>
      <w:r w:rsidRPr="00353BDE">
        <w:t xml:space="preserve"> water</w:t>
      </w:r>
      <w:r w:rsidR="00C0550A" w:rsidRPr="00353BDE">
        <w:t xml:space="preserve"> from the Proposed Development</w:t>
      </w:r>
      <w:r w:rsidRPr="00353BDE">
        <w:t xml:space="preserve"> is to discharge to the Trusky </w:t>
      </w:r>
      <w:r w:rsidR="00E86D58" w:rsidRPr="00353BDE">
        <w:t xml:space="preserve">East </w:t>
      </w:r>
      <w:r w:rsidRPr="00353BDE">
        <w:t>Stream</w:t>
      </w:r>
      <w:r w:rsidR="002D163E" w:rsidRPr="00353BDE">
        <w:t>.</w:t>
      </w:r>
      <w:r w:rsidR="00C0550A" w:rsidRPr="00353BDE">
        <w:t xml:space="preserve"> </w:t>
      </w:r>
      <w:r w:rsidR="00E529DC" w:rsidRPr="00353BDE">
        <w:t>Surface/Storm water</w:t>
      </w:r>
      <w:r w:rsidR="00C0550A" w:rsidRPr="00353BDE">
        <w:t xml:space="preserve"> from Cnoc Fraoigh already does so.</w:t>
      </w:r>
    </w:p>
    <w:p w14:paraId="6C989619" w14:textId="02CA0E01" w:rsidR="000A645D" w:rsidRPr="00353BDE" w:rsidRDefault="000A645D" w:rsidP="00A825B8">
      <w:pPr>
        <w:pStyle w:val="Default"/>
        <w:spacing w:line="276" w:lineRule="auto"/>
        <w:rPr>
          <w:rFonts w:ascii="Calibri" w:hAnsi="Calibri" w:cs="Calibri"/>
          <w:color w:val="auto"/>
          <w:sz w:val="22"/>
          <w:szCs w:val="22"/>
        </w:rPr>
      </w:pPr>
    </w:p>
    <w:p w14:paraId="1C87F5C3" w14:textId="77777777" w:rsidR="001B60D2" w:rsidRPr="00353BDE" w:rsidRDefault="001B60D2" w:rsidP="00A825B8">
      <w:pPr>
        <w:pStyle w:val="Default"/>
        <w:spacing w:line="276" w:lineRule="auto"/>
        <w:rPr>
          <w:rFonts w:ascii="Calibri" w:hAnsi="Calibri" w:cs="Calibri"/>
          <w:color w:val="auto"/>
          <w:sz w:val="22"/>
          <w:szCs w:val="22"/>
        </w:rPr>
      </w:pPr>
    </w:p>
    <w:p w14:paraId="37B095AD" w14:textId="77777777" w:rsidR="001B60D2" w:rsidRPr="00353BDE" w:rsidRDefault="001B60D2" w:rsidP="00A825B8">
      <w:pPr>
        <w:pStyle w:val="ListNumber"/>
      </w:pPr>
      <w:r w:rsidRPr="00353BDE">
        <w:t>The figures below may assist understanding of the issues:</w:t>
      </w:r>
    </w:p>
    <w:p w14:paraId="0C6AD735" w14:textId="77777777" w:rsidR="001B60D2" w:rsidRPr="00353BDE" w:rsidRDefault="001B60D2" w:rsidP="00A825B8">
      <w:pPr>
        <w:rPr>
          <w:rFonts w:cs="Calibri"/>
          <w:szCs w:val="22"/>
        </w:rPr>
      </w:pPr>
    </w:p>
    <w:p w14:paraId="79CEB90F" w14:textId="77777777" w:rsidR="001B60D2" w:rsidRPr="00353BDE" w:rsidRDefault="001B60D2" w:rsidP="00A825B8">
      <w:pPr>
        <w:jc w:val="center"/>
        <w:rPr>
          <w:rFonts w:cs="Calibri"/>
          <w:szCs w:val="22"/>
        </w:rPr>
      </w:pPr>
      <w:r w:rsidRPr="00353BDE">
        <w:rPr>
          <w:rFonts w:cs="Calibri"/>
          <w:noProof/>
          <w:szCs w:val="22"/>
        </w:rPr>
        <w:drawing>
          <wp:inline distT="0" distB="0" distL="0" distR="0" wp14:anchorId="63D9E686" wp14:editId="66FF8FAA">
            <wp:extent cx="3538800" cy="4172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8800" cy="4172400"/>
                    </a:xfrm>
                    <a:prstGeom prst="rect">
                      <a:avLst/>
                    </a:prstGeom>
                  </pic:spPr>
                </pic:pic>
              </a:graphicData>
            </a:graphic>
          </wp:inline>
        </w:drawing>
      </w:r>
    </w:p>
    <w:p w14:paraId="0A9E661E" w14:textId="77777777" w:rsidR="001B60D2" w:rsidRPr="00353BDE" w:rsidRDefault="001B60D2" w:rsidP="00A825B8">
      <w:pPr>
        <w:rPr>
          <w:rFonts w:cs="Calibri"/>
          <w:szCs w:val="22"/>
        </w:rPr>
      </w:pPr>
    </w:p>
    <w:p w14:paraId="79C05580" w14:textId="77777777" w:rsidR="001B60D2" w:rsidRPr="00353BDE" w:rsidRDefault="001B60D2" w:rsidP="00A825B8">
      <w:pPr>
        <w:pStyle w:val="Heading3"/>
      </w:pPr>
      <w:bookmarkStart w:id="2" w:name="_Toc98251163"/>
      <w:r w:rsidRPr="00353BDE">
        <w:t>Figure 1</w:t>
      </w:r>
      <w:r w:rsidRPr="00353BDE">
        <w:rPr>
          <w:rStyle w:val="FootnoteReference"/>
        </w:rPr>
        <w:footnoteReference w:id="3"/>
      </w:r>
      <w:r w:rsidRPr="00353BDE">
        <w:tab/>
        <w:t>Extract from Planning Application Site Location map</w:t>
      </w:r>
      <w:r w:rsidRPr="00353BDE">
        <w:rPr>
          <w:rStyle w:val="FootnoteReference"/>
          <w:b/>
        </w:rPr>
        <w:footnoteReference w:id="4"/>
      </w:r>
      <w:bookmarkEnd w:id="2"/>
      <w:r w:rsidRPr="00353BDE">
        <w:t xml:space="preserve"> </w:t>
      </w:r>
    </w:p>
    <w:p w14:paraId="006C4498" w14:textId="77777777" w:rsidR="00D6427D" w:rsidRPr="00353BDE" w:rsidRDefault="00D6427D" w:rsidP="00A825B8">
      <w:pPr>
        <w:rPr>
          <w:rFonts w:cs="Calibri"/>
          <w:szCs w:val="22"/>
        </w:rPr>
      </w:pPr>
    </w:p>
    <w:p w14:paraId="629D1013" w14:textId="7D5D53FE" w:rsidR="001B60D2" w:rsidRPr="00353BDE" w:rsidRDefault="001B60D2" w:rsidP="00A825B8">
      <w:pPr>
        <w:rPr>
          <w:rFonts w:cs="Calibri"/>
          <w:szCs w:val="22"/>
        </w:rPr>
      </w:pPr>
      <w:r w:rsidRPr="00353BDE">
        <w:rPr>
          <w:rFonts w:cs="Calibri"/>
          <w:szCs w:val="22"/>
        </w:rPr>
        <w:t>Notes</w:t>
      </w:r>
    </w:p>
    <w:p w14:paraId="3E7E9D6B" w14:textId="52B41913" w:rsidR="001B60D2" w:rsidRPr="00353BDE" w:rsidRDefault="001B60D2" w:rsidP="00A825B8">
      <w:pPr>
        <w:pStyle w:val="ListParagraph"/>
        <w:numPr>
          <w:ilvl w:val="0"/>
          <w:numId w:val="3"/>
        </w:numPr>
      </w:pPr>
      <w:r w:rsidRPr="00353BDE">
        <w:t xml:space="preserve">The “red line” </w:t>
      </w:r>
      <w:r w:rsidR="009E61E1" w:rsidRPr="00353BDE">
        <w:t>encloses</w:t>
      </w:r>
      <w:r w:rsidRPr="00353BDE">
        <w:t xml:space="preserve"> the undeveloped application Site for purposes of Article 297 PDR 2001</w:t>
      </w:r>
      <w:r w:rsidRPr="00353BDE">
        <w:rPr>
          <w:rStyle w:val="FootnoteReference"/>
          <w:bCs/>
        </w:rPr>
        <w:footnoteReference w:id="5"/>
      </w:r>
      <w:r w:rsidRPr="00353BDE">
        <w:t>.</w:t>
      </w:r>
    </w:p>
    <w:p w14:paraId="205F59CE" w14:textId="71CB2CD6" w:rsidR="009E61E1" w:rsidRPr="00353BDE" w:rsidRDefault="009E61E1" w:rsidP="00A825B8">
      <w:pPr>
        <w:pStyle w:val="ListParagraph"/>
        <w:numPr>
          <w:ilvl w:val="0"/>
          <w:numId w:val="3"/>
        </w:numPr>
      </w:pPr>
      <w:r w:rsidRPr="00353BDE">
        <w:t>Though not readily discernible on this map</w:t>
      </w:r>
      <w:r w:rsidR="00A87E15" w:rsidRPr="00353BDE">
        <w:rPr>
          <w:rStyle w:val="FootnoteReference"/>
        </w:rPr>
        <w:footnoteReference w:id="6"/>
      </w:r>
      <w:r w:rsidR="00A87E15" w:rsidRPr="00353BDE">
        <w:t>,</w:t>
      </w:r>
      <w:r w:rsidRPr="00353BDE">
        <w:t xml:space="preserve"> the eastern segment of the red line follows the route of the Trusky East Stream</w:t>
      </w:r>
      <w:r w:rsidR="00A87E15" w:rsidRPr="00353BDE">
        <w:t xml:space="preserve"> (a.k.a. “the Trusky Stream” a.k.a. the “Cloghscoltia River”) which runs north-south to discharge to Galway Bay at Bearna Pier about 690m south of the site. </w:t>
      </w:r>
    </w:p>
    <w:p w14:paraId="7216CD4E" w14:textId="4D40B8E6" w:rsidR="00C0550A" w:rsidRPr="00353BDE" w:rsidRDefault="00C0550A" w:rsidP="00A825B8">
      <w:pPr>
        <w:pStyle w:val="ListParagraph"/>
        <w:numPr>
          <w:ilvl w:val="0"/>
          <w:numId w:val="3"/>
        </w:numPr>
      </w:pPr>
      <w:r w:rsidRPr="00353BDE">
        <w:t xml:space="preserve">Cnoc Fraoigh, comprising 21 </w:t>
      </w:r>
      <w:r w:rsidR="00A87E15" w:rsidRPr="00353BDE">
        <w:t xml:space="preserve">detached </w:t>
      </w:r>
      <w:r w:rsidRPr="00353BDE">
        <w:t>houses, lies essentially around the yellow areas.</w:t>
      </w:r>
    </w:p>
    <w:p w14:paraId="6FCF2976" w14:textId="42A97F8E" w:rsidR="00C0550A" w:rsidRPr="00353BDE" w:rsidRDefault="00C0550A" w:rsidP="00A825B8">
      <w:pPr>
        <w:pStyle w:val="ListParagraph"/>
        <w:numPr>
          <w:ilvl w:val="0"/>
          <w:numId w:val="3"/>
        </w:numPr>
      </w:pPr>
      <w:r w:rsidRPr="00353BDE">
        <w:t xml:space="preserve">The Site lies essentially east and north of Cnoc Fraoigh. </w:t>
      </w:r>
    </w:p>
    <w:p w14:paraId="3A3A4A9B" w14:textId="58256039" w:rsidR="00C0550A" w:rsidRPr="00353BDE" w:rsidRDefault="00C0550A" w:rsidP="00A825B8">
      <w:pPr>
        <w:pStyle w:val="ListParagraph"/>
        <w:numPr>
          <w:ilvl w:val="0"/>
          <w:numId w:val="3"/>
        </w:numPr>
      </w:pPr>
      <w:r w:rsidRPr="00353BDE">
        <w:t>A blue line shows the “overall landholding” of Burkeway</w:t>
      </w:r>
      <w:r w:rsidRPr="00353BDE">
        <w:rPr>
          <w:rStyle w:val="FootnoteReference"/>
        </w:rPr>
        <w:footnoteReference w:id="7"/>
      </w:r>
      <w:r w:rsidRPr="00353BDE">
        <w:t>. It includes the roads and common areas in Cnoc Fraoigh.</w:t>
      </w:r>
      <w:r w:rsidR="009E61E1" w:rsidRPr="00353BDE">
        <w:t xml:space="preserve"> It also includes an area east of the Trusky East Stream which does not form part of the </w:t>
      </w:r>
      <w:r w:rsidR="00A87E15" w:rsidRPr="00353BDE">
        <w:t>S</w:t>
      </w:r>
      <w:r w:rsidR="009E61E1" w:rsidRPr="00353BDE">
        <w:t>ite</w:t>
      </w:r>
      <w:r w:rsidR="00A87E15" w:rsidRPr="00353BDE">
        <w:t>.</w:t>
      </w:r>
    </w:p>
    <w:p w14:paraId="688766B0" w14:textId="77777777" w:rsidR="00C0550A" w:rsidRPr="00353BDE" w:rsidRDefault="00C0550A" w:rsidP="00A825B8">
      <w:pPr>
        <w:pStyle w:val="ListParagraph"/>
        <w:numPr>
          <w:ilvl w:val="0"/>
          <w:numId w:val="3"/>
        </w:numPr>
      </w:pPr>
      <w:r w:rsidRPr="00353BDE">
        <w:t>A yellow area showing roads and common areas in Cnoc Fraoigh. The legend in this regard reads “Easement”.</w:t>
      </w:r>
    </w:p>
    <w:p w14:paraId="4666629E" w14:textId="77777777" w:rsidR="009E61E1" w:rsidRPr="00353BDE" w:rsidRDefault="00C0550A" w:rsidP="00A825B8">
      <w:pPr>
        <w:pStyle w:val="ListParagraph"/>
        <w:numPr>
          <w:ilvl w:val="0"/>
          <w:numId w:val="3"/>
        </w:numPr>
      </w:pPr>
      <w:r w:rsidRPr="00353BDE">
        <w:lastRenderedPageBreak/>
        <w:t>The L1321 road lies west of the site and runs south to Bearna.</w:t>
      </w:r>
      <w:r w:rsidR="009E61E1" w:rsidRPr="00353BDE">
        <w:t xml:space="preserve"> </w:t>
      </w:r>
    </w:p>
    <w:p w14:paraId="184A7596" w14:textId="49732DA1" w:rsidR="00C0550A" w:rsidRPr="00353BDE" w:rsidRDefault="009E61E1" w:rsidP="00A825B8">
      <w:pPr>
        <w:pStyle w:val="ListParagraph"/>
        <w:numPr>
          <w:ilvl w:val="0"/>
          <w:numId w:val="3"/>
        </w:numPr>
      </w:pPr>
      <w:r w:rsidRPr="00353BDE">
        <w:t>The Site falls from the north to the southeast.</w:t>
      </w:r>
      <w:r w:rsidRPr="00353BDE">
        <w:rPr>
          <w:rStyle w:val="FootnoteReference"/>
        </w:rPr>
        <w:footnoteReference w:id="8"/>
      </w:r>
    </w:p>
    <w:p w14:paraId="62AA5E1D" w14:textId="77777777" w:rsidR="00A87E15" w:rsidRPr="00353BDE" w:rsidRDefault="00A87E15" w:rsidP="00A825B8">
      <w:pPr>
        <w:pStyle w:val="ListParagraph"/>
        <w:numPr>
          <w:ilvl w:val="0"/>
          <w:numId w:val="0"/>
        </w:numPr>
        <w:ind w:left="360"/>
      </w:pPr>
    </w:p>
    <w:p w14:paraId="5128DDF1" w14:textId="77777777" w:rsidR="001B60D2" w:rsidRPr="00353BDE" w:rsidRDefault="001B60D2" w:rsidP="00A825B8">
      <w:pPr>
        <w:jc w:val="center"/>
        <w:rPr>
          <w:rFonts w:cs="Calibri"/>
          <w:szCs w:val="22"/>
        </w:rPr>
      </w:pPr>
      <w:r w:rsidRPr="00353BDE">
        <w:rPr>
          <w:rFonts w:cs="Calibri"/>
          <w:noProof/>
          <w:szCs w:val="22"/>
        </w:rPr>
        <w:drawing>
          <wp:inline distT="0" distB="0" distL="0" distR="0" wp14:anchorId="3CC6D884" wp14:editId="336D22C9">
            <wp:extent cx="3063600" cy="4852800"/>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a:off x="0" y="0"/>
                      <a:ext cx="3063600" cy="4852800"/>
                    </a:xfrm>
                    <a:prstGeom prst="rect">
                      <a:avLst/>
                    </a:prstGeom>
                  </pic:spPr>
                </pic:pic>
              </a:graphicData>
            </a:graphic>
          </wp:inline>
        </w:drawing>
      </w:r>
    </w:p>
    <w:p w14:paraId="27D754B2" w14:textId="77777777" w:rsidR="001B60D2" w:rsidRPr="00353BDE" w:rsidRDefault="001B60D2" w:rsidP="00A825B8">
      <w:pPr>
        <w:rPr>
          <w:rFonts w:cs="Calibri"/>
          <w:szCs w:val="22"/>
        </w:rPr>
      </w:pPr>
    </w:p>
    <w:p w14:paraId="0AD90AF5" w14:textId="77777777" w:rsidR="001B60D2" w:rsidRPr="00353BDE" w:rsidRDefault="001B60D2" w:rsidP="00A825B8">
      <w:pPr>
        <w:pStyle w:val="Heading3"/>
      </w:pPr>
      <w:bookmarkStart w:id="3" w:name="_Toc98251164"/>
      <w:r w:rsidRPr="00353BDE">
        <w:t>Figure 2</w:t>
      </w:r>
      <w:r w:rsidRPr="00353BDE">
        <w:rPr>
          <w:rStyle w:val="FootnoteReference"/>
        </w:rPr>
        <w:footnoteReference w:id="9"/>
      </w:r>
      <w:r w:rsidRPr="00353BDE">
        <w:tab/>
        <w:t>Extract from Planning Application Proposed Site Layout Plan</w:t>
      </w:r>
      <w:r w:rsidRPr="00353BDE">
        <w:rPr>
          <w:rStyle w:val="FootnoteReference"/>
        </w:rPr>
        <w:footnoteReference w:id="10"/>
      </w:r>
      <w:r w:rsidRPr="00353BDE">
        <w:rPr>
          <w:bCs/>
        </w:rPr>
        <w:t>.</w:t>
      </w:r>
      <w:bookmarkEnd w:id="3"/>
      <w:r w:rsidRPr="00353BDE">
        <w:t xml:space="preserve"> </w:t>
      </w:r>
    </w:p>
    <w:p w14:paraId="37EF5046" w14:textId="77777777" w:rsidR="00D6427D" w:rsidRPr="00353BDE" w:rsidRDefault="00D6427D" w:rsidP="00A825B8">
      <w:pPr>
        <w:pStyle w:val="ListBullet"/>
        <w:numPr>
          <w:ilvl w:val="0"/>
          <w:numId w:val="0"/>
        </w:numPr>
        <w:ind w:left="426" w:hanging="360"/>
      </w:pPr>
    </w:p>
    <w:p w14:paraId="438607C2" w14:textId="54901E82" w:rsidR="001B60D2" w:rsidRPr="00353BDE" w:rsidRDefault="001B60D2" w:rsidP="00A825B8">
      <w:pPr>
        <w:pStyle w:val="ListBullet"/>
        <w:numPr>
          <w:ilvl w:val="0"/>
          <w:numId w:val="0"/>
        </w:numPr>
        <w:ind w:left="426" w:hanging="360"/>
      </w:pPr>
      <w:r w:rsidRPr="00353BDE">
        <w:t>Notes</w:t>
      </w:r>
    </w:p>
    <w:p w14:paraId="07E48482" w14:textId="2D4BC961" w:rsidR="001B60D2" w:rsidRPr="00353BDE" w:rsidRDefault="00A87E15" w:rsidP="00A825B8">
      <w:pPr>
        <w:pStyle w:val="ListBullet"/>
      </w:pPr>
      <w:r w:rsidRPr="00353BDE">
        <w:t>As stated above, t</w:t>
      </w:r>
      <w:r w:rsidR="001B60D2" w:rsidRPr="00353BDE">
        <w:t>he Trusky East Stream</w:t>
      </w:r>
      <w:r w:rsidRPr="00353BDE">
        <w:t xml:space="preserve"> runs north-south </w:t>
      </w:r>
      <w:r w:rsidR="001B60D2" w:rsidRPr="00353BDE">
        <w:t>down the eastern boundary of the Site.</w:t>
      </w:r>
      <w:r w:rsidR="001B60D2" w:rsidRPr="00353BDE">
        <w:rPr>
          <w:b/>
        </w:rPr>
        <w:t xml:space="preserve"> </w:t>
      </w:r>
      <w:r w:rsidR="001B60D2" w:rsidRPr="00353BDE">
        <w:t>A tributary, the</w:t>
      </w:r>
      <w:r w:rsidR="001B60D2" w:rsidRPr="00353BDE">
        <w:rPr>
          <w:b/>
        </w:rPr>
        <w:t xml:space="preserve"> </w:t>
      </w:r>
      <w:r w:rsidR="001B60D2" w:rsidRPr="00353BDE">
        <w:t xml:space="preserve">Trusky West Stream, not shown on this figure, runs north-south generally along the western side of the L1321 and joins the Trusky </w:t>
      </w:r>
      <w:r w:rsidRPr="00353BDE">
        <w:t xml:space="preserve">East </w:t>
      </w:r>
      <w:r w:rsidR="001B60D2" w:rsidRPr="00353BDE">
        <w:t>Stream shortly before they discharge to Galway Bay at Bearna Pier</w:t>
      </w:r>
      <w:r w:rsidR="00507059" w:rsidRPr="00353BDE">
        <w:t>.</w:t>
      </w:r>
    </w:p>
    <w:p w14:paraId="15120B93" w14:textId="7B485DF9" w:rsidR="00C0550A" w:rsidRPr="00353BDE" w:rsidRDefault="00C0550A" w:rsidP="00A825B8">
      <w:pPr>
        <w:pStyle w:val="ListBullet"/>
      </w:pPr>
      <w:r w:rsidRPr="00353BDE">
        <w:t>The most south-eastern house is inside the red line at site 121. It is part of the Proposed Development and not part of Cnoc Fraoigh.</w:t>
      </w:r>
    </w:p>
    <w:p w14:paraId="1F24D53B" w14:textId="0DDE9021" w:rsidR="001B60D2" w:rsidRPr="00353BDE" w:rsidRDefault="001B60D2" w:rsidP="00A825B8">
      <w:pPr>
        <w:pStyle w:val="ListBullet"/>
      </w:pPr>
      <w:r w:rsidRPr="00353BDE">
        <w:t xml:space="preserve">A proposed foul water pumping station is to be located in the green area at the south of the </w:t>
      </w:r>
      <w:r w:rsidR="00A87E15" w:rsidRPr="00353BDE">
        <w:t>S</w:t>
      </w:r>
      <w:r w:rsidRPr="00353BDE">
        <w:t>ite - just east of the southernmost of the three houses on the eastern side of Cnoc Fraoigh and of the footpaths which can be seen at that location</w:t>
      </w:r>
      <w:r w:rsidR="00C0550A" w:rsidRPr="00353BDE">
        <w:t>.</w:t>
      </w:r>
    </w:p>
    <w:p w14:paraId="370F5FC5" w14:textId="025A5400" w:rsidR="001B60D2" w:rsidRPr="00353BDE" w:rsidRDefault="001B60D2" w:rsidP="00A825B8">
      <w:pPr>
        <w:pStyle w:val="ListBullet"/>
      </w:pPr>
      <w:r w:rsidRPr="00353BDE">
        <w:lastRenderedPageBreak/>
        <w:t xml:space="preserve">The Cnoc Fraoigh sewage </w:t>
      </w:r>
      <w:r w:rsidR="00B94833" w:rsidRPr="00353BDE">
        <w:t xml:space="preserve">and that of the house to be built at site 121 </w:t>
      </w:r>
      <w:r w:rsidRPr="00353BDE">
        <w:t>will be intercepted</w:t>
      </w:r>
      <w:r w:rsidR="00A87E15" w:rsidRPr="00353BDE">
        <w:t xml:space="preserve"> by a pipe</w:t>
      </w:r>
      <w:r w:rsidRPr="00353BDE">
        <w:t xml:space="preserve"> on the road just outside site 121 and gravity</w:t>
      </w:r>
      <w:r w:rsidR="00C0550A" w:rsidRPr="00353BDE">
        <w:t>-</w:t>
      </w:r>
      <w:r w:rsidRPr="00353BDE">
        <w:t>fed northeast to the pumping station from which it will be pumped to the north-eastern corner of Cnoc Fraoigh</w:t>
      </w:r>
      <w:r w:rsidR="00A87E15" w:rsidRPr="00353BDE">
        <w:t>. From there it will be</w:t>
      </w:r>
      <w:r w:rsidRPr="00353BDE">
        <w:t xml:space="preserve"> gravity-fed </w:t>
      </w:r>
      <w:r w:rsidR="00C0550A" w:rsidRPr="00353BDE">
        <w:t xml:space="preserve">west under the Cnoc Fraoigh estate road to the L1321 and then south </w:t>
      </w:r>
      <w:r w:rsidRPr="00353BDE">
        <w:t>to the Irish Water sewer network in Bearna. This will enabl</w:t>
      </w:r>
      <w:r w:rsidR="00A87E15" w:rsidRPr="00353BDE">
        <w:t>e</w:t>
      </w:r>
      <w:r w:rsidRPr="00353BDE">
        <w:t xml:space="preserve"> the decommissioning of the Cnoc Fraoigh </w:t>
      </w:r>
      <w:r w:rsidR="00A23B47" w:rsidRPr="00353BDE">
        <w:t>Waste Water Treatment Plant (“</w:t>
      </w:r>
      <w:r w:rsidRPr="00353BDE">
        <w:t>WwTP</w:t>
      </w:r>
      <w:r w:rsidR="00A23B47" w:rsidRPr="00353BDE">
        <w:t>”)</w:t>
      </w:r>
      <w:r w:rsidRPr="00353BDE">
        <w:t xml:space="preserve"> and percolation area which at present lies roughly midway between the eastern boundary of Cnoc Fraoigh and the Trusky East Stream.</w:t>
      </w:r>
    </w:p>
    <w:p w14:paraId="53DF5D4C" w14:textId="6BC73187" w:rsidR="00C0550A" w:rsidRPr="00353BDE" w:rsidRDefault="00C0550A" w:rsidP="00A825B8">
      <w:pPr>
        <w:rPr>
          <w:rFonts w:cs="Calibri"/>
          <w:szCs w:val="22"/>
        </w:rPr>
      </w:pPr>
    </w:p>
    <w:p w14:paraId="53C3F3DD" w14:textId="77777777" w:rsidR="00C0550A" w:rsidRPr="00353BDE" w:rsidRDefault="00C0550A" w:rsidP="00A825B8">
      <w:pPr>
        <w:rPr>
          <w:rFonts w:cs="Calibri"/>
          <w:szCs w:val="22"/>
        </w:rPr>
      </w:pPr>
    </w:p>
    <w:p w14:paraId="473927D8" w14:textId="77777777" w:rsidR="001B60D2" w:rsidRPr="00353BDE" w:rsidRDefault="001B60D2" w:rsidP="00A825B8">
      <w:pPr>
        <w:pStyle w:val="ListNumber"/>
      </w:pPr>
      <w:r w:rsidRPr="00353BDE">
        <w:t>The Site is owned by Burkeway Barna Limited (“Burkeway Barna”) – a wholly-owned subsidiary of Burkeway Homes (collectively, “Burkeway”). The planning application included a letter in which Burkeway Barna consented to the making of the planning application by Burkeway Homes.</w:t>
      </w:r>
    </w:p>
    <w:p w14:paraId="76BA6148" w14:textId="77777777" w:rsidR="001B60D2" w:rsidRPr="00353BDE" w:rsidRDefault="001B60D2" w:rsidP="00A825B8">
      <w:pPr>
        <w:rPr>
          <w:rFonts w:cs="Calibri"/>
          <w:szCs w:val="22"/>
        </w:rPr>
      </w:pPr>
    </w:p>
    <w:p w14:paraId="673302DC" w14:textId="77777777" w:rsidR="001B60D2" w:rsidRPr="00353BDE" w:rsidRDefault="001B60D2" w:rsidP="00A825B8">
      <w:pPr>
        <w:rPr>
          <w:rFonts w:cs="Calibri"/>
          <w:szCs w:val="22"/>
        </w:rPr>
      </w:pPr>
    </w:p>
    <w:p w14:paraId="2B01ADEE" w14:textId="69DFC1B0" w:rsidR="001B60D2" w:rsidRPr="00353BDE" w:rsidRDefault="001B60D2" w:rsidP="00A825B8">
      <w:pPr>
        <w:pStyle w:val="ListNumber"/>
      </w:pPr>
      <w:r w:rsidRPr="00353BDE">
        <w:t>The Applicant (“Heather Hill”) is a company limited by guarantee and a representative body of the residents of Cnoc Fraoigh. The residents consider that the Proposed Development represents a different, more intense, form of development than Cnoc Fraoigh and believe it would adversely impact the amenity of their homes and would not comply with environmental requirements, especially though not only, as to flooding. Heather Hill made submissions in the planning process by a planner’s report</w:t>
      </w:r>
      <w:r w:rsidRPr="00353BDE">
        <w:rPr>
          <w:rStyle w:val="FootnoteReference"/>
        </w:rPr>
        <w:footnoteReference w:id="11"/>
      </w:r>
      <w:r w:rsidRPr="00353BDE">
        <w:t xml:space="preserve"> and 22 sub-documents which are exhibited in these proceedings. Inter alia, Heather Hill asserted that it owns the private roads of Cnoc Fraoigh and Burkeway has no right to use them for access, water mains or sewers and that permission and connection to the Irish Water sewer awaits determination of separate litigation (described below) in that regard. </w:t>
      </w:r>
      <w:r w:rsidR="00A87E15" w:rsidRPr="00353BDE">
        <w:t>Its</w:t>
      </w:r>
      <w:r w:rsidRPr="00353BDE">
        <w:t xml:space="preserve"> planner’s report asserted various material contraventions of the Development Plan. It also disputes the Burkeway argument to justify a material contravention of the Development Plan’s allocation of population growth to Bearna.</w:t>
      </w:r>
      <w:r w:rsidR="00507059" w:rsidRPr="00353BDE">
        <w:rPr>
          <w:rStyle w:val="FootnoteReference"/>
        </w:rPr>
        <w:footnoteReference w:id="12"/>
      </w:r>
    </w:p>
    <w:p w14:paraId="7A7A4E89" w14:textId="77777777" w:rsidR="001B60D2" w:rsidRPr="00353BDE" w:rsidRDefault="001B60D2" w:rsidP="00A825B8">
      <w:pPr>
        <w:pStyle w:val="ListNumber"/>
        <w:numPr>
          <w:ilvl w:val="0"/>
          <w:numId w:val="0"/>
        </w:numPr>
      </w:pPr>
    </w:p>
    <w:p w14:paraId="5A70AA31" w14:textId="77777777" w:rsidR="00DC7EE8" w:rsidRPr="00353BDE" w:rsidRDefault="00DC7EE8" w:rsidP="00A825B8">
      <w:pPr>
        <w:pStyle w:val="ListNumber"/>
        <w:numPr>
          <w:ilvl w:val="0"/>
          <w:numId w:val="0"/>
        </w:numPr>
      </w:pPr>
    </w:p>
    <w:p w14:paraId="1CC565AA" w14:textId="4B8C57A4" w:rsidR="00DC7EE8" w:rsidRPr="00353BDE" w:rsidRDefault="00DC7EE8" w:rsidP="00A825B8">
      <w:pPr>
        <w:pStyle w:val="ListNumber"/>
      </w:pPr>
      <w:r w:rsidRPr="00353BDE">
        <w:t xml:space="preserve">This judicial review application is grounded only in the </w:t>
      </w:r>
      <w:r w:rsidR="00944E8C" w:rsidRPr="00353BDE">
        <w:t>a</w:t>
      </w:r>
      <w:r w:rsidRPr="00353BDE">
        <w:t>ffidavit of Gabriel McGoldrick, sworn 7 April 2021 and the exhibits thereto. It</w:t>
      </w:r>
      <w:r w:rsidR="007E4359" w:rsidRPr="00353BDE">
        <w:t>:</w:t>
      </w:r>
    </w:p>
    <w:p w14:paraId="0A98513D" w14:textId="77777777" w:rsidR="00507059" w:rsidRPr="00353BDE" w:rsidRDefault="00507059" w:rsidP="00A825B8">
      <w:pPr>
        <w:pStyle w:val="ListBullet"/>
        <w:numPr>
          <w:ilvl w:val="0"/>
          <w:numId w:val="0"/>
        </w:numPr>
        <w:ind w:left="426"/>
      </w:pPr>
    </w:p>
    <w:p w14:paraId="6B15D38F" w14:textId="609D38C9" w:rsidR="00B3460E" w:rsidRPr="00353BDE" w:rsidRDefault="00DC7EE8" w:rsidP="00A825B8">
      <w:pPr>
        <w:pStyle w:val="ListBullet"/>
      </w:pPr>
      <w:r w:rsidRPr="00353BDE">
        <w:t>verifies the facts asserted in the Statement of Grounds</w:t>
      </w:r>
      <w:r w:rsidR="007E4359" w:rsidRPr="00353BDE">
        <w:t>.</w:t>
      </w:r>
    </w:p>
    <w:p w14:paraId="62A2870F" w14:textId="77777777" w:rsidR="00507059" w:rsidRPr="00353BDE" w:rsidRDefault="00507059" w:rsidP="00A825B8">
      <w:pPr>
        <w:pStyle w:val="ListBullet"/>
        <w:numPr>
          <w:ilvl w:val="0"/>
          <w:numId w:val="0"/>
        </w:numPr>
        <w:ind w:left="426"/>
      </w:pPr>
    </w:p>
    <w:p w14:paraId="5F625F1B" w14:textId="107138F3" w:rsidR="00944E8C" w:rsidRPr="00353BDE" w:rsidRDefault="00DC7EE8" w:rsidP="00A825B8">
      <w:pPr>
        <w:pStyle w:val="ListBullet"/>
      </w:pPr>
      <w:r w:rsidRPr="00353BDE">
        <w:t>briefly describes Heather Hill and its management for the previous ten years of the waste water treatment plant</w:t>
      </w:r>
      <w:r w:rsidR="0059173D" w:rsidRPr="00353BDE">
        <w:t xml:space="preserve"> and percolation area</w:t>
      </w:r>
      <w:r w:rsidRPr="00353BDE">
        <w:t xml:space="preserve"> (“</w:t>
      </w:r>
      <w:r w:rsidR="00782606" w:rsidRPr="00353BDE">
        <w:t>WwTP</w:t>
      </w:r>
      <w:r w:rsidRPr="00353BDE">
        <w:t>”) which treats the sewage from Cnoc Fraoigh</w:t>
      </w:r>
      <w:r w:rsidR="002D163E" w:rsidRPr="00353BDE">
        <w:t>.</w:t>
      </w:r>
      <w:r w:rsidRPr="00353BDE">
        <w:t xml:space="preserve"> </w:t>
      </w:r>
    </w:p>
    <w:p w14:paraId="66EA7182" w14:textId="7DE0A8FC" w:rsidR="00D32C3F" w:rsidRPr="00353BDE" w:rsidRDefault="00944E8C" w:rsidP="00A825B8">
      <w:pPr>
        <w:pStyle w:val="ListBullet"/>
      </w:pPr>
      <w:r w:rsidRPr="00353BDE">
        <w:t>records that it</w:t>
      </w:r>
      <w:r w:rsidR="00DC7EE8" w:rsidRPr="00353BDE">
        <w:t xml:space="preserve"> is in other litigation (described below) </w:t>
      </w:r>
      <w:r w:rsidRPr="00353BDE">
        <w:t xml:space="preserve">with Burkeway </w:t>
      </w:r>
      <w:r w:rsidR="00DC7EE8" w:rsidRPr="00353BDE">
        <w:t>as to the ownership of the roads and common areas of Cnoc Fraoigh</w:t>
      </w:r>
      <w:r w:rsidR="007E4359" w:rsidRPr="00353BDE">
        <w:t>.</w:t>
      </w:r>
    </w:p>
    <w:p w14:paraId="59DB0B27" w14:textId="77777777" w:rsidR="00507059" w:rsidRPr="00353BDE" w:rsidRDefault="00507059" w:rsidP="00A825B8">
      <w:pPr>
        <w:pStyle w:val="ListBullet"/>
        <w:numPr>
          <w:ilvl w:val="0"/>
          <w:numId w:val="0"/>
        </w:numPr>
        <w:ind w:left="426"/>
      </w:pPr>
    </w:p>
    <w:p w14:paraId="278CD584" w14:textId="102440EA" w:rsidR="00DC7EE8" w:rsidRPr="00353BDE" w:rsidRDefault="00DC7EE8" w:rsidP="00A825B8">
      <w:pPr>
        <w:pStyle w:val="ListBullet"/>
      </w:pPr>
      <w:r w:rsidRPr="00353BDE">
        <w:t xml:space="preserve">asserts that flooding of the Site is a constant problem </w:t>
      </w:r>
      <w:r w:rsidR="000272B1" w:rsidRPr="00353BDE">
        <w:t>(recognised in the Development Plan</w:t>
      </w:r>
      <w:r w:rsidR="000272B1" w:rsidRPr="00353BDE">
        <w:rPr>
          <w:rStyle w:val="FootnoteReference"/>
        </w:rPr>
        <w:footnoteReference w:id="13"/>
      </w:r>
      <w:r w:rsidR="000272B1" w:rsidRPr="00353BDE">
        <w:t xml:space="preserve"> and the relevant Strategic Flood Risk Assessment) </w:t>
      </w:r>
      <w:r w:rsidRPr="00353BDE">
        <w:t xml:space="preserve">and will be exacerbated by the </w:t>
      </w:r>
      <w:r w:rsidR="000272B1" w:rsidRPr="00353BDE">
        <w:t>Proposed D</w:t>
      </w:r>
      <w:r w:rsidRPr="00353BDE">
        <w:t>evelopment</w:t>
      </w:r>
      <w:r w:rsidR="007E4359" w:rsidRPr="00353BDE">
        <w:t>.</w:t>
      </w:r>
    </w:p>
    <w:p w14:paraId="2113A807" w14:textId="77777777" w:rsidR="00507059" w:rsidRPr="00353BDE" w:rsidRDefault="00507059" w:rsidP="00A825B8">
      <w:pPr>
        <w:pStyle w:val="ListNumber"/>
        <w:numPr>
          <w:ilvl w:val="0"/>
          <w:numId w:val="0"/>
        </w:numPr>
      </w:pPr>
    </w:p>
    <w:p w14:paraId="7539945A" w14:textId="48167858" w:rsidR="00D32C3F" w:rsidRPr="00353BDE" w:rsidRDefault="000272B1" w:rsidP="00A825B8">
      <w:pPr>
        <w:pStyle w:val="ListNumber"/>
        <w:numPr>
          <w:ilvl w:val="0"/>
          <w:numId w:val="0"/>
        </w:numPr>
      </w:pPr>
      <w:r w:rsidRPr="00353BDE">
        <w:t>It contains no other relevant averments</w:t>
      </w:r>
      <w:r w:rsidRPr="00353BDE">
        <w:rPr>
          <w:rStyle w:val="FootnoteReference"/>
        </w:rPr>
        <w:footnoteReference w:id="14"/>
      </w:r>
      <w:r w:rsidRPr="00353BDE">
        <w:t xml:space="preserve"> and the Application is not grounded in </w:t>
      </w:r>
      <w:r w:rsidR="009F6260" w:rsidRPr="00353BDE">
        <w:t xml:space="preserve">any </w:t>
      </w:r>
      <w:r w:rsidRPr="00353BDE">
        <w:t>sworn expert evidence</w:t>
      </w:r>
      <w:r w:rsidR="00072F7C" w:rsidRPr="00353BDE">
        <w:t xml:space="preserve"> </w:t>
      </w:r>
      <w:r w:rsidR="009F6260" w:rsidRPr="00353BDE">
        <w:t>or exhibited expert report.</w:t>
      </w:r>
    </w:p>
    <w:p w14:paraId="10EF5FF1" w14:textId="0FD9F74E" w:rsidR="00944E8C" w:rsidRPr="00353BDE" w:rsidRDefault="00944E8C" w:rsidP="00A825B8">
      <w:pPr>
        <w:pStyle w:val="ListNumber"/>
        <w:numPr>
          <w:ilvl w:val="0"/>
          <w:numId w:val="0"/>
        </w:numPr>
      </w:pPr>
    </w:p>
    <w:p w14:paraId="37F13152" w14:textId="77777777" w:rsidR="00455DF7" w:rsidRPr="00353BDE" w:rsidRDefault="00455DF7" w:rsidP="00A825B8">
      <w:pPr>
        <w:pStyle w:val="ListNumber"/>
        <w:numPr>
          <w:ilvl w:val="0"/>
          <w:numId w:val="0"/>
        </w:numPr>
      </w:pPr>
    </w:p>
    <w:p w14:paraId="1FC01F4B" w14:textId="549F5B36" w:rsidR="00C0550A" w:rsidRPr="00353BDE" w:rsidRDefault="00C0550A" w:rsidP="00A825B8">
      <w:pPr>
        <w:pStyle w:val="ListNumber"/>
      </w:pPr>
      <w:r w:rsidRPr="00353BDE">
        <w:t xml:space="preserve">The Board’s Opposition is grounded in the affidavit of Chris </w:t>
      </w:r>
      <w:r w:rsidR="00DF15C4" w:rsidRPr="00353BDE">
        <w:t>Clarke,</w:t>
      </w:r>
      <w:r w:rsidRPr="00353BDE">
        <w:t xml:space="preserve"> but it adds little to the </w:t>
      </w:r>
      <w:r w:rsidR="00070189" w:rsidRPr="00353BDE">
        <w:t xml:space="preserve">relevant </w:t>
      </w:r>
      <w:r w:rsidRPr="00353BDE">
        <w:t>factual matrix. Bu</w:t>
      </w:r>
      <w:r w:rsidR="00070189" w:rsidRPr="00353BDE">
        <w:t>rkeway’s Opposition is grounded in the Affidavits of Colm Ryan, Planner and Michael Burke, Managing Director of Burkeway Homes. Combined, they verify Burkeway’s Statement of Opposition. I have considered both and their contribution to the relevant factual matrix is reflected in this judgment.</w:t>
      </w:r>
    </w:p>
    <w:p w14:paraId="73FB0082" w14:textId="7F4F7B93" w:rsidR="00070189" w:rsidRPr="00353BDE" w:rsidRDefault="00070189" w:rsidP="00A825B8">
      <w:pPr>
        <w:pStyle w:val="ListNumber"/>
        <w:numPr>
          <w:ilvl w:val="0"/>
          <w:numId w:val="0"/>
        </w:numPr>
      </w:pPr>
    </w:p>
    <w:p w14:paraId="2744BC73" w14:textId="77777777" w:rsidR="00070189" w:rsidRPr="00353BDE" w:rsidRDefault="00070189" w:rsidP="00A825B8">
      <w:pPr>
        <w:pStyle w:val="ListNumber"/>
        <w:numPr>
          <w:ilvl w:val="0"/>
          <w:numId w:val="0"/>
        </w:numPr>
      </w:pPr>
    </w:p>
    <w:p w14:paraId="01CF2AA5" w14:textId="33A8F63B" w:rsidR="00D32C3F" w:rsidRPr="00353BDE" w:rsidRDefault="00D32C3F" w:rsidP="00A825B8">
      <w:pPr>
        <w:pStyle w:val="ListNumber"/>
      </w:pPr>
      <w:r w:rsidRPr="00353BDE">
        <w:t>A ground of alleged invalidity of the Impugned Permission, asserting the invalidity of the Height Guidelines 2018</w:t>
      </w:r>
      <w:r w:rsidR="00455DF7" w:rsidRPr="00353BDE">
        <w:rPr>
          <w:rStyle w:val="FootnoteReference"/>
        </w:rPr>
        <w:footnoteReference w:id="15"/>
      </w:r>
      <w:r w:rsidR="0039240F" w:rsidRPr="00353BDE">
        <w:t xml:space="preserve"> </w:t>
      </w:r>
      <w:r w:rsidRPr="00353BDE">
        <w:t>and of S.28(1C) PDA 2000</w:t>
      </w:r>
      <w:r w:rsidR="00574704" w:rsidRPr="00353BDE">
        <w:t>,</w:t>
      </w:r>
      <w:r w:rsidRPr="00353BDE">
        <w:t xml:space="preserve"> stands adjourned generally and is not addressed in this judgment.</w:t>
      </w:r>
    </w:p>
    <w:p w14:paraId="0FCA1C7D" w14:textId="551B4267" w:rsidR="00B3460E" w:rsidRPr="00353BDE" w:rsidRDefault="00B3460E" w:rsidP="00A825B8">
      <w:pPr>
        <w:rPr>
          <w:rFonts w:cs="Calibri"/>
          <w:szCs w:val="22"/>
        </w:rPr>
      </w:pPr>
    </w:p>
    <w:p w14:paraId="666877CE" w14:textId="77777777" w:rsidR="00C2229B" w:rsidRPr="00353BDE" w:rsidRDefault="00C2229B" w:rsidP="00A825B8">
      <w:pPr>
        <w:rPr>
          <w:rFonts w:cs="Calibri"/>
          <w:szCs w:val="22"/>
        </w:rPr>
      </w:pPr>
    </w:p>
    <w:p w14:paraId="50C90A61" w14:textId="40755BF5" w:rsidR="00C2229B" w:rsidRPr="00353BDE" w:rsidRDefault="00C2229B" w:rsidP="00A825B8">
      <w:pPr>
        <w:pStyle w:val="ListNumber"/>
      </w:pPr>
      <w:r w:rsidRPr="00353BDE">
        <w:t>Local planning policy is found in the “Bearna Plan”</w:t>
      </w:r>
      <w:r w:rsidR="00791EEE" w:rsidRPr="00353BDE">
        <w:t xml:space="preserve">. For the avoidance of doubt, it is not a Local Area Plan but was </w:t>
      </w:r>
      <w:r w:rsidRPr="00353BDE">
        <w:t xml:space="preserve">adopted in July 2018 as Variation 2a of the Galway County Development Plan 2015-2021 (the “Development Plan”). Broadly, the </w:t>
      </w:r>
      <w:r w:rsidR="00F82481" w:rsidRPr="00353BDE">
        <w:t>proposed</w:t>
      </w:r>
      <w:r w:rsidRPr="00353BDE">
        <w:t xml:space="preserve"> residential units are on lands </w:t>
      </w:r>
      <w:r w:rsidR="00791EEE" w:rsidRPr="00353BDE">
        <w:t>z</w:t>
      </w:r>
      <w:r w:rsidRPr="00353BDE">
        <w:t xml:space="preserve">oned residential and the green areas between those </w:t>
      </w:r>
      <w:r w:rsidR="00F82481" w:rsidRPr="00353BDE">
        <w:t xml:space="preserve">proposed </w:t>
      </w:r>
      <w:r w:rsidRPr="00353BDE">
        <w:t xml:space="preserve">units and the Trusky East Stream and in the south of the Site are zoned open space and coincide with </w:t>
      </w:r>
      <w:r w:rsidR="00791EEE" w:rsidRPr="00353BDE">
        <w:t>f</w:t>
      </w:r>
      <w:r w:rsidRPr="00353BDE">
        <w:t>lood plain. Or to put it another way, the Proposed Development in general complies with zoning. However, and as will be seen, there is devil in the detail in those regards.</w:t>
      </w:r>
    </w:p>
    <w:p w14:paraId="11CF4BE0" w14:textId="53ECED93" w:rsidR="00F74F25" w:rsidRPr="00353BDE" w:rsidRDefault="00F74F25" w:rsidP="00A825B8">
      <w:pPr>
        <w:rPr>
          <w:rFonts w:cs="Calibri"/>
          <w:szCs w:val="22"/>
        </w:rPr>
      </w:pPr>
    </w:p>
    <w:p w14:paraId="4363136B" w14:textId="77777777" w:rsidR="00C2229B" w:rsidRPr="00353BDE" w:rsidRDefault="00C2229B" w:rsidP="00A825B8">
      <w:pPr>
        <w:rPr>
          <w:rFonts w:cs="Calibri"/>
          <w:szCs w:val="22"/>
        </w:rPr>
      </w:pPr>
    </w:p>
    <w:p w14:paraId="54B65220" w14:textId="4DDD8E31" w:rsidR="00F74F25" w:rsidRPr="00353BDE" w:rsidRDefault="00F74F25" w:rsidP="00A825B8">
      <w:pPr>
        <w:pStyle w:val="ListNumber"/>
      </w:pPr>
      <w:r w:rsidRPr="00353BDE">
        <w:t>The statutory</w:t>
      </w:r>
      <w:r w:rsidRPr="00353BDE">
        <w:rPr>
          <w:rStyle w:val="FootnoteReference"/>
        </w:rPr>
        <w:footnoteReference w:id="16"/>
      </w:r>
      <w:r w:rsidRPr="00353BDE">
        <w:t xml:space="preserve"> report to the Board by the Chief Executive of Galway County Council generally favoured the grant of permission but, as roads authority, identified what it considered problems with the </w:t>
      </w:r>
      <w:r w:rsidR="00C50A10" w:rsidRPr="00353BDE">
        <w:t xml:space="preserve">design of the </w:t>
      </w:r>
      <w:r w:rsidRPr="00353BDE">
        <w:t>proposed road works</w:t>
      </w:r>
      <w:r w:rsidR="00C50A10" w:rsidRPr="00353BDE">
        <w:t xml:space="preserve"> on the L1321</w:t>
      </w:r>
      <w:r w:rsidRPr="00353BDE">
        <w:t>.</w:t>
      </w:r>
    </w:p>
    <w:p w14:paraId="53F89BC9" w14:textId="589E9DC6" w:rsidR="00FD3A7B" w:rsidRPr="00353BDE" w:rsidRDefault="00FD3A7B" w:rsidP="00A825B8">
      <w:pPr>
        <w:rPr>
          <w:rFonts w:cs="Calibri"/>
          <w:szCs w:val="22"/>
        </w:rPr>
      </w:pPr>
    </w:p>
    <w:p w14:paraId="5817A71F" w14:textId="6550729A" w:rsidR="00F74F25" w:rsidRPr="00353BDE" w:rsidRDefault="00F74F25" w:rsidP="00A825B8">
      <w:pPr>
        <w:rPr>
          <w:rFonts w:cs="Calibri"/>
          <w:szCs w:val="22"/>
        </w:rPr>
      </w:pPr>
    </w:p>
    <w:p w14:paraId="5A49699E" w14:textId="77777777" w:rsidR="007E4359" w:rsidRPr="00353BDE" w:rsidRDefault="007E4359" w:rsidP="00A825B8">
      <w:pPr>
        <w:rPr>
          <w:rFonts w:cs="Calibri"/>
          <w:szCs w:val="22"/>
        </w:rPr>
      </w:pPr>
    </w:p>
    <w:p w14:paraId="5623B7B1" w14:textId="5ED7B874" w:rsidR="00FD3A7B" w:rsidRPr="00353BDE" w:rsidRDefault="00FD3A7B" w:rsidP="00A825B8">
      <w:pPr>
        <w:pStyle w:val="Heading2"/>
      </w:pPr>
      <w:bookmarkStart w:id="4" w:name="_Toc98251165"/>
      <w:r w:rsidRPr="00353BDE">
        <w:t>Flood</w:t>
      </w:r>
      <w:bookmarkEnd w:id="4"/>
    </w:p>
    <w:p w14:paraId="5D4F3D03" w14:textId="43E47BB3" w:rsidR="00FD3A7B" w:rsidRPr="00353BDE" w:rsidRDefault="00FD3A7B" w:rsidP="00A825B8">
      <w:pPr>
        <w:rPr>
          <w:rFonts w:cs="Calibri"/>
          <w:szCs w:val="22"/>
        </w:rPr>
      </w:pPr>
    </w:p>
    <w:p w14:paraId="1501C4E1" w14:textId="0AE2F507" w:rsidR="00DD3A92" w:rsidRPr="00353BDE" w:rsidRDefault="00FD3A7B" w:rsidP="00A825B8">
      <w:pPr>
        <w:pStyle w:val="ListNumber"/>
      </w:pPr>
      <w:r w:rsidRPr="00353BDE">
        <w:t>While I will return to it below, it may assist to note at this point t</w:t>
      </w:r>
      <w:r w:rsidR="0045456C" w:rsidRPr="00353BDE">
        <w:t>h</w:t>
      </w:r>
      <w:r w:rsidRPr="00353BDE">
        <w:t xml:space="preserve">at for some </w:t>
      </w:r>
      <w:r w:rsidR="00DD67CB" w:rsidRPr="00353BDE">
        <w:t>time</w:t>
      </w:r>
      <w:r w:rsidRPr="00353BDE">
        <w:t>,</w:t>
      </w:r>
      <w:r w:rsidR="00DD67CB" w:rsidRPr="00353BDE">
        <w:t xml:space="preserve"> prompted by the EU ‘Floods’ Directive</w:t>
      </w:r>
      <w:r w:rsidR="00DD67CB" w:rsidRPr="00353BDE">
        <w:rPr>
          <w:rStyle w:val="FootnoteReference"/>
        </w:rPr>
        <w:footnoteReference w:id="17"/>
      </w:r>
      <w:r w:rsidR="00DD67CB" w:rsidRPr="00353BDE">
        <w:t xml:space="preserve">, </w:t>
      </w:r>
      <w:r w:rsidRPr="00353BDE">
        <w:t>flood risk has formed a significant element of land use planning.</w:t>
      </w:r>
      <w:r w:rsidR="00435E09" w:rsidRPr="00353BDE">
        <w:t xml:space="preserve"> </w:t>
      </w:r>
      <w:r w:rsidR="00DD3A92" w:rsidRPr="00353BDE">
        <w:t xml:space="preserve">The general thrust of policy, subject to exceptions, is to avoid development on flood plains. </w:t>
      </w:r>
      <w:r w:rsidR="00C50A10" w:rsidRPr="00353BDE">
        <w:t>A</w:t>
      </w:r>
      <w:r w:rsidR="00DD3A92" w:rsidRPr="00353BDE">
        <w:t>voidance of development on flood plans has at least two distinct objectives:</w:t>
      </w:r>
    </w:p>
    <w:p w14:paraId="1FBBE9AB" w14:textId="77777777" w:rsidR="00DD3A92" w:rsidRPr="00353BDE" w:rsidRDefault="00DD3A92" w:rsidP="00A825B8">
      <w:pPr>
        <w:rPr>
          <w:rFonts w:cs="Calibri"/>
          <w:szCs w:val="22"/>
        </w:rPr>
      </w:pPr>
    </w:p>
    <w:p w14:paraId="7FEAB4A4" w14:textId="23B2D9A7" w:rsidR="00DD3A92" w:rsidRPr="00353BDE" w:rsidRDefault="00DD3A92" w:rsidP="00A825B8">
      <w:pPr>
        <w:pStyle w:val="ListBullet"/>
      </w:pPr>
      <w:r w:rsidRPr="00353BDE">
        <w:lastRenderedPageBreak/>
        <w:t>To maintain floodplains as such – preserving their function of storage of flood waters, thereby reducing flood flow downstream and tending to reduce flooding downstream, the flood waters stored on the flood plain being released back into the watercourse more gradually over time.</w:t>
      </w:r>
    </w:p>
    <w:p w14:paraId="271E7E2B" w14:textId="77777777" w:rsidR="00DD3A92" w:rsidRPr="00353BDE" w:rsidRDefault="00DD3A92" w:rsidP="00A825B8">
      <w:pPr>
        <w:rPr>
          <w:rFonts w:cs="Calibri"/>
          <w:szCs w:val="22"/>
        </w:rPr>
      </w:pPr>
    </w:p>
    <w:p w14:paraId="6A20EDAA" w14:textId="6C26E2D4" w:rsidR="00DD3A92" w:rsidRPr="00353BDE" w:rsidRDefault="00DD3A92" w:rsidP="00A825B8">
      <w:pPr>
        <w:pStyle w:val="ListBullet"/>
      </w:pPr>
      <w:r w:rsidRPr="00353BDE">
        <w:t>To avoid development which will itself be inundated by flood waters. In this respect different types of development are assigned different levels of vulnerability. Resid</w:t>
      </w:r>
      <w:r w:rsidR="002C6B45" w:rsidRPr="00353BDE">
        <w:t>en</w:t>
      </w:r>
      <w:r w:rsidRPr="00353BDE">
        <w:t xml:space="preserve">tial and ancillary development is highly vulnerable and deemed generally unsuited to Flood </w:t>
      </w:r>
      <w:r w:rsidR="00C50A10" w:rsidRPr="00353BDE">
        <w:t>Zones</w:t>
      </w:r>
      <w:r w:rsidRPr="00353BDE">
        <w:t xml:space="preserve"> A &amp; B</w:t>
      </w:r>
      <w:r w:rsidR="00C50A10" w:rsidRPr="00353BDE">
        <w:rPr>
          <w:rStyle w:val="FootnoteReference"/>
        </w:rPr>
        <w:footnoteReference w:id="18"/>
      </w:r>
      <w:r w:rsidRPr="00353BDE">
        <w:t>.</w:t>
      </w:r>
    </w:p>
    <w:p w14:paraId="4068500D" w14:textId="77777777" w:rsidR="00DD3A92" w:rsidRPr="00353BDE" w:rsidRDefault="00DD3A92" w:rsidP="00A825B8">
      <w:pPr>
        <w:rPr>
          <w:rFonts w:cs="Calibri"/>
          <w:szCs w:val="22"/>
        </w:rPr>
      </w:pPr>
    </w:p>
    <w:p w14:paraId="678D68CD" w14:textId="77777777" w:rsidR="00DD3A92" w:rsidRPr="00353BDE" w:rsidRDefault="00DD3A92" w:rsidP="00A825B8">
      <w:pPr>
        <w:rPr>
          <w:rFonts w:cs="Calibri"/>
          <w:szCs w:val="22"/>
        </w:rPr>
      </w:pPr>
    </w:p>
    <w:p w14:paraId="409F52E8" w14:textId="2D2C5BC4" w:rsidR="00DD3A92" w:rsidRPr="00353BDE" w:rsidRDefault="00FD3A7B" w:rsidP="00A825B8">
      <w:pPr>
        <w:pStyle w:val="ListNumber"/>
      </w:pPr>
      <w:r w:rsidRPr="00353BDE">
        <w:t>The mapping of flood</w:t>
      </w:r>
      <w:r w:rsidR="00C014EA" w:rsidRPr="00353BDE">
        <w:t xml:space="preserve"> </w:t>
      </w:r>
      <w:r w:rsidRPr="00353BDE">
        <w:t xml:space="preserve">plains in river catchments and coastal areas and planning for their protection </w:t>
      </w:r>
      <w:r w:rsidR="00F82481" w:rsidRPr="00353BDE">
        <w:t xml:space="preserve">and for flood risk protection </w:t>
      </w:r>
      <w:r w:rsidRPr="00353BDE">
        <w:t xml:space="preserve">has been </w:t>
      </w:r>
      <w:r w:rsidR="00F82481" w:rsidRPr="00353BDE">
        <w:t xml:space="preserve">informed by </w:t>
      </w:r>
      <w:r w:rsidRPr="00353BDE">
        <w:t>a national CFRAMS</w:t>
      </w:r>
      <w:r w:rsidRPr="00353BDE">
        <w:rPr>
          <w:rStyle w:val="FootnoteReference"/>
        </w:rPr>
        <w:footnoteReference w:id="19"/>
      </w:r>
      <w:r w:rsidRPr="00353BDE">
        <w:rPr>
          <w:vertAlign w:val="superscript"/>
        </w:rPr>
        <w:t xml:space="preserve"> </w:t>
      </w:r>
      <w:r w:rsidR="0045456C" w:rsidRPr="00353BDE">
        <w:t>pro</w:t>
      </w:r>
      <w:r w:rsidR="00FE3BEE" w:rsidRPr="00353BDE">
        <w:t>gramme</w:t>
      </w:r>
      <w:r w:rsidR="0045456C" w:rsidRPr="00353BDE">
        <w:t xml:space="preserve">, led by OPW, and </w:t>
      </w:r>
      <w:r w:rsidR="00FE3BEE" w:rsidRPr="00353BDE">
        <w:t>included preparation</w:t>
      </w:r>
      <w:r w:rsidR="00DC536B" w:rsidRPr="00353BDE">
        <w:t xml:space="preserve"> by OPW </w:t>
      </w:r>
      <w:r w:rsidR="00FE3BEE" w:rsidRPr="00353BDE">
        <w:t>of</w:t>
      </w:r>
      <w:r w:rsidR="0045456C" w:rsidRPr="00353BDE">
        <w:t xml:space="preserve"> </w:t>
      </w:r>
      <w:r w:rsidR="00982D30" w:rsidRPr="00353BDE">
        <w:t>“Preliminary Flood Risk Assessment” (“PRFA”) maps of areas at risk of fluvial</w:t>
      </w:r>
      <w:r w:rsidR="002A5348" w:rsidRPr="00353BDE">
        <w:rPr>
          <w:rStyle w:val="FootnoteReference"/>
        </w:rPr>
        <w:footnoteReference w:id="20"/>
      </w:r>
      <w:r w:rsidR="00982D30" w:rsidRPr="00353BDE">
        <w:t>, coastal, pluvial</w:t>
      </w:r>
      <w:r w:rsidR="002A5348" w:rsidRPr="00353BDE">
        <w:rPr>
          <w:rStyle w:val="FootnoteReference"/>
        </w:rPr>
        <w:footnoteReference w:id="21"/>
      </w:r>
      <w:r w:rsidR="00982D30" w:rsidRPr="00353BDE">
        <w:t xml:space="preserve"> and groundwater flooding</w:t>
      </w:r>
      <w:r w:rsidR="00FE3BEE" w:rsidRPr="00353BDE">
        <w:t xml:space="preserve"> and Flood Hazard Mapping</w:t>
      </w:r>
      <w:r w:rsidR="00982D30" w:rsidRPr="00353BDE">
        <w:t xml:space="preserve">. This resulted </w:t>
      </w:r>
      <w:r w:rsidR="0045456C" w:rsidRPr="00353BDE">
        <w:t xml:space="preserve">in more detailed localised flood plain mapping and flood risk planning </w:t>
      </w:r>
      <w:r w:rsidR="00982D30" w:rsidRPr="00353BDE">
        <w:t xml:space="preserve">by way of Strategic Flood Risk Assessment (“SFRA”) </w:t>
      </w:r>
      <w:r w:rsidR="0045456C" w:rsidRPr="00353BDE">
        <w:t xml:space="preserve">at </w:t>
      </w:r>
      <w:r w:rsidR="00982D30" w:rsidRPr="00353BDE">
        <w:t xml:space="preserve">Galway </w:t>
      </w:r>
      <w:r w:rsidR="0045456C" w:rsidRPr="00353BDE">
        <w:t>County Development Plan level and</w:t>
      </w:r>
      <w:r w:rsidR="00982D30" w:rsidRPr="00353BDE">
        <w:t xml:space="preserve"> again, by way of an SFRA done specifically for the Bearna Plan</w:t>
      </w:r>
      <w:r w:rsidR="00982D30" w:rsidRPr="00353BDE">
        <w:rPr>
          <w:rStyle w:val="FootnoteReference"/>
        </w:rPr>
        <w:footnoteReference w:id="22"/>
      </w:r>
      <w:r w:rsidR="00982D30" w:rsidRPr="00353BDE">
        <w:t xml:space="preserve">. </w:t>
      </w:r>
      <w:r w:rsidR="00C50A10" w:rsidRPr="00353BDE">
        <w:t>T</w:t>
      </w:r>
      <w:r w:rsidR="00DD3A92" w:rsidRPr="00353BDE">
        <w:t xml:space="preserve">his process results in the identification in Development Plans of “Indicative” Flood </w:t>
      </w:r>
      <w:r w:rsidR="007E4359" w:rsidRPr="00353BDE">
        <w:t>Z</w:t>
      </w:r>
      <w:r w:rsidR="00DD3A92" w:rsidRPr="00353BDE">
        <w:t xml:space="preserve">ones A, B &amp; C. Flood Zone A represents a greater than 1% risk of flooding per year. Flood Zone B represents a 0.1% - 1% risk of flooding per year. Flood Zone C is at low risk of flooding. </w:t>
      </w:r>
      <w:r w:rsidR="00F82481" w:rsidRPr="00353BDE">
        <w:rPr>
          <w:u w:val="single"/>
        </w:rPr>
        <w:t>Very roughly</w:t>
      </w:r>
      <w:r w:rsidR="00F82481" w:rsidRPr="00353BDE">
        <w:t>, and by reference to flood risk</w:t>
      </w:r>
      <w:r w:rsidR="00E529DC" w:rsidRPr="00353BDE">
        <w:t>,</w:t>
      </w:r>
      <w:r w:rsidR="00F82481" w:rsidRPr="00353BDE">
        <w:t xml:space="preserve"> development is at least discouraged in Flood Zones A &amp; B and is generally permissible in Flood Zone C.  </w:t>
      </w:r>
      <w:r w:rsidR="00DD3A92" w:rsidRPr="00353BDE">
        <w:t>As will be seen, in the development management process, more localised analysis still is required of sites on which development is proposed, inter alia by way of detailed hydrological assessments and Site Specific Flood Risk Assessments (“SSFRA” – not to be confused with SFRA). This cascade of assessments and plans, descending from the PRFA, is the more complex</w:t>
      </w:r>
      <w:r w:rsidR="003F04CC" w:rsidRPr="00353BDE">
        <w:t xml:space="preserve"> and potentially confusing to the layperson</w:t>
      </w:r>
      <w:r w:rsidR="00DD3A92" w:rsidRPr="00353BDE">
        <w:t xml:space="preserve"> in that each process is iterative and often to some degree contemporaneous with and informing</w:t>
      </w:r>
      <w:r w:rsidR="003F04CC" w:rsidRPr="00353BDE">
        <w:t>,</w:t>
      </w:r>
      <w:r w:rsidR="00DD3A92" w:rsidRPr="00353BDE">
        <w:t xml:space="preserve"> </w:t>
      </w:r>
      <w:r w:rsidR="003F04CC" w:rsidRPr="00353BDE">
        <w:t xml:space="preserve">and informed by, </w:t>
      </w:r>
      <w:r w:rsidR="00DD3A92" w:rsidRPr="00353BDE">
        <w:t>other processes, such that it can be important to know which version of each document, issued for wh</w:t>
      </w:r>
      <w:r w:rsidR="00E26621" w:rsidRPr="00353BDE">
        <w:t>at</w:t>
      </w:r>
      <w:r w:rsidR="00DD3A92" w:rsidRPr="00353BDE">
        <w:t xml:space="preserve"> purpose, on what date, </w:t>
      </w:r>
      <w:r w:rsidR="009104B0" w:rsidRPr="00353BDE">
        <w:t xml:space="preserve">and whether draft or final, </w:t>
      </w:r>
      <w:r w:rsidR="00DD3A92" w:rsidRPr="00353BDE">
        <w:t>one is considering.</w:t>
      </w:r>
    </w:p>
    <w:p w14:paraId="2F433E70" w14:textId="41BF1B0A" w:rsidR="00A73D11" w:rsidRPr="00353BDE" w:rsidRDefault="00A73D11" w:rsidP="00A825B8">
      <w:pPr>
        <w:rPr>
          <w:rFonts w:cs="Calibri"/>
          <w:szCs w:val="22"/>
        </w:rPr>
      </w:pPr>
    </w:p>
    <w:p w14:paraId="5B7D2BFE" w14:textId="77777777" w:rsidR="00A73D11" w:rsidRPr="00353BDE" w:rsidRDefault="00A73D11" w:rsidP="00A825B8">
      <w:pPr>
        <w:rPr>
          <w:rFonts w:cs="Calibri"/>
          <w:szCs w:val="22"/>
        </w:rPr>
      </w:pPr>
    </w:p>
    <w:p w14:paraId="20503878" w14:textId="153CFD39" w:rsidR="00A73D11" w:rsidRPr="00353BDE" w:rsidRDefault="00A73D11" w:rsidP="00A825B8">
      <w:pPr>
        <w:pStyle w:val="ListNumber"/>
      </w:pPr>
      <w:r w:rsidRPr="00353BDE">
        <w:t xml:space="preserve">Flood Risk Assessment in the planning process is the subject of ministerial guidelines issued under S.28 PDA 2000 - </w:t>
      </w:r>
      <w:r w:rsidR="00435E09" w:rsidRPr="00353BDE">
        <w:rPr>
          <w:iCs/>
        </w:rPr>
        <w:t>The Planning System and</w:t>
      </w:r>
      <w:r w:rsidR="00435E09" w:rsidRPr="00353BDE">
        <w:t xml:space="preserve"> Flood Risk Management Guidelines for Planning Authorities 2009 (</w:t>
      </w:r>
      <w:r w:rsidRPr="00353BDE">
        <w:t xml:space="preserve">the </w:t>
      </w:r>
      <w:r w:rsidR="00435E09" w:rsidRPr="00353BDE">
        <w:t>“</w:t>
      </w:r>
      <w:r w:rsidR="00E068AB" w:rsidRPr="00353BDE">
        <w:t>Flood Guidelines 2009</w:t>
      </w:r>
      <w:r w:rsidR="00435E09" w:rsidRPr="00353BDE">
        <w:t>”)</w:t>
      </w:r>
      <w:r w:rsidRPr="00353BDE">
        <w:t>, to which</w:t>
      </w:r>
      <w:r w:rsidR="00EC60E2" w:rsidRPr="00353BDE">
        <w:t>, by S.28,</w:t>
      </w:r>
      <w:r w:rsidRPr="00353BDE">
        <w:t xml:space="preserve"> planning decision-makers must have regard</w:t>
      </w:r>
      <w:r w:rsidR="00C50A10" w:rsidRPr="00353BDE">
        <w:t xml:space="preserve"> in performing their functions</w:t>
      </w:r>
      <w:r w:rsidRPr="00353BDE">
        <w:t>.</w:t>
      </w:r>
    </w:p>
    <w:p w14:paraId="157429D7" w14:textId="37AF129E" w:rsidR="00B57D9E" w:rsidRPr="00353BDE" w:rsidRDefault="00B57D9E" w:rsidP="00A825B8">
      <w:pPr>
        <w:rPr>
          <w:rFonts w:cs="Calibri"/>
          <w:szCs w:val="22"/>
        </w:rPr>
      </w:pPr>
    </w:p>
    <w:p w14:paraId="526A09D2" w14:textId="77777777" w:rsidR="007E4359" w:rsidRPr="00353BDE" w:rsidRDefault="007E4359" w:rsidP="00A825B8">
      <w:pPr>
        <w:rPr>
          <w:rFonts w:cs="Calibri"/>
          <w:szCs w:val="22"/>
        </w:rPr>
      </w:pPr>
    </w:p>
    <w:p w14:paraId="3B244BDD" w14:textId="77777777" w:rsidR="00C97C39" w:rsidRPr="00353BDE" w:rsidRDefault="00C97C39" w:rsidP="00A825B8">
      <w:pPr>
        <w:rPr>
          <w:rFonts w:cs="Calibri"/>
          <w:szCs w:val="22"/>
        </w:rPr>
      </w:pPr>
    </w:p>
    <w:p w14:paraId="74D32129" w14:textId="77777777" w:rsidR="00DF15C4" w:rsidRDefault="00DF15C4">
      <w:pPr>
        <w:spacing w:after="160" w:line="259" w:lineRule="auto"/>
        <w:rPr>
          <w:rFonts w:eastAsiaTheme="minorHAnsi" w:cs="Calibri"/>
          <w:b/>
          <w:szCs w:val="22"/>
          <w:u w:val="single"/>
        </w:rPr>
      </w:pPr>
      <w:bookmarkStart w:id="5" w:name="_Toc98251166"/>
      <w:r>
        <w:br w:type="page"/>
      </w:r>
    </w:p>
    <w:p w14:paraId="625B679A" w14:textId="7F8D8FD0" w:rsidR="00C97C39" w:rsidRPr="00353BDE" w:rsidRDefault="00C97C39" w:rsidP="00A825B8">
      <w:pPr>
        <w:pStyle w:val="Heading2"/>
      </w:pPr>
      <w:r w:rsidRPr="00353BDE">
        <w:lastRenderedPageBreak/>
        <w:t>Heather Hill #1- Introduction</w:t>
      </w:r>
      <w:bookmarkEnd w:id="5"/>
    </w:p>
    <w:p w14:paraId="67A26F43" w14:textId="77777777" w:rsidR="00C97C39" w:rsidRPr="00353BDE" w:rsidRDefault="00C97C39" w:rsidP="00A825B8">
      <w:pPr>
        <w:rPr>
          <w:rFonts w:cs="Calibri"/>
          <w:szCs w:val="22"/>
        </w:rPr>
      </w:pPr>
    </w:p>
    <w:p w14:paraId="5D9341E4" w14:textId="4AD7B0B4" w:rsidR="00C97C39" w:rsidRPr="00353BDE" w:rsidRDefault="00B74356" w:rsidP="00A825B8">
      <w:pPr>
        <w:pStyle w:val="ListNumber"/>
      </w:pPr>
      <w:r w:rsidRPr="00353BDE">
        <w:t xml:space="preserve">The present is the third </w:t>
      </w:r>
      <w:r w:rsidR="008D5E6E" w:rsidRPr="00353BDE">
        <w:t>SHD application as to this site. The first was refused. The second (</w:t>
      </w:r>
      <w:r w:rsidR="00C97C39" w:rsidRPr="00353BDE">
        <w:t>“</w:t>
      </w:r>
      <w:r w:rsidR="00C97C39" w:rsidRPr="00353BDE">
        <w:rPr>
          <w:rFonts w:eastAsiaTheme="minorEastAsia"/>
        </w:rPr>
        <w:t>the earlier permission”)</w:t>
      </w:r>
      <w:r w:rsidR="008D5E6E" w:rsidRPr="00353BDE">
        <w:rPr>
          <w:rFonts w:eastAsiaTheme="minorEastAsia"/>
        </w:rPr>
        <w:t xml:space="preserve">, </w:t>
      </w:r>
      <w:r w:rsidR="00C97C39" w:rsidRPr="00353BDE">
        <w:t>granted to Burkeway Homes in 2018 for 197 units</w:t>
      </w:r>
      <w:r w:rsidR="0036137F" w:rsidRPr="00353BDE">
        <w:t xml:space="preserve"> in a different layout</w:t>
      </w:r>
      <w:r w:rsidR="000C1982" w:rsidRPr="00353BDE">
        <w:rPr>
          <w:rStyle w:val="FootnoteReference"/>
        </w:rPr>
        <w:footnoteReference w:id="23"/>
      </w:r>
      <w:r w:rsidR="00C97C39" w:rsidRPr="00353BDE">
        <w:t xml:space="preserve"> on </w:t>
      </w:r>
      <w:r w:rsidR="00EC60E2" w:rsidRPr="00353BDE">
        <w:t>not quite</w:t>
      </w:r>
      <w:r w:rsidR="00C50A10" w:rsidRPr="00353BDE">
        <w:t xml:space="preserve"> </w:t>
      </w:r>
      <w:r w:rsidR="00C97C39" w:rsidRPr="00353BDE">
        <w:t>the same site</w:t>
      </w:r>
      <w:r w:rsidR="00C50A10" w:rsidRPr="00353BDE">
        <w:rPr>
          <w:rStyle w:val="FootnoteReference"/>
        </w:rPr>
        <w:footnoteReference w:id="24"/>
      </w:r>
      <w:r w:rsidR="008D5E6E" w:rsidRPr="00353BDE">
        <w:t>,</w:t>
      </w:r>
      <w:r w:rsidR="00C50A10" w:rsidRPr="00353BDE">
        <w:t xml:space="preserve"> </w:t>
      </w:r>
      <w:r w:rsidR="00C97C39" w:rsidRPr="00353BDE">
        <w:t xml:space="preserve">was quashed </w:t>
      </w:r>
      <w:r w:rsidR="00DC3775" w:rsidRPr="00353BDE">
        <w:t xml:space="preserve">on the application of Heather Hill </w:t>
      </w:r>
      <w:r w:rsidR="00C97C39" w:rsidRPr="00353BDE">
        <w:t>by the High Court (Simons J</w:t>
      </w:r>
      <w:r w:rsidR="008D5E46" w:rsidRPr="00353BDE">
        <w:t>.</w:t>
      </w:r>
      <w:r w:rsidR="00C97C39" w:rsidRPr="00353BDE">
        <w:t xml:space="preserve">) in July 2019 </w:t>
      </w:r>
      <w:r w:rsidR="00C063F8" w:rsidRPr="00353BDE">
        <w:t>(“</w:t>
      </w:r>
      <w:r w:rsidR="00C063F8" w:rsidRPr="00353BDE">
        <w:rPr>
          <w:b/>
        </w:rPr>
        <w:t>Heather Hill #1</w:t>
      </w:r>
      <w:r w:rsidR="00C063F8" w:rsidRPr="00353BDE">
        <w:t>”</w:t>
      </w:r>
      <w:r w:rsidR="002D7E5E" w:rsidRPr="00353BDE">
        <w:rPr>
          <w:rStyle w:val="FootnoteReference"/>
          <w:b/>
        </w:rPr>
        <w:footnoteReference w:id="25"/>
      </w:r>
      <w:r w:rsidR="00C063F8" w:rsidRPr="00353BDE">
        <w:t>)</w:t>
      </w:r>
      <w:r w:rsidR="00C97C39" w:rsidRPr="00353BDE">
        <w:t>. In that planning application the “red line” did not encompass the roads and common areas in Cnoc Fraoigh or the L1321, though it did envisage works in those areas. While I will refer to this decision again below, it may assist to give a brief initial account of it here</w:t>
      </w:r>
      <w:r w:rsidR="00574405" w:rsidRPr="00353BDE">
        <w:t>: in part to set the background to this case</w:t>
      </w:r>
      <w:r w:rsidR="00321A09" w:rsidRPr="00353BDE">
        <w:t>;</w:t>
      </w:r>
      <w:r w:rsidR="00574405" w:rsidRPr="00353BDE">
        <w:t xml:space="preserve"> in part </w:t>
      </w:r>
      <w:r w:rsidR="00321A09" w:rsidRPr="00353BDE">
        <w:t>as the findings in that case explain in some respects the form taken by the planning application which resulted in the Impugned Permission; in part as Simons J</w:t>
      </w:r>
      <w:r w:rsidR="008D5E46" w:rsidRPr="00353BDE">
        <w:t>.</w:t>
      </w:r>
      <w:r w:rsidR="00321A09" w:rsidRPr="00353BDE">
        <w:t xml:space="preserve"> decided issues against Heather Hill which, the Board and Burkeway say, </w:t>
      </w:r>
      <w:r w:rsidR="00C50A10" w:rsidRPr="00353BDE">
        <w:t>Heather Hill</w:t>
      </w:r>
      <w:r w:rsidR="00321A09" w:rsidRPr="00353BDE">
        <w:t xml:space="preserve"> attempt</w:t>
      </w:r>
      <w:r w:rsidR="00EC60E2" w:rsidRPr="00353BDE">
        <w:t>s</w:t>
      </w:r>
      <w:r w:rsidR="00321A09" w:rsidRPr="00353BDE">
        <w:t xml:space="preserve"> to re-litigate now; and in part because, more generally, Simons J</w:t>
      </w:r>
      <w:r w:rsidR="008D5E46" w:rsidRPr="00353BDE">
        <w:t>.</w:t>
      </w:r>
      <w:r w:rsidR="00321A09" w:rsidRPr="00353BDE">
        <w:t xml:space="preserve"> elucidated legal principles of </w:t>
      </w:r>
      <w:r w:rsidR="008D5E6E" w:rsidRPr="00353BDE">
        <w:t>assistance</w:t>
      </w:r>
      <w:r w:rsidR="00321A09" w:rsidRPr="00353BDE">
        <w:t>.</w:t>
      </w:r>
    </w:p>
    <w:p w14:paraId="7553BEE3" w14:textId="77777777" w:rsidR="00C97C39" w:rsidRPr="00353BDE" w:rsidRDefault="00C97C39" w:rsidP="00A825B8">
      <w:pPr>
        <w:rPr>
          <w:rFonts w:cs="Calibri"/>
          <w:szCs w:val="22"/>
        </w:rPr>
      </w:pPr>
    </w:p>
    <w:p w14:paraId="28CEFC5C" w14:textId="77777777" w:rsidR="00C97C39" w:rsidRPr="00353BDE" w:rsidRDefault="00C97C39" w:rsidP="00A825B8">
      <w:pPr>
        <w:rPr>
          <w:rFonts w:cs="Calibri"/>
          <w:szCs w:val="22"/>
        </w:rPr>
      </w:pPr>
    </w:p>
    <w:p w14:paraId="27B40C7F" w14:textId="465F7A14" w:rsidR="00C97C39" w:rsidRPr="00353BDE" w:rsidRDefault="00C97C39" w:rsidP="00A825B8">
      <w:pPr>
        <w:pStyle w:val="ListNumber"/>
      </w:pPr>
      <w:r w:rsidRPr="00353BDE">
        <w:rPr>
          <w:rFonts w:eastAsiaTheme="minorEastAsia"/>
        </w:rPr>
        <w:t>It will assist in understanding the judgment of Simons J</w:t>
      </w:r>
      <w:r w:rsidR="008D5E46" w:rsidRPr="00353BDE">
        <w:rPr>
          <w:rFonts w:eastAsiaTheme="minorEastAsia"/>
        </w:rPr>
        <w:t>.</w:t>
      </w:r>
      <w:r w:rsidRPr="00353BDE">
        <w:rPr>
          <w:rFonts w:eastAsiaTheme="minorEastAsia"/>
        </w:rPr>
        <w:t xml:space="preserve"> to note that: </w:t>
      </w:r>
    </w:p>
    <w:p w14:paraId="36FB8552" w14:textId="77777777" w:rsidR="00507059" w:rsidRPr="00353BDE" w:rsidRDefault="00507059" w:rsidP="00A825B8">
      <w:pPr>
        <w:pStyle w:val="ListBullet"/>
        <w:numPr>
          <w:ilvl w:val="0"/>
          <w:numId w:val="0"/>
        </w:numPr>
        <w:ind w:left="426"/>
      </w:pPr>
    </w:p>
    <w:p w14:paraId="41502B05" w14:textId="75541D78" w:rsidR="00C97C39" w:rsidRPr="00353BDE" w:rsidRDefault="00C50A10" w:rsidP="00A825B8">
      <w:pPr>
        <w:pStyle w:val="ListBullet"/>
      </w:pPr>
      <w:r w:rsidRPr="00353BDE">
        <w:t>B</w:t>
      </w:r>
      <w:r w:rsidR="00C97C39" w:rsidRPr="00353BDE">
        <w:t>y S.9(6)</w:t>
      </w:r>
      <w:r w:rsidR="00483BF4" w:rsidRPr="00353BDE">
        <w:t>(b)</w:t>
      </w:r>
      <w:r w:rsidR="00C97C39" w:rsidRPr="00353BDE">
        <w:t xml:space="preserve"> of the 2016 Act, the Board may not grant </w:t>
      </w:r>
      <w:r w:rsidRPr="00353BDE">
        <w:t xml:space="preserve">SHD </w:t>
      </w:r>
      <w:r w:rsidR="00C97C39" w:rsidRPr="00353BDE">
        <w:t xml:space="preserve">planning permission in material contravention of </w:t>
      </w:r>
      <w:r w:rsidR="00483BF4" w:rsidRPr="00353BDE">
        <w:t>the development plan in relation to the</w:t>
      </w:r>
      <w:r w:rsidR="00C97C39" w:rsidRPr="00353BDE">
        <w:t xml:space="preserve"> zoning of</w:t>
      </w:r>
      <w:r w:rsidR="00483BF4" w:rsidRPr="00353BDE">
        <w:t xml:space="preserve"> the land</w:t>
      </w:r>
      <w:r w:rsidR="00C97C39" w:rsidRPr="00353BDE">
        <w:t xml:space="preserve">. It may grant planning permission in material contravention </w:t>
      </w:r>
      <w:r w:rsidR="00483BF4" w:rsidRPr="00353BDE">
        <w:t xml:space="preserve">of the development plan other than in relation to the zoning of the land </w:t>
      </w:r>
      <w:r w:rsidR="00C97C39" w:rsidRPr="00353BDE">
        <w:t>– but only if justified via the procedures provided by S.9(6)</w:t>
      </w:r>
      <w:r w:rsidR="00483BF4" w:rsidRPr="00353BDE">
        <w:t>(c)</w:t>
      </w:r>
      <w:r w:rsidR="00C97C39" w:rsidRPr="00353BDE">
        <w:t xml:space="preserve"> of the 2016 Act and S.37(2)(b) PDA 2000. </w:t>
      </w:r>
    </w:p>
    <w:p w14:paraId="51F9C053" w14:textId="77777777" w:rsidR="00507059" w:rsidRPr="00353BDE" w:rsidRDefault="00507059" w:rsidP="00A825B8">
      <w:pPr>
        <w:pStyle w:val="ListBullet"/>
        <w:numPr>
          <w:ilvl w:val="0"/>
          <w:numId w:val="0"/>
        </w:numPr>
        <w:ind w:left="426"/>
      </w:pPr>
    </w:p>
    <w:p w14:paraId="3B8F3236" w14:textId="10910664" w:rsidR="00C97C39" w:rsidRPr="00353BDE" w:rsidRDefault="00C97C39" w:rsidP="00A825B8">
      <w:pPr>
        <w:pStyle w:val="ListBullet"/>
      </w:pPr>
      <w:r w:rsidRPr="00353BDE">
        <w:t xml:space="preserve">The parties agreed that </w:t>
      </w:r>
      <w:r w:rsidR="00507059" w:rsidRPr="00353BDE">
        <w:t xml:space="preserve">Development Plan </w:t>
      </w:r>
      <w:r w:rsidRPr="00353BDE">
        <w:t xml:space="preserve">Objective CCF6 </w:t>
      </w:r>
      <w:r w:rsidR="00507059" w:rsidRPr="00353BDE">
        <w:t>– that at issue - related to zoning</w:t>
      </w:r>
      <w:r w:rsidRPr="00353BDE">
        <w:t>, such that the Board could not grant planning permission in material contravention thereof.</w:t>
      </w:r>
    </w:p>
    <w:p w14:paraId="1FB91FE7" w14:textId="77777777" w:rsidR="000379F3" w:rsidRPr="00353BDE" w:rsidRDefault="000379F3" w:rsidP="00A825B8">
      <w:pPr>
        <w:pStyle w:val="ListParagraph"/>
        <w:numPr>
          <w:ilvl w:val="0"/>
          <w:numId w:val="0"/>
        </w:numPr>
        <w:ind w:left="360"/>
      </w:pPr>
    </w:p>
    <w:p w14:paraId="26AEECA4" w14:textId="480680CC" w:rsidR="000379F3" w:rsidRPr="00353BDE" w:rsidRDefault="000379F3" w:rsidP="00A825B8">
      <w:pPr>
        <w:pStyle w:val="ListBullet"/>
      </w:pPr>
      <w:r w:rsidRPr="00353BDE">
        <w:t xml:space="preserve">While I will consider it in more detail in due course, Objective CCF6 relates, for present purposes, to certain residentially-zoned lands forming part of the Site just east of Cnoc Fraoigh and in Indicative Flood Zone A&amp;B of the Development Plan. In brief and general </w:t>
      </w:r>
      <w:r w:rsidR="00DF15C4" w:rsidRPr="00353BDE">
        <w:t>terms,</w:t>
      </w:r>
      <w:r w:rsidRPr="00353BDE">
        <w:t xml:space="preserve"> it requires that any development proposal for those lands should be considered with caution and will need to be accompanied by a detailed hydrological assessment and robust SUDS design which demonstrates the capacity to withstand potential flood events, to maintain water quality and avoid potential effects to ecological features and will be required to comply with [the Flood Guidelines 2009</w:t>
      </w:r>
      <w:r w:rsidRPr="00353BDE">
        <w:rPr>
          <w:rStyle w:val="FootnoteReference"/>
          <w:i/>
        </w:rPr>
        <w:footnoteReference w:id="26"/>
      </w:r>
      <w:r w:rsidRPr="00353BDE">
        <w:t>] and the associated Development Management Justification Test.</w:t>
      </w:r>
    </w:p>
    <w:p w14:paraId="46811206" w14:textId="77777777" w:rsidR="00507059" w:rsidRPr="00353BDE" w:rsidRDefault="00507059" w:rsidP="00A825B8">
      <w:pPr>
        <w:pStyle w:val="ListBullet"/>
        <w:numPr>
          <w:ilvl w:val="0"/>
          <w:numId w:val="0"/>
        </w:numPr>
        <w:ind w:left="426"/>
      </w:pPr>
    </w:p>
    <w:p w14:paraId="7F8621D2" w14:textId="6A367706" w:rsidR="00C97C39" w:rsidRPr="00353BDE" w:rsidRDefault="008D5E6E" w:rsidP="00A825B8">
      <w:pPr>
        <w:pStyle w:val="ListBullet"/>
      </w:pPr>
      <w:r w:rsidRPr="00353BDE">
        <w:t>T</w:t>
      </w:r>
      <w:r w:rsidR="00C97C39" w:rsidRPr="00353BDE">
        <w:t xml:space="preserve">he Board is obliged by S.28 PDA 2000 only to have regard to the </w:t>
      </w:r>
      <w:r w:rsidR="00E068AB" w:rsidRPr="00353BDE">
        <w:t>Flood Guidelines 2009</w:t>
      </w:r>
      <w:r w:rsidRPr="00353BDE">
        <w:t>. But</w:t>
      </w:r>
      <w:r w:rsidR="00C97C39" w:rsidRPr="00353BDE">
        <w:t xml:space="preserve"> the Bearna Plan, by itself requiring compliance with those Guidelines, in effect transmuted them into provisions of the Bearna Plan such that contravention of the Guidelines is rendered </w:t>
      </w:r>
      <w:r w:rsidR="00C97C39" w:rsidRPr="00353BDE">
        <w:lastRenderedPageBreak/>
        <w:t>contravention of the Bearna Plan and, in an appropriate case, material contravention of the Bearna Plan.</w:t>
      </w:r>
    </w:p>
    <w:p w14:paraId="57CC7E2F" w14:textId="77777777" w:rsidR="00C97C39" w:rsidRPr="00353BDE" w:rsidRDefault="00C97C39" w:rsidP="00A825B8">
      <w:pPr>
        <w:pStyle w:val="ListBullet"/>
        <w:numPr>
          <w:ilvl w:val="0"/>
          <w:numId w:val="0"/>
        </w:numPr>
        <w:ind w:left="426"/>
      </w:pPr>
    </w:p>
    <w:p w14:paraId="5B11A584" w14:textId="77777777" w:rsidR="00C97C39" w:rsidRPr="00353BDE" w:rsidRDefault="00C97C39" w:rsidP="00A825B8">
      <w:pPr>
        <w:rPr>
          <w:rFonts w:cs="Calibri"/>
          <w:szCs w:val="22"/>
        </w:rPr>
      </w:pPr>
    </w:p>
    <w:p w14:paraId="4F07ADFE" w14:textId="20955002" w:rsidR="00C97C39" w:rsidRPr="00353BDE" w:rsidRDefault="00C97C39" w:rsidP="00A825B8">
      <w:pPr>
        <w:pStyle w:val="ListNumber"/>
      </w:pPr>
      <w:r w:rsidRPr="00353BDE">
        <w:rPr>
          <w:rFonts w:eastAsiaTheme="minorEastAsia"/>
        </w:rPr>
        <w:t>Simons J</w:t>
      </w:r>
      <w:r w:rsidR="008D5E46" w:rsidRPr="00353BDE">
        <w:rPr>
          <w:rFonts w:eastAsiaTheme="minorEastAsia"/>
        </w:rPr>
        <w:t>.</w:t>
      </w:r>
      <w:r w:rsidRPr="00353BDE">
        <w:rPr>
          <w:rFonts w:eastAsiaTheme="minorEastAsia"/>
        </w:rPr>
        <w:t xml:space="preserve"> quashed the permission as made in material contravention of the Bearna Plan without being justified via the procedures provided by </w:t>
      </w:r>
      <w:r w:rsidRPr="00353BDE">
        <w:t>S.9(6)</w:t>
      </w:r>
      <w:r w:rsidR="00507059" w:rsidRPr="00353BDE">
        <w:t>(c)</w:t>
      </w:r>
      <w:r w:rsidRPr="00353BDE">
        <w:t xml:space="preserve"> of the 2016 Act and S.37(2)(b) PDA 2000,</w:t>
      </w:r>
      <w:r w:rsidRPr="00353BDE">
        <w:rPr>
          <w:rFonts w:eastAsiaTheme="minorEastAsia"/>
        </w:rPr>
        <w:t xml:space="preserve"> and so ultra vires the Board, in that:</w:t>
      </w:r>
    </w:p>
    <w:p w14:paraId="7FD9EE3C" w14:textId="77777777" w:rsidR="00C97C39" w:rsidRPr="00353BDE" w:rsidRDefault="00C97C39" w:rsidP="00A825B8">
      <w:pPr>
        <w:pStyle w:val="ListBullet"/>
        <w:numPr>
          <w:ilvl w:val="0"/>
          <w:numId w:val="0"/>
        </w:numPr>
        <w:ind w:left="709"/>
      </w:pPr>
    </w:p>
    <w:p w14:paraId="74AAB878" w14:textId="5FF8B3C2" w:rsidR="00C97C39" w:rsidRPr="00353BDE" w:rsidRDefault="008D5E6E" w:rsidP="00A825B8">
      <w:pPr>
        <w:pStyle w:val="ListBullet"/>
      </w:pPr>
      <w:r w:rsidRPr="00353BDE">
        <w:t>T</w:t>
      </w:r>
      <w:r w:rsidR="00C97C39" w:rsidRPr="00353BDE">
        <w:t xml:space="preserve">he scale of the proposed development would breach the population allocation for the area as set out in the </w:t>
      </w:r>
      <w:r w:rsidR="00507059" w:rsidRPr="00353BDE">
        <w:t>d</w:t>
      </w:r>
      <w:r w:rsidR="00C97C39" w:rsidRPr="00353BDE">
        <w:t>evelopment plan</w:t>
      </w:r>
      <w:r w:rsidRPr="00353BDE">
        <w:t>.</w:t>
      </w:r>
      <w:r w:rsidR="00C97C39" w:rsidRPr="00353BDE">
        <w:t xml:space="preserve"> </w:t>
      </w:r>
      <w:r w:rsidRPr="00353BDE">
        <w:t>T</w:t>
      </w:r>
      <w:r w:rsidR="00C97C39" w:rsidRPr="00353BDE">
        <w:t>his</w:t>
      </w:r>
      <w:r w:rsidR="0036137F" w:rsidRPr="00353BDE">
        <w:t xml:space="preserve"> is not </w:t>
      </w:r>
      <w:r w:rsidR="006428C2" w:rsidRPr="00353BDE">
        <w:t xml:space="preserve">here </w:t>
      </w:r>
      <w:r w:rsidR="0036137F" w:rsidRPr="00353BDE">
        <w:t>at issue and</w:t>
      </w:r>
      <w:r w:rsidR="00C97C39" w:rsidRPr="00353BDE">
        <w:t xml:space="preserve"> need not detain us further, though it is of general interest on</w:t>
      </w:r>
      <w:r w:rsidR="00B35E7D" w:rsidRPr="00353BDE">
        <w:t xml:space="preserve"> the</w:t>
      </w:r>
      <w:r w:rsidR="00C97C39" w:rsidRPr="00353BDE">
        <w:t xml:space="preserve"> </w:t>
      </w:r>
      <w:r w:rsidRPr="00353BDE">
        <w:t>question whether a</w:t>
      </w:r>
      <w:r w:rsidR="00C97C39" w:rsidRPr="00353BDE">
        <w:t xml:space="preserve"> contravention </w:t>
      </w:r>
      <w:r w:rsidRPr="00353BDE">
        <w:t>is</w:t>
      </w:r>
      <w:r w:rsidR="00C97C39" w:rsidRPr="00353BDE">
        <w:t xml:space="preserve"> material.</w:t>
      </w:r>
    </w:p>
    <w:p w14:paraId="31042843" w14:textId="77777777" w:rsidR="00C97C39" w:rsidRPr="00353BDE" w:rsidRDefault="00C97C39" w:rsidP="00A825B8">
      <w:pPr>
        <w:pStyle w:val="ListBullet"/>
        <w:numPr>
          <w:ilvl w:val="0"/>
          <w:numId w:val="0"/>
        </w:numPr>
        <w:ind w:left="709"/>
      </w:pPr>
    </w:p>
    <w:p w14:paraId="34A2139E" w14:textId="47F91A6A" w:rsidR="00C97C39" w:rsidRPr="00353BDE" w:rsidRDefault="00C97C39" w:rsidP="00A825B8">
      <w:pPr>
        <w:pStyle w:val="ListBullet"/>
      </w:pPr>
      <w:r w:rsidRPr="00353BDE">
        <w:t xml:space="preserve">In </w:t>
      </w:r>
      <w:r w:rsidR="00735843" w:rsidRPr="00353BDE">
        <w:t>material contravention</w:t>
      </w:r>
      <w:r w:rsidRPr="00353BDE">
        <w:t xml:space="preserve"> of Zoning Objective CCF6 of the Bearna Plan the Board</w:t>
      </w:r>
      <w:r w:rsidR="003F547D" w:rsidRPr="00353BDE">
        <w:t>:</w:t>
      </w:r>
    </w:p>
    <w:p w14:paraId="3522BCEF" w14:textId="63BDBC67" w:rsidR="00C97C39" w:rsidRPr="00353BDE" w:rsidRDefault="00C97C39" w:rsidP="00A825B8">
      <w:pPr>
        <w:pStyle w:val="ListBullet2"/>
      </w:pPr>
      <w:r w:rsidRPr="00353BDE">
        <w:t xml:space="preserve">Did not do a </w:t>
      </w:r>
      <w:r w:rsidR="008D5E6E" w:rsidRPr="00353BDE">
        <w:t xml:space="preserve">'Justification Test' as described in </w:t>
      </w:r>
      <w:r w:rsidR="008D5E6E" w:rsidRPr="00353BDE">
        <w:rPr>
          <w:rFonts w:eastAsiaTheme="minorEastAsia"/>
        </w:rPr>
        <w:t xml:space="preserve">Objective CCF6 and </w:t>
      </w:r>
      <w:r w:rsidR="008D5E6E" w:rsidRPr="00353BDE">
        <w:t xml:space="preserve">the Flood Guidelines 2009 </w:t>
      </w:r>
      <w:r w:rsidRPr="00353BDE">
        <w:t xml:space="preserve">where part of the application site lay in an area identified as at risk of flooding. </w:t>
      </w:r>
    </w:p>
    <w:p w14:paraId="7A886B2A" w14:textId="382106F4" w:rsidR="00C97C39" w:rsidRPr="00353BDE" w:rsidRDefault="00AF2AFC" w:rsidP="00A825B8">
      <w:pPr>
        <w:pStyle w:val="ListBullet2"/>
      </w:pPr>
      <w:r w:rsidRPr="00353BDE">
        <w:t>By planning condition d</w:t>
      </w:r>
      <w:r w:rsidR="00C97C39" w:rsidRPr="00353BDE">
        <w:t>eferred completion of a site specific flood risk assessment until after the grant of permission.</w:t>
      </w:r>
    </w:p>
    <w:p w14:paraId="1C46F1E6" w14:textId="0678C62A" w:rsidR="00C97C39" w:rsidRPr="00353BDE" w:rsidRDefault="00C97C39" w:rsidP="00A825B8">
      <w:pPr>
        <w:pStyle w:val="ListNumber"/>
        <w:numPr>
          <w:ilvl w:val="0"/>
          <w:numId w:val="0"/>
        </w:numPr>
        <w:rPr>
          <w:rFonts w:eastAsiaTheme="minorEastAsia"/>
        </w:rPr>
      </w:pPr>
    </w:p>
    <w:p w14:paraId="6256F9C5" w14:textId="77777777" w:rsidR="00EC60E2" w:rsidRPr="00353BDE" w:rsidRDefault="00EC60E2" w:rsidP="00A825B8">
      <w:pPr>
        <w:pStyle w:val="ListNumber"/>
        <w:numPr>
          <w:ilvl w:val="0"/>
          <w:numId w:val="0"/>
        </w:numPr>
        <w:rPr>
          <w:rFonts w:eastAsiaTheme="minorEastAsia"/>
        </w:rPr>
      </w:pPr>
    </w:p>
    <w:p w14:paraId="18BE85E2" w14:textId="33A4C3AA" w:rsidR="00C97C39" w:rsidRPr="00353BDE" w:rsidRDefault="00C97C39" w:rsidP="00A825B8">
      <w:pPr>
        <w:pStyle w:val="ListNumber"/>
      </w:pPr>
      <w:r w:rsidRPr="00353BDE">
        <w:rPr>
          <w:rFonts w:eastAsiaTheme="minorEastAsia"/>
        </w:rPr>
        <w:t>Simons J</w:t>
      </w:r>
      <w:r w:rsidR="008D5E6E" w:rsidRPr="00353BDE">
        <w:rPr>
          <w:rFonts w:eastAsiaTheme="minorEastAsia"/>
        </w:rPr>
        <w:t>.</w:t>
      </w:r>
      <w:r w:rsidRPr="00353BDE">
        <w:rPr>
          <w:rFonts w:eastAsiaTheme="minorEastAsia"/>
        </w:rPr>
        <w:t xml:space="preserve"> also quashed the permission for relying, in an Appropriate Assessment </w:t>
      </w:r>
      <w:r w:rsidR="003B7459" w:rsidRPr="00353BDE">
        <w:rPr>
          <w:rFonts w:eastAsiaTheme="minorEastAsia"/>
        </w:rPr>
        <w:t xml:space="preserve">(“AA”) </w:t>
      </w:r>
      <w:r w:rsidRPr="00353BDE">
        <w:rPr>
          <w:rFonts w:eastAsiaTheme="minorEastAsia"/>
        </w:rPr>
        <w:t>Screening for Habitats Directive</w:t>
      </w:r>
      <w:r w:rsidR="00AE3093" w:rsidRPr="00353BDE">
        <w:rPr>
          <w:rStyle w:val="FootnoteReference"/>
          <w:rFonts w:eastAsiaTheme="minorEastAsia"/>
        </w:rPr>
        <w:footnoteReference w:id="27"/>
      </w:r>
      <w:r w:rsidRPr="00353BDE">
        <w:rPr>
          <w:rFonts w:eastAsiaTheme="minorEastAsia"/>
        </w:rPr>
        <w:t xml:space="preserve"> purposes, on </w:t>
      </w:r>
      <w:r w:rsidRPr="00353BDE">
        <w:t xml:space="preserve">measures intended to avoid </w:t>
      </w:r>
      <w:r w:rsidR="00C50A10" w:rsidRPr="00353BDE">
        <w:t xml:space="preserve">or </w:t>
      </w:r>
      <w:r w:rsidRPr="00353BDE">
        <w:t>reduce potential harmful effects of the proposed development</w:t>
      </w:r>
      <w:r w:rsidR="00B35E7D" w:rsidRPr="00353BDE">
        <w:t>, via the Trusky Stream hydrological pathway,</w:t>
      </w:r>
      <w:r w:rsidRPr="00353BDE">
        <w:t xml:space="preserve"> on</w:t>
      </w:r>
      <w:r w:rsidR="00BF37AB" w:rsidRPr="00353BDE">
        <w:t xml:space="preserve"> the same</w:t>
      </w:r>
      <w:r w:rsidRPr="00353BDE">
        <w:t xml:space="preserve"> two European sites in Galway Bay</w:t>
      </w:r>
      <w:r w:rsidR="00BF37AB" w:rsidRPr="00353BDE">
        <w:rPr>
          <w:rStyle w:val="FootnoteReference"/>
        </w:rPr>
        <w:footnoteReference w:id="28"/>
      </w:r>
      <w:r w:rsidR="00BF37AB" w:rsidRPr="00353BDE">
        <w:t xml:space="preserve"> cited in these proceedings.</w:t>
      </w:r>
    </w:p>
    <w:p w14:paraId="6022E3ED" w14:textId="77777777" w:rsidR="00C97C39" w:rsidRPr="00353BDE" w:rsidRDefault="00C97C39" w:rsidP="00A825B8">
      <w:pPr>
        <w:rPr>
          <w:rFonts w:cs="Calibri"/>
          <w:szCs w:val="22"/>
        </w:rPr>
      </w:pPr>
    </w:p>
    <w:p w14:paraId="358ED71C" w14:textId="77777777" w:rsidR="00C97C39" w:rsidRPr="00353BDE" w:rsidRDefault="00C97C39" w:rsidP="00A825B8">
      <w:pPr>
        <w:rPr>
          <w:rFonts w:cs="Calibri"/>
          <w:szCs w:val="22"/>
        </w:rPr>
      </w:pPr>
    </w:p>
    <w:p w14:paraId="092BD801" w14:textId="7CFEA217" w:rsidR="00DD5D30" w:rsidRPr="00353BDE" w:rsidRDefault="00C97C39" w:rsidP="00A825B8">
      <w:pPr>
        <w:pStyle w:val="ListNumber"/>
      </w:pPr>
      <w:r w:rsidRPr="00353BDE">
        <w:t>Importantly, Simons J</w:t>
      </w:r>
      <w:r w:rsidR="008D5E46" w:rsidRPr="00353BDE">
        <w:t>.</w:t>
      </w:r>
      <w:r w:rsidRPr="00353BDE">
        <w:t xml:space="preserve"> refused to quash the permission on foot of Heather Hill’s allegation that the planning application was not made with the consent of the owner of part of the lands such that Burkeway </w:t>
      </w:r>
      <w:r w:rsidR="00455DF7" w:rsidRPr="00353BDE">
        <w:t xml:space="preserve">Homes </w:t>
      </w:r>
      <w:r w:rsidRPr="00353BDE">
        <w:t>was not entitled to make the planning application</w:t>
      </w:r>
      <w:r w:rsidR="00455DF7" w:rsidRPr="00353BDE">
        <w:t xml:space="preserve">. This </w:t>
      </w:r>
      <w:r w:rsidRPr="00353BDE">
        <w:t>in circumstances where, in separate legal proceedings, Heather Hill asserts ownership rights over part of the lands intended to be used as access to the site. In substance, the same argument was again made in this case.</w:t>
      </w:r>
    </w:p>
    <w:p w14:paraId="2A6901CD" w14:textId="620E0266" w:rsidR="00DD5D30" w:rsidRPr="00353BDE" w:rsidRDefault="00DD5D30" w:rsidP="00A825B8">
      <w:pPr>
        <w:pStyle w:val="ListNumber"/>
        <w:numPr>
          <w:ilvl w:val="0"/>
          <w:numId w:val="0"/>
        </w:numPr>
      </w:pPr>
    </w:p>
    <w:p w14:paraId="4E7EF505" w14:textId="77777777" w:rsidR="009A2A6A" w:rsidRPr="00353BDE" w:rsidRDefault="009A2A6A" w:rsidP="00A825B8">
      <w:pPr>
        <w:pStyle w:val="ListNumber"/>
        <w:numPr>
          <w:ilvl w:val="0"/>
          <w:numId w:val="0"/>
        </w:numPr>
      </w:pPr>
    </w:p>
    <w:p w14:paraId="07A84AD1" w14:textId="77777777" w:rsidR="000B78E1" w:rsidRPr="00353BDE" w:rsidRDefault="000B78E1" w:rsidP="000B78E1"/>
    <w:p w14:paraId="0F4DF332" w14:textId="1B903E07" w:rsidR="00DD5D30" w:rsidRPr="00353BDE" w:rsidRDefault="00DD5D30" w:rsidP="00A825B8">
      <w:pPr>
        <w:pStyle w:val="Heading2"/>
      </w:pPr>
      <w:bookmarkStart w:id="7" w:name="_Toc98251167"/>
      <w:r w:rsidRPr="00353BDE">
        <w:t xml:space="preserve">The </w:t>
      </w:r>
      <w:r w:rsidR="00E545B9" w:rsidRPr="00353BDE">
        <w:t xml:space="preserve">Wastewater Network and </w:t>
      </w:r>
      <w:r w:rsidRPr="00353BDE">
        <w:t>Pumping Station</w:t>
      </w:r>
      <w:bookmarkEnd w:id="7"/>
    </w:p>
    <w:p w14:paraId="79CCDE2A" w14:textId="77777777" w:rsidR="00B94833" w:rsidRPr="00353BDE" w:rsidRDefault="00B94833" w:rsidP="00A825B8">
      <w:pPr>
        <w:pStyle w:val="ListNumber"/>
        <w:numPr>
          <w:ilvl w:val="0"/>
          <w:numId w:val="0"/>
        </w:numPr>
      </w:pPr>
    </w:p>
    <w:p w14:paraId="7AC0948B" w14:textId="2E461197" w:rsidR="00B94833" w:rsidRPr="00353BDE" w:rsidRDefault="00B94833" w:rsidP="00A825B8">
      <w:pPr>
        <w:pStyle w:val="ListNumber"/>
      </w:pPr>
      <w:r w:rsidRPr="00353BDE">
        <w:t xml:space="preserve">The Site and </w:t>
      </w:r>
      <w:r w:rsidR="00AF2AFC" w:rsidRPr="00353BDE">
        <w:t xml:space="preserve">the lands on which </w:t>
      </w:r>
      <w:r w:rsidRPr="00353BDE">
        <w:t xml:space="preserve">Cnoc Fraoigh </w:t>
      </w:r>
      <w:r w:rsidR="00AF2AFC" w:rsidRPr="00353BDE">
        <w:t xml:space="preserve">lies </w:t>
      </w:r>
      <w:r w:rsidRPr="00353BDE">
        <w:t xml:space="preserve">were originally owned by the developer of Cnoc Fraoigh. The existing Cnoc Fraoigh WwTP was always intended as temporary pending connection of the Cnoc Fraoigh sewage system to the Irish Water sewer network once available. </w:t>
      </w:r>
      <w:r w:rsidR="00DF15C4" w:rsidRPr="00353BDE">
        <w:t>Indeed,</w:t>
      </w:r>
      <w:r w:rsidRPr="00353BDE">
        <w:t xml:space="preserve"> that connection was a condition of the Cnoc Fraoigh planning permission many years ago. </w:t>
      </w:r>
    </w:p>
    <w:p w14:paraId="54CB143B" w14:textId="77777777" w:rsidR="00B94833" w:rsidRPr="00353BDE" w:rsidRDefault="00B94833" w:rsidP="00A825B8">
      <w:pPr>
        <w:rPr>
          <w:rFonts w:cs="Calibri"/>
          <w:szCs w:val="22"/>
        </w:rPr>
      </w:pPr>
    </w:p>
    <w:p w14:paraId="185B1EFD" w14:textId="77777777" w:rsidR="00B94833" w:rsidRPr="00353BDE" w:rsidRDefault="00B94833" w:rsidP="00A825B8">
      <w:pPr>
        <w:pStyle w:val="ListNumber"/>
        <w:numPr>
          <w:ilvl w:val="0"/>
          <w:numId w:val="0"/>
        </w:numPr>
      </w:pPr>
    </w:p>
    <w:p w14:paraId="4F127CA5" w14:textId="2F70C648" w:rsidR="006D5BC9" w:rsidRPr="00353BDE" w:rsidRDefault="00DD5D30" w:rsidP="00A825B8">
      <w:pPr>
        <w:pStyle w:val="ListNumber"/>
      </w:pPr>
      <w:r w:rsidRPr="00353BDE">
        <w:lastRenderedPageBreak/>
        <w:t>As will be seen, Heather Hill criticises a want of information in the planning application about the pumping station as relevant to its location on the flood plain and alleged risk of its malfunction and consequent sewage pollution of the Trusky East Stream. Heather Hill identifies information not to hand, including absence of detailed drawings</w:t>
      </w:r>
      <w:r w:rsidR="006D5BC9" w:rsidRPr="00353BDE">
        <w:t>, the overflow arrangements for the emergency sewage storage tank and the arrangements with a view to ensuring any malfunction is fixed before it overflows or significant quantities of sewage ente</w:t>
      </w:r>
      <w:r w:rsidR="00AF2AFC" w:rsidRPr="00353BDE">
        <w:t>r</w:t>
      </w:r>
      <w:r w:rsidR="006D5BC9" w:rsidRPr="00353BDE">
        <w:t xml:space="preserve"> the Trusky East Stream</w:t>
      </w:r>
      <w:r w:rsidRPr="00353BDE">
        <w:t xml:space="preserve">. </w:t>
      </w:r>
    </w:p>
    <w:p w14:paraId="4CD4B4C1" w14:textId="17274022" w:rsidR="006D5BC9" w:rsidRPr="00353BDE" w:rsidRDefault="006D5BC9" w:rsidP="00A825B8">
      <w:pPr>
        <w:pStyle w:val="ListNumber"/>
        <w:numPr>
          <w:ilvl w:val="0"/>
          <w:numId w:val="0"/>
        </w:numPr>
      </w:pPr>
    </w:p>
    <w:p w14:paraId="57D42108" w14:textId="77777777" w:rsidR="006D5BC9" w:rsidRPr="00353BDE" w:rsidRDefault="006D5BC9" w:rsidP="00A825B8">
      <w:pPr>
        <w:pStyle w:val="ListNumber"/>
        <w:numPr>
          <w:ilvl w:val="0"/>
          <w:numId w:val="0"/>
        </w:numPr>
      </w:pPr>
    </w:p>
    <w:p w14:paraId="0E7D89AA" w14:textId="4296E424" w:rsidR="00DD5D30" w:rsidRPr="00353BDE" w:rsidRDefault="00DD5D30" w:rsidP="00A825B8">
      <w:pPr>
        <w:pStyle w:val="ListNumber"/>
      </w:pPr>
      <w:r w:rsidRPr="00353BDE">
        <w:t xml:space="preserve">It will assist to identify </w:t>
      </w:r>
      <w:r w:rsidR="002E029A" w:rsidRPr="00353BDE">
        <w:t xml:space="preserve">some of </w:t>
      </w:r>
      <w:r w:rsidRPr="00353BDE">
        <w:t xml:space="preserve">the information which is provided. The </w:t>
      </w:r>
      <w:r w:rsidR="00C06178" w:rsidRPr="00353BDE">
        <w:t xml:space="preserve">planning application documents, including a </w:t>
      </w:r>
      <w:r w:rsidRPr="00353BDE">
        <w:t>“Wastewater Network Layout” drawing</w:t>
      </w:r>
      <w:r w:rsidR="002E029A" w:rsidRPr="00353BDE">
        <w:rPr>
          <w:rStyle w:val="FootnoteReference"/>
        </w:rPr>
        <w:footnoteReference w:id="29"/>
      </w:r>
      <w:r w:rsidR="000772F9" w:rsidRPr="00353BDE">
        <w:t>,</w:t>
      </w:r>
      <w:r w:rsidRPr="00353BDE">
        <w:t xml:space="preserve"> </w:t>
      </w:r>
      <w:r w:rsidR="00C06178" w:rsidRPr="00353BDE">
        <w:t>disclose</w:t>
      </w:r>
      <w:r w:rsidRPr="00353BDE">
        <w:t xml:space="preserve"> the following information</w:t>
      </w:r>
      <w:r w:rsidR="00C06178" w:rsidRPr="00353BDE">
        <w:t>:</w:t>
      </w:r>
    </w:p>
    <w:p w14:paraId="30196E81" w14:textId="77777777" w:rsidR="00507059" w:rsidRPr="00353BDE" w:rsidRDefault="00507059" w:rsidP="00A825B8">
      <w:pPr>
        <w:pStyle w:val="ListBullet"/>
        <w:numPr>
          <w:ilvl w:val="0"/>
          <w:numId w:val="0"/>
        </w:numPr>
        <w:ind w:left="426"/>
      </w:pPr>
    </w:p>
    <w:p w14:paraId="39B607DF" w14:textId="4347AF35" w:rsidR="006D5BC9" w:rsidRPr="00353BDE" w:rsidRDefault="006D5BC9" w:rsidP="00A825B8">
      <w:pPr>
        <w:pStyle w:val="ListBullet"/>
      </w:pPr>
      <w:r w:rsidRPr="00353BDE">
        <w:t>The pumping station will not be a pump-house in the sense of an above-ground building. But for a control kiosk, it will be below ground: hence the description pumping station rather than pump-house.</w:t>
      </w:r>
    </w:p>
    <w:p w14:paraId="2DE055E6" w14:textId="77777777" w:rsidR="00AF2AFC" w:rsidRPr="00353BDE" w:rsidRDefault="00AF2AFC" w:rsidP="00A825B8">
      <w:pPr>
        <w:pStyle w:val="ListBullet"/>
        <w:numPr>
          <w:ilvl w:val="0"/>
          <w:numId w:val="0"/>
        </w:numPr>
        <w:ind w:left="426"/>
      </w:pPr>
    </w:p>
    <w:p w14:paraId="473C7D5C" w14:textId="24905F72" w:rsidR="00C06178" w:rsidRPr="00353BDE" w:rsidRDefault="00C06178" w:rsidP="00A825B8">
      <w:pPr>
        <w:pStyle w:val="ListBullet"/>
      </w:pPr>
      <w:r w:rsidRPr="00353BDE">
        <w:t xml:space="preserve">The pumping station will deal only with the sewage of the 21 houses in Cnoc Fraoigh and </w:t>
      </w:r>
      <w:r w:rsidR="00AF2AFC" w:rsidRPr="00353BDE">
        <w:t>one</w:t>
      </w:r>
      <w:r w:rsidRPr="00353BDE">
        <w:t xml:space="preserve"> house</w:t>
      </w:r>
      <w:r w:rsidR="00AF2AFC" w:rsidRPr="00353BDE">
        <w:t>,</w:t>
      </w:r>
      <w:r w:rsidRPr="00353BDE">
        <w:t xml:space="preserve"> “Unit 121”</w:t>
      </w:r>
      <w:r w:rsidR="00AF2AFC" w:rsidRPr="00353BDE">
        <w:t>,</w:t>
      </w:r>
      <w:r w:rsidRPr="00353BDE">
        <w:t xml:space="preserve"> to be built as part of the proposed development on “Site 121” at the south-eastern corner of Cnoc Fraoigh.</w:t>
      </w:r>
    </w:p>
    <w:p w14:paraId="0FB21E89" w14:textId="77777777" w:rsidR="00AF2AFC" w:rsidRPr="00353BDE" w:rsidRDefault="00AF2AFC" w:rsidP="00A825B8">
      <w:pPr>
        <w:pStyle w:val="ListBullet"/>
        <w:numPr>
          <w:ilvl w:val="0"/>
          <w:numId w:val="0"/>
        </w:numPr>
        <w:ind w:left="426"/>
      </w:pPr>
    </w:p>
    <w:p w14:paraId="6B66FE68" w14:textId="197D047A" w:rsidR="00DD5D30" w:rsidRPr="00353BDE" w:rsidRDefault="00C06178" w:rsidP="00A825B8">
      <w:pPr>
        <w:pStyle w:val="ListBullet"/>
      </w:pPr>
      <w:r w:rsidRPr="00353BDE">
        <w:t>The existing Cnoc Fraoigh wastewater network and the sewage from Unit 121 will be intercepted at its low point in the south-eastern corner of Cnoc Fraoigh and gravity-fed north east to the pumping station.</w:t>
      </w:r>
    </w:p>
    <w:p w14:paraId="6C21727E" w14:textId="77777777" w:rsidR="00AF2AFC" w:rsidRPr="00353BDE" w:rsidRDefault="00AF2AFC" w:rsidP="00A825B8">
      <w:pPr>
        <w:rPr>
          <w:rFonts w:cs="Calibri"/>
          <w:szCs w:val="22"/>
        </w:rPr>
      </w:pPr>
    </w:p>
    <w:p w14:paraId="7FFB299E" w14:textId="3B2F242F" w:rsidR="00C06178" w:rsidRPr="00353BDE" w:rsidRDefault="00C06178" w:rsidP="00A825B8">
      <w:pPr>
        <w:pStyle w:val="ListBullet"/>
      </w:pPr>
      <w:r w:rsidRPr="00353BDE">
        <w:t>The gravity feed will be to a below-ground pumping station chamber in which will sit 2 pumps operating alternately in a duty/standby arrangement</w:t>
      </w:r>
      <w:r w:rsidR="002064F0" w:rsidRPr="00353BDE">
        <w:t>. There will also be, below ground, a valve chamber and a meter chamber.</w:t>
      </w:r>
    </w:p>
    <w:p w14:paraId="1A8C04C1" w14:textId="77777777" w:rsidR="00AF2AFC" w:rsidRPr="00353BDE" w:rsidRDefault="00AF2AFC" w:rsidP="00A825B8">
      <w:pPr>
        <w:rPr>
          <w:rFonts w:cs="Calibri"/>
          <w:szCs w:val="22"/>
        </w:rPr>
      </w:pPr>
    </w:p>
    <w:p w14:paraId="3CFA91C8" w14:textId="636347E0" w:rsidR="00994C4D" w:rsidRPr="00353BDE" w:rsidRDefault="00C06178" w:rsidP="00A825B8">
      <w:pPr>
        <w:pStyle w:val="ListBullet"/>
      </w:pPr>
      <w:r w:rsidRPr="00353BDE">
        <w:t xml:space="preserve">From </w:t>
      </w:r>
      <w:r w:rsidR="00AF2AFC" w:rsidRPr="00353BDE">
        <w:t>the pumping station</w:t>
      </w:r>
      <w:r w:rsidRPr="00353BDE">
        <w:t xml:space="preserve"> the sewage will be pumped </w:t>
      </w:r>
      <w:r w:rsidR="006D5BC9" w:rsidRPr="00353BDE">
        <w:t xml:space="preserve">north </w:t>
      </w:r>
      <w:r w:rsidRPr="00353BDE">
        <w:t>via</w:t>
      </w:r>
      <w:r w:rsidR="00E545B9" w:rsidRPr="00353BDE">
        <w:t xml:space="preserve"> a rising main to the north-eastern corner of Cnoc Fraoigh where it will join the </w:t>
      </w:r>
      <w:r w:rsidR="00994C4D" w:rsidRPr="00353BDE">
        <w:t xml:space="preserve">gravity-fed </w:t>
      </w:r>
      <w:r w:rsidR="00E545B9" w:rsidRPr="00353BDE">
        <w:t xml:space="preserve">sewage from the </w:t>
      </w:r>
      <w:r w:rsidR="00AF2AFC" w:rsidRPr="00353BDE">
        <w:t>Proposed Development</w:t>
      </w:r>
      <w:r w:rsidR="006D5BC9" w:rsidRPr="00353BDE">
        <w:t>,</w:t>
      </w:r>
      <w:r w:rsidR="00E545B9" w:rsidRPr="00353BDE">
        <w:t xml:space="preserve"> from which point it will be gravity fed west, via a sewage pipe under the Cnoc Fraoigh Estate road</w:t>
      </w:r>
      <w:r w:rsidR="006D5BC9" w:rsidRPr="00353BDE">
        <w:t>,</w:t>
      </w:r>
      <w:r w:rsidR="00E545B9" w:rsidRPr="00353BDE">
        <w:t xml:space="preserve"> to the L1321 public road</w:t>
      </w:r>
      <w:r w:rsidR="006D5BC9" w:rsidRPr="00353BDE">
        <w:t>.</w:t>
      </w:r>
      <w:r w:rsidR="00E545B9" w:rsidRPr="00353BDE">
        <w:t xml:space="preserve"> </w:t>
      </w:r>
      <w:r w:rsidR="006D5BC9" w:rsidRPr="00353BDE">
        <w:t>A</w:t>
      </w:r>
      <w:r w:rsidR="00E545B9" w:rsidRPr="00353BDE">
        <w:t xml:space="preserve">t </w:t>
      </w:r>
      <w:r w:rsidR="006D5BC9" w:rsidRPr="00353BDE">
        <w:t>that</w:t>
      </w:r>
      <w:r w:rsidR="00E545B9" w:rsidRPr="00353BDE">
        <w:t xml:space="preserve"> point the pipe will turn south and run under</w:t>
      </w:r>
      <w:r w:rsidR="006D5BC9" w:rsidRPr="00353BDE">
        <w:t xml:space="preserve"> and along</w:t>
      </w:r>
      <w:r w:rsidR="00E545B9" w:rsidRPr="00353BDE">
        <w:t xml:space="preserve"> the L1321 to the Irish Water network in Bearna</w:t>
      </w:r>
      <w:r w:rsidR="00994C4D" w:rsidRPr="00353BDE">
        <w:t>.</w:t>
      </w:r>
    </w:p>
    <w:p w14:paraId="22C793A6" w14:textId="77777777" w:rsidR="00AF2AFC" w:rsidRPr="00353BDE" w:rsidRDefault="00AF2AFC" w:rsidP="00A825B8">
      <w:pPr>
        <w:pStyle w:val="ListParagraph"/>
        <w:numPr>
          <w:ilvl w:val="0"/>
          <w:numId w:val="0"/>
        </w:numPr>
        <w:ind w:left="360"/>
      </w:pPr>
    </w:p>
    <w:p w14:paraId="63540D3F" w14:textId="1DC4A90C" w:rsidR="00994C4D" w:rsidRPr="00353BDE" w:rsidRDefault="00994C4D" w:rsidP="00A825B8">
      <w:pPr>
        <w:pStyle w:val="ListBullet"/>
      </w:pPr>
      <w:r w:rsidRPr="00353BDE">
        <w:t xml:space="preserve">The sewage in the Bearna sewer network is pumped to the main Galway City </w:t>
      </w:r>
      <w:r w:rsidR="00AF2AFC" w:rsidRPr="00353BDE">
        <w:t xml:space="preserve">WwTP </w:t>
      </w:r>
      <w:r w:rsidRPr="00353BDE">
        <w:t>at Mutton Island.</w:t>
      </w:r>
    </w:p>
    <w:p w14:paraId="332BAA5A" w14:textId="77777777" w:rsidR="00AF2AFC" w:rsidRPr="00353BDE" w:rsidRDefault="00AF2AFC" w:rsidP="00A825B8">
      <w:pPr>
        <w:pStyle w:val="ListParagraph"/>
        <w:numPr>
          <w:ilvl w:val="0"/>
          <w:numId w:val="0"/>
        </w:numPr>
        <w:ind w:left="360"/>
      </w:pPr>
    </w:p>
    <w:p w14:paraId="0F097E08" w14:textId="1C95FD1D" w:rsidR="00C06178" w:rsidRPr="00353BDE" w:rsidRDefault="00E545B9" w:rsidP="00A825B8">
      <w:pPr>
        <w:pStyle w:val="ListBullet"/>
      </w:pPr>
      <w:r w:rsidRPr="00353BDE">
        <w:t>Returning to the pumping station, and against the possibility of both pumps failing, it will be equipped with an emergency underground storage tank with a minimum 24-hour capacity</w:t>
      </w:r>
      <w:r w:rsidR="00994C4D" w:rsidRPr="00353BDE">
        <w:t xml:space="preserve"> in accordance with Irish Water requirements to mitigate the risk of sewage flooding from the pumping station due to pump failure</w:t>
      </w:r>
      <w:r w:rsidR="00994C4D" w:rsidRPr="00353BDE">
        <w:rPr>
          <w:rStyle w:val="FootnoteReference"/>
        </w:rPr>
        <w:footnoteReference w:id="30"/>
      </w:r>
      <w:r w:rsidR="00994C4D" w:rsidRPr="00353BDE">
        <w:t xml:space="preserve">. </w:t>
      </w:r>
    </w:p>
    <w:p w14:paraId="5602473B" w14:textId="77777777" w:rsidR="00AF2AFC" w:rsidRPr="00353BDE" w:rsidRDefault="00AF2AFC" w:rsidP="00A825B8">
      <w:pPr>
        <w:pStyle w:val="ListParagraph"/>
        <w:numPr>
          <w:ilvl w:val="0"/>
          <w:numId w:val="0"/>
        </w:numPr>
        <w:ind w:left="360"/>
      </w:pPr>
    </w:p>
    <w:p w14:paraId="11CA0519" w14:textId="4F410132" w:rsidR="006D5BC9" w:rsidRPr="00353BDE" w:rsidRDefault="00E545B9" w:rsidP="00A825B8">
      <w:pPr>
        <w:pStyle w:val="ListBullet"/>
      </w:pPr>
      <w:r w:rsidRPr="00353BDE">
        <w:lastRenderedPageBreak/>
        <w:t xml:space="preserve">As required by Irish Water, the pumping station will be a minimum of 15m from the nearest </w:t>
      </w:r>
      <w:r w:rsidR="006D5BC9" w:rsidRPr="00353BDE">
        <w:t>dwelling.</w:t>
      </w:r>
    </w:p>
    <w:p w14:paraId="0BD7BE13" w14:textId="77777777" w:rsidR="00AF2AFC" w:rsidRPr="00353BDE" w:rsidRDefault="00AF2AFC" w:rsidP="00A825B8">
      <w:pPr>
        <w:pStyle w:val="ListParagraph"/>
        <w:numPr>
          <w:ilvl w:val="0"/>
          <w:numId w:val="0"/>
        </w:numPr>
        <w:ind w:left="360"/>
      </w:pPr>
    </w:p>
    <w:p w14:paraId="7199DD78" w14:textId="58B0CD8A" w:rsidR="00E545B9" w:rsidRPr="00353BDE" w:rsidRDefault="00E545B9" w:rsidP="00A825B8">
      <w:pPr>
        <w:pStyle w:val="ListBullet"/>
      </w:pPr>
      <w:r w:rsidRPr="00353BDE">
        <w:t>The control kiosk – essentially a large metal box of control switches and the like – will sit on a concrete plinth, the floor level of which will be</w:t>
      </w:r>
      <w:r w:rsidR="003F70E8" w:rsidRPr="00353BDE">
        <w:t xml:space="preserve"> 500mm above the 1% flood return level</w:t>
      </w:r>
      <w:r w:rsidR="00B84F3A" w:rsidRPr="00353BDE">
        <w:t xml:space="preserve"> in accordance with GDSDS</w:t>
      </w:r>
      <w:r w:rsidR="00B84F3A" w:rsidRPr="00353BDE">
        <w:rPr>
          <w:rStyle w:val="FootnoteReference"/>
        </w:rPr>
        <w:footnoteReference w:id="31"/>
      </w:r>
      <w:r w:rsidR="00B84F3A" w:rsidRPr="00353BDE">
        <w:t xml:space="preserve"> requirements.</w:t>
      </w:r>
    </w:p>
    <w:p w14:paraId="1EB631E3" w14:textId="14AA9FCC" w:rsidR="009E2B17" w:rsidRPr="00353BDE" w:rsidRDefault="00E545B9" w:rsidP="00A825B8">
      <w:pPr>
        <w:pStyle w:val="ListBullet"/>
      </w:pPr>
      <w:r w:rsidRPr="00353BDE">
        <w:t xml:space="preserve">All wastewater drainage is to be installed in accordance with the Irish Water Code of Practice for Wastewater </w:t>
      </w:r>
      <w:r w:rsidR="009E5EA7" w:rsidRPr="00353BDE">
        <w:t>I</w:t>
      </w:r>
      <w:r w:rsidRPr="00353BDE">
        <w:t>nfrastructure, the Building Regulations Part H and the Site Development Specification</w:t>
      </w:r>
      <w:r w:rsidR="00C06178" w:rsidRPr="00353BDE">
        <w:t>.</w:t>
      </w:r>
    </w:p>
    <w:p w14:paraId="70C0FF4B" w14:textId="77777777" w:rsidR="00AF2AFC" w:rsidRPr="00353BDE" w:rsidRDefault="00AF2AFC" w:rsidP="00A825B8">
      <w:pPr>
        <w:pStyle w:val="ListBullet"/>
        <w:numPr>
          <w:ilvl w:val="0"/>
          <w:numId w:val="0"/>
        </w:numPr>
        <w:ind w:left="426"/>
      </w:pPr>
    </w:p>
    <w:p w14:paraId="1ADFCCDC" w14:textId="2EDC93A5" w:rsidR="00C97C39" w:rsidRPr="00353BDE" w:rsidRDefault="004D53C8" w:rsidP="00A825B8">
      <w:pPr>
        <w:pStyle w:val="ListBullet"/>
      </w:pPr>
      <w:r w:rsidRPr="00353BDE">
        <w:t>The “Wastewater Network Layout” drawing includes a table which includes the DSIL -</w:t>
      </w:r>
      <w:r w:rsidR="00072F7C" w:rsidRPr="00353BDE">
        <w:t xml:space="preserve"> </w:t>
      </w:r>
      <w:r w:rsidRPr="00353BDE">
        <w:t>downstream invert</w:t>
      </w:r>
      <w:r w:rsidRPr="00353BDE">
        <w:rPr>
          <w:rStyle w:val="FootnoteReference"/>
        </w:rPr>
        <w:footnoteReference w:id="32"/>
      </w:r>
      <w:r w:rsidRPr="00353BDE">
        <w:rPr>
          <w:vertAlign w:val="superscript"/>
        </w:rPr>
        <w:t xml:space="preserve"> </w:t>
      </w:r>
      <w:r w:rsidRPr="00353BDE">
        <w:t>level OD</w:t>
      </w:r>
      <w:r w:rsidR="00244BAD" w:rsidRPr="00353BDE">
        <w:rPr>
          <w:rStyle w:val="FootnoteReference"/>
        </w:rPr>
        <w:footnoteReference w:id="33"/>
      </w:r>
      <w:r w:rsidRPr="00353BDE">
        <w:t xml:space="preserve"> - of the pipe feeding the pumping station at the pumping station, the pipe diameter and the DSC Depth – the </w:t>
      </w:r>
      <w:r w:rsidR="00113CAA" w:rsidRPr="00353BDE">
        <w:t>cover depth from ground level over the top of the pipe.</w:t>
      </w:r>
    </w:p>
    <w:p w14:paraId="0EF40772" w14:textId="59C6CCE5" w:rsidR="00113CAA" w:rsidRPr="00353BDE" w:rsidRDefault="00113CAA" w:rsidP="00A825B8">
      <w:pPr>
        <w:pStyle w:val="ListBullet"/>
        <w:numPr>
          <w:ilvl w:val="0"/>
          <w:numId w:val="0"/>
        </w:numPr>
        <w:ind w:left="426"/>
      </w:pPr>
    </w:p>
    <w:p w14:paraId="3AAF4D53" w14:textId="12CEA3B0" w:rsidR="00113CAA" w:rsidRPr="00353BDE" w:rsidRDefault="00113CAA" w:rsidP="00A825B8">
      <w:pPr>
        <w:pStyle w:val="ListBullet"/>
        <w:numPr>
          <w:ilvl w:val="0"/>
          <w:numId w:val="0"/>
        </w:numPr>
        <w:ind w:left="426" w:hanging="360"/>
      </w:pPr>
    </w:p>
    <w:p w14:paraId="1C6A5BB9" w14:textId="77777777" w:rsidR="009E5EA7" w:rsidRPr="00353BDE" w:rsidRDefault="009E5EA7" w:rsidP="00A825B8">
      <w:pPr>
        <w:pStyle w:val="ListBullet"/>
        <w:numPr>
          <w:ilvl w:val="0"/>
          <w:numId w:val="0"/>
        </w:numPr>
        <w:ind w:left="426" w:hanging="360"/>
      </w:pPr>
    </w:p>
    <w:p w14:paraId="7D6E400E" w14:textId="0A41A11E" w:rsidR="009E5EA7" w:rsidRPr="00353BDE" w:rsidRDefault="009E5EA7" w:rsidP="00A825B8">
      <w:pPr>
        <w:pStyle w:val="Heading3"/>
      </w:pPr>
      <w:bookmarkStart w:id="8" w:name="_Toc98251168"/>
      <w:r w:rsidRPr="00353BDE">
        <w:t>The Pumping Station – Ground level</w:t>
      </w:r>
      <w:bookmarkEnd w:id="8"/>
    </w:p>
    <w:p w14:paraId="5F5CE81E" w14:textId="77777777" w:rsidR="009E5EA7" w:rsidRPr="00353BDE" w:rsidRDefault="009E5EA7" w:rsidP="00A825B8">
      <w:pPr>
        <w:pStyle w:val="ListBullet"/>
        <w:numPr>
          <w:ilvl w:val="0"/>
          <w:numId w:val="0"/>
        </w:numPr>
        <w:ind w:left="426" w:hanging="360"/>
      </w:pPr>
    </w:p>
    <w:p w14:paraId="488EF1D0" w14:textId="5F18F8AF" w:rsidR="00A35CEF" w:rsidRPr="00353BDE" w:rsidRDefault="00113CAA" w:rsidP="00A825B8">
      <w:pPr>
        <w:pStyle w:val="ListNumber"/>
      </w:pPr>
      <w:r w:rsidRPr="00353BDE">
        <w:t xml:space="preserve">It is convenient here to dispose of one </w:t>
      </w:r>
      <w:r w:rsidR="000772F9" w:rsidRPr="00353BDE">
        <w:t xml:space="preserve">factual </w:t>
      </w:r>
      <w:r w:rsidRPr="00353BDE">
        <w:t>dispute. Heather Hill say</w:t>
      </w:r>
      <w:r w:rsidR="009B09F2" w:rsidRPr="00353BDE">
        <w:t>s</w:t>
      </w:r>
      <w:r w:rsidRPr="00353BDE">
        <w:t xml:space="preserve"> the ground level at the pumping station is not given in the planning application. Burkeway says that adding the pipe diameter and the DSC to the DSIL OD gives you ground level OD at the pumping station. On its face that seems logical. However</w:t>
      </w:r>
      <w:r w:rsidR="009E5EA7" w:rsidRPr="00353BDE">
        <w:t>,</w:t>
      </w:r>
      <w:r w:rsidRPr="00353BDE">
        <w:t xml:space="preserve"> Heather Hill says the information in the </w:t>
      </w:r>
      <w:r w:rsidR="00B46F83" w:rsidRPr="00353BDE">
        <w:t xml:space="preserve">“Wastewater Drainage Network Details” table on the </w:t>
      </w:r>
      <w:r w:rsidRPr="00353BDE">
        <w:t xml:space="preserve">“Wastewater Network Layout” </w:t>
      </w:r>
      <w:r w:rsidR="00B46F83" w:rsidRPr="00353BDE">
        <w:t>drawing</w:t>
      </w:r>
      <w:r w:rsidR="00B46F83" w:rsidRPr="00353BDE">
        <w:rPr>
          <w:rStyle w:val="FootnoteReference"/>
        </w:rPr>
        <w:footnoteReference w:id="34"/>
      </w:r>
      <w:r w:rsidR="00B46F83" w:rsidRPr="00353BDE">
        <w:t xml:space="preserve"> </w:t>
      </w:r>
      <w:r w:rsidRPr="00353BDE">
        <w:t xml:space="preserve">is unreliable as </w:t>
      </w:r>
      <w:r w:rsidR="00D51B80" w:rsidRPr="00353BDE">
        <w:t xml:space="preserve">manhole </w:t>
      </w:r>
      <w:r w:rsidRPr="00353BDE">
        <w:t xml:space="preserve">“WW-37”, to which </w:t>
      </w:r>
      <w:r w:rsidR="009E5EA7" w:rsidRPr="00353BDE">
        <w:t xml:space="preserve">– counsel for Heather Hill says – </w:t>
      </w:r>
      <w:r w:rsidRPr="00353BDE">
        <w:t>the relevant figures relate</w:t>
      </w:r>
      <w:r w:rsidR="009E5EA7" w:rsidRPr="00353BDE">
        <w:t>,</w:t>
      </w:r>
      <w:r w:rsidRPr="00353BDE">
        <w:t xml:space="preserve"> is not on the drawing. The primary answer is that </w:t>
      </w:r>
      <w:r w:rsidR="00D51B80" w:rsidRPr="00353BDE">
        <w:t xml:space="preserve">the adequacy of this information is for the Board. A secondary answer is that </w:t>
      </w:r>
      <w:r w:rsidR="00244BAD" w:rsidRPr="00353BDE">
        <w:t>Heather Hill has</w:t>
      </w:r>
      <w:r w:rsidR="00D51B80" w:rsidRPr="00353BDE">
        <w:t xml:space="preserve"> not</w:t>
      </w:r>
      <w:r w:rsidR="00244BAD" w:rsidRPr="00353BDE">
        <w:t xml:space="preserve"> made it</w:t>
      </w:r>
      <w:r w:rsidR="00D51B80" w:rsidRPr="00353BDE">
        <w:t xml:space="preserve"> at all clear what</w:t>
      </w:r>
      <w:r w:rsidR="00244BAD" w:rsidRPr="00353BDE">
        <w:t>, in its view,</w:t>
      </w:r>
      <w:r w:rsidR="00D51B80" w:rsidRPr="00353BDE">
        <w:t xml:space="preserve"> turns for purposes of these proceedi</w:t>
      </w:r>
      <w:r w:rsidR="00A35CEF" w:rsidRPr="00353BDE">
        <w:t>ng</w:t>
      </w:r>
      <w:r w:rsidR="00D51B80" w:rsidRPr="00353BDE">
        <w:t>s on knowing the precise ground level at the pumping station.</w:t>
      </w:r>
    </w:p>
    <w:p w14:paraId="54FFC88F" w14:textId="73BDFB8D" w:rsidR="00A35CEF" w:rsidRPr="00353BDE" w:rsidRDefault="00A35CEF" w:rsidP="00A825B8">
      <w:pPr>
        <w:pStyle w:val="ListNumber"/>
        <w:numPr>
          <w:ilvl w:val="0"/>
          <w:numId w:val="0"/>
        </w:numPr>
      </w:pPr>
    </w:p>
    <w:p w14:paraId="5A6835C0" w14:textId="77777777" w:rsidR="00A35CEF" w:rsidRPr="00353BDE" w:rsidRDefault="00A35CEF" w:rsidP="00A825B8">
      <w:pPr>
        <w:pStyle w:val="ListNumber"/>
        <w:numPr>
          <w:ilvl w:val="0"/>
          <w:numId w:val="0"/>
        </w:numPr>
      </w:pPr>
    </w:p>
    <w:p w14:paraId="00AE2A45" w14:textId="2A38D032" w:rsidR="000E0AEF" w:rsidRPr="00353BDE" w:rsidRDefault="00D51B80" w:rsidP="00A825B8">
      <w:pPr>
        <w:pStyle w:val="ListNumber"/>
      </w:pPr>
      <w:r w:rsidRPr="00353BDE">
        <w:t>However</w:t>
      </w:r>
      <w:r w:rsidR="009E5EA7" w:rsidRPr="00353BDE">
        <w:t>,</w:t>
      </w:r>
      <w:r w:rsidRPr="00353BDE">
        <w:t xml:space="preserve"> as invited by counsel</w:t>
      </w:r>
      <w:r w:rsidR="009E5EA7" w:rsidRPr="00353BDE">
        <w:t xml:space="preserve"> for Heather Hill</w:t>
      </w:r>
      <w:r w:rsidRPr="00353BDE">
        <w:t xml:space="preserve">, I have examined the table closely. </w:t>
      </w:r>
      <w:r w:rsidR="00D9480F" w:rsidRPr="00353BDE">
        <w:t>An adjacent table cites a Public Road Drainage Layout drawing</w:t>
      </w:r>
      <w:r w:rsidR="00D9480F" w:rsidRPr="00353BDE">
        <w:rPr>
          <w:rStyle w:val="FootnoteReference"/>
        </w:rPr>
        <w:footnoteReference w:id="35"/>
      </w:r>
      <w:r w:rsidR="00D9480F" w:rsidRPr="00353BDE">
        <w:t xml:space="preserve"> as also relevant to the table. Regrettably, there is no legend or glossary or narrative (or none to which I have been referred) explaining the system of the table and acronyms used in the column headings. </w:t>
      </w:r>
      <w:r w:rsidR="000E0AEF" w:rsidRPr="00353BDE">
        <w:t xml:space="preserve">That would have saved a lot of time. </w:t>
      </w:r>
      <w:r w:rsidR="00D9480F" w:rsidRPr="00353BDE">
        <w:t>But</w:t>
      </w:r>
      <w:r w:rsidR="000E0AEF" w:rsidRPr="00353BDE">
        <w:t xml:space="preserve"> I have deciphered it by reference to the drawings - as a matter of probability. It is clear, not least by reference to both drawings, that the table identifies locations by reference primarily to numbered manholes</w:t>
      </w:r>
      <w:r w:rsidR="00D9480F" w:rsidRPr="00353BDE">
        <w:t>,</w:t>
      </w:r>
      <w:r w:rsidR="000E0AEF" w:rsidRPr="00353BDE">
        <w:t xml:space="preserve"> “MH”</w:t>
      </w:r>
      <w:r w:rsidR="00D9480F" w:rsidRPr="00353BDE">
        <w:t>,</w:t>
      </w:r>
      <w:r w:rsidR="000E0AEF" w:rsidRPr="00353BDE">
        <w:t xml:space="preserve"> on the network</w:t>
      </w:r>
      <w:r w:rsidR="00D9480F" w:rsidRPr="00353BDE">
        <w:t>. These</w:t>
      </w:r>
      <w:r w:rsidR="000E0AEF" w:rsidRPr="00353BDE">
        <w:t xml:space="preserve"> are listed in the far left column “USMH” – upstream manhole - and the far right column “DSMH” – downstream manhole. On a given row, the “USMH” on the far left and the “DSMH” on the far right are linked by a numbered pipe identified in a column </w:t>
      </w:r>
      <w:r w:rsidR="00D9480F" w:rsidRPr="00353BDE">
        <w:t xml:space="preserve">headed “PN”. </w:t>
      </w:r>
      <w:r w:rsidR="00DF15C4" w:rsidRPr="00353BDE">
        <w:t>So,</w:t>
      </w:r>
      <w:r w:rsidR="00D9480F" w:rsidRPr="00353BDE">
        <w:t xml:space="preserve"> a given manhole may appear in both columns - as relating </w:t>
      </w:r>
      <w:r w:rsidR="00D9480F" w:rsidRPr="00353BDE">
        <w:lastRenderedPageBreak/>
        <w:t>respectively to the pipe downstream of it (as to which it is the USMH) and the pipe upstream of it (as to which it is the DSMH). In addition to USMH, PN and DSMH</w:t>
      </w:r>
      <w:r w:rsidR="00244BAD" w:rsidRPr="00353BDE">
        <w:t>,</w:t>
      </w:r>
      <w:r w:rsidR="00D9480F" w:rsidRPr="00353BDE">
        <w:t xml:space="preserve"> the columns of present concern are as follows</w:t>
      </w:r>
      <w:r w:rsidR="00307A7D" w:rsidRPr="00353BDE">
        <w:t>,</w:t>
      </w:r>
      <w:r w:rsidR="00D9480F" w:rsidRPr="00353BDE">
        <w:t xml:space="preserve"> as to which I am satisfied I have discerned their meaning as a matter of probability:</w:t>
      </w:r>
    </w:p>
    <w:p w14:paraId="2EB2C193" w14:textId="5C092B73" w:rsidR="00D9480F" w:rsidRPr="00353BDE" w:rsidRDefault="00D9480F" w:rsidP="00A825B8">
      <w:pPr>
        <w:pStyle w:val="ListBullet"/>
      </w:pPr>
      <w:r w:rsidRPr="00353BDE">
        <w:t>“Dia (mm)” refers to a pipe diameter in millimetres.</w:t>
      </w:r>
    </w:p>
    <w:p w14:paraId="3742F59D" w14:textId="5E298955" w:rsidR="00D9480F" w:rsidRPr="00353BDE" w:rsidRDefault="00D9480F" w:rsidP="00A825B8">
      <w:pPr>
        <w:pStyle w:val="ListBullet"/>
      </w:pPr>
      <w:r w:rsidRPr="00353BDE">
        <w:t xml:space="preserve">“DSIL (m)” refers to the invert level of a pipe in metres </w:t>
      </w:r>
      <w:r w:rsidR="00244BAD" w:rsidRPr="00353BDE">
        <w:t xml:space="preserve">OD </w:t>
      </w:r>
      <w:r w:rsidRPr="00353BDE">
        <w:t>as it enters its downstream manhole</w:t>
      </w:r>
      <w:r w:rsidR="00244BAD" w:rsidRPr="00353BDE">
        <w:t>.</w:t>
      </w:r>
    </w:p>
    <w:p w14:paraId="6983A411" w14:textId="42BBD821" w:rsidR="00D9480F" w:rsidRPr="00353BDE" w:rsidRDefault="00D9480F" w:rsidP="00A825B8">
      <w:pPr>
        <w:pStyle w:val="ListBullet"/>
      </w:pPr>
      <w:r w:rsidRPr="00353BDE">
        <w:t>“DSC</w:t>
      </w:r>
      <w:r w:rsidR="00244BAD" w:rsidRPr="00353BDE">
        <w:t xml:space="preserve"> </w:t>
      </w:r>
      <w:r w:rsidRPr="00353BDE">
        <w:t xml:space="preserve">Depth (m)” refers to the cover level over the pipe in metres </w:t>
      </w:r>
      <w:r w:rsidR="00244BAD" w:rsidRPr="00353BDE">
        <w:t xml:space="preserve">OD </w:t>
      </w:r>
      <w:r w:rsidRPr="00353BDE">
        <w:t>as it enters its downstream manhole</w:t>
      </w:r>
      <w:r w:rsidR="00E31FA7" w:rsidRPr="00353BDE">
        <w:t>.</w:t>
      </w:r>
    </w:p>
    <w:p w14:paraId="682F8F43" w14:textId="5F5D1D63" w:rsidR="00D9480F" w:rsidRPr="00353BDE" w:rsidRDefault="00D9480F" w:rsidP="00A825B8">
      <w:pPr>
        <w:pStyle w:val="ListBullet"/>
        <w:numPr>
          <w:ilvl w:val="0"/>
          <w:numId w:val="0"/>
        </w:numPr>
        <w:ind w:left="426"/>
      </w:pPr>
    </w:p>
    <w:p w14:paraId="123D4A44" w14:textId="77777777" w:rsidR="00E3015E" w:rsidRPr="00353BDE" w:rsidRDefault="00E3015E" w:rsidP="00A825B8">
      <w:pPr>
        <w:pStyle w:val="ListBullet"/>
        <w:numPr>
          <w:ilvl w:val="0"/>
          <w:numId w:val="0"/>
        </w:numPr>
        <w:ind w:left="426"/>
      </w:pPr>
    </w:p>
    <w:p w14:paraId="52A8F790" w14:textId="53E50B0F" w:rsidR="000E0AEF" w:rsidRPr="00353BDE" w:rsidRDefault="00D9480F" w:rsidP="00A825B8">
      <w:pPr>
        <w:pStyle w:val="ListNumber"/>
      </w:pPr>
      <w:r w:rsidRPr="00353BDE">
        <w:t>In the last row</w:t>
      </w:r>
      <w:r w:rsidR="00E3015E" w:rsidRPr="00353BDE">
        <w:t>,</w:t>
      </w:r>
      <w:r w:rsidRPr="00353BDE">
        <w:t xml:space="preserve"> the DSMH entry “WW-PS” can be readily identified on the map as </w:t>
      </w:r>
      <w:r w:rsidR="00244BAD" w:rsidRPr="00353BDE">
        <w:t xml:space="preserve">at </w:t>
      </w:r>
      <w:r w:rsidRPr="00353BDE">
        <w:t>the pumping station</w:t>
      </w:r>
      <w:r w:rsidR="00E3015E" w:rsidRPr="00353BDE">
        <w:t>. “WW-PS” appears on the “Wastewater Network Layout” drawing</w:t>
      </w:r>
      <w:r w:rsidR="00E3015E" w:rsidRPr="00353BDE">
        <w:rPr>
          <w:rStyle w:val="FootnoteReference"/>
        </w:rPr>
        <w:footnoteReference w:id="36"/>
      </w:r>
      <w:r w:rsidR="00E3015E" w:rsidRPr="00353BDE">
        <w:t xml:space="preserve"> at and a</w:t>
      </w:r>
      <w:r w:rsidR="00244BAD" w:rsidRPr="00353BDE">
        <w:t>s</w:t>
      </w:r>
      <w:r w:rsidR="00E3015E" w:rsidRPr="00353BDE">
        <w:t xml:space="preserve"> clearly referable to the Pumping Station and </w:t>
      </w:r>
      <w:r w:rsidRPr="00353BDE">
        <w:t xml:space="preserve">that the PN entry on that </w:t>
      </w:r>
      <w:r w:rsidR="00E3015E" w:rsidRPr="00353BDE">
        <w:t xml:space="preserve">table </w:t>
      </w:r>
      <w:r w:rsidRPr="00353BDE">
        <w:t xml:space="preserve">row is “WW-8.000” which </w:t>
      </w:r>
      <w:r w:rsidR="00E3015E" w:rsidRPr="00353BDE">
        <w:t>corresponds to the pipe show</w:t>
      </w:r>
      <w:r w:rsidR="00244BAD" w:rsidRPr="00353BDE">
        <w:t>n</w:t>
      </w:r>
      <w:r w:rsidR="00E3015E" w:rsidRPr="00353BDE">
        <w:t xml:space="preserve"> on the drawing as feeding the Pumping Station.</w:t>
      </w:r>
    </w:p>
    <w:p w14:paraId="56F38239" w14:textId="5B21855C" w:rsidR="000E0AEF" w:rsidRPr="00353BDE" w:rsidRDefault="000E0AEF" w:rsidP="00A825B8">
      <w:pPr>
        <w:pStyle w:val="ListNumber"/>
        <w:numPr>
          <w:ilvl w:val="0"/>
          <w:numId w:val="0"/>
        </w:numPr>
      </w:pPr>
    </w:p>
    <w:p w14:paraId="300602CC" w14:textId="77777777" w:rsidR="00E3015E" w:rsidRPr="00353BDE" w:rsidRDefault="00E3015E" w:rsidP="00A825B8">
      <w:pPr>
        <w:pStyle w:val="ListNumber"/>
        <w:numPr>
          <w:ilvl w:val="0"/>
          <w:numId w:val="0"/>
        </w:numPr>
      </w:pPr>
    </w:p>
    <w:p w14:paraId="3D020CA6" w14:textId="6097C5FC" w:rsidR="009E5EA7" w:rsidRPr="00353BDE" w:rsidRDefault="00E3015E" w:rsidP="00A825B8">
      <w:pPr>
        <w:pStyle w:val="ListNumber"/>
      </w:pPr>
      <w:r w:rsidRPr="00353BDE">
        <w:t>The corresponding USMH entry on that row of the table, which should identify the manhole upstream of both WW-PS and of pipe WW-8.000 is “WW-37”.</w:t>
      </w:r>
      <w:r w:rsidR="00072F7C" w:rsidRPr="00353BDE">
        <w:t xml:space="preserve"> </w:t>
      </w:r>
      <w:r w:rsidR="000E0AEF" w:rsidRPr="00353BDE">
        <w:t xml:space="preserve">Like counsel for </w:t>
      </w:r>
      <w:r w:rsidR="00244BAD" w:rsidRPr="00353BDE">
        <w:t>Heather Hill</w:t>
      </w:r>
      <w:r w:rsidRPr="00353BDE">
        <w:t>,</w:t>
      </w:r>
      <w:r w:rsidR="000E0AEF" w:rsidRPr="00353BDE">
        <w:t xml:space="preserve"> I have failed to find manhole</w:t>
      </w:r>
      <w:r w:rsidRPr="00353BDE">
        <w:t xml:space="preserve"> WW-37</w:t>
      </w:r>
      <w:r w:rsidR="000E0AEF" w:rsidRPr="00353BDE">
        <w:t xml:space="preserve"> on either drawing</w:t>
      </w:r>
      <w:r w:rsidRPr="00353BDE">
        <w:t xml:space="preserve"> and the manhole shown on the drawing is WW-38. WW-38 is not listed in the table. The conclusion, which I infer as a matter of probability</w:t>
      </w:r>
      <w:r w:rsidR="00E31FA7" w:rsidRPr="00353BDE">
        <w:t xml:space="preserve"> from the foregoing</w:t>
      </w:r>
      <w:r w:rsidRPr="00353BDE">
        <w:t>, is that “WW-38”</w:t>
      </w:r>
      <w:r w:rsidR="00E31FA7" w:rsidRPr="00353BDE">
        <w:t>,</w:t>
      </w:r>
      <w:r w:rsidRPr="00353BDE">
        <w:t xml:space="preserve"> as it appears on the drawing</w:t>
      </w:r>
      <w:r w:rsidR="00E31FA7" w:rsidRPr="00353BDE">
        <w:t>,</w:t>
      </w:r>
      <w:r w:rsidRPr="00353BDE">
        <w:t xml:space="preserve"> is in error and should read “WW-37”. I find support for this view in the fact that the second last row</w:t>
      </w:r>
      <w:r w:rsidR="00E31FA7" w:rsidRPr="00353BDE">
        <w:t xml:space="preserve"> of the table</w:t>
      </w:r>
      <w:r w:rsidRPr="00353BDE">
        <w:t xml:space="preserve"> correctly identifies manhole WW-36 upstream of, and linked by pi</w:t>
      </w:r>
      <w:r w:rsidR="00E31FA7" w:rsidRPr="00353BDE">
        <w:t>pe WW-1.023</w:t>
      </w:r>
      <w:r w:rsidRPr="00353BDE">
        <w:t xml:space="preserve"> to</w:t>
      </w:r>
      <w:r w:rsidR="00DF15C4">
        <w:t>,</w:t>
      </w:r>
      <w:r w:rsidRPr="00353BDE">
        <w:t xml:space="preserve"> “WW-Outfall” which is the connection to the Irish Water Network as</w:t>
      </w:r>
      <w:r w:rsidR="00E31FA7" w:rsidRPr="00353BDE">
        <w:t xml:space="preserve"> shown on the Public Road Drainage Layout drawing</w:t>
      </w:r>
      <w:r w:rsidR="00E31FA7" w:rsidRPr="00353BDE">
        <w:rPr>
          <w:rStyle w:val="FootnoteReference"/>
        </w:rPr>
        <w:footnoteReference w:id="37"/>
      </w:r>
      <w:r w:rsidR="00E31FA7" w:rsidRPr="00353BDE">
        <w:t>. I find further support for this view in the fact that the manhole numbering scheme proceeds anti-clockwise from WW-</w:t>
      </w:r>
      <w:r w:rsidR="00244BAD" w:rsidRPr="00353BDE">
        <w:t>1</w:t>
      </w:r>
      <w:r w:rsidR="00E31FA7" w:rsidRPr="00353BDE">
        <w:t xml:space="preserve"> in the top left of the “Wastewater Network Layout” drawing</w:t>
      </w:r>
      <w:r w:rsidR="00E31FA7" w:rsidRPr="00353BDE">
        <w:rPr>
          <w:rStyle w:val="FootnoteReference"/>
        </w:rPr>
        <w:footnoteReference w:id="38"/>
      </w:r>
      <w:r w:rsidR="00E31FA7" w:rsidRPr="00353BDE">
        <w:t xml:space="preserve"> such that one would expect the manhole upstream of the pumping station to have the highest number. So, while counsel for the applicant has correctly pointed to an error as between the table and the drawing, it seems clearly a typographical/</w:t>
      </w:r>
      <w:r w:rsidR="00244BAD" w:rsidRPr="00353BDE">
        <w:t xml:space="preserve"> </w:t>
      </w:r>
      <w:r w:rsidR="00E31FA7" w:rsidRPr="00353BDE">
        <w:t>numbering error the content of which is readily discernible and, as between the table and the drawing, the table is correct.</w:t>
      </w:r>
    </w:p>
    <w:p w14:paraId="2B2F6D07" w14:textId="557674D1" w:rsidR="00E31FA7" w:rsidRPr="00353BDE" w:rsidRDefault="00E31FA7" w:rsidP="00A825B8">
      <w:pPr>
        <w:pStyle w:val="ListNumber"/>
        <w:numPr>
          <w:ilvl w:val="0"/>
          <w:numId w:val="0"/>
        </w:numPr>
      </w:pPr>
    </w:p>
    <w:p w14:paraId="3C6C5682" w14:textId="77777777" w:rsidR="00E31FA7" w:rsidRPr="00353BDE" w:rsidRDefault="00E31FA7" w:rsidP="00A825B8">
      <w:pPr>
        <w:pStyle w:val="ListNumber"/>
        <w:numPr>
          <w:ilvl w:val="0"/>
          <w:numId w:val="0"/>
        </w:numPr>
      </w:pPr>
    </w:p>
    <w:p w14:paraId="27E72C7F" w14:textId="5F91C15E" w:rsidR="00113CAA" w:rsidRPr="00353BDE" w:rsidRDefault="00E31FA7" w:rsidP="00A825B8">
      <w:pPr>
        <w:pStyle w:val="ListNumber"/>
      </w:pPr>
      <w:r w:rsidRPr="00353BDE">
        <w:t xml:space="preserve">On that basis </w:t>
      </w:r>
      <w:r w:rsidR="002A169A" w:rsidRPr="00353BDE">
        <w:t>and as to</w:t>
      </w:r>
      <w:r w:rsidR="00A35CEF" w:rsidRPr="00353BDE">
        <w:t xml:space="preserve"> Heather Hills’ allegation that the ground level at the pumping station cannot be discer</w:t>
      </w:r>
      <w:r w:rsidR="00A305C1" w:rsidRPr="00353BDE">
        <w:t>n</w:t>
      </w:r>
      <w:r w:rsidR="00A35CEF" w:rsidRPr="00353BDE">
        <w:t>ed in the planning application</w:t>
      </w:r>
      <w:r w:rsidR="00A305C1" w:rsidRPr="00353BDE">
        <w:t xml:space="preserve">, it </w:t>
      </w:r>
      <w:r w:rsidR="002A169A" w:rsidRPr="00353BDE">
        <w:t>i</w:t>
      </w:r>
      <w:r w:rsidR="00A305C1" w:rsidRPr="00353BDE">
        <w:t xml:space="preserve">s clear to me that the reading of the table by Counsel for Burkeway is correct – that the four entries on the right bottom line </w:t>
      </w:r>
      <w:r w:rsidR="00404C89" w:rsidRPr="00353BDE">
        <w:t xml:space="preserve">of that table </w:t>
      </w:r>
      <w:r w:rsidR="00A305C1" w:rsidRPr="00353BDE">
        <w:t xml:space="preserve">relate to </w:t>
      </w:r>
      <w:r w:rsidR="002A169A" w:rsidRPr="00353BDE">
        <w:t xml:space="preserve">relevant </w:t>
      </w:r>
      <w:r w:rsidR="00A305C1" w:rsidRPr="00353BDE">
        <w:t xml:space="preserve">levels at the “WW-PS” and enable </w:t>
      </w:r>
      <w:r w:rsidR="00244BAD" w:rsidRPr="00353BDE">
        <w:t>read</w:t>
      </w:r>
      <w:r w:rsidR="00A305C1" w:rsidRPr="00353BDE">
        <w:t>y calculation of the g</w:t>
      </w:r>
      <w:r w:rsidR="00404C89" w:rsidRPr="00353BDE">
        <w:t>round level OD at that locus.</w:t>
      </w:r>
    </w:p>
    <w:p w14:paraId="699D7099" w14:textId="57F586B5" w:rsidR="00EC4109" w:rsidRPr="00353BDE" w:rsidRDefault="00EC4109" w:rsidP="00A825B8">
      <w:pPr>
        <w:pStyle w:val="ListNumber"/>
        <w:numPr>
          <w:ilvl w:val="0"/>
          <w:numId w:val="0"/>
        </w:numPr>
      </w:pPr>
    </w:p>
    <w:p w14:paraId="013DA187" w14:textId="77777777" w:rsidR="00EC4109" w:rsidRPr="00353BDE" w:rsidRDefault="00EC4109" w:rsidP="00A825B8">
      <w:pPr>
        <w:pStyle w:val="ListNumber"/>
        <w:numPr>
          <w:ilvl w:val="0"/>
          <w:numId w:val="0"/>
        </w:numPr>
      </w:pPr>
    </w:p>
    <w:p w14:paraId="5007B1A6" w14:textId="62EFFAB1" w:rsidR="00113CAA" w:rsidRPr="00353BDE" w:rsidRDefault="00C24B39" w:rsidP="00A825B8">
      <w:pPr>
        <w:pStyle w:val="ListNumber"/>
      </w:pPr>
      <w:r w:rsidRPr="00353BDE">
        <w:t xml:space="preserve">For the avoidance of doubt </w:t>
      </w:r>
      <w:r w:rsidR="000772F9" w:rsidRPr="00353BDE">
        <w:t>I should note that, as to the absence of detailed drawings of the pumping station</w:t>
      </w:r>
      <w:r w:rsidRPr="00353BDE">
        <w:t>,</w:t>
      </w:r>
      <w:r w:rsidR="000772F9" w:rsidRPr="00353BDE">
        <w:t xml:space="preserve"> no argument was pleaded or made by reference to the obligation to provide </w:t>
      </w:r>
      <w:r w:rsidR="000772F9" w:rsidRPr="00353BDE">
        <w:lastRenderedPageBreak/>
        <w:t>drawings set out in Article 297(4) PDR 2001</w:t>
      </w:r>
      <w:r w:rsidR="000772F9" w:rsidRPr="00353BDE">
        <w:rPr>
          <w:rStyle w:val="FootnoteReference"/>
        </w:rPr>
        <w:footnoteReference w:id="39"/>
      </w:r>
      <w:r w:rsidR="000772F9" w:rsidRPr="00353BDE">
        <w:t xml:space="preserve"> such as that made in </w:t>
      </w:r>
      <w:r w:rsidR="000772F9" w:rsidRPr="00353BDE">
        <w:rPr>
          <w:b/>
        </w:rPr>
        <w:t>Balscadden</w:t>
      </w:r>
      <w:r w:rsidR="000772F9" w:rsidRPr="00353BDE">
        <w:rPr>
          <w:rStyle w:val="FootnoteReference"/>
        </w:rPr>
        <w:footnoteReference w:id="40"/>
      </w:r>
      <w:r w:rsidR="000772F9" w:rsidRPr="00353BDE">
        <w:t xml:space="preserve"> as to absence of</w:t>
      </w:r>
      <w:r w:rsidR="000772F9" w:rsidRPr="00353BDE">
        <w:rPr>
          <w:b/>
        </w:rPr>
        <w:t xml:space="preserve"> </w:t>
      </w:r>
      <w:r w:rsidR="000772F9" w:rsidRPr="00353BDE">
        <w:t xml:space="preserve">detailed drawings of </w:t>
      </w:r>
      <w:r w:rsidR="000772F9" w:rsidRPr="00353BDE">
        <w:rPr>
          <w:lang w:eastAsia="en-IE"/>
        </w:rPr>
        <w:t>five “huge” subterranean sheet piling structures, which consist of structures.</w:t>
      </w:r>
    </w:p>
    <w:p w14:paraId="0F75CE2C" w14:textId="24996A6A" w:rsidR="00A35CEF" w:rsidRPr="00353BDE" w:rsidRDefault="00A35CEF" w:rsidP="00A825B8">
      <w:pPr>
        <w:pStyle w:val="ListBullet"/>
        <w:numPr>
          <w:ilvl w:val="0"/>
          <w:numId w:val="0"/>
        </w:numPr>
        <w:ind w:left="426"/>
      </w:pPr>
    </w:p>
    <w:p w14:paraId="2C94397A" w14:textId="77777777" w:rsidR="000772F9" w:rsidRPr="00353BDE" w:rsidRDefault="000772F9" w:rsidP="00A825B8">
      <w:pPr>
        <w:pStyle w:val="ListBullet"/>
        <w:numPr>
          <w:ilvl w:val="0"/>
          <w:numId w:val="0"/>
        </w:numPr>
        <w:ind w:left="426"/>
      </w:pPr>
    </w:p>
    <w:p w14:paraId="006F7616" w14:textId="77777777" w:rsidR="000772F9" w:rsidRPr="00353BDE" w:rsidRDefault="000772F9" w:rsidP="00A825B8">
      <w:pPr>
        <w:pStyle w:val="ListBullet"/>
        <w:numPr>
          <w:ilvl w:val="0"/>
          <w:numId w:val="0"/>
        </w:numPr>
        <w:ind w:left="426"/>
      </w:pPr>
    </w:p>
    <w:p w14:paraId="7CFAB0CC" w14:textId="77777777" w:rsidR="000B78E1" w:rsidRPr="00353BDE" w:rsidRDefault="000B78E1">
      <w:pPr>
        <w:spacing w:after="160" w:line="259" w:lineRule="auto"/>
        <w:rPr>
          <w:rFonts w:cs="Calibri"/>
          <w:b/>
          <w:szCs w:val="22"/>
          <w:u w:val="single"/>
        </w:rPr>
      </w:pPr>
      <w:r w:rsidRPr="00353BDE">
        <w:br w:type="page"/>
      </w:r>
    </w:p>
    <w:p w14:paraId="4F68F621" w14:textId="5E4AF736" w:rsidR="009E2B17" w:rsidRPr="00353BDE" w:rsidRDefault="001B60D2" w:rsidP="00A825B8">
      <w:pPr>
        <w:pStyle w:val="Heading1"/>
      </w:pPr>
      <w:bookmarkStart w:id="9" w:name="_Toc98251169"/>
      <w:r w:rsidRPr="00353BDE">
        <w:lastRenderedPageBreak/>
        <w:t>IMPUGNED PERMISSION</w:t>
      </w:r>
      <w:bookmarkEnd w:id="9"/>
    </w:p>
    <w:p w14:paraId="229610FB" w14:textId="77777777" w:rsidR="009E2B17" w:rsidRPr="00353BDE" w:rsidRDefault="009E2B17" w:rsidP="00A825B8">
      <w:pPr>
        <w:rPr>
          <w:rFonts w:cs="Calibri"/>
          <w:szCs w:val="22"/>
        </w:rPr>
      </w:pPr>
    </w:p>
    <w:p w14:paraId="70694546" w14:textId="72132CFD" w:rsidR="00F97464" w:rsidRPr="00353BDE" w:rsidRDefault="009E2B17" w:rsidP="00A825B8">
      <w:pPr>
        <w:pStyle w:val="ListNumber"/>
      </w:pPr>
      <w:r w:rsidRPr="00353BDE">
        <w:t xml:space="preserve"> </w:t>
      </w:r>
      <w:r w:rsidR="00DF15C4" w:rsidRPr="00353BDE">
        <w:t>The Board’s Inspector’s report</w:t>
      </w:r>
      <w:r w:rsidR="00B3460E" w:rsidRPr="00353BDE">
        <w:t xml:space="preserve"> broadly accepted the contents of the planning application and recommended that permission be granted. </w:t>
      </w:r>
      <w:r w:rsidRPr="00353BDE">
        <w:t xml:space="preserve">The Board decided to grant </w:t>
      </w:r>
      <w:r w:rsidR="00F97464" w:rsidRPr="00353BDE">
        <w:t>conditional</w:t>
      </w:r>
      <w:r w:rsidR="00F97464" w:rsidRPr="00353BDE">
        <w:rPr>
          <w:rStyle w:val="FootnoteReference"/>
        </w:rPr>
        <w:footnoteReference w:id="41"/>
      </w:r>
      <w:r w:rsidR="00F97464" w:rsidRPr="00353BDE">
        <w:t xml:space="preserve"> </w:t>
      </w:r>
      <w:r w:rsidRPr="00353BDE">
        <w:t xml:space="preserve">permission generally in accordance with its Inspector's </w:t>
      </w:r>
      <w:r w:rsidR="000877DC" w:rsidRPr="00353BDE">
        <w:t xml:space="preserve">report and </w:t>
      </w:r>
      <w:r w:rsidRPr="00353BDE">
        <w:t>recommendation.</w:t>
      </w:r>
      <w:r w:rsidR="00F97464" w:rsidRPr="00353BDE">
        <w:t xml:space="preserve"> I will refer in more detail to that report when considering the specific issues arising in these proceedings.</w:t>
      </w:r>
    </w:p>
    <w:p w14:paraId="6330017A" w14:textId="43B59FE7" w:rsidR="00F97464" w:rsidRPr="00353BDE" w:rsidRDefault="00F97464" w:rsidP="00A825B8">
      <w:pPr>
        <w:pStyle w:val="ListNumber"/>
        <w:numPr>
          <w:ilvl w:val="0"/>
          <w:numId w:val="0"/>
        </w:numPr>
      </w:pPr>
    </w:p>
    <w:p w14:paraId="29C4410D" w14:textId="77777777" w:rsidR="00F97464" w:rsidRPr="00353BDE" w:rsidRDefault="00F97464" w:rsidP="00A825B8">
      <w:pPr>
        <w:pStyle w:val="ListNumber"/>
        <w:numPr>
          <w:ilvl w:val="0"/>
          <w:numId w:val="0"/>
        </w:numPr>
      </w:pPr>
    </w:p>
    <w:p w14:paraId="72163ABB" w14:textId="436ED8E5" w:rsidR="009E2B17" w:rsidRPr="00353BDE" w:rsidRDefault="009E2B17" w:rsidP="00A825B8">
      <w:pPr>
        <w:pStyle w:val="ListNumber"/>
      </w:pPr>
      <w:r w:rsidRPr="00353BDE">
        <w:t xml:space="preserve"> </w:t>
      </w:r>
      <w:r w:rsidR="00F97464" w:rsidRPr="00353BDE">
        <w:t>The Board</w:t>
      </w:r>
      <w:r w:rsidRPr="00353BDE">
        <w:t xml:space="preserve"> decided</w:t>
      </w:r>
      <w:r w:rsidR="00C5653C" w:rsidRPr="00353BDE">
        <w:t>,</w:t>
      </w:r>
      <w:r w:rsidRPr="00353BDE">
        <w:t xml:space="preserve"> pursuant to S.9(6) of the 2016 Act and S.37(2) PDA 2000 Act</w:t>
      </w:r>
      <w:r w:rsidR="00C5653C" w:rsidRPr="00353BDE">
        <w:t>,</w:t>
      </w:r>
      <w:r w:rsidRPr="00353BDE">
        <w:t xml:space="preserve"> to grant permission in material contravention of the Development Plan on the basis of compliance with the Height Guidelines 2018. It did not find a material contravention </w:t>
      </w:r>
      <w:r w:rsidR="00455DF7" w:rsidRPr="00353BDE">
        <w:t>o</w:t>
      </w:r>
      <w:r w:rsidRPr="00353BDE">
        <w:t xml:space="preserve">f the Development Plan in relation to application of the </w:t>
      </w:r>
      <w:r w:rsidR="00E068AB" w:rsidRPr="00353BDE">
        <w:t>Flood Guidelines 2009</w:t>
      </w:r>
      <w:r w:rsidRPr="00353BDE">
        <w:t>.</w:t>
      </w:r>
    </w:p>
    <w:p w14:paraId="59D8180F" w14:textId="77777777" w:rsidR="009E2B17" w:rsidRPr="00353BDE" w:rsidRDefault="009E2B17" w:rsidP="00A825B8">
      <w:pPr>
        <w:rPr>
          <w:rFonts w:cs="Calibri"/>
          <w:szCs w:val="22"/>
        </w:rPr>
      </w:pPr>
    </w:p>
    <w:p w14:paraId="521FE8AA" w14:textId="77777777" w:rsidR="009E2B17" w:rsidRPr="00353BDE" w:rsidRDefault="009E2B17" w:rsidP="00A825B8">
      <w:pPr>
        <w:rPr>
          <w:rFonts w:cs="Calibri"/>
          <w:szCs w:val="22"/>
        </w:rPr>
      </w:pPr>
    </w:p>
    <w:p w14:paraId="2D2DAD35" w14:textId="4368D449" w:rsidR="009E2B17" w:rsidRPr="00353BDE" w:rsidRDefault="009E2B17" w:rsidP="00A825B8">
      <w:pPr>
        <w:pStyle w:val="ListNumber"/>
      </w:pPr>
      <w:r w:rsidRPr="00353BDE">
        <w:t>The</w:t>
      </w:r>
      <w:r w:rsidR="00072F7C" w:rsidRPr="00353BDE">
        <w:t xml:space="preserve"> </w:t>
      </w:r>
      <w:r w:rsidR="001B60D2" w:rsidRPr="00353BDE">
        <w:t>Impugned Permission</w:t>
      </w:r>
      <w:r w:rsidRPr="00353BDE">
        <w:t xml:space="preserve"> included an </w:t>
      </w:r>
      <w:r w:rsidR="003B7459" w:rsidRPr="00353BDE">
        <w:t>AA</w:t>
      </w:r>
      <w:r w:rsidR="009E0BEA" w:rsidRPr="00353BDE">
        <w:t xml:space="preserve">. AA is </w:t>
      </w:r>
      <w:r w:rsidR="004949AA" w:rsidRPr="00353BDE">
        <w:t>sometimes termed “Stage 2 Appropriate Assessment” to distinguish it from AA Screening</w:t>
      </w:r>
      <w:r w:rsidR="00C5653C" w:rsidRPr="00353BDE">
        <w:t>. T</w:t>
      </w:r>
      <w:r w:rsidR="009E0BEA" w:rsidRPr="00353BDE">
        <w:t>o avoid confusion</w:t>
      </w:r>
      <w:r w:rsidR="009E0BEA" w:rsidRPr="00353BDE">
        <w:rPr>
          <w:rStyle w:val="FootnoteReference"/>
        </w:rPr>
        <w:footnoteReference w:id="42"/>
      </w:r>
      <w:r w:rsidR="009E0BEA" w:rsidRPr="00353BDE">
        <w:t xml:space="preserve"> </w:t>
      </w:r>
      <w:r w:rsidR="00F03E86" w:rsidRPr="00353BDE">
        <w:t>I will refer simply to “AA” and “AA Screening” respectively</w:t>
      </w:r>
      <w:r w:rsidR="009E0BEA" w:rsidRPr="00353BDE">
        <w:t>.</w:t>
      </w:r>
      <w:r w:rsidRPr="00353BDE">
        <w:t xml:space="preserve"> </w:t>
      </w:r>
      <w:r w:rsidR="009E0BEA" w:rsidRPr="00353BDE">
        <w:t xml:space="preserve">The AA determined </w:t>
      </w:r>
      <w:r w:rsidRPr="00353BDE">
        <w:t>that the proposed development</w:t>
      </w:r>
      <w:r w:rsidR="009E0BEA" w:rsidRPr="00353BDE">
        <w:t xml:space="preserve"> </w:t>
      </w:r>
      <w:r w:rsidRPr="00353BDE">
        <w:t>would not</w:t>
      </w:r>
      <w:r w:rsidR="009E0BEA" w:rsidRPr="00353BDE">
        <w:t xml:space="preserve">, by itself or in combination with other plans or projects, </w:t>
      </w:r>
      <w:r w:rsidRPr="00353BDE">
        <w:t>adversely affect the integrity of European sites (Galway Bay Complex SAC</w:t>
      </w:r>
      <w:r w:rsidRPr="00353BDE">
        <w:rPr>
          <w:rStyle w:val="FootnoteReference"/>
        </w:rPr>
        <w:footnoteReference w:id="43"/>
      </w:r>
      <w:r w:rsidRPr="00353BDE">
        <w:t xml:space="preserve"> and Inner Galway Bay SPA</w:t>
      </w:r>
      <w:r w:rsidRPr="00353BDE">
        <w:rPr>
          <w:rStyle w:val="FootnoteReference"/>
        </w:rPr>
        <w:footnoteReference w:id="44"/>
      </w:r>
      <w:r w:rsidRPr="00353BDE">
        <w:t>) in view of their conservation objectives.</w:t>
      </w:r>
      <w:r w:rsidRPr="00353BDE">
        <w:rPr>
          <w:b/>
          <w:bCs/>
        </w:rPr>
        <w:t xml:space="preserve"> </w:t>
      </w:r>
      <w:r w:rsidRPr="00353BDE">
        <w:t>The</w:t>
      </w:r>
      <w:r w:rsidR="00072F7C" w:rsidRPr="00353BDE">
        <w:t xml:space="preserve"> </w:t>
      </w:r>
      <w:r w:rsidR="001B60D2" w:rsidRPr="00353BDE">
        <w:t>Impugned Permission</w:t>
      </w:r>
      <w:r w:rsidRPr="00353BDE">
        <w:t xml:space="preserve"> w</w:t>
      </w:r>
      <w:r w:rsidRPr="00353BDE">
        <w:rPr>
          <w:bCs/>
        </w:rPr>
        <w:t xml:space="preserve">as </w:t>
      </w:r>
      <w:r w:rsidR="00C5653C" w:rsidRPr="00353BDE">
        <w:rPr>
          <w:bCs/>
        </w:rPr>
        <w:t xml:space="preserve">also </w:t>
      </w:r>
      <w:r w:rsidRPr="00353BDE">
        <w:rPr>
          <w:bCs/>
        </w:rPr>
        <w:t>preceded and informed by an Environmental Impact Assessment (“EIA”). The Board adopted its inspector’s report as to both AA and EIA.</w:t>
      </w:r>
    </w:p>
    <w:p w14:paraId="4C5A8FDD" w14:textId="77777777" w:rsidR="009E2B17" w:rsidRPr="00353BDE" w:rsidRDefault="009E2B17" w:rsidP="00A825B8">
      <w:pPr>
        <w:rPr>
          <w:rFonts w:cs="Calibri"/>
          <w:szCs w:val="22"/>
        </w:rPr>
      </w:pPr>
    </w:p>
    <w:p w14:paraId="494DE14F" w14:textId="77777777" w:rsidR="009E2B17" w:rsidRPr="00353BDE" w:rsidRDefault="009E2B17" w:rsidP="00A825B8">
      <w:pPr>
        <w:rPr>
          <w:rFonts w:cs="Calibri"/>
          <w:szCs w:val="22"/>
        </w:rPr>
      </w:pPr>
    </w:p>
    <w:p w14:paraId="4BC96D3D" w14:textId="385D8EAD" w:rsidR="009E2B17" w:rsidRPr="00353BDE" w:rsidRDefault="009E2B17" w:rsidP="00A825B8">
      <w:pPr>
        <w:pStyle w:val="ListNumber"/>
      </w:pPr>
      <w:r w:rsidRPr="00353BDE">
        <w:t>In EIA</w:t>
      </w:r>
      <w:r w:rsidR="00F97464" w:rsidRPr="00353BDE">
        <w:t>,</w:t>
      </w:r>
      <w:r w:rsidRPr="00353BDE">
        <w:t xml:space="preserve"> the Board’s reasoned conclusions on significant effects</w:t>
      </w:r>
      <w:r w:rsidRPr="00353BDE">
        <w:rPr>
          <w:rStyle w:val="FootnoteReference"/>
          <w:bCs/>
        </w:rPr>
        <w:footnoteReference w:id="45"/>
      </w:r>
      <w:r w:rsidR="00455DF7" w:rsidRPr="00353BDE">
        <w:t>:</w:t>
      </w:r>
    </w:p>
    <w:p w14:paraId="775CBECD" w14:textId="77777777" w:rsidR="00C5653C" w:rsidRPr="00353BDE" w:rsidRDefault="00C5653C" w:rsidP="00A825B8">
      <w:pPr>
        <w:pStyle w:val="ListBullet"/>
        <w:numPr>
          <w:ilvl w:val="0"/>
          <w:numId w:val="0"/>
        </w:numPr>
        <w:ind w:left="426"/>
      </w:pPr>
    </w:p>
    <w:p w14:paraId="09709953" w14:textId="27A4C66B" w:rsidR="009E2B17" w:rsidRPr="00353BDE" w:rsidRDefault="009E2B17" w:rsidP="00A825B8">
      <w:pPr>
        <w:pStyle w:val="ListBullet"/>
      </w:pPr>
      <w:r w:rsidRPr="00353BDE">
        <w:t>Concluded that the EIAR and other information before it was up-to-date and adequate to enable assessment.</w:t>
      </w:r>
    </w:p>
    <w:p w14:paraId="65D7EDFA" w14:textId="77777777" w:rsidR="00C5653C" w:rsidRPr="00353BDE" w:rsidRDefault="00C5653C" w:rsidP="00A825B8">
      <w:pPr>
        <w:pStyle w:val="ListBullet"/>
        <w:numPr>
          <w:ilvl w:val="0"/>
          <w:numId w:val="0"/>
        </w:numPr>
        <w:ind w:left="426"/>
      </w:pPr>
    </w:p>
    <w:p w14:paraId="3FB6C8AA" w14:textId="3C10A6B3" w:rsidR="009E2B17" w:rsidRPr="00353BDE" w:rsidRDefault="009E2B17" w:rsidP="00A825B8">
      <w:pPr>
        <w:pStyle w:val="ListBullet"/>
      </w:pPr>
      <w:r w:rsidRPr="00353BDE">
        <w:t xml:space="preserve">Listed the likely main significant direct and indirect effects of the </w:t>
      </w:r>
      <w:r w:rsidR="00F3518E" w:rsidRPr="00353BDE">
        <w:t xml:space="preserve">Proposed Development </w:t>
      </w:r>
      <w:r w:rsidRPr="00353BDE">
        <w:t xml:space="preserve">on the environment as </w:t>
      </w:r>
      <w:r w:rsidR="00CA54AB" w:rsidRPr="00353BDE">
        <w:t>including</w:t>
      </w:r>
      <w:r w:rsidRPr="00353BDE">
        <w:t>:</w:t>
      </w:r>
    </w:p>
    <w:p w14:paraId="5695E4E3" w14:textId="78375364" w:rsidR="009E2B17" w:rsidRPr="00353BDE" w:rsidRDefault="009E2B17" w:rsidP="00A825B8">
      <w:pPr>
        <w:pStyle w:val="ListBullet2"/>
      </w:pPr>
      <w:r w:rsidRPr="00353BDE">
        <w:t xml:space="preserve">Biodiversity: </w:t>
      </w:r>
      <w:r w:rsidRPr="00353BDE">
        <w:tab/>
        <w:t>Significant direct local impacts on flora and fauna will be mitigated by measures identified in the EIAR, including construction management, retention of the existing riparian corridor along Trusky Stream and landscaping. The proposed development would not have a significant negative impact on biodiversity.</w:t>
      </w:r>
    </w:p>
    <w:p w14:paraId="4F7AAA23" w14:textId="069D0342" w:rsidR="009E2B17" w:rsidRPr="00353BDE" w:rsidRDefault="009E2B17" w:rsidP="00A825B8">
      <w:pPr>
        <w:pStyle w:val="ListBullet2"/>
      </w:pPr>
      <w:r w:rsidRPr="00353BDE">
        <w:t xml:space="preserve">Water: </w:t>
      </w:r>
      <w:r w:rsidRPr="00353BDE">
        <w:tab/>
      </w:r>
      <w:r w:rsidR="00F3518E" w:rsidRPr="00353BDE">
        <w:tab/>
      </w:r>
      <w:r w:rsidRPr="00353BDE">
        <w:t xml:space="preserve">Potential effects due to residential development near Trusky Stream and risk of flooding. The information as to proposed mitigation demonstrated likely success in protecting the proposed development from flooding and comply with the justification test for residential development in flood risk zones A and B, as set down in the </w:t>
      </w:r>
      <w:r w:rsidR="0013680F" w:rsidRPr="00353BDE">
        <w:t>[</w:t>
      </w:r>
      <w:r w:rsidR="00E068AB" w:rsidRPr="00353BDE">
        <w:t>Flood Guidelines 2009</w:t>
      </w:r>
      <w:r w:rsidR="0013680F" w:rsidRPr="00353BDE">
        <w:t>]</w:t>
      </w:r>
      <w:r w:rsidRPr="00353BDE">
        <w:t xml:space="preserve">. </w:t>
      </w:r>
    </w:p>
    <w:p w14:paraId="3860B25C" w14:textId="77777777" w:rsidR="009E2B17" w:rsidRPr="00353BDE" w:rsidRDefault="009E2B17" w:rsidP="00A825B8">
      <w:pPr>
        <w:pStyle w:val="ListBullet2"/>
        <w:numPr>
          <w:ilvl w:val="0"/>
          <w:numId w:val="0"/>
        </w:numPr>
        <w:ind w:left="1134"/>
      </w:pPr>
    </w:p>
    <w:p w14:paraId="70A74AC9" w14:textId="77777777" w:rsidR="009E2B17" w:rsidRPr="00353BDE" w:rsidRDefault="009E2B17" w:rsidP="00A825B8">
      <w:pPr>
        <w:rPr>
          <w:rFonts w:cs="Calibri"/>
          <w:szCs w:val="22"/>
        </w:rPr>
      </w:pPr>
    </w:p>
    <w:p w14:paraId="0A24072A" w14:textId="4E9F60BE" w:rsidR="009E2B17" w:rsidRPr="00353BDE" w:rsidRDefault="009E2B17" w:rsidP="00A825B8">
      <w:pPr>
        <w:pStyle w:val="ListNumber"/>
      </w:pPr>
      <w:r w:rsidRPr="00353BDE">
        <w:t xml:space="preserve">As to Proper Planning and Sustainable Development, and subject to compliance with the conditions imposed, the Board concluded that </w:t>
      </w:r>
      <w:r w:rsidR="00F3518E" w:rsidRPr="00353BDE">
        <w:t xml:space="preserve">the Proposed Development </w:t>
      </w:r>
      <w:r w:rsidRPr="00353BDE">
        <w:t>would</w:t>
      </w:r>
      <w:r w:rsidRPr="00353BDE">
        <w:rPr>
          <w:rStyle w:val="FootnoteReference"/>
        </w:rPr>
        <w:footnoteReference w:id="46"/>
      </w:r>
      <w:r w:rsidR="00455DF7" w:rsidRPr="00353BDE">
        <w:t>:</w:t>
      </w:r>
    </w:p>
    <w:p w14:paraId="0E6AFE1D" w14:textId="7D872DA4" w:rsidR="009E2B17" w:rsidRPr="00353BDE" w:rsidRDefault="009E2B17" w:rsidP="00A825B8">
      <w:pPr>
        <w:pStyle w:val="ListBullet"/>
      </w:pPr>
      <w:r w:rsidRPr="00353BDE">
        <w:t>constitute an acceptable residential density,</w:t>
      </w:r>
    </w:p>
    <w:p w14:paraId="4BB3160F" w14:textId="0639D187" w:rsidR="009E2B17" w:rsidRPr="00353BDE" w:rsidRDefault="009E2B17" w:rsidP="00A825B8">
      <w:pPr>
        <w:pStyle w:val="ListBullet"/>
      </w:pPr>
      <w:r w:rsidRPr="00353BDE">
        <w:t>not seriously injure the residential or visual amenity of the area,</w:t>
      </w:r>
    </w:p>
    <w:p w14:paraId="40D90463" w14:textId="0410B38D" w:rsidR="009E2B17" w:rsidRPr="00353BDE" w:rsidRDefault="009E2B17" w:rsidP="00A825B8">
      <w:pPr>
        <w:pStyle w:val="ListBullet"/>
      </w:pPr>
      <w:r w:rsidRPr="00353BDE">
        <w:t xml:space="preserve">be acceptable in terms of </w:t>
      </w:r>
      <w:r w:rsidR="00F3518E" w:rsidRPr="00353BDE">
        <w:t>…….</w:t>
      </w:r>
      <w:r w:rsidRPr="00353BDE">
        <w:t xml:space="preserve"> surface water management </w:t>
      </w:r>
      <w:r w:rsidR="00F3518E" w:rsidRPr="00353BDE">
        <w:t>………</w:t>
      </w:r>
    </w:p>
    <w:p w14:paraId="2C1318EB" w14:textId="0516AF10" w:rsidR="009E2B17" w:rsidRPr="00353BDE" w:rsidRDefault="009E2B17" w:rsidP="00A825B8">
      <w:pPr>
        <w:pStyle w:val="ListBullet"/>
      </w:pPr>
      <w:r w:rsidRPr="00353BDE">
        <w:t>not materially contravene a zoning objective of the statutory plan for the area</w:t>
      </w:r>
      <w:r w:rsidR="00C5653C" w:rsidRPr="00353BDE">
        <w:t>.</w:t>
      </w:r>
    </w:p>
    <w:p w14:paraId="0CE58272" w14:textId="5E6578AF" w:rsidR="00F3518E" w:rsidRPr="00353BDE" w:rsidRDefault="00F3518E" w:rsidP="00A825B8">
      <w:pPr>
        <w:pStyle w:val="ListBullet"/>
        <w:numPr>
          <w:ilvl w:val="0"/>
          <w:numId w:val="0"/>
        </w:numPr>
        <w:ind w:left="66"/>
      </w:pPr>
    </w:p>
    <w:p w14:paraId="75D3C9C2" w14:textId="77777777" w:rsidR="00F3518E" w:rsidRPr="00353BDE" w:rsidRDefault="00F3518E" w:rsidP="00A825B8">
      <w:pPr>
        <w:pStyle w:val="ListBullet"/>
        <w:numPr>
          <w:ilvl w:val="0"/>
          <w:numId w:val="0"/>
        </w:numPr>
        <w:ind w:left="66"/>
      </w:pPr>
    </w:p>
    <w:p w14:paraId="26A4CBBA" w14:textId="19C936F6" w:rsidR="00EA7470" w:rsidRPr="00353BDE" w:rsidRDefault="00F3518E" w:rsidP="00A825B8">
      <w:pPr>
        <w:pStyle w:val="ListNumber"/>
      </w:pPr>
      <w:r w:rsidRPr="00353BDE">
        <w:t>B</w:t>
      </w:r>
      <w:r w:rsidR="009E2B17" w:rsidRPr="00353BDE">
        <w:t>ut</w:t>
      </w:r>
      <w:r w:rsidRPr="00353BDE">
        <w:t>, the Board held, the Proposed Development</w:t>
      </w:r>
      <w:r w:rsidR="009E2B17" w:rsidRPr="00353BDE">
        <w:t xml:space="preserve"> </w:t>
      </w:r>
      <w:r w:rsidR="00EA7470" w:rsidRPr="00353BDE">
        <w:t>w</w:t>
      </w:r>
      <w:r w:rsidR="009E2B17" w:rsidRPr="00353BDE">
        <w:t>ould materially contravene “</w:t>
      </w:r>
      <w:r w:rsidR="009E2B17" w:rsidRPr="00353BDE">
        <w:rPr>
          <w:i/>
        </w:rPr>
        <w:t>provisions of the core strategy and density”</w:t>
      </w:r>
      <w:r w:rsidR="009E2B17" w:rsidRPr="00353BDE">
        <w:t xml:space="preserve"> (sic)</w:t>
      </w:r>
      <w:r w:rsidR="00EA7470" w:rsidRPr="00353BDE">
        <w:t xml:space="preserve"> as in breach of the housing yield of 130 units assigned to Bearna. But ha</w:t>
      </w:r>
      <w:r w:rsidR="009E2B17" w:rsidRPr="00353BDE">
        <w:t>ving regard to S. 37(2)(b</w:t>
      </w:r>
      <w:r w:rsidR="00EA7470" w:rsidRPr="00353BDE">
        <w:t xml:space="preserve">) </w:t>
      </w:r>
      <w:r w:rsidR="009E2B17" w:rsidRPr="00353BDE">
        <w:t>PDA 2000</w:t>
      </w:r>
      <w:r w:rsidR="009E2B17" w:rsidRPr="00353BDE">
        <w:rPr>
          <w:rStyle w:val="FootnoteReference"/>
        </w:rPr>
        <w:footnoteReference w:id="47"/>
      </w:r>
      <w:r w:rsidR="009E2B17" w:rsidRPr="00353BDE">
        <w:t xml:space="preserve"> permission in material contravention of the Development Plan would be justified </w:t>
      </w:r>
      <w:r w:rsidR="00A51FD1" w:rsidRPr="00353BDE">
        <w:t>for reasons including</w:t>
      </w:r>
      <w:r w:rsidR="00E529DC" w:rsidRPr="00353BDE">
        <w:t>:</w:t>
      </w:r>
      <w:r w:rsidR="00A51FD1" w:rsidRPr="00353BDE">
        <w:rPr>
          <w:rStyle w:val="FootnoteReference"/>
        </w:rPr>
        <w:footnoteReference w:id="48"/>
      </w:r>
    </w:p>
    <w:p w14:paraId="3635E57A" w14:textId="77777777" w:rsidR="00C5653C" w:rsidRPr="00353BDE" w:rsidRDefault="00C5653C" w:rsidP="00A825B8">
      <w:pPr>
        <w:pStyle w:val="ListBullet"/>
        <w:numPr>
          <w:ilvl w:val="0"/>
          <w:numId w:val="0"/>
        </w:numPr>
        <w:ind w:left="426"/>
      </w:pPr>
    </w:p>
    <w:p w14:paraId="77E15F5D" w14:textId="45EEF8C5" w:rsidR="00EA7470" w:rsidRPr="00353BDE" w:rsidRDefault="00EA7470" w:rsidP="00A825B8">
      <w:pPr>
        <w:pStyle w:val="ListBullet"/>
      </w:pPr>
      <w:r w:rsidRPr="00353BDE">
        <w:t xml:space="preserve">It is </w:t>
      </w:r>
      <w:r w:rsidR="009E2B17" w:rsidRPr="00353BDE">
        <w:t xml:space="preserve">of strategic and national importance having regard to the definition of ‘strategic housing development’ </w:t>
      </w:r>
      <w:r w:rsidRPr="00353BDE">
        <w:t>in</w:t>
      </w:r>
      <w:r w:rsidR="009E2B17" w:rsidRPr="00353BDE">
        <w:t xml:space="preserve"> S.3 of the 2016 Act; and its potential to contribute to Government policy to increase delivery of housing.</w:t>
      </w:r>
    </w:p>
    <w:p w14:paraId="24AAA4BD" w14:textId="77777777" w:rsidR="00C5653C" w:rsidRPr="00353BDE" w:rsidRDefault="00C5653C" w:rsidP="00A825B8">
      <w:pPr>
        <w:pStyle w:val="ListBullet"/>
        <w:numPr>
          <w:ilvl w:val="0"/>
          <w:numId w:val="0"/>
        </w:numPr>
        <w:ind w:left="426"/>
      </w:pPr>
    </w:p>
    <w:p w14:paraId="22E08C3E" w14:textId="2975BB99" w:rsidR="00A51FD1" w:rsidRPr="00353BDE" w:rsidRDefault="00A51FD1" w:rsidP="00A825B8">
      <w:pPr>
        <w:pStyle w:val="ListBullet"/>
      </w:pPr>
      <w:r w:rsidRPr="00353BDE">
        <w:t>The Development Plan objectives are not clearly stated as to density.</w:t>
      </w:r>
    </w:p>
    <w:p w14:paraId="6EA4203D" w14:textId="77777777" w:rsidR="00C5653C" w:rsidRPr="00353BDE" w:rsidRDefault="00C5653C" w:rsidP="00A825B8">
      <w:pPr>
        <w:pStyle w:val="ListBullet"/>
        <w:numPr>
          <w:ilvl w:val="0"/>
          <w:numId w:val="0"/>
        </w:numPr>
        <w:ind w:left="426"/>
      </w:pPr>
    </w:p>
    <w:p w14:paraId="6FE63CE0" w14:textId="43C4C41B" w:rsidR="00A51FD1" w:rsidRPr="00353BDE" w:rsidRDefault="00A51FD1" w:rsidP="00A825B8">
      <w:pPr>
        <w:pStyle w:val="ListBullet"/>
      </w:pPr>
      <w:r w:rsidRPr="00353BDE">
        <w:t>The density is “reasonable” and would contribute to the objectives of the Regional Spatial and Economic Strategy and Galway Metropolitan Area Strategic Plan where Bearna is identified as a residential opportunity site and the primary strategy is for consolidation and higher density development on zoned lands.</w:t>
      </w:r>
    </w:p>
    <w:p w14:paraId="77F66D1C" w14:textId="77777777" w:rsidR="00C5653C" w:rsidRPr="00353BDE" w:rsidRDefault="00C5653C" w:rsidP="00A825B8">
      <w:pPr>
        <w:pStyle w:val="ListBullet"/>
        <w:numPr>
          <w:ilvl w:val="0"/>
          <w:numId w:val="0"/>
        </w:numPr>
        <w:ind w:left="426"/>
      </w:pPr>
    </w:p>
    <w:p w14:paraId="2A1620F1" w14:textId="582AAB31" w:rsidR="00A51FD1" w:rsidRPr="00353BDE" w:rsidRDefault="00A51FD1" w:rsidP="00A825B8">
      <w:pPr>
        <w:pStyle w:val="ListBullet"/>
      </w:pPr>
      <w:r w:rsidRPr="00353BDE">
        <w:t>The lands are zoned, serviceable, and spatially sequential to the Bearna settlement</w:t>
      </w:r>
      <w:r w:rsidR="00307A7D" w:rsidRPr="00353BDE">
        <w:t>.</w:t>
      </w:r>
    </w:p>
    <w:p w14:paraId="715154AF" w14:textId="77777777" w:rsidR="00C5653C" w:rsidRPr="00353BDE" w:rsidRDefault="00C5653C" w:rsidP="00A825B8">
      <w:pPr>
        <w:pStyle w:val="ListBullet"/>
        <w:numPr>
          <w:ilvl w:val="0"/>
          <w:numId w:val="0"/>
        </w:numPr>
        <w:ind w:left="426"/>
      </w:pPr>
    </w:p>
    <w:p w14:paraId="53CC10DA" w14:textId="698A14EA" w:rsidR="00EA7470" w:rsidRPr="00353BDE" w:rsidRDefault="00EA7470" w:rsidP="00A825B8">
      <w:pPr>
        <w:pStyle w:val="ListBullet"/>
      </w:pPr>
      <w:r w:rsidRPr="00353BDE">
        <w:t>The development in all other regards accords with the principles of proper planning and sustainable development and does not significantly undermine the county’s settlement hierarchy or the principles of compact growth and sustainable development</w:t>
      </w:r>
      <w:r w:rsidR="00307A7D" w:rsidRPr="00353BDE">
        <w:t>.</w:t>
      </w:r>
    </w:p>
    <w:p w14:paraId="2523CD5C" w14:textId="77777777" w:rsidR="00C5653C" w:rsidRPr="00353BDE" w:rsidRDefault="00C5653C" w:rsidP="00A825B8">
      <w:pPr>
        <w:pStyle w:val="ListBullet"/>
        <w:numPr>
          <w:ilvl w:val="0"/>
          <w:numId w:val="0"/>
        </w:numPr>
        <w:ind w:left="426"/>
      </w:pPr>
    </w:p>
    <w:p w14:paraId="6EC3CAC4" w14:textId="7BCA71B5" w:rsidR="009E2B17" w:rsidRPr="00353BDE" w:rsidRDefault="009E2B17" w:rsidP="00A825B8">
      <w:pPr>
        <w:pStyle w:val="ListBullet"/>
      </w:pPr>
      <w:r w:rsidRPr="00353BDE">
        <w:t>The development is in accordance with the broad principles and objectives of the national and regional planning framework documents</w:t>
      </w:r>
      <w:r w:rsidR="00A51FD1" w:rsidRPr="00353BDE">
        <w:rPr>
          <w:rStyle w:val="FootnoteReference"/>
        </w:rPr>
        <w:footnoteReference w:id="49"/>
      </w:r>
      <w:r w:rsidRPr="00353BDE">
        <w:t>.</w:t>
      </w:r>
    </w:p>
    <w:p w14:paraId="6846C0CE" w14:textId="77777777" w:rsidR="009E2B17" w:rsidRPr="00353BDE" w:rsidRDefault="009E2B17" w:rsidP="00A825B8">
      <w:pPr>
        <w:pStyle w:val="ListBullet3"/>
        <w:numPr>
          <w:ilvl w:val="0"/>
          <w:numId w:val="0"/>
        </w:numPr>
        <w:ind w:left="1560"/>
      </w:pPr>
    </w:p>
    <w:p w14:paraId="1156B8F0" w14:textId="44DD29DF" w:rsidR="009508AE" w:rsidRPr="00353BDE" w:rsidRDefault="009508AE" w:rsidP="00A825B8">
      <w:pPr>
        <w:rPr>
          <w:rFonts w:cs="Calibri"/>
          <w:szCs w:val="22"/>
        </w:rPr>
      </w:pPr>
    </w:p>
    <w:p w14:paraId="44F37F36" w14:textId="77777777" w:rsidR="001279BF" w:rsidRPr="00353BDE" w:rsidRDefault="001279BF" w:rsidP="00A825B8">
      <w:pPr>
        <w:rPr>
          <w:rFonts w:cs="Calibri"/>
          <w:szCs w:val="22"/>
        </w:rPr>
      </w:pPr>
    </w:p>
    <w:p w14:paraId="63A4A5FD" w14:textId="77777777" w:rsidR="000B78E1" w:rsidRPr="00353BDE" w:rsidRDefault="000B78E1">
      <w:pPr>
        <w:spacing w:after="160" w:line="259" w:lineRule="auto"/>
        <w:rPr>
          <w:rFonts w:cs="Calibri"/>
          <w:b/>
          <w:szCs w:val="22"/>
          <w:u w:val="single"/>
        </w:rPr>
      </w:pPr>
      <w:r w:rsidRPr="00353BDE">
        <w:br w:type="page"/>
      </w:r>
    </w:p>
    <w:p w14:paraId="1684B7ED" w14:textId="20792C49" w:rsidR="00EC319A" w:rsidRPr="00353BDE" w:rsidRDefault="005C2E3D" w:rsidP="00A825B8">
      <w:pPr>
        <w:pStyle w:val="Heading1"/>
      </w:pPr>
      <w:bookmarkStart w:id="10" w:name="_Toc98251170"/>
      <w:r w:rsidRPr="00353BDE">
        <w:lastRenderedPageBreak/>
        <w:t xml:space="preserve">GROUNDS 1 &amp; 2 - </w:t>
      </w:r>
      <w:r w:rsidR="00EC319A" w:rsidRPr="00353BDE">
        <w:t>TITLE/CONSENTS ISSUES</w:t>
      </w:r>
      <w:bookmarkEnd w:id="10"/>
    </w:p>
    <w:p w14:paraId="7C2DF533" w14:textId="77777777" w:rsidR="00B71FF7" w:rsidRPr="00353BDE" w:rsidRDefault="00B71FF7" w:rsidP="00A825B8">
      <w:pPr>
        <w:rPr>
          <w:rFonts w:cs="Calibri"/>
          <w:szCs w:val="22"/>
        </w:rPr>
      </w:pPr>
    </w:p>
    <w:p w14:paraId="00656ABB" w14:textId="77777777" w:rsidR="008D62AD" w:rsidRPr="00353BDE" w:rsidRDefault="008D62AD" w:rsidP="00A825B8">
      <w:pPr>
        <w:rPr>
          <w:rFonts w:cs="Calibri"/>
          <w:szCs w:val="22"/>
        </w:rPr>
      </w:pPr>
    </w:p>
    <w:p w14:paraId="3F952C6E" w14:textId="77777777" w:rsidR="00C005B7" w:rsidRPr="00353BDE" w:rsidRDefault="00C005B7" w:rsidP="00A825B8">
      <w:pPr>
        <w:pStyle w:val="Heading2"/>
      </w:pPr>
      <w:bookmarkStart w:id="11" w:name="_Toc98251171"/>
      <w:r w:rsidRPr="00353BDE">
        <w:t>Article 297 PDR 2001, Frescati &amp; Keane</w:t>
      </w:r>
      <w:bookmarkEnd w:id="11"/>
    </w:p>
    <w:p w14:paraId="58D645E3" w14:textId="77777777" w:rsidR="00C005B7" w:rsidRPr="00353BDE" w:rsidRDefault="00C005B7" w:rsidP="00A825B8">
      <w:pPr>
        <w:rPr>
          <w:rFonts w:cs="Calibri"/>
          <w:szCs w:val="22"/>
        </w:rPr>
      </w:pPr>
    </w:p>
    <w:p w14:paraId="7ED9901A" w14:textId="6EEC9072" w:rsidR="00D7124D" w:rsidRPr="00353BDE" w:rsidRDefault="00D80F33" w:rsidP="00A825B8">
      <w:pPr>
        <w:pStyle w:val="ListNumber"/>
      </w:pPr>
      <w:r w:rsidRPr="00353BDE">
        <w:t>Article 297(2)(a) PDR 2001</w:t>
      </w:r>
      <w:r w:rsidRPr="00353BDE">
        <w:rPr>
          <w:rStyle w:val="FootnoteReference"/>
        </w:rPr>
        <w:footnoteReference w:id="50"/>
      </w:r>
      <w:r w:rsidRPr="00353BDE">
        <w:t xml:space="preserve"> </w:t>
      </w:r>
      <w:r w:rsidR="00C005B7" w:rsidRPr="00353BDE">
        <w:t>requires that an SHD planning application “</w:t>
      </w:r>
      <w:r w:rsidR="00C005B7" w:rsidRPr="00353BDE">
        <w:rPr>
          <w:i/>
        </w:rPr>
        <w:t>be accompanied by — (a) where the applicant is not the owner of the land concerned, the written consent of the owner to make an application under section 4 of the Act of 2016 in respect of that land;”.</w:t>
      </w:r>
      <w:r w:rsidR="00C005B7" w:rsidRPr="00353BDE">
        <w:t xml:space="preserve"> Article 297 is the equivalent of Article 22 PDR 2001 as to “ordinary” planning applications. S.2 PDA 2000 defines “owner” of land essentially as the person entitled to </w:t>
      </w:r>
      <w:r w:rsidR="00FA24C6" w:rsidRPr="00353BDE">
        <w:t>its’</w:t>
      </w:r>
      <w:r w:rsidR="00C005B7" w:rsidRPr="00353BDE">
        <w:t xml:space="preserve"> rack rent or who would be so entitled if the land were let. </w:t>
      </w:r>
      <w:r w:rsidR="00D7124D" w:rsidRPr="00353BDE">
        <w:t>C</w:t>
      </w:r>
      <w:r w:rsidR="00C005B7" w:rsidRPr="00353BDE">
        <w:t xml:space="preserve">ompliance with this consent requirement goes to the validity or invalidity of the planning application. </w:t>
      </w:r>
    </w:p>
    <w:p w14:paraId="1ABF2F2D" w14:textId="338182E0" w:rsidR="00D7124D" w:rsidRPr="00353BDE" w:rsidRDefault="00D7124D" w:rsidP="00A825B8">
      <w:pPr>
        <w:pStyle w:val="ListNumber"/>
        <w:numPr>
          <w:ilvl w:val="0"/>
          <w:numId w:val="0"/>
        </w:numPr>
      </w:pPr>
    </w:p>
    <w:p w14:paraId="0A86A7B1" w14:textId="77777777" w:rsidR="00D7124D" w:rsidRPr="00353BDE" w:rsidRDefault="00D7124D" w:rsidP="00A825B8">
      <w:pPr>
        <w:pStyle w:val="ListNumber"/>
        <w:numPr>
          <w:ilvl w:val="0"/>
          <w:numId w:val="0"/>
        </w:numPr>
      </w:pPr>
    </w:p>
    <w:p w14:paraId="2F43EBB5" w14:textId="6221B1D3" w:rsidR="00C005B7" w:rsidRPr="00353BDE" w:rsidRDefault="00C005B7" w:rsidP="00A825B8">
      <w:pPr>
        <w:pStyle w:val="ListNumber"/>
      </w:pPr>
      <w:r w:rsidRPr="00353BDE">
        <w:t>The consent required</w:t>
      </w:r>
      <w:r w:rsidR="00D7124D" w:rsidRPr="00353BDE">
        <w:t xml:space="preserve"> by Article 297</w:t>
      </w:r>
      <w:r w:rsidRPr="00353BDE">
        <w:t xml:space="preserve"> is “to make” the application. It is not necessary that </w:t>
      </w:r>
      <w:r w:rsidR="00E82547" w:rsidRPr="00353BDE">
        <w:t xml:space="preserve">the </w:t>
      </w:r>
      <w:r w:rsidR="00D7124D" w:rsidRPr="00353BDE">
        <w:t>owner</w:t>
      </w:r>
      <w:r w:rsidRPr="00353BDE">
        <w:t xml:space="preserve"> consent to the grant of permission or consent to the performance of the permitted works. This distinction is consonant with the purpose of the Article 297 requirement as elucidated in the cases.</w:t>
      </w:r>
    </w:p>
    <w:p w14:paraId="5BB65B37" w14:textId="77777777" w:rsidR="00C005B7" w:rsidRPr="00353BDE" w:rsidRDefault="00C005B7" w:rsidP="00A825B8">
      <w:pPr>
        <w:rPr>
          <w:rFonts w:cs="Calibri"/>
          <w:szCs w:val="22"/>
        </w:rPr>
      </w:pPr>
    </w:p>
    <w:p w14:paraId="7DD62C5C" w14:textId="77777777" w:rsidR="00C005B7" w:rsidRPr="00353BDE" w:rsidRDefault="00C005B7" w:rsidP="00A825B8">
      <w:pPr>
        <w:rPr>
          <w:rFonts w:cs="Calibri"/>
          <w:szCs w:val="22"/>
        </w:rPr>
      </w:pPr>
    </w:p>
    <w:p w14:paraId="1C70CE65" w14:textId="2A942FCC" w:rsidR="00C005B7" w:rsidRPr="00353BDE" w:rsidRDefault="00C005B7" w:rsidP="00A825B8">
      <w:pPr>
        <w:pStyle w:val="ListNumber"/>
      </w:pPr>
      <w:r w:rsidRPr="00353BDE">
        <w:t xml:space="preserve">The genesis of this requirement of owner’s consent is well-understood as deriving originally from </w:t>
      </w:r>
      <w:r w:rsidRPr="00353BDE">
        <w:rPr>
          <w:b/>
        </w:rPr>
        <w:t>Frescati Estates v Walker</w:t>
      </w:r>
      <w:r w:rsidRPr="00353BDE">
        <w:rPr>
          <w:rStyle w:val="FootnoteReference"/>
        </w:rPr>
        <w:footnoteReference w:id="51"/>
      </w:r>
      <w:r w:rsidRPr="00353BDE">
        <w:t xml:space="preserve"> and it has been the subject of caselaw over the years. </w:t>
      </w:r>
      <w:r w:rsidR="00D7124D" w:rsidRPr="00353BDE">
        <w:t>The requirement</w:t>
      </w:r>
      <w:r w:rsidRPr="00353BDE">
        <w:t xml:space="preserve"> has been interpreted in light of </w:t>
      </w:r>
      <w:r w:rsidR="00D7124D" w:rsidRPr="00353BDE">
        <w:t xml:space="preserve">its </w:t>
      </w:r>
      <w:r w:rsidRPr="00353BDE">
        <w:t>purpose as identified in Frescati. Henchy J</w:t>
      </w:r>
      <w:r w:rsidR="00E82547" w:rsidRPr="00353BDE">
        <w:t>.</w:t>
      </w:r>
      <w:r w:rsidRPr="00353BDE">
        <w:t xml:space="preserve"> considered that the concept of a planning applicant must be given a restricted application and continued:</w:t>
      </w:r>
    </w:p>
    <w:p w14:paraId="2EAAADAB" w14:textId="77777777" w:rsidR="00C005B7" w:rsidRPr="00353BDE" w:rsidRDefault="00C005B7" w:rsidP="00A825B8">
      <w:pPr>
        <w:rPr>
          <w:rFonts w:cs="Calibri"/>
          <w:szCs w:val="22"/>
        </w:rPr>
      </w:pPr>
    </w:p>
    <w:p w14:paraId="64D53CB4" w14:textId="77777777" w:rsidR="00C005B7" w:rsidRPr="00353BDE" w:rsidRDefault="00C005B7" w:rsidP="00A825B8">
      <w:pPr>
        <w:pStyle w:val="Quote"/>
      </w:pPr>
      <w:r w:rsidRPr="00353BDE">
        <w:t>“The extent of that restriction must be determined by the need to avoid unnecessary or vexatious applications, with consequent intrusions into property rights and demands on the statutory functions of planning authorities beyond what could reasonably be said to be required, in the interests of the common good, for proper planning and development.</w:t>
      </w:r>
    </w:p>
    <w:p w14:paraId="6386BF72" w14:textId="77777777" w:rsidR="00C005B7" w:rsidRPr="00353BDE" w:rsidRDefault="00C005B7" w:rsidP="00A825B8">
      <w:pPr>
        <w:pStyle w:val="Quote"/>
      </w:pPr>
    </w:p>
    <w:p w14:paraId="436B747F" w14:textId="77777777" w:rsidR="00C005B7" w:rsidRPr="00353BDE" w:rsidRDefault="00C005B7" w:rsidP="00A825B8">
      <w:pPr>
        <w:pStyle w:val="Quote"/>
      </w:pPr>
      <w:r w:rsidRPr="00353BDE">
        <w:t>Applying that criterion, I consider that an application for development permission, to be valid, must be made either by or with the approval of a person who is able to assert sufficient legal estate or interest to enable him to carry out the proposed development, or so much of the proposed development as relates to the property in question.”</w:t>
      </w:r>
    </w:p>
    <w:p w14:paraId="0C60FE30" w14:textId="77777777" w:rsidR="00C005B7" w:rsidRPr="00353BDE" w:rsidRDefault="00C005B7" w:rsidP="00A825B8">
      <w:pPr>
        <w:rPr>
          <w:rFonts w:cs="Calibri"/>
          <w:szCs w:val="22"/>
        </w:rPr>
      </w:pPr>
    </w:p>
    <w:p w14:paraId="000426F2" w14:textId="77777777" w:rsidR="00C005B7" w:rsidRPr="00353BDE" w:rsidRDefault="00C005B7" w:rsidP="00A825B8">
      <w:pPr>
        <w:rPr>
          <w:rFonts w:cs="Calibri"/>
          <w:szCs w:val="22"/>
        </w:rPr>
      </w:pPr>
    </w:p>
    <w:p w14:paraId="3A56CB89" w14:textId="3DDC3D81" w:rsidR="00C005B7" w:rsidRPr="00353BDE" w:rsidRDefault="00C005B7" w:rsidP="00A825B8">
      <w:pPr>
        <w:pStyle w:val="ListNumber"/>
        <w:rPr>
          <w:b/>
        </w:rPr>
      </w:pPr>
      <w:r w:rsidRPr="00353BDE">
        <w:t>Frescati was authoritatively, if obiter, considered by Keane J</w:t>
      </w:r>
      <w:r w:rsidR="00EC2658" w:rsidRPr="00353BDE">
        <w:t>.</w:t>
      </w:r>
      <w:r w:rsidRPr="00353BDE">
        <w:t xml:space="preserve"> in the Supreme Court in </w:t>
      </w:r>
      <w:r w:rsidRPr="00353BDE">
        <w:rPr>
          <w:b/>
        </w:rPr>
        <w:t>Keane v An Bord Pleanála &amp; the Commissioners of Irish Lights</w:t>
      </w:r>
      <w:r w:rsidRPr="00353BDE">
        <w:rPr>
          <w:rStyle w:val="FootnoteReference"/>
        </w:rPr>
        <w:footnoteReference w:id="52"/>
      </w:r>
      <w:r w:rsidRPr="00353BDE">
        <w:t xml:space="preserve"> in terms emphasising the</w:t>
      </w:r>
      <w:r w:rsidRPr="00353BDE">
        <w:rPr>
          <w:b/>
        </w:rPr>
        <w:t xml:space="preserve"> </w:t>
      </w:r>
      <w:r w:rsidRPr="00353BDE">
        <w:t>narrowness of the restriction imposed by the consent requirement:</w:t>
      </w:r>
    </w:p>
    <w:p w14:paraId="2ECB1466" w14:textId="77777777" w:rsidR="00C005B7" w:rsidRPr="00353BDE" w:rsidRDefault="00C005B7" w:rsidP="00A825B8">
      <w:pPr>
        <w:pStyle w:val="Quote"/>
      </w:pPr>
    </w:p>
    <w:p w14:paraId="3FDA5549" w14:textId="77777777" w:rsidR="00C005B7" w:rsidRPr="00353BDE" w:rsidRDefault="00C005B7" w:rsidP="00A825B8">
      <w:pPr>
        <w:pStyle w:val="Quote"/>
      </w:pPr>
      <w:r w:rsidRPr="00353BDE">
        <w:lastRenderedPageBreak/>
        <w:t>“It may be that the ratio of this decision</w:t>
      </w:r>
      <w:r w:rsidRPr="00353BDE">
        <w:rPr>
          <w:rStyle w:val="FootnoteReference"/>
        </w:rPr>
        <w:footnoteReference w:id="53"/>
      </w:r>
      <w:r w:rsidRPr="00353BDE">
        <w:t xml:space="preserve"> is to be found in the first paragraph of this passage and that the second paragraph, to the extent that it suggests that an application for planning permission can only be made by or with the consent of a person entitled to a legal estate or interest sufficient to enable him to carry out the proposed development, should properly be regarded as obiter. One could readily envisage circumstances in which an application could be made by some other person which could not possibly be described as either ‘unnecessary’ or ‘vexatious’. In the context of the present case, however, it is sufficient to say that the principle apparently laid down in Frescati Estates Ltd v. Walker must be strictly confined to cases in which the application is not made by or with the approval of a person who has a legal estate or interest in the relevant property sufficient to enable him to carry out the proposed development.”</w:t>
      </w:r>
    </w:p>
    <w:p w14:paraId="3606AF41" w14:textId="77777777" w:rsidR="00C005B7" w:rsidRPr="00353BDE" w:rsidRDefault="00C005B7" w:rsidP="00A825B8">
      <w:pPr>
        <w:rPr>
          <w:rFonts w:cs="Calibri"/>
          <w:szCs w:val="22"/>
        </w:rPr>
      </w:pPr>
    </w:p>
    <w:p w14:paraId="397E335F" w14:textId="77777777" w:rsidR="00C005B7" w:rsidRPr="00353BDE" w:rsidRDefault="00C005B7" w:rsidP="00A825B8">
      <w:pPr>
        <w:rPr>
          <w:rFonts w:cs="Calibri"/>
          <w:szCs w:val="22"/>
        </w:rPr>
      </w:pPr>
    </w:p>
    <w:p w14:paraId="3985866C" w14:textId="322A83DF" w:rsidR="00C005B7" w:rsidRPr="00353BDE" w:rsidRDefault="00C005B7" w:rsidP="00A825B8">
      <w:pPr>
        <w:pStyle w:val="ListNumber"/>
      </w:pPr>
      <w:r w:rsidRPr="00353BDE">
        <w:t>In this case</w:t>
      </w:r>
      <w:r w:rsidR="00B76291" w:rsidRPr="00353BDE">
        <w:t>,</w:t>
      </w:r>
      <w:r w:rsidRPr="00353BDE">
        <w:t xml:space="preserve"> the requirement raise</w:t>
      </w:r>
      <w:r w:rsidR="00B76291" w:rsidRPr="00353BDE">
        <w:t>s</w:t>
      </w:r>
      <w:r w:rsidRPr="00353BDE">
        <w:t xml:space="preserve"> questions as to the extent of the Board’s obligation to interrogate ownership issues and disputes.</w:t>
      </w:r>
    </w:p>
    <w:p w14:paraId="5282BEF1" w14:textId="77777777" w:rsidR="00C005B7" w:rsidRPr="00353BDE" w:rsidRDefault="00C005B7" w:rsidP="00A825B8">
      <w:pPr>
        <w:rPr>
          <w:rFonts w:cs="Calibri"/>
          <w:szCs w:val="22"/>
        </w:rPr>
      </w:pPr>
    </w:p>
    <w:p w14:paraId="7CE3F7FE" w14:textId="77777777" w:rsidR="00C005B7" w:rsidRPr="00353BDE" w:rsidRDefault="00C005B7" w:rsidP="00A825B8">
      <w:pPr>
        <w:rPr>
          <w:rFonts w:cs="Calibri"/>
          <w:szCs w:val="22"/>
        </w:rPr>
      </w:pPr>
    </w:p>
    <w:p w14:paraId="50ADC050" w14:textId="77777777" w:rsidR="00C005B7" w:rsidRPr="00353BDE" w:rsidRDefault="00C005B7" w:rsidP="00A825B8">
      <w:pPr>
        <w:rPr>
          <w:rFonts w:cs="Calibri"/>
          <w:szCs w:val="22"/>
        </w:rPr>
      </w:pPr>
    </w:p>
    <w:p w14:paraId="03AC0BF8" w14:textId="77777777" w:rsidR="009971C6" w:rsidRPr="00353BDE" w:rsidRDefault="009971C6" w:rsidP="00A825B8">
      <w:pPr>
        <w:pStyle w:val="Heading2"/>
      </w:pPr>
      <w:bookmarkStart w:id="12" w:name="_Toc98251172"/>
      <w:r w:rsidRPr="00353BDE">
        <w:t>Works in Cnoc Fraoigh and on the L1321 – Positions of the Parties as to Consents</w:t>
      </w:r>
      <w:bookmarkEnd w:id="12"/>
    </w:p>
    <w:p w14:paraId="7A53EC27" w14:textId="77777777" w:rsidR="009971C6" w:rsidRPr="00353BDE" w:rsidRDefault="009971C6" w:rsidP="00A825B8">
      <w:pPr>
        <w:rPr>
          <w:rFonts w:cs="Calibri"/>
          <w:szCs w:val="22"/>
        </w:rPr>
      </w:pPr>
    </w:p>
    <w:p w14:paraId="009783D1" w14:textId="5C483833" w:rsidR="009971C6" w:rsidRPr="00353BDE" w:rsidRDefault="009971C6" w:rsidP="00A825B8">
      <w:pPr>
        <w:pStyle w:val="ListNumber"/>
      </w:pPr>
      <w:r w:rsidRPr="00353BDE">
        <w:t>As already described, the Impugned Permission permits Burkeway Homes to lay a new sewage pipe from the North East corner of Cnoc Fraoigh west along the existing east-west Cnoc Fraoigh Estate Road to the L1321 public road. From that junction it will travel south in a new sewage pipe to be laid by Burkeway Homes under and along the L1321 to connect to Irish Water Bearna sewer network to the south.</w:t>
      </w:r>
    </w:p>
    <w:p w14:paraId="4FA88EEA" w14:textId="77777777" w:rsidR="009971C6" w:rsidRPr="00353BDE" w:rsidRDefault="009971C6" w:rsidP="00A825B8">
      <w:pPr>
        <w:pStyle w:val="ListNumber"/>
        <w:numPr>
          <w:ilvl w:val="0"/>
          <w:numId w:val="0"/>
        </w:numPr>
      </w:pPr>
    </w:p>
    <w:p w14:paraId="107F845F" w14:textId="77777777" w:rsidR="009971C6" w:rsidRPr="00353BDE" w:rsidRDefault="009971C6" w:rsidP="00A825B8">
      <w:pPr>
        <w:pStyle w:val="ListNumber"/>
        <w:numPr>
          <w:ilvl w:val="0"/>
          <w:numId w:val="0"/>
        </w:numPr>
      </w:pPr>
    </w:p>
    <w:p w14:paraId="0705FBE5" w14:textId="32B1D966" w:rsidR="009971C6" w:rsidRPr="00353BDE" w:rsidRDefault="009971C6" w:rsidP="00A825B8">
      <w:pPr>
        <w:pStyle w:val="ListNumber"/>
      </w:pPr>
      <w:r w:rsidRPr="00353BDE">
        <w:t xml:space="preserve">As to the other works in the L1321, the Bearna Plan deems it </w:t>
      </w:r>
      <w:r w:rsidRPr="00353BDE">
        <w:rPr>
          <w:i/>
        </w:rPr>
        <w:t>“essential that all new developments link with the existing footpath network”</w:t>
      </w:r>
      <w:r w:rsidRPr="00353BDE">
        <w:t xml:space="preserve"> such that Objective RT3 requires that </w:t>
      </w:r>
      <w:r w:rsidRPr="00353BDE">
        <w:rPr>
          <w:i/>
        </w:rPr>
        <w:t>“New development shall be required to connect to the footpath and public lighting network that currently serves the village centre.”</w:t>
      </w:r>
      <w:r w:rsidRPr="00353BDE">
        <w:t xml:space="preserve"> </w:t>
      </w:r>
      <w:r w:rsidR="00DF15C4" w:rsidRPr="00353BDE">
        <w:t>So,</w:t>
      </w:r>
      <w:r w:rsidRPr="00353BDE">
        <w:t xml:space="preserve"> it is unsurprising that the Proposed Development would also involve construction by Burkeway Homes of a 340m long 1.8m wide footpath south to Bearna on the eastern side of the L1321 and some “slight”</w:t>
      </w:r>
      <w:r w:rsidRPr="00353BDE">
        <w:rPr>
          <w:rStyle w:val="FootnoteReference"/>
        </w:rPr>
        <w:footnoteReference w:id="54"/>
      </w:r>
      <w:r w:rsidRPr="00353BDE">
        <w:t xml:space="preserve"> realignment of the L1321 and adding to the metalled surface on the western side to maintain carriageway width (I presume in compensation for space taken by the footpath). All these works will be done within the existing presumed “fence-to-fence” width of the L1321</w:t>
      </w:r>
      <w:r w:rsidRPr="00353BDE">
        <w:rPr>
          <w:rStyle w:val="FootnoteReference"/>
        </w:rPr>
        <w:footnoteReference w:id="55"/>
      </w:r>
      <w:r w:rsidRPr="00353BDE">
        <w:t>. Of course, that the proposal of the footpath works is unsurprising by reference to Objective RT3 does not imply the relevant consents to the making of the planning application are adequate.</w:t>
      </w:r>
    </w:p>
    <w:p w14:paraId="0B9D2955" w14:textId="77777777" w:rsidR="009971C6" w:rsidRPr="00353BDE" w:rsidRDefault="009971C6" w:rsidP="00A825B8">
      <w:pPr>
        <w:pStyle w:val="ListNumber"/>
        <w:numPr>
          <w:ilvl w:val="0"/>
          <w:numId w:val="0"/>
        </w:numPr>
      </w:pPr>
    </w:p>
    <w:p w14:paraId="27474AA4" w14:textId="77777777" w:rsidR="009971C6" w:rsidRPr="00353BDE" w:rsidRDefault="009971C6" w:rsidP="00A825B8">
      <w:pPr>
        <w:pStyle w:val="ListNumber"/>
        <w:numPr>
          <w:ilvl w:val="0"/>
          <w:numId w:val="0"/>
        </w:numPr>
      </w:pPr>
    </w:p>
    <w:p w14:paraId="75074839" w14:textId="1EB28D76" w:rsidR="009971C6" w:rsidRPr="00353BDE" w:rsidRDefault="00DF15C4" w:rsidP="00A825B8">
      <w:pPr>
        <w:pStyle w:val="ListNumber"/>
      </w:pPr>
      <w:r w:rsidRPr="00353BDE">
        <w:lastRenderedPageBreak/>
        <w:t>So,</w:t>
      </w:r>
      <w:r w:rsidR="009971C6" w:rsidRPr="00353BDE">
        <w:t xml:space="preserve"> the intended works by Burkeway Homes on the L1321 will have three main elements: the sewer, the footpath, and the widening. By reference to those works, consents to the making of the planning application accompanied the planning application having emanated from:</w:t>
      </w:r>
    </w:p>
    <w:p w14:paraId="336A99F6" w14:textId="77777777" w:rsidR="009971C6" w:rsidRPr="00353BDE" w:rsidRDefault="009971C6" w:rsidP="00A825B8">
      <w:pPr>
        <w:pStyle w:val="ListBullet"/>
      </w:pPr>
      <w:r w:rsidRPr="00353BDE">
        <w:t>Burkeway Barna as registered owner of Folio GY76484F - which includes the roads and common areas of Cnoc Fraoigh.</w:t>
      </w:r>
    </w:p>
    <w:p w14:paraId="1BA13189" w14:textId="77777777" w:rsidR="009971C6" w:rsidRPr="00353BDE" w:rsidRDefault="009971C6" w:rsidP="00A825B8">
      <w:pPr>
        <w:pStyle w:val="ListBullet"/>
      </w:pPr>
      <w:r w:rsidRPr="00353BDE">
        <w:t>Galway County Council as to the works in the L1321.</w:t>
      </w:r>
    </w:p>
    <w:p w14:paraId="11F60CF8" w14:textId="77777777" w:rsidR="009971C6" w:rsidRPr="00353BDE" w:rsidRDefault="009971C6" w:rsidP="00A825B8">
      <w:pPr>
        <w:pStyle w:val="ListBullet"/>
      </w:pPr>
      <w:r w:rsidRPr="00353BDE">
        <w:t>Irish Water as to feasibility of connection to its sewer network.</w:t>
      </w:r>
    </w:p>
    <w:p w14:paraId="275C426A" w14:textId="77777777" w:rsidR="009971C6" w:rsidRPr="00353BDE" w:rsidRDefault="009971C6" w:rsidP="00A825B8">
      <w:pPr>
        <w:rPr>
          <w:rFonts w:cs="Calibri"/>
          <w:szCs w:val="22"/>
        </w:rPr>
      </w:pPr>
    </w:p>
    <w:p w14:paraId="196C9874" w14:textId="77777777" w:rsidR="009971C6" w:rsidRPr="00353BDE" w:rsidRDefault="009971C6" w:rsidP="00A825B8">
      <w:pPr>
        <w:rPr>
          <w:rFonts w:cs="Calibri"/>
          <w:szCs w:val="22"/>
        </w:rPr>
      </w:pPr>
    </w:p>
    <w:p w14:paraId="7621599A" w14:textId="77777777" w:rsidR="009971C6" w:rsidRPr="00353BDE" w:rsidRDefault="009971C6" w:rsidP="00A825B8">
      <w:pPr>
        <w:pStyle w:val="ListNumber"/>
      </w:pPr>
      <w:r w:rsidRPr="00353BDE">
        <w:t>Heather Hill asserted to the Board and asserts in these proceedings, that such consents were insufficient. Heather Hill says Burkeway Barna’s consent as registered owner was insufficient as Heather Hill, not Burkeway Barna, is the beneficial owner of the common areas and roads in Cnoc Fraoigh. Heather Hill submitted to the Board, and has exhibited in these proceedings, a copy of the Civil Bill it had issued accordingly in Galway Circuit Court, which proceedings await trial. By those proceedings Heather Hill seeks to compel Burkeway Barna to transfer the roads and common areas of Cnoc Fraoigh to it. Heather Hill did not submit to the Board a copy of the contract on which it relies in those proceedings. Part of that contract is exhibited before me – not the contract map by reference to which the lands to be transferred are identified, though at least in general terms its content can be inferred. Heather Hill says that as Burkeway Barna’s consent was insufficient as it relates to the envisaged works in those roads and common areas of Cnoc Fraoigh, the planning application was invalid.</w:t>
      </w:r>
    </w:p>
    <w:p w14:paraId="78776360" w14:textId="77777777" w:rsidR="009971C6" w:rsidRPr="00353BDE" w:rsidRDefault="009971C6" w:rsidP="00A825B8">
      <w:pPr>
        <w:pStyle w:val="ListParagraph"/>
        <w:numPr>
          <w:ilvl w:val="0"/>
          <w:numId w:val="0"/>
        </w:numPr>
        <w:ind w:left="928"/>
      </w:pPr>
    </w:p>
    <w:p w14:paraId="172C5296" w14:textId="77777777" w:rsidR="009971C6" w:rsidRPr="00353BDE" w:rsidRDefault="009971C6" w:rsidP="00A825B8">
      <w:pPr>
        <w:pStyle w:val="ListParagraph"/>
        <w:numPr>
          <w:ilvl w:val="0"/>
          <w:numId w:val="0"/>
        </w:numPr>
        <w:ind w:left="928"/>
      </w:pPr>
    </w:p>
    <w:p w14:paraId="1A690FF3" w14:textId="57B9DFD5" w:rsidR="009971C6" w:rsidRPr="00353BDE" w:rsidRDefault="009971C6" w:rsidP="00A825B8">
      <w:pPr>
        <w:pStyle w:val="ListNumber"/>
      </w:pPr>
      <w:r w:rsidRPr="00353BDE">
        <w:t xml:space="preserve">On its face, the exhibited contract does not appear to reserve any rights such as wayleaves or easements in favour of Burkeway’s predecessors in title. But I am unaware of the basis on which Burkeway disputes Heather Hill’s claim in those proceedings or asserts its right to lay a sewage pipe through Cnoc Fraoigh. I am unaware of the legal basis on which Burkeway resists the Circuit Court claim or of any counterclaim by it in that action. I understand that Burkeway Barna has commenced its own action on those </w:t>
      </w:r>
      <w:r w:rsidR="00DF15C4" w:rsidRPr="00353BDE">
        <w:t>issues,</w:t>
      </w:r>
      <w:r w:rsidRPr="00353BDE">
        <w:t xml:space="preserve"> but I know no more of that, nor do I need to.</w:t>
      </w:r>
    </w:p>
    <w:p w14:paraId="4B958D62" w14:textId="77777777" w:rsidR="009971C6" w:rsidRPr="00353BDE" w:rsidRDefault="009971C6" w:rsidP="00A825B8">
      <w:pPr>
        <w:rPr>
          <w:rFonts w:cs="Calibri"/>
          <w:szCs w:val="22"/>
        </w:rPr>
      </w:pPr>
    </w:p>
    <w:p w14:paraId="435DB39B" w14:textId="77777777" w:rsidR="009971C6" w:rsidRPr="00353BDE" w:rsidRDefault="009971C6" w:rsidP="00A825B8">
      <w:pPr>
        <w:rPr>
          <w:rFonts w:cs="Calibri"/>
          <w:szCs w:val="22"/>
        </w:rPr>
      </w:pPr>
    </w:p>
    <w:p w14:paraId="7CC01453" w14:textId="77777777" w:rsidR="009971C6" w:rsidRPr="00353BDE" w:rsidRDefault="009971C6" w:rsidP="00A825B8">
      <w:pPr>
        <w:pStyle w:val="ListNumber"/>
      </w:pPr>
      <w:r w:rsidRPr="00353BDE">
        <w:t>Heather Hill, in its objection to the planning application, also pointed out that the roads and common areas of Cnoc Fraoigh had not been taken in charge by the Local Authority and recorded Heather Hill’s decision that they would not be placed in such charge, such that, as a matter of property rights, Burkeway could not lay sewers in those estate roads or use them for access to the Proposed Development.</w:t>
      </w:r>
    </w:p>
    <w:p w14:paraId="6FD8BE3E" w14:textId="77777777" w:rsidR="009971C6" w:rsidRPr="00353BDE" w:rsidRDefault="009971C6" w:rsidP="00A825B8">
      <w:pPr>
        <w:rPr>
          <w:rFonts w:cs="Calibri"/>
          <w:szCs w:val="22"/>
        </w:rPr>
      </w:pPr>
    </w:p>
    <w:p w14:paraId="690747BB" w14:textId="77777777" w:rsidR="009971C6" w:rsidRPr="00353BDE" w:rsidRDefault="009971C6" w:rsidP="00A825B8">
      <w:pPr>
        <w:rPr>
          <w:rFonts w:cs="Calibri"/>
          <w:szCs w:val="22"/>
        </w:rPr>
      </w:pPr>
    </w:p>
    <w:p w14:paraId="5757D0D6" w14:textId="77777777" w:rsidR="009971C6" w:rsidRPr="00353BDE" w:rsidRDefault="009971C6" w:rsidP="00A825B8">
      <w:pPr>
        <w:pStyle w:val="ListNumber"/>
      </w:pPr>
      <w:r w:rsidRPr="00353BDE">
        <w:t xml:space="preserve">Heather Hill asserts in submissions that Burkeway seeks to retain legal ownership of the roads and common areas of Cnoc Fraoigh as a device to assist it laying sewage pipes from the proposed pumphouse to the L1321 via Cnoc Fraoigh and to afford the Proposed Development road access to the L1321. But Burkeway point out, correctly, that while Heather Hill in objecting to the planning application, did canvass the title dispute, its assertion of Burkeway’s motive first appeared in its submissions in these proceedings and there is no evidence to that effect in these proceedings – </w:t>
      </w:r>
      <w:r w:rsidRPr="00353BDE">
        <w:lastRenderedPageBreak/>
        <w:t>even by way of an averment on affidavit on Heather Hill’s behalf. In truth, all that can be between the parties on this issue is the word “device” and its arguably pejorative imputations. But I don’t see that anything turns on that difference for present purposes. I do not need to decide whether Burkeway’s reliance on its registered title is or is not a “device”.</w:t>
      </w:r>
    </w:p>
    <w:p w14:paraId="5EF37DE7" w14:textId="77777777" w:rsidR="009971C6" w:rsidRPr="00353BDE" w:rsidRDefault="009971C6" w:rsidP="00A825B8">
      <w:pPr>
        <w:pStyle w:val="ListNumber"/>
        <w:numPr>
          <w:ilvl w:val="0"/>
          <w:numId w:val="0"/>
        </w:numPr>
      </w:pPr>
    </w:p>
    <w:p w14:paraId="3E31F0CB" w14:textId="77777777" w:rsidR="009971C6" w:rsidRPr="00353BDE" w:rsidRDefault="009971C6" w:rsidP="00A825B8">
      <w:pPr>
        <w:pStyle w:val="ListNumber"/>
        <w:numPr>
          <w:ilvl w:val="0"/>
          <w:numId w:val="0"/>
        </w:numPr>
      </w:pPr>
    </w:p>
    <w:p w14:paraId="1CEF687A" w14:textId="77777777" w:rsidR="009971C6" w:rsidRPr="00353BDE" w:rsidRDefault="009971C6" w:rsidP="00A825B8">
      <w:pPr>
        <w:pStyle w:val="ListNumber"/>
      </w:pPr>
      <w:r w:rsidRPr="00353BDE">
        <w:t>The Inspector’s report, adopted as the Board’s position, states</w:t>
      </w:r>
      <w:r w:rsidRPr="00353BDE">
        <w:rPr>
          <w:rStyle w:val="FootnoteReference"/>
        </w:rPr>
        <w:footnoteReference w:id="56"/>
      </w:r>
      <w:r w:rsidRPr="00353BDE">
        <w:t>:</w:t>
      </w:r>
    </w:p>
    <w:p w14:paraId="2787C3CC" w14:textId="77777777" w:rsidR="009971C6" w:rsidRPr="00353BDE" w:rsidRDefault="009971C6" w:rsidP="00A825B8">
      <w:pPr>
        <w:rPr>
          <w:rFonts w:cs="Calibri"/>
          <w:szCs w:val="22"/>
        </w:rPr>
      </w:pPr>
    </w:p>
    <w:p w14:paraId="1E6F3AC9" w14:textId="77777777" w:rsidR="009971C6" w:rsidRPr="00353BDE" w:rsidRDefault="009971C6" w:rsidP="00A825B8">
      <w:pPr>
        <w:pStyle w:val="Quote"/>
      </w:pPr>
      <w:r w:rsidRPr="00353BDE">
        <w:t>“Any disputes relating to such matters as ownership and rights of way are a legal matter, outside the remit of this planning application. The Board generally does not arbitrate on matters of dispute in relation to private property as they are not strictly planning matters. It should be noted that the granting of planning permission does not entitle the applicant to carry out works, if the consent of third parties is required. As per section 34(13) of the Planning and Development Act 2000 (as amended), “A person shall not be entitled solely by reason of a permission under this section to carry out any development”.</w:t>
      </w:r>
    </w:p>
    <w:p w14:paraId="2C2EE40C" w14:textId="77777777" w:rsidR="009971C6" w:rsidRPr="00353BDE" w:rsidRDefault="009971C6" w:rsidP="00A825B8">
      <w:pPr>
        <w:rPr>
          <w:rFonts w:cs="Calibri"/>
          <w:szCs w:val="22"/>
        </w:rPr>
      </w:pPr>
    </w:p>
    <w:p w14:paraId="1DEF6E96" w14:textId="77777777" w:rsidR="009971C6" w:rsidRPr="00353BDE" w:rsidRDefault="009971C6" w:rsidP="00A825B8">
      <w:pPr>
        <w:rPr>
          <w:rFonts w:cs="Calibri"/>
          <w:szCs w:val="22"/>
        </w:rPr>
      </w:pPr>
    </w:p>
    <w:p w14:paraId="05723C40" w14:textId="77777777" w:rsidR="009971C6" w:rsidRPr="00353BDE" w:rsidRDefault="009971C6" w:rsidP="00A825B8">
      <w:pPr>
        <w:pStyle w:val="ListNumber"/>
        <w:rPr>
          <w:i/>
        </w:rPr>
      </w:pPr>
      <w:r w:rsidRPr="00353BDE">
        <w:t xml:space="preserve">As to the works under and on the L1321, the planning application asserted that </w:t>
      </w:r>
      <w:r w:rsidRPr="00353BDE">
        <w:rPr>
          <w:i/>
        </w:rPr>
        <w:t xml:space="preserve">"the redline boundary includes an area along the L-1321 which is within the ownership of Galway County Council." </w:t>
      </w:r>
      <w:r w:rsidRPr="00353BDE">
        <w:t>The Inspector similarly refers to S.34(13) in this regard</w:t>
      </w:r>
      <w:r w:rsidRPr="00353BDE">
        <w:rPr>
          <w:rStyle w:val="FootnoteReference"/>
        </w:rPr>
        <w:footnoteReference w:id="57"/>
      </w:r>
      <w:r w:rsidRPr="00353BDE">
        <w:t>.</w:t>
      </w:r>
    </w:p>
    <w:p w14:paraId="0A7E08DE" w14:textId="77777777" w:rsidR="009971C6" w:rsidRPr="00353BDE" w:rsidRDefault="009971C6" w:rsidP="00A825B8">
      <w:pPr>
        <w:pStyle w:val="ListNumber"/>
        <w:numPr>
          <w:ilvl w:val="0"/>
          <w:numId w:val="0"/>
        </w:numPr>
      </w:pPr>
    </w:p>
    <w:p w14:paraId="2026E72B" w14:textId="77777777" w:rsidR="009971C6" w:rsidRPr="00353BDE" w:rsidRDefault="009971C6" w:rsidP="00A825B8">
      <w:pPr>
        <w:pStyle w:val="ListNumber"/>
        <w:numPr>
          <w:ilvl w:val="0"/>
          <w:numId w:val="0"/>
        </w:numPr>
      </w:pPr>
    </w:p>
    <w:p w14:paraId="0F7F3125" w14:textId="77777777" w:rsidR="009971C6" w:rsidRPr="00353BDE" w:rsidRDefault="009971C6" w:rsidP="00A825B8">
      <w:pPr>
        <w:pStyle w:val="ListNumber"/>
      </w:pPr>
      <w:r w:rsidRPr="00353BDE">
        <w:t>Heather Hill says that no evidence of the Council’s ownership of the L1321 was provided with the planning application and, presumptively, Galway County Council does not own the lands on which the L1321 sits. Heather Hill says that they are presumptively owned by the adjacent landowners subject to the public right of way. Heather Hill says that private persons such as Burkeway have no right to do works on public roads save with the consent of all such adjacent owners. In this case there were no consents before the Board to the making of a planning application for such works.</w:t>
      </w:r>
    </w:p>
    <w:p w14:paraId="1D8D07B9" w14:textId="77777777" w:rsidR="009971C6" w:rsidRPr="00353BDE" w:rsidRDefault="009971C6" w:rsidP="00A825B8">
      <w:pPr>
        <w:rPr>
          <w:rFonts w:cs="Calibri"/>
          <w:szCs w:val="22"/>
        </w:rPr>
      </w:pPr>
    </w:p>
    <w:p w14:paraId="466E0F49" w14:textId="77777777" w:rsidR="009971C6" w:rsidRPr="00353BDE" w:rsidRDefault="009971C6" w:rsidP="00A825B8">
      <w:pPr>
        <w:rPr>
          <w:rFonts w:cs="Calibri"/>
          <w:szCs w:val="22"/>
        </w:rPr>
      </w:pPr>
    </w:p>
    <w:p w14:paraId="074D3D83" w14:textId="77777777" w:rsidR="009971C6" w:rsidRPr="00353BDE" w:rsidRDefault="009971C6" w:rsidP="00A825B8">
      <w:pPr>
        <w:rPr>
          <w:rFonts w:cs="Calibri"/>
          <w:szCs w:val="22"/>
        </w:rPr>
      </w:pPr>
    </w:p>
    <w:p w14:paraId="20F0EBE5" w14:textId="685128F7" w:rsidR="009E2B17" w:rsidRPr="00353BDE" w:rsidRDefault="009E2B17" w:rsidP="00A825B8">
      <w:pPr>
        <w:pStyle w:val="Heading2"/>
      </w:pPr>
      <w:bookmarkStart w:id="13" w:name="_Toc98251173"/>
      <w:r w:rsidRPr="00353BDE">
        <w:t>Pleadings – Grounds 1 &amp; 2</w:t>
      </w:r>
      <w:bookmarkEnd w:id="13"/>
    </w:p>
    <w:p w14:paraId="591C20AC" w14:textId="3072BFD3" w:rsidR="00EC319A" w:rsidRPr="00353BDE" w:rsidRDefault="00EC319A" w:rsidP="00A825B8">
      <w:pPr>
        <w:rPr>
          <w:rFonts w:cs="Calibri"/>
          <w:szCs w:val="22"/>
        </w:rPr>
      </w:pPr>
    </w:p>
    <w:p w14:paraId="19284641" w14:textId="03C2FD9B" w:rsidR="008D62AD" w:rsidRPr="00353BDE" w:rsidRDefault="008D62AD" w:rsidP="00A825B8">
      <w:pPr>
        <w:pStyle w:val="ListNumber"/>
      </w:pPr>
      <w:r w:rsidRPr="00353BDE">
        <w:t xml:space="preserve">The Amended Statement of Grounds filed 20 April 2021 </w:t>
      </w:r>
      <w:r w:rsidR="0072220C" w:rsidRPr="00353BDE">
        <w:t>states</w:t>
      </w:r>
      <w:r w:rsidRPr="00353BDE">
        <w:t xml:space="preserve"> Core Grounds 1 and 2 of challenge to the</w:t>
      </w:r>
      <w:r w:rsidR="00072F7C" w:rsidRPr="00353BDE">
        <w:t xml:space="preserve"> </w:t>
      </w:r>
      <w:r w:rsidR="001B60D2" w:rsidRPr="00353BDE">
        <w:t>Impugned Permission</w:t>
      </w:r>
      <w:r w:rsidRPr="00353BDE">
        <w:t xml:space="preserve"> as follows</w:t>
      </w:r>
      <w:r w:rsidRPr="00353BDE">
        <w:rPr>
          <w:rStyle w:val="FootnoteReference"/>
          <w:bCs/>
        </w:rPr>
        <w:footnoteReference w:id="58"/>
      </w:r>
      <w:r w:rsidRPr="00353BDE">
        <w:t>:</w:t>
      </w:r>
    </w:p>
    <w:p w14:paraId="00B9DF75" w14:textId="77777777" w:rsidR="008D62AD" w:rsidRPr="00353BDE" w:rsidRDefault="008D62AD" w:rsidP="00A825B8">
      <w:pPr>
        <w:rPr>
          <w:rFonts w:cs="Calibri"/>
          <w:szCs w:val="22"/>
        </w:rPr>
      </w:pPr>
    </w:p>
    <w:p w14:paraId="75BE4379" w14:textId="77777777" w:rsidR="008D62AD" w:rsidRPr="00353BDE" w:rsidRDefault="008D62AD" w:rsidP="00A825B8">
      <w:pPr>
        <w:ind w:firstLine="720"/>
        <w:rPr>
          <w:rFonts w:cs="Calibri"/>
          <w:szCs w:val="22"/>
        </w:rPr>
      </w:pPr>
      <w:r w:rsidRPr="00353BDE">
        <w:rPr>
          <w:rFonts w:cs="Calibri"/>
          <w:szCs w:val="22"/>
        </w:rPr>
        <w:t>1</w:t>
      </w:r>
      <w:r w:rsidRPr="00353BDE">
        <w:rPr>
          <w:rFonts w:cs="Calibri"/>
          <w:szCs w:val="22"/>
        </w:rPr>
        <w:tab/>
        <w:t>Roads</w:t>
      </w:r>
    </w:p>
    <w:p w14:paraId="79792BEC" w14:textId="66E34B7B" w:rsidR="008D62AD" w:rsidRPr="00353BDE" w:rsidRDefault="008D62AD" w:rsidP="00A825B8">
      <w:pPr>
        <w:ind w:left="720"/>
        <w:rPr>
          <w:rFonts w:cs="Calibri"/>
          <w:szCs w:val="22"/>
        </w:rPr>
      </w:pPr>
      <w:r w:rsidRPr="00353BDE">
        <w:rPr>
          <w:rFonts w:cs="Calibri"/>
          <w:szCs w:val="22"/>
        </w:rPr>
        <w:t>The Decision is invalid because it imposes conditions relating to road works which the</w:t>
      </w:r>
      <w:r w:rsidR="007D6305" w:rsidRPr="00353BDE">
        <w:rPr>
          <w:rFonts w:cs="Calibri"/>
          <w:szCs w:val="22"/>
        </w:rPr>
        <w:t xml:space="preserve"> </w:t>
      </w:r>
      <w:r w:rsidRPr="00353BDE">
        <w:rPr>
          <w:rFonts w:cs="Calibri"/>
          <w:szCs w:val="22"/>
        </w:rPr>
        <w:t xml:space="preserve">Developer cannot comply with because it does not have legal title to the lands in question or the consent of the landowner or roads authority </w:t>
      </w:r>
      <w:r w:rsidRPr="00353BDE">
        <w:rPr>
          <w:rFonts w:cs="Calibri"/>
          <w:szCs w:val="22"/>
          <w:u w:val="single"/>
        </w:rPr>
        <w:t>to carry them out</w:t>
      </w:r>
      <w:r w:rsidRPr="00353BDE">
        <w:rPr>
          <w:rFonts w:cs="Calibri"/>
          <w:szCs w:val="22"/>
        </w:rPr>
        <w:t>.</w:t>
      </w:r>
      <w:r w:rsidR="00E408A6" w:rsidRPr="00353BDE">
        <w:rPr>
          <w:rFonts w:cs="Calibri"/>
          <w:szCs w:val="22"/>
        </w:rPr>
        <w:t xml:space="preserve"> S.13 of the Roads Act is pleaded.</w:t>
      </w:r>
    </w:p>
    <w:p w14:paraId="389706C1" w14:textId="77777777" w:rsidR="008D62AD" w:rsidRPr="00353BDE" w:rsidRDefault="008D62AD" w:rsidP="00A825B8">
      <w:pPr>
        <w:ind w:left="720"/>
        <w:rPr>
          <w:rFonts w:cs="Calibri"/>
          <w:szCs w:val="22"/>
        </w:rPr>
      </w:pPr>
    </w:p>
    <w:p w14:paraId="14EAE412" w14:textId="77777777" w:rsidR="008D62AD" w:rsidRPr="00353BDE" w:rsidRDefault="008D62AD" w:rsidP="00A825B8">
      <w:pPr>
        <w:ind w:left="720"/>
        <w:rPr>
          <w:rFonts w:cs="Calibri"/>
          <w:szCs w:val="22"/>
        </w:rPr>
      </w:pPr>
    </w:p>
    <w:p w14:paraId="123C44BC" w14:textId="77777777" w:rsidR="008D62AD" w:rsidRPr="00353BDE" w:rsidRDefault="008D62AD" w:rsidP="00A825B8">
      <w:pPr>
        <w:ind w:firstLine="720"/>
        <w:rPr>
          <w:rFonts w:cs="Calibri"/>
          <w:szCs w:val="22"/>
        </w:rPr>
      </w:pPr>
      <w:r w:rsidRPr="00353BDE">
        <w:rPr>
          <w:rFonts w:cs="Calibri"/>
          <w:szCs w:val="22"/>
        </w:rPr>
        <w:t>2</w:t>
      </w:r>
      <w:r w:rsidRPr="00353BDE">
        <w:rPr>
          <w:rFonts w:cs="Calibri"/>
          <w:szCs w:val="22"/>
        </w:rPr>
        <w:tab/>
        <w:t>Sewers</w:t>
      </w:r>
    </w:p>
    <w:p w14:paraId="0289C3BE" w14:textId="38D38A25" w:rsidR="008D62AD" w:rsidRPr="00353BDE" w:rsidRDefault="008D62AD" w:rsidP="00A825B8">
      <w:pPr>
        <w:ind w:left="720"/>
        <w:rPr>
          <w:rFonts w:cs="Calibri"/>
          <w:szCs w:val="22"/>
        </w:rPr>
      </w:pPr>
      <w:r w:rsidRPr="00353BDE">
        <w:rPr>
          <w:rFonts w:cs="Calibri"/>
          <w:szCs w:val="22"/>
        </w:rPr>
        <w:t>The Application is invalid because it proposes to construct sewers on lands which it does</w:t>
      </w:r>
      <w:r w:rsidR="007D6305" w:rsidRPr="00353BDE">
        <w:rPr>
          <w:rFonts w:cs="Calibri"/>
          <w:szCs w:val="22"/>
        </w:rPr>
        <w:t xml:space="preserve"> </w:t>
      </w:r>
      <w:r w:rsidRPr="00353BDE">
        <w:rPr>
          <w:rFonts w:cs="Calibri"/>
          <w:szCs w:val="22"/>
        </w:rPr>
        <w:t>not own without the consent of the owner of the lands or of the relevant water services</w:t>
      </w:r>
      <w:r w:rsidR="007D6305" w:rsidRPr="00353BDE">
        <w:rPr>
          <w:rFonts w:cs="Calibri"/>
          <w:szCs w:val="22"/>
        </w:rPr>
        <w:t xml:space="preserve"> </w:t>
      </w:r>
      <w:r w:rsidRPr="00353BDE">
        <w:rPr>
          <w:rFonts w:cs="Calibri"/>
          <w:szCs w:val="22"/>
        </w:rPr>
        <w:t xml:space="preserve">authority </w:t>
      </w:r>
      <w:r w:rsidRPr="00353BDE">
        <w:rPr>
          <w:rFonts w:cs="Calibri"/>
          <w:szCs w:val="22"/>
          <w:u w:val="single"/>
        </w:rPr>
        <w:t>to the making of the application</w:t>
      </w:r>
      <w:r w:rsidRPr="00353BDE">
        <w:rPr>
          <w:rFonts w:cs="Calibri"/>
          <w:szCs w:val="22"/>
        </w:rPr>
        <w:t>; and the Decision is invalid because it imposes</w:t>
      </w:r>
      <w:r w:rsidR="007D6305" w:rsidRPr="00353BDE">
        <w:rPr>
          <w:rFonts w:cs="Calibri"/>
          <w:szCs w:val="22"/>
        </w:rPr>
        <w:t xml:space="preserve"> </w:t>
      </w:r>
      <w:r w:rsidRPr="00353BDE">
        <w:rPr>
          <w:rFonts w:cs="Calibri"/>
          <w:szCs w:val="22"/>
        </w:rPr>
        <w:t>conditions relating to sewerage works which the Developer cannot comply with because</w:t>
      </w:r>
      <w:r w:rsidR="007D6305" w:rsidRPr="00353BDE">
        <w:rPr>
          <w:rFonts w:cs="Calibri"/>
          <w:szCs w:val="22"/>
        </w:rPr>
        <w:t xml:space="preserve"> </w:t>
      </w:r>
      <w:r w:rsidRPr="00353BDE">
        <w:rPr>
          <w:rFonts w:cs="Calibri"/>
          <w:szCs w:val="22"/>
        </w:rPr>
        <w:t>it does not have legal title to the lands in question or the consent of the landowner,</w:t>
      </w:r>
      <w:r w:rsidR="007D6305" w:rsidRPr="00353BDE">
        <w:rPr>
          <w:rFonts w:cs="Calibri"/>
          <w:szCs w:val="22"/>
        </w:rPr>
        <w:t xml:space="preserve"> </w:t>
      </w:r>
      <w:r w:rsidRPr="00353BDE">
        <w:rPr>
          <w:rFonts w:cs="Calibri"/>
          <w:szCs w:val="22"/>
        </w:rPr>
        <w:t xml:space="preserve">roads authority or water services authorities affected </w:t>
      </w:r>
      <w:r w:rsidRPr="00353BDE">
        <w:rPr>
          <w:rFonts w:cs="Calibri"/>
          <w:szCs w:val="22"/>
          <w:u w:val="single"/>
        </w:rPr>
        <w:t>to carry them out</w:t>
      </w:r>
      <w:r w:rsidRPr="00353BDE">
        <w:rPr>
          <w:rFonts w:cs="Calibri"/>
          <w:szCs w:val="22"/>
        </w:rPr>
        <w:t>, and there is no</w:t>
      </w:r>
      <w:r w:rsidR="007D6305" w:rsidRPr="00353BDE">
        <w:rPr>
          <w:rFonts w:cs="Calibri"/>
          <w:szCs w:val="22"/>
        </w:rPr>
        <w:t xml:space="preserve"> </w:t>
      </w:r>
      <w:r w:rsidRPr="00353BDE">
        <w:rPr>
          <w:rFonts w:cs="Calibri"/>
          <w:szCs w:val="22"/>
        </w:rPr>
        <w:t>certainty that such consent will, or can, be provided.</w:t>
      </w:r>
    </w:p>
    <w:p w14:paraId="7A26FE1A" w14:textId="18966E26" w:rsidR="008D62AD" w:rsidRPr="00353BDE" w:rsidRDefault="008D62AD" w:rsidP="00A825B8">
      <w:pPr>
        <w:ind w:left="720"/>
        <w:rPr>
          <w:rFonts w:cs="Calibri"/>
          <w:szCs w:val="22"/>
        </w:rPr>
      </w:pPr>
    </w:p>
    <w:p w14:paraId="5E0C76DA" w14:textId="77777777" w:rsidR="00E04EB2" w:rsidRPr="00353BDE" w:rsidRDefault="00E04EB2" w:rsidP="00A825B8">
      <w:pPr>
        <w:ind w:left="720"/>
        <w:rPr>
          <w:rFonts w:cs="Calibri"/>
          <w:szCs w:val="22"/>
        </w:rPr>
      </w:pPr>
    </w:p>
    <w:p w14:paraId="2F99B02E" w14:textId="3244889A" w:rsidR="00E04EB2" w:rsidRPr="00353BDE" w:rsidRDefault="00E04EB2" w:rsidP="00A825B8">
      <w:pPr>
        <w:pStyle w:val="ListNumber"/>
      </w:pPr>
      <w:r w:rsidRPr="00353BDE">
        <w:t>Beyond traverses and recital of undisputed fact the Opposition papers filed by the Board and Burkeway plead notably</w:t>
      </w:r>
      <w:r w:rsidR="00E529DC" w:rsidRPr="00353BDE">
        <w:t>:</w:t>
      </w:r>
      <w:r w:rsidRPr="00353BDE">
        <w:rPr>
          <w:rStyle w:val="FootnoteReference"/>
        </w:rPr>
        <w:footnoteReference w:id="59"/>
      </w:r>
    </w:p>
    <w:p w14:paraId="455FBE23" w14:textId="77777777" w:rsidR="00C5653C" w:rsidRPr="00353BDE" w:rsidRDefault="00C5653C" w:rsidP="00A825B8">
      <w:pPr>
        <w:pStyle w:val="ListBullet"/>
        <w:numPr>
          <w:ilvl w:val="0"/>
          <w:numId w:val="0"/>
        </w:numPr>
        <w:ind w:left="426"/>
      </w:pPr>
    </w:p>
    <w:p w14:paraId="57B5BA01" w14:textId="14F991EC" w:rsidR="00E408A6" w:rsidRPr="00353BDE" w:rsidRDefault="00E82547" w:rsidP="00A825B8">
      <w:pPr>
        <w:pStyle w:val="ListBullet"/>
      </w:pPr>
      <w:r w:rsidRPr="00353BDE">
        <w:t>T</w:t>
      </w:r>
      <w:r w:rsidR="00E04EB2" w:rsidRPr="00353BDE">
        <w:t>hat the consents necessary to validate the planning application were before the Board</w:t>
      </w:r>
      <w:r w:rsidR="00F22B83" w:rsidRPr="00353BDE">
        <w:t xml:space="preserve"> – of Galway County Council as to the L1321</w:t>
      </w:r>
      <w:r w:rsidR="00E408A6" w:rsidRPr="00353BDE">
        <w:t xml:space="preserve">, </w:t>
      </w:r>
      <w:r w:rsidR="00F22B83" w:rsidRPr="00353BDE">
        <w:t xml:space="preserve">of Burkeway Barna as to </w:t>
      </w:r>
      <w:r w:rsidR="00C063F8" w:rsidRPr="00353BDE">
        <w:t>the common areas of Cnoc Fraoigh</w:t>
      </w:r>
      <w:r w:rsidR="00E408A6" w:rsidRPr="00353BDE">
        <w:t xml:space="preserve"> and of Irish Water as to the feasibility of connection to its sewer network and as to design acceptance</w:t>
      </w:r>
      <w:r w:rsidR="00070189" w:rsidRPr="00353BDE">
        <w:rPr>
          <w:rStyle w:val="FootnoteReference"/>
        </w:rPr>
        <w:footnoteReference w:id="60"/>
      </w:r>
      <w:r w:rsidR="00070189" w:rsidRPr="00353BDE">
        <w:t>.</w:t>
      </w:r>
    </w:p>
    <w:p w14:paraId="07725963" w14:textId="77777777" w:rsidR="00C5653C" w:rsidRPr="00353BDE" w:rsidRDefault="00C5653C" w:rsidP="00A825B8">
      <w:pPr>
        <w:pStyle w:val="ListBullet"/>
        <w:numPr>
          <w:ilvl w:val="0"/>
          <w:numId w:val="0"/>
        </w:numPr>
        <w:ind w:left="426"/>
      </w:pPr>
    </w:p>
    <w:p w14:paraId="084F88B5" w14:textId="050E0F6C" w:rsidR="00E04EB2" w:rsidRPr="00353BDE" w:rsidRDefault="00E04EB2" w:rsidP="00A825B8">
      <w:pPr>
        <w:pStyle w:val="ListBullet"/>
      </w:pPr>
      <w:r w:rsidRPr="00353BDE">
        <w:t>That it is not for the Board to arbitrate private land ownership disputes.</w:t>
      </w:r>
    </w:p>
    <w:p w14:paraId="34257B6A" w14:textId="77777777" w:rsidR="00C5653C" w:rsidRPr="00353BDE" w:rsidRDefault="00C5653C" w:rsidP="00A825B8">
      <w:pPr>
        <w:pStyle w:val="ListBullet"/>
        <w:numPr>
          <w:ilvl w:val="0"/>
          <w:numId w:val="0"/>
        </w:numPr>
        <w:ind w:left="426"/>
      </w:pPr>
    </w:p>
    <w:p w14:paraId="79EB234F" w14:textId="0A3952F1" w:rsidR="00E408A6" w:rsidRPr="00353BDE" w:rsidRDefault="00C063F8" w:rsidP="00A825B8">
      <w:pPr>
        <w:pStyle w:val="ListBullet"/>
      </w:pPr>
      <w:r w:rsidRPr="00353BDE">
        <w:t>Article 297(2)(a) PDR 2001 and that the planning application was not frivolous or vexatious</w:t>
      </w:r>
      <w:r w:rsidR="00E529DC" w:rsidRPr="00353BDE">
        <w:t>.</w:t>
      </w:r>
    </w:p>
    <w:p w14:paraId="1BB1BB5E" w14:textId="77777777" w:rsidR="00C5653C" w:rsidRPr="00353BDE" w:rsidRDefault="00C5653C" w:rsidP="00A825B8">
      <w:pPr>
        <w:pStyle w:val="ListBullet"/>
        <w:numPr>
          <w:ilvl w:val="0"/>
          <w:numId w:val="0"/>
        </w:numPr>
        <w:ind w:left="426"/>
      </w:pPr>
    </w:p>
    <w:p w14:paraId="70C88C98" w14:textId="542F969B" w:rsidR="00E408A6" w:rsidRPr="00353BDE" w:rsidRDefault="00C063F8" w:rsidP="00A825B8">
      <w:pPr>
        <w:pStyle w:val="ListBullet"/>
      </w:pPr>
      <w:r w:rsidRPr="00353BDE">
        <w:t>That the</w:t>
      </w:r>
      <w:r w:rsidR="00E408A6" w:rsidRPr="00353BDE">
        <w:t>se</w:t>
      </w:r>
      <w:r w:rsidRPr="00353BDE">
        <w:t xml:space="preserve"> issue</w:t>
      </w:r>
      <w:r w:rsidR="00E408A6" w:rsidRPr="00353BDE">
        <w:t xml:space="preserve">s </w:t>
      </w:r>
      <w:r w:rsidR="00E82547" w:rsidRPr="00353BDE">
        <w:t>have</w:t>
      </w:r>
      <w:r w:rsidRPr="00353BDE">
        <w:t xml:space="preserve"> already been decided against Heather Hill in </w:t>
      </w:r>
      <w:r w:rsidRPr="00353BDE">
        <w:rPr>
          <w:b/>
        </w:rPr>
        <w:t>Heather Hill #1</w:t>
      </w:r>
      <w:r w:rsidR="00E529DC" w:rsidRPr="00353BDE">
        <w:t>.</w:t>
      </w:r>
      <w:r w:rsidR="00E408A6" w:rsidRPr="00353BDE">
        <w:t xml:space="preserve"> </w:t>
      </w:r>
    </w:p>
    <w:p w14:paraId="6A280E96" w14:textId="77777777" w:rsidR="00C5653C" w:rsidRPr="00353BDE" w:rsidRDefault="00C5653C" w:rsidP="00A825B8">
      <w:pPr>
        <w:pStyle w:val="ListBullet"/>
        <w:numPr>
          <w:ilvl w:val="0"/>
          <w:numId w:val="0"/>
        </w:numPr>
        <w:ind w:left="426"/>
      </w:pPr>
    </w:p>
    <w:p w14:paraId="2FF6135C" w14:textId="40B194D8" w:rsidR="00E408A6" w:rsidRPr="00353BDE" w:rsidRDefault="00E82547" w:rsidP="00A825B8">
      <w:pPr>
        <w:pStyle w:val="ListBullet"/>
      </w:pPr>
      <w:r w:rsidRPr="00353BDE">
        <w:t>T</w:t>
      </w:r>
      <w:r w:rsidR="000C6ABE" w:rsidRPr="00353BDE">
        <w:t>hat further consents may be required in order to enable works in accordance with the permission, including Conditions 1 and 3, does not invalidate the permission</w:t>
      </w:r>
      <w:r w:rsidR="00E529DC" w:rsidRPr="00353BDE">
        <w:t>.</w:t>
      </w:r>
      <w:r w:rsidR="000C6ABE" w:rsidRPr="00353BDE">
        <w:t xml:space="preserve"> S.10(6) of the 2016 Act provides that a person shall not be entitled solely by reason of a permission to carry out any development.</w:t>
      </w:r>
    </w:p>
    <w:p w14:paraId="155237FB" w14:textId="77777777" w:rsidR="00C5653C" w:rsidRPr="00353BDE" w:rsidRDefault="00C5653C" w:rsidP="00A825B8">
      <w:pPr>
        <w:pStyle w:val="ListBullet"/>
        <w:numPr>
          <w:ilvl w:val="0"/>
          <w:numId w:val="0"/>
        </w:numPr>
        <w:ind w:left="426"/>
      </w:pPr>
    </w:p>
    <w:p w14:paraId="4A935309" w14:textId="385531C0" w:rsidR="00E408A6" w:rsidRPr="00353BDE" w:rsidRDefault="00C5653C" w:rsidP="00A825B8">
      <w:pPr>
        <w:pStyle w:val="ListBullet"/>
      </w:pPr>
      <w:r w:rsidRPr="00353BDE">
        <w:t xml:space="preserve">That </w:t>
      </w:r>
      <w:r w:rsidR="00E408A6" w:rsidRPr="00353BDE">
        <w:t xml:space="preserve">S.13 of the Roads Act </w:t>
      </w:r>
      <w:r w:rsidRPr="00353BDE">
        <w:t xml:space="preserve">1993 </w:t>
      </w:r>
      <w:r w:rsidR="00E408A6" w:rsidRPr="00353BDE">
        <w:t>does not preclude permission for works on the L1321.</w:t>
      </w:r>
    </w:p>
    <w:p w14:paraId="543DD134" w14:textId="526C1DB8" w:rsidR="00516DC4" w:rsidRPr="00353BDE" w:rsidRDefault="00516DC4" w:rsidP="00A825B8">
      <w:pPr>
        <w:rPr>
          <w:rFonts w:cs="Calibri"/>
          <w:szCs w:val="22"/>
        </w:rPr>
      </w:pPr>
    </w:p>
    <w:p w14:paraId="18BCF277" w14:textId="77777777" w:rsidR="0072220C" w:rsidRPr="00353BDE" w:rsidRDefault="0072220C" w:rsidP="00A825B8">
      <w:pPr>
        <w:rPr>
          <w:rFonts w:cs="Calibri"/>
          <w:szCs w:val="22"/>
        </w:rPr>
      </w:pPr>
    </w:p>
    <w:p w14:paraId="141F2DE0" w14:textId="77777777" w:rsidR="00F22B83" w:rsidRPr="00353BDE" w:rsidRDefault="00F22B83" w:rsidP="00A825B8">
      <w:pPr>
        <w:rPr>
          <w:rFonts w:cs="Calibri"/>
          <w:szCs w:val="22"/>
        </w:rPr>
      </w:pPr>
    </w:p>
    <w:p w14:paraId="3AC20E7E" w14:textId="0D5B8E1A" w:rsidR="00516DC4" w:rsidRPr="00353BDE" w:rsidRDefault="00516DC4" w:rsidP="00A825B8">
      <w:pPr>
        <w:pStyle w:val="Heading2"/>
      </w:pPr>
      <w:bookmarkStart w:id="14" w:name="_Toc98251174"/>
      <w:r w:rsidRPr="00353BDE">
        <w:t>Pleading Point</w:t>
      </w:r>
      <w:r w:rsidR="00B76291" w:rsidRPr="00353BDE">
        <w:t xml:space="preserve"> &amp; the Scope of the Applicant’s case at trial.</w:t>
      </w:r>
      <w:bookmarkEnd w:id="14"/>
    </w:p>
    <w:p w14:paraId="0E993B72" w14:textId="77777777" w:rsidR="00516DC4" w:rsidRPr="00353BDE" w:rsidRDefault="00516DC4" w:rsidP="00A825B8">
      <w:pPr>
        <w:rPr>
          <w:rFonts w:cs="Calibri"/>
          <w:szCs w:val="22"/>
        </w:rPr>
      </w:pPr>
    </w:p>
    <w:p w14:paraId="69232169" w14:textId="77777777" w:rsidR="00364399" w:rsidRPr="00353BDE" w:rsidRDefault="00B76291" w:rsidP="00A825B8">
      <w:pPr>
        <w:pStyle w:val="ListNumber"/>
      </w:pPr>
      <w:r w:rsidRPr="00353BDE">
        <w:t xml:space="preserve">As to Ground 1, the </w:t>
      </w:r>
      <w:r w:rsidR="00364399" w:rsidRPr="00353BDE">
        <w:t>allegation of in</w:t>
      </w:r>
      <w:r w:rsidRPr="00353BDE">
        <w:t>validity of conditions of the Impugned Permission was</w:t>
      </w:r>
      <w:r w:rsidR="00364399" w:rsidRPr="00353BDE">
        <w:t>,</w:t>
      </w:r>
      <w:r w:rsidRPr="00353BDE">
        <w:t xml:space="preserve"> </w:t>
      </w:r>
      <w:r w:rsidR="00364399" w:rsidRPr="00353BDE">
        <w:t xml:space="preserve">though not formally abandoned, </w:t>
      </w:r>
      <w:r w:rsidRPr="00353BDE">
        <w:t>not pursued at trial</w:t>
      </w:r>
      <w:r w:rsidR="00364399" w:rsidRPr="00353BDE">
        <w:t xml:space="preserve"> – correctly in my view</w:t>
      </w:r>
      <w:r w:rsidRPr="00353BDE">
        <w:t xml:space="preserve">. </w:t>
      </w:r>
    </w:p>
    <w:p w14:paraId="5021529C" w14:textId="296B0F74" w:rsidR="00364399" w:rsidRPr="00353BDE" w:rsidRDefault="00364399" w:rsidP="00A825B8">
      <w:pPr>
        <w:pStyle w:val="ListNumber"/>
        <w:numPr>
          <w:ilvl w:val="0"/>
          <w:numId w:val="0"/>
        </w:numPr>
      </w:pPr>
    </w:p>
    <w:p w14:paraId="0B3C9462" w14:textId="77777777" w:rsidR="00364399" w:rsidRPr="00353BDE" w:rsidRDefault="00364399" w:rsidP="00A825B8">
      <w:pPr>
        <w:pStyle w:val="ListNumber"/>
        <w:numPr>
          <w:ilvl w:val="0"/>
          <w:numId w:val="0"/>
        </w:numPr>
      </w:pPr>
    </w:p>
    <w:p w14:paraId="7ADAE75B" w14:textId="03C5A396" w:rsidR="00B76291" w:rsidRPr="00353BDE" w:rsidRDefault="00B76291" w:rsidP="00A825B8">
      <w:pPr>
        <w:pStyle w:val="ListNumber"/>
      </w:pPr>
      <w:r w:rsidRPr="00353BDE">
        <w:lastRenderedPageBreak/>
        <w:t>A</w:t>
      </w:r>
      <w:r w:rsidR="00516DC4" w:rsidRPr="00353BDE">
        <w:t xml:space="preserve">s to the roads and sewers, Heather Hill alleges invalidity of the permission on the basis that Burkeway Homes lacks landowner consents to its carrying out the works. </w:t>
      </w:r>
      <w:r w:rsidR="00A531C7" w:rsidRPr="00353BDE">
        <w:t>Only as to sewers does Heather Hill allege invalidity of the permission on the different basis that Burkeway Homes lacks landowner consents to the making of the planning application.</w:t>
      </w:r>
      <w:r w:rsidR="00656FEE" w:rsidRPr="00353BDE">
        <w:t xml:space="preserve"> </w:t>
      </w:r>
      <w:r w:rsidR="0072220C" w:rsidRPr="00353BDE">
        <w:t>The Board points out that in neither respect is Article 297 PDR 2001 expressly pleaded</w:t>
      </w:r>
      <w:r w:rsidRPr="00353BDE">
        <w:t>,</w:t>
      </w:r>
      <w:r w:rsidR="0072220C" w:rsidRPr="00353BDE">
        <w:t xml:space="preserve"> yet Heather Hill’s focus in </w:t>
      </w:r>
      <w:r w:rsidRPr="00353BDE">
        <w:t>its written s</w:t>
      </w:r>
      <w:r w:rsidR="0072220C" w:rsidRPr="00353BDE">
        <w:t xml:space="preserve">ubmissions was on Article 297, which requires landowner consents </w:t>
      </w:r>
      <w:r w:rsidRPr="00353BDE">
        <w:t xml:space="preserve">only </w:t>
      </w:r>
      <w:r w:rsidR="0072220C" w:rsidRPr="00353BDE">
        <w:t xml:space="preserve">to the making of the planning application. </w:t>
      </w:r>
    </w:p>
    <w:p w14:paraId="52B9B996" w14:textId="3A1198B1" w:rsidR="00B76291" w:rsidRPr="00353BDE" w:rsidRDefault="00B76291" w:rsidP="00A825B8">
      <w:pPr>
        <w:pStyle w:val="ListNumber"/>
        <w:numPr>
          <w:ilvl w:val="0"/>
          <w:numId w:val="0"/>
        </w:numPr>
      </w:pPr>
    </w:p>
    <w:p w14:paraId="501B990A" w14:textId="77777777" w:rsidR="00B76291" w:rsidRPr="00353BDE" w:rsidRDefault="00B76291" w:rsidP="00A825B8">
      <w:pPr>
        <w:pStyle w:val="ListNumber"/>
        <w:numPr>
          <w:ilvl w:val="0"/>
          <w:numId w:val="0"/>
        </w:numPr>
      </w:pPr>
    </w:p>
    <w:p w14:paraId="08ACE190" w14:textId="259D174D" w:rsidR="00B76291" w:rsidRPr="00353BDE" w:rsidRDefault="00B76291" w:rsidP="00A825B8">
      <w:pPr>
        <w:pStyle w:val="ListNumber"/>
      </w:pPr>
      <w:r w:rsidRPr="00353BDE">
        <w:t>In my view, h</w:t>
      </w:r>
      <w:r w:rsidR="00A531C7" w:rsidRPr="00353BDE">
        <w:t xml:space="preserve">ad </w:t>
      </w:r>
      <w:r w:rsidR="0072220C" w:rsidRPr="00353BDE">
        <w:t>Article 297</w:t>
      </w:r>
      <w:r w:rsidR="00A531C7" w:rsidRPr="00353BDE">
        <w:t xml:space="preserve"> been pleaded, </w:t>
      </w:r>
      <w:r w:rsidRPr="00353BDE">
        <w:t xml:space="preserve">as it should have been, </w:t>
      </w:r>
      <w:r w:rsidR="00A531C7" w:rsidRPr="00353BDE">
        <w:t>the</w:t>
      </w:r>
      <w:r w:rsidR="0072220C" w:rsidRPr="00353BDE">
        <w:t xml:space="preserve"> precise</w:t>
      </w:r>
      <w:r w:rsidR="00A531C7" w:rsidRPr="00353BDE">
        <w:t xml:space="preserve"> substance of its consent requirement might better have been appreciated</w:t>
      </w:r>
      <w:r w:rsidR="0072220C" w:rsidRPr="00353BDE">
        <w:t>.</w:t>
      </w:r>
      <w:r w:rsidR="00A531C7" w:rsidRPr="00353BDE">
        <w:t xml:space="preserve"> </w:t>
      </w:r>
      <w:r w:rsidRPr="00353BDE">
        <w:t>However as to a plea that Burkeway Homes lacked consent to the making of the planning application</w:t>
      </w:r>
      <w:r w:rsidR="00364399" w:rsidRPr="00353BDE">
        <w:t>,</w:t>
      </w:r>
      <w:r w:rsidRPr="00353BDE">
        <w:t xml:space="preserve"> it was in my view clear to anyone with any knowledge of the Planning Acts and Regulations that the Applicants would rely on Article 297 and it would be unfair and pedantic to shut them out from that argument. But it is fair to say that the only case pleaded of lack of consent to the making of the </w:t>
      </w:r>
      <w:r w:rsidR="00364399" w:rsidRPr="00353BDE">
        <w:t>application, as opposed to the performance of the works, relates to the laying of the sewage pipe in the Cnoc Fraoigh Estate Road and the L1321 - no such case is pleaded as to other road works.</w:t>
      </w:r>
    </w:p>
    <w:p w14:paraId="44B6D297" w14:textId="34B9D64E" w:rsidR="00364399" w:rsidRPr="00353BDE" w:rsidRDefault="00364399" w:rsidP="00A825B8">
      <w:pPr>
        <w:pStyle w:val="ListNumber"/>
        <w:numPr>
          <w:ilvl w:val="0"/>
          <w:numId w:val="0"/>
        </w:numPr>
      </w:pPr>
    </w:p>
    <w:p w14:paraId="585F33F1" w14:textId="77777777" w:rsidR="00364399" w:rsidRPr="00353BDE" w:rsidRDefault="00364399" w:rsidP="00A825B8">
      <w:pPr>
        <w:pStyle w:val="ListNumber"/>
        <w:numPr>
          <w:ilvl w:val="0"/>
          <w:numId w:val="0"/>
        </w:numPr>
      </w:pPr>
    </w:p>
    <w:p w14:paraId="4CF64817" w14:textId="30197271" w:rsidR="00623591" w:rsidRPr="00353BDE" w:rsidRDefault="00364399" w:rsidP="00A825B8">
      <w:pPr>
        <w:pStyle w:val="ListNumber"/>
      </w:pPr>
      <w:r w:rsidRPr="00353BDE">
        <w:t xml:space="preserve">I reject any case based on a want of consent to the performance of the works, as opposed to the making of the application, as lacking basis in law. I reject as not pleaded any case based on a want of consent to the making of the application as to any road works other than to lay the sewer. However, as I will decide the alleged want of consent </w:t>
      </w:r>
      <w:r w:rsidR="00333823" w:rsidRPr="00353BDE">
        <w:t xml:space="preserve">to </w:t>
      </w:r>
      <w:r w:rsidRPr="00353BDE">
        <w:t>the making of the application as to road works to lay the sewer</w:t>
      </w:r>
      <w:r w:rsidR="00994C4D" w:rsidRPr="00353BDE">
        <w:t xml:space="preserve"> and lest I am wrong on the pleading point,</w:t>
      </w:r>
      <w:r w:rsidRPr="00353BDE">
        <w:t xml:space="preserve"> I will </w:t>
      </w:r>
      <w:r w:rsidR="00994C4D" w:rsidRPr="00353BDE">
        <w:t xml:space="preserve">also </w:t>
      </w:r>
      <w:r w:rsidRPr="00353BDE">
        <w:t>decide the substance of the point not pleaded.</w:t>
      </w:r>
    </w:p>
    <w:p w14:paraId="4768CEE3" w14:textId="77777777" w:rsidR="00A531C7" w:rsidRPr="00353BDE" w:rsidRDefault="00A531C7" w:rsidP="00A825B8">
      <w:pPr>
        <w:rPr>
          <w:rFonts w:cs="Calibri"/>
          <w:szCs w:val="22"/>
        </w:rPr>
      </w:pPr>
    </w:p>
    <w:p w14:paraId="43D98F85" w14:textId="2B355DC4" w:rsidR="00516DC4" w:rsidRPr="00353BDE" w:rsidRDefault="00516DC4" w:rsidP="00A825B8">
      <w:pPr>
        <w:ind w:left="720"/>
        <w:rPr>
          <w:rFonts w:cs="Calibri"/>
          <w:szCs w:val="22"/>
        </w:rPr>
      </w:pPr>
    </w:p>
    <w:p w14:paraId="395AE45F" w14:textId="77777777" w:rsidR="00A531C7" w:rsidRPr="00353BDE" w:rsidRDefault="00A531C7" w:rsidP="00A825B8">
      <w:pPr>
        <w:ind w:left="720"/>
        <w:rPr>
          <w:rFonts w:cs="Calibri"/>
          <w:szCs w:val="22"/>
        </w:rPr>
      </w:pPr>
    </w:p>
    <w:p w14:paraId="5EA4252E" w14:textId="520A1B46" w:rsidR="00EC319A" w:rsidRPr="00353BDE" w:rsidRDefault="00F10D50" w:rsidP="00A825B8">
      <w:pPr>
        <w:pStyle w:val="Heading2"/>
      </w:pPr>
      <w:bookmarkStart w:id="15" w:name="_Toc98251175"/>
      <w:r w:rsidRPr="00353BDE">
        <w:t>Casel</w:t>
      </w:r>
      <w:r w:rsidR="00EC319A" w:rsidRPr="00353BDE">
        <w:t xml:space="preserve">aw </w:t>
      </w:r>
      <w:r w:rsidR="00C5653C" w:rsidRPr="00353BDE">
        <w:t>o</w:t>
      </w:r>
      <w:r w:rsidR="00EC319A" w:rsidRPr="00353BDE">
        <w:t xml:space="preserve">n Owner’s Consent to </w:t>
      </w:r>
      <w:r w:rsidR="00AC376A" w:rsidRPr="00353BDE">
        <w:t xml:space="preserve">the Making of </w:t>
      </w:r>
      <w:r w:rsidR="00EC319A" w:rsidRPr="00353BDE">
        <w:t>Planning Applications</w:t>
      </w:r>
      <w:bookmarkEnd w:id="15"/>
    </w:p>
    <w:p w14:paraId="5A333A1D" w14:textId="77777777" w:rsidR="00EC319A" w:rsidRPr="00353BDE" w:rsidRDefault="00EC319A" w:rsidP="00A825B8">
      <w:pPr>
        <w:rPr>
          <w:rFonts w:cs="Calibri"/>
          <w:szCs w:val="22"/>
        </w:rPr>
      </w:pPr>
    </w:p>
    <w:p w14:paraId="7A4953A8" w14:textId="77777777" w:rsidR="00EC319A" w:rsidRPr="00353BDE" w:rsidRDefault="00EC319A" w:rsidP="00A825B8">
      <w:pPr>
        <w:pStyle w:val="ListNumber"/>
      </w:pPr>
      <w:r w:rsidRPr="00353BDE">
        <w:t>It suffices to consider two recent cases.</w:t>
      </w:r>
    </w:p>
    <w:p w14:paraId="6A1B4E2A" w14:textId="3696361B" w:rsidR="00EC319A" w:rsidRPr="00353BDE" w:rsidRDefault="00EC319A" w:rsidP="00A825B8">
      <w:pPr>
        <w:rPr>
          <w:rFonts w:cs="Calibri"/>
          <w:szCs w:val="22"/>
        </w:rPr>
      </w:pPr>
    </w:p>
    <w:p w14:paraId="3BA67257" w14:textId="77777777" w:rsidR="00FB50E2" w:rsidRPr="00353BDE" w:rsidRDefault="00FB50E2" w:rsidP="00A825B8">
      <w:pPr>
        <w:rPr>
          <w:rFonts w:cs="Calibri"/>
          <w:szCs w:val="22"/>
        </w:rPr>
      </w:pPr>
    </w:p>
    <w:p w14:paraId="34927E18" w14:textId="0D5A1290" w:rsidR="00EC319A" w:rsidRPr="00353BDE" w:rsidRDefault="00EC319A" w:rsidP="00A825B8">
      <w:pPr>
        <w:pStyle w:val="Heading3"/>
      </w:pPr>
      <w:bookmarkStart w:id="16" w:name="_Toc98251176"/>
      <w:r w:rsidRPr="00353BDE">
        <w:t>Heather Hill #1</w:t>
      </w:r>
      <w:r w:rsidRPr="00353BDE">
        <w:rPr>
          <w:rStyle w:val="FootnoteReference"/>
        </w:rPr>
        <w:footnoteReference w:id="61"/>
      </w:r>
      <w:r w:rsidR="00F0650C" w:rsidRPr="00353BDE">
        <w:t xml:space="preserve"> - Owner’s Consent</w:t>
      </w:r>
      <w:bookmarkEnd w:id="16"/>
    </w:p>
    <w:p w14:paraId="72FC3A94" w14:textId="77777777" w:rsidR="00EC319A" w:rsidRPr="00353BDE" w:rsidRDefault="00EC319A" w:rsidP="00A825B8">
      <w:pPr>
        <w:rPr>
          <w:rFonts w:cs="Calibri"/>
          <w:szCs w:val="22"/>
        </w:rPr>
      </w:pPr>
    </w:p>
    <w:p w14:paraId="5D05F348" w14:textId="77A808D1" w:rsidR="00FB50E2" w:rsidRPr="00353BDE" w:rsidRDefault="00FB50E2" w:rsidP="00A825B8">
      <w:pPr>
        <w:pStyle w:val="ListNumber"/>
        <w:rPr>
          <w:lang w:eastAsia="en-GB"/>
        </w:rPr>
      </w:pPr>
      <w:r w:rsidRPr="00353BDE">
        <w:t xml:space="preserve">As noted above, this judgment relates to judicial review of an earlier SHD permission on the Site. </w:t>
      </w:r>
      <w:r w:rsidR="00D51D27" w:rsidRPr="00353BDE">
        <w:t>As in the case before me, the planning application before Simons J</w:t>
      </w:r>
      <w:r w:rsidR="00E529DC" w:rsidRPr="00353BDE">
        <w:t>.</w:t>
      </w:r>
      <w:r w:rsidR="00D51D27" w:rsidRPr="00353BDE">
        <w:t xml:space="preserve"> had included a letter in which Burkeway Barna, as registered owner of the application site, consented to the making of the planning application by Burkeway Homes.</w:t>
      </w:r>
      <w:r w:rsidR="00D51D27" w:rsidRPr="00353BDE">
        <w:rPr>
          <w:lang w:eastAsia="en-GB"/>
        </w:rPr>
        <w:t xml:space="preserve"> </w:t>
      </w:r>
      <w:r w:rsidRPr="00353BDE">
        <w:t xml:space="preserve">While the “red line” boundary of that planning application and permission did not include the common areas and roads of the Cnoc Fraoigh Estate or the L1321, as the present application and Impugned Permission do, </w:t>
      </w:r>
      <w:r w:rsidR="00D51D27" w:rsidRPr="00353BDE">
        <w:t xml:space="preserve">Heather Hill argued </w:t>
      </w:r>
      <w:r w:rsidR="00D80F33" w:rsidRPr="00353BDE">
        <w:t xml:space="preserve">in that case </w:t>
      </w:r>
      <w:r w:rsidR="00D51D27" w:rsidRPr="00353BDE">
        <w:t>that the Burkeway planning application at issue was not made with the consent of the owner of part of the lands to be developed under the permission – in substance</w:t>
      </w:r>
      <w:r w:rsidRPr="00353BDE">
        <w:t xml:space="preserve"> the same legal issue as to consent of </w:t>
      </w:r>
      <w:r w:rsidRPr="00353BDE">
        <w:lastRenderedPageBreak/>
        <w:t xml:space="preserve">the owner of the common areas and roads of the Cnoc Fraoigh Estate as that with which </w:t>
      </w:r>
      <w:r w:rsidR="00D51D27" w:rsidRPr="00353BDE">
        <w:t>I am</w:t>
      </w:r>
      <w:r w:rsidRPr="00353BDE">
        <w:t xml:space="preserve"> concerned. That this </w:t>
      </w:r>
      <w:r w:rsidR="00D51D27" w:rsidRPr="00353BDE">
        <w:t xml:space="preserve">is so </w:t>
      </w:r>
      <w:r w:rsidRPr="00353BDE">
        <w:t>is confirmed by the following passage in the judgment of Simons J</w:t>
      </w:r>
      <w:r w:rsidR="00333823" w:rsidRPr="00353BDE">
        <w:t>.</w:t>
      </w:r>
      <w:r w:rsidRPr="00353BDE">
        <w:t>:</w:t>
      </w:r>
    </w:p>
    <w:p w14:paraId="4852FD6D" w14:textId="77777777" w:rsidR="00FB50E2" w:rsidRPr="00353BDE" w:rsidRDefault="00FB50E2" w:rsidP="00A825B8">
      <w:pPr>
        <w:pStyle w:val="Quote"/>
        <w:rPr>
          <w:rStyle w:val="QuoteChar"/>
          <w:i/>
        </w:rPr>
      </w:pPr>
    </w:p>
    <w:p w14:paraId="7631256D" w14:textId="60FDC8D7" w:rsidR="00FB50E2" w:rsidRPr="00353BDE" w:rsidRDefault="00FB50E2" w:rsidP="00A825B8">
      <w:pPr>
        <w:pStyle w:val="Quote"/>
        <w:rPr>
          <w:rStyle w:val="QuoteChar"/>
          <w:i/>
        </w:rPr>
      </w:pPr>
      <w:r w:rsidRPr="00353BDE">
        <w:rPr>
          <w:rStyle w:val="QuoteChar"/>
          <w:i/>
        </w:rPr>
        <w:t>“……. the Applicants contend that, as a result of a contract for sale, the first named applicant has a beneficial interest in the lands over which access to the site is to be obtained. This contention is disputed by the Developer: the contract for sale is said to reserve certain rights over the lands in sale. This dispute is the subject of separate proceedings before the Circuit Court.”</w:t>
      </w:r>
    </w:p>
    <w:p w14:paraId="030ECEDB" w14:textId="77777777" w:rsidR="00D51D27" w:rsidRPr="00353BDE" w:rsidRDefault="00D51D27" w:rsidP="00A825B8">
      <w:pPr>
        <w:rPr>
          <w:rFonts w:cs="Calibri"/>
          <w:szCs w:val="22"/>
          <w:lang w:eastAsia="en-GB"/>
        </w:rPr>
      </w:pPr>
    </w:p>
    <w:p w14:paraId="2FAD7841" w14:textId="2CEB0F62" w:rsidR="00D51D27" w:rsidRPr="00353BDE" w:rsidRDefault="00D51D27" w:rsidP="00A825B8">
      <w:pPr>
        <w:pStyle w:val="ListNumber"/>
        <w:numPr>
          <w:ilvl w:val="0"/>
          <w:numId w:val="0"/>
        </w:numPr>
      </w:pPr>
    </w:p>
    <w:p w14:paraId="0E7C3546" w14:textId="07E00DB8" w:rsidR="00D51D27" w:rsidRPr="00353BDE" w:rsidRDefault="00FB50E2" w:rsidP="00A825B8">
      <w:pPr>
        <w:pStyle w:val="ListNumber"/>
      </w:pPr>
      <w:r w:rsidRPr="00353BDE">
        <w:t>Simons J</w:t>
      </w:r>
      <w:r w:rsidR="00333823" w:rsidRPr="00353BDE">
        <w:t>.</w:t>
      </w:r>
      <w:r w:rsidRPr="00353BDE">
        <w:t xml:space="preserve"> identified the question for him as being whether the existence of this dispute as to ownership invalidated the application for planning permission.</w:t>
      </w:r>
      <w:r w:rsidR="00D80F33" w:rsidRPr="00353BDE">
        <w:t xml:space="preserve"> </w:t>
      </w:r>
      <w:r w:rsidR="00E529DC" w:rsidRPr="00353BDE">
        <w:t xml:space="preserve">Simons J. </w:t>
      </w:r>
      <w:r w:rsidR="00D51D27" w:rsidRPr="00353BDE">
        <w:t>rejected Heather Hill’s case on three bases as follows:</w:t>
      </w:r>
    </w:p>
    <w:p w14:paraId="4E1489F5" w14:textId="77777777" w:rsidR="00D51D27" w:rsidRPr="00353BDE" w:rsidRDefault="00D51D27" w:rsidP="00A825B8">
      <w:pPr>
        <w:rPr>
          <w:rFonts w:cs="Calibri"/>
          <w:szCs w:val="22"/>
          <w:lang w:eastAsia="en-GB"/>
        </w:rPr>
      </w:pPr>
    </w:p>
    <w:p w14:paraId="04FD5972" w14:textId="0AB62E85" w:rsidR="00D51D27" w:rsidRPr="00353BDE" w:rsidRDefault="00D80F33" w:rsidP="00A825B8">
      <w:pPr>
        <w:pStyle w:val="Quote"/>
      </w:pPr>
      <w:r w:rsidRPr="00353BDE">
        <w:t>“</w:t>
      </w:r>
      <w:r w:rsidR="00D51D27" w:rsidRPr="00353BDE">
        <w:t>First, the ownership dispute appears to relate not to the application site per se but rather concerns the ownership of adjacent lands through which access is to be gained to the application site. On its ordinary and natural meaning, article 297(2)(a) of the Planning and Development Regulations 2001 is concerned with the ownership of the application site and not with any other lands.</w:t>
      </w:r>
    </w:p>
    <w:p w14:paraId="065D0AF0" w14:textId="77777777" w:rsidR="00D51D27" w:rsidRPr="00353BDE" w:rsidRDefault="00D51D27" w:rsidP="00A825B8">
      <w:pPr>
        <w:rPr>
          <w:rFonts w:cs="Calibri"/>
          <w:szCs w:val="22"/>
        </w:rPr>
      </w:pPr>
    </w:p>
    <w:p w14:paraId="3A794638" w14:textId="77777777" w:rsidR="00D51D27" w:rsidRPr="00353BDE" w:rsidRDefault="00D51D27" w:rsidP="00A825B8">
      <w:pPr>
        <w:pStyle w:val="Quote"/>
      </w:pPr>
      <w:r w:rsidRPr="00353BDE">
        <w:t>Secondly, as of the date the planning application was made, Burkeway Barna Ltd. was the registered owner of the relevant lands. The Developer has exhibited the relevant folio in this regard. If and insofar as An Bord Pleanála is required to consider issues of title at all, the board is certainly entitled to accept the folio as evidence of title. The board is not required to go behind the registered title and to make enquiries as to who might be the beneficial owner.</w:t>
      </w:r>
    </w:p>
    <w:p w14:paraId="5987B28D" w14:textId="77777777" w:rsidR="00D51D27" w:rsidRPr="00353BDE" w:rsidRDefault="00D51D27" w:rsidP="00A825B8">
      <w:pPr>
        <w:pStyle w:val="Quote"/>
      </w:pPr>
    </w:p>
    <w:p w14:paraId="45D9ADC1" w14:textId="7E0F4C43" w:rsidR="00D51D27" w:rsidRPr="00353BDE" w:rsidRDefault="00D51D27" w:rsidP="00A825B8">
      <w:pPr>
        <w:pStyle w:val="Quote"/>
      </w:pPr>
      <w:r w:rsidRPr="00353BDE">
        <w:t>Thirdly, and perhaps most importantly, it is doubtful whether An Bord Pleanála is required to interrogate issues of title at all. The purpose underlying the requirement to obtain a letter of consent from the owner of the application site under article 297(2)(a) is to guard against the making of frivolous or vexatious planning applications by persons with no interest in the lands and, accordingly, with no prospect of being able to carry out the proposed development. (See Keane v. An Bord Pleanála [1998] 2 I.L.R.M. 241 at pages 248 and 249). Notwithstanding the existence of separate legal proceedings arising out of the contract for sale, it is self-evident that the application for planning permission was not frivolous or vexatious in this sense.</w:t>
      </w:r>
      <w:r w:rsidR="00D80F33" w:rsidRPr="00353BDE">
        <w:t>”</w:t>
      </w:r>
    </w:p>
    <w:p w14:paraId="4AEB997B" w14:textId="77777777" w:rsidR="00D51D27" w:rsidRPr="00353BDE" w:rsidRDefault="00D51D27" w:rsidP="00A825B8">
      <w:pPr>
        <w:rPr>
          <w:rFonts w:cs="Calibri"/>
          <w:szCs w:val="22"/>
        </w:rPr>
      </w:pPr>
    </w:p>
    <w:p w14:paraId="4B6BF1C1" w14:textId="77777777" w:rsidR="00D51D27" w:rsidRPr="00353BDE" w:rsidRDefault="00D51D27" w:rsidP="00A825B8">
      <w:pPr>
        <w:rPr>
          <w:rFonts w:cs="Calibri"/>
          <w:szCs w:val="22"/>
        </w:rPr>
      </w:pPr>
    </w:p>
    <w:p w14:paraId="07264C70" w14:textId="18A029B7" w:rsidR="00D51D27" w:rsidRPr="00353BDE" w:rsidRDefault="00D51D27" w:rsidP="00A825B8">
      <w:pPr>
        <w:pStyle w:val="ListNumber"/>
      </w:pPr>
      <w:r w:rsidRPr="00353BDE">
        <w:t>The present case differs as to the first reason cited by Simons J</w:t>
      </w:r>
      <w:r w:rsidR="000C1C5F" w:rsidRPr="00353BDE">
        <w:t>.</w:t>
      </w:r>
      <w:r w:rsidRPr="00353BDE">
        <w:t xml:space="preserve"> as the “red-line” site of the planning application before Simons J</w:t>
      </w:r>
      <w:r w:rsidR="00333823" w:rsidRPr="00353BDE">
        <w:t>.</w:t>
      </w:r>
      <w:r w:rsidRPr="00353BDE">
        <w:t xml:space="preserve"> did not include the Cnoc </w:t>
      </w:r>
      <w:r w:rsidR="0016162A" w:rsidRPr="00353BDE">
        <w:t>Fraoigh</w:t>
      </w:r>
      <w:r w:rsidRPr="00353BDE">
        <w:t xml:space="preserve"> Estate Roads, whereas they are inside the red line in the case before me. However, and while Heather Hill now stresses that that first reason does not apply to the present case, it is not apparent to me that the fact that the first reason does not apply (which I accept) serves to disapply also the second and third reasons</w:t>
      </w:r>
      <w:r w:rsidR="006162A8" w:rsidRPr="00353BDE">
        <w:t xml:space="preserve"> given by Simons J</w:t>
      </w:r>
      <w:r w:rsidRPr="00353BDE">
        <w:t>.</w:t>
      </w:r>
      <w:r w:rsidR="00D80F33" w:rsidRPr="00353BDE">
        <w:t xml:space="preserve"> Neither does it matter that access via Cnoc Fraoigh was the issue in Heather Hill #1 as opposed to the laying of sewers via Cnoc Fraoigh in the present case: both turn on the issue of ownership.</w:t>
      </w:r>
    </w:p>
    <w:p w14:paraId="55E1A46E" w14:textId="77777777" w:rsidR="00EC319A" w:rsidRPr="00353BDE" w:rsidRDefault="00EC319A" w:rsidP="00A825B8">
      <w:pPr>
        <w:rPr>
          <w:rFonts w:cs="Calibri"/>
          <w:szCs w:val="22"/>
        </w:rPr>
      </w:pPr>
    </w:p>
    <w:p w14:paraId="4C6DE60E" w14:textId="77777777" w:rsidR="00EC319A" w:rsidRPr="00353BDE" w:rsidRDefault="00EC319A" w:rsidP="00A825B8">
      <w:pPr>
        <w:rPr>
          <w:rFonts w:cs="Calibri"/>
          <w:szCs w:val="22"/>
        </w:rPr>
      </w:pPr>
    </w:p>
    <w:p w14:paraId="2F1F759D" w14:textId="496D221A" w:rsidR="00EC319A" w:rsidRPr="00353BDE" w:rsidRDefault="00EC319A" w:rsidP="00A825B8">
      <w:pPr>
        <w:pStyle w:val="ListNumber"/>
      </w:pPr>
      <w:r w:rsidRPr="00353BDE">
        <w:t xml:space="preserve">The written submissions in these proceedings </w:t>
      </w:r>
      <w:r w:rsidR="00D80F33" w:rsidRPr="00353BDE">
        <w:t>canvass</w:t>
      </w:r>
      <w:r w:rsidRPr="00353BDE">
        <w:t xml:space="preserve"> distinctions between stare dec</w:t>
      </w:r>
      <w:r w:rsidR="0016162A" w:rsidRPr="00353BDE">
        <w:t>i</w:t>
      </w:r>
      <w:r w:rsidRPr="00353BDE">
        <w:t xml:space="preserve">cis and issue estoppel on which I need not embark. </w:t>
      </w:r>
      <w:r w:rsidR="009C3A12" w:rsidRPr="00353BDE">
        <w:t xml:space="preserve">Nor need I decide the Applicant’s point asserting a </w:t>
      </w:r>
      <w:r w:rsidR="009C3A12" w:rsidRPr="00353BDE">
        <w:rPr>
          <w:b/>
        </w:rPr>
        <w:t>Right to Know</w:t>
      </w:r>
      <w:r w:rsidR="009C3A12" w:rsidRPr="00353BDE">
        <w:rPr>
          <w:rStyle w:val="FootnoteReference"/>
        </w:rPr>
        <w:footnoteReference w:id="62"/>
      </w:r>
      <w:r w:rsidR="009C3A12" w:rsidRPr="00353BDE">
        <w:t xml:space="preserve"> exception as to points not appealed by parties who succeeded on other grounds. </w:t>
      </w:r>
      <w:r w:rsidRPr="00353BDE">
        <w:t>I need only observe that Simons’ J’s view that “</w:t>
      </w:r>
      <w:r w:rsidRPr="00353BDE">
        <w:rPr>
          <w:i/>
        </w:rPr>
        <w:t>the board is certainly entitled to accept the folio as evidence of title. The board is not required to go behind the registered title and to make enquiries as to who might be the beneficial owner”</w:t>
      </w:r>
      <w:r w:rsidRPr="00353BDE">
        <w:t xml:space="preserve"> is a general statement of law which clearly forms part of the ratio of the decision of Simons J. Accordingly, I am bound by it on </w:t>
      </w:r>
      <w:r w:rsidRPr="00353BDE">
        <w:rPr>
          <w:b/>
        </w:rPr>
        <w:t>Worldport</w:t>
      </w:r>
      <w:r w:rsidRPr="00353BDE">
        <w:rPr>
          <w:rStyle w:val="FootnoteReference"/>
        </w:rPr>
        <w:footnoteReference w:id="63"/>
      </w:r>
      <w:r w:rsidRPr="00353BDE">
        <w:t xml:space="preserve"> principles. </w:t>
      </w:r>
      <w:r w:rsidR="00E859D4" w:rsidRPr="00353BDE">
        <w:t xml:space="preserve">That suffices for present </w:t>
      </w:r>
      <w:r w:rsidR="00DF15C4" w:rsidRPr="00353BDE">
        <w:t>purposes,</w:t>
      </w:r>
      <w:r w:rsidR="00E859D4" w:rsidRPr="00353BDE">
        <w:t xml:space="preserve"> but I also agree with the third reason given by Simons J.</w:t>
      </w:r>
    </w:p>
    <w:p w14:paraId="64EFC94C" w14:textId="77777777" w:rsidR="00EC319A" w:rsidRPr="00353BDE" w:rsidRDefault="00EC319A" w:rsidP="00A825B8">
      <w:pPr>
        <w:pStyle w:val="ListNumber"/>
        <w:numPr>
          <w:ilvl w:val="0"/>
          <w:numId w:val="0"/>
        </w:numPr>
      </w:pPr>
    </w:p>
    <w:p w14:paraId="5E0A4A77" w14:textId="4A0F8133" w:rsidR="00EC319A" w:rsidRPr="00353BDE" w:rsidRDefault="00EC319A" w:rsidP="00A825B8">
      <w:pPr>
        <w:rPr>
          <w:rFonts w:cs="Calibri"/>
          <w:szCs w:val="22"/>
        </w:rPr>
      </w:pPr>
    </w:p>
    <w:p w14:paraId="2F6129C4" w14:textId="77777777" w:rsidR="00EC319A" w:rsidRPr="00353BDE" w:rsidRDefault="00EC319A" w:rsidP="00A825B8">
      <w:pPr>
        <w:rPr>
          <w:rFonts w:cs="Calibri"/>
          <w:szCs w:val="22"/>
        </w:rPr>
      </w:pPr>
    </w:p>
    <w:p w14:paraId="3067808C" w14:textId="77777777" w:rsidR="00683B66" w:rsidRPr="00353BDE" w:rsidRDefault="00683B66" w:rsidP="00A825B8">
      <w:pPr>
        <w:pStyle w:val="Heading3"/>
      </w:pPr>
      <w:bookmarkStart w:id="17" w:name="_Toc98251177"/>
      <w:r w:rsidRPr="00353BDE">
        <w:t>Walsh v An Bord Pleanála &amp; Sinnott</w:t>
      </w:r>
      <w:r w:rsidRPr="00353BDE">
        <w:rPr>
          <w:rStyle w:val="FootnoteReference"/>
        </w:rPr>
        <w:footnoteReference w:id="64"/>
      </w:r>
      <w:bookmarkEnd w:id="17"/>
    </w:p>
    <w:p w14:paraId="0DBB41D2" w14:textId="77777777" w:rsidR="00683B66" w:rsidRPr="00353BDE" w:rsidRDefault="00683B66" w:rsidP="00A825B8">
      <w:pPr>
        <w:rPr>
          <w:rFonts w:cs="Calibri"/>
          <w:szCs w:val="22"/>
        </w:rPr>
      </w:pPr>
    </w:p>
    <w:p w14:paraId="63D8C94A" w14:textId="7AD511BE" w:rsidR="00683B66" w:rsidRPr="00353BDE" w:rsidRDefault="00683B66" w:rsidP="00A825B8">
      <w:pPr>
        <w:pStyle w:val="ListNumber"/>
      </w:pPr>
      <w:r w:rsidRPr="00353BDE">
        <w:rPr>
          <w:b/>
        </w:rPr>
        <w:t>Walsh v An Bord Pleanála &amp; Sinnott</w:t>
      </w:r>
      <w:r w:rsidRPr="00353BDE">
        <w:t xml:space="preserve"> was a case as to Article 22 PDR 2001, the equivalent as to “ordinary” planning applications of Article 297 as to SHD planning applications on the question of owner’s consent. Barrett J</w:t>
      </w:r>
      <w:r w:rsidR="00E529DC" w:rsidRPr="00353BDE">
        <w:t>.</w:t>
      </w:r>
      <w:r w:rsidRPr="00353BDE">
        <w:t xml:space="preserve"> said:</w:t>
      </w:r>
    </w:p>
    <w:p w14:paraId="0EAEF7F9" w14:textId="77777777" w:rsidR="00683B66" w:rsidRPr="00353BDE" w:rsidRDefault="00683B66" w:rsidP="00A825B8">
      <w:pPr>
        <w:rPr>
          <w:rFonts w:cs="Calibri"/>
          <w:szCs w:val="22"/>
        </w:rPr>
      </w:pPr>
    </w:p>
    <w:p w14:paraId="696BC7FF" w14:textId="77777777" w:rsidR="00683B66" w:rsidRPr="00353BDE" w:rsidRDefault="00683B66" w:rsidP="00A825B8">
      <w:pPr>
        <w:pStyle w:val="Quote"/>
      </w:pPr>
      <w:r w:rsidRPr="00353BDE">
        <w:rPr>
          <w:bCs/>
        </w:rPr>
        <w:t xml:space="preserve">“10. </w:t>
      </w:r>
      <w:r w:rsidRPr="00353BDE">
        <w:rPr>
          <w:bCs/>
        </w:rPr>
        <w:tab/>
      </w:r>
      <w:r w:rsidRPr="00353BDE">
        <w:t>There was considerable discussion at the hearing of this application of the purpose of Art.22(2)(g) of the Regulations of 2001, not least because that purpose is relevant when it comes to (a) how the court might exercise its discretion in the context of judicial review proceedings, and (b) the level of engagement that can reasonably be expected and required of the Board in terms of the level and extent of reasoning in an inspector’s report as to title.</w:t>
      </w:r>
    </w:p>
    <w:p w14:paraId="66E478D8" w14:textId="77777777" w:rsidR="00683B66" w:rsidRPr="00353BDE" w:rsidRDefault="00683B66" w:rsidP="00A825B8">
      <w:pPr>
        <w:rPr>
          <w:rFonts w:cs="Calibri"/>
          <w:szCs w:val="22"/>
        </w:rPr>
      </w:pPr>
    </w:p>
    <w:p w14:paraId="65FCF64B" w14:textId="77777777" w:rsidR="00683B66" w:rsidRPr="00353BDE" w:rsidRDefault="00683B66" w:rsidP="00A825B8">
      <w:pPr>
        <w:rPr>
          <w:rFonts w:cs="Calibri"/>
          <w:szCs w:val="22"/>
        </w:rPr>
      </w:pPr>
    </w:p>
    <w:p w14:paraId="348196CE" w14:textId="35B00AE9" w:rsidR="00683B66" w:rsidRPr="00353BDE" w:rsidRDefault="00683B66" w:rsidP="00A825B8">
      <w:pPr>
        <w:pStyle w:val="ListNumber"/>
      </w:pPr>
      <w:r w:rsidRPr="00353BDE">
        <w:t>Barrett J</w:t>
      </w:r>
      <w:r w:rsidR="00333823" w:rsidRPr="00353BDE">
        <w:t>.</w:t>
      </w:r>
      <w:r w:rsidRPr="00353BDE">
        <w:t xml:space="preserve"> considered the judgment of Simons J</w:t>
      </w:r>
      <w:r w:rsidR="00333823" w:rsidRPr="00353BDE">
        <w:t>.</w:t>
      </w:r>
      <w:r w:rsidRPr="00353BDE">
        <w:t xml:space="preserve"> in Heather Hill and also </w:t>
      </w:r>
      <w:r w:rsidRPr="00353BDE">
        <w:rPr>
          <w:b/>
        </w:rPr>
        <w:t>Hynes v An Bord Pleanála</w:t>
      </w:r>
      <w:r w:rsidRPr="00353BDE">
        <w:rPr>
          <w:rStyle w:val="FootnoteReference"/>
          <w:i/>
          <w:iCs/>
        </w:rPr>
        <w:footnoteReference w:id="65"/>
      </w:r>
      <w:r w:rsidRPr="00353BDE">
        <w:rPr>
          <w:b/>
          <w:i/>
        </w:rPr>
        <w:t xml:space="preserve"> </w:t>
      </w:r>
      <w:r w:rsidRPr="00353BDE">
        <w:t>which Barrett J</w:t>
      </w:r>
      <w:r w:rsidR="00333823" w:rsidRPr="00353BDE">
        <w:t>.</w:t>
      </w:r>
      <w:r w:rsidRPr="00353BDE">
        <w:t xml:space="preserve"> saw as indicating a role for the Board “</w:t>
      </w:r>
      <w:r w:rsidRPr="00353BDE">
        <w:rPr>
          <w:i/>
        </w:rPr>
        <w:t>curtailed</w:t>
      </w:r>
      <w:r w:rsidRPr="00353BDE">
        <w:t>” to instances where the planning application was “</w:t>
      </w:r>
      <w:r w:rsidRPr="00353BDE">
        <w:rPr>
          <w:i/>
        </w:rPr>
        <w:t>clearly invalid</w:t>
      </w:r>
      <w:r w:rsidRPr="00353BDE">
        <w:t>”. He also cited, clearly approvingly, a passage from the “</w:t>
      </w:r>
      <w:r w:rsidRPr="00353BDE">
        <w:rPr>
          <w:i/>
          <w:iCs/>
        </w:rPr>
        <w:t>Development Management Guidelines for Planning Authorities”</w:t>
      </w:r>
      <w:r w:rsidRPr="00353BDE">
        <w:rPr>
          <w:rStyle w:val="FootnoteReference"/>
          <w:i/>
          <w:iCs/>
        </w:rPr>
        <w:footnoteReference w:id="66"/>
      </w:r>
      <w:r w:rsidRPr="00353BDE">
        <w:rPr>
          <w:i/>
          <w:iCs/>
        </w:rPr>
        <w:t xml:space="preserve">. </w:t>
      </w:r>
      <w:r w:rsidRPr="00353BDE">
        <w:rPr>
          <w:iCs/>
        </w:rPr>
        <w:t>I set out below some edited excerpts of those Guidelines which, I hope correctly, identify the essentials:</w:t>
      </w:r>
    </w:p>
    <w:p w14:paraId="6A832477" w14:textId="77777777" w:rsidR="00683B66" w:rsidRPr="00353BDE" w:rsidRDefault="00683B66" w:rsidP="00A825B8">
      <w:pPr>
        <w:pStyle w:val="ListBullet"/>
        <w:numPr>
          <w:ilvl w:val="0"/>
          <w:numId w:val="0"/>
        </w:numPr>
        <w:ind w:left="709"/>
      </w:pPr>
    </w:p>
    <w:p w14:paraId="441ADBF2" w14:textId="77777777" w:rsidR="00683B66" w:rsidRPr="00353BDE" w:rsidRDefault="00683B66" w:rsidP="00A825B8">
      <w:pPr>
        <w:pStyle w:val="ListBullet"/>
      </w:pPr>
      <w:r w:rsidRPr="00353BDE">
        <w:t>The planning system is not designed as a mechanism for resolving disputes about title to land … or rights over land.</w:t>
      </w:r>
    </w:p>
    <w:p w14:paraId="5574B046" w14:textId="77777777" w:rsidR="00683B66" w:rsidRPr="00353BDE" w:rsidRDefault="00683B66" w:rsidP="00A825B8">
      <w:pPr>
        <w:pStyle w:val="ListBullet"/>
        <w:numPr>
          <w:ilvl w:val="0"/>
          <w:numId w:val="0"/>
        </w:numPr>
        <w:ind w:left="709"/>
      </w:pPr>
    </w:p>
    <w:p w14:paraId="789B53B4" w14:textId="77777777" w:rsidR="00683B66" w:rsidRPr="00353BDE" w:rsidRDefault="00683B66" w:rsidP="00A825B8">
      <w:pPr>
        <w:pStyle w:val="ListBullet"/>
      </w:pPr>
      <w:r w:rsidRPr="00353BDE">
        <w:t>Only where it is clear ……… that the applicant does not have sufficient legal interest should permission be refused on that basis.</w:t>
      </w:r>
    </w:p>
    <w:p w14:paraId="79E71E44" w14:textId="77777777" w:rsidR="00683B66" w:rsidRPr="00353BDE" w:rsidRDefault="00683B66" w:rsidP="00A825B8">
      <w:pPr>
        <w:pStyle w:val="ListBullet"/>
        <w:numPr>
          <w:ilvl w:val="0"/>
          <w:numId w:val="0"/>
        </w:numPr>
        <w:ind w:left="349"/>
      </w:pPr>
    </w:p>
    <w:p w14:paraId="32811CE7" w14:textId="77777777" w:rsidR="00683B66" w:rsidRPr="00353BDE" w:rsidRDefault="00683B66" w:rsidP="00A825B8">
      <w:pPr>
        <w:pStyle w:val="ListBullet"/>
      </w:pPr>
      <w:r w:rsidRPr="00353BDE">
        <w:t>If, …. some doubt …. remains, the planning authority may decide to grant permission.</w:t>
      </w:r>
    </w:p>
    <w:p w14:paraId="1E3E89AF" w14:textId="77777777" w:rsidR="00683B66" w:rsidRPr="00353BDE" w:rsidRDefault="00683B66" w:rsidP="00A825B8">
      <w:pPr>
        <w:pStyle w:val="ListBullet"/>
        <w:numPr>
          <w:ilvl w:val="0"/>
          <w:numId w:val="0"/>
        </w:numPr>
        <w:ind w:left="709"/>
      </w:pPr>
    </w:p>
    <w:p w14:paraId="6034C827" w14:textId="77777777" w:rsidR="00683B66" w:rsidRPr="00353BDE" w:rsidRDefault="00683B66" w:rsidP="00A825B8">
      <w:pPr>
        <w:pStyle w:val="ListBullet"/>
      </w:pPr>
      <w:r w:rsidRPr="00353BDE">
        <w:lastRenderedPageBreak/>
        <w:t>However, such a grant of permission is subject to … S.34(13) PDA 2000.</w:t>
      </w:r>
    </w:p>
    <w:p w14:paraId="63EF683E" w14:textId="77777777" w:rsidR="00683B66" w:rsidRPr="00353BDE" w:rsidRDefault="00683B66" w:rsidP="00A825B8">
      <w:pPr>
        <w:pStyle w:val="ListBullet"/>
        <w:numPr>
          <w:ilvl w:val="0"/>
          <w:numId w:val="0"/>
        </w:numPr>
        <w:ind w:left="709"/>
      </w:pPr>
    </w:p>
    <w:p w14:paraId="727EF7D3" w14:textId="77777777" w:rsidR="00683B66" w:rsidRPr="00353BDE" w:rsidRDefault="00683B66" w:rsidP="00A825B8">
      <w:pPr>
        <w:pStyle w:val="ListBullet"/>
        <w:numPr>
          <w:ilvl w:val="0"/>
          <w:numId w:val="0"/>
        </w:numPr>
        <w:ind w:left="709"/>
      </w:pPr>
    </w:p>
    <w:p w14:paraId="0BF649AC" w14:textId="77777777" w:rsidR="00683B66" w:rsidRPr="00353BDE" w:rsidRDefault="00683B66" w:rsidP="00A825B8">
      <w:pPr>
        <w:pStyle w:val="ListNumber"/>
      </w:pPr>
      <w:r w:rsidRPr="00353BDE">
        <w:t>S.34(13) PDA 2000 in effect provides that planning permission does not clear any legal obstacles to development other than the requirement for planning permission. In other words, if the intending developer lacks title or owner’s consent to do works permitted by a planning permission, the permission will not avail the intending developer.</w:t>
      </w:r>
    </w:p>
    <w:p w14:paraId="0275143E" w14:textId="77777777" w:rsidR="00683B66" w:rsidRPr="00353BDE" w:rsidRDefault="00683B66" w:rsidP="00A825B8">
      <w:pPr>
        <w:rPr>
          <w:rFonts w:cs="Calibri"/>
          <w:szCs w:val="22"/>
        </w:rPr>
      </w:pPr>
    </w:p>
    <w:p w14:paraId="6096504F" w14:textId="77777777" w:rsidR="00683B66" w:rsidRPr="00353BDE" w:rsidRDefault="00683B66" w:rsidP="00A825B8">
      <w:pPr>
        <w:rPr>
          <w:rFonts w:cs="Calibri"/>
          <w:szCs w:val="22"/>
        </w:rPr>
      </w:pPr>
    </w:p>
    <w:p w14:paraId="0193D2FA" w14:textId="5B169058" w:rsidR="00683B66" w:rsidRPr="00353BDE" w:rsidRDefault="00683B66" w:rsidP="00A825B8">
      <w:pPr>
        <w:pStyle w:val="ListNumber"/>
      </w:pPr>
      <w:r w:rsidRPr="00353BDE">
        <w:t>From his review of the cases Barrett J</w:t>
      </w:r>
      <w:r w:rsidR="00E529DC" w:rsidRPr="00353BDE">
        <w:t>.</w:t>
      </w:r>
      <w:r w:rsidRPr="00353BDE">
        <w:t xml:space="preserve"> synthesises the correct approach to planning applications in which the adequacy of owners’ consent to the making of a planning application arises</w:t>
      </w:r>
      <w:r w:rsidRPr="00353BDE">
        <w:rPr>
          <w:rStyle w:val="FootnoteReference"/>
        </w:rPr>
        <w:footnoteReference w:id="67"/>
      </w:r>
      <w:r w:rsidRPr="00353BDE">
        <w:t>:</w:t>
      </w:r>
    </w:p>
    <w:p w14:paraId="1F1176FF" w14:textId="77777777" w:rsidR="00683B66" w:rsidRPr="00353BDE" w:rsidRDefault="00683B66" w:rsidP="00A825B8">
      <w:pPr>
        <w:rPr>
          <w:rFonts w:cs="Calibri"/>
          <w:szCs w:val="22"/>
        </w:rPr>
      </w:pPr>
    </w:p>
    <w:p w14:paraId="7C0ED4A0" w14:textId="77777777" w:rsidR="00683B66" w:rsidRPr="00353BDE" w:rsidRDefault="00683B66" w:rsidP="00A825B8">
      <w:pPr>
        <w:pStyle w:val="ListBullet"/>
      </w:pPr>
      <w:r w:rsidRPr="00353BDE">
        <w:t xml:space="preserve">(1) </w:t>
      </w:r>
      <w:r w:rsidRPr="00353BDE">
        <w:tab/>
        <w:t>The Board must consider the issue.</w:t>
      </w:r>
    </w:p>
    <w:p w14:paraId="5FFFE81C" w14:textId="77777777" w:rsidR="00683B66" w:rsidRPr="00353BDE" w:rsidRDefault="00683B66" w:rsidP="00A825B8">
      <w:pPr>
        <w:rPr>
          <w:rFonts w:cs="Calibri"/>
          <w:szCs w:val="22"/>
        </w:rPr>
      </w:pPr>
    </w:p>
    <w:p w14:paraId="777864A4" w14:textId="77777777" w:rsidR="00683B66" w:rsidRPr="00353BDE" w:rsidRDefault="00683B66" w:rsidP="00A825B8">
      <w:pPr>
        <w:pStyle w:val="ListBullet"/>
      </w:pPr>
      <w:r w:rsidRPr="00353BDE">
        <w:t xml:space="preserve">(2) </w:t>
      </w:r>
      <w:r w:rsidRPr="00353BDE">
        <w:tab/>
        <w:t>If the want of title is clear, the Board can refuse permission if it is clear that what presents is a frivolous or vexatious planning application by persons with no interest in the lands and, accordingly, with no prospect of being able to carry out the proposed development.</w:t>
      </w:r>
    </w:p>
    <w:p w14:paraId="60B9EC0D" w14:textId="77777777" w:rsidR="00683B66" w:rsidRPr="00353BDE" w:rsidRDefault="00683B66" w:rsidP="00A825B8">
      <w:pPr>
        <w:pStyle w:val="ListBullet2"/>
        <w:numPr>
          <w:ilvl w:val="0"/>
          <w:numId w:val="0"/>
        </w:numPr>
        <w:ind w:left="709" w:hanging="360"/>
      </w:pPr>
      <w:r w:rsidRPr="00353BDE">
        <w:t xml:space="preserve">Notes </w:t>
      </w:r>
    </w:p>
    <w:p w14:paraId="57A18DF5" w14:textId="06F24832" w:rsidR="00683B66" w:rsidRPr="00353BDE" w:rsidRDefault="00683B66" w:rsidP="00A825B8">
      <w:pPr>
        <w:pStyle w:val="ListBullet2"/>
      </w:pPr>
      <w:r w:rsidRPr="00353BDE">
        <w:t>In referring to “Title”, Barrett J</w:t>
      </w:r>
      <w:r w:rsidR="00333823" w:rsidRPr="00353BDE">
        <w:t>.</w:t>
      </w:r>
      <w:r w:rsidRPr="00353BDE">
        <w:t xml:space="preserve"> is clearly referring to both title in the developer and title in someone else who has consented to the making of the application.</w:t>
      </w:r>
    </w:p>
    <w:p w14:paraId="6BCFC4AC" w14:textId="36575FF8" w:rsidR="00683B66" w:rsidRPr="00353BDE" w:rsidRDefault="00683B66" w:rsidP="00A825B8">
      <w:pPr>
        <w:pStyle w:val="ListBullet2"/>
      </w:pPr>
      <w:r w:rsidRPr="00353BDE">
        <w:t>Barrett J</w:t>
      </w:r>
      <w:r w:rsidR="00333823" w:rsidRPr="00353BDE">
        <w:t>.</w:t>
      </w:r>
      <w:r w:rsidRPr="00353BDE">
        <w:t xml:space="preserve"> seems to suggest that the want of title and that the planning application be frivolous or vexatious are cumulative requirements.</w:t>
      </w:r>
    </w:p>
    <w:p w14:paraId="1CB8DE11" w14:textId="77777777" w:rsidR="00683B66" w:rsidRPr="00353BDE" w:rsidRDefault="00683B66" w:rsidP="00A825B8">
      <w:pPr>
        <w:pStyle w:val="ListBullet2"/>
      </w:pPr>
      <w:r w:rsidRPr="00353BDE">
        <w:t>As the matter is one of validity of the planning application as opposed to a discretionary ground for its refusal, I respectfully suggest that the phrase “</w:t>
      </w:r>
      <w:r w:rsidRPr="00353BDE">
        <w:rPr>
          <w:i/>
        </w:rPr>
        <w:t>the Board can refuse permission”</w:t>
      </w:r>
      <w:r w:rsidRPr="00353BDE">
        <w:t xml:space="preserve"> is intended to mean that it must do so.</w:t>
      </w:r>
    </w:p>
    <w:p w14:paraId="7B2BF515" w14:textId="77777777" w:rsidR="00683B66" w:rsidRPr="00353BDE" w:rsidRDefault="00683B66" w:rsidP="00A825B8">
      <w:pPr>
        <w:rPr>
          <w:rFonts w:cs="Calibri"/>
          <w:szCs w:val="22"/>
        </w:rPr>
      </w:pPr>
    </w:p>
    <w:p w14:paraId="60662EB2" w14:textId="77777777" w:rsidR="00683B66" w:rsidRPr="00353BDE" w:rsidRDefault="00683B66" w:rsidP="00A825B8">
      <w:pPr>
        <w:pStyle w:val="ListBullet"/>
      </w:pPr>
      <w:r w:rsidRPr="00353BDE">
        <w:t xml:space="preserve">(3) </w:t>
      </w:r>
      <w:r w:rsidRPr="00353BDE">
        <w:tab/>
        <w:t xml:space="preserve">If, </w:t>
      </w:r>
      <w:r w:rsidRPr="00353BDE">
        <w:rPr>
          <w:i/>
          <w:iCs/>
        </w:rPr>
        <w:t>prima facie</w:t>
      </w:r>
      <w:r w:rsidRPr="00353BDE">
        <w:t>, someone has a sufficient interest or the dispute as to such interest goes to issues that the Board is not competent to resolve, then the Board can grant planning permission, knowing that it is subject to s.34(13) of the PADA 2000 which provides that “</w:t>
      </w:r>
      <w:r w:rsidRPr="00353BDE">
        <w:rPr>
          <w:i/>
          <w:iCs/>
        </w:rPr>
        <w:t>A person shall not be entitled solely by reason of a permission under this section to carry out any development</w:t>
      </w:r>
      <w:r w:rsidRPr="00353BDE">
        <w:t>”.</w:t>
      </w:r>
    </w:p>
    <w:p w14:paraId="4B1A5D79" w14:textId="77777777" w:rsidR="00683B66" w:rsidRPr="00353BDE" w:rsidRDefault="00683B66" w:rsidP="00A825B8">
      <w:pPr>
        <w:rPr>
          <w:rFonts w:cs="Calibri"/>
          <w:szCs w:val="22"/>
        </w:rPr>
      </w:pPr>
    </w:p>
    <w:p w14:paraId="4D80B9A2" w14:textId="77777777" w:rsidR="00683B66" w:rsidRPr="00353BDE" w:rsidRDefault="00683B66" w:rsidP="00A825B8">
      <w:pPr>
        <w:pStyle w:val="ListBullet"/>
      </w:pPr>
      <w:r w:rsidRPr="00353BDE">
        <w:t xml:space="preserve">(4) </w:t>
      </w:r>
      <w:r w:rsidRPr="00353BDE">
        <w:tab/>
        <w:t xml:space="preserve">If the Board is found to have erred in considering the issue of validity when raised, a review court may, in deciding how best to proceed, have regard to, </w:t>
      </w:r>
      <w:r w:rsidRPr="00353BDE">
        <w:rPr>
          <w:iCs/>
        </w:rPr>
        <w:t>inter alia</w:t>
      </w:r>
      <w:r w:rsidRPr="00353BDE">
        <w:t>,</w:t>
      </w:r>
    </w:p>
    <w:p w14:paraId="5E5E4B0D" w14:textId="77777777" w:rsidR="00683B66" w:rsidRPr="00353BDE" w:rsidRDefault="00683B66" w:rsidP="00A825B8">
      <w:pPr>
        <w:rPr>
          <w:rFonts w:cs="Calibri"/>
          <w:szCs w:val="22"/>
        </w:rPr>
      </w:pPr>
    </w:p>
    <w:p w14:paraId="62720B56" w14:textId="77777777" w:rsidR="00683B66" w:rsidRPr="00353BDE" w:rsidRDefault="00683B66" w:rsidP="00A825B8">
      <w:pPr>
        <w:pStyle w:val="ListBullet2"/>
      </w:pPr>
      <w:r w:rsidRPr="00353BDE">
        <w:t xml:space="preserve">(a) </w:t>
      </w:r>
      <w:r w:rsidRPr="00353BDE">
        <w:tab/>
        <w:t>the level of engagement that can reasonably be expected and required of the Board in terms of the level and extent of reasoning as to title issues in a planning inspector’s report,</w:t>
      </w:r>
    </w:p>
    <w:p w14:paraId="4C29C55F" w14:textId="77777777" w:rsidR="00683B66" w:rsidRPr="00353BDE" w:rsidRDefault="00683B66" w:rsidP="00A825B8">
      <w:pPr>
        <w:pStyle w:val="ListBullet2"/>
      </w:pPr>
      <w:r w:rsidRPr="00353BDE">
        <w:t xml:space="preserve">(b) </w:t>
      </w:r>
      <w:r w:rsidRPr="00353BDE">
        <w:tab/>
        <w:t>the purpose of Art.22(2)(g) PDR 2001 (for which in this case read Article 297(2)(a))</w:t>
      </w:r>
    </w:p>
    <w:p w14:paraId="7985B343" w14:textId="77777777" w:rsidR="00683B66" w:rsidRPr="00353BDE" w:rsidRDefault="00683B66" w:rsidP="00A825B8">
      <w:pPr>
        <w:pStyle w:val="ListBullet2"/>
      </w:pPr>
      <w:r w:rsidRPr="00353BDE">
        <w:t xml:space="preserve">(c) </w:t>
      </w:r>
      <w:r w:rsidRPr="00353BDE">
        <w:tab/>
        <w:t>that the law does not demand perfect decision-making, and</w:t>
      </w:r>
    </w:p>
    <w:p w14:paraId="193B04CF" w14:textId="77777777" w:rsidR="00683B66" w:rsidRPr="00353BDE" w:rsidRDefault="00683B66" w:rsidP="00A825B8">
      <w:pPr>
        <w:pStyle w:val="ListBullet2"/>
      </w:pPr>
      <w:r w:rsidRPr="00353BDE">
        <w:t xml:space="preserve">(d) </w:t>
      </w:r>
      <w:r w:rsidRPr="00353BDE">
        <w:tab/>
        <w:t>whether in the particular circumstances of a case, any purpose is served by the court exercising its discretion so as to grant any of the reliefs sought by an applicant.</w:t>
      </w:r>
    </w:p>
    <w:p w14:paraId="0834293B" w14:textId="77777777" w:rsidR="00683B66" w:rsidRPr="00353BDE" w:rsidRDefault="00683B66" w:rsidP="00A825B8">
      <w:pPr>
        <w:rPr>
          <w:rFonts w:cs="Calibri"/>
          <w:szCs w:val="22"/>
        </w:rPr>
      </w:pPr>
    </w:p>
    <w:p w14:paraId="541E8078" w14:textId="77777777" w:rsidR="00683B66" w:rsidRPr="00353BDE" w:rsidRDefault="00683B66" w:rsidP="00A825B8">
      <w:pPr>
        <w:rPr>
          <w:rFonts w:cs="Calibri"/>
          <w:szCs w:val="22"/>
        </w:rPr>
      </w:pPr>
    </w:p>
    <w:p w14:paraId="313352BD" w14:textId="37293543" w:rsidR="00683B66" w:rsidRPr="00353BDE" w:rsidRDefault="00683B66" w:rsidP="00A825B8">
      <w:pPr>
        <w:pStyle w:val="ListNumber"/>
      </w:pPr>
      <w:r w:rsidRPr="00353BDE">
        <w:t>This last §4 clearly refers back to the question posed by Barrett J</w:t>
      </w:r>
      <w:r w:rsidR="00333823" w:rsidRPr="00353BDE">
        <w:t>.</w:t>
      </w:r>
      <w:r w:rsidRPr="00353BDE">
        <w:t xml:space="preserve"> at §10 of his judgment: how the court might exercise its discretion in the context of judicial review proceedings? Barrett J</w:t>
      </w:r>
      <w:r w:rsidR="00333823" w:rsidRPr="00353BDE">
        <w:t>.</w:t>
      </w:r>
      <w:r w:rsidRPr="00353BDE">
        <w:t xml:space="preserve"> clearly envisages consideration of refusal of certiorari on discretionary grounds even where it is found that the Board should have invalidated the planning application.</w:t>
      </w:r>
    </w:p>
    <w:p w14:paraId="18F9D9A8" w14:textId="3E80C0F7" w:rsidR="00683B66" w:rsidRPr="00353BDE" w:rsidRDefault="00683B66" w:rsidP="00A825B8">
      <w:pPr>
        <w:pStyle w:val="ListNumber"/>
        <w:numPr>
          <w:ilvl w:val="0"/>
          <w:numId w:val="0"/>
        </w:numPr>
      </w:pPr>
    </w:p>
    <w:p w14:paraId="6C778657" w14:textId="77777777" w:rsidR="000B78E1" w:rsidRPr="00353BDE" w:rsidRDefault="000B78E1" w:rsidP="00A825B8">
      <w:pPr>
        <w:pStyle w:val="ListNumber"/>
        <w:numPr>
          <w:ilvl w:val="0"/>
          <w:numId w:val="0"/>
        </w:numPr>
      </w:pPr>
    </w:p>
    <w:p w14:paraId="36A4F33F" w14:textId="77777777" w:rsidR="00C5653C" w:rsidRPr="00353BDE" w:rsidRDefault="00C5653C" w:rsidP="00A825B8">
      <w:pPr>
        <w:rPr>
          <w:rFonts w:cs="Calibri"/>
          <w:szCs w:val="22"/>
        </w:rPr>
      </w:pPr>
    </w:p>
    <w:p w14:paraId="71147D6B" w14:textId="77777777" w:rsidR="00C5653C" w:rsidRPr="00353BDE" w:rsidRDefault="00C5653C" w:rsidP="00A825B8">
      <w:pPr>
        <w:pStyle w:val="Heading2"/>
      </w:pPr>
      <w:bookmarkStart w:id="18" w:name="_Toc98251178"/>
      <w:r w:rsidRPr="00353BDE">
        <w:t>Application of the Law to the Facts</w:t>
      </w:r>
      <w:bookmarkEnd w:id="18"/>
    </w:p>
    <w:p w14:paraId="441FAFF6" w14:textId="77777777" w:rsidR="00683B66" w:rsidRPr="00353BDE" w:rsidRDefault="00683B66" w:rsidP="00A825B8">
      <w:pPr>
        <w:pStyle w:val="ListNumber"/>
        <w:numPr>
          <w:ilvl w:val="0"/>
          <w:numId w:val="0"/>
        </w:numPr>
      </w:pPr>
    </w:p>
    <w:p w14:paraId="0EAE5779" w14:textId="404840A0" w:rsidR="00683B66" w:rsidRPr="00353BDE" w:rsidRDefault="00683B66" w:rsidP="00A825B8">
      <w:pPr>
        <w:pStyle w:val="ListNumber"/>
      </w:pPr>
      <w:r w:rsidRPr="00353BDE">
        <w:t>I respectfully agree with Simons J</w:t>
      </w:r>
      <w:r w:rsidR="00333823" w:rsidRPr="00353BDE">
        <w:t>.</w:t>
      </w:r>
      <w:r w:rsidRPr="00353BDE">
        <w:t xml:space="preserve"> and Barrett J</w:t>
      </w:r>
      <w:r w:rsidR="00333823" w:rsidRPr="00353BDE">
        <w:t>.</w:t>
      </w:r>
      <w:r w:rsidRPr="00353BDE">
        <w:t xml:space="preserve"> on this issue. In my view, and despite the blunt terms of Art.22(2)(g) PDR 2001 (for which in this case read Article 297(2)(a)), the courts have, long-since, clearly and for good reason, taken a purposive, pragmatic and realistic approach to the owners’ consent requirement and the view that its real purpose is to invalidate only frivolous and vexatious planning applications. The Courts properly seek to avoid having the Board enmeshed in title disputes outside its expertise or true role and function. I do not agree with the Applicant’s submission that the solution lies in the Board’s power under S.50 PDA 2000 to refer questions of law to the High Court. Perhaps it could exercise that power in a specific case as to landowner consent if warranted. But, as a general proposition, to require the Board to do so would be a recipe for pointless, considerable and possibly endemic delay in the planning process on an issue which should be resolved outside the planning process and in respect of which the landowner always has the protection of s.34(13) – as does Heather Hill in this case. Its Circuit Court proceedings are testament to that protection and are the proper forum for resolving the title issue as to Cnoc Fraoigh. But the issue requires some more specific consideration.</w:t>
      </w:r>
    </w:p>
    <w:p w14:paraId="515E6E09" w14:textId="77777777" w:rsidR="00683B66" w:rsidRPr="00353BDE" w:rsidRDefault="00683B66" w:rsidP="00A825B8">
      <w:pPr>
        <w:rPr>
          <w:rFonts w:cs="Calibri"/>
          <w:szCs w:val="22"/>
        </w:rPr>
      </w:pPr>
    </w:p>
    <w:p w14:paraId="2EB02823" w14:textId="77777777" w:rsidR="00683B66" w:rsidRPr="00353BDE" w:rsidRDefault="00683B66" w:rsidP="00A825B8">
      <w:pPr>
        <w:rPr>
          <w:rFonts w:cs="Calibri"/>
          <w:szCs w:val="22"/>
        </w:rPr>
      </w:pPr>
    </w:p>
    <w:p w14:paraId="37008A87" w14:textId="77777777" w:rsidR="00683B66" w:rsidRPr="00353BDE" w:rsidRDefault="00683B66" w:rsidP="00A825B8">
      <w:pPr>
        <w:rPr>
          <w:rFonts w:cs="Calibri"/>
          <w:szCs w:val="22"/>
        </w:rPr>
      </w:pPr>
    </w:p>
    <w:p w14:paraId="3D8C22EA" w14:textId="597DDD92" w:rsidR="00EC319A" w:rsidRPr="00353BDE" w:rsidRDefault="00EC319A" w:rsidP="00A825B8">
      <w:pPr>
        <w:pStyle w:val="Heading3"/>
      </w:pPr>
      <w:bookmarkStart w:id="19" w:name="_Toc98251179"/>
      <w:r w:rsidRPr="00353BDE">
        <w:t>Cnoc Fraoigh Estate</w:t>
      </w:r>
      <w:r w:rsidR="007E4359" w:rsidRPr="00353BDE">
        <w:t xml:space="preserve"> – Sewage Pipe</w:t>
      </w:r>
      <w:bookmarkEnd w:id="19"/>
    </w:p>
    <w:p w14:paraId="44243543" w14:textId="77777777" w:rsidR="00EC319A" w:rsidRPr="00353BDE" w:rsidRDefault="00EC319A" w:rsidP="00A825B8">
      <w:pPr>
        <w:rPr>
          <w:rFonts w:cs="Calibri"/>
          <w:szCs w:val="22"/>
        </w:rPr>
      </w:pPr>
    </w:p>
    <w:p w14:paraId="4A0A8186" w14:textId="6F20CD76" w:rsidR="002A650F" w:rsidRPr="00353BDE" w:rsidRDefault="002A650F" w:rsidP="00A825B8">
      <w:pPr>
        <w:pStyle w:val="ListNumber"/>
      </w:pPr>
      <w:r w:rsidRPr="00353BDE">
        <w:t xml:space="preserve">Sewage pipes all convey sewage and are colloquially referred to as sewers. But in law there are various types depending on their precise function and who owns, maintains and/or controls the pipe. For present purposes and without attempting a legally technical </w:t>
      </w:r>
      <w:r w:rsidR="006162A8" w:rsidRPr="00353BDE">
        <w:t xml:space="preserve">or full </w:t>
      </w:r>
      <w:r w:rsidRPr="00353BDE">
        <w:t>description of a surprisingly complex area</w:t>
      </w:r>
      <w:r w:rsidRPr="00353BDE">
        <w:rPr>
          <w:rStyle w:val="FootnoteReference"/>
        </w:rPr>
        <w:footnoteReference w:id="68"/>
      </w:r>
      <w:r w:rsidRPr="00353BDE">
        <w:t xml:space="preserve"> it suffices to identify sewers as sewage pipes in the control of Irish Water and the intended sewage pipe from the Proposed Development to the Irish Water sewer as a private “connection”</w:t>
      </w:r>
      <w:r w:rsidR="006162A8" w:rsidRPr="00353BDE">
        <w:t xml:space="preserve">. It will remain a private connection </w:t>
      </w:r>
      <w:r w:rsidRPr="00353BDE">
        <w:t xml:space="preserve">unless and until at least it is connected to the Irish Water Sewer and arguably until it is taken by Irish Water into its control and becomes, in law, a sewer properly so-called. </w:t>
      </w:r>
      <w:r w:rsidR="00DF15C4" w:rsidRPr="00353BDE">
        <w:t>So,</w:t>
      </w:r>
      <w:r w:rsidRPr="00353BDE">
        <w:t xml:space="preserve"> the Impugned Permission envisages that Burkeway will lay a private connection </w:t>
      </w:r>
      <w:r w:rsidR="006162A8" w:rsidRPr="00353BDE">
        <w:t xml:space="preserve">from the site, via the Cnoc Fraoigh estate road and thence </w:t>
      </w:r>
      <w:r w:rsidRPr="00353BDE">
        <w:t>under the L1321 public road south to the existing Irish Water sewer.</w:t>
      </w:r>
    </w:p>
    <w:p w14:paraId="1017DC9B" w14:textId="31B5D85F" w:rsidR="002A650F" w:rsidRPr="00353BDE" w:rsidRDefault="002A650F" w:rsidP="00A825B8">
      <w:pPr>
        <w:rPr>
          <w:rFonts w:cs="Calibri"/>
          <w:szCs w:val="22"/>
        </w:rPr>
      </w:pPr>
    </w:p>
    <w:p w14:paraId="283A8B81" w14:textId="77777777" w:rsidR="002A650F" w:rsidRPr="00353BDE" w:rsidRDefault="002A650F" w:rsidP="00A825B8">
      <w:pPr>
        <w:rPr>
          <w:rFonts w:cs="Calibri"/>
          <w:szCs w:val="22"/>
        </w:rPr>
      </w:pPr>
    </w:p>
    <w:p w14:paraId="3C1C2567" w14:textId="1797890D" w:rsidR="00EC319A" w:rsidRPr="00353BDE" w:rsidRDefault="00EC319A" w:rsidP="00A825B8">
      <w:pPr>
        <w:pStyle w:val="ListNumber"/>
      </w:pPr>
      <w:r w:rsidRPr="00353BDE">
        <w:lastRenderedPageBreak/>
        <w:t>As to the sewage pipe to be laid through Cnoc Fraoigh, I am bound by Simons J</w:t>
      </w:r>
      <w:r w:rsidR="00E529DC" w:rsidRPr="00353BDE">
        <w:t>.</w:t>
      </w:r>
      <w:r w:rsidRPr="00353BDE">
        <w:t>’s statement of law that “</w:t>
      </w:r>
      <w:r w:rsidRPr="00353BDE">
        <w:rPr>
          <w:i/>
        </w:rPr>
        <w:t>The board is not required to go behind the registered title and to make enquiries as to who might be the beneficial owner”</w:t>
      </w:r>
      <w:r w:rsidR="00E529DC" w:rsidRPr="00353BDE">
        <w:t xml:space="preserve">. </w:t>
      </w:r>
      <w:r w:rsidRPr="00353BDE">
        <w:t xml:space="preserve"> </w:t>
      </w:r>
      <w:r w:rsidR="00E529DC" w:rsidRPr="00353BDE">
        <w:t>A</w:t>
      </w:r>
      <w:r w:rsidRPr="00353BDE">
        <w:t>s it inescapably applies to the facts of the present case</w:t>
      </w:r>
      <w:r w:rsidR="006162A8" w:rsidRPr="00353BDE">
        <w:t>,</w:t>
      </w:r>
      <w:r w:rsidRPr="00353BDE">
        <w:t xml:space="preserve"> which are in all </w:t>
      </w:r>
      <w:r w:rsidR="00EF0656" w:rsidRPr="00353BDE">
        <w:t xml:space="preserve">relevant </w:t>
      </w:r>
      <w:r w:rsidRPr="00353BDE">
        <w:t>respects identical to the facts of the case before Simons J</w:t>
      </w:r>
      <w:r w:rsidR="00E529DC" w:rsidRPr="00353BDE">
        <w:t>.</w:t>
      </w:r>
      <w:r w:rsidR="006162A8" w:rsidRPr="00353BDE">
        <w:t>,</w:t>
      </w:r>
      <w:r w:rsidRPr="00353BDE">
        <w:t xml:space="preserve"> on this basis alone I reject the Heather Hill’s challenge based on want of consent to the making of the application in respect of those works.</w:t>
      </w:r>
    </w:p>
    <w:p w14:paraId="1ED3C6FF" w14:textId="77777777" w:rsidR="00EC319A" w:rsidRPr="00353BDE" w:rsidRDefault="00EC319A" w:rsidP="00A825B8">
      <w:pPr>
        <w:rPr>
          <w:rFonts w:cs="Calibri"/>
          <w:szCs w:val="22"/>
        </w:rPr>
      </w:pPr>
    </w:p>
    <w:p w14:paraId="3D85F1AA" w14:textId="77777777" w:rsidR="00EC319A" w:rsidRPr="00353BDE" w:rsidRDefault="00EC319A" w:rsidP="00A825B8">
      <w:pPr>
        <w:rPr>
          <w:rFonts w:cs="Calibri"/>
          <w:szCs w:val="22"/>
        </w:rPr>
      </w:pPr>
    </w:p>
    <w:p w14:paraId="5694D61B" w14:textId="061A57EE" w:rsidR="00EC319A" w:rsidRPr="00353BDE" w:rsidRDefault="00EC319A" w:rsidP="00A825B8">
      <w:pPr>
        <w:pStyle w:val="ListNumber"/>
      </w:pPr>
      <w:r w:rsidRPr="00353BDE">
        <w:t>However</w:t>
      </w:r>
      <w:r w:rsidR="00C005B7" w:rsidRPr="00353BDE">
        <w:t>,</w:t>
      </w:r>
      <w:r w:rsidRPr="00353BDE">
        <w:t xml:space="preserve"> I would also reject that aspect of Heather Hill’s challenge as I not merely follow</w:t>
      </w:r>
      <w:r w:rsidR="006162A8" w:rsidRPr="00353BDE">
        <w:t>,</w:t>
      </w:r>
      <w:r w:rsidRPr="00353BDE">
        <w:t xml:space="preserve"> but </w:t>
      </w:r>
      <w:r w:rsidR="00E529DC" w:rsidRPr="00353BDE">
        <w:t xml:space="preserve">respectfully </w:t>
      </w:r>
      <w:r w:rsidRPr="00353BDE">
        <w:t>share</w:t>
      </w:r>
      <w:r w:rsidR="006162A8" w:rsidRPr="00353BDE">
        <w:t>,</w:t>
      </w:r>
      <w:r w:rsidRPr="00353BDE">
        <w:t xml:space="preserve"> the view of Simons J</w:t>
      </w:r>
      <w:r w:rsidR="00E529DC" w:rsidRPr="00353BDE">
        <w:t>.</w:t>
      </w:r>
      <w:r w:rsidRPr="00353BDE">
        <w:t xml:space="preserve">, on essentially the same facts as here, that </w:t>
      </w:r>
      <w:r w:rsidRPr="00353BDE">
        <w:rPr>
          <w:i/>
        </w:rPr>
        <w:t>“Notwithstanding the existence of separate legal proceedings arising out of the contract for sale, it is self-evident that the application for planning permission was not frivolous or vexatious in this sense.”</w:t>
      </w:r>
    </w:p>
    <w:p w14:paraId="26E6B15D" w14:textId="77777777" w:rsidR="00EC319A" w:rsidRPr="00353BDE" w:rsidRDefault="00EC319A" w:rsidP="00A825B8">
      <w:pPr>
        <w:rPr>
          <w:rFonts w:cs="Calibri"/>
          <w:szCs w:val="22"/>
        </w:rPr>
      </w:pPr>
    </w:p>
    <w:p w14:paraId="7B2EF14E" w14:textId="77777777" w:rsidR="00EC319A" w:rsidRPr="00353BDE" w:rsidRDefault="00EC319A" w:rsidP="00A825B8">
      <w:pPr>
        <w:rPr>
          <w:rFonts w:cs="Calibri"/>
          <w:szCs w:val="22"/>
        </w:rPr>
      </w:pPr>
    </w:p>
    <w:p w14:paraId="52EC4A33" w14:textId="6B88E2F9" w:rsidR="00EC319A" w:rsidRPr="00353BDE" w:rsidRDefault="00EC319A" w:rsidP="00A825B8">
      <w:pPr>
        <w:pStyle w:val="ListNumber"/>
      </w:pPr>
      <w:r w:rsidRPr="00353BDE">
        <w:t>The title dispute here will be resolved in Galway Circuit Court and perhaps on appeal from it. If Heather Hill succeed there the planning permission will become inoperable for practical purposes: if Heather Hill fail</w:t>
      </w:r>
      <w:r w:rsidR="00DF15C4">
        <w:t>s</w:t>
      </w:r>
      <w:r w:rsidRPr="00353BDE">
        <w:t xml:space="preserve"> there</w:t>
      </w:r>
      <w:r w:rsidR="00DF15C4">
        <w:t>,</w:t>
      </w:r>
      <w:r w:rsidRPr="00353BDE">
        <w:t xml:space="preserve"> the consent issued by Burkeway </w:t>
      </w:r>
      <w:r w:rsidR="00F10D50" w:rsidRPr="00353BDE">
        <w:t>Barna</w:t>
      </w:r>
      <w:r w:rsidRPr="00353BDE">
        <w:t xml:space="preserve"> will have been proved valid in any event. In my view this was a case in which the Board, at least in this respect of owners’ consent, </w:t>
      </w:r>
      <w:r w:rsidRPr="00353BDE">
        <w:rPr>
          <w:i/>
        </w:rPr>
        <w:t>“can grant planning permission, knowing that it is subject to s.34(13) of the PADA 2000”</w:t>
      </w:r>
      <w:r w:rsidRPr="00353BDE">
        <w:t xml:space="preserve"> as Barrett J</w:t>
      </w:r>
      <w:r w:rsidR="003B6E9D" w:rsidRPr="00353BDE">
        <w:t>.</w:t>
      </w:r>
      <w:r w:rsidRPr="00353BDE">
        <w:t xml:space="preserve"> put it. </w:t>
      </w:r>
    </w:p>
    <w:p w14:paraId="676F163D" w14:textId="1DEC5564" w:rsidR="007E4359" w:rsidRPr="00353BDE" w:rsidRDefault="007E4359" w:rsidP="00A825B8">
      <w:pPr>
        <w:pStyle w:val="ListNumber"/>
        <w:numPr>
          <w:ilvl w:val="0"/>
          <w:numId w:val="0"/>
        </w:numPr>
      </w:pPr>
    </w:p>
    <w:p w14:paraId="0E949CCC" w14:textId="77777777" w:rsidR="002A650F" w:rsidRPr="00353BDE" w:rsidRDefault="002A650F" w:rsidP="00A825B8">
      <w:pPr>
        <w:pStyle w:val="ListNumber"/>
        <w:numPr>
          <w:ilvl w:val="0"/>
          <w:numId w:val="0"/>
        </w:numPr>
      </w:pPr>
    </w:p>
    <w:p w14:paraId="44ABDF81" w14:textId="0D0B810B" w:rsidR="002A650F" w:rsidRPr="00353BDE" w:rsidRDefault="002A650F" w:rsidP="00A825B8">
      <w:pPr>
        <w:pStyle w:val="ListNumber"/>
      </w:pPr>
      <w:r w:rsidRPr="00353BDE">
        <w:t xml:space="preserve">In the foregoing light, in my view the consent of </w:t>
      </w:r>
      <w:r w:rsidR="006162A8" w:rsidRPr="00353BDE">
        <w:t>Burkeway Barna</w:t>
      </w:r>
      <w:r w:rsidRPr="00353BDE">
        <w:t xml:space="preserve"> sufficed to satisfy Article 297 PDR </w:t>
      </w:r>
      <w:r w:rsidR="00FD6AE5" w:rsidRPr="00353BDE">
        <w:t xml:space="preserve">2001 </w:t>
      </w:r>
      <w:r w:rsidRPr="00353BDE">
        <w:t>as bearing on laying the sewage pipe in Cnoc Fraoigh. I reject the Applicant’s challenge in this respect. If I am wrong in that conclusion of law</w:t>
      </w:r>
      <w:r w:rsidR="006162A8" w:rsidRPr="00353BDE">
        <w:t xml:space="preserve"> </w:t>
      </w:r>
      <w:r w:rsidRPr="00353BDE">
        <w:t>then, for the same reasons</w:t>
      </w:r>
      <w:r w:rsidR="006162A8" w:rsidRPr="00353BDE">
        <w:t>,</w:t>
      </w:r>
      <w:r w:rsidRPr="00353BDE">
        <w:t xml:space="preserve"> I would exercise the discretion envisaged by Barrett J</w:t>
      </w:r>
      <w:r w:rsidR="003B6E9D" w:rsidRPr="00353BDE">
        <w:t>.</w:t>
      </w:r>
      <w:r w:rsidRPr="00353BDE">
        <w:t xml:space="preserve"> in Walsh by refusing certiorari.</w:t>
      </w:r>
    </w:p>
    <w:p w14:paraId="5A9BAD81" w14:textId="764FEBD0" w:rsidR="007E4359" w:rsidRPr="00353BDE" w:rsidRDefault="007E4359" w:rsidP="00A825B8">
      <w:pPr>
        <w:pStyle w:val="ListNumber"/>
        <w:numPr>
          <w:ilvl w:val="0"/>
          <w:numId w:val="0"/>
        </w:numPr>
      </w:pPr>
    </w:p>
    <w:p w14:paraId="7316831F" w14:textId="77777777" w:rsidR="002A650F" w:rsidRPr="00353BDE" w:rsidRDefault="002A650F" w:rsidP="00A825B8">
      <w:pPr>
        <w:pStyle w:val="ListNumber"/>
        <w:numPr>
          <w:ilvl w:val="0"/>
          <w:numId w:val="0"/>
        </w:numPr>
      </w:pPr>
    </w:p>
    <w:p w14:paraId="3E78DBD9" w14:textId="3D9D4060" w:rsidR="00623591" w:rsidRPr="00353BDE" w:rsidRDefault="00F10D50" w:rsidP="00A825B8">
      <w:pPr>
        <w:pStyle w:val="ListNumber"/>
      </w:pPr>
      <w:r w:rsidRPr="00353BDE">
        <w:t>For completeness</w:t>
      </w:r>
      <w:r w:rsidR="00FD6AE5" w:rsidRPr="00353BDE">
        <w:t>,</w:t>
      </w:r>
      <w:r w:rsidRPr="00353BDE">
        <w:t xml:space="preserve"> I should mention that</w:t>
      </w:r>
      <w:r w:rsidR="001E24E0" w:rsidRPr="00353BDE">
        <w:t xml:space="preserve"> no case was pleaded as to consent to the making of the planning application</w:t>
      </w:r>
      <w:r w:rsidRPr="00353BDE">
        <w:t xml:space="preserve"> as</w:t>
      </w:r>
      <w:r w:rsidR="001E24E0" w:rsidRPr="00353BDE">
        <w:t xml:space="preserve"> it relates</w:t>
      </w:r>
      <w:r w:rsidRPr="00353BDE">
        <w:t xml:space="preserve"> to Burkeway’s availing </w:t>
      </w:r>
      <w:r w:rsidR="001E24E0" w:rsidRPr="00353BDE">
        <w:t>of the</w:t>
      </w:r>
      <w:r w:rsidRPr="00353BDE">
        <w:t xml:space="preserve"> </w:t>
      </w:r>
      <w:r w:rsidR="001E24E0" w:rsidRPr="00353BDE">
        <w:t xml:space="preserve">Cnoc Fraoigh </w:t>
      </w:r>
      <w:r w:rsidRPr="00353BDE">
        <w:t>road</w:t>
      </w:r>
      <w:r w:rsidR="001E24E0" w:rsidRPr="00353BDE">
        <w:t xml:space="preserve"> for a</w:t>
      </w:r>
      <w:r w:rsidR="007E4359" w:rsidRPr="00353BDE">
        <w:t>ccess</w:t>
      </w:r>
      <w:r w:rsidR="001E24E0" w:rsidRPr="00353BDE">
        <w:t xml:space="preserve"> to the Proposed Development and to lay a </w:t>
      </w:r>
      <w:r w:rsidR="007E4359" w:rsidRPr="00353BDE">
        <w:t>watermain</w:t>
      </w:r>
      <w:r w:rsidR="001E24E0" w:rsidRPr="00353BDE">
        <w:t xml:space="preserve"> to it. For the reasons set out above, had it been pleaded such a case would necessarily have met the same fate as the plea as to laying the sew</w:t>
      </w:r>
      <w:r w:rsidR="002A650F" w:rsidRPr="00353BDE">
        <w:t>age pipe</w:t>
      </w:r>
      <w:r w:rsidR="001E24E0" w:rsidRPr="00353BDE">
        <w:t xml:space="preserve"> in the Cnoc Fraoigh road</w:t>
      </w:r>
      <w:r w:rsidR="00FD6AE5" w:rsidRPr="00353BDE">
        <w:t>.</w:t>
      </w:r>
    </w:p>
    <w:p w14:paraId="4DE772F3" w14:textId="77777777" w:rsidR="00EC319A" w:rsidRPr="00353BDE" w:rsidRDefault="00EC319A" w:rsidP="00A825B8">
      <w:pPr>
        <w:rPr>
          <w:rFonts w:cs="Calibri"/>
          <w:szCs w:val="22"/>
        </w:rPr>
      </w:pPr>
    </w:p>
    <w:p w14:paraId="4331A7BF" w14:textId="77777777" w:rsidR="00EC319A" w:rsidRPr="00353BDE" w:rsidRDefault="00EC319A" w:rsidP="00A825B8">
      <w:pPr>
        <w:rPr>
          <w:rFonts w:cs="Calibri"/>
          <w:szCs w:val="22"/>
        </w:rPr>
      </w:pPr>
    </w:p>
    <w:p w14:paraId="62FD3190" w14:textId="77777777" w:rsidR="00EC319A" w:rsidRPr="00353BDE" w:rsidRDefault="00EC319A" w:rsidP="00A825B8">
      <w:pPr>
        <w:rPr>
          <w:rFonts w:cs="Calibri"/>
          <w:szCs w:val="22"/>
        </w:rPr>
      </w:pPr>
    </w:p>
    <w:p w14:paraId="26633FB9" w14:textId="77777777" w:rsidR="00EC319A" w:rsidRPr="00353BDE" w:rsidRDefault="00EC319A" w:rsidP="00A825B8">
      <w:pPr>
        <w:pStyle w:val="Heading3"/>
      </w:pPr>
      <w:bookmarkStart w:id="20" w:name="_Toc98251180"/>
      <w:r w:rsidRPr="00353BDE">
        <w:t>L1321 – Sewage Pipe</w:t>
      </w:r>
      <w:bookmarkEnd w:id="20"/>
    </w:p>
    <w:p w14:paraId="18D79C0D" w14:textId="77777777" w:rsidR="00EC319A" w:rsidRPr="00353BDE" w:rsidRDefault="00EC319A" w:rsidP="00A825B8">
      <w:pPr>
        <w:rPr>
          <w:rFonts w:cs="Calibri"/>
          <w:szCs w:val="22"/>
        </w:rPr>
      </w:pPr>
    </w:p>
    <w:p w14:paraId="228A4D68" w14:textId="536D09D3" w:rsidR="00EC319A" w:rsidRPr="00353BDE" w:rsidRDefault="00EC319A" w:rsidP="00A825B8">
      <w:pPr>
        <w:pStyle w:val="ListNumber"/>
      </w:pPr>
      <w:r w:rsidRPr="00353BDE">
        <w:t>The Applicant correctly points out that the land on which the public road sits is presumptively the property of the adjacent owners</w:t>
      </w:r>
      <w:r w:rsidR="007E4359" w:rsidRPr="00353BDE">
        <w:t>.</w:t>
      </w:r>
      <w:r w:rsidRPr="00353BDE">
        <w:t xml:space="preserve"> </w:t>
      </w:r>
      <w:r w:rsidR="007E4359" w:rsidRPr="00353BDE">
        <w:t>I</w:t>
      </w:r>
      <w:r w:rsidRPr="00353BDE">
        <w:t>t is</w:t>
      </w:r>
      <w:r w:rsidR="007E4359" w:rsidRPr="00353BDE">
        <w:t xml:space="preserve"> presumptively</w:t>
      </w:r>
      <w:r w:rsidRPr="00353BDE">
        <w:t xml:space="preserve"> not the property of the Local Authority</w:t>
      </w:r>
      <w:r w:rsidRPr="00353BDE">
        <w:rPr>
          <w:rStyle w:val="FootnoteReference"/>
        </w:rPr>
        <w:footnoteReference w:id="69"/>
      </w:r>
      <w:r w:rsidRPr="00353BDE">
        <w:t xml:space="preserve"> though, as Roads Authority it has many statutory rights in respect of the road. The Applicant correctly points out that the adjacent owners have not consented to the making of the planning application.</w:t>
      </w:r>
      <w:r w:rsidR="00656FEE" w:rsidRPr="00353BDE">
        <w:t xml:space="preserve"> </w:t>
      </w:r>
      <w:r w:rsidRPr="00353BDE">
        <w:t xml:space="preserve">At common law the ownership of the adjacent owners is subject to a public </w:t>
      </w:r>
      <w:r w:rsidRPr="00353BDE">
        <w:lastRenderedPageBreak/>
        <w:t>right of way - a right only</w:t>
      </w:r>
      <w:r w:rsidR="001032EE" w:rsidRPr="00353BDE">
        <w:rPr>
          <w:rStyle w:val="FootnoteReference"/>
        </w:rPr>
        <w:footnoteReference w:id="70"/>
      </w:r>
      <w:r w:rsidRPr="00353BDE">
        <w:t xml:space="preserve"> to pass and repass over the way. At common law private persons have no right to do anything else on the public road – for example to dig it up and lay pipes under it. But it seems highly unrealistic to describe the adjacent owners as entitled to the rack rent of the road: save in theory and by reason of the public right of way it is, in practice, incapable of being let.</w:t>
      </w:r>
    </w:p>
    <w:p w14:paraId="2EC8487A" w14:textId="77777777" w:rsidR="00EC319A" w:rsidRPr="00353BDE" w:rsidRDefault="00EC319A" w:rsidP="00A825B8">
      <w:pPr>
        <w:rPr>
          <w:rFonts w:cs="Calibri"/>
          <w:szCs w:val="22"/>
        </w:rPr>
      </w:pPr>
    </w:p>
    <w:p w14:paraId="549144EA" w14:textId="77777777" w:rsidR="00EC319A" w:rsidRPr="00353BDE" w:rsidRDefault="00EC319A" w:rsidP="00A825B8">
      <w:pPr>
        <w:rPr>
          <w:rFonts w:cs="Calibri"/>
          <w:szCs w:val="22"/>
        </w:rPr>
      </w:pPr>
    </w:p>
    <w:p w14:paraId="23E0C836" w14:textId="43F6945A" w:rsidR="00EC319A" w:rsidRPr="00353BDE" w:rsidRDefault="00FD6AE5" w:rsidP="00A825B8">
      <w:pPr>
        <w:pStyle w:val="ListNumber"/>
      </w:pPr>
      <w:r w:rsidRPr="00353BDE">
        <w:t>S</w:t>
      </w:r>
      <w:r w:rsidR="00EC319A" w:rsidRPr="00353BDE">
        <w:t xml:space="preserve">tatute intervenes in the common law position: by </w:t>
      </w:r>
      <w:r w:rsidR="00EC319A" w:rsidRPr="00353BDE">
        <w:rPr>
          <w:b/>
        </w:rPr>
        <w:t>S.43(8) of the Water Services Act 2007</w:t>
      </w:r>
      <w:r w:rsidR="00EC319A" w:rsidRPr="00353BDE">
        <w:t xml:space="preserve"> any person who wishes to install a connection to a sewer, which connection is intended to run along or under a public road, and who has the consent of the road authority, “</w:t>
      </w:r>
      <w:r w:rsidR="00EC319A" w:rsidRPr="00353BDE">
        <w:rPr>
          <w:i/>
        </w:rPr>
        <w:t>may do so</w:t>
      </w:r>
      <w:r w:rsidR="00EC319A" w:rsidRPr="00353BDE">
        <w:t xml:space="preserve">”. So, </w:t>
      </w:r>
      <w:r w:rsidR="005F0B07" w:rsidRPr="00353BDE">
        <w:t>even if</w:t>
      </w:r>
      <w:r w:rsidR="00EC319A" w:rsidRPr="00353BDE">
        <w:t xml:space="preserve"> not technically the owners of the public road, it is clear that the </w:t>
      </w:r>
      <w:r w:rsidR="001032EE" w:rsidRPr="00353BDE">
        <w:t>r</w:t>
      </w:r>
      <w:r w:rsidR="00EC319A" w:rsidRPr="00353BDE">
        <w:t xml:space="preserve">oads </w:t>
      </w:r>
      <w:r w:rsidR="001032EE" w:rsidRPr="00353BDE">
        <w:t>a</w:t>
      </w:r>
      <w:r w:rsidR="00EC319A" w:rsidRPr="00353BDE">
        <w:t xml:space="preserve">uthority may by statute exercise a significant power normally reserved to owners – that is to say to permit another to </w:t>
      </w:r>
      <w:r w:rsidRPr="00353BDE">
        <w:t>l</w:t>
      </w:r>
      <w:r w:rsidR="005F0B07" w:rsidRPr="00353BDE">
        <w:t>ay a sewage pipe</w:t>
      </w:r>
      <w:r w:rsidR="00EC319A" w:rsidRPr="00353BDE">
        <w:t xml:space="preserve"> </w:t>
      </w:r>
      <w:r w:rsidR="005F0B07" w:rsidRPr="00353BDE">
        <w:t>thereon as long as it is for purposes of connection to a sewer</w:t>
      </w:r>
      <w:r w:rsidR="00EC319A" w:rsidRPr="00353BDE">
        <w:t xml:space="preserve">. It is also clear that Galway County Council, the </w:t>
      </w:r>
      <w:r w:rsidR="001032EE" w:rsidRPr="00353BDE">
        <w:t>r</w:t>
      </w:r>
      <w:r w:rsidR="00EC319A" w:rsidRPr="00353BDE">
        <w:t xml:space="preserve">oads </w:t>
      </w:r>
      <w:r w:rsidR="001032EE" w:rsidRPr="00353BDE">
        <w:t>a</w:t>
      </w:r>
      <w:r w:rsidR="00EC319A" w:rsidRPr="00353BDE">
        <w:t xml:space="preserve">uthority in this case, has consented to the </w:t>
      </w:r>
      <w:r w:rsidR="00EC319A" w:rsidRPr="00353BDE">
        <w:rPr>
          <w:u w:val="single"/>
        </w:rPr>
        <w:t>making</w:t>
      </w:r>
      <w:r w:rsidR="00EC319A" w:rsidRPr="00353BDE">
        <w:t xml:space="preserve"> of the planning application</w:t>
      </w:r>
      <w:r w:rsidR="00C22B68" w:rsidRPr="00353BDE">
        <w:t>.</w:t>
      </w:r>
    </w:p>
    <w:p w14:paraId="287AE55A" w14:textId="65A606C0" w:rsidR="00C22B68" w:rsidRPr="00353BDE" w:rsidRDefault="00C22B68" w:rsidP="00A825B8">
      <w:pPr>
        <w:rPr>
          <w:rFonts w:cs="Calibri"/>
          <w:szCs w:val="22"/>
        </w:rPr>
      </w:pPr>
    </w:p>
    <w:p w14:paraId="2D5DED96" w14:textId="77777777" w:rsidR="00C22B68" w:rsidRPr="00353BDE" w:rsidRDefault="00C22B68" w:rsidP="00A825B8">
      <w:pPr>
        <w:rPr>
          <w:rFonts w:cs="Calibri"/>
          <w:szCs w:val="22"/>
        </w:rPr>
      </w:pPr>
    </w:p>
    <w:p w14:paraId="016D757F" w14:textId="4E93EB34" w:rsidR="00EC319A" w:rsidRPr="00353BDE" w:rsidRDefault="00EC319A" w:rsidP="00A825B8">
      <w:pPr>
        <w:pStyle w:val="ListNumber"/>
      </w:pPr>
      <w:r w:rsidRPr="00353BDE">
        <w:t>In the foregoing light, in my view the consent of the Local Authority sufficed to satisfy Article 297 PDR as bearing on laying the sewage pipe in the L1321. If I am wrong in that conclusion of law, then, for the same reasons I would exercise the discretion envisaged by Barrett J</w:t>
      </w:r>
      <w:r w:rsidR="00E529DC" w:rsidRPr="00353BDE">
        <w:t>.</w:t>
      </w:r>
      <w:r w:rsidRPr="00353BDE">
        <w:t xml:space="preserve"> in Walsh by refusing certiorari.</w:t>
      </w:r>
    </w:p>
    <w:p w14:paraId="5F412D40" w14:textId="77777777" w:rsidR="00EC319A" w:rsidRPr="00353BDE" w:rsidRDefault="00EC319A" w:rsidP="00A825B8">
      <w:pPr>
        <w:rPr>
          <w:rFonts w:cs="Calibri"/>
          <w:szCs w:val="22"/>
        </w:rPr>
      </w:pPr>
    </w:p>
    <w:p w14:paraId="6271DF38" w14:textId="77777777" w:rsidR="00EC319A" w:rsidRPr="00353BDE" w:rsidRDefault="00EC319A" w:rsidP="00A825B8">
      <w:pPr>
        <w:rPr>
          <w:rFonts w:cs="Calibri"/>
          <w:szCs w:val="22"/>
        </w:rPr>
      </w:pPr>
    </w:p>
    <w:p w14:paraId="458D4D05" w14:textId="77777777" w:rsidR="00EC319A" w:rsidRPr="00353BDE" w:rsidRDefault="00EC319A" w:rsidP="00A825B8">
      <w:pPr>
        <w:rPr>
          <w:rFonts w:cs="Calibri"/>
          <w:szCs w:val="22"/>
        </w:rPr>
      </w:pPr>
    </w:p>
    <w:p w14:paraId="58D0A550" w14:textId="77777777" w:rsidR="00EC319A" w:rsidRPr="00353BDE" w:rsidRDefault="00EC319A" w:rsidP="00A825B8">
      <w:pPr>
        <w:pStyle w:val="Heading3"/>
      </w:pPr>
      <w:bookmarkStart w:id="21" w:name="_Toc98251181"/>
      <w:r w:rsidRPr="00353BDE">
        <w:t>L1321 – Footpath &amp; Carriageway Widening/Realignment.</w:t>
      </w:r>
      <w:bookmarkEnd w:id="21"/>
    </w:p>
    <w:p w14:paraId="5762C880" w14:textId="77777777" w:rsidR="00EC319A" w:rsidRPr="00353BDE" w:rsidRDefault="00EC319A" w:rsidP="00A825B8">
      <w:pPr>
        <w:rPr>
          <w:rFonts w:cs="Calibri"/>
          <w:szCs w:val="22"/>
        </w:rPr>
      </w:pPr>
    </w:p>
    <w:p w14:paraId="03B2B98F" w14:textId="78F6C0F3" w:rsidR="00EC319A" w:rsidRPr="00353BDE" w:rsidRDefault="00EC319A" w:rsidP="00A825B8">
      <w:pPr>
        <w:pStyle w:val="ListNumber"/>
      </w:pPr>
      <w:r w:rsidRPr="00353BDE">
        <w:t>Essentially, the reasoning above as to the sewers in the L1321 applies, mutatis mutand</w:t>
      </w:r>
      <w:r w:rsidR="007E4359" w:rsidRPr="00353BDE">
        <w:t>is</w:t>
      </w:r>
      <w:r w:rsidRPr="00353BDE">
        <w:t>, to the question of con</w:t>
      </w:r>
      <w:r w:rsidR="007E4359" w:rsidRPr="00353BDE">
        <w:t>s</w:t>
      </w:r>
      <w:r w:rsidRPr="00353BDE">
        <w:t xml:space="preserve">ent to the making of the application as it relates to laying the footpath </w:t>
      </w:r>
      <w:r w:rsidR="007E4359" w:rsidRPr="00353BDE">
        <w:t>and</w:t>
      </w:r>
      <w:r w:rsidRPr="00353BDE">
        <w:t xml:space="preserve"> carriageway widening/realignment, save to identify the applicable statutory intervention. S.13(6) of the Roads Act 1993 provides that </w:t>
      </w:r>
      <w:r w:rsidRPr="00353BDE">
        <w:rPr>
          <w:i/>
        </w:rPr>
        <w:t>“A person or group of persons may, with the consent of a road authority, carry out maintenance works on a local road.”</w:t>
      </w:r>
      <w:r w:rsidRPr="00353BDE">
        <w:t xml:space="preserve"> S.2 of the Roads Act 1993 provides that “maintenance” in relation to public roads includes improvement</w:t>
      </w:r>
      <w:r w:rsidR="005A080F" w:rsidRPr="00353BDE">
        <w:t xml:space="preserve"> and that “road” includes a footpath and any other structure or thing forming part of the road and necessary for the safety, convenience or amenity of road users or for the construction, maintenance, operation or management of the road</w:t>
      </w:r>
      <w:r w:rsidRPr="00353BDE">
        <w:t>. In my view</w:t>
      </w:r>
      <w:r w:rsidR="00C22B68" w:rsidRPr="00353BDE">
        <w:t>,</w:t>
      </w:r>
      <w:r w:rsidRPr="00353BDE">
        <w:t xml:space="preserve"> the</w:t>
      </w:r>
      <w:r w:rsidR="005A080F" w:rsidRPr="00353BDE">
        <w:t>se</w:t>
      </w:r>
      <w:r w:rsidRPr="00353BDE">
        <w:t xml:space="preserve"> works envisaged by the Impugned Permission are improvements</w:t>
      </w:r>
      <w:r w:rsidR="005A080F" w:rsidRPr="00353BDE">
        <w:t xml:space="preserve"> to the L1321 road</w:t>
      </w:r>
      <w:r w:rsidRPr="00353BDE">
        <w:t>.</w:t>
      </w:r>
    </w:p>
    <w:p w14:paraId="7A855B5E" w14:textId="77777777" w:rsidR="00EC319A" w:rsidRPr="00353BDE" w:rsidRDefault="00EC319A" w:rsidP="00A825B8">
      <w:pPr>
        <w:rPr>
          <w:rFonts w:cs="Calibri"/>
          <w:szCs w:val="22"/>
        </w:rPr>
      </w:pPr>
    </w:p>
    <w:p w14:paraId="690F1CBB" w14:textId="77777777" w:rsidR="00EC319A" w:rsidRPr="00353BDE" w:rsidRDefault="00EC319A" w:rsidP="00A825B8">
      <w:pPr>
        <w:rPr>
          <w:rFonts w:cs="Calibri"/>
          <w:szCs w:val="22"/>
        </w:rPr>
      </w:pPr>
    </w:p>
    <w:p w14:paraId="03CE2E3E" w14:textId="18DA187E" w:rsidR="00EC319A" w:rsidRPr="00353BDE" w:rsidRDefault="00AC612E" w:rsidP="00A825B8">
      <w:pPr>
        <w:pStyle w:val="ListNumber"/>
      </w:pPr>
      <w:r w:rsidRPr="00353BDE">
        <w:t>Again, i</w:t>
      </w:r>
      <w:r w:rsidR="00EC319A" w:rsidRPr="00353BDE">
        <w:t>n the foregoing light</w:t>
      </w:r>
      <w:r w:rsidR="007E4359" w:rsidRPr="00353BDE">
        <w:t xml:space="preserve"> and</w:t>
      </w:r>
      <w:r w:rsidR="00EC319A" w:rsidRPr="00353BDE">
        <w:t xml:space="preserve"> in my view</w:t>
      </w:r>
      <w:r w:rsidR="007E4359" w:rsidRPr="00353BDE">
        <w:t>,</w:t>
      </w:r>
      <w:r w:rsidR="00EC319A" w:rsidRPr="00353BDE">
        <w:t xml:space="preserve"> the consent of the Local Authority sufficed to satisfy Article 297 PDR 2001 as bearing on laying the footpath in and doing road surface widening/</w:t>
      </w:r>
      <w:r w:rsidR="00FF2096" w:rsidRPr="00353BDE">
        <w:t xml:space="preserve"> </w:t>
      </w:r>
      <w:r w:rsidR="00EC319A" w:rsidRPr="00353BDE">
        <w:t>realignment works on the L1321. If I am wrong in that conclusion of law, then, for the same reasons I would exercise the discretion envisaged by Barrett J</w:t>
      </w:r>
      <w:r w:rsidR="003B6E9D" w:rsidRPr="00353BDE">
        <w:t>.</w:t>
      </w:r>
      <w:r w:rsidR="00EC319A" w:rsidRPr="00353BDE">
        <w:t xml:space="preserve"> in Walsh by refusing certiorari.</w:t>
      </w:r>
    </w:p>
    <w:p w14:paraId="17D0C11D" w14:textId="191ED446" w:rsidR="00EC319A" w:rsidRPr="00353BDE" w:rsidRDefault="00EC319A" w:rsidP="00A825B8">
      <w:pPr>
        <w:rPr>
          <w:rFonts w:cs="Calibri"/>
          <w:szCs w:val="22"/>
        </w:rPr>
      </w:pPr>
    </w:p>
    <w:p w14:paraId="4EC23521" w14:textId="77777777" w:rsidR="000C1C5F" w:rsidRPr="00353BDE" w:rsidRDefault="000C1C5F" w:rsidP="00A825B8">
      <w:pPr>
        <w:rPr>
          <w:rFonts w:cs="Calibri"/>
          <w:szCs w:val="22"/>
        </w:rPr>
      </w:pPr>
    </w:p>
    <w:p w14:paraId="3E8D3F0A" w14:textId="0770544F" w:rsidR="00EC319A" w:rsidRPr="00353BDE" w:rsidRDefault="00EC319A" w:rsidP="00A825B8">
      <w:pPr>
        <w:rPr>
          <w:rFonts w:cs="Calibri"/>
          <w:szCs w:val="22"/>
        </w:rPr>
      </w:pPr>
    </w:p>
    <w:p w14:paraId="7B5F12BE" w14:textId="6AB0DBE9" w:rsidR="00C22B68" w:rsidRPr="00353BDE" w:rsidRDefault="00C22B68" w:rsidP="00A825B8">
      <w:pPr>
        <w:pStyle w:val="Heading3"/>
      </w:pPr>
      <w:bookmarkStart w:id="22" w:name="_Toc98251182"/>
      <w:r w:rsidRPr="00353BDE">
        <w:lastRenderedPageBreak/>
        <w:t>Local Authority Consent to Works</w:t>
      </w:r>
      <w:bookmarkEnd w:id="22"/>
    </w:p>
    <w:p w14:paraId="514A091E" w14:textId="77777777" w:rsidR="00C22B68" w:rsidRPr="00353BDE" w:rsidRDefault="00C22B68" w:rsidP="00A825B8">
      <w:pPr>
        <w:pStyle w:val="ListNumber"/>
        <w:numPr>
          <w:ilvl w:val="0"/>
          <w:numId w:val="0"/>
        </w:numPr>
      </w:pPr>
    </w:p>
    <w:p w14:paraId="204CB44B" w14:textId="589DCB73" w:rsidR="00C22B68" w:rsidRPr="00353BDE" w:rsidRDefault="00EC319A" w:rsidP="00A825B8">
      <w:pPr>
        <w:pStyle w:val="ListNumber"/>
      </w:pPr>
      <w:r w:rsidRPr="00353BDE">
        <w:t>I should add that as the consent required by Article 297 PDR 2001 relates only to the making of the planning application and as the Local Authority gave that consent</w:t>
      </w:r>
      <w:r w:rsidR="001032EE" w:rsidRPr="00353BDE">
        <w:t>,</w:t>
      </w:r>
      <w:r w:rsidRPr="00353BDE">
        <w:t xml:space="preserve"> it is nihil ad rem that, as to the separate question whether the planning application should be granted, as opposed to considered a valid application capable of being considered by the Board, the Local Authority, qua roads authority, expressed in its statutory report to the Board reservations as to the substance of the works on the L1321 intimated in the planning application.</w:t>
      </w:r>
      <w:r w:rsidR="00C22B68" w:rsidRPr="00353BDE">
        <w:t xml:space="preserve"> In any event and despite reservations as to the question in what terms – subject to what conditions - permission should be granted, it was </w:t>
      </w:r>
      <w:r w:rsidR="00C22B68" w:rsidRPr="00353BDE">
        <w:rPr>
          <w:i/>
        </w:rPr>
        <w:t>“in principle ….. favourably disposed to a grant of permission on this site.”</w:t>
      </w:r>
      <w:r w:rsidR="00C22B68" w:rsidRPr="00353BDE">
        <w:rPr>
          <w:rStyle w:val="FootnoteReference"/>
          <w:i/>
        </w:rPr>
        <w:footnoteReference w:id="71"/>
      </w:r>
    </w:p>
    <w:p w14:paraId="34EAEE9A" w14:textId="33D0600A" w:rsidR="00511764" w:rsidRPr="00353BDE" w:rsidRDefault="00511764" w:rsidP="00A825B8">
      <w:pPr>
        <w:pStyle w:val="ListNumber"/>
        <w:numPr>
          <w:ilvl w:val="0"/>
          <w:numId w:val="0"/>
        </w:numPr>
      </w:pPr>
    </w:p>
    <w:p w14:paraId="5C012E28" w14:textId="757A717B" w:rsidR="00511764" w:rsidRPr="00353BDE" w:rsidRDefault="00511764" w:rsidP="00A825B8">
      <w:pPr>
        <w:pStyle w:val="ListNumber"/>
        <w:numPr>
          <w:ilvl w:val="0"/>
          <w:numId w:val="0"/>
        </w:numPr>
      </w:pPr>
    </w:p>
    <w:p w14:paraId="41843D9A" w14:textId="77777777" w:rsidR="004C2106" w:rsidRPr="00353BDE" w:rsidRDefault="004C2106" w:rsidP="00A825B8">
      <w:pPr>
        <w:pStyle w:val="ListNumber"/>
        <w:numPr>
          <w:ilvl w:val="0"/>
          <w:numId w:val="0"/>
        </w:numPr>
      </w:pPr>
    </w:p>
    <w:p w14:paraId="681DB2AF" w14:textId="65440DB9" w:rsidR="004C2106" w:rsidRPr="00353BDE" w:rsidRDefault="004C2106" w:rsidP="00A825B8">
      <w:pPr>
        <w:pStyle w:val="Heading2"/>
      </w:pPr>
      <w:bookmarkStart w:id="23" w:name="_Toc98251183"/>
      <w:r w:rsidRPr="00353BDE">
        <w:t>That th</w:t>
      </w:r>
      <w:r w:rsidR="007D7503" w:rsidRPr="00353BDE">
        <w:t xml:space="preserve">e </w:t>
      </w:r>
      <w:r w:rsidRPr="00353BDE">
        <w:t xml:space="preserve">Court Should </w:t>
      </w:r>
      <w:r w:rsidR="00471CCC" w:rsidRPr="00353BDE">
        <w:t>D</w:t>
      </w:r>
      <w:r w:rsidRPr="00353BDE">
        <w:t>etermine the Title Issue</w:t>
      </w:r>
      <w:bookmarkEnd w:id="23"/>
    </w:p>
    <w:p w14:paraId="4E2A454E" w14:textId="77777777" w:rsidR="004C2106" w:rsidRPr="00353BDE" w:rsidRDefault="004C2106" w:rsidP="00A825B8">
      <w:pPr>
        <w:pStyle w:val="ListNumber"/>
        <w:numPr>
          <w:ilvl w:val="0"/>
          <w:numId w:val="0"/>
        </w:numPr>
      </w:pPr>
    </w:p>
    <w:p w14:paraId="5E3396C9" w14:textId="1DB7E55C" w:rsidR="00C40542" w:rsidRPr="00353BDE" w:rsidRDefault="004C2106" w:rsidP="00A825B8">
      <w:pPr>
        <w:pStyle w:val="ListNumber"/>
      </w:pPr>
      <w:r w:rsidRPr="00353BDE">
        <w:t>In reply</w:t>
      </w:r>
      <w:r w:rsidR="00471CCC" w:rsidRPr="00353BDE">
        <w:t>,</w:t>
      </w:r>
      <w:r w:rsidRPr="00353BDE">
        <w:t xml:space="preserve"> and for the first time</w:t>
      </w:r>
      <w:r w:rsidR="00471CCC" w:rsidRPr="00353BDE">
        <w:t>,</w:t>
      </w:r>
      <w:r w:rsidRPr="00353BDE">
        <w:t xml:space="preserve"> counsel for </w:t>
      </w:r>
      <w:r w:rsidR="00124213" w:rsidRPr="00353BDE">
        <w:t xml:space="preserve">Heather Hill </w:t>
      </w:r>
      <w:r w:rsidRPr="00353BDE">
        <w:t xml:space="preserve">suggested that I should determine the title issue as between Heather Hill and Burkeway as it relates to the roads and common areas of Cnoc Fraoigh. I </w:t>
      </w:r>
      <w:r w:rsidR="00471CCC" w:rsidRPr="00353BDE">
        <w:t xml:space="preserve">respectfully </w:t>
      </w:r>
      <w:r w:rsidRPr="00353BDE">
        <w:t xml:space="preserve">reject that suggestion. </w:t>
      </w:r>
    </w:p>
    <w:p w14:paraId="552E35AC" w14:textId="0CA72116" w:rsidR="00C40542" w:rsidRPr="00353BDE" w:rsidRDefault="00C40542" w:rsidP="00A825B8">
      <w:pPr>
        <w:pStyle w:val="ListNumber"/>
        <w:numPr>
          <w:ilvl w:val="0"/>
          <w:numId w:val="0"/>
        </w:numPr>
      </w:pPr>
    </w:p>
    <w:p w14:paraId="02ACEFCF" w14:textId="77777777" w:rsidR="00C40542" w:rsidRPr="00353BDE" w:rsidRDefault="00C40542" w:rsidP="00A825B8">
      <w:pPr>
        <w:pStyle w:val="ListNumber"/>
        <w:numPr>
          <w:ilvl w:val="0"/>
          <w:numId w:val="0"/>
        </w:numPr>
      </w:pPr>
    </w:p>
    <w:p w14:paraId="6D8B34E6" w14:textId="101DE310" w:rsidR="004C2106" w:rsidRPr="00353BDE" w:rsidRDefault="00124213" w:rsidP="00A825B8">
      <w:pPr>
        <w:pStyle w:val="ListNumber"/>
      </w:pPr>
      <w:r w:rsidRPr="00353BDE">
        <w:t>As recorded above, t</w:t>
      </w:r>
      <w:r w:rsidR="004C2106" w:rsidRPr="00353BDE">
        <w:t xml:space="preserve">wo title actions </w:t>
      </w:r>
      <w:r w:rsidR="00C40542" w:rsidRPr="00353BDE">
        <w:t xml:space="preserve">between Heather Hill and Burkeway </w:t>
      </w:r>
      <w:r w:rsidR="004C2106" w:rsidRPr="00353BDE">
        <w:t>in th</w:t>
      </w:r>
      <w:r w:rsidR="00C40542" w:rsidRPr="00353BDE">
        <w:t>at</w:t>
      </w:r>
      <w:r w:rsidR="004C2106" w:rsidRPr="00353BDE">
        <w:t xml:space="preserve"> regard are live in Galway Circuit Court. While Heather Hills’ title was asserted</w:t>
      </w:r>
      <w:r w:rsidR="00C40542" w:rsidRPr="00353BDE">
        <w:t xml:space="preserve"> in</w:t>
      </w:r>
      <w:r w:rsidR="004C2106" w:rsidRPr="00353BDE">
        <w:t xml:space="preserve"> the Statement of Grounds</w:t>
      </w:r>
      <w:r w:rsidR="00C40542" w:rsidRPr="00353BDE">
        <w:t xml:space="preserve"> </w:t>
      </w:r>
      <w:r w:rsidR="00044E95" w:rsidRPr="00353BDE">
        <w:t>and in the Article 297 context, the Statement of Grounds</w:t>
      </w:r>
      <w:r w:rsidR="004C2106" w:rsidRPr="00353BDE">
        <w:t xml:space="preserve"> contained no claim for relief in that regard. </w:t>
      </w:r>
      <w:r w:rsidR="000705F1" w:rsidRPr="00353BDE">
        <w:t>Practice Direction</w:t>
      </w:r>
      <w:r w:rsidR="00C40542" w:rsidRPr="00353BDE">
        <w:t xml:space="preserve"> HC107</w:t>
      </w:r>
      <w:r w:rsidR="00C40542" w:rsidRPr="00353BDE">
        <w:rPr>
          <w:rStyle w:val="FootnoteReference"/>
        </w:rPr>
        <w:footnoteReference w:id="72"/>
      </w:r>
      <w:r w:rsidR="00C40542" w:rsidRPr="00353BDE">
        <w:t xml:space="preserve"> </w:t>
      </w:r>
      <w:r w:rsidR="004C2106" w:rsidRPr="00353BDE">
        <w:t>envisages a general claim for declaratory relief in planning judicial rev</w:t>
      </w:r>
      <w:r w:rsidR="000705F1" w:rsidRPr="00353BDE">
        <w:t>i</w:t>
      </w:r>
      <w:r w:rsidR="004C2106" w:rsidRPr="00353BDE">
        <w:t>ews</w:t>
      </w:r>
      <w:r w:rsidR="00521766" w:rsidRPr="00353BDE">
        <w:t xml:space="preserve"> but</w:t>
      </w:r>
      <w:r w:rsidR="004C2106" w:rsidRPr="00353BDE">
        <w:t xml:space="preserve"> </w:t>
      </w:r>
      <w:r w:rsidR="000705F1" w:rsidRPr="00353BDE">
        <w:t>that is to be understood in light of the preceding paragraph of PD HC107 which explains that statements of grounds should not normally claim reliefs repetitive</w:t>
      </w:r>
      <w:r w:rsidR="00521766" w:rsidRPr="00353BDE">
        <w:t>ly</w:t>
      </w:r>
      <w:r w:rsidR="000705F1" w:rsidRPr="00353BDE">
        <w:t xml:space="preserve"> </w:t>
      </w:r>
      <w:r w:rsidR="00521766" w:rsidRPr="00353BDE">
        <w:t xml:space="preserve">- </w:t>
      </w:r>
      <w:r w:rsidR="000705F1" w:rsidRPr="00353BDE">
        <w:t>for example by seeking a declaration that a</w:t>
      </w:r>
      <w:r w:rsidR="00C40542" w:rsidRPr="00353BDE">
        <w:t xml:space="preserve"> </w:t>
      </w:r>
      <w:r w:rsidR="000705F1" w:rsidRPr="00353BDE">
        <w:t xml:space="preserve">decision is ultra vires while also seeking certiorari. </w:t>
      </w:r>
      <w:r w:rsidR="00521766" w:rsidRPr="00353BDE">
        <w:t>S</w:t>
      </w:r>
      <w:r w:rsidR="000705F1" w:rsidRPr="00353BDE">
        <w:t xml:space="preserve">o, with limited exceptions, declarations are generally redundant. That rationale certainly does not apply to a declaration resolving </w:t>
      </w:r>
      <w:r w:rsidR="00521766" w:rsidRPr="00353BDE">
        <w:t xml:space="preserve">such </w:t>
      </w:r>
      <w:r w:rsidR="000705F1" w:rsidRPr="00353BDE">
        <w:t xml:space="preserve">an important issue as a </w:t>
      </w:r>
      <w:r w:rsidRPr="00353BDE">
        <w:t xml:space="preserve">title </w:t>
      </w:r>
      <w:r w:rsidR="000705F1" w:rsidRPr="00353BDE">
        <w:t>disput</w:t>
      </w:r>
      <w:r w:rsidRPr="00353BDE">
        <w:t>e</w:t>
      </w:r>
      <w:r w:rsidR="000705F1" w:rsidRPr="00353BDE">
        <w:t>.</w:t>
      </w:r>
      <w:r w:rsidR="002D2086" w:rsidRPr="00353BDE">
        <w:t xml:space="preserve"> In any event, PD HC107 requires that precise terms of any such declaration sought be addressed in legal submissions. No such declaration was prefigured in Heather Hill’s written submissions. Nor even was such a declaration sought in Heather Hills’ oral submissions, save in reply. It would be manifestly unfair to expect Burkeway – a notice party against whom no relief is sought in these proceedings - to meet such a claim in these proceedings. </w:t>
      </w:r>
      <w:r w:rsidR="000705F1" w:rsidRPr="00353BDE">
        <w:t>Nor</w:t>
      </w:r>
      <w:r w:rsidR="002D2086" w:rsidRPr="00353BDE">
        <w:t>, at least as a general observation and while I would not rule out the possibility of exceptions,</w:t>
      </w:r>
      <w:r w:rsidR="000705F1" w:rsidRPr="00353BDE">
        <w:t xml:space="preserve"> is it appropriate that the court should</w:t>
      </w:r>
      <w:r w:rsidRPr="00353BDE">
        <w:t>,</w:t>
      </w:r>
      <w:r w:rsidR="000705F1" w:rsidRPr="00353BDE">
        <w:t xml:space="preserve"> in judicial review of a planning decision</w:t>
      </w:r>
      <w:r w:rsidRPr="00353BDE">
        <w:t>,</w:t>
      </w:r>
      <w:r w:rsidR="000705F1" w:rsidRPr="00353BDE">
        <w:t xml:space="preserve"> resolve such an issue as a title dispute which was not for the Board to resolve</w:t>
      </w:r>
      <w:r w:rsidR="00521766" w:rsidRPr="00353BDE">
        <w:t>.</w:t>
      </w:r>
      <w:r w:rsidR="00072F7C" w:rsidRPr="00353BDE">
        <w:t xml:space="preserve"> </w:t>
      </w:r>
      <w:r w:rsidR="00044E95" w:rsidRPr="00353BDE">
        <w:t xml:space="preserve">Even were it within its purview to resolve it, the Board could not have resolved the title question as the contract on which Heather Hill bases its title was not before it. </w:t>
      </w:r>
      <w:r w:rsidR="00521766" w:rsidRPr="00353BDE">
        <w:t>G</w:t>
      </w:r>
      <w:r w:rsidR="002D2086" w:rsidRPr="00353BDE">
        <w:t>enerally</w:t>
      </w:r>
      <w:r w:rsidR="00471CCC" w:rsidRPr="00353BDE">
        <w:t>,</w:t>
      </w:r>
      <w:r w:rsidR="002D2086" w:rsidRPr="00353BDE">
        <w:t xml:space="preserve"> a</w:t>
      </w:r>
      <w:r w:rsidR="004C2106" w:rsidRPr="00353BDE">
        <w:t xml:space="preserve"> judicial review of a planning permission is not the appropriate vehicle for determining</w:t>
      </w:r>
      <w:r w:rsidR="00471CCC" w:rsidRPr="00353BDE">
        <w:t>,</w:t>
      </w:r>
      <w:r w:rsidRPr="00353BDE">
        <w:t xml:space="preserve"> as</w:t>
      </w:r>
      <w:r w:rsidR="004C2106" w:rsidRPr="00353BDE">
        <w:t xml:space="preserve"> </w:t>
      </w:r>
      <w:r w:rsidRPr="00353BDE">
        <w:t>between an applicant and a notice party</w:t>
      </w:r>
      <w:r w:rsidR="00471CCC" w:rsidRPr="00353BDE">
        <w:t>,</w:t>
      </w:r>
      <w:r w:rsidRPr="00353BDE">
        <w:t xml:space="preserve"> </w:t>
      </w:r>
      <w:r w:rsidR="004C2106" w:rsidRPr="00353BDE">
        <w:t xml:space="preserve">what are ordinarily to be plenary proceedings as to a </w:t>
      </w:r>
      <w:r w:rsidRPr="00353BDE">
        <w:t xml:space="preserve">disputed </w:t>
      </w:r>
      <w:r w:rsidR="004C2106" w:rsidRPr="00353BDE">
        <w:t>title</w:t>
      </w:r>
      <w:r w:rsidR="002D2086" w:rsidRPr="00353BDE">
        <w:t>. N</w:t>
      </w:r>
      <w:r w:rsidR="00471CCC" w:rsidRPr="00353BDE">
        <w:t>o</w:t>
      </w:r>
      <w:r w:rsidR="002D2086" w:rsidRPr="00353BDE">
        <w:t>r will my decision in this regard visit any injustice on Heather Hill. Their title will be decided in</w:t>
      </w:r>
      <w:r w:rsidR="00C40542" w:rsidRPr="00353BDE">
        <w:t xml:space="preserve"> the title actions in</w:t>
      </w:r>
      <w:r w:rsidR="002D2086" w:rsidRPr="00353BDE">
        <w:t xml:space="preserve"> the Circuit Court and, possibly, on appeal to this court. If they win there they will</w:t>
      </w:r>
      <w:r w:rsidR="00C40542" w:rsidRPr="00353BDE">
        <w:t xml:space="preserve"> presumably</w:t>
      </w:r>
      <w:r w:rsidR="002D2086" w:rsidRPr="00353BDE">
        <w:t xml:space="preserve"> frustrate the proposed </w:t>
      </w:r>
      <w:r w:rsidR="002D2086" w:rsidRPr="00353BDE">
        <w:lastRenderedPageBreak/>
        <w:t xml:space="preserve">development. If they lose there they can have no complaint as to the </w:t>
      </w:r>
      <w:r w:rsidR="00C40542" w:rsidRPr="00353BDE">
        <w:t>Impugned P</w:t>
      </w:r>
      <w:r w:rsidR="002D2086" w:rsidRPr="00353BDE">
        <w:t>ermission</w:t>
      </w:r>
      <w:r w:rsidR="00C40542" w:rsidRPr="00353BDE">
        <w:t xml:space="preserve"> – at least as to land ownership.</w:t>
      </w:r>
    </w:p>
    <w:p w14:paraId="68DB0908" w14:textId="659C886B" w:rsidR="00511764" w:rsidRPr="00353BDE" w:rsidRDefault="00511764" w:rsidP="00A825B8">
      <w:pPr>
        <w:pStyle w:val="ListNumber"/>
        <w:numPr>
          <w:ilvl w:val="0"/>
          <w:numId w:val="0"/>
        </w:numPr>
        <w:rPr>
          <w:lang w:eastAsia="en-IE"/>
        </w:rPr>
      </w:pPr>
    </w:p>
    <w:p w14:paraId="412A6622" w14:textId="208A4099" w:rsidR="00471CCC" w:rsidRPr="00353BDE" w:rsidRDefault="00471CCC" w:rsidP="00A825B8">
      <w:pPr>
        <w:pStyle w:val="ListNumber"/>
        <w:numPr>
          <w:ilvl w:val="0"/>
          <w:numId w:val="0"/>
        </w:numPr>
        <w:rPr>
          <w:lang w:eastAsia="en-IE"/>
        </w:rPr>
      </w:pPr>
    </w:p>
    <w:p w14:paraId="72DCE480" w14:textId="77777777" w:rsidR="000B78E1" w:rsidRPr="00353BDE" w:rsidRDefault="000B78E1" w:rsidP="00A825B8">
      <w:pPr>
        <w:pStyle w:val="ListNumber"/>
        <w:numPr>
          <w:ilvl w:val="0"/>
          <w:numId w:val="0"/>
        </w:numPr>
        <w:rPr>
          <w:lang w:eastAsia="en-IE"/>
        </w:rPr>
      </w:pPr>
    </w:p>
    <w:p w14:paraId="7E207C0C" w14:textId="77777777" w:rsidR="00CF4ADD" w:rsidRPr="00353BDE" w:rsidRDefault="00CF4ADD" w:rsidP="00A825B8">
      <w:pPr>
        <w:pStyle w:val="Heading2"/>
      </w:pPr>
      <w:bookmarkStart w:id="24" w:name="_Toc98251184"/>
      <w:r w:rsidRPr="00353BDE">
        <w:t>Alleged Invalidity of Conditions – Ground 1</w:t>
      </w:r>
      <w:bookmarkEnd w:id="24"/>
    </w:p>
    <w:p w14:paraId="3F43C468" w14:textId="77777777" w:rsidR="00CF4ADD" w:rsidRPr="00353BDE" w:rsidRDefault="00CF4ADD" w:rsidP="00A825B8">
      <w:pPr>
        <w:pStyle w:val="ListNumber"/>
        <w:numPr>
          <w:ilvl w:val="0"/>
          <w:numId w:val="0"/>
        </w:numPr>
      </w:pPr>
    </w:p>
    <w:p w14:paraId="25D2A0ED" w14:textId="25DDA485" w:rsidR="00CF4ADD" w:rsidRPr="00353BDE" w:rsidRDefault="00CF4ADD" w:rsidP="00A825B8">
      <w:pPr>
        <w:pStyle w:val="ListNumber"/>
      </w:pPr>
      <w:r w:rsidRPr="00353BDE">
        <w:t>As recorded above, the Applicant pleads also that the Impugned Permission is invalid as imposing conditions as to the works on the L1321 and in Cnoc Fraoigh with which Burkeway cannot comply for want of title to the lands in question or the necessary landowner or public authority consents or the certainty of its getting such consents. The point was n</w:t>
      </w:r>
      <w:r w:rsidR="00E17835" w:rsidRPr="00353BDE">
        <w:t>ot</w:t>
      </w:r>
      <w:r w:rsidRPr="00353BDE">
        <w:t xml:space="preserve"> argued at trial. But in any </w:t>
      </w:r>
      <w:r w:rsidR="00DF15C4" w:rsidRPr="00353BDE">
        <w:t>event,</w:t>
      </w:r>
      <w:r w:rsidRPr="00353BDE">
        <w:t xml:space="preserve"> I reject the point. </w:t>
      </w:r>
      <w:r w:rsidRPr="00353BDE">
        <w:rPr>
          <w:lang w:eastAsia="en-IE"/>
        </w:rPr>
        <w:t>The Board is obliged to determine the validity of the planning application by reference to title in the applicant or consent of the owner to the making of the application. The validity of the application or of any resulting permission does not require consent of the owner to the carrying out of the development. There is no obligation on the Board to be certain that the development can be carried out before approval can be granted. S.34(13) implies precisely that. Planning permissions are frequently granted on the basis of the intentions of a developer - for example to obtain consents of third parties. If third-party consent is not forthcoming, that does not invalidate the planning permission.</w:t>
      </w:r>
    </w:p>
    <w:p w14:paraId="1C746117" w14:textId="77777777" w:rsidR="00CF4ADD" w:rsidRPr="00353BDE" w:rsidRDefault="00CF4ADD" w:rsidP="00A825B8">
      <w:pPr>
        <w:pStyle w:val="ListNumber"/>
        <w:numPr>
          <w:ilvl w:val="0"/>
          <w:numId w:val="0"/>
        </w:numPr>
      </w:pPr>
    </w:p>
    <w:p w14:paraId="4B8BE22C" w14:textId="77777777" w:rsidR="00511764" w:rsidRPr="00353BDE" w:rsidRDefault="00511764" w:rsidP="00A825B8">
      <w:pPr>
        <w:rPr>
          <w:rFonts w:cs="Calibri"/>
          <w:szCs w:val="22"/>
        </w:rPr>
      </w:pPr>
    </w:p>
    <w:p w14:paraId="2004ACC5" w14:textId="14BFE92A" w:rsidR="00661F4C" w:rsidRPr="00353BDE" w:rsidRDefault="00661F4C" w:rsidP="00A825B8">
      <w:pPr>
        <w:rPr>
          <w:rFonts w:cs="Calibri"/>
          <w:szCs w:val="22"/>
        </w:rPr>
      </w:pPr>
    </w:p>
    <w:p w14:paraId="609AE613" w14:textId="4540B424" w:rsidR="007E4359" w:rsidRPr="00353BDE" w:rsidRDefault="005B10E6" w:rsidP="00A825B8">
      <w:pPr>
        <w:pStyle w:val="Heading1"/>
      </w:pPr>
      <w:bookmarkStart w:id="25" w:name="_Toc98251185"/>
      <w:r w:rsidRPr="00353BDE">
        <w:t>GROUNDS 3, 5 &amp; 6</w:t>
      </w:r>
      <w:bookmarkEnd w:id="25"/>
    </w:p>
    <w:p w14:paraId="16992457" w14:textId="77777777" w:rsidR="005B10E6" w:rsidRPr="00353BDE" w:rsidRDefault="005B10E6" w:rsidP="00A825B8">
      <w:pPr>
        <w:rPr>
          <w:rFonts w:cs="Calibri"/>
          <w:szCs w:val="22"/>
        </w:rPr>
      </w:pPr>
    </w:p>
    <w:p w14:paraId="5A21992F" w14:textId="12A1AD76" w:rsidR="00D32C3F" w:rsidRPr="00353BDE" w:rsidRDefault="00D32C3F" w:rsidP="00A825B8">
      <w:pPr>
        <w:pStyle w:val="Heading2"/>
      </w:pPr>
      <w:bookmarkStart w:id="26" w:name="_Toc98251186"/>
      <w:r w:rsidRPr="00353BDE">
        <w:t>Pleadings</w:t>
      </w:r>
      <w:r w:rsidR="00CA6D6F" w:rsidRPr="00353BDE">
        <w:t xml:space="preserve"> &amp; Submissions</w:t>
      </w:r>
      <w:bookmarkEnd w:id="26"/>
    </w:p>
    <w:p w14:paraId="15F7E3E8" w14:textId="5E44C421" w:rsidR="00D638F4" w:rsidRPr="00353BDE" w:rsidRDefault="00D638F4" w:rsidP="00A825B8">
      <w:pPr>
        <w:rPr>
          <w:rFonts w:cs="Calibri"/>
          <w:szCs w:val="22"/>
        </w:rPr>
      </w:pPr>
    </w:p>
    <w:p w14:paraId="0F250D9E" w14:textId="24150543" w:rsidR="00623591" w:rsidRPr="00353BDE" w:rsidRDefault="00CA6D6F" w:rsidP="00A825B8">
      <w:pPr>
        <w:pStyle w:val="Heading3"/>
      </w:pPr>
      <w:bookmarkStart w:id="27" w:name="_Toc98251187"/>
      <w:r w:rsidRPr="00353BDE">
        <w:t>Heather Hil</w:t>
      </w:r>
      <w:r w:rsidR="00DD2B6F" w:rsidRPr="00353BDE">
        <w:t>l</w:t>
      </w:r>
      <w:r w:rsidR="00FF7906" w:rsidRPr="00353BDE">
        <w:t xml:space="preserve"> Amended Statement of Grounds</w:t>
      </w:r>
      <w:bookmarkEnd w:id="27"/>
    </w:p>
    <w:p w14:paraId="234801D2" w14:textId="77777777" w:rsidR="00915175" w:rsidRPr="00353BDE" w:rsidRDefault="00915175" w:rsidP="00A825B8">
      <w:pPr>
        <w:pStyle w:val="ListNumber"/>
        <w:numPr>
          <w:ilvl w:val="0"/>
          <w:numId w:val="0"/>
        </w:numPr>
      </w:pPr>
    </w:p>
    <w:p w14:paraId="4A432AA3" w14:textId="29EE7090" w:rsidR="00D638F4" w:rsidRPr="00353BDE" w:rsidRDefault="00D638F4" w:rsidP="00A825B8">
      <w:pPr>
        <w:pStyle w:val="ListNumber"/>
      </w:pPr>
      <w:r w:rsidRPr="00353BDE">
        <w:t>The Amended Statement of Grounds sets out Core Grounds 3</w:t>
      </w:r>
      <w:r w:rsidR="00A240CC" w:rsidRPr="00353BDE">
        <w:t>, 5 &amp;</w:t>
      </w:r>
      <w:r w:rsidRPr="00353BDE">
        <w:t xml:space="preserve"> 6 of </w:t>
      </w:r>
      <w:r w:rsidR="003B6E9D" w:rsidRPr="00353BDE">
        <w:t xml:space="preserve">the </w:t>
      </w:r>
      <w:r w:rsidRPr="00353BDE">
        <w:t>challenge to the</w:t>
      </w:r>
      <w:r w:rsidR="00072F7C" w:rsidRPr="00353BDE">
        <w:t xml:space="preserve"> </w:t>
      </w:r>
      <w:r w:rsidR="001B60D2" w:rsidRPr="00353BDE">
        <w:t>Impugned Permission</w:t>
      </w:r>
      <w:r w:rsidRPr="00353BDE">
        <w:t xml:space="preserve"> as follows</w:t>
      </w:r>
      <w:r w:rsidRPr="00353BDE">
        <w:rPr>
          <w:rStyle w:val="FootnoteReference"/>
          <w:bCs/>
        </w:rPr>
        <w:footnoteReference w:id="73"/>
      </w:r>
      <w:r w:rsidRPr="00353BDE">
        <w:t>:</w:t>
      </w:r>
    </w:p>
    <w:p w14:paraId="1AD72214" w14:textId="77777777" w:rsidR="00D638F4" w:rsidRPr="00353BDE" w:rsidRDefault="00D638F4" w:rsidP="00A825B8">
      <w:pPr>
        <w:rPr>
          <w:rFonts w:cs="Calibri"/>
          <w:szCs w:val="22"/>
        </w:rPr>
      </w:pPr>
    </w:p>
    <w:p w14:paraId="26169C7A" w14:textId="5AD880A0" w:rsidR="00D638F4" w:rsidRPr="00353BDE" w:rsidRDefault="00D638F4" w:rsidP="00A825B8">
      <w:pPr>
        <w:pStyle w:val="Quote"/>
      </w:pPr>
      <w:r w:rsidRPr="00353BDE">
        <w:t>3</w:t>
      </w:r>
      <w:r w:rsidRPr="00353BDE">
        <w:tab/>
        <w:t>EIA and AA</w:t>
      </w:r>
      <w:r w:rsidR="000C4B1F" w:rsidRPr="00353BDE">
        <w:t xml:space="preserve"> (Sewers and Roads</w:t>
      </w:r>
      <w:r w:rsidR="000C4B1F" w:rsidRPr="00353BDE">
        <w:rPr>
          <w:rStyle w:val="FootnoteReference"/>
        </w:rPr>
        <w:footnoteReference w:id="74"/>
      </w:r>
      <w:r w:rsidR="000C4B1F" w:rsidRPr="00353BDE">
        <w:t>)</w:t>
      </w:r>
    </w:p>
    <w:p w14:paraId="7190C24A" w14:textId="260208A9" w:rsidR="00D638F4" w:rsidRPr="00353BDE" w:rsidRDefault="00D638F4" w:rsidP="00A825B8">
      <w:pPr>
        <w:pStyle w:val="Quote"/>
      </w:pPr>
      <w:r w:rsidRPr="00353BDE">
        <w:t>The Decision is invalid because the Board failed to carry out an adequate EIA to comply</w:t>
      </w:r>
      <w:r w:rsidR="00B9318D" w:rsidRPr="00353BDE">
        <w:t xml:space="preserve"> </w:t>
      </w:r>
      <w:r w:rsidRPr="00353BDE">
        <w:t>with the EIA Directive and/ or failed to carry out an adequate Appropriate Assessment</w:t>
      </w:r>
      <w:r w:rsidR="00B9318D" w:rsidRPr="00353BDE">
        <w:t xml:space="preserve"> </w:t>
      </w:r>
      <w:r w:rsidRPr="00353BDE">
        <w:t xml:space="preserve">to comply with the Habitats Directive </w:t>
      </w:r>
      <w:r w:rsidR="00F0650C" w:rsidRPr="00353BDE">
        <w:t>(</w:t>
      </w:r>
      <w:r w:rsidRPr="00353BDE">
        <w:t>and this ground includes failure to comply with</w:t>
      </w:r>
      <w:r w:rsidR="00B9318D" w:rsidRPr="00353BDE">
        <w:t xml:space="preserve"> </w:t>
      </w:r>
      <w:r w:rsidRPr="00353BDE">
        <w:t>relevant implementing provisions in the 2000 Act.)</w:t>
      </w:r>
    </w:p>
    <w:p w14:paraId="536D7F63" w14:textId="77777777" w:rsidR="00BD2A1D" w:rsidRPr="00353BDE" w:rsidRDefault="00BD2A1D" w:rsidP="00A825B8">
      <w:pPr>
        <w:rPr>
          <w:rFonts w:cs="Calibri"/>
          <w:szCs w:val="22"/>
        </w:rPr>
      </w:pPr>
    </w:p>
    <w:p w14:paraId="2310B029" w14:textId="77777777" w:rsidR="00D638F4" w:rsidRPr="00353BDE" w:rsidRDefault="00D638F4" w:rsidP="00A825B8">
      <w:pPr>
        <w:pStyle w:val="Quote"/>
      </w:pPr>
    </w:p>
    <w:p w14:paraId="2AEB4EEA" w14:textId="744B71BB" w:rsidR="00B9318D" w:rsidRPr="00353BDE" w:rsidRDefault="00D638F4" w:rsidP="00A825B8">
      <w:pPr>
        <w:pStyle w:val="Quote"/>
      </w:pPr>
      <w:r w:rsidRPr="00353BDE">
        <w:t>5</w:t>
      </w:r>
      <w:r w:rsidRPr="00353BDE">
        <w:tab/>
      </w:r>
      <w:r w:rsidR="0036017A" w:rsidRPr="00353BDE">
        <w:t>Flood Guidelines</w:t>
      </w:r>
    </w:p>
    <w:p w14:paraId="7FDED834" w14:textId="5FF8FA20" w:rsidR="00D638F4" w:rsidRPr="00353BDE" w:rsidRDefault="00D638F4" w:rsidP="00A825B8">
      <w:pPr>
        <w:pStyle w:val="Quote"/>
      </w:pPr>
      <w:r w:rsidRPr="00353BDE">
        <w:t xml:space="preserve">The Decision is invalid because it failed to apply the Sequential Approach set out in </w:t>
      </w:r>
      <w:r w:rsidR="00F0650C" w:rsidRPr="00353BDE">
        <w:t xml:space="preserve">[the </w:t>
      </w:r>
      <w:r w:rsidR="00E068AB" w:rsidRPr="00353BDE">
        <w:t>Flood Guidelines 2009</w:t>
      </w:r>
      <w:r w:rsidR="00F0650C" w:rsidRPr="00353BDE">
        <w:t xml:space="preserve">], </w:t>
      </w:r>
      <w:r w:rsidRPr="00353BDE">
        <w:t>or the</w:t>
      </w:r>
      <w:r w:rsidR="00F0650C" w:rsidRPr="00353BDE">
        <w:t xml:space="preserve"> </w:t>
      </w:r>
      <w:r w:rsidRPr="00353BDE">
        <w:t>relevant Justification Test.</w:t>
      </w:r>
    </w:p>
    <w:p w14:paraId="23195035" w14:textId="77777777" w:rsidR="00D638F4" w:rsidRPr="00353BDE" w:rsidRDefault="00D638F4" w:rsidP="00A825B8">
      <w:pPr>
        <w:pStyle w:val="Quote"/>
      </w:pPr>
    </w:p>
    <w:p w14:paraId="1D26CAE9" w14:textId="77777777" w:rsidR="00D638F4" w:rsidRPr="00353BDE" w:rsidRDefault="00D638F4" w:rsidP="00A825B8">
      <w:pPr>
        <w:pStyle w:val="Quote"/>
      </w:pPr>
    </w:p>
    <w:p w14:paraId="0F478FA0" w14:textId="77777777" w:rsidR="00F0650C" w:rsidRPr="00353BDE" w:rsidRDefault="00D638F4" w:rsidP="00A825B8">
      <w:pPr>
        <w:pStyle w:val="Quote"/>
      </w:pPr>
      <w:r w:rsidRPr="00353BDE">
        <w:t>6</w:t>
      </w:r>
      <w:r w:rsidRPr="00353BDE">
        <w:tab/>
        <w:t>Determination in Accordance with Law</w:t>
      </w:r>
    </w:p>
    <w:p w14:paraId="2680FD76" w14:textId="32C6B60B" w:rsidR="00D638F4" w:rsidRPr="00353BDE" w:rsidRDefault="00D638F4" w:rsidP="00A825B8">
      <w:pPr>
        <w:pStyle w:val="Quote"/>
      </w:pPr>
      <w:r w:rsidRPr="00353BDE">
        <w:t>The Decision is invalid because the Board failed to determine it in accordance with the</w:t>
      </w:r>
      <w:r w:rsidR="00F0650C" w:rsidRPr="00353BDE">
        <w:t xml:space="preserve"> </w:t>
      </w:r>
      <w:r w:rsidRPr="00353BDE">
        <w:t xml:space="preserve">judgment in </w:t>
      </w:r>
      <w:r w:rsidRPr="00353BDE">
        <w:rPr>
          <w:bCs/>
          <w:iCs/>
        </w:rPr>
        <w:t>Heather Hill Management Co Ltd v Bord Pleanála</w:t>
      </w:r>
      <w:r w:rsidRPr="00353BDE">
        <w:rPr>
          <w:rStyle w:val="FootnoteReference"/>
          <w:bCs/>
          <w:i w:val="0"/>
          <w:iCs/>
        </w:rPr>
        <w:footnoteReference w:id="75"/>
      </w:r>
      <w:r w:rsidRPr="00353BDE">
        <w:t>, in particular as to</w:t>
      </w:r>
      <w:r w:rsidRPr="00353BDE">
        <w:rPr>
          <w:b/>
          <w:bCs/>
          <w:iCs/>
        </w:rPr>
        <w:t xml:space="preserve"> </w:t>
      </w:r>
      <w:r w:rsidRPr="00353BDE">
        <w:t>treatment of ancillary development as residential, and accepting flood zones as defined</w:t>
      </w:r>
      <w:r w:rsidRPr="00353BDE">
        <w:rPr>
          <w:b/>
          <w:bCs/>
          <w:iCs/>
        </w:rPr>
        <w:t xml:space="preserve"> </w:t>
      </w:r>
      <w:r w:rsidRPr="00353BDE">
        <w:t>for the purposes of the LAP</w:t>
      </w:r>
      <w:r w:rsidR="00F0650C" w:rsidRPr="00353BDE">
        <w:rPr>
          <w:rStyle w:val="FootnoteReference"/>
        </w:rPr>
        <w:footnoteReference w:id="76"/>
      </w:r>
      <w:r w:rsidRPr="00353BDE">
        <w:t xml:space="preserve"> as opposed to the modified versions proposed by the Developer and failing to address the method of decommissioning the </w:t>
      </w:r>
      <w:r w:rsidR="00B94833" w:rsidRPr="00353BDE">
        <w:t>WwTP</w:t>
      </w:r>
      <w:r w:rsidRPr="00353BDE">
        <w:t xml:space="preserve"> which the Court identified as a potential pollutant.</w:t>
      </w:r>
      <w:r w:rsidR="00F0650C" w:rsidRPr="00353BDE">
        <w:t>”</w:t>
      </w:r>
    </w:p>
    <w:p w14:paraId="212A1A11" w14:textId="25361856" w:rsidR="00D32C3F" w:rsidRPr="00353BDE" w:rsidRDefault="00D32C3F" w:rsidP="00A825B8">
      <w:pPr>
        <w:rPr>
          <w:rFonts w:cs="Calibri"/>
          <w:szCs w:val="22"/>
        </w:rPr>
      </w:pPr>
    </w:p>
    <w:p w14:paraId="27506B1E" w14:textId="77777777" w:rsidR="00DD2B6F" w:rsidRPr="00353BDE" w:rsidRDefault="00DD2B6F" w:rsidP="00A825B8">
      <w:pPr>
        <w:rPr>
          <w:rFonts w:cs="Calibri"/>
          <w:szCs w:val="22"/>
        </w:rPr>
      </w:pPr>
    </w:p>
    <w:p w14:paraId="4454391C" w14:textId="71D8D479" w:rsidR="009142BD" w:rsidRPr="00353BDE" w:rsidRDefault="009142BD" w:rsidP="00A825B8">
      <w:pPr>
        <w:pStyle w:val="ListNumber"/>
      </w:pPr>
      <w:r w:rsidRPr="00353BDE">
        <w:t>Out of sequence, but as I think it will assist comprehension, I will set out some</w:t>
      </w:r>
      <w:r w:rsidR="006A4210" w:rsidRPr="00353BDE">
        <w:t xml:space="preserve"> only</w:t>
      </w:r>
      <w:r w:rsidRPr="00353BDE">
        <w:t xml:space="preserve"> of the facts pleaded at §E(c) of the Amended Statement of Grounds as to the content of the </w:t>
      </w:r>
      <w:r w:rsidR="006A4210" w:rsidRPr="00353BDE">
        <w:t>planning permission application.</w:t>
      </w:r>
    </w:p>
    <w:p w14:paraId="53F1799D" w14:textId="77777777" w:rsidR="009142BD" w:rsidRPr="00353BDE" w:rsidRDefault="009142BD" w:rsidP="00A825B8">
      <w:pPr>
        <w:pStyle w:val="ListNumber"/>
        <w:numPr>
          <w:ilvl w:val="0"/>
          <w:numId w:val="0"/>
        </w:numPr>
      </w:pPr>
    </w:p>
    <w:p w14:paraId="4667FA38" w14:textId="47DD2DBA" w:rsidR="006A4210" w:rsidRPr="00353BDE" w:rsidRDefault="006A4210" w:rsidP="00A825B8">
      <w:pPr>
        <w:autoSpaceDE w:val="0"/>
        <w:autoSpaceDN w:val="0"/>
        <w:adjustRightInd w:val="0"/>
        <w:ind w:left="720"/>
        <w:rPr>
          <w:rFonts w:cs="Calibri"/>
          <w:i/>
          <w:szCs w:val="22"/>
        </w:rPr>
      </w:pPr>
      <w:r w:rsidRPr="00353BDE">
        <w:rPr>
          <w:rFonts w:cs="Calibri"/>
          <w:i/>
          <w:szCs w:val="22"/>
        </w:rPr>
        <w:t xml:space="preserve">“5.9. </w:t>
      </w:r>
      <w:r w:rsidRPr="00353BDE">
        <w:rPr>
          <w:rFonts w:cs="Calibri"/>
          <w:i/>
          <w:szCs w:val="22"/>
        </w:rPr>
        <w:tab/>
        <w:t>The application documents address the construction of the sewer network. They do not consider the risk of discharges to the Trusky West stream which lies to the west of the L1321 Road, or of discharges from that stream to Galway Bay.</w:t>
      </w:r>
    </w:p>
    <w:p w14:paraId="2A1DADC8" w14:textId="77777777" w:rsidR="006A4210" w:rsidRPr="00353BDE" w:rsidRDefault="006A4210" w:rsidP="00A825B8">
      <w:pPr>
        <w:autoSpaceDE w:val="0"/>
        <w:autoSpaceDN w:val="0"/>
        <w:adjustRightInd w:val="0"/>
        <w:ind w:left="720"/>
        <w:rPr>
          <w:rFonts w:cs="Calibri"/>
          <w:i/>
          <w:szCs w:val="22"/>
        </w:rPr>
      </w:pPr>
    </w:p>
    <w:p w14:paraId="58D7D78E" w14:textId="1DF70F96" w:rsidR="006A4210" w:rsidRPr="00353BDE" w:rsidRDefault="006A4210" w:rsidP="00A825B8">
      <w:pPr>
        <w:autoSpaceDE w:val="0"/>
        <w:autoSpaceDN w:val="0"/>
        <w:adjustRightInd w:val="0"/>
        <w:ind w:left="720"/>
        <w:rPr>
          <w:rFonts w:cs="Calibri"/>
          <w:i/>
          <w:szCs w:val="22"/>
        </w:rPr>
      </w:pPr>
      <w:r w:rsidRPr="00353BDE">
        <w:rPr>
          <w:rFonts w:cs="Calibri"/>
          <w:i/>
          <w:szCs w:val="22"/>
        </w:rPr>
        <w:t xml:space="preserve">5.10. </w:t>
      </w:r>
      <w:r w:rsidRPr="00353BDE">
        <w:rPr>
          <w:rFonts w:cs="Calibri"/>
          <w:i/>
          <w:szCs w:val="22"/>
        </w:rPr>
        <w:tab/>
        <w:t>The application documents, including the EIAR, address the building of the new pumping station to lift the sewage up to the level of the east - west Cnoc Fraoigh estate road from which it is intended sewage will discharge by gravity to the Irish Water sewer network. The documents state that the ground level at the pumping station will be located 500m above the likely maximum 1.0% probability flood level, and that no further mitigation or other measures are required. They do not address:</w:t>
      </w:r>
    </w:p>
    <w:p w14:paraId="6B754DF5" w14:textId="77777777" w:rsidR="006A4210" w:rsidRPr="00353BDE" w:rsidRDefault="006A4210" w:rsidP="00A825B8">
      <w:pPr>
        <w:pStyle w:val="ListParagraph"/>
        <w:numPr>
          <w:ilvl w:val="0"/>
          <w:numId w:val="33"/>
        </w:numPr>
        <w:autoSpaceDE w:val="0"/>
        <w:autoSpaceDN w:val="0"/>
        <w:adjustRightInd w:val="0"/>
        <w:rPr>
          <w:i/>
        </w:rPr>
      </w:pPr>
      <w:r w:rsidRPr="00353BDE">
        <w:rPr>
          <w:i/>
        </w:rPr>
        <w:t>The fact that the sewage pipes at this point will be below ground level;</w:t>
      </w:r>
    </w:p>
    <w:p w14:paraId="0E3C9503" w14:textId="77777777" w:rsidR="006A4210" w:rsidRPr="00353BDE" w:rsidRDefault="006A4210" w:rsidP="00A825B8">
      <w:pPr>
        <w:pStyle w:val="ListParagraph"/>
        <w:numPr>
          <w:ilvl w:val="0"/>
          <w:numId w:val="33"/>
        </w:numPr>
        <w:autoSpaceDE w:val="0"/>
        <w:autoSpaceDN w:val="0"/>
        <w:adjustRightInd w:val="0"/>
        <w:rPr>
          <w:i/>
        </w:rPr>
      </w:pPr>
      <w:r w:rsidRPr="00353BDE">
        <w:rPr>
          <w:i/>
        </w:rPr>
        <w:t>The level at which the pump will be installed;</w:t>
      </w:r>
    </w:p>
    <w:p w14:paraId="452D41DF" w14:textId="77777777" w:rsidR="006A4210" w:rsidRPr="00353BDE" w:rsidRDefault="006A4210" w:rsidP="00A825B8">
      <w:pPr>
        <w:pStyle w:val="ListParagraph"/>
        <w:numPr>
          <w:ilvl w:val="0"/>
          <w:numId w:val="33"/>
        </w:numPr>
        <w:autoSpaceDE w:val="0"/>
        <w:autoSpaceDN w:val="0"/>
        <w:adjustRightInd w:val="0"/>
        <w:rPr>
          <w:i/>
        </w:rPr>
      </w:pPr>
      <w:r w:rsidRPr="00353BDE">
        <w:rPr>
          <w:i/>
        </w:rPr>
        <w:t>Whether there will be any collection chambers and/ or inspection manholes;</w:t>
      </w:r>
    </w:p>
    <w:p w14:paraId="7444E12C" w14:textId="77777777" w:rsidR="006A4210" w:rsidRPr="00353BDE" w:rsidRDefault="006A4210" w:rsidP="00A825B8">
      <w:pPr>
        <w:pStyle w:val="ListParagraph"/>
        <w:numPr>
          <w:ilvl w:val="0"/>
          <w:numId w:val="33"/>
        </w:numPr>
        <w:autoSpaceDE w:val="0"/>
        <w:autoSpaceDN w:val="0"/>
        <w:adjustRightInd w:val="0"/>
        <w:rPr>
          <w:i/>
        </w:rPr>
      </w:pPr>
      <w:r w:rsidRPr="00353BDE">
        <w:rPr>
          <w:i/>
        </w:rPr>
        <w:t>Whether an overflow will be provided at this point;</w:t>
      </w:r>
    </w:p>
    <w:p w14:paraId="117F5B09" w14:textId="77777777" w:rsidR="006A4210" w:rsidRPr="00353BDE" w:rsidRDefault="006A4210" w:rsidP="00A825B8">
      <w:pPr>
        <w:pStyle w:val="ListParagraph"/>
        <w:numPr>
          <w:ilvl w:val="0"/>
          <w:numId w:val="33"/>
        </w:numPr>
        <w:autoSpaceDE w:val="0"/>
        <w:autoSpaceDN w:val="0"/>
        <w:adjustRightInd w:val="0"/>
        <w:rPr>
          <w:i/>
        </w:rPr>
      </w:pPr>
      <w:r w:rsidRPr="00353BDE">
        <w:rPr>
          <w:i/>
        </w:rPr>
        <w:t>Whether a pump malfunction would result in an overflow of sewage to the Trusky Stream, or in a backup of sewage in the Cnoc Fraoigh sewers and into the Cnoc Fraoigh houses;</w:t>
      </w:r>
    </w:p>
    <w:p w14:paraId="5DD41A18" w14:textId="43FFCC01" w:rsidR="006A4210" w:rsidRPr="00353BDE" w:rsidRDefault="006A4210" w:rsidP="00A825B8">
      <w:pPr>
        <w:pStyle w:val="ListParagraph"/>
        <w:numPr>
          <w:ilvl w:val="0"/>
          <w:numId w:val="33"/>
        </w:numPr>
        <w:autoSpaceDE w:val="0"/>
        <w:autoSpaceDN w:val="0"/>
        <w:adjustRightInd w:val="0"/>
        <w:rPr>
          <w:i/>
        </w:rPr>
      </w:pPr>
      <w:r w:rsidRPr="00353BDE">
        <w:rPr>
          <w:i/>
        </w:rPr>
        <w:t>The likelihood of a pump failure over the indefinite lifetime of the development …</w:t>
      </w:r>
    </w:p>
    <w:p w14:paraId="2CFA02E8" w14:textId="77777777" w:rsidR="006A4210" w:rsidRPr="00353BDE" w:rsidRDefault="006A4210" w:rsidP="00A825B8">
      <w:pPr>
        <w:pStyle w:val="ListParagraph"/>
        <w:numPr>
          <w:ilvl w:val="0"/>
          <w:numId w:val="33"/>
        </w:numPr>
        <w:autoSpaceDE w:val="0"/>
        <w:autoSpaceDN w:val="0"/>
        <w:adjustRightInd w:val="0"/>
        <w:rPr>
          <w:i/>
        </w:rPr>
      </w:pPr>
      <w:r w:rsidRPr="00353BDE">
        <w:rPr>
          <w:i/>
        </w:rPr>
        <w:t>The maintenance regime for the pump.</w:t>
      </w:r>
    </w:p>
    <w:p w14:paraId="0E4E3F3F" w14:textId="77777777" w:rsidR="006A4210" w:rsidRPr="00353BDE" w:rsidRDefault="006A4210" w:rsidP="00A825B8">
      <w:pPr>
        <w:rPr>
          <w:rFonts w:cs="Calibri"/>
          <w:i/>
          <w:szCs w:val="22"/>
        </w:rPr>
      </w:pPr>
    </w:p>
    <w:p w14:paraId="6ADD19DE" w14:textId="77777777" w:rsidR="006A4210" w:rsidRPr="00353BDE" w:rsidRDefault="006A4210" w:rsidP="00A825B8">
      <w:pPr>
        <w:autoSpaceDE w:val="0"/>
        <w:autoSpaceDN w:val="0"/>
        <w:adjustRightInd w:val="0"/>
        <w:ind w:left="720"/>
        <w:rPr>
          <w:rFonts w:cs="Calibri"/>
          <w:i/>
          <w:szCs w:val="22"/>
        </w:rPr>
      </w:pPr>
      <w:r w:rsidRPr="00353BDE">
        <w:rPr>
          <w:rFonts w:cs="Calibri"/>
          <w:i/>
          <w:szCs w:val="22"/>
        </w:rPr>
        <w:t xml:space="preserve">5.11. </w:t>
      </w:r>
      <w:r w:rsidRPr="00353BDE">
        <w:rPr>
          <w:rFonts w:cs="Calibri"/>
          <w:i/>
          <w:szCs w:val="22"/>
        </w:rPr>
        <w:tab/>
        <w:t>The application documents state that the existing wastewater treatment plant will be disconnected and decommissioned. They say the existing sewers will be connected to the new pump and rising main before decommissioning, and that the old plant will be filled with concrete. They say that this will avoid any risk of pollution. They do not address:</w:t>
      </w:r>
    </w:p>
    <w:p w14:paraId="3F364C84" w14:textId="77777777" w:rsidR="006A4210" w:rsidRPr="00353BDE" w:rsidRDefault="006A4210" w:rsidP="00A825B8">
      <w:pPr>
        <w:pStyle w:val="ListBullet3"/>
        <w:rPr>
          <w:i/>
        </w:rPr>
      </w:pPr>
      <w:r w:rsidRPr="00353BDE">
        <w:rPr>
          <w:i/>
        </w:rPr>
        <w:t>The risk of a discharge when disconnecting the existing sewers and reconnecting them to the proposed pumping station;</w:t>
      </w:r>
    </w:p>
    <w:p w14:paraId="212228F7" w14:textId="77777777" w:rsidR="006A4210" w:rsidRPr="00353BDE" w:rsidRDefault="006A4210" w:rsidP="00A825B8">
      <w:pPr>
        <w:pStyle w:val="ListBullet3"/>
        <w:rPr>
          <w:i/>
        </w:rPr>
      </w:pPr>
      <w:r w:rsidRPr="00353BDE">
        <w:rPr>
          <w:i/>
        </w:rPr>
        <w:t>The risk of a discharge of material already within the treatment plant prior to disconnection.</w:t>
      </w:r>
    </w:p>
    <w:p w14:paraId="368A4A5F" w14:textId="77777777" w:rsidR="006A4210" w:rsidRPr="00353BDE" w:rsidRDefault="006A4210" w:rsidP="00A825B8">
      <w:pPr>
        <w:rPr>
          <w:rFonts w:cs="Calibri"/>
          <w:i/>
          <w:szCs w:val="22"/>
        </w:rPr>
      </w:pPr>
    </w:p>
    <w:p w14:paraId="7253F2A7" w14:textId="77777777" w:rsidR="006A4210" w:rsidRPr="00353BDE" w:rsidRDefault="006A4210" w:rsidP="00A825B8">
      <w:pPr>
        <w:autoSpaceDE w:val="0"/>
        <w:autoSpaceDN w:val="0"/>
        <w:adjustRightInd w:val="0"/>
        <w:ind w:left="633"/>
        <w:rPr>
          <w:rFonts w:cs="Calibri"/>
          <w:i/>
          <w:szCs w:val="22"/>
        </w:rPr>
      </w:pPr>
      <w:r w:rsidRPr="00353BDE">
        <w:rPr>
          <w:rFonts w:cs="Calibri"/>
          <w:i/>
          <w:szCs w:val="22"/>
        </w:rPr>
        <w:t xml:space="preserve">5.14. </w:t>
      </w:r>
      <w:r w:rsidRPr="00353BDE">
        <w:rPr>
          <w:rFonts w:cs="Calibri"/>
          <w:i/>
          <w:szCs w:val="22"/>
        </w:rPr>
        <w:tab/>
        <w:t>The application documents state that the proposed sewer will continue under the L1321 road; but they do not address:</w:t>
      </w:r>
    </w:p>
    <w:p w14:paraId="1990F033" w14:textId="77777777" w:rsidR="006A4210" w:rsidRPr="00353BDE" w:rsidRDefault="006A4210" w:rsidP="00A825B8">
      <w:pPr>
        <w:pStyle w:val="ListBullet3"/>
        <w:rPr>
          <w:i/>
        </w:rPr>
      </w:pPr>
      <w:r w:rsidRPr="00353BDE">
        <w:rPr>
          <w:i/>
        </w:rPr>
        <w:t>The risk that silt, oil or materials may be discharged during these works, or where they would be discharged to;</w:t>
      </w:r>
    </w:p>
    <w:p w14:paraId="0EE3BBD8" w14:textId="00070134" w:rsidR="006A4210" w:rsidRPr="00353BDE" w:rsidRDefault="006A4210" w:rsidP="00A825B8">
      <w:pPr>
        <w:pStyle w:val="ListBullet3"/>
        <w:rPr>
          <w:i/>
        </w:rPr>
      </w:pPr>
      <w:r w:rsidRPr="00353BDE">
        <w:rPr>
          <w:i/>
        </w:rPr>
        <w:t>The absence of silt traps and spill kits in this work area;</w:t>
      </w:r>
    </w:p>
    <w:p w14:paraId="51AA0C08" w14:textId="77777777" w:rsidR="006A4210" w:rsidRPr="00353BDE" w:rsidRDefault="006A4210" w:rsidP="00A825B8">
      <w:pPr>
        <w:pStyle w:val="ListBullet3"/>
        <w:rPr>
          <w:i/>
        </w:rPr>
      </w:pPr>
      <w:r w:rsidRPr="00353BDE">
        <w:rPr>
          <w:i/>
        </w:rPr>
        <w:t>The likely pathway of any material discharged, and whether materials would enter the Trusky West Stream, and discharge from there into Galway Bay;</w:t>
      </w:r>
    </w:p>
    <w:p w14:paraId="039C8273" w14:textId="77777777" w:rsidR="006A4210" w:rsidRPr="00353BDE" w:rsidRDefault="006A4210" w:rsidP="00A825B8">
      <w:pPr>
        <w:pStyle w:val="ListBullet3"/>
        <w:rPr>
          <w:i/>
        </w:rPr>
      </w:pPr>
      <w:r w:rsidRPr="00353BDE">
        <w:rPr>
          <w:i/>
        </w:rPr>
        <w:t>The potential for any such discharge to impact on protected sites in Galway Bay;</w:t>
      </w:r>
    </w:p>
    <w:p w14:paraId="26452CB4" w14:textId="77777777" w:rsidR="006A4210" w:rsidRPr="00353BDE" w:rsidRDefault="006A4210" w:rsidP="00A825B8">
      <w:pPr>
        <w:pStyle w:val="ListBullet3"/>
        <w:rPr>
          <w:i/>
        </w:rPr>
      </w:pPr>
      <w:r w:rsidRPr="00353BDE">
        <w:rPr>
          <w:i/>
        </w:rPr>
        <w:t>The reasons for not including mitigation measures that were considered necessary in relation to the main development site.</w:t>
      </w:r>
    </w:p>
    <w:p w14:paraId="46D0AE56" w14:textId="77777777" w:rsidR="006A4210" w:rsidRPr="00353BDE" w:rsidRDefault="006A4210" w:rsidP="00A825B8">
      <w:pPr>
        <w:rPr>
          <w:rFonts w:cs="Calibri"/>
          <w:i/>
          <w:szCs w:val="22"/>
        </w:rPr>
      </w:pPr>
    </w:p>
    <w:p w14:paraId="4EBCF4E1" w14:textId="3AE69208" w:rsidR="006A4210" w:rsidRPr="00353BDE" w:rsidRDefault="006A4210" w:rsidP="00A825B8">
      <w:pPr>
        <w:autoSpaceDE w:val="0"/>
        <w:autoSpaceDN w:val="0"/>
        <w:adjustRightInd w:val="0"/>
        <w:ind w:left="633"/>
        <w:rPr>
          <w:rFonts w:cs="Calibri"/>
          <w:i/>
          <w:szCs w:val="22"/>
        </w:rPr>
      </w:pPr>
      <w:r w:rsidRPr="00353BDE">
        <w:rPr>
          <w:rFonts w:cs="Calibri"/>
          <w:i/>
          <w:szCs w:val="22"/>
        </w:rPr>
        <w:t xml:space="preserve">5.15. </w:t>
      </w:r>
      <w:r w:rsidRPr="00353BDE">
        <w:rPr>
          <w:rFonts w:cs="Calibri"/>
          <w:i/>
          <w:szCs w:val="22"/>
        </w:rPr>
        <w:tab/>
        <w:t>The application documents stated that the Proposed Development would comply with the Flood Risk Guidelines. …. They did not apply the Sequential Approach of avoidance, substitution and mitigation.</w:t>
      </w:r>
      <w:r w:rsidR="003B6E9D" w:rsidRPr="00353BDE">
        <w:rPr>
          <w:rFonts w:cs="Calibri"/>
          <w:i/>
          <w:szCs w:val="22"/>
        </w:rPr>
        <w:t>”</w:t>
      </w:r>
    </w:p>
    <w:p w14:paraId="5F3A30D7" w14:textId="567097AC" w:rsidR="006A4210" w:rsidRPr="00353BDE" w:rsidRDefault="006A4210" w:rsidP="00A825B8">
      <w:pPr>
        <w:pStyle w:val="ListNumber"/>
        <w:numPr>
          <w:ilvl w:val="0"/>
          <w:numId w:val="0"/>
        </w:numPr>
      </w:pPr>
    </w:p>
    <w:p w14:paraId="38778D15" w14:textId="77777777" w:rsidR="006A4210" w:rsidRPr="00353BDE" w:rsidRDefault="006A4210" w:rsidP="00A825B8">
      <w:pPr>
        <w:pStyle w:val="ListNumber"/>
        <w:numPr>
          <w:ilvl w:val="0"/>
          <w:numId w:val="0"/>
        </w:numPr>
      </w:pPr>
    </w:p>
    <w:p w14:paraId="0E96BCA2" w14:textId="28DDC779" w:rsidR="00730F8D" w:rsidRPr="00353BDE" w:rsidRDefault="00730F8D" w:rsidP="00A825B8">
      <w:pPr>
        <w:pStyle w:val="ListNumber"/>
      </w:pPr>
      <w:r w:rsidRPr="00353BDE">
        <w:t xml:space="preserve">The Amended Statement of Grounds </w:t>
      </w:r>
      <w:r w:rsidR="00DD2B6F" w:rsidRPr="00353BDE">
        <w:t>at §</w:t>
      </w:r>
      <w:r w:rsidR="000C4B1F" w:rsidRPr="00353BDE">
        <w:t>E(b)</w:t>
      </w:r>
      <w:r w:rsidR="00DD2B6F" w:rsidRPr="00353BDE">
        <w:t xml:space="preserve">3 </w:t>
      </w:r>
      <w:r w:rsidRPr="00353BDE">
        <w:t xml:space="preserve">asserts </w:t>
      </w:r>
      <w:r w:rsidRPr="00353BDE">
        <w:rPr>
          <w:u w:val="single"/>
        </w:rPr>
        <w:t xml:space="preserve">as </w:t>
      </w:r>
      <w:r w:rsidR="009142BD" w:rsidRPr="00353BDE">
        <w:rPr>
          <w:u w:val="single"/>
        </w:rPr>
        <w:t xml:space="preserve">legal </w:t>
      </w:r>
      <w:r w:rsidRPr="00353BDE">
        <w:rPr>
          <w:u w:val="single"/>
        </w:rPr>
        <w:t>particulars of Core Ground 3</w:t>
      </w:r>
      <w:r w:rsidR="00494C82" w:rsidRPr="00353BDE">
        <w:rPr>
          <w:u w:val="single"/>
        </w:rPr>
        <w:t xml:space="preserve"> – EIA and AA</w:t>
      </w:r>
      <w:r w:rsidR="00494C82" w:rsidRPr="00353BDE">
        <w:t xml:space="preserve"> </w:t>
      </w:r>
      <w:r w:rsidR="00366974" w:rsidRPr="00353BDE">
        <w:t>– insofar as pursued in written and oral submissions:</w:t>
      </w:r>
    </w:p>
    <w:p w14:paraId="45397B2E" w14:textId="77777777" w:rsidR="00CA7B8F" w:rsidRPr="00353BDE" w:rsidRDefault="00CA7B8F" w:rsidP="00A825B8">
      <w:pPr>
        <w:pStyle w:val="ListBullet"/>
        <w:numPr>
          <w:ilvl w:val="0"/>
          <w:numId w:val="0"/>
        </w:numPr>
        <w:ind w:left="426"/>
      </w:pPr>
    </w:p>
    <w:p w14:paraId="5E58DCA9" w14:textId="49378035" w:rsidR="00DD2B6F" w:rsidRPr="00353BDE" w:rsidRDefault="00494C82" w:rsidP="00A825B8">
      <w:pPr>
        <w:pStyle w:val="ListBullet"/>
      </w:pPr>
      <w:r w:rsidRPr="00353BDE">
        <w:t xml:space="preserve">A want of information before </w:t>
      </w:r>
      <w:r w:rsidR="00B04DF9" w:rsidRPr="00353BDE">
        <w:t>the Board</w:t>
      </w:r>
      <w:r w:rsidRPr="00353BDE">
        <w:t xml:space="preserve"> and analysis</w:t>
      </w:r>
      <w:r w:rsidR="00B04DF9" w:rsidRPr="00353BDE">
        <w:t xml:space="preserve"> by it</w:t>
      </w:r>
      <w:r w:rsidRPr="00353BDE">
        <w:t xml:space="preserve"> as to the risk of flooding of the pumping station</w:t>
      </w:r>
      <w:r w:rsidR="00B04DF9" w:rsidRPr="00353BDE">
        <w:t xml:space="preserve"> and/or</w:t>
      </w:r>
      <w:r w:rsidRPr="00353BDE">
        <w:t xml:space="preserve"> </w:t>
      </w:r>
      <w:r w:rsidR="00366974" w:rsidRPr="00353BDE">
        <w:t xml:space="preserve">pump </w:t>
      </w:r>
      <w:r w:rsidRPr="00353BDE">
        <w:t xml:space="preserve">failure and </w:t>
      </w:r>
      <w:r w:rsidR="00B04DF9" w:rsidRPr="00353BDE">
        <w:t>defeat of the storage tank and discharge of sewage to the Trusky East stream and/or backup of sewage in Cnoc Fraoigh homes.</w:t>
      </w:r>
      <w:r w:rsidR="00E7765B" w:rsidRPr="00353BDE">
        <w:t xml:space="preserve"> </w:t>
      </w:r>
    </w:p>
    <w:p w14:paraId="713E4BB1" w14:textId="77777777" w:rsidR="00CA7B8F" w:rsidRPr="00353BDE" w:rsidRDefault="00CA7B8F" w:rsidP="00A825B8">
      <w:pPr>
        <w:pStyle w:val="ListBullet"/>
        <w:numPr>
          <w:ilvl w:val="0"/>
          <w:numId w:val="0"/>
        </w:numPr>
        <w:ind w:left="426"/>
      </w:pPr>
    </w:p>
    <w:p w14:paraId="1FE9516B" w14:textId="229ACB8A" w:rsidR="00E53202" w:rsidRPr="00353BDE" w:rsidRDefault="00E7765B" w:rsidP="00A825B8">
      <w:pPr>
        <w:pStyle w:val="ListBullet"/>
        <w:numPr>
          <w:ilvl w:val="0"/>
          <w:numId w:val="0"/>
        </w:numPr>
        <w:ind w:left="426"/>
      </w:pPr>
      <w:r w:rsidRPr="00353BDE">
        <w:t>Counsel</w:t>
      </w:r>
      <w:r w:rsidR="00DD2B6F" w:rsidRPr="00353BDE">
        <w:t xml:space="preserve"> for </w:t>
      </w:r>
      <w:r w:rsidR="00740492" w:rsidRPr="00353BDE">
        <w:t>Heather Hill</w:t>
      </w:r>
      <w:r w:rsidR="00DD2B6F" w:rsidRPr="00353BDE">
        <w:t xml:space="preserve"> </w:t>
      </w:r>
      <w:r w:rsidR="009C3A12" w:rsidRPr="00353BDE">
        <w:t xml:space="preserve">in written submissions and </w:t>
      </w:r>
      <w:r w:rsidR="00BD2A1D" w:rsidRPr="00353BDE">
        <w:t>at hearing</w:t>
      </w:r>
      <w:r w:rsidR="009C3A12" w:rsidRPr="00353BDE">
        <w:t>, and citing the absence of detailed drawings or specifications for the pumping station,</w:t>
      </w:r>
      <w:r w:rsidR="00BD2A1D" w:rsidRPr="00353BDE">
        <w:t xml:space="preserve"> </w:t>
      </w:r>
      <w:r w:rsidRPr="00353BDE">
        <w:t>list</w:t>
      </w:r>
      <w:r w:rsidR="009C3A12" w:rsidRPr="00353BDE">
        <w:t>ed</w:t>
      </w:r>
      <w:r w:rsidRPr="00353BDE">
        <w:t xml:space="preserve"> “things we don't know”: </w:t>
      </w:r>
      <w:r w:rsidR="00BD2A1D" w:rsidRPr="00353BDE">
        <w:t xml:space="preserve">such as </w:t>
      </w:r>
      <w:r w:rsidRPr="00353BDE">
        <w:t xml:space="preserve">the level of pumping station and the holding tank; the level of the ground around them; whether the pumping station and holding tank are sealed; whether the manholes </w:t>
      </w:r>
      <w:r w:rsidR="00BD2A1D" w:rsidRPr="00353BDE">
        <w:t xml:space="preserve">might </w:t>
      </w:r>
      <w:r w:rsidRPr="00353BDE">
        <w:t xml:space="preserve">leak; the </w:t>
      </w:r>
      <w:r w:rsidR="00BD2A1D" w:rsidRPr="00353BDE">
        <w:t xml:space="preserve">pump </w:t>
      </w:r>
      <w:r w:rsidRPr="00353BDE">
        <w:t>breakdown arrangements; the overflow arrangements; the profile of the land when the development is completed.</w:t>
      </w:r>
      <w:r w:rsidR="00E53202" w:rsidRPr="00353BDE">
        <w:t xml:space="preserve"> </w:t>
      </w:r>
      <w:r w:rsidR="00AC25B9" w:rsidRPr="00353BDE">
        <w:t xml:space="preserve">Counsel said that to evaluate the flood risk, </w:t>
      </w:r>
      <w:r w:rsidR="00BD2A1D" w:rsidRPr="00353BDE">
        <w:t xml:space="preserve">the Board </w:t>
      </w:r>
      <w:r w:rsidR="00AC25B9" w:rsidRPr="00353BDE">
        <w:t>needs to understand the contours</w:t>
      </w:r>
      <w:r w:rsidR="00BD2A1D" w:rsidRPr="00353BDE">
        <w:t xml:space="preserve">, </w:t>
      </w:r>
      <w:r w:rsidR="00740492" w:rsidRPr="00353BDE">
        <w:t>“</w:t>
      </w:r>
      <w:r w:rsidR="00AC25B9" w:rsidRPr="00353BDE">
        <w:t>the level of everything</w:t>
      </w:r>
      <w:r w:rsidR="00740492" w:rsidRPr="00353BDE">
        <w:t>”</w:t>
      </w:r>
      <w:r w:rsidR="00AC25B9" w:rsidRPr="00353BDE">
        <w:t xml:space="preserve"> and where the flood water is to go. </w:t>
      </w:r>
      <w:r w:rsidR="00DD2B6F" w:rsidRPr="00353BDE">
        <w:t xml:space="preserve">Counsel said that </w:t>
      </w:r>
      <w:r w:rsidR="00AC25B9" w:rsidRPr="00353BDE">
        <w:t>the developer says it's going to relieve flood water by excavating this area, but this area is still higher than the ground behind it, and therefore there's still going to be a build</w:t>
      </w:r>
      <w:r w:rsidR="001032EE" w:rsidRPr="00353BDE">
        <w:t>-</w:t>
      </w:r>
      <w:r w:rsidR="00AC25B9" w:rsidRPr="00353BDE">
        <w:t>up of water behind it even on the developer's argument. He says the Board ha</w:t>
      </w:r>
      <w:r w:rsidR="00740492" w:rsidRPr="00353BDE">
        <w:t>d</w:t>
      </w:r>
      <w:r w:rsidR="00AC25B9" w:rsidRPr="00353BDE">
        <w:t xml:space="preserve"> the output</w:t>
      </w:r>
      <w:r w:rsidR="00740492" w:rsidRPr="00353BDE">
        <w:t>s</w:t>
      </w:r>
      <w:r w:rsidR="00AC25B9" w:rsidRPr="00353BDE">
        <w:t xml:space="preserve"> from the developer's tests and models but not the input</w:t>
      </w:r>
      <w:r w:rsidR="00740492" w:rsidRPr="00353BDE">
        <w:t>s</w:t>
      </w:r>
      <w:r w:rsidR="00AC25B9" w:rsidRPr="00353BDE">
        <w:t xml:space="preserve">. </w:t>
      </w:r>
      <w:r w:rsidR="00E53202" w:rsidRPr="00353BDE">
        <w:t>He says that because we don’t know these things, the Board didn’t have the information necessary to carry out a proper assessment and to reach a conclusion beyond reasonable scientific doubt for the AA or to constitute a complete assessment for the EIA.</w:t>
      </w:r>
      <w:r w:rsidR="00471CCC" w:rsidRPr="00353BDE">
        <w:t xml:space="preserve"> Heather Hill </w:t>
      </w:r>
      <w:r w:rsidR="00AC25B9" w:rsidRPr="00353BDE">
        <w:t>adduce</w:t>
      </w:r>
      <w:r w:rsidR="00471CCC" w:rsidRPr="00353BDE">
        <w:t>d</w:t>
      </w:r>
      <w:r w:rsidR="00AC25B9" w:rsidRPr="00353BDE">
        <w:t xml:space="preserve"> </w:t>
      </w:r>
      <w:r w:rsidR="00471CCC" w:rsidRPr="00353BDE">
        <w:t>no</w:t>
      </w:r>
      <w:r w:rsidR="00AC25B9" w:rsidRPr="00353BDE">
        <w:t xml:space="preserve"> evidence </w:t>
      </w:r>
      <w:r w:rsidR="00471CCC" w:rsidRPr="00353BDE">
        <w:t>in these regards and relied entirely on</w:t>
      </w:r>
      <w:r w:rsidR="00AC25B9" w:rsidRPr="00353BDE">
        <w:t xml:space="preserve"> the argument of counsel. </w:t>
      </w:r>
    </w:p>
    <w:p w14:paraId="053D3E5E" w14:textId="318BDEB3" w:rsidR="00CA7B8F" w:rsidRPr="00353BDE" w:rsidRDefault="00CA7B8F" w:rsidP="00A825B8">
      <w:pPr>
        <w:pStyle w:val="ListBullet"/>
        <w:numPr>
          <w:ilvl w:val="0"/>
          <w:numId w:val="0"/>
        </w:numPr>
        <w:ind w:left="426"/>
      </w:pPr>
    </w:p>
    <w:p w14:paraId="5DEB4022" w14:textId="77777777" w:rsidR="001E069A" w:rsidRPr="00353BDE" w:rsidRDefault="001E069A" w:rsidP="00A825B8">
      <w:pPr>
        <w:pStyle w:val="ListBullet"/>
        <w:numPr>
          <w:ilvl w:val="0"/>
          <w:numId w:val="0"/>
        </w:numPr>
        <w:ind w:left="426" w:hanging="360"/>
      </w:pPr>
    </w:p>
    <w:p w14:paraId="784DFC60" w14:textId="1F37082D" w:rsidR="00DD2B6F" w:rsidRPr="00353BDE" w:rsidRDefault="00D33475" w:rsidP="00A825B8">
      <w:pPr>
        <w:pStyle w:val="ListBullet"/>
      </w:pPr>
      <w:r w:rsidRPr="00353BDE">
        <w:t>A want of information before the Board and analysis by it as to the risk that digging up the L1321 road might discharge silt to the Trusky West Stream.</w:t>
      </w:r>
    </w:p>
    <w:p w14:paraId="48A51A83" w14:textId="77777777" w:rsidR="001E069A" w:rsidRPr="00353BDE" w:rsidRDefault="001E069A" w:rsidP="00A825B8">
      <w:pPr>
        <w:pStyle w:val="ListBullet"/>
        <w:numPr>
          <w:ilvl w:val="0"/>
          <w:numId w:val="0"/>
        </w:numPr>
        <w:ind w:left="426"/>
      </w:pPr>
    </w:p>
    <w:p w14:paraId="5770DEF6" w14:textId="4A83C45A" w:rsidR="00D33475" w:rsidRPr="00353BDE" w:rsidRDefault="00D33475" w:rsidP="00A825B8">
      <w:pPr>
        <w:pStyle w:val="ListBullet"/>
        <w:numPr>
          <w:ilvl w:val="0"/>
          <w:numId w:val="0"/>
        </w:numPr>
        <w:ind w:left="426"/>
      </w:pPr>
      <w:r w:rsidRPr="00353BDE">
        <w:lastRenderedPageBreak/>
        <w:t xml:space="preserve">Counsel </w:t>
      </w:r>
      <w:r w:rsidR="00740492" w:rsidRPr="00353BDE">
        <w:t xml:space="preserve">for Heather Hill </w:t>
      </w:r>
      <w:r w:rsidR="00982AD1" w:rsidRPr="00353BDE">
        <w:t xml:space="preserve">confined </w:t>
      </w:r>
      <w:r w:rsidRPr="00353BDE">
        <w:t xml:space="preserve">that argument </w:t>
      </w:r>
      <w:r w:rsidR="00982AD1" w:rsidRPr="00353BDE">
        <w:t>to</w:t>
      </w:r>
      <w:r w:rsidRPr="00353BDE">
        <w:t xml:space="preserve"> the risk posed by the excavation of the road to lay the sewer beneath it and the absence of any mitigation measures for those works of the sort deemed necessary to protect the Trusky East Stream </w:t>
      </w:r>
      <w:r w:rsidR="00740492" w:rsidRPr="00353BDE">
        <w:t xml:space="preserve">from the construction works generally </w:t>
      </w:r>
      <w:r w:rsidRPr="00353BDE">
        <w:t xml:space="preserve">and </w:t>
      </w:r>
      <w:r w:rsidR="00740492" w:rsidRPr="00353BDE">
        <w:t xml:space="preserve">argued that the Board had not considered </w:t>
      </w:r>
      <w:r w:rsidRPr="00353BDE">
        <w:t>whether mitigation</w:t>
      </w:r>
      <w:r w:rsidR="00740492" w:rsidRPr="00353BDE">
        <w:t xml:space="preserve"> of the risk of silt discharge to the Trusky West Stream</w:t>
      </w:r>
      <w:r w:rsidRPr="00353BDE">
        <w:t xml:space="preserve"> was necessary.</w:t>
      </w:r>
      <w:r w:rsidR="00CA7B8F" w:rsidRPr="00353BDE">
        <w:rPr>
          <w:rStyle w:val="FootnoteReference"/>
        </w:rPr>
        <w:footnoteReference w:id="77"/>
      </w:r>
    </w:p>
    <w:p w14:paraId="056BC976" w14:textId="3C107F5F" w:rsidR="00CA7B8F" w:rsidRPr="00353BDE" w:rsidRDefault="00CA7B8F" w:rsidP="00A825B8">
      <w:pPr>
        <w:pStyle w:val="ListBullet"/>
        <w:numPr>
          <w:ilvl w:val="0"/>
          <w:numId w:val="0"/>
        </w:numPr>
        <w:ind w:left="426"/>
      </w:pPr>
    </w:p>
    <w:p w14:paraId="5FF32EB6" w14:textId="77777777" w:rsidR="00982AD1" w:rsidRPr="00353BDE" w:rsidRDefault="00982AD1" w:rsidP="00A825B8">
      <w:pPr>
        <w:pStyle w:val="ListBullet"/>
        <w:numPr>
          <w:ilvl w:val="0"/>
          <w:numId w:val="0"/>
        </w:numPr>
        <w:ind w:left="426"/>
      </w:pPr>
    </w:p>
    <w:p w14:paraId="23E8AFC6" w14:textId="1D415BA0" w:rsidR="00366974" w:rsidRPr="00353BDE" w:rsidRDefault="00366974" w:rsidP="00A825B8">
      <w:pPr>
        <w:pStyle w:val="ListBullet"/>
      </w:pPr>
      <w:r w:rsidRPr="00353BDE">
        <w:t>Thereby, non-compliance with Articles 1, 3 and 8a of the EIA Directive</w:t>
      </w:r>
      <w:r w:rsidR="000D53F0" w:rsidRPr="00353BDE">
        <w:rPr>
          <w:rStyle w:val="FootnoteReference"/>
        </w:rPr>
        <w:footnoteReference w:id="78"/>
      </w:r>
      <w:r w:rsidRPr="00353BDE">
        <w:t xml:space="preserve"> and S.171A PDA 2000</w:t>
      </w:r>
      <w:r w:rsidRPr="00353BDE">
        <w:rPr>
          <w:rStyle w:val="FootnoteReference"/>
        </w:rPr>
        <w:footnoteReference w:id="79"/>
      </w:r>
      <w:r w:rsidRPr="00353BDE">
        <w:t xml:space="preserve"> in failing to</w:t>
      </w:r>
      <w:r w:rsidR="00E823C9" w:rsidRPr="00353BDE">
        <w:t>:</w:t>
      </w:r>
    </w:p>
    <w:p w14:paraId="1E7F80B4" w14:textId="59791828" w:rsidR="00604DF0" w:rsidRPr="00353BDE" w:rsidRDefault="00366974" w:rsidP="00A825B8">
      <w:pPr>
        <w:pStyle w:val="ListBullet2"/>
      </w:pPr>
      <w:r w:rsidRPr="00353BDE">
        <w:t xml:space="preserve">examine effects to determine if they were likely to be significant and </w:t>
      </w:r>
      <w:r w:rsidR="00AE4291" w:rsidRPr="00353BDE">
        <w:t xml:space="preserve">to </w:t>
      </w:r>
      <w:r w:rsidRPr="00353BDE">
        <w:t xml:space="preserve">identify </w:t>
      </w:r>
      <w:r w:rsidR="00AE4291" w:rsidRPr="00353BDE">
        <w:t xml:space="preserve">likely </w:t>
      </w:r>
      <w:r w:rsidRPr="00353BDE">
        <w:t>significant effects</w:t>
      </w:r>
      <w:r w:rsidR="00E823C9" w:rsidRPr="00353BDE">
        <w:t>.</w:t>
      </w:r>
    </w:p>
    <w:p w14:paraId="78D67792" w14:textId="15A09F22" w:rsidR="00AE4291" w:rsidRPr="00353BDE" w:rsidRDefault="00AE4291" w:rsidP="00A825B8">
      <w:pPr>
        <w:pStyle w:val="ListBullet2"/>
      </w:pPr>
      <w:r w:rsidRPr="00353BDE">
        <w:t>describe and assess likely significant effects</w:t>
      </w:r>
      <w:r w:rsidR="00366974" w:rsidRPr="00353BDE">
        <w:t xml:space="preserve"> </w:t>
      </w:r>
      <w:r w:rsidRPr="00353BDE">
        <w:t>and reach and record reasoned conclusions as to their significance</w:t>
      </w:r>
      <w:r w:rsidR="00E823C9" w:rsidRPr="00353BDE">
        <w:t>.</w:t>
      </w:r>
    </w:p>
    <w:p w14:paraId="674EA06B" w14:textId="4E05A4B5" w:rsidR="00AE4291" w:rsidRPr="00353BDE" w:rsidRDefault="00AE4291" w:rsidP="00A825B8">
      <w:pPr>
        <w:pStyle w:val="ListBullet2"/>
      </w:pPr>
      <w:r w:rsidRPr="00353BDE">
        <w:t>complete EIA</w:t>
      </w:r>
      <w:r w:rsidR="00E823C9" w:rsidRPr="00353BDE">
        <w:t>.</w:t>
      </w:r>
    </w:p>
    <w:p w14:paraId="4A04344D" w14:textId="0F53D5BC" w:rsidR="00CA7B8F" w:rsidRPr="00353BDE" w:rsidRDefault="00CA7B8F" w:rsidP="00A825B8">
      <w:pPr>
        <w:pStyle w:val="ListBullet2"/>
        <w:numPr>
          <w:ilvl w:val="0"/>
          <w:numId w:val="0"/>
        </w:numPr>
        <w:ind w:left="709"/>
      </w:pPr>
    </w:p>
    <w:p w14:paraId="1E3B4A11" w14:textId="77777777" w:rsidR="00982AD1" w:rsidRPr="00353BDE" w:rsidRDefault="00982AD1" w:rsidP="00A825B8">
      <w:pPr>
        <w:pStyle w:val="ListBullet2"/>
        <w:numPr>
          <w:ilvl w:val="0"/>
          <w:numId w:val="0"/>
        </w:numPr>
        <w:ind w:left="709"/>
      </w:pPr>
    </w:p>
    <w:p w14:paraId="2957E6E0" w14:textId="0F5EB79C" w:rsidR="00AE4291" w:rsidRPr="00353BDE" w:rsidRDefault="00AE4291" w:rsidP="00A825B8">
      <w:pPr>
        <w:pStyle w:val="ListBullet"/>
      </w:pPr>
      <w:r w:rsidRPr="00353BDE">
        <w:t>Thereby, non-compliance with Article 6(3) of the Habitats Directive and Ss.177R, 177U and 177V PDA 2000 Act</w:t>
      </w:r>
      <w:r w:rsidRPr="00353BDE">
        <w:rPr>
          <w:rStyle w:val="FootnoteReference"/>
        </w:rPr>
        <w:footnoteReference w:id="80"/>
      </w:r>
      <w:r w:rsidRPr="00353BDE">
        <w:t xml:space="preserve"> in failing to</w:t>
      </w:r>
      <w:r w:rsidR="00E823C9" w:rsidRPr="00353BDE">
        <w:t>:</w:t>
      </w:r>
    </w:p>
    <w:p w14:paraId="719E2468" w14:textId="03A684F5" w:rsidR="00CA7B8F" w:rsidRPr="00353BDE" w:rsidRDefault="00AE4291" w:rsidP="00A825B8">
      <w:pPr>
        <w:pStyle w:val="ListBullet2"/>
      </w:pPr>
      <w:r w:rsidRPr="00353BDE">
        <w:t>identify whether the above impacts were likely to have a significant effect on the Inner Galway Bay SPA</w:t>
      </w:r>
      <w:r w:rsidRPr="00353BDE">
        <w:rPr>
          <w:rStyle w:val="FootnoteReference"/>
        </w:rPr>
        <w:footnoteReference w:id="81"/>
      </w:r>
      <w:r w:rsidRPr="00353BDE">
        <w:t xml:space="preserve"> and the Galway Bay SAC</w:t>
      </w:r>
      <w:r w:rsidRPr="00353BDE">
        <w:rPr>
          <w:rStyle w:val="FootnoteReference"/>
        </w:rPr>
        <w:footnoteReference w:id="82"/>
      </w:r>
      <w:r w:rsidR="00CA7B8F" w:rsidRPr="00353BDE">
        <w:t xml:space="preserve"> - to which Simons J</w:t>
      </w:r>
      <w:r w:rsidR="003B6E9D" w:rsidRPr="00353BDE">
        <w:t>.</w:t>
      </w:r>
      <w:r w:rsidR="00CA7B8F" w:rsidRPr="00353BDE">
        <w:t xml:space="preserve"> in Heather Hill #1 had</w:t>
      </w:r>
      <w:r w:rsidR="00072F7C" w:rsidRPr="00353BDE">
        <w:t xml:space="preserve"> </w:t>
      </w:r>
      <w:r w:rsidR="00CA7B8F" w:rsidRPr="00353BDE">
        <w:t>recognised a “</w:t>
      </w:r>
      <w:r w:rsidR="00CA7B8F" w:rsidRPr="00353BDE">
        <w:rPr>
          <w:i/>
        </w:rPr>
        <w:t xml:space="preserve">potential hydrological connection” </w:t>
      </w:r>
      <w:r w:rsidR="00CA7B8F" w:rsidRPr="00353BDE">
        <w:t>with the Site.</w:t>
      </w:r>
    </w:p>
    <w:p w14:paraId="4149A3B6" w14:textId="1F4A482B" w:rsidR="00AE4291" w:rsidRPr="00353BDE" w:rsidRDefault="00AE4291" w:rsidP="00A825B8">
      <w:pPr>
        <w:pStyle w:val="ListBullet2"/>
      </w:pPr>
      <w:r w:rsidRPr="00353BDE">
        <w:t>determine that the proposed development would not thereby adversely affect the integrity of either of those sites.</w:t>
      </w:r>
    </w:p>
    <w:p w14:paraId="7FBF69DE" w14:textId="0C5C9937" w:rsidR="00AE4291" w:rsidRPr="00353BDE" w:rsidRDefault="00AE4291" w:rsidP="00A825B8">
      <w:pPr>
        <w:pStyle w:val="ListBullet2"/>
        <w:numPr>
          <w:ilvl w:val="0"/>
          <w:numId w:val="0"/>
        </w:numPr>
        <w:ind w:left="709" w:hanging="360"/>
      </w:pPr>
      <w:r w:rsidRPr="00353BDE">
        <w:t>such that the AA contained gaps or lacunae.</w:t>
      </w:r>
    </w:p>
    <w:p w14:paraId="29A690C4" w14:textId="41450E72" w:rsidR="00AE4291" w:rsidRPr="00353BDE" w:rsidRDefault="00AE4291" w:rsidP="00A825B8">
      <w:pPr>
        <w:rPr>
          <w:rFonts w:cs="Calibri"/>
          <w:szCs w:val="22"/>
        </w:rPr>
      </w:pPr>
    </w:p>
    <w:p w14:paraId="1148063B" w14:textId="77777777" w:rsidR="00A240CC" w:rsidRPr="00353BDE" w:rsidRDefault="00A240CC" w:rsidP="00A825B8">
      <w:pPr>
        <w:rPr>
          <w:rFonts w:cs="Calibri"/>
          <w:szCs w:val="22"/>
        </w:rPr>
      </w:pPr>
    </w:p>
    <w:p w14:paraId="29E26994" w14:textId="161CF859" w:rsidR="008B006A" w:rsidRPr="00353BDE" w:rsidRDefault="00A240CC" w:rsidP="00A825B8">
      <w:pPr>
        <w:pStyle w:val="ListNumber"/>
      </w:pPr>
      <w:r w:rsidRPr="00353BDE">
        <w:t xml:space="preserve">The Amended Statement of Grounds asserts </w:t>
      </w:r>
      <w:r w:rsidR="000C4B1F" w:rsidRPr="00353BDE">
        <w:t xml:space="preserve">at §E(b)(5) </w:t>
      </w:r>
      <w:r w:rsidRPr="00353BDE">
        <w:t xml:space="preserve">as </w:t>
      </w:r>
      <w:r w:rsidRPr="00353BDE">
        <w:rPr>
          <w:u w:val="single"/>
        </w:rPr>
        <w:t>particulars of Core Ground 5 –</w:t>
      </w:r>
      <w:r w:rsidR="00FC6AA0" w:rsidRPr="00353BDE">
        <w:rPr>
          <w:u w:val="single"/>
        </w:rPr>
        <w:t xml:space="preserve"> </w:t>
      </w:r>
      <w:r w:rsidR="0036017A" w:rsidRPr="00353BDE">
        <w:rPr>
          <w:u w:val="single"/>
        </w:rPr>
        <w:t>Flood Guidelines</w:t>
      </w:r>
      <w:r w:rsidRPr="00353BDE">
        <w:t xml:space="preserve"> – insofar as pursued in written and oral submissions</w:t>
      </w:r>
      <w:r w:rsidR="008B006A" w:rsidRPr="00353BDE">
        <w:t>, essentially a failure to</w:t>
      </w:r>
      <w:r w:rsidR="00D33475" w:rsidRPr="00353BDE">
        <w:t>:</w:t>
      </w:r>
      <w:r w:rsidR="008B006A" w:rsidRPr="00353BDE">
        <w:t xml:space="preserve"> </w:t>
      </w:r>
    </w:p>
    <w:p w14:paraId="30579E99" w14:textId="77777777" w:rsidR="00724007" w:rsidRPr="00353BDE" w:rsidRDefault="00724007" w:rsidP="00A825B8">
      <w:pPr>
        <w:pStyle w:val="ListBullet"/>
        <w:numPr>
          <w:ilvl w:val="0"/>
          <w:numId w:val="0"/>
        </w:numPr>
        <w:ind w:left="426"/>
      </w:pPr>
    </w:p>
    <w:p w14:paraId="0FA574D6" w14:textId="7061E6AC" w:rsidR="00CA6D6F" w:rsidRPr="00353BDE" w:rsidRDefault="008B006A" w:rsidP="00A825B8">
      <w:pPr>
        <w:pStyle w:val="ListBullet"/>
      </w:pPr>
      <w:r w:rsidRPr="00353BDE">
        <w:t xml:space="preserve">apply the </w:t>
      </w:r>
      <w:r w:rsidR="0049516F" w:rsidRPr="00353BDE">
        <w:t xml:space="preserve">Flood </w:t>
      </w:r>
      <w:r w:rsidRPr="00353BDE">
        <w:t>Guidelines</w:t>
      </w:r>
      <w:r w:rsidR="0049516F" w:rsidRPr="00353BDE">
        <w:t xml:space="preserve"> 2009</w:t>
      </w:r>
      <w:r w:rsidRPr="00353BDE">
        <w:t xml:space="preserve"> in the context of a Bearna Plan residential zoning of part of the land in breach of the </w:t>
      </w:r>
      <w:r w:rsidR="0049516F" w:rsidRPr="00353BDE">
        <w:t>G</w:t>
      </w:r>
      <w:r w:rsidRPr="00353BDE">
        <w:t>uidelines and Objective CCF6</w:t>
      </w:r>
      <w:r w:rsidR="003B6E9D" w:rsidRPr="00353BDE">
        <w:t>.</w:t>
      </w:r>
    </w:p>
    <w:p w14:paraId="495D04D8" w14:textId="77777777" w:rsidR="00724007" w:rsidRPr="00353BDE" w:rsidRDefault="00724007" w:rsidP="00A825B8">
      <w:pPr>
        <w:pStyle w:val="ListBullet"/>
        <w:numPr>
          <w:ilvl w:val="0"/>
          <w:numId w:val="0"/>
        </w:numPr>
        <w:ind w:left="426"/>
      </w:pPr>
    </w:p>
    <w:p w14:paraId="51974F88" w14:textId="6F64C238" w:rsidR="00D355A5" w:rsidRPr="00353BDE" w:rsidRDefault="008B006A" w:rsidP="00A825B8">
      <w:pPr>
        <w:pStyle w:val="ListBullet"/>
      </w:pPr>
      <w:r w:rsidRPr="00353BDE">
        <w:t xml:space="preserve">apply the Sequential Approach required by the </w:t>
      </w:r>
      <w:r w:rsidR="0049516F" w:rsidRPr="00353BDE">
        <w:t>Flood Guidelines 2009</w:t>
      </w:r>
      <w:r w:rsidRPr="00353BDE">
        <w:t xml:space="preserve"> before applying the Justification Test</w:t>
      </w:r>
      <w:r w:rsidRPr="00353BDE">
        <w:rPr>
          <w:rStyle w:val="FootnoteReference"/>
        </w:rPr>
        <w:footnoteReference w:id="83"/>
      </w:r>
      <w:r w:rsidRPr="00353BDE">
        <w:t xml:space="preserve"> required by th</w:t>
      </w:r>
      <w:r w:rsidR="00724007" w:rsidRPr="00353BDE">
        <w:t>ose</w:t>
      </w:r>
      <w:r w:rsidRPr="00353BDE">
        <w:t xml:space="preserve"> Guidelines</w:t>
      </w:r>
      <w:r w:rsidR="00CA6D6F" w:rsidRPr="00353BDE">
        <w:t>.</w:t>
      </w:r>
    </w:p>
    <w:p w14:paraId="34D2ED92" w14:textId="77777777" w:rsidR="00D355A5" w:rsidRPr="00353BDE" w:rsidRDefault="00D355A5" w:rsidP="00A825B8">
      <w:pPr>
        <w:pStyle w:val="ListParagraph"/>
        <w:numPr>
          <w:ilvl w:val="0"/>
          <w:numId w:val="0"/>
        </w:numPr>
        <w:ind w:left="3338"/>
      </w:pPr>
    </w:p>
    <w:p w14:paraId="66CCE128" w14:textId="77777777" w:rsidR="00D355A5" w:rsidRPr="00353BDE" w:rsidRDefault="00CA6D6F" w:rsidP="00A825B8">
      <w:pPr>
        <w:pStyle w:val="ListBullet2"/>
      </w:pPr>
      <w:r w:rsidRPr="00353BDE">
        <w:t xml:space="preserve">Counsel </w:t>
      </w:r>
      <w:r w:rsidR="00E7765B" w:rsidRPr="00353BDE">
        <w:t>said</w:t>
      </w:r>
      <w:r w:rsidRPr="00353BDE">
        <w:t xml:space="preserve"> that</w:t>
      </w:r>
      <w:r w:rsidR="00E7765B" w:rsidRPr="00353BDE">
        <w:t xml:space="preserve"> the nutshell</w:t>
      </w:r>
      <w:r w:rsidRPr="00353BDE">
        <w:t xml:space="preserve"> </w:t>
      </w:r>
      <w:r w:rsidR="00E7765B" w:rsidRPr="00353BDE">
        <w:t xml:space="preserve">of his case in this regard </w:t>
      </w:r>
      <w:r w:rsidR="00D355A5" w:rsidRPr="00353BDE">
        <w:t>wa</w:t>
      </w:r>
      <w:r w:rsidR="00E7765B" w:rsidRPr="00353BDE">
        <w:t xml:space="preserve">s that </w:t>
      </w:r>
      <w:r w:rsidRPr="00353BDE">
        <w:t xml:space="preserve">the Board did a justification test but ignored the other requirement of Objective CCF6 of general compliance with the </w:t>
      </w:r>
      <w:r w:rsidR="0049516F" w:rsidRPr="00353BDE">
        <w:lastRenderedPageBreak/>
        <w:t xml:space="preserve">Flood Guidelines 2009 </w:t>
      </w:r>
      <w:r w:rsidR="00E7765B" w:rsidRPr="00353BDE">
        <w:t>–</w:t>
      </w:r>
      <w:r w:rsidR="0049516F" w:rsidRPr="00353BDE">
        <w:t xml:space="preserve"> specifically </w:t>
      </w:r>
      <w:r w:rsidR="00E7765B" w:rsidRPr="00353BDE">
        <w:t>it failed to apply the Sequential Approach</w:t>
      </w:r>
      <w:r w:rsidR="0049516F" w:rsidRPr="00353BDE">
        <w:t xml:space="preserve"> and skipped directly to the Justification Test</w:t>
      </w:r>
      <w:r w:rsidR="00E7765B" w:rsidRPr="00353BDE">
        <w:t>.</w:t>
      </w:r>
      <w:r w:rsidR="00933A2B" w:rsidRPr="00353BDE">
        <w:t xml:space="preserve"> </w:t>
      </w:r>
    </w:p>
    <w:p w14:paraId="5C83AA31" w14:textId="7DF0B012" w:rsidR="00D477FB" w:rsidRPr="00353BDE" w:rsidRDefault="000C3BAB" w:rsidP="00A825B8">
      <w:pPr>
        <w:pStyle w:val="ListBullet2"/>
      </w:pPr>
      <w:r w:rsidRPr="00353BDE">
        <w:t>Heather Hill</w:t>
      </w:r>
      <w:r w:rsidR="00933A2B" w:rsidRPr="00353BDE">
        <w:t xml:space="preserve"> say </w:t>
      </w:r>
      <w:r w:rsidR="0049516F" w:rsidRPr="00353BDE">
        <w:t>more specifically that</w:t>
      </w:r>
      <w:r w:rsidR="00933A2B" w:rsidRPr="00353BDE">
        <w:t xml:space="preserve"> </w:t>
      </w:r>
      <w:r w:rsidR="0049516F" w:rsidRPr="00353BDE">
        <w:t>t</w:t>
      </w:r>
      <w:r w:rsidR="00933A2B" w:rsidRPr="00353BDE">
        <w:t>he Sequential Approach requires that development on lands prone to flooding should be first avoided; if it cannot be avoided, a less vulnerable use should be substituted, if possible; and if no such use is available, a Justification Test should be applied.</w:t>
      </w:r>
      <w:r w:rsidR="0049516F" w:rsidRPr="00353BDE">
        <w:t xml:space="preserve"> They say that avoidance and substitution were not considered</w:t>
      </w:r>
      <w:r w:rsidRPr="00353BDE">
        <w:t xml:space="preserve"> by the Board</w:t>
      </w:r>
      <w:r w:rsidR="0049516F" w:rsidRPr="00353BDE">
        <w:t>.</w:t>
      </w:r>
    </w:p>
    <w:p w14:paraId="5EAD3C3B" w14:textId="077BC7EC" w:rsidR="00CA6D6F" w:rsidRPr="00353BDE" w:rsidRDefault="00CA6D6F" w:rsidP="00A825B8">
      <w:pPr>
        <w:rPr>
          <w:rFonts w:cs="Calibri"/>
          <w:szCs w:val="22"/>
        </w:rPr>
      </w:pPr>
    </w:p>
    <w:p w14:paraId="32B159AA" w14:textId="77777777" w:rsidR="000B78E1" w:rsidRPr="00353BDE" w:rsidRDefault="000B78E1" w:rsidP="00A825B8">
      <w:pPr>
        <w:rPr>
          <w:rFonts w:cs="Calibri"/>
          <w:szCs w:val="22"/>
        </w:rPr>
      </w:pPr>
    </w:p>
    <w:p w14:paraId="57495349" w14:textId="77777777" w:rsidR="00043252" w:rsidRPr="00353BDE" w:rsidRDefault="00043252" w:rsidP="00A825B8">
      <w:pPr>
        <w:rPr>
          <w:rFonts w:cs="Calibri"/>
          <w:szCs w:val="22"/>
        </w:rPr>
      </w:pPr>
    </w:p>
    <w:p w14:paraId="38469643" w14:textId="60635E94" w:rsidR="00043252" w:rsidRPr="00353BDE" w:rsidRDefault="00043252" w:rsidP="00A825B8">
      <w:pPr>
        <w:pStyle w:val="Heading3"/>
      </w:pPr>
      <w:bookmarkStart w:id="28" w:name="_Toc98251188"/>
      <w:r w:rsidRPr="00353BDE">
        <w:t xml:space="preserve">Observations on the </w:t>
      </w:r>
      <w:r w:rsidR="00FF7906" w:rsidRPr="00353BDE">
        <w:t xml:space="preserve">Amended </w:t>
      </w:r>
      <w:r w:rsidRPr="00353BDE">
        <w:t>Statement of Grounds as to the Flood Guidelines</w:t>
      </w:r>
      <w:bookmarkEnd w:id="28"/>
    </w:p>
    <w:p w14:paraId="05607246" w14:textId="77777777" w:rsidR="00043252" w:rsidRPr="00353BDE" w:rsidRDefault="00043252" w:rsidP="00A825B8">
      <w:pPr>
        <w:pStyle w:val="ListNumber"/>
        <w:numPr>
          <w:ilvl w:val="0"/>
          <w:numId w:val="0"/>
        </w:numPr>
      </w:pPr>
    </w:p>
    <w:p w14:paraId="04045317" w14:textId="15F6F844" w:rsidR="001E7109" w:rsidRPr="00353BDE" w:rsidRDefault="00043252" w:rsidP="00A825B8">
      <w:pPr>
        <w:pStyle w:val="ListNumber"/>
      </w:pPr>
      <w:r w:rsidRPr="00353BDE">
        <w:t xml:space="preserve">It is necessary to say a little more </w:t>
      </w:r>
      <w:r w:rsidR="000C3BAB" w:rsidRPr="00353BDE">
        <w:t>of</w:t>
      </w:r>
      <w:r w:rsidRPr="00353BDE">
        <w:t xml:space="preserve"> the Statement of Grounds </w:t>
      </w:r>
      <w:r w:rsidR="000C3BAB" w:rsidRPr="00353BDE">
        <w:t xml:space="preserve">as </w:t>
      </w:r>
      <w:r w:rsidRPr="00353BDE">
        <w:t>to the Flood Guidelines.</w:t>
      </w:r>
      <w:r w:rsidR="00004664" w:rsidRPr="00353BDE">
        <w:t xml:space="preserve"> </w:t>
      </w:r>
      <w:r w:rsidRPr="00353BDE">
        <w:t>§E(b)5.1 states in part that the Board's decision is invalid because it failed to apply relevant aspects of the Flood Guidelines 2009 contrary to S</w:t>
      </w:r>
      <w:r w:rsidR="001E7109" w:rsidRPr="00353BDE">
        <w:t>.</w:t>
      </w:r>
      <w:r w:rsidRPr="00353BDE">
        <w:t xml:space="preserve">28 PDA 2000. </w:t>
      </w:r>
      <w:r w:rsidR="001E7109" w:rsidRPr="00353BDE">
        <w:t>S.28 imposes no obligation to apply</w:t>
      </w:r>
      <w:r w:rsidR="00FF7906" w:rsidRPr="00353BDE">
        <w:t xml:space="preserve"> those</w:t>
      </w:r>
      <w:r w:rsidR="001E7109" w:rsidRPr="00353BDE">
        <w:t xml:space="preserve"> guidelines: by S.28</w:t>
      </w:r>
      <w:r w:rsidRPr="00353BDE">
        <w:t xml:space="preserve"> </w:t>
      </w:r>
      <w:r w:rsidR="00FF7906" w:rsidRPr="00353BDE">
        <w:t xml:space="preserve">the </w:t>
      </w:r>
      <w:r w:rsidRPr="00353BDE">
        <w:t>Board</w:t>
      </w:r>
      <w:r w:rsidR="001E7109" w:rsidRPr="00353BDE">
        <w:t xml:space="preserve">’s </w:t>
      </w:r>
      <w:r w:rsidRPr="00353BDE">
        <w:t>obligation was merely to have regard to them.</w:t>
      </w:r>
      <w:r w:rsidR="006318B2" w:rsidRPr="00353BDE">
        <w:t xml:space="preserve"> </w:t>
      </w:r>
      <w:r w:rsidRPr="00353BDE">
        <w:t xml:space="preserve">§E(b)5.1 states </w:t>
      </w:r>
      <w:r w:rsidR="00FF7906" w:rsidRPr="00353BDE">
        <w:t>also</w:t>
      </w:r>
      <w:r w:rsidRPr="00353BDE">
        <w:t xml:space="preserve"> that the Board's decision is invalid because it failed to apply relevant aspects of the Flood Guidelines 2009 contrary to </w:t>
      </w:r>
      <w:r w:rsidR="001E7109" w:rsidRPr="00353BDE">
        <w:t>S</w:t>
      </w:r>
      <w:r w:rsidR="008C68CB" w:rsidRPr="00353BDE">
        <w:t>.</w:t>
      </w:r>
      <w:r w:rsidRPr="00353BDE">
        <w:t xml:space="preserve">37 </w:t>
      </w:r>
      <w:r w:rsidR="001E7109" w:rsidRPr="00353BDE">
        <w:t xml:space="preserve">PDA 2000 </w:t>
      </w:r>
      <w:r w:rsidRPr="00353BDE">
        <w:t>and S</w:t>
      </w:r>
      <w:r w:rsidR="008C68CB" w:rsidRPr="00353BDE">
        <w:t>.</w:t>
      </w:r>
      <w:r w:rsidRPr="00353BDE">
        <w:t xml:space="preserve">9 of the 2016 Act. S.37 </w:t>
      </w:r>
      <w:r w:rsidR="00FF7906" w:rsidRPr="00353BDE">
        <w:t>imposes</w:t>
      </w:r>
      <w:r w:rsidRPr="00353BDE">
        <w:t xml:space="preserve"> no obligation to apply </w:t>
      </w:r>
      <w:r w:rsidR="00FF7906" w:rsidRPr="00353BDE">
        <w:t xml:space="preserve">those </w:t>
      </w:r>
      <w:r w:rsidRPr="00353BDE">
        <w:t xml:space="preserve">guidelines. </w:t>
      </w:r>
      <w:r w:rsidR="008C68CB" w:rsidRPr="00353BDE">
        <w:t>Nor does</w:t>
      </w:r>
      <w:r w:rsidR="006318B2" w:rsidRPr="00353BDE">
        <w:t xml:space="preserve"> S.9 – it merely requires the Board to have regard to them. Thus far, the plea of failure to apply the </w:t>
      </w:r>
      <w:r w:rsidR="001E7109" w:rsidRPr="00353BDE">
        <w:t>Flood Guidelines 2009</w:t>
      </w:r>
      <w:r w:rsidR="006318B2" w:rsidRPr="00353BDE">
        <w:t xml:space="preserve"> is simply misconceived.</w:t>
      </w:r>
    </w:p>
    <w:p w14:paraId="71C1373F" w14:textId="00CF51FD" w:rsidR="001E7109" w:rsidRPr="00353BDE" w:rsidRDefault="001E7109" w:rsidP="00A825B8">
      <w:pPr>
        <w:rPr>
          <w:rFonts w:cs="Calibri"/>
          <w:szCs w:val="22"/>
        </w:rPr>
      </w:pPr>
    </w:p>
    <w:p w14:paraId="2C891181" w14:textId="77777777" w:rsidR="008C68CB" w:rsidRPr="00353BDE" w:rsidRDefault="008C68CB" w:rsidP="00A825B8">
      <w:pPr>
        <w:rPr>
          <w:rFonts w:cs="Calibri"/>
          <w:szCs w:val="22"/>
        </w:rPr>
      </w:pPr>
    </w:p>
    <w:p w14:paraId="2D32120E" w14:textId="02F79EAE" w:rsidR="008C68CB" w:rsidRPr="00353BDE" w:rsidRDefault="008C68CB" w:rsidP="00A825B8">
      <w:pPr>
        <w:pStyle w:val="ListNumber"/>
      </w:pPr>
      <w:r w:rsidRPr="00353BDE">
        <w:t>§</w:t>
      </w:r>
      <w:r w:rsidR="002D7E5E" w:rsidRPr="00353BDE">
        <w:t>E(b)</w:t>
      </w:r>
      <w:r w:rsidRPr="00353BDE">
        <w:t xml:space="preserve">5.3 </w:t>
      </w:r>
      <w:r w:rsidR="002D7E5E" w:rsidRPr="00353BDE">
        <w:t xml:space="preserve">of the Statement of Grounds </w:t>
      </w:r>
      <w:r w:rsidRPr="00353BDE">
        <w:t>pleads that the Board erred in law by considering that it could invoke S.37(2)(b)(iii) PDA 2000 where the application failed to comply with the Flood Guidelines. S.37(2)(b)(iii) applies only where a proposed development materially contravenes a Development Plan and the Board nonetheless decides to grant permission having regard, amongst other possibilities, to guidelines. The Board did not find a material contravention of the Development Plan in relation to application of the Flood Guidelines 2009 and so could not have invoked</w:t>
      </w:r>
      <w:r w:rsidR="006F7FF0" w:rsidRPr="00353BDE">
        <w:t>,</w:t>
      </w:r>
      <w:r w:rsidRPr="00353BDE">
        <w:t xml:space="preserve"> and did not </w:t>
      </w:r>
      <w:r w:rsidR="006F7FF0" w:rsidRPr="00353BDE">
        <w:t xml:space="preserve">purport to </w:t>
      </w:r>
      <w:r w:rsidRPr="00353BDE">
        <w:t>invoke</w:t>
      </w:r>
      <w:r w:rsidR="006F7FF0" w:rsidRPr="00353BDE">
        <w:t>,</w:t>
      </w:r>
      <w:r w:rsidRPr="00353BDE">
        <w:t xml:space="preserve"> S.37(2)(b)(iii) by reference to those guidelines. The Board did invoke S.37(2)(b)(iii) but – for reasons which had nothing to do with flooding - by reference to material contravention of the Development Plan “Core Strategy and Density” (essentially</w:t>
      </w:r>
      <w:r w:rsidR="006F7FF0" w:rsidRPr="00353BDE">
        <w:t>,</w:t>
      </w:r>
      <w:r w:rsidRPr="00353BDE">
        <w:t xml:space="preserve"> population targets, housing targets and density issues relating to Bearna)</w:t>
      </w:r>
      <w:r w:rsidR="006F7FF0" w:rsidRPr="00353BDE">
        <w:t>.</w:t>
      </w:r>
      <w:r w:rsidRPr="00353BDE">
        <w:t xml:space="preserve"> </w:t>
      </w:r>
      <w:r w:rsidR="006F7FF0" w:rsidRPr="00353BDE">
        <w:t>A</w:t>
      </w:r>
      <w:r w:rsidRPr="00353BDE">
        <w:t xml:space="preserve">nd the S.28 guidelines </w:t>
      </w:r>
      <w:r w:rsidR="006F7FF0" w:rsidRPr="00353BDE">
        <w:t xml:space="preserve">it </w:t>
      </w:r>
      <w:r w:rsidRPr="00353BDE">
        <w:t xml:space="preserve">invoked were not the Flood Guidelines 2009 but the </w:t>
      </w:r>
      <w:r w:rsidR="009142BD" w:rsidRPr="00353BDE">
        <w:t>Height Guidelines 2018</w:t>
      </w:r>
      <w:r w:rsidR="009142BD" w:rsidRPr="00353BDE">
        <w:rPr>
          <w:rStyle w:val="FootnoteReference"/>
        </w:rPr>
        <w:footnoteReference w:id="84"/>
      </w:r>
      <w:r w:rsidR="009142BD" w:rsidRPr="00353BDE">
        <w:t xml:space="preserve"> and the </w:t>
      </w:r>
      <w:r w:rsidRPr="00353BDE">
        <w:t>Sustainable Urban Residential Developments Guidelines 2009</w:t>
      </w:r>
      <w:r w:rsidRPr="00353BDE">
        <w:rPr>
          <w:rStyle w:val="FootnoteReference"/>
        </w:rPr>
        <w:footnoteReference w:id="85"/>
      </w:r>
      <w:r w:rsidRPr="00353BDE">
        <w:t xml:space="preserve">. This plea is </w:t>
      </w:r>
      <w:r w:rsidR="006F7FF0" w:rsidRPr="00353BDE">
        <w:t>equally</w:t>
      </w:r>
      <w:r w:rsidRPr="00353BDE">
        <w:t xml:space="preserve"> misconceived.</w:t>
      </w:r>
    </w:p>
    <w:p w14:paraId="61C5EAD8" w14:textId="7516D729" w:rsidR="008C68CB" w:rsidRPr="00353BDE" w:rsidRDefault="008C68CB" w:rsidP="00A825B8">
      <w:pPr>
        <w:pStyle w:val="ListNumber"/>
        <w:numPr>
          <w:ilvl w:val="0"/>
          <w:numId w:val="0"/>
        </w:numPr>
      </w:pPr>
    </w:p>
    <w:p w14:paraId="08493FF3" w14:textId="77777777" w:rsidR="008C68CB" w:rsidRPr="00353BDE" w:rsidRDefault="008C68CB" w:rsidP="00A825B8">
      <w:pPr>
        <w:autoSpaceDE w:val="0"/>
        <w:autoSpaceDN w:val="0"/>
        <w:adjustRightInd w:val="0"/>
        <w:rPr>
          <w:rFonts w:cs="Calibri"/>
          <w:szCs w:val="22"/>
        </w:rPr>
      </w:pPr>
    </w:p>
    <w:p w14:paraId="527B420E" w14:textId="0E570680" w:rsidR="00043252" w:rsidRPr="00353BDE" w:rsidRDefault="006318B2" w:rsidP="00A825B8">
      <w:pPr>
        <w:pStyle w:val="ListNumber"/>
      </w:pPr>
      <w:r w:rsidRPr="00353BDE">
        <w:t>However</w:t>
      </w:r>
      <w:r w:rsidR="006F7FF0" w:rsidRPr="00353BDE">
        <w:t>, returning to</w:t>
      </w:r>
      <w:r w:rsidRPr="00353BDE">
        <w:t xml:space="preserve"> §E(b)5.1</w:t>
      </w:r>
      <w:r w:rsidR="006F7FF0" w:rsidRPr="00353BDE">
        <w:t>, it also</w:t>
      </w:r>
      <w:r w:rsidRPr="00353BDE">
        <w:t xml:space="preserve"> plead</w:t>
      </w:r>
      <w:r w:rsidR="006F7FF0" w:rsidRPr="00353BDE">
        <w:t>s</w:t>
      </w:r>
      <w:r w:rsidRPr="00353BDE">
        <w:t>, correctly, that Objective CCF6 of the Bearna Plan</w:t>
      </w:r>
      <w:r w:rsidRPr="00353BDE">
        <w:rPr>
          <w:rStyle w:val="FootnoteReference"/>
        </w:rPr>
        <w:footnoteReference w:id="86"/>
      </w:r>
      <w:r w:rsidRPr="00353BDE">
        <w:t xml:space="preserve"> requires that, before a proposed development can be authorised, it must comply with the 2009 Guidelines and the associated Justification Test. §</w:t>
      </w:r>
      <w:r w:rsidR="002D7E5E" w:rsidRPr="00353BDE">
        <w:t xml:space="preserve"> E(b)</w:t>
      </w:r>
      <w:r w:rsidR="00043252" w:rsidRPr="00353BDE">
        <w:t>5.3</w:t>
      </w:r>
      <w:r w:rsidRPr="00353BDE">
        <w:t xml:space="preserve"> </w:t>
      </w:r>
      <w:r w:rsidR="009142BD" w:rsidRPr="00353BDE">
        <w:t xml:space="preserve">also </w:t>
      </w:r>
      <w:r w:rsidRPr="00353BDE">
        <w:t>pleads that t</w:t>
      </w:r>
      <w:r w:rsidR="00043252" w:rsidRPr="00353BDE">
        <w:t>he Board erred in law</w:t>
      </w:r>
      <w:r w:rsidRPr="00353BDE">
        <w:t xml:space="preserve"> </w:t>
      </w:r>
      <w:r w:rsidR="00043252" w:rsidRPr="00353BDE">
        <w:t xml:space="preserve">by failing to recognise that the development application did not comply with the 2009 </w:t>
      </w:r>
      <w:r w:rsidR="00043252" w:rsidRPr="00353BDE">
        <w:lastRenderedPageBreak/>
        <w:t>Guidelines, and therefore did not comply either with the methodology prescribed by Objective CCF6.</w:t>
      </w:r>
      <w:r w:rsidRPr="00353BDE">
        <w:t xml:space="preserve"> In other words, th</w:t>
      </w:r>
      <w:r w:rsidR="009142BD" w:rsidRPr="00353BDE">
        <w:t>is</w:t>
      </w:r>
      <w:r w:rsidRPr="00353BDE">
        <w:t xml:space="preserve"> allegation is, in its legal significance, </w:t>
      </w:r>
      <w:r w:rsidR="001E7109" w:rsidRPr="00353BDE">
        <w:t xml:space="preserve">not of breach of S.28 or S.37 PDA 2000 or S.9 of the 2016 Act but </w:t>
      </w:r>
      <w:r w:rsidRPr="00353BDE">
        <w:t xml:space="preserve">of </w:t>
      </w:r>
      <w:r w:rsidR="001E7109" w:rsidRPr="00353BDE">
        <w:t xml:space="preserve">material </w:t>
      </w:r>
      <w:r w:rsidRPr="00353BDE">
        <w:t>contravention of Objective CCF6</w:t>
      </w:r>
      <w:r w:rsidR="001E7109" w:rsidRPr="00353BDE">
        <w:t xml:space="preserve"> of the Bearna Plan</w:t>
      </w:r>
      <w:r w:rsidRPr="00353BDE">
        <w:t>.</w:t>
      </w:r>
      <w:r w:rsidR="009142BD" w:rsidRPr="00353BDE">
        <w:t xml:space="preserve"> With considerable hesitation</w:t>
      </w:r>
      <w:r w:rsidR="00FF7906" w:rsidRPr="00353BDE">
        <w:t>,</w:t>
      </w:r>
      <w:r w:rsidR="009142BD" w:rsidRPr="00353BDE">
        <w:t xml:space="preserve"> </w:t>
      </w:r>
      <w:r w:rsidR="006A4210" w:rsidRPr="00353BDE">
        <w:t xml:space="preserve">but largely because the substance of the allegation remains the pleaded one of failure to apply the Flood Guidelines 2009 – albeit via the Bearna Plan as opposed to the cited statutory </w:t>
      </w:r>
      <w:r w:rsidR="00DF15C4" w:rsidRPr="00353BDE">
        <w:t>provisions -</w:t>
      </w:r>
      <w:r w:rsidR="006A4210" w:rsidRPr="00353BDE">
        <w:t xml:space="preserve"> and also in light of the factual pleas cited above</w:t>
      </w:r>
      <w:r w:rsidR="00FF7906" w:rsidRPr="00353BDE">
        <w:t>,</w:t>
      </w:r>
      <w:r w:rsidR="006A4210" w:rsidRPr="00353BDE">
        <w:t xml:space="preserve"> </w:t>
      </w:r>
      <w:r w:rsidR="009142BD" w:rsidRPr="00353BDE">
        <w:t xml:space="preserve">I have concluded that the Applicant has achieved the notable feat of </w:t>
      </w:r>
      <w:r w:rsidR="00FF7906" w:rsidRPr="00353BDE">
        <w:t xml:space="preserve">successfully </w:t>
      </w:r>
      <w:r w:rsidR="009142BD" w:rsidRPr="00353BDE">
        <w:t>pleading “material contravention” without actually using the phrase.</w:t>
      </w:r>
    </w:p>
    <w:p w14:paraId="31311B0E" w14:textId="2EDFC788" w:rsidR="006318B2" w:rsidRPr="00353BDE" w:rsidRDefault="006318B2" w:rsidP="00A825B8">
      <w:pPr>
        <w:ind w:left="360" w:hanging="360"/>
        <w:rPr>
          <w:rFonts w:cs="Calibri"/>
          <w:szCs w:val="22"/>
        </w:rPr>
      </w:pPr>
    </w:p>
    <w:p w14:paraId="51A3F5E5" w14:textId="77777777" w:rsidR="00043252" w:rsidRPr="00353BDE" w:rsidRDefault="00043252" w:rsidP="00A825B8">
      <w:pPr>
        <w:rPr>
          <w:rFonts w:cs="Calibri"/>
          <w:szCs w:val="22"/>
        </w:rPr>
      </w:pPr>
    </w:p>
    <w:p w14:paraId="02DCFD98" w14:textId="0C22BB3E" w:rsidR="00FC6AA0" w:rsidRPr="00353BDE" w:rsidRDefault="00FC6AA0" w:rsidP="00A825B8">
      <w:pPr>
        <w:pStyle w:val="ListNumber"/>
      </w:pPr>
      <w:r w:rsidRPr="00353BDE">
        <w:t xml:space="preserve">The Amended Statement of Grounds asserts as </w:t>
      </w:r>
      <w:r w:rsidRPr="00353BDE">
        <w:rPr>
          <w:u w:val="single"/>
        </w:rPr>
        <w:t>particulars of Core Ground 6</w:t>
      </w:r>
      <w:r w:rsidRPr="00353BDE">
        <w:t xml:space="preserve"> – </w:t>
      </w:r>
      <w:r w:rsidRPr="00353BDE">
        <w:rPr>
          <w:u w:val="single"/>
        </w:rPr>
        <w:t>Determination in Accordance with Law</w:t>
      </w:r>
      <w:r w:rsidRPr="00353BDE">
        <w:t xml:space="preserve"> – insofar as pursued in written and oral submissions, essentially a failure to have due regard to the</w:t>
      </w:r>
      <w:r w:rsidR="003B6E9D" w:rsidRPr="00353BDE">
        <w:t xml:space="preserve"> relevant</w:t>
      </w:r>
      <w:r w:rsidRPr="00353BDE">
        <w:t xml:space="preserve"> judgment of the High Court in </w:t>
      </w:r>
      <w:r w:rsidRPr="00353BDE">
        <w:rPr>
          <w:b/>
        </w:rPr>
        <w:t>Heather Hill #1</w:t>
      </w:r>
      <w:r w:rsidRPr="00353BDE">
        <w:rPr>
          <w:rStyle w:val="FootnoteReference"/>
        </w:rPr>
        <w:footnoteReference w:id="87"/>
      </w:r>
      <w:r w:rsidRPr="00353BDE">
        <w:t xml:space="preserve"> in failing to</w:t>
      </w:r>
      <w:r w:rsidR="00D33475" w:rsidRPr="00353BDE">
        <w:t>:</w:t>
      </w:r>
    </w:p>
    <w:p w14:paraId="05E73172" w14:textId="2F9A94A5" w:rsidR="00D477FB" w:rsidRPr="00353BDE" w:rsidRDefault="00FC6AA0" w:rsidP="00A825B8">
      <w:pPr>
        <w:pStyle w:val="ListBullet"/>
      </w:pPr>
      <w:r w:rsidRPr="00353BDE">
        <w:t>treat ancillary works such as car parking and domestic sewers as</w:t>
      </w:r>
      <w:r w:rsidR="00D477FB" w:rsidRPr="00353BDE">
        <w:t xml:space="preserve"> </w:t>
      </w:r>
      <w:r w:rsidRPr="00353BDE">
        <w:t xml:space="preserve">residential works </w:t>
      </w:r>
      <w:r w:rsidR="00623591" w:rsidRPr="00353BDE">
        <w:t>un</w:t>
      </w:r>
      <w:r w:rsidRPr="00353BDE">
        <w:t>suitable in a flood plain.</w:t>
      </w:r>
    </w:p>
    <w:p w14:paraId="187E0ED8" w14:textId="181DBAD5" w:rsidR="00D477FB" w:rsidRPr="00353BDE" w:rsidRDefault="00FC6AA0" w:rsidP="00A825B8">
      <w:pPr>
        <w:pStyle w:val="ListBullet"/>
      </w:pPr>
      <w:r w:rsidRPr="00353BDE">
        <w:t>treat the flood zones as those defined in the L</w:t>
      </w:r>
      <w:r w:rsidR="00D477FB" w:rsidRPr="00353BDE">
        <w:t>AP</w:t>
      </w:r>
      <w:r w:rsidR="00D477FB" w:rsidRPr="00353BDE">
        <w:rPr>
          <w:rStyle w:val="FootnoteReference"/>
        </w:rPr>
        <w:footnoteReference w:id="88"/>
      </w:r>
      <w:r w:rsidRPr="00353BDE">
        <w:t>, and</w:t>
      </w:r>
      <w:r w:rsidR="00D477FB" w:rsidRPr="00353BDE">
        <w:t xml:space="preserve"> </w:t>
      </w:r>
      <w:r w:rsidRPr="00353BDE">
        <w:t xml:space="preserve">erroneously accepted modifications to those zones proposed by </w:t>
      </w:r>
      <w:r w:rsidR="00623591" w:rsidRPr="00353BDE">
        <w:t>Burkeway</w:t>
      </w:r>
      <w:r w:rsidRPr="00353BDE">
        <w:t>.</w:t>
      </w:r>
    </w:p>
    <w:p w14:paraId="11988717" w14:textId="7EEAAD88" w:rsidR="00FC6AA0" w:rsidRPr="00353BDE" w:rsidRDefault="00FC6AA0" w:rsidP="00A825B8">
      <w:pPr>
        <w:pStyle w:val="ListBullet"/>
      </w:pPr>
      <w:r w:rsidRPr="00353BDE">
        <w:t xml:space="preserve">address the method by which </w:t>
      </w:r>
      <w:r w:rsidR="00623591" w:rsidRPr="00353BDE">
        <w:t xml:space="preserve">the </w:t>
      </w:r>
      <w:r w:rsidR="00782606" w:rsidRPr="00353BDE">
        <w:t>WwTP</w:t>
      </w:r>
      <w:r w:rsidRPr="00353BDE">
        <w:t xml:space="preserve"> would be decommissioned</w:t>
      </w:r>
      <w:r w:rsidR="00623591" w:rsidRPr="00353BDE">
        <w:t>.</w:t>
      </w:r>
    </w:p>
    <w:p w14:paraId="0F234DB6" w14:textId="4AB228C0" w:rsidR="00A240CC" w:rsidRPr="00353BDE" w:rsidRDefault="00A240CC" w:rsidP="00A825B8">
      <w:pPr>
        <w:rPr>
          <w:rFonts w:cs="Calibri"/>
          <w:szCs w:val="22"/>
        </w:rPr>
      </w:pPr>
    </w:p>
    <w:p w14:paraId="2FD23753" w14:textId="10CB3669" w:rsidR="00623591" w:rsidRPr="00353BDE" w:rsidRDefault="00623591" w:rsidP="00A825B8">
      <w:pPr>
        <w:rPr>
          <w:rFonts w:cs="Calibri"/>
          <w:szCs w:val="22"/>
        </w:rPr>
      </w:pPr>
    </w:p>
    <w:p w14:paraId="5EF31A22" w14:textId="77777777" w:rsidR="00E64CBF" w:rsidRPr="00353BDE" w:rsidRDefault="00E64CBF" w:rsidP="00A825B8">
      <w:pPr>
        <w:rPr>
          <w:rFonts w:cs="Calibri"/>
          <w:szCs w:val="22"/>
        </w:rPr>
      </w:pPr>
    </w:p>
    <w:p w14:paraId="7B7BFA78" w14:textId="0436A4CE" w:rsidR="00623591" w:rsidRPr="00353BDE" w:rsidRDefault="00CA6D6F" w:rsidP="00A825B8">
      <w:pPr>
        <w:pStyle w:val="Heading3"/>
      </w:pPr>
      <w:bookmarkStart w:id="29" w:name="_Toc98251189"/>
      <w:r w:rsidRPr="00353BDE">
        <w:t>The Board and Burkeway Homes</w:t>
      </w:r>
      <w:r w:rsidR="005C7513" w:rsidRPr="00353BDE">
        <w:t xml:space="preserve"> - Opposition Papers</w:t>
      </w:r>
      <w:bookmarkEnd w:id="29"/>
    </w:p>
    <w:p w14:paraId="4D15A40E" w14:textId="53255CBA" w:rsidR="00A240CC" w:rsidRPr="00353BDE" w:rsidRDefault="00A240CC" w:rsidP="00A825B8">
      <w:pPr>
        <w:rPr>
          <w:rFonts w:cs="Calibri"/>
          <w:szCs w:val="22"/>
        </w:rPr>
      </w:pPr>
    </w:p>
    <w:p w14:paraId="5B632449" w14:textId="790680F3" w:rsidR="00623591" w:rsidRPr="00353BDE" w:rsidRDefault="00623591" w:rsidP="00A825B8">
      <w:pPr>
        <w:pStyle w:val="ListNumber"/>
      </w:pPr>
      <w:r w:rsidRPr="00353BDE">
        <w:t xml:space="preserve">Beyond </w:t>
      </w:r>
      <w:r w:rsidR="00CF0CE6" w:rsidRPr="00353BDE">
        <w:t xml:space="preserve">admissions, </w:t>
      </w:r>
      <w:r w:rsidRPr="00353BDE">
        <w:t xml:space="preserve">traverses and recital of </w:t>
      </w:r>
      <w:r w:rsidR="00530164" w:rsidRPr="00353BDE">
        <w:t xml:space="preserve">undisputed </w:t>
      </w:r>
      <w:r w:rsidRPr="00353BDE">
        <w:t>fact</w:t>
      </w:r>
      <w:r w:rsidR="00CF0CE6" w:rsidRPr="00353BDE">
        <w:t>,</w:t>
      </w:r>
      <w:r w:rsidRPr="00353BDE">
        <w:t xml:space="preserve"> the Opposit</w:t>
      </w:r>
      <w:r w:rsidR="00530164" w:rsidRPr="00353BDE">
        <w:t>i</w:t>
      </w:r>
      <w:r w:rsidRPr="00353BDE">
        <w:t>on papers filed by the Board and Burkeway plead</w:t>
      </w:r>
      <w:r w:rsidR="00DC0F4A" w:rsidRPr="00353BDE">
        <w:t xml:space="preserve"> </w:t>
      </w:r>
      <w:r w:rsidR="00932DF2" w:rsidRPr="00353BDE">
        <w:t>inter alia</w:t>
      </w:r>
      <w:r w:rsidR="005C7513" w:rsidRPr="00353BDE">
        <w:t xml:space="preserve"> as follows.</w:t>
      </w:r>
      <w:r w:rsidR="00351A4E" w:rsidRPr="00353BDE">
        <w:rPr>
          <w:rStyle w:val="FootnoteReference"/>
        </w:rPr>
        <w:footnoteReference w:id="89"/>
      </w:r>
    </w:p>
    <w:p w14:paraId="2137EF83" w14:textId="58C999AF" w:rsidR="00F91F8D" w:rsidRPr="00353BDE" w:rsidRDefault="00F91F8D" w:rsidP="00A825B8">
      <w:pPr>
        <w:pStyle w:val="ListNumber"/>
        <w:numPr>
          <w:ilvl w:val="0"/>
          <w:numId w:val="0"/>
        </w:numPr>
      </w:pPr>
    </w:p>
    <w:p w14:paraId="4919C0FD" w14:textId="77777777" w:rsidR="000B78E1" w:rsidRPr="00353BDE" w:rsidRDefault="000B78E1" w:rsidP="00A825B8">
      <w:pPr>
        <w:pStyle w:val="ListNumber"/>
        <w:numPr>
          <w:ilvl w:val="0"/>
          <w:numId w:val="0"/>
        </w:numPr>
      </w:pPr>
    </w:p>
    <w:p w14:paraId="6E4C948F" w14:textId="77777777" w:rsidR="001E6EF9" w:rsidRPr="00353BDE" w:rsidRDefault="001E6EF9" w:rsidP="00A825B8">
      <w:pPr>
        <w:pStyle w:val="ListNumber"/>
        <w:numPr>
          <w:ilvl w:val="0"/>
          <w:numId w:val="0"/>
        </w:numPr>
      </w:pPr>
    </w:p>
    <w:p w14:paraId="45DED737" w14:textId="029B0839" w:rsidR="00E04EB2" w:rsidRPr="00353BDE" w:rsidRDefault="00E04EB2" w:rsidP="00A825B8">
      <w:pPr>
        <w:rPr>
          <w:rFonts w:cs="Calibri"/>
          <w:szCs w:val="22"/>
          <w:u w:val="single"/>
        </w:rPr>
      </w:pPr>
      <w:r w:rsidRPr="00353BDE">
        <w:rPr>
          <w:rFonts w:cs="Calibri"/>
          <w:szCs w:val="22"/>
          <w:u w:val="single"/>
        </w:rPr>
        <w:t>Ground 3 EIA and AA</w:t>
      </w:r>
    </w:p>
    <w:p w14:paraId="46BF1BAE" w14:textId="77777777" w:rsidR="005B6372" w:rsidRPr="00353BDE" w:rsidRDefault="005B6372" w:rsidP="00A825B8">
      <w:pPr>
        <w:pStyle w:val="ListParagraph"/>
        <w:numPr>
          <w:ilvl w:val="0"/>
          <w:numId w:val="0"/>
        </w:numPr>
        <w:ind w:left="720"/>
      </w:pPr>
    </w:p>
    <w:p w14:paraId="445866C2" w14:textId="44533257" w:rsidR="00D355A5" w:rsidRPr="00353BDE" w:rsidRDefault="00C2518E" w:rsidP="00A825B8">
      <w:pPr>
        <w:pStyle w:val="ListParagraph"/>
        <w:numPr>
          <w:ilvl w:val="0"/>
          <w:numId w:val="11"/>
        </w:numPr>
      </w:pPr>
      <w:r w:rsidRPr="00353BDE">
        <w:t>R</w:t>
      </w:r>
      <w:r w:rsidR="00DC0F4A" w:rsidRPr="00353BDE">
        <w:t xml:space="preserve">eliance on the </w:t>
      </w:r>
      <w:r w:rsidR="0036017A" w:rsidRPr="00353BDE">
        <w:t xml:space="preserve">Planning Report, Statement of Consistency, </w:t>
      </w:r>
      <w:r w:rsidR="00DC0F4A" w:rsidRPr="00353BDE">
        <w:t>Site Specific Flood Risk Assessment</w:t>
      </w:r>
      <w:r w:rsidRPr="00353BDE">
        <w:t xml:space="preserve"> (“SSFRA”)</w:t>
      </w:r>
      <w:r w:rsidR="00DC0F4A" w:rsidRPr="00353BDE">
        <w:t xml:space="preserve">, </w:t>
      </w:r>
      <w:r w:rsidR="006C5A86" w:rsidRPr="00353BDE">
        <w:t xml:space="preserve">Assimilative Capacity Modelling Study, </w:t>
      </w:r>
      <w:r w:rsidR="00DC0F4A" w:rsidRPr="00353BDE">
        <w:t>Trusky East Stream Flood Study</w:t>
      </w:r>
      <w:r w:rsidRPr="00353BDE">
        <w:t>,</w:t>
      </w:r>
      <w:r w:rsidR="00DC0F4A" w:rsidRPr="00353BDE">
        <w:t xml:space="preserve"> Engineering Services Report, </w:t>
      </w:r>
      <w:r w:rsidRPr="00353BDE">
        <w:t xml:space="preserve">Construction and Environmental Management Plan (“CEMP”), </w:t>
      </w:r>
      <w:r w:rsidR="00DC0F4A" w:rsidRPr="00353BDE">
        <w:t>Environmental Impact Assessment Report</w:t>
      </w:r>
      <w:r w:rsidR="00DC0F4A" w:rsidRPr="00353BDE">
        <w:rPr>
          <w:rStyle w:val="FootnoteReference"/>
        </w:rPr>
        <w:footnoteReference w:id="90"/>
      </w:r>
      <w:r w:rsidR="00DC0F4A" w:rsidRPr="00353BDE">
        <w:t xml:space="preserve"> (“EIAR”) and Natura Impact Statement</w:t>
      </w:r>
      <w:r w:rsidR="00DC0F4A" w:rsidRPr="00353BDE">
        <w:rPr>
          <w:rStyle w:val="FootnoteReference"/>
        </w:rPr>
        <w:footnoteReference w:id="91"/>
      </w:r>
      <w:r w:rsidR="00DC0F4A" w:rsidRPr="00353BDE">
        <w:t xml:space="preserve"> (“NIS), which accompanied the planning application</w:t>
      </w:r>
      <w:r w:rsidRPr="00353BDE">
        <w:t>.</w:t>
      </w:r>
      <w:r w:rsidR="00294FF3" w:rsidRPr="00353BDE">
        <w:t xml:space="preserve"> There is considerable recital of their content</w:t>
      </w:r>
      <w:r w:rsidR="00C005B7" w:rsidRPr="00353BDE">
        <w:t>.</w:t>
      </w:r>
    </w:p>
    <w:p w14:paraId="14DEA84C" w14:textId="1DEDBC2A" w:rsidR="001818DF" w:rsidRPr="00353BDE" w:rsidRDefault="001818DF" w:rsidP="00A825B8">
      <w:pPr>
        <w:pStyle w:val="ListParagraph"/>
        <w:numPr>
          <w:ilvl w:val="0"/>
          <w:numId w:val="11"/>
        </w:numPr>
      </w:pPr>
      <w:r w:rsidRPr="00353BDE">
        <w:t xml:space="preserve">The evidence before the Board established that the </w:t>
      </w:r>
      <w:r w:rsidR="00CF0CE6" w:rsidRPr="00353BDE">
        <w:t xml:space="preserve">proposed </w:t>
      </w:r>
      <w:r w:rsidRPr="00353BDE">
        <w:t xml:space="preserve">pumping station is </w:t>
      </w:r>
      <w:r w:rsidR="00CF0CE6" w:rsidRPr="00353BDE">
        <w:t xml:space="preserve">in Bearna Plan Indicative Flood Zone A and B, but </w:t>
      </w:r>
      <w:r w:rsidRPr="00353BDE">
        <w:t>outside the detailed predicted flood extent</w:t>
      </w:r>
      <w:r w:rsidR="00CF0CE6" w:rsidRPr="00353BDE">
        <w:t xml:space="preserve"> identified in the Trusky East Stream Flood Study:</w:t>
      </w:r>
      <w:r w:rsidRPr="00353BDE">
        <w:t xml:space="preserve">, i.e. </w:t>
      </w:r>
      <w:r w:rsidR="00CF0CE6" w:rsidRPr="00353BDE">
        <w:t xml:space="preserve">it is </w:t>
      </w:r>
      <w:r w:rsidRPr="00353BDE">
        <w:t xml:space="preserve">not susceptible to flooding and </w:t>
      </w:r>
      <w:r w:rsidR="00CF0CE6" w:rsidRPr="00353BDE">
        <w:t>would have</w:t>
      </w:r>
      <w:r w:rsidRPr="00353BDE">
        <w:t xml:space="preserve"> </w:t>
      </w:r>
      <w:r w:rsidRPr="00353BDE">
        <w:lastRenderedPageBreak/>
        <w:t xml:space="preserve">no impact on the floodplain </w:t>
      </w:r>
      <w:r w:rsidR="00CF0CE6" w:rsidRPr="00353BDE">
        <w:t xml:space="preserve">- </w:t>
      </w:r>
      <w:r w:rsidRPr="00353BDE">
        <w:t xml:space="preserve">would not give rise to displacement of flood waters </w:t>
      </w:r>
      <w:r w:rsidR="00CF0CE6" w:rsidRPr="00353BDE">
        <w:t xml:space="preserve">- </w:t>
      </w:r>
      <w:r w:rsidRPr="00353BDE">
        <w:t>and that the location and scale of the pumping station was acceptable at the location proposed.</w:t>
      </w:r>
    </w:p>
    <w:p w14:paraId="603C5B57" w14:textId="63F271D7" w:rsidR="00806092" w:rsidRPr="00353BDE" w:rsidRDefault="001818DF" w:rsidP="00A825B8">
      <w:pPr>
        <w:pStyle w:val="ListParagraph"/>
        <w:numPr>
          <w:ilvl w:val="0"/>
          <w:numId w:val="11"/>
        </w:numPr>
      </w:pPr>
      <w:r w:rsidRPr="00353BDE">
        <w:t>It completed a valid EIA</w:t>
      </w:r>
      <w:r w:rsidR="006C5A86" w:rsidRPr="00353BDE">
        <w:t xml:space="preserve"> and AA</w:t>
      </w:r>
      <w:r w:rsidR="00C005B7" w:rsidRPr="00353BDE">
        <w:t>.</w:t>
      </w:r>
    </w:p>
    <w:p w14:paraId="523F6CBF" w14:textId="10415834" w:rsidR="00530164" w:rsidRPr="00353BDE" w:rsidRDefault="00C005B7" w:rsidP="00A825B8">
      <w:pPr>
        <w:pStyle w:val="ListParagraph"/>
        <w:numPr>
          <w:ilvl w:val="0"/>
          <w:numId w:val="11"/>
        </w:numPr>
      </w:pPr>
      <w:r w:rsidRPr="00353BDE">
        <w:t>T</w:t>
      </w:r>
      <w:r w:rsidR="00806092" w:rsidRPr="00353BDE">
        <w:t>he evidence before the Board established that the flood risk arising from the proposed drainage infrastructure will be negligible. Heather Hill p</w:t>
      </w:r>
      <w:r w:rsidR="00B340D5" w:rsidRPr="00353BDE">
        <w:t>ut</w:t>
      </w:r>
      <w:r w:rsidR="00806092" w:rsidRPr="00353BDE">
        <w:t xml:space="preserve"> no evidence </w:t>
      </w:r>
      <w:r w:rsidR="00B340D5" w:rsidRPr="00353BDE">
        <w:t>to</w:t>
      </w:r>
      <w:r w:rsidR="00806092" w:rsidRPr="00353BDE">
        <w:t xml:space="preserve"> the Board that the operation of the pumping station would cause significant risk to the environment</w:t>
      </w:r>
      <w:r w:rsidRPr="00353BDE">
        <w:t>.</w:t>
      </w:r>
    </w:p>
    <w:p w14:paraId="260FD076" w14:textId="70E0DB74" w:rsidR="006C5A86" w:rsidRPr="00353BDE" w:rsidRDefault="00530164" w:rsidP="00A825B8">
      <w:pPr>
        <w:pStyle w:val="ListParagraph"/>
        <w:numPr>
          <w:ilvl w:val="0"/>
          <w:numId w:val="11"/>
        </w:numPr>
      </w:pPr>
      <w:r w:rsidRPr="00353BDE">
        <w:t xml:space="preserve">The </w:t>
      </w:r>
      <w:r w:rsidR="00B340D5" w:rsidRPr="00353BDE">
        <w:t xml:space="preserve">EIA and </w:t>
      </w:r>
      <w:r w:rsidRPr="00353BDE">
        <w:t>AA w</w:t>
      </w:r>
      <w:r w:rsidR="00B340D5" w:rsidRPr="00353BDE">
        <w:t>ere</w:t>
      </w:r>
      <w:r w:rsidRPr="00353BDE">
        <w:t xml:space="preserve"> based on a complete assessment of all aspects - the entirety - of the proposed development, including the works on the L1321</w:t>
      </w:r>
      <w:r w:rsidR="00B340D5" w:rsidRPr="00353BDE">
        <w:t xml:space="preserve"> and those via Cnoc Fraoigh</w:t>
      </w:r>
      <w:r w:rsidR="00C005B7" w:rsidRPr="00353BDE">
        <w:t>.</w:t>
      </w:r>
    </w:p>
    <w:p w14:paraId="3FEFABC7" w14:textId="4E6C3D23" w:rsidR="006C5A86" w:rsidRPr="00353BDE" w:rsidRDefault="00C2518E" w:rsidP="00A825B8">
      <w:pPr>
        <w:pStyle w:val="ListParagraph"/>
        <w:numPr>
          <w:ilvl w:val="0"/>
          <w:numId w:val="11"/>
        </w:numPr>
      </w:pPr>
      <w:r w:rsidRPr="00353BDE">
        <w:t>T</w:t>
      </w:r>
      <w:r w:rsidR="006C5A86" w:rsidRPr="00353BDE">
        <w:t xml:space="preserve">he EIAR considered potential impacts during construction arising from, </w:t>
      </w:r>
      <w:r w:rsidR="006C5A86" w:rsidRPr="00353BDE">
        <w:rPr>
          <w:i/>
          <w:iCs/>
        </w:rPr>
        <w:t>inter alia</w:t>
      </w:r>
      <w:r w:rsidR="006C5A86" w:rsidRPr="00353BDE">
        <w:t>, sediment input from runoff and concluded that, with mitigation, there will be no significant impacts to surface water and groundwater quality. Those</w:t>
      </w:r>
      <w:r w:rsidRPr="00353BDE">
        <w:t xml:space="preserve"> </w:t>
      </w:r>
      <w:r w:rsidR="006C5A86" w:rsidRPr="00353BDE">
        <w:t>mitigation measures include, by way of example, measures to prevent the transportation of silt</w:t>
      </w:r>
      <w:r w:rsidRPr="00353BDE">
        <w:t xml:space="preserve"> </w:t>
      </w:r>
      <w:r w:rsidR="006C5A86" w:rsidRPr="00353BDE">
        <w:t>laden water or pollutants from entering the wider environments including downstream</w:t>
      </w:r>
      <w:r w:rsidRPr="00353BDE">
        <w:t xml:space="preserve"> </w:t>
      </w:r>
      <w:r w:rsidR="006C5A86" w:rsidRPr="00353BDE">
        <w:t>watercourses</w:t>
      </w:r>
      <w:r w:rsidRPr="00353BDE">
        <w:t xml:space="preserve">. </w:t>
      </w:r>
      <w:r w:rsidR="009D2498" w:rsidRPr="00353BDE">
        <w:t>As</w:t>
      </w:r>
      <w:r w:rsidRPr="00353BDE">
        <w:t xml:space="preserve"> example</w:t>
      </w:r>
      <w:r w:rsidR="009D2498" w:rsidRPr="00353BDE">
        <w:t>s</w:t>
      </w:r>
      <w:r w:rsidR="00FC3CAC" w:rsidRPr="00353BDE">
        <w:t>,</w:t>
      </w:r>
      <w:r w:rsidRPr="00353BDE">
        <w:t xml:space="preserve"> EIAR §</w:t>
      </w:r>
      <w:r w:rsidR="006C5A86" w:rsidRPr="00353BDE">
        <w:t>4.4.8.1</w:t>
      </w:r>
      <w:r w:rsidR="007E2D08" w:rsidRPr="00353BDE">
        <w:rPr>
          <w:rStyle w:val="FootnoteReference"/>
        </w:rPr>
        <w:footnoteReference w:id="92"/>
      </w:r>
      <w:r w:rsidR="006C5A86" w:rsidRPr="00353BDE">
        <w:t xml:space="preserve"> and </w:t>
      </w:r>
      <w:r w:rsidRPr="00353BDE">
        <w:t>CEMP</w:t>
      </w:r>
      <w:r w:rsidR="00F91F8D" w:rsidRPr="00353BDE">
        <w:rPr>
          <w:rStyle w:val="FootnoteReference"/>
        </w:rPr>
        <w:footnoteReference w:id="93"/>
      </w:r>
      <w:r w:rsidRPr="00353BDE">
        <w:t xml:space="preserve"> §</w:t>
      </w:r>
      <w:r w:rsidR="006C5A86" w:rsidRPr="00353BDE">
        <w:t xml:space="preserve">3.1 </w:t>
      </w:r>
      <w:r w:rsidRPr="00353BDE">
        <w:t>are cited.</w:t>
      </w:r>
    </w:p>
    <w:p w14:paraId="7DD341FC" w14:textId="05E7F1A2" w:rsidR="00C2518E" w:rsidRPr="00353BDE" w:rsidRDefault="00C2518E" w:rsidP="00A825B8">
      <w:pPr>
        <w:pStyle w:val="ListParagraph"/>
        <w:numPr>
          <w:ilvl w:val="0"/>
          <w:numId w:val="11"/>
        </w:numPr>
      </w:pPr>
      <w:r w:rsidRPr="00353BDE">
        <w:t>The footpath, where there now is none, will improve pedestrian safety</w:t>
      </w:r>
      <w:r w:rsidR="00F91F8D" w:rsidRPr="00353BDE">
        <w:t>.</w:t>
      </w:r>
    </w:p>
    <w:p w14:paraId="4010F065" w14:textId="1DA61A37" w:rsidR="00932DF2" w:rsidRPr="00353BDE" w:rsidRDefault="00C2518E" w:rsidP="00A825B8">
      <w:pPr>
        <w:pStyle w:val="ListParagraph"/>
        <w:numPr>
          <w:ilvl w:val="0"/>
          <w:numId w:val="11"/>
        </w:numPr>
      </w:pPr>
      <w:r w:rsidRPr="00353BDE">
        <w:t>The Board’s conclusion, per the Inspector’s report,</w:t>
      </w:r>
      <w:r w:rsidR="00656FEE" w:rsidRPr="00353BDE">
        <w:t xml:space="preserve"> </w:t>
      </w:r>
      <w:r w:rsidRPr="00353BDE">
        <w:t>as to the issues raised in relation to the</w:t>
      </w:r>
      <w:r w:rsidR="00D355A5" w:rsidRPr="00353BDE">
        <w:t xml:space="preserve"> proposed works to the L1321 </w:t>
      </w:r>
      <w:r w:rsidRPr="00353BDE">
        <w:t xml:space="preserve">that, </w:t>
      </w:r>
    </w:p>
    <w:p w14:paraId="7DABBF83" w14:textId="4FCC70A8" w:rsidR="00932DF2" w:rsidRPr="00353BDE" w:rsidRDefault="00D355A5" w:rsidP="00A825B8">
      <w:pPr>
        <w:pStyle w:val="ListBullet3"/>
      </w:pPr>
      <w:r w:rsidRPr="00353BDE">
        <w:t>Those works</w:t>
      </w:r>
      <w:r w:rsidR="00C2518E" w:rsidRPr="00353BDE">
        <w:t xml:space="preserve"> are relatively minor and, given the contained nature of the work (along a metalled road with no direct in-flow to either stream), no likely significant effects are predicted to occur from those works.</w:t>
      </w:r>
    </w:p>
    <w:p w14:paraId="2177D6D2" w14:textId="1588A373" w:rsidR="00AD5F30" w:rsidRPr="00353BDE" w:rsidRDefault="00D355A5" w:rsidP="00A825B8">
      <w:pPr>
        <w:pStyle w:val="ListBullet3"/>
      </w:pPr>
      <w:r w:rsidRPr="00353BDE">
        <w:t>A</w:t>
      </w:r>
      <w:r w:rsidR="00932DF2" w:rsidRPr="00353BDE">
        <w:t>ny surface water as may arise during the construction phase would be very minor and once in place, surface water will be managed by a drainage system and that there is no uncertainty as to the operation of such a standard system</w:t>
      </w:r>
      <w:r w:rsidR="00C005B7" w:rsidRPr="00353BDE">
        <w:t>.</w:t>
      </w:r>
    </w:p>
    <w:p w14:paraId="526FE6B6" w14:textId="6F286E7A" w:rsidR="00932DF2" w:rsidRPr="00353BDE" w:rsidRDefault="0036017A" w:rsidP="00A825B8">
      <w:pPr>
        <w:pStyle w:val="ListParagraph"/>
        <w:numPr>
          <w:ilvl w:val="0"/>
          <w:numId w:val="11"/>
        </w:numPr>
        <w:autoSpaceDE w:val="0"/>
        <w:autoSpaceDN w:val="0"/>
        <w:adjustRightInd w:val="0"/>
      </w:pPr>
      <w:r w:rsidRPr="00353BDE">
        <w:t>T</w:t>
      </w:r>
      <w:r w:rsidR="00932DF2" w:rsidRPr="00353BDE">
        <w:t>he Applicant has failed to identify any likely significant effects on designated sites which it asserts that the Board has failed to consider.</w:t>
      </w:r>
    </w:p>
    <w:p w14:paraId="44ADCA9D" w14:textId="7E3B36AD" w:rsidR="00932DF2" w:rsidRPr="00353BDE" w:rsidRDefault="00932DF2" w:rsidP="00A825B8">
      <w:pPr>
        <w:rPr>
          <w:rFonts w:cs="Calibri"/>
          <w:szCs w:val="22"/>
        </w:rPr>
      </w:pPr>
    </w:p>
    <w:p w14:paraId="40AD8774" w14:textId="5B4C121D" w:rsidR="00C005B7" w:rsidRPr="00353BDE" w:rsidRDefault="00C005B7" w:rsidP="00A825B8">
      <w:pPr>
        <w:rPr>
          <w:rFonts w:cs="Calibri"/>
          <w:szCs w:val="22"/>
        </w:rPr>
      </w:pPr>
    </w:p>
    <w:p w14:paraId="105FBD20" w14:textId="77777777" w:rsidR="000B78E1" w:rsidRPr="00353BDE" w:rsidRDefault="000B78E1" w:rsidP="00A825B8">
      <w:pPr>
        <w:rPr>
          <w:rFonts w:cs="Calibri"/>
          <w:szCs w:val="22"/>
        </w:rPr>
      </w:pPr>
    </w:p>
    <w:p w14:paraId="34F3907D" w14:textId="1E96C2C4" w:rsidR="00E04EB2" w:rsidRPr="00353BDE" w:rsidRDefault="00E04EB2" w:rsidP="00A825B8">
      <w:pPr>
        <w:rPr>
          <w:rFonts w:cs="Calibri"/>
          <w:szCs w:val="22"/>
          <w:u w:val="single"/>
        </w:rPr>
      </w:pPr>
      <w:r w:rsidRPr="00353BDE">
        <w:rPr>
          <w:rFonts w:cs="Calibri"/>
          <w:szCs w:val="22"/>
          <w:u w:val="single"/>
        </w:rPr>
        <w:t xml:space="preserve">Ground 5 – </w:t>
      </w:r>
      <w:r w:rsidR="0036017A" w:rsidRPr="00353BDE">
        <w:rPr>
          <w:rFonts w:cs="Calibri"/>
          <w:szCs w:val="22"/>
          <w:u w:val="single"/>
        </w:rPr>
        <w:t>Flood Guidelines</w:t>
      </w:r>
    </w:p>
    <w:p w14:paraId="0913DC9C" w14:textId="77777777" w:rsidR="005B6372" w:rsidRPr="00353BDE" w:rsidRDefault="005B6372" w:rsidP="00A825B8">
      <w:pPr>
        <w:pStyle w:val="ListParagraph"/>
        <w:numPr>
          <w:ilvl w:val="0"/>
          <w:numId w:val="0"/>
        </w:numPr>
        <w:ind w:left="720"/>
      </w:pPr>
    </w:p>
    <w:p w14:paraId="2370A491" w14:textId="2C95C784" w:rsidR="00530164" w:rsidRPr="00353BDE" w:rsidRDefault="00530164" w:rsidP="00A825B8">
      <w:pPr>
        <w:pStyle w:val="ListParagraph"/>
        <w:numPr>
          <w:ilvl w:val="0"/>
          <w:numId w:val="11"/>
        </w:numPr>
      </w:pPr>
      <w:r w:rsidRPr="00353BDE">
        <w:t xml:space="preserve">The Bearna Plan was adopted in accordance with the </w:t>
      </w:r>
      <w:r w:rsidR="0036017A" w:rsidRPr="00353BDE">
        <w:t>Flood Guidelines</w:t>
      </w:r>
      <w:r w:rsidRPr="00353BDE">
        <w:t xml:space="preserve"> - including a sequential approach to land use zoning.</w:t>
      </w:r>
    </w:p>
    <w:p w14:paraId="57810B5E" w14:textId="7AEBA7C5" w:rsidR="00530164" w:rsidRPr="00353BDE" w:rsidRDefault="00530164" w:rsidP="00A825B8">
      <w:pPr>
        <w:pStyle w:val="ListParagraph"/>
        <w:numPr>
          <w:ilvl w:val="0"/>
          <w:numId w:val="11"/>
        </w:numPr>
      </w:pPr>
      <w:r w:rsidRPr="00353BDE">
        <w:t xml:space="preserve">Criticisms of the Bearna Plan and its compliance with the </w:t>
      </w:r>
      <w:r w:rsidR="0036017A" w:rsidRPr="00353BDE">
        <w:t>Flood Guidelines</w:t>
      </w:r>
      <w:r w:rsidRPr="00353BDE">
        <w:t xml:space="preserve"> </w:t>
      </w:r>
      <w:r w:rsidR="00BB4101" w:rsidRPr="00353BDE">
        <w:t>are</w:t>
      </w:r>
      <w:r w:rsidRPr="00353BDE">
        <w:t xml:space="preserve"> irrelevant –</w:t>
      </w:r>
      <w:r w:rsidR="00BB4101" w:rsidRPr="00353BDE">
        <w:t xml:space="preserve"> </w:t>
      </w:r>
      <w:r w:rsidRPr="00353BDE">
        <w:t xml:space="preserve">collateral attack </w:t>
      </w:r>
      <w:r w:rsidR="00BB4101" w:rsidRPr="00353BDE">
        <w:t xml:space="preserve">in these proceedings </w:t>
      </w:r>
      <w:r w:rsidRPr="00353BDE">
        <w:t>on the Bearna Plan or its land use zoning is impermissible</w:t>
      </w:r>
      <w:r w:rsidR="00BB4101" w:rsidRPr="00353BDE">
        <w:t>.</w:t>
      </w:r>
    </w:p>
    <w:p w14:paraId="156B76DB" w14:textId="77161C67" w:rsidR="00530164" w:rsidRPr="00353BDE" w:rsidRDefault="00530164" w:rsidP="00A825B8">
      <w:pPr>
        <w:pStyle w:val="ListParagraph"/>
        <w:numPr>
          <w:ilvl w:val="0"/>
          <w:numId w:val="11"/>
        </w:numPr>
      </w:pPr>
      <w:r w:rsidRPr="00353BDE">
        <w:t>The</w:t>
      </w:r>
      <w:r w:rsidR="001B60D2" w:rsidRPr="00353BDE">
        <w:t xml:space="preserve"> Impugned Permission</w:t>
      </w:r>
      <w:r w:rsidRPr="00353BDE">
        <w:t xml:space="preserve"> was made having regard to the requirements of the </w:t>
      </w:r>
      <w:r w:rsidR="0036017A" w:rsidRPr="00353BDE">
        <w:t>Flood Guidelines</w:t>
      </w:r>
      <w:r w:rsidRPr="00353BDE">
        <w:t xml:space="preserve"> and the Bearna Plan, </w:t>
      </w:r>
      <w:r w:rsidR="00E04EB2" w:rsidRPr="00353BDE">
        <w:t>and complies with th</w:t>
      </w:r>
      <w:r w:rsidR="00BB4101" w:rsidRPr="00353BDE">
        <w:t xml:space="preserve">ose </w:t>
      </w:r>
      <w:r w:rsidR="00E04EB2" w:rsidRPr="00353BDE">
        <w:t>Guidelines</w:t>
      </w:r>
      <w:r w:rsidR="00BB4101" w:rsidRPr="00353BDE">
        <w:t>,</w:t>
      </w:r>
      <w:r w:rsidR="00E04EB2" w:rsidRPr="00353BDE">
        <w:t xml:space="preserve"> </w:t>
      </w:r>
      <w:r w:rsidRPr="00353BDE">
        <w:t xml:space="preserve">including as </w:t>
      </w:r>
      <w:r w:rsidR="00BB4101" w:rsidRPr="00353BDE">
        <w:t>to</w:t>
      </w:r>
      <w:r w:rsidRPr="00353BDE">
        <w:t xml:space="preserve"> the application of a sequential approach.</w:t>
      </w:r>
    </w:p>
    <w:p w14:paraId="338E335C" w14:textId="264C9F4B" w:rsidR="000C6ABE" w:rsidRPr="00353BDE" w:rsidRDefault="00294FF3" w:rsidP="00A825B8">
      <w:pPr>
        <w:pStyle w:val="ListParagraph"/>
        <w:numPr>
          <w:ilvl w:val="0"/>
          <w:numId w:val="11"/>
        </w:numPr>
      </w:pPr>
      <w:r w:rsidRPr="00353BDE">
        <w:t>The</w:t>
      </w:r>
      <w:r w:rsidR="00E04EB2" w:rsidRPr="00353BDE">
        <w:t xml:space="preserve"> sequential approach was </w:t>
      </w:r>
      <w:r w:rsidRPr="00353BDE">
        <w:t xml:space="preserve">correctly </w:t>
      </w:r>
      <w:r w:rsidR="00E04EB2" w:rsidRPr="00353BDE">
        <w:t>adopted in the zoning of the lands</w:t>
      </w:r>
      <w:r w:rsidRPr="00353BDE">
        <w:t xml:space="preserve"> (and reflected in Objective CCF6)</w:t>
      </w:r>
      <w:r w:rsidR="000C6ABE" w:rsidRPr="00353BDE">
        <w:t xml:space="preserve"> and the </w:t>
      </w:r>
      <w:r w:rsidR="001B60D2" w:rsidRPr="00353BDE">
        <w:t>Impugned Permission</w:t>
      </w:r>
      <w:r w:rsidR="000C6ABE" w:rsidRPr="00353BDE">
        <w:t xml:space="preserve"> complies with the sequential approach</w:t>
      </w:r>
      <w:r w:rsidR="00B340D5" w:rsidRPr="00353BDE">
        <w:t>.</w:t>
      </w:r>
    </w:p>
    <w:p w14:paraId="4D445D8F" w14:textId="27A58D97" w:rsidR="000C6ABE" w:rsidRPr="00353BDE" w:rsidRDefault="000C6ABE" w:rsidP="00A825B8">
      <w:pPr>
        <w:pStyle w:val="ListParagraph"/>
        <w:numPr>
          <w:ilvl w:val="0"/>
          <w:numId w:val="11"/>
        </w:numPr>
      </w:pPr>
      <w:r w:rsidRPr="00353BDE">
        <w:lastRenderedPageBreak/>
        <w:t xml:space="preserve">The </w:t>
      </w:r>
      <w:r w:rsidR="005B6372" w:rsidRPr="00353BDE">
        <w:t>Impugned Permission</w:t>
      </w:r>
      <w:r w:rsidRPr="00353BDE">
        <w:t xml:space="preserve"> was granted in accordance with land use zoning and Objective CCF6 of the Be</w:t>
      </w:r>
      <w:r w:rsidR="00B340D5" w:rsidRPr="00353BDE">
        <w:t>a</w:t>
      </w:r>
      <w:r w:rsidRPr="00353BDE">
        <w:t xml:space="preserve">rna Plan and having satisfied the Justification Test, which </w:t>
      </w:r>
      <w:r w:rsidR="0036017A" w:rsidRPr="00353BDE">
        <w:t>i</w:t>
      </w:r>
      <w:r w:rsidRPr="00353BDE">
        <w:t>s part of the sequential approach.</w:t>
      </w:r>
    </w:p>
    <w:p w14:paraId="15CF1482" w14:textId="1215B1EE" w:rsidR="00BB4101" w:rsidRPr="00353BDE" w:rsidRDefault="00BB4101" w:rsidP="00A825B8">
      <w:pPr>
        <w:pStyle w:val="ListParagraph"/>
        <w:numPr>
          <w:ilvl w:val="0"/>
          <w:numId w:val="11"/>
        </w:numPr>
      </w:pPr>
      <w:r w:rsidRPr="00353BDE">
        <w:t xml:space="preserve">The Proposed Development complies with the </w:t>
      </w:r>
      <w:r w:rsidR="0036017A" w:rsidRPr="00353BDE">
        <w:t>Flood Guidelines</w:t>
      </w:r>
      <w:r w:rsidRPr="00353BDE">
        <w:t>.</w:t>
      </w:r>
    </w:p>
    <w:p w14:paraId="25B816AA" w14:textId="72D4C1DC" w:rsidR="009F59C1" w:rsidRPr="00353BDE" w:rsidRDefault="00BB4101" w:rsidP="00A825B8">
      <w:pPr>
        <w:pStyle w:val="ListParagraph"/>
        <w:numPr>
          <w:ilvl w:val="0"/>
          <w:numId w:val="11"/>
        </w:numPr>
      </w:pPr>
      <w:r w:rsidRPr="00353BDE">
        <w:t xml:space="preserve">Heather Hill misinterprets the </w:t>
      </w:r>
      <w:r w:rsidR="0036017A" w:rsidRPr="00353BDE">
        <w:t>Flood Guidelines</w:t>
      </w:r>
      <w:r w:rsidRPr="00353BDE">
        <w:t>.</w:t>
      </w:r>
    </w:p>
    <w:p w14:paraId="59A58C08" w14:textId="07BE62B8" w:rsidR="009F59C1" w:rsidRPr="00353BDE" w:rsidRDefault="00BB4101" w:rsidP="00A825B8">
      <w:pPr>
        <w:pStyle w:val="ListParagraph"/>
        <w:numPr>
          <w:ilvl w:val="0"/>
          <w:numId w:val="11"/>
        </w:numPr>
      </w:pPr>
      <w:r w:rsidRPr="00353BDE">
        <w:t>The SSFRA, a detailed hydrological assessment of the Trusky Stream in the Trusky East Stream Flood Study and a detailed hydrological assessment of the Site in the Engineering Services Report demonstrate compliance with Objective CCF6</w:t>
      </w:r>
      <w:r w:rsidR="009F59C1" w:rsidRPr="00353BDE">
        <w:t xml:space="preserve">, the </w:t>
      </w:r>
      <w:r w:rsidR="0036017A" w:rsidRPr="00353BDE">
        <w:t>Flood Guidelines</w:t>
      </w:r>
      <w:r w:rsidR="009F59C1" w:rsidRPr="00353BDE">
        <w:t xml:space="preserve"> and the Justification Test.</w:t>
      </w:r>
    </w:p>
    <w:p w14:paraId="184610B1" w14:textId="2638FDCE" w:rsidR="009F59C1" w:rsidRPr="00353BDE" w:rsidRDefault="00C005B7" w:rsidP="00A825B8">
      <w:pPr>
        <w:pStyle w:val="ListParagraph"/>
        <w:numPr>
          <w:ilvl w:val="0"/>
          <w:numId w:val="11"/>
        </w:numPr>
      </w:pPr>
      <w:r w:rsidRPr="00353BDE">
        <w:t>I</w:t>
      </w:r>
      <w:r w:rsidR="009F59C1" w:rsidRPr="00353BDE">
        <w:t>n a conservative approach in order to ensure the most robust assessment, and regardless of, the SSFRA applied the Development Management Justification Test to the entire proposed SHD - not only those aspects of it considered “highly vulnerable” and located in Flood Zones A &amp; B.</w:t>
      </w:r>
    </w:p>
    <w:p w14:paraId="13E5588C" w14:textId="7B7CC7C4" w:rsidR="00BB4101" w:rsidRPr="00353BDE" w:rsidRDefault="00BB4101" w:rsidP="00A825B8">
      <w:pPr>
        <w:pStyle w:val="ListParagraph"/>
        <w:numPr>
          <w:ilvl w:val="0"/>
          <w:numId w:val="0"/>
        </w:numPr>
        <w:ind w:left="720"/>
      </w:pPr>
    </w:p>
    <w:p w14:paraId="7D0895B9" w14:textId="43E73F41" w:rsidR="005B6372" w:rsidRPr="00353BDE" w:rsidRDefault="005B6372" w:rsidP="00A825B8">
      <w:pPr>
        <w:pStyle w:val="ListParagraph"/>
        <w:numPr>
          <w:ilvl w:val="0"/>
          <w:numId w:val="0"/>
        </w:numPr>
        <w:ind w:left="720"/>
      </w:pPr>
    </w:p>
    <w:p w14:paraId="19727728" w14:textId="77777777" w:rsidR="000B78E1" w:rsidRPr="00353BDE" w:rsidRDefault="000B78E1" w:rsidP="00A825B8">
      <w:pPr>
        <w:pStyle w:val="ListParagraph"/>
        <w:numPr>
          <w:ilvl w:val="0"/>
          <w:numId w:val="0"/>
        </w:numPr>
        <w:ind w:left="720"/>
      </w:pPr>
    </w:p>
    <w:p w14:paraId="421ACE3A" w14:textId="335B2251" w:rsidR="00B340D5" w:rsidRPr="00353BDE" w:rsidRDefault="00B340D5" w:rsidP="00A825B8">
      <w:pPr>
        <w:rPr>
          <w:rFonts w:cs="Calibri"/>
          <w:szCs w:val="22"/>
          <w:u w:val="single"/>
        </w:rPr>
      </w:pPr>
      <w:r w:rsidRPr="00353BDE">
        <w:rPr>
          <w:rFonts w:cs="Calibri"/>
          <w:szCs w:val="22"/>
          <w:u w:val="single"/>
        </w:rPr>
        <w:t xml:space="preserve">Ground 5 – </w:t>
      </w:r>
      <w:r w:rsidR="0036017A" w:rsidRPr="00353BDE">
        <w:rPr>
          <w:rFonts w:cs="Calibri"/>
          <w:szCs w:val="22"/>
          <w:u w:val="single"/>
        </w:rPr>
        <w:t>Flood Guidelines</w:t>
      </w:r>
      <w:r w:rsidRPr="00353BDE">
        <w:rPr>
          <w:rFonts w:cs="Calibri"/>
          <w:szCs w:val="22"/>
          <w:u w:val="single"/>
        </w:rPr>
        <w:t xml:space="preserve"> &amp; Ground 6 - Determination in Accordance with Heather Hill #1</w:t>
      </w:r>
    </w:p>
    <w:p w14:paraId="4356FEE1" w14:textId="77777777" w:rsidR="005B6372" w:rsidRPr="00353BDE" w:rsidRDefault="005B6372" w:rsidP="00A825B8">
      <w:pPr>
        <w:pStyle w:val="ListParagraph"/>
        <w:numPr>
          <w:ilvl w:val="0"/>
          <w:numId w:val="0"/>
        </w:numPr>
        <w:autoSpaceDE w:val="0"/>
        <w:autoSpaceDN w:val="0"/>
        <w:adjustRightInd w:val="0"/>
        <w:ind w:left="720"/>
      </w:pPr>
    </w:p>
    <w:p w14:paraId="044C0C98" w14:textId="2B76020E" w:rsidR="00343E21" w:rsidRPr="00353BDE" w:rsidRDefault="00B340D5" w:rsidP="00A825B8">
      <w:pPr>
        <w:pStyle w:val="ListParagraph"/>
        <w:numPr>
          <w:ilvl w:val="0"/>
          <w:numId w:val="11"/>
        </w:numPr>
        <w:autoSpaceDE w:val="0"/>
        <w:autoSpaceDN w:val="0"/>
        <w:adjustRightInd w:val="0"/>
      </w:pPr>
      <w:r w:rsidRPr="00353BDE">
        <w:t>Consistent with Heather Hill #1</w:t>
      </w:r>
      <w:r w:rsidR="00343E21" w:rsidRPr="00353BDE">
        <w:t>,</w:t>
      </w:r>
      <w:r w:rsidRPr="00353BDE">
        <w:t xml:space="preserve"> the SSFRA</w:t>
      </w:r>
      <w:r w:rsidR="00343E21" w:rsidRPr="00353BDE">
        <w:t>, in</w:t>
      </w:r>
      <w:r w:rsidRPr="00353BDE">
        <w:t xml:space="preserve"> </w:t>
      </w:r>
      <w:r w:rsidR="00343E21" w:rsidRPr="00353BDE">
        <w:t xml:space="preserve">assessing the risk of flooding associated with the Proposed Development, </w:t>
      </w:r>
      <w:r w:rsidRPr="00353BDE">
        <w:t xml:space="preserve">accepted and applied the indicative Flood Zones identified in the Bearna Plan. </w:t>
      </w:r>
    </w:p>
    <w:p w14:paraId="309E49CC" w14:textId="049E644D" w:rsidR="00B340D5" w:rsidRPr="00353BDE" w:rsidRDefault="00B340D5" w:rsidP="00A825B8">
      <w:pPr>
        <w:pStyle w:val="ListParagraph"/>
        <w:numPr>
          <w:ilvl w:val="0"/>
          <w:numId w:val="11"/>
        </w:numPr>
        <w:autoSpaceDE w:val="0"/>
        <w:autoSpaceDN w:val="0"/>
        <w:adjustRightInd w:val="0"/>
      </w:pPr>
      <w:r w:rsidRPr="00353BDE">
        <w:t xml:space="preserve">In </w:t>
      </w:r>
      <w:r w:rsidR="00DF15C4" w:rsidRPr="00353BDE">
        <w:t>addition,</w:t>
      </w:r>
      <w:r w:rsidRPr="00353BDE">
        <w:t xml:space="preserve"> and to ensure the most robust assessment, the SSFRA noted the need to </w:t>
      </w:r>
      <w:r w:rsidRPr="00353BDE">
        <w:rPr>
          <w:i/>
          <w:iCs/>
        </w:rPr>
        <w:t xml:space="preserve">‘quantify the fluvial flood risk by detailed and robust hydrological assessment and hydraulic modelling in order to inform scheme design and flood risk management measures'. </w:t>
      </w:r>
      <w:r w:rsidRPr="00353BDE">
        <w:t>The Trusky East Stream Flood Study did so.</w:t>
      </w:r>
    </w:p>
    <w:p w14:paraId="51CF19B9" w14:textId="09E80A20" w:rsidR="00B340D5" w:rsidRPr="00353BDE" w:rsidRDefault="00B340D5" w:rsidP="00A825B8">
      <w:pPr>
        <w:pStyle w:val="ListParagraph"/>
        <w:numPr>
          <w:ilvl w:val="0"/>
          <w:numId w:val="11"/>
        </w:numPr>
        <w:autoSpaceDE w:val="0"/>
        <w:autoSpaceDN w:val="0"/>
        <w:adjustRightInd w:val="0"/>
      </w:pPr>
      <w:r w:rsidRPr="00353BDE">
        <w:t>The SSFRA</w:t>
      </w:r>
      <w:r w:rsidRPr="00353BDE">
        <w:rPr>
          <w:rStyle w:val="FootnoteReference"/>
        </w:rPr>
        <w:footnoteReference w:id="94"/>
      </w:r>
      <w:r w:rsidRPr="00353BDE">
        <w:t xml:space="preserve"> and the Trusky East Stream Flood Study provide evidence that the pumping station is not in the flood extent predicted by the Flood Study and that it will include alternating duty/standby pumps and a 24-hour capacity emergency storage tank</w:t>
      </w:r>
      <w:r w:rsidR="006C5A86" w:rsidRPr="00353BDE">
        <w:t xml:space="preserve"> </w:t>
      </w:r>
      <w:r w:rsidRPr="00353BDE">
        <w:t>in accordance with Irish Water requirements to mitigate flooding risk from interruption of pumping</w:t>
      </w:r>
      <w:r w:rsidR="00AD5F30" w:rsidRPr="00353BDE">
        <w:rPr>
          <w:rStyle w:val="FootnoteReference"/>
        </w:rPr>
        <w:footnoteReference w:id="95"/>
      </w:r>
      <w:r w:rsidR="00BB4101" w:rsidRPr="00353BDE">
        <w:t>.</w:t>
      </w:r>
    </w:p>
    <w:p w14:paraId="48CF32C8" w14:textId="539E67F4" w:rsidR="006C5A86" w:rsidRPr="00353BDE" w:rsidRDefault="006C5A86" w:rsidP="00A825B8">
      <w:pPr>
        <w:pStyle w:val="ListParagraph"/>
        <w:numPr>
          <w:ilvl w:val="0"/>
          <w:numId w:val="11"/>
        </w:numPr>
        <w:autoSpaceDE w:val="0"/>
        <w:autoSpaceDN w:val="0"/>
        <w:adjustRightInd w:val="0"/>
      </w:pPr>
      <w:r w:rsidRPr="00353BDE">
        <w:t>The SSFRA conclusions are pleaded – including that the flood risks arising from the proposed drainage infrastructure will be negligible. The EIA and NIS note this conclusion, evidence of which was before the Board.</w:t>
      </w:r>
    </w:p>
    <w:p w14:paraId="70A009D0" w14:textId="57520B80" w:rsidR="00AD5F30" w:rsidRPr="00353BDE" w:rsidRDefault="00AD5F30" w:rsidP="00A825B8">
      <w:pPr>
        <w:autoSpaceDE w:val="0"/>
        <w:autoSpaceDN w:val="0"/>
        <w:adjustRightInd w:val="0"/>
        <w:ind w:left="928" w:hanging="360"/>
        <w:rPr>
          <w:rFonts w:cs="Calibri"/>
          <w:szCs w:val="22"/>
        </w:rPr>
      </w:pPr>
    </w:p>
    <w:p w14:paraId="019022C4" w14:textId="77777777" w:rsidR="000B78E1" w:rsidRPr="00353BDE" w:rsidRDefault="000B78E1" w:rsidP="00A825B8">
      <w:pPr>
        <w:autoSpaceDE w:val="0"/>
        <w:autoSpaceDN w:val="0"/>
        <w:adjustRightInd w:val="0"/>
        <w:ind w:left="928" w:hanging="360"/>
        <w:rPr>
          <w:rFonts w:cs="Calibri"/>
          <w:szCs w:val="22"/>
        </w:rPr>
      </w:pPr>
    </w:p>
    <w:p w14:paraId="20446561" w14:textId="77777777" w:rsidR="004F41B2" w:rsidRPr="00353BDE" w:rsidRDefault="004F41B2" w:rsidP="00A825B8">
      <w:pPr>
        <w:autoSpaceDE w:val="0"/>
        <w:autoSpaceDN w:val="0"/>
        <w:adjustRightInd w:val="0"/>
        <w:ind w:left="928" w:hanging="360"/>
        <w:rPr>
          <w:rFonts w:cs="Calibri"/>
          <w:szCs w:val="22"/>
        </w:rPr>
      </w:pPr>
    </w:p>
    <w:p w14:paraId="4D3B9E0F" w14:textId="5A0F2532" w:rsidR="00E04EB2" w:rsidRPr="00353BDE" w:rsidRDefault="00E04EB2" w:rsidP="00A825B8">
      <w:pPr>
        <w:rPr>
          <w:rFonts w:cs="Calibri"/>
          <w:szCs w:val="22"/>
          <w:u w:val="single"/>
        </w:rPr>
      </w:pPr>
      <w:r w:rsidRPr="00353BDE">
        <w:rPr>
          <w:rFonts w:cs="Calibri"/>
          <w:szCs w:val="22"/>
          <w:u w:val="single"/>
        </w:rPr>
        <w:t xml:space="preserve">Ground 6 - Determination in Accordance with Heather Hill #1 </w:t>
      </w:r>
    </w:p>
    <w:p w14:paraId="20B8F70C" w14:textId="77777777" w:rsidR="004F41B2" w:rsidRPr="00353BDE" w:rsidRDefault="004F41B2" w:rsidP="00A825B8">
      <w:pPr>
        <w:pStyle w:val="ListParagraph"/>
        <w:numPr>
          <w:ilvl w:val="0"/>
          <w:numId w:val="0"/>
        </w:numPr>
        <w:ind w:left="720"/>
      </w:pPr>
    </w:p>
    <w:p w14:paraId="54E195E9" w14:textId="0ACE2047" w:rsidR="00E04EB2" w:rsidRPr="00353BDE" w:rsidRDefault="00E04EB2" w:rsidP="00A825B8">
      <w:pPr>
        <w:pStyle w:val="ListParagraph"/>
        <w:numPr>
          <w:ilvl w:val="0"/>
          <w:numId w:val="11"/>
        </w:numPr>
      </w:pPr>
      <w:r w:rsidRPr="00353BDE">
        <w:t xml:space="preserve">Heather Hill #1 did not prohibit ancillary works on lands subject to Objective CCF6 – it made </w:t>
      </w:r>
      <w:r w:rsidR="00F1728E" w:rsidRPr="00353BDE">
        <w:t>them</w:t>
      </w:r>
      <w:r w:rsidRPr="00353BDE">
        <w:t xml:space="preserve"> subject to a Justification Test, which was done in the SSFRA</w:t>
      </w:r>
      <w:r w:rsidR="00F1728E" w:rsidRPr="00353BDE">
        <w:t xml:space="preserve">. </w:t>
      </w:r>
    </w:p>
    <w:p w14:paraId="6997AEFE" w14:textId="77777777" w:rsidR="004F41B2" w:rsidRPr="00353BDE" w:rsidRDefault="004F41B2" w:rsidP="00A825B8">
      <w:pPr>
        <w:pStyle w:val="ListParagraph"/>
        <w:numPr>
          <w:ilvl w:val="0"/>
          <w:numId w:val="11"/>
        </w:numPr>
      </w:pPr>
      <w:r w:rsidRPr="00353BDE">
        <w:t>Contrary to an assertion in the Grounds, Heather Hill #1 did not find that decommissioning the WwTP had the potential to pollute.</w:t>
      </w:r>
    </w:p>
    <w:p w14:paraId="463AAC43" w14:textId="3F039CBD" w:rsidR="004F41B2" w:rsidRPr="00353BDE" w:rsidRDefault="007A053F" w:rsidP="00A825B8">
      <w:pPr>
        <w:pStyle w:val="ListParagraph"/>
        <w:numPr>
          <w:ilvl w:val="0"/>
          <w:numId w:val="11"/>
        </w:numPr>
      </w:pPr>
      <w:r w:rsidRPr="00353BDE">
        <w:lastRenderedPageBreak/>
        <w:t xml:space="preserve">The Grounds identify no specific finding in Heather Hill #1 as to the decommissioning of the </w:t>
      </w:r>
      <w:r w:rsidR="00DF15C4" w:rsidRPr="00353BDE">
        <w:t>WwTP,</w:t>
      </w:r>
      <w:r w:rsidRPr="00353BDE">
        <w:t xml:space="preserve"> so the alleged conflict is unclear. </w:t>
      </w:r>
    </w:p>
    <w:p w14:paraId="11E9EDBC" w14:textId="119276F2" w:rsidR="0059173D" w:rsidRPr="00353BDE" w:rsidRDefault="007A053F" w:rsidP="00A825B8">
      <w:pPr>
        <w:pStyle w:val="ListParagraph"/>
        <w:numPr>
          <w:ilvl w:val="0"/>
          <w:numId w:val="11"/>
        </w:numPr>
      </w:pPr>
      <w:r w:rsidRPr="00353BDE">
        <w:t xml:space="preserve">But </w:t>
      </w:r>
      <w:r w:rsidR="004F41B2" w:rsidRPr="00353BDE">
        <w:t>the EIAR</w:t>
      </w:r>
      <w:r w:rsidR="004F41B2" w:rsidRPr="00353BDE">
        <w:rPr>
          <w:rStyle w:val="FootnoteReference"/>
        </w:rPr>
        <w:footnoteReference w:id="96"/>
      </w:r>
      <w:r w:rsidR="004F41B2" w:rsidRPr="00353BDE">
        <w:t xml:space="preserve"> and the inspector</w:t>
      </w:r>
      <w:r w:rsidR="004F41B2" w:rsidRPr="00353BDE">
        <w:rPr>
          <w:rStyle w:val="FootnoteReference"/>
        </w:rPr>
        <w:footnoteReference w:id="97"/>
      </w:r>
      <w:r w:rsidR="004F41B2" w:rsidRPr="00353BDE">
        <w:t xml:space="preserve"> addressed </w:t>
      </w:r>
      <w:r w:rsidR="00F1728E" w:rsidRPr="00353BDE">
        <w:t xml:space="preserve">the decommissioning of the </w:t>
      </w:r>
      <w:r w:rsidR="00B94833" w:rsidRPr="00353BDE">
        <w:t>WwTP</w:t>
      </w:r>
      <w:r w:rsidR="00F1728E" w:rsidRPr="00353BDE">
        <w:t xml:space="preserve"> </w:t>
      </w:r>
      <w:r w:rsidR="005E0166" w:rsidRPr="00353BDE">
        <w:t xml:space="preserve">as involving electrical disconnection and removing all above ground elements. The </w:t>
      </w:r>
      <w:r w:rsidR="00782606" w:rsidRPr="00353BDE">
        <w:t>WwTP</w:t>
      </w:r>
      <w:r w:rsidR="005E0166" w:rsidRPr="00353BDE">
        <w:t xml:space="preserve"> will then be filled with inert material and covered with at least 30cm of topsoil</w:t>
      </w:r>
      <w:r w:rsidR="0059173D" w:rsidRPr="00353BDE">
        <w:t xml:space="preserve"> and landscaped</w:t>
      </w:r>
      <w:r w:rsidR="005E0166" w:rsidRPr="00353BDE">
        <w:t xml:space="preserve">. Part of the existing Cnoc Fraoigh wastewater pipe network will be decommissioned - plugged and left in-situ. To ensure continuity of service the Cnoc Fraoigh wastewater network will be connected to the proposed development network and on to the public sewer before decommissioning the </w:t>
      </w:r>
      <w:r w:rsidR="00B94833" w:rsidRPr="00353BDE">
        <w:t>WwTP</w:t>
      </w:r>
      <w:r w:rsidR="004F41B2" w:rsidRPr="00353BDE">
        <w:t>.</w:t>
      </w:r>
    </w:p>
    <w:p w14:paraId="4E35FF54" w14:textId="64D28D92" w:rsidR="005B10E6" w:rsidRPr="00353BDE" w:rsidRDefault="005B10E6" w:rsidP="00A825B8">
      <w:pPr>
        <w:pStyle w:val="ListBullet"/>
        <w:numPr>
          <w:ilvl w:val="0"/>
          <w:numId w:val="0"/>
        </w:numPr>
      </w:pPr>
    </w:p>
    <w:p w14:paraId="7C8E1525" w14:textId="71CE16FD" w:rsidR="005B10E6" w:rsidRPr="00353BDE" w:rsidRDefault="005B10E6" w:rsidP="00A825B8">
      <w:pPr>
        <w:pStyle w:val="ListBullet"/>
        <w:numPr>
          <w:ilvl w:val="0"/>
          <w:numId w:val="0"/>
        </w:numPr>
      </w:pPr>
    </w:p>
    <w:p w14:paraId="0A54CD24" w14:textId="77777777" w:rsidR="005B10E6" w:rsidRPr="00353BDE" w:rsidRDefault="005B10E6" w:rsidP="00A825B8">
      <w:pPr>
        <w:pStyle w:val="ListBullet"/>
        <w:numPr>
          <w:ilvl w:val="0"/>
          <w:numId w:val="0"/>
        </w:numPr>
      </w:pPr>
    </w:p>
    <w:p w14:paraId="43C81764" w14:textId="559FB002" w:rsidR="005B10E6" w:rsidRPr="00353BDE" w:rsidRDefault="005B10E6" w:rsidP="00A825B8">
      <w:pPr>
        <w:pStyle w:val="Heading2"/>
      </w:pPr>
      <w:bookmarkStart w:id="31" w:name="_Toc98251190"/>
      <w:r w:rsidRPr="00353BDE">
        <w:t xml:space="preserve">Structure of </w:t>
      </w:r>
      <w:r w:rsidR="00771215" w:rsidRPr="00353BDE">
        <w:t>J</w:t>
      </w:r>
      <w:r w:rsidRPr="00353BDE">
        <w:t>udgment from this Point</w:t>
      </w:r>
      <w:bookmarkEnd w:id="31"/>
    </w:p>
    <w:p w14:paraId="6ADEECD6" w14:textId="724EA0D6" w:rsidR="009A0852" w:rsidRPr="00353BDE" w:rsidRDefault="009A0852" w:rsidP="00A825B8">
      <w:pPr>
        <w:pStyle w:val="ListBullet"/>
        <w:numPr>
          <w:ilvl w:val="0"/>
          <w:numId w:val="0"/>
        </w:numPr>
        <w:ind w:left="426"/>
      </w:pPr>
    </w:p>
    <w:p w14:paraId="471CA70A" w14:textId="304E4838" w:rsidR="00771215" w:rsidRPr="00353BDE" w:rsidRDefault="005B10E6" w:rsidP="00A825B8">
      <w:pPr>
        <w:pStyle w:val="ListNumber"/>
      </w:pPr>
      <w:r w:rsidRPr="00353BDE">
        <w:t xml:space="preserve">In varying degree and respects much of </w:t>
      </w:r>
      <w:r w:rsidR="007A26B9" w:rsidRPr="00353BDE">
        <w:t>G</w:t>
      </w:r>
      <w:r w:rsidRPr="00353BDE">
        <w:t>rounds 3, 5 and 6 concern what may</w:t>
      </w:r>
      <w:r w:rsidR="0040682D" w:rsidRPr="00353BDE">
        <w:t xml:space="preserve"> very</w:t>
      </w:r>
      <w:r w:rsidRPr="00353BDE">
        <w:t xml:space="preserve"> broadly be described as “flood” issues</w:t>
      </w:r>
      <w:r w:rsidR="0040682D" w:rsidRPr="00353BDE">
        <w:t xml:space="preserve"> – whether flooding by storm water or sewage escape</w:t>
      </w:r>
      <w:r w:rsidRPr="00353BDE">
        <w:t xml:space="preserve">. In what follows I </w:t>
      </w:r>
      <w:r w:rsidR="00FD1DB7" w:rsidRPr="00353BDE">
        <w:t xml:space="preserve">first </w:t>
      </w:r>
      <w:r w:rsidRPr="00353BDE">
        <w:t>will address such issues generally and later</w:t>
      </w:r>
      <w:r w:rsidR="00D2616B" w:rsidRPr="00353BDE">
        <w:t xml:space="preserve"> attempt</w:t>
      </w:r>
      <w:r w:rsidR="003B6E9D" w:rsidRPr="00353BDE">
        <w:t xml:space="preserve"> to</w:t>
      </w:r>
      <w:r w:rsidR="00072F7C" w:rsidRPr="00353BDE">
        <w:t xml:space="preserve"> </w:t>
      </w:r>
      <w:r w:rsidRPr="00353BDE">
        <w:t xml:space="preserve">apply my analysis </w:t>
      </w:r>
      <w:r w:rsidR="007A26B9" w:rsidRPr="00353BDE">
        <w:t>more particularly</w:t>
      </w:r>
      <w:r w:rsidRPr="00353BDE">
        <w:t xml:space="preserve">. </w:t>
      </w:r>
      <w:r w:rsidR="00DF15C4" w:rsidRPr="00353BDE">
        <w:t>However,</w:t>
      </w:r>
      <w:r w:rsidRPr="00353BDE">
        <w:t xml:space="preserve"> a precise adherence to that structure is impractical and the reader should have regard to the entire.</w:t>
      </w:r>
      <w:r w:rsidR="00F307A8" w:rsidRPr="00353BDE">
        <w:t xml:space="preserve"> And I will</w:t>
      </w:r>
      <w:r w:rsidR="00FD1DB7" w:rsidRPr="00353BDE">
        <w:t>,</w:t>
      </w:r>
      <w:r w:rsidR="00F307A8" w:rsidRPr="00353BDE">
        <w:t xml:space="preserve"> in introducing the relevant materials</w:t>
      </w:r>
      <w:r w:rsidR="00FD1DB7" w:rsidRPr="00353BDE">
        <w:t>,</w:t>
      </w:r>
      <w:r w:rsidR="00F307A8" w:rsidRPr="00353BDE">
        <w:t xml:space="preserve"> make some comments as to their implications for the present case.</w:t>
      </w:r>
    </w:p>
    <w:p w14:paraId="0848B575" w14:textId="46A65760" w:rsidR="00E64CBF" w:rsidRPr="00353BDE" w:rsidRDefault="00E64CBF" w:rsidP="00A825B8">
      <w:pPr>
        <w:rPr>
          <w:rFonts w:cs="Calibri"/>
          <w:szCs w:val="22"/>
        </w:rPr>
      </w:pPr>
    </w:p>
    <w:p w14:paraId="7672D709" w14:textId="2EB07A51" w:rsidR="00F55C3E" w:rsidRPr="00353BDE" w:rsidRDefault="00F55C3E" w:rsidP="00A825B8">
      <w:pPr>
        <w:rPr>
          <w:rFonts w:cs="Calibri"/>
          <w:szCs w:val="22"/>
        </w:rPr>
      </w:pPr>
    </w:p>
    <w:p w14:paraId="17AEDEDE" w14:textId="77777777" w:rsidR="005B10E6" w:rsidRPr="00353BDE" w:rsidRDefault="005B10E6" w:rsidP="00A825B8">
      <w:pPr>
        <w:rPr>
          <w:rFonts w:cs="Calibri"/>
          <w:szCs w:val="22"/>
        </w:rPr>
      </w:pPr>
    </w:p>
    <w:p w14:paraId="3A862B9B" w14:textId="1732192F" w:rsidR="00D32C3F" w:rsidRPr="00353BDE" w:rsidRDefault="00E068AB" w:rsidP="00A825B8">
      <w:pPr>
        <w:pStyle w:val="Heading2"/>
      </w:pPr>
      <w:bookmarkStart w:id="32" w:name="_Toc98251191"/>
      <w:r w:rsidRPr="00353BDE">
        <w:t>Flood Guidelines 2009</w:t>
      </w:r>
      <w:bookmarkEnd w:id="32"/>
    </w:p>
    <w:p w14:paraId="3023A731" w14:textId="6AB9F84D" w:rsidR="00F0650C" w:rsidRPr="00353BDE" w:rsidRDefault="00F0650C" w:rsidP="00A825B8">
      <w:pPr>
        <w:rPr>
          <w:rFonts w:cs="Calibri"/>
          <w:szCs w:val="22"/>
        </w:rPr>
      </w:pPr>
    </w:p>
    <w:p w14:paraId="7B779117" w14:textId="10FF39EE" w:rsidR="005B10E6" w:rsidRPr="00353BDE" w:rsidRDefault="005B10E6" w:rsidP="00A825B8">
      <w:pPr>
        <w:pStyle w:val="Heading3"/>
      </w:pPr>
      <w:bookmarkStart w:id="33" w:name="_Toc98251192"/>
      <w:r w:rsidRPr="00353BDE">
        <w:t>Introduction</w:t>
      </w:r>
      <w:bookmarkEnd w:id="33"/>
    </w:p>
    <w:p w14:paraId="760672FC" w14:textId="77777777" w:rsidR="005B10E6" w:rsidRPr="00353BDE" w:rsidRDefault="005B10E6" w:rsidP="00A825B8">
      <w:pPr>
        <w:pStyle w:val="ListNumber"/>
        <w:numPr>
          <w:ilvl w:val="0"/>
          <w:numId w:val="0"/>
        </w:numPr>
      </w:pPr>
    </w:p>
    <w:p w14:paraId="79964BCC" w14:textId="4F3F35E4" w:rsidR="005B10E6" w:rsidRPr="00353BDE" w:rsidRDefault="005B10E6" w:rsidP="00A825B8">
      <w:pPr>
        <w:pStyle w:val="ListNumber"/>
      </w:pPr>
      <w:r w:rsidRPr="00353BDE">
        <w:t xml:space="preserve">As noted above, </w:t>
      </w:r>
      <w:r w:rsidR="00C014EA" w:rsidRPr="00353BDE">
        <w:t>one</w:t>
      </w:r>
      <w:r w:rsidRPr="00353BDE">
        <w:t xml:space="preserve"> function of floodplains is to hold excess water until it can be released slowly back into a river system or seep into the ground as a storm subsides</w:t>
      </w:r>
      <w:r w:rsidR="00DA65A1" w:rsidRPr="00353BDE">
        <w:rPr>
          <w:rStyle w:val="FootnoteReference"/>
        </w:rPr>
        <w:footnoteReference w:id="98"/>
      </w:r>
      <w:r w:rsidRPr="00353BDE">
        <w:t>. They are valuable both in storing floodwater and in conveying floodwater in a relatively controlled and safe way such that flood risk both upstream and downstream can be more effectively managed. As development tends to undermine the storage function of flood plains, it is important where possible, to safeguard floodplain against development</w:t>
      </w:r>
      <w:r w:rsidR="00DA65A1" w:rsidRPr="00353BDE">
        <w:t xml:space="preserve"> – termed “leaving space of water”</w:t>
      </w:r>
      <w:r w:rsidRPr="00353BDE">
        <w:t>. That is also important to avoid development prone to flooding.</w:t>
      </w:r>
    </w:p>
    <w:p w14:paraId="51C249C7" w14:textId="2595285E" w:rsidR="005B10E6" w:rsidRPr="00353BDE" w:rsidRDefault="005B10E6" w:rsidP="00A825B8">
      <w:pPr>
        <w:pStyle w:val="ListNumber"/>
        <w:numPr>
          <w:ilvl w:val="0"/>
          <w:numId w:val="0"/>
        </w:numPr>
      </w:pPr>
    </w:p>
    <w:p w14:paraId="663A6627" w14:textId="77777777" w:rsidR="005B10E6" w:rsidRPr="00353BDE" w:rsidRDefault="005B10E6" w:rsidP="00A825B8">
      <w:pPr>
        <w:pStyle w:val="ListNumber"/>
        <w:numPr>
          <w:ilvl w:val="0"/>
          <w:numId w:val="0"/>
        </w:numPr>
      </w:pPr>
    </w:p>
    <w:p w14:paraId="274195BE" w14:textId="53B00641" w:rsidR="00FB014E" w:rsidRPr="00353BDE" w:rsidRDefault="00601598" w:rsidP="00A825B8">
      <w:pPr>
        <w:pStyle w:val="ListNumber"/>
      </w:pPr>
      <w:r w:rsidRPr="00353BDE">
        <w:t>The Flood Guidelines 2009 were adopted under S.28 PDA</w:t>
      </w:r>
      <w:r w:rsidR="005A080F" w:rsidRPr="00353BDE">
        <w:t xml:space="preserve"> 2000</w:t>
      </w:r>
      <w:r w:rsidR="00FB014E" w:rsidRPr="00353BDE">
        <w:t>.</w:t>
      </w:r>
      <w:r w:rsidRPr="00353BDE">
        <w:t xml:space="preserve"> </w:t>
      </w:r>
      <w:r w:rsidR="00FB014E" w:rsidRPr="00353BDE">
        <w:t xml:space="preserve">It must be said that the Guidelines are imperatively phrased and assume compliance in terms which jar somewhat with the </w:t>
      </w:r>
      <w:r w:rsidR="00D33475" w:rsidRPr="00353BDE">
        <w:t xml:space="preserve">true </w:t>
      </w:r>
      <w:r w:rsidR="00FB014E" w:rsidRPr="00353BDE">
        <w:t>legal obligation of the Board and Planning Authorities – which is to “have regard to” the Guidelines in the performance of their functions. There is no statutory obligation of compliance.</w:t>
      </w:r>
      <w:r w:rsidR="007A26B9" w:rsidRPr="00353BDE">
        <w:t xml:space="preserve"> This should be borne in mind in considering what follows.</w:t>
      </w:r>
    </w:p>
    <w:p w14:paraId="35E10791" w14:textId="14EC1780" w:rsidR="00FB014E" w:rsidRPr="00353BDE" w:rsidRDefault="00FB014E" w:rsidP="00A825B8">
      <w:pPr>
        <w:pStyle w:val="ListNumber"/>
        <w:numPr>
          <w:ilvl w:val="0"/>
          <w:numId w:val="0"/>
        </w:numPr>
      </w:pPr>
    </w:p>
    <w:p w14:paraId="404E4A77" w14:textId="77777777" w:rsidR="00FB014E" w:rsidRPr="00353BDE" w:rsidRDefault="00FB014E" w:rsidP="00A825B8">
      <w:pPr>
        <w:pStyle w:val="ListNumber"/>
        <w:numPr>
          <w:ilvl w:val="0"/>
          <w:numId w:val="0"/>
        </w:numPr>
      </w:pPr>
    </w:p>
    <w:p w14:paraId="65144FD1" w14:textId="77777777" w:rsidR="00DC26D5" w:rsidRPr="00353BDE" w:rsidRDefault="00601598" w:rsidP="00A825B8">
      <w:pPr>
        <w:pStyle w:val="ListNumber"/>
      </w:pPr>
      <w:r w:rsidRPr="00353BDE">
        <w:t>The</w:t>
      </w:r>
      <w:r w:rsidR="00FB014E" w:rsidRPr="00353BDE">
        <w:t xml:space="preserve"> Flood Guidelines 2009</w:t>
      </w:r>
      <w:r w:rsidRPr="00353BDE">
        <w:t xml:space="preserve"> </w:t>
      </w:r>
      <w:r w:rsidR="00CA2EEA" w:rsidRPr="00353BDE">
        <w:t xml:space="preserve">are a lengthy document of which only a brief account is possible here. They </w:t>
      </w:r>
      <w:r w:rsidRPr="00353BDE">
        <w:t>introduce flood risk assessment as an integral and leading element of development planning functions</w:t>
      </w:r>
      <w:r w:rsidR="00FB014E" w:rsidRPr="00353BDE">
        <w:t>.</w:t>
      </w:r>
      <w:r w:rsidRPr="00353BDE">
        <w:t xml:space="preserve"> </w:t>
      </w:r>
      <w:r w:rsidR="00DC26D5" w:rsidRPr="00353BDE">
        <w:t>The core objectives of the Guidelines</w:t>
      </w:r>
      <w:r w:rsidR="00DC26D5" w:rsidRPr="00353BDE">
        <w:rPr>
          <w:rStyle w:val="FootnoteReference"/>
        </w:rPr>
        <w:footnoteReference w:id="99"/>
      </w:r>
      <w:r w:rsidR="00DC26D5" w:rsidRPr="00353BDE">
        <w:t xml:space="preserve"> are to: </w:t>
      </w:r>
    </w:p>
    <w:p w14:paraId="03B49C3E" w14:textId="77777777" w:rsidR="007A26B9" w:rsidRPr="00353BDE" w:rsidRDefault="007A26B9" w:rsidP="00A825B8">
      <w:pPr>
        <w:pStyle w:val="ListBullet"/>
        <w:numPr>
          <w:ilvl w:val="0"/>
          <w:numId w:val="0"/>
        </w:numPr>
        <w:ind w:left="426"/>
      </w:pPr>
    </w:p>
    <w:p w14:paraId="52C0A10A" w14:textId="12DEAD8C" w:rsidR="00DC26D5" w:rsidRPr="00353BDE" w:rsidRDefault="00DC26D5" w:rsidP="00A825B8">
      <w:pPr>
        <w:pStyle w:val="ListBullet"/>
      </w:pPr>
      <w:r w:rsidRPr="00353BDE">
        <w:t>Avoid inappropriate development in areas at risk of flooding;</w:t>
      </w:r>
    </w:p>
    <w:p w14:paraId="320487F8" w14:textId="6ABA5045" w:rsidR="00DC26D5" w:rsidRPr="00353BDE" w:rsidRDefault="00DC26D5" w:rsidP="00A825B8">
      <w:pPr>
        <w:pStyle w:val="ListBullet2"/>
      </w:pPr>
      <w:r w:rsidRPr="00353BDE">
        <w:t>[</w:t>
      </w:r>
      <w:r w:rsidR="008C1847" w:rsidRPr="00353BDE">
        <w:t>I observe that t</w:t>
      </w:r>
      <w:r w:rsidRPr="00353BDE">
        <w:t>his</w:t>
      </w:r>
      <w:r w:rsidR="008C1847" w:rsidRPr="00353BDE">
        <w:t xml:space="preserve"> primarily</w:t>
      </w:r>
      <w:r w:rsidRPr="00353BDE">
        <w:t xml:space="preserve"> reflects flood risk to the proposed development itself.]</w:t>
      </w:r>
    </w:p>
    <w:p w14:paraId="5C64B4E4" w14:textId="77777777" w:rsidR="007A26B9" w:rsidRPr="00353BDE" w:rsidRDefault="007A26B9" w:rsidP="00A825B8">
      <w:pPr>
        <w:pStyle w:val="ListBullet"/>
        <w:numPr>
          <w:ilvl w:val="0"/>
          <w:numId w:val="0"/>
        </w:numPr>
        <w:ind w:left="426"/>
      </w:pPr>
    </w:p>
    <w:p w14:paraId="624A333C" w14:textId="42DABBD5" w:rsidR="00DC26D5" w:rsidRPr="00353BDE" w:rsidRDefault="00DC26D5" w:rsidP="00A825B8">
      <w:pPr>
        <w:pStyle w:val="ListBullet"/>
      </w:pPr>
      <w:r w:rsidRPr="00353BDE">
        <w:t>Avoid new developments increasing flood risk elsewhere, including that which may arise from surface water run-off;</w:t>
      </w:r>
    </w:p>
    <w:p w14:paraId="7254F117" w14:textId="06907415" w:rsidR="00DC26D5" w:rsidRPr="00353BDE" w:rsidRDefault="00DC26D5" w:rsidP="00A825B8">
      <w:pPr>
        <w:pStyle w:val="ListBullet2"/>
      </w:pPr>
      <w:r w:rsidRPr="00353BDE">
        <w:t>[</w:t>
      </w:r>
      <w:r w:rsidR="008C1847" w:rsidRPr="00353BDE">
        <w:t>I observe that this</w:t>
      </w:r>
      <w:r w:rsidRPr="00353BDE">
        <w:t xml:space="preserve"> in part reflects the purpose of a floodplain in </w:t>
      </w:r>
      <w:r w:rsidR="00390F99" w:rsidRPr="00353BDE">
        <w:t>storing flood waters, thus attenuating flood flows</w:t>
      </w:r>
      <w:r w:rsidRPr="00353BDE">
        <w:t xml:space="preserve"> </w:t>
      </w:r>
      <w:r w:rsidR="00390F99" w:rsidRPr="00353BDE">
        <w:t xml:space="preserve">and downstream </w:t>
      </w:r>
      <w:r w:rsidRPr="00353BDE">
        <w:t>flood risk.]</w:t>
      </w:r>
    </w:p>
    <w:p w14:paraId="28351DDC" w14:textId="77777777" w:rsidR="007A26B9" w:rsidRPr="00353BDE" w:rsidRDefault="007A26B9" w:rsidP="00A825B8">
      <w:pPr>
        <w:pStyle w:val="ListBullet"/>
        <w:numPr>
          <w:ilvl w:val="0"/>
          <w:numId w:val="0"/>
        </w:numPr>
        <w:ind w:left="426"/>
      </w:pPr>
    </w:p>
    <w:p w14:paraId="352E939D" w14:textId="1E7C78DB" w:rsidR="00DC26D5" w:rsidRPr="00353BDE" w:rsidRDefault="00DC26D5" w:rsidP="00A825B8">
      <w:pPr>
        <w:pStyle w:val="ListBullet"/>
      </w:pPr>
      <w:r w:rsidRPr="00353BDE">
        <w:t>Ensure effective management of residual risks for development</w:t>
      </w:r>
      <w:r w:rsidR="00390F99" w:rsidRPr="00353BDE">
        <w:t xml:space="preserve"> </w:t>
      </w:r>
      <w:r w:rsidRPr="00353BDE">
        <w:t>permitted in floodplains;</w:t>
      </w:r>
    </w:p>
    <w:p w14:paraId="2DCD163F" w14:textId="220C7283" w:rsidR="00390F99" w:rsidRPr="00353BDE" w:rsidRDefault="00390F99" w:rsidP="00A825B8">
      <w:pPr>
        <w:pStyle w:val="ListBullet2"/>
      </w:pPr>
      <w:r w:rsidRPr="00353BDE">
        <w:t>[</w:t>
      </w:r>
      <w:r w:rsidR="008C1847" w:rsidRPr="00353BDE">
        <w:t>I observe that this</w:t>
      </w:r>
      <w:r w:rsidRPr="00353BDE">
        <w:t xml:space="preserve"> reflects the possibility of development in floodplains.]</w:t>
      </w:r>
    </w:p>
    <w:p w14:paraId="31B58ABD" w14:textId="77777777" w:rsidR="007A26B9" w:rsidRPr="00353BDE" w:rsidRDefault="007A26B9" w:rsidP="00A825B8">
      <w:pPr>
        <w:pStyle w:val="ListBullet"/>
        <w:numPr>
          <w:ilvl w:val="0"/>
          <w:numId w:val="0"/>
        </w:numPr>
        <w:ind w:left="426"/>
      </w:pPr>
    </w:p>
    <w:p w14:paraId="2F16CA0A" w14:textId="18C75286" w:rsidR="00DC26D5" w:rsidRPr="00353BDE" w:rsidRDefault="00DC26D5" w:rsidP="00A825B8">
      <w:pPr>
        <w:pStyle w:val="ListBullet"/>
      </w:pPr>
      <w:r w:rsidRPr="00353BDE">
        <w:t>Avoid unnecessary restriction of national, regional or local economic</w:t>
      </w:r>
      <w:r w:rsidR="00390F99" w:rsidRPr="00353BDE">
        <w:t xml:space="preserve"> </w:t>
      </w:r>
      <w:r w:rsidRPr="00353BDE">
        <w:t>and social growth;</w:t>
      </w:r>
    </w:p>
    <w:p w14:paraId="3C51D204" w14:textId="3A008F36" w:rsidR="00390F99" w:rsidRPr="00353BDE" w:rsidRDefault="000C1C5F" w:rsidP="00A825B8">
      <w:pPr>
        <w:pStyle w:val="ListBullet2"/>
      </w:pPr>
      <w:r w:rsidRPr="00353BDE">
        <w:t>[</w:t>
      </w:r>
      <w:r w:rsidR="008C1847" w:rsidRPr="00353BDE">
        <w:t>I observe that this</w:t>
      </w:r>
      <w:r w:rsidR="00390F99" w:rsidRPr="00353BDE">
        <w:t xml:space="preserve"> reflects the desirability of not unnecessarily restricting development by reference to flood risk.</w:t>
      </w:r>
      <w:r w:rsidRPr="00353BDE">
        <w:t>]</w:t>
      </w:r>
    </w:p>
    <w:p w14:paraId="18E8E31B" w14:textId="77777777" w:rsidR="007A26B9" w:rsidRPr="00353BDE" w:rsidRDefault="007A26B9" w:rsidP="00A825B8">
      <w:pPr>
        <w:pStyle w:val="ListBullet"/>
        <w:numPr>
          <w:ilvl w:val="0"/>
          <w:numId w:val="0"/>
        </w:numPr>
        <w:ind w:left="426"/>
      </w:pPr>
    </w:p>
    <w:p w14:paraId="1851AE5D" w14:textId="1C984702" w:rsidR="00DC26D5" w:rsidRPr="00353BDE" w:rsidRDefault="00DC26D5" w:rsidP="00A825B8">
      <w:pPr>
        <w:pStyle w:val="ListBullet"/>
      </w:pPr>
      <w:r w:rsidRPr="00353BDE">
        <w:t>Improve the understanding of flood risk among relevant stakeholders;</w:t>
      </w:r>
    </w:p>
    <w:p w14:paraId="4C2B6FD3" w14:textId="77777777" w:rsidR="007A26B9" w:rsidRPr="00353BDE" w:rsidRDefault="007A26B9" w:rsidP="00A825B8">
      <w:pPr>
        <w:pStyle w:val="ListBullet"/>
        <w:numPr>
          <w:ilvl w:val="0"/>
          <w:numId w:val="0"/>
        </w:numPr>
        <w:ind w:left="426"/>
      </w:pPr>
    </w:p>
    <w:p w14:paraId="5928D1E8" w14:textId="395D524F" w:rsidR="00DC26D5" w:rsidRPr="00353BDE" w:rsidRDefault="00DC26D5" w:rsidP="00A825B8">
      <w:pPr>
        <w:pStyle w:val="ListBullet"/>
      </w:pPr>
      <w:r w:rsidRPr="00353BDE">
        <w:t>Ensure that the requirements of EU and national law in relation to the</w:t>
      </w:r>
      <w:r w:rsidR="00390F99" w:rsidRPr="00353BDE">
        <w:t xml:space="preserve"> </w:t>
      </w:r>
      <w:r w:rsidRPr="00353BDE">
        <w:t>natural environment and nature conservation are complied with at all</w:t>
      </w:r>
      <w:r w:rsidR="00390F99" w:rsidRPr="00353BDE">
        <w:t xml:space="preserve"> </w:t>
      </w:r>
      <w:r w:rsidRPr="00353BDE">
        <w:t>stages of flood risk management.</w:t>
      </w:r>
    </w:p>
    <w:p w14:paraId="76531CE7" w14:textId="77777777" w:rsidR="008C1847" w:rsidRPr="00353BDE" w:rsidRDefault="008C1847" w:rsidP="00A825B8">
      <w:pPr>
        <w:rPr>
          <w:rFonts w:cs="Calibri"/>
          <w:i/>
          <w:szCs w:val="22"/>
        </w:rPr>
      </w:pPr>
    </w:p>
    <w:p w14:paraId="5A7ADC65" w14:textId="40FB8811" w:rsidR="00DC26D5" w:rsidRPr="00353BDE" w:rsidRDefault="008C1847" w:rsidP="00A825B8">
      <w:pPr>
        <w:rPr>
          <w:rFonts w:cs="Calibri"/>
          <w:i/>
          <w:szCs w:val="22"/>
        </w:rPr>
      </w:pPr>
      <w:r w:rsidRPr="00353BDE">
        <w:rPr>
          <w:rFonts w:cs="Calibri"/>
          <w:szCs w:val="22"/>
        </w:rPr>
        <w:t>Accordingly</w:t>
      </w:r>
      <w:r w:rsidR="00E529DC" w:rsidRPr="00353BDE">
        <w:rPr>
          <w:rFonts w:cs="Calibri"/>
          <w:szCs w:val="22"/>
        </w:rPr>
        <w:t>,</w:t>
      </w:r>
      <w:r w:rsidRPr="00353BDE">
        <w:rPr>
          <w:rFonts w:cs="Calibri"/>
          <w:szCs w:val="22"/>
        </w:rPr>
        <w:t xml:space="preserve"> the</w:t>
      </w:r>
      <w:r w:rsidR="00DC26D5" w:rsidRPr="00353BDE">
        <w:rPr>
          <w:rFonts w:cs="Calibri"/>
          <w:szCs w:val="22"/>
        </w:rPr>
        <w:t xml:space="preserve"> Guidelines </w:t>
      </w:r>
      <w:r w:rsidRPr="00353BDE">
        <w:rPr>
          <w:rFonts w:cs="Calibri"/>
          <w:szCs w:val="22"/>
        </w:rPr>
        <w:t>seek to “</w:t>
      </w:r>
      <w:r w:rsidR="00DC26D5" w:rsidRPr="00353BDE">
        <w:rPr>
          <w:rFonts w:cs="Calibri"/>
          <w:i/>
          <w:szCs w:val="22"/>
        </w:rPr>
        <w:t>outline methodologies for the transparent consideration</w:t>
      </w:r>
      <w:r w:rsidR="00390F99" w:rsidRPr="00353BDE">
        <w:rPr>
          <w:rFonts w:cs="Calibri"/>
          <w:i/>
          <w:szCs w:val="22"/>
        </w:rPr>
        <w:t xml:space="preserve"> </w:t>
      </w:r>
      <w:r w:rsidR="00DC26D5" w:rsidRPr="00353BDE">
        <w:rPr>
          <w:rFonts w:cs="Calibri"/>
          <w:i/>
          <w:szCs w:val="22"/>
        </w:rPr>
        <w:t>of flood risk</w:t>
      </w:r>
      <w:r w:rsidR="00390F99" w:rsidRPr="00353BDE">
        <w:rPr>
          <w:rFonts w:cs="Calibri"/>
          <w:i/>
          <w:szCs w:val="22"/>
        </w:rPr>
        <w:t>”</w:t>
      </w:r>
      <w:r w:rsidR="00E529DC" w:rsidRPr="00353BDE">
        <w:rPr>
          <w:rFonts w:cs="Calibri"/>
          <w:i/>
          <w:szCs w:val="22"/>
        </w:rPr>
        <w:t>.</w:t>
      </w:r>
      <w:r w:rsidRPr="00353BDE">
        <w:rPr>
          <w:rStyle w:val="FootnoteReference"/>
          <w:rFonts w:cs="Calibri"/>
          <w:i/>
          <w:szCs w:val="22"/>
        </w:rPr>
        <w:footnoteReference w:id="100"/>
      </w:r>
    </w:p>
    <w:p w14:paraId="7F4E72CC" w14:textId="5B70976A" w:rsidR="00DC26D5" w:rsidRPr="00353BDE" w:rsidRDefault="00DC26D5" w:rsidP="00A825B8">
      <w:pPr>
        <w:pStyle w:val="ListNumber"/>
        <w:numPr>
          <w:ilvl w:val="0"/>
          <w:numId w:val="0"/>
        </w:numPr>
      </w:pPr>
    </w:p>
    <w:p w14:paraId="096DAC8E" w14:textId="77777777" w:rsidR="003A456E" w:rsidRPr="00353BDE" w:rsidRDefault="003A456E" w:rsidP="00A825B8">
      <w:pPr>
        <w:pStyle w:val="ListNumber"/>
        <w:numPr>
          <w:ilvl w:val="0"/>
          <w:numId w:val="0"/>
        </w:numPr>
      </w:pPr>
    </w:p>
    <w:p w14:paraId="1B9D14BA" w14:textId="208F027B" w:rsidR="0069210D" w:rsidRPr="00353BDE" w:rsidRDefault="007A26B9" w:rsidP="00A825B8">
      <w:pPr>
        <w:pStyle w:val="ListNumber"/>
      </w:pPr>
      <w:r w:rsidRPr="00353BDE">
        <w:t>The Flood Guidelines 2009 state that d</w:t>
      </w:r>
      <w:r w:rsidR="00601598" w:rsidRPr="00353BDE">
        <w:t xml:space="preserve">evelopment </w:t>
      </w:r>
      <w:r w:rsidRPr="00353BDE">
        <w:t>p</w:t>
      </w:r>
      <w:r w:rsidR="00601598" w:rsidRPr="00353BDE">
        <w:t>lans are to establish the flood risk assessment requirements of their functional areas</w:t>
      </w:r>
      <w:r w:rsidR="003973A3" w:rsidRPr="00353BDE">
        <w:t xml:space="preserve"> by</w:t>
      </w:r>
      <w:r w:rsidR="00656FEE" w:rsidRPr="00353BDE">
        <w:t xml:space="preserve"> </w:t>
      </w:r>
      <w:r w:rsidR="003973A3" w:rsidRPr="00353BDE">
        <w:t xml:space="preserve">flood risk assessment </w:t>
      </w:r>
      <w:r w:rsidR="00FB014E" w:rsidRPr="00353BDE">
        <w:t xml:space="preserve">- </w:t>
      </w:r>
      <w:r w:rsidR="00601598" w:rsidRPr="00353BDE">
        <w:t>which may be supplemented by more detailed site-specific flood risk assessment</w:t>
      </w:r>
      <w:r w:rsidR="00FB014E" w:rsidRPr="00353BDE">
        <w:t xml:space="preserve"> </w:t>
      </w:r>
      <w:r w:rsidR="00601598" w:rsidRPr="00353BDE">
        <w:t>to comply with the Guidelines. Planning authorities will assess planning applications for development in accordance with the Guidelines</w:t>
      </w:r>
      <w:r w:rsidR="00FB014E" w:rsidRPr="00353BDE">
        <w:t xml:space="preserve"> -</w:t>
      </w:r>
      <w:r w:rsidR="00601598" w:rsidRPr="00353BDE">
        <w:t xml:space="preserve"> following the guidance of Strategic Flood</w:t>
      </w:r>
      <w:r w:rsidR="00FB014E" w:rsidRPr="00353BDE">
        <w:t xml:space="preserve"> </w:t>
      </w:r>
      <w:r w:rsidR="00601598" w:rsidRPr="00353BDE">
        <w:t>Risk Assessment and the application of the sequential approach and, if necessary, the Justification</w:t>
      </w:r>
      <w:r w:rsidR="00FB014E" w:rsidRPr="00353BDE">
        <w:t xml:space="preserve"> </w:t>
      </w:r>
      <w:r w:rsidR="00601598" w:rsidRPr="00353BDE">
        <w:t xml:space="preserve">Test required by the Guidelines. Planning authorities will ensure that development is not permitted in areas of flood risk, particularly floodplains, except where there are no suitable alternative sites available in areas at lower risk that are consistent with the objectives of proper planning and sustainable development. </w:t>
      </w:r>
      <w:r w:rsidR="0069210D" w:rsidRPr="00353BDE">
        <w:t xml:space="preserve">Planning authorities will ensure that only developments consistent with the overall policy and technical approaches of these Guidelines will be approved and permission will be refused where flood issues have not been, or cannot be, addressed successfully and where the presence of unacceptable residual flood risks to the development, its occupants or users and adjoining property remains. </w:t>
      </w:r>
    </w:p>
    <w:p w14:paraId="5A1852C3" w14:textId="722BDD6D" w:rsidR="0069210D" w:rsidRPr="00353BDE" w:rsidRDefault="0069210D" w:rsidP="00A825B8">
      <w:pPr>
        <w:pStyle w:val="ListNumber"/>
        <w:numPr>
          <w:ilvl w:val="0"/>
          <w:numId w:val="0"/>
        </w:numPr>
      </w:pPr>
    </w:p>
    <w:p w14:paraId="17DA8F98" w14:textId="77777777" w:rsidR="0069210D" w:rsidRPr="00353BDE" w:rsidRDefault="0069210D" w:rsidP="00A825B8">
      <w:pPr>
        <w:pStyle w:val="ListNumber"/>
        <w:numPr>
          <w:ilvl w:val="0"/>
          <w:numId w:val="0"/>
        </w:numPr>
      </w:pPr>
    </w:p>
    <w:p w14:paraId="3B70BD30" w14:textId="5DCCF9EE" w:rsidR="003973A3" w:rsidRPr="00353BDE" w:rsidRDefault="00601598" w:rsidP="00A825B8">
      <w:pPr>
        <w:pStyle w:val="ListNumber"/>
      </w:pPr>
      <w:r w:rsidRPr="00353BDE">
        <w:t xml:space="preserve">Where such development has to take place, </w:t>
      </w:r>
      <w:bookmarkStart w:id="34" w:name="_Hlk96511607"/>
      <w:r w:rsidRPr="00353BDE">
        <w:t>the type of development has to be carefully considered and the risks mitigated and managed through location, layout and design of the development to reduce flood risk to an acceptable level.</w:t>
      </w:r>
      <w:r w:rsidR="00FB014E" w:rsidRPr="00353BDE">
        <w:t xml:space="preserve"> </w:t>
      </w:r>
      <w:bookmarkEnd w:id="34"/>
    </w:p>
    <w:p w14:paraId="5EFB4255" w14:textId="682C99A2" w:rsidR="005B10E6" w:rsidRPr="00353BDE" w:rsidRDefault="005B10E6" w:rsidP="00A825B8">
      <w:pPr>
        <w:pStyle w:val="ListNumber"/>
        <w:numPr>
          <w:ilvl w:val="0"/>
          <w:numId w:val="0"/>
        </w:numPr>
      </w:pPr>
    </w:p>
    <w:p w14:paraId="120EC521" w14:textId="77777777" w:rsidR="005B10E6" w:rsidRPr="00353BDE" w:rsidRDefault="005B10E6" w:rsidP="00A825B8">
      <w:pPr>
        <w:pStyle w:val="ListNumber"/>
        <w:numPr>
          <w:ilvl w:val="0"/>
          <w:numId w:val="0"/>
        </w:numPr>
      </w:pPr>
    </w:p>
    <w:p w14:paraId="382EFF40" w14:textId="47B0E2C5" w:rsidR="005B10E6" w:rsidRPr="00353BDE" w:rsidRDefault="005B10E6" w:rsidP="00A825B8">
      <w:pPr>
        <w:pStyle w:val="ListNumber"/>
      </w:pPr>
      <w:r w:rsidRPr="00353BDE">
        <w:t>The Guidelines</w:t>
      </w:r>
      <w:r w:rsidRPr="00353BDE">
        <w:rPr>
          <w:rStyle w:val="FootnoteReference"/>
        </w:rPr>
        <w:footnoteReference w:id="101"/>
      </w:r>
      <w:r w:rsidRPr="00353BDE">
        <w:t xml:space="preserve"> </w:t>
      </w:r>
      <w:r w:rsidR="007A26B9" w:rsidRPr="00353BDE">
        <w:t xml:space="preserve">purport to </w:t>
      </w:r>
      <w:r w:rsidRPr="00353BDE">
        <w:t>require the application of the Sequential Approach, Strategic Flood Risk Assessment and a Development Plan Justification Test</w:t>
      </w:r>
      <w:r w:rsidR="005C79F5" w:rsidRPr="00353BDE">
        <w:rPr>
          <w:rStyle w:val="FootnoteReference"/>
        </w:rPr>
        <w:footnoteReference w:id="102"/>
      </w:r>
      <w:r w:rsidRPr="00353BDE">
        <w:t xml:space="preserve"> in adopting or varying development plans. I will refer to these issues further as need arises.</w:t>
      </w:r>
    </w:p>
    <w:p w14:paraId="7600E627" w14:textId="1B8A68B2" w:rsidR="003973A3" w:rsidRPr="00353BDE" w:rsidRDefault="003973A3" w:rsidP="00A825B8">
      <w:pPr>
        <w:pStyle w:val="ListParagraph"/>
        <w:numPr>
          <w:ilvl w:val="0"/>
          <w:numId w:val="0"/>
        </w:numPr>
        <w:ind w:left="720"/>
      </w:pPr>
    </w:p>
    <w:p w14:paraId="27DF3853" w14:textId="77777777" w:rsidR="003973A3" w:rsidRPr="00353BDE" w:rsidRDefault="003973A3" w:rsidP="00A825B8">
      <w:pPr>
        <w:pStyle w:val="ListParagraph"/>
        <w:numPr>
          <w:ilvl w:val="0"/>
          <w:numId w:val="0"/>
        </w:numPr>
        <w:ind w:left="720"/>
      </w:pPr>
    </w:p>
    <w:p w14:paraId="46B030B9" w14:textId="493E37D7" w:rsidR="00F35525" w:rsidRPr="00353BDE" w:rsidRDefault="003973A3" w:rsidP="00A825B8">
      <w:pPr>
        <w:pStyle w:val="ListNumber"/>
      </w:pPr>
      <w:r w:rsidRPr="00353BDE">
        <w:t xml:space="preserve">As to </w:t>
      </w:r>
      <w:r w:rsidR="0075274C" w:rsidRPr="00353BDE">
        <w:t xml:space="preserve">planning </w:t>
      </w:r>
      <w:r w:rsidRPr="00353BDE">
        <w:t xml:space="preserve">permission applications, the Flood Guidelines 2009 </w:t>
      </w:r>
      <w:r w:rsidR="007A26B9" w:rsidRPr="00353BDE">
        <w:t xml:space="preserve">purport to </w:t>
      </w:r>
      <w:r w:rsidRPr="00353BDE">
        <w:t>impose various obligations including site-specific flood risk assessment, as appropriate, and compl</w:t>
      </w:r>
      <w:r w:rsidR="003E3AD9" w:rsidRPr="00353BDE">
        <w:t>iance</w:t>
      </w:r>
      <w:r w:rsidRPr="00353BDE">
        <w:t xml:space="preserve"> with the terms and</w:t>
      </w:r>
      <w:r w:rsidR="003E3AD9" w:rsidRPr="00353BDE">
        <w:t xml:space="preserve"> </w:t>
      </w:r>
      <w:r w:rsidRPr="00353BDE">
        <w:t>conditions of any grant of planning permission with regard to the minimisation of flood risk.</w:t>
      </w:r>
      <w:r w:rsidR="00DC26D5" w:rsidRPr="00353BDE">
        <w:t xml:space="preserve"> Notably, the obligation to perform site-specific flood risk assessment to accompany the planning application is imposed on the planning applicant rather than the Board</w:t>
      </w:r>
      <w:r w:rsidR="00DC26D5" w:rsidRPr="00353BDE">
        <w:rPr>
          <w:rStyle w:val="FootnoteReference"/>
        </w:rPr>
        <w:footnoteReference w:id="103"/>
      </w:r>
      <w:r w:rsidR="00DC26D5" w:rsidRPr="00353BDE">
        <w:t xml:space="preserve"> – though clearly the Board will consider that assessment in making its decision.</w:t>
      </w:r>
    </w:p>
    <w:p w14:paraId="2C52950A" w14:textId="772C621E" w:rsidR="00DC26D5" w:rsidRPr="00353BDE" w:rsidRDefault="00DC26D5" w:rsidP="00A825B8">
      <w:pPr>
        <w:rPr>
          <w:rFonts w:cs="Calibri"/>
          <w:szCs w:val="22"/>
        </w:rPr>
      </w:pPr>
    </w:p>
    <w:p w14:paraId="7CBD0FA8" w14:textId="69672FC5" w:rsidR="00DC26D5" w:rsidRPr="00353BDE" w:rsidRDefault="00DC26D5" w:rsidP="00A825B8">
      <w:pPr>
        <w:rPr>
          <w:rFonts w:cs="Calibri"/>
          <w:szCs w:val="22"/>
        </w:rPr>
      </w:pPr>
    </w:p>
    <w:p w14:paraId="36A07EB2" w14:textId="77777777" w:rsidR="00C8288A" w:rsidRPr="00353BDE" w:rsidRDefault="00C8288A" w:rsidP="00A825B8">
      <w:pPr>
        <w:rPr>
          <w:rFonts w:cs="Calibri"/>
          <w:szCs w:val="22"/>
        </w:rPr>
      </w:pPr>
    </w:p>
    <w:p w14:paraId="1F2A0D80" w14:textId="1FC6E52C" w:rsidR="005B10E6" w:rsidRPr="00353BDE" w:rsidRDefault="005B10E6" w:rsidP="00A825B8">
      <w:pPr>
        <w:pStyle w:val="Heading3"/>
      </w:pPr>
      <w:bookmarkStart w:id="35" w:name="_Toc98251193"/>
      <w:r w:rsidRPr="00353BDE">
        <w:t>Sequential Approach</w:t>
      </w:r>
      <w:bookmarkEnd w:id="35"/>
    </w:p>
    <w:p w14:paraId="2B54B9D9" w14:textId="77777777" w:rsidR="005B10E6" w:rsidRPr="00353BDE" w:rsidRDefault="005B10E6" w:rsidP="00A825B8">
      <w:pPr>
        <w:pStyle w:val="ListNumber"/>
        <w:numPr>
          <w:ilvl w:val="0"/>
          <w:numId w:val="0"/>
        </w:numPr>
      </w:pPr>
    </w:p>
    <w:p w14:paraId="7F89372E" w14:textId="56B6AA3E" w:rsidR="00210A38" w:rsidRPr="00353BDE" w:rsidRDefault="00023E34" w:rsidP="00A825B8">
      <w:pPr>
        <w:pStyle w:val="ListNumber"/>
      </w:pPr>
      <w:r w:rsidRPr="00353BDE">
        <w:t>The Flood Guidelines 2009 Glossary describes the Sequential Approach as</w:t>
      </w:r>
      <w:r w:rsidRPr="00353BDE">
        <w:rPr>
          <w:i/>
        </w:rPr>
        <w:t xml:space="preserve"> “a risk-based method to guide development away from areas that have been identified through a flood risk assessment as being at risk from flooding.”</w:t>
      </w:r>
      <w:r w:rsidR="00210A38" w:rsidRPr="00353BDE">
        <w:t xml:space="preserve"> The sequential approach is a precautionary approach using:</w:t>
      </w:r>
    </w:p>
    <w:p w14:paraId="4E16CBC2" w14:textId="3BFC3CD6" w:rsidR="00210A38" w:rsidRPr="00353BDE" w:rsidRDefault="00210A38" w:rsidP="00A825B8">
      <w:pPr>
        <w:pStyle w:val="ListBullet"/>
      </w:pPr>
      <w:r w:rsidRPr="00353BDE">
        <w:t>flood risk assessment</w:t>
      </w:r>
    </w:p>
    <w:p w14:paraId="5B93A89E" w14:textId="6260F0A1" w:rsidR="00210A38" w:rsidRPr="00353BDE" w:rsidRDefault="00210A38" w:rsidP="00A825B8">
      <w:pPr>
        <w:pStyle w:val="ListBullet"/>
      </w:pPr>
      <w:r w:rsidRPr="00353BDE">
        <w:t>prior identification of flood zones and</w:t>
      </w:r>
    </w:p>
    <w:p w14:paraId="4AB898C1" w14:textId="72F10B38" w:rsidR="00210A38" w:rsidRPr="00353BDE" w:rsidRDefault="00210A38" w:rsidP="00A825B8">
      <w:pPr>
        <w:pStyle w:val="ListBullet"/>
      </w:pPr>
      <w:r w:rsidRPr="00353BDE">
        <w:t>classification of the vulnerability to flooding of different types of development.</w:t>
      </w:r>
      <w:r w:rsidRPr="00353BDE">
        <w:rPr>
          <w:rStyle w:val="FootnoteReference"/>
        </w:rPr>
        <w:footnoteReference w:id="104"/>
      </w:r>
    </w:p>
    <w:p w14:paraId="78A98023" w14:textId="77777777" w:rsidR="00210A38" w:rsidRPr="00353BDE" w:rsidRDefault="00210A38" w:rsidP="00A825B8">
      <w:pPr>
        <w:pStyle w:val="ListNumber"/>
        <w:numPr>
          <w:ilvl w:val="0"/>
          <w:numId w:val="0"/>
        </w:numPr>
      </w:pPr>
    </w:p>
    <w:p w14:paraId="048C06B7" w14:textId="77777777" w:rsidR="00210A38" w:rsidRPr="00353BDE" w:rsidRDefault="00210A38" w:rsidP="00A825B8">
      <w:pPr>
        <w:pStyle w:val="ListNumber"/>
        <w:numPr>
          <w:ilvl w:val="0"/>
          <w:numId w:val="0"/>
        </w:numPr>
      </w:pPr>
    </w:p>
    <w:p w14:paraId="6C6A8535" w14:textId="74CDB139" w:rsidR="005B10E6" w:rsidRPr="00353BDE" w:rsidRDefault="005B10E6" w:rsidP="00A825B8">
      <w:pPr>
        <w:pStyle w:val="ListNumber"/>
      </w:pPr>
      <w:r w:rsidRPr="00353BDE">
        <w:t>Th</w:t>
      </w:r>
      <w:r w:rsidR="00943B14" w:rsidRPr="00353BDE">
        <w:t>e</w:t>
      </w:r>
      <w:r w:rsidR="0027688A" w:rsidRPr="00353BDE">
        <w:t xml:space="preserve"> </w:t>
      </w:r>
      <w:r w:rsidRPr="00353BDE">
        <w:t>Guidelines</w:t>
      </w:r>
      <w:r w:rsidR="00943B14" w:rsidRPr="00353BDE">
        <w:t xml:space="preserve"> </w:t>
      </w:r>
      <w:r w:rsidRPr="00353BDE">
        <w:t>adopt</w:t>
      </w:r>
      <w:r w:rsidR="0027688A" w:rsidRPr="00353BDE">
        <w:rPr>
          <w:rStyle w:val="FootnoteReference"/>
        </w:rPr>
        <w:footnoteReference w:id="105"/>
      </w:r>
      <w:r w:rsidRPr="00353BDE">
        <w:t xml:space="preserve"> key principles of a risk-based sequential approach, to be applied at all stages of the planning and development management process, and as a key tool to managing flood risk. Those key principles</w:t>
      </w:r>
      <w:r w:rsidR="00535D64" w:rsidRPr="00353BDE">
        <w:t>, in sequential order,</w:t>
      </w:r>
      <w:r w:rsidRPr="00353BDE">
        <w:t xml:space="preserve"> are:</w:t>
      </w:r>
    </w:p>
    <w:p w14:paraId="05E0DD7A" w14:textId="77777777" w:rsidR="007A26B9" w:rsidRPr="00353BDE" w:rsidRDefault="007A26B9" w:rsidP="00A825B8">
      <w:pPr>
        <w:pStyle w:val="ListBullet"/>
        <w:numPr>
          <w:ilvl w:val="0"/>
          <w:numId w:val="0"/>
        </w:numPr>
        <w:ind w:left="426"/>
      </w:pPr>
    </w:p>
    <w:p w14:paraId="4D85381E" w14:textId="24485490" w:rsidR="005B10E6" w:rsidRPr="00353BDE" w:rsidRDefault="00535D64" w:rsidP="00A825B8">
      <w:pPr>
        <w:pStyle w:val="ListBullet"/>
      </w:pPr>
      <w:r w:rsidRPr="00353BDE">
        <w:t>First, a</w:t>
      </w:r>
      <w:r w:rsidR="005B10E6" w:rsidRPr="00353BDE">
        <w:t>void development in areas at risk of flooding;</w:t>
      </w:r>
    </w:p>
    <w:p w14:paraId="10684EAD" w14:textId="77777777" w:rsidR="007A26B9" w:rsidRPr="00353BDE" w:rsidRDefault="007A26B9" w:rsidP="00A825B8">
      <w:pPr>
        <w:pStyle w:val="ListBullet"/>
        <w:numPr>
          <w:ilvl w:val="0"/>
          <w:numId w:val="0"/>
        </w:numPr>
        <w:ind w:left="426"/>
      </w:pPr>
    </w:p>
    <w:p w14:paraId="0AC6A61A" w14:textId="1E9D3789" w:rsidR="005B10E6" w:rsidRPr="00353BDE" w:rsidRDefault="00535D64" w:rsidP="00A825B8">
      <w:pPr>
        <w:pStyle w:val="ListBullet"/>
      </w:pPr>
      <w:r w:rsidRPr="00353BDE">
        <w:t xml:space="preserve">Second, </w:t>
      </w:r>
      <w:r w:rsidR="00210A38" w:rsidRPr="00353BDE">
        <w:t>i</w:t>
      </w:r>
      <w:r w:rsidR="005B10E6" w:rsidRPr="00353BDE">
        <w:t xml:space="preserve">f </w:t>
      </w:r>
      <w:r w:rsidR="00210A38" w:rsidRPr="00353BDE">
        <w:t>avoidance</w:t>
      </w:r>
      <w:r w:rsidR="005B10E6" w:rsidRPr="00353BDE">
        <w:t xml:space="preserve"> is not possible, consider substituting a land use less vulnerable to flooding.</w:t>
      </w:r>
    </w:p>
    <w:p w14:paraId="495F7FB2" w14:textId="77777777" w:rsidR="007A26B9" w:rsidRPr="00353BDE" w:rsidRDefault="007A26B9" w:rsidP="00A825B8">
      <w:pPr>
        <w:pStyle w:val="ListBullet"/>
        <w:numPr>
          <w:ilvl w:val="0"/>
          <w:numId w:val="0"/>
        </w:numPr>
        <w:ind w:left="426"/>
      </w:pPr>
    </w:p>
    <w:p w14:paraId="01DEE6B3" w14:textId="0C9EF667" w:rsidR="005B10E6" w:rsidRPr="00353BDE" w:rsidRDefault="00535D64" w:rsidP="00A825B8">
      <w:pPr>
        <w:pStyle w:val="ListBullet"/>
      </w:pPr>
      <w:r w:rsidRPr="00353BDE">
        <w:lastRenderedPageBreak/>
        <w:t>Third, o</w:t>
      </w:r>
      <w:r w:rsidR="005B10E6" w:rsidRPr="00353BDE">
        <w:t>nly when both avoidance and substitution cannot take place should consideration be given to mitigation and management of risks.</w:t>
      </w:r>
    </w:p>
    <w:p w14:paraId="336E336D" w14:textId="77777777" w:rsidR="007A26B9" w:rsidRPr="00353BDE" w:rsidRDefault="007A26B9" w:rsidP="00A825B8">
      <w:pPr>
        <w:pStyle w:val="ListBullet"/>
        <w:numPr>
          <w:ilvl w:val="0"/>
          <w:numId w:val="0"/>
        </w:numPr>
        <w:ind w:left="426"/>
      </w:pPr>
    </w:p>
    <w:p w14:paraId="5F451DCB" w14:textId="6FB2A4EE" w:rsidR="005B10E6" w:rsidRPr="00353BDE" w:rsidRDefault="005B10E6" w:rsidP="00A825B8">
      <w:pPr>
        <w:pStyle w:val="ListBullet"/>
      </w:pPr>
      <w:r w:rsidRPr="00353BDE">
        <w:t>Inappropriate types of development that would create unacceptable risks from flooding should not be planned for or permitted.</w:t>
      </w:r>
    </w:p>
    <w:p w14:paraId="113E16A0" w14:textId="77777777" w:rsidR="007A26B9" w:rsidRPr="00353BDE" w:rsidRDefault="007A26B9" w:rsidP="00A825B8">
      <w:pPr>
        <w:pStyle w:val="ListBullet"/>
        <w:numPr>
          <w:ilvl w:val="0"/>
          <w:numId w:val="0"/>
        </w:numPr>
        <w:ind w:left="426"/>
      </w:pPr>
    </w:p>
    <w:p w14:paraId="7994DA7F" w14:textId="25B7A4E8" w:rsidR="005B10E6" w:rsidRPr="00353BDE" w:rsidRDefault="005B10E6" w:rsidP="00A825B8">
      <w:pPr>
        <w:pStyle w:val="ListBullet"/>
      </w:pPr>
      <w:r w:rsidRPr="00353BDE">
        <w:t>Exceptions to the restriction of development due to flood risk are provided for via a Justification Test, whereby the planning need and the sustainable management of flood risk to an acceptable level must be demonstrated.</w:t>
      </w:r>
    </w:p>
    <w:p w14:paraId="6437D67A" w14:textId="77777777" w:rsidR="00210A38" w:rsidRPr="00353BDE" w:rsidRDefault="00210A38" w:rsidP="00A825B8">
      <w:pPr>
        <w:pStyle w:val="ListNumber"/>
        <w:numPr>
          <w:ilvl w:val="0"/>
          <w:numId w:val="0"/>
        </w:numPr>
      </w:pPr>
    </w:p>
    <w:p w14:paraId="7311053D" w14:textId="77777777" w:rsidR="0069210D" w:rsidRPr="00353BDE" w:rsidRDefault="0069210D" w:rsidP="00A825B8">
      <w:pPr>
        <w:pStyle w:val="ListNumber"/>
        <w:numPr>
          <w:ilvl w:val="0"/>
          <w:numId w:val="0"/>
        </w:numPr>
      </w:pPr>
    </w:p>
    <w:p w14:paraId="268ADC37" w14:textId="0A45ED4D" w:rsidR="005B10E6" w:rsidRPr="00353BDE" w:rsidRDefault="0069210D" w:rsidP="00A825B8">
      <w:pPr>
        <w:pStyle w:val="ListNumber"/>
      </w:pPr>
      <w:r w:rsidRPr="00353BDE">
        <w:t>Notably, the Guidelines say</w:t>
      </w:r>
      <w:r w:rsidRPr="00353BDE">
        <w:rPr>
          <w:rStyle w:val="FootnoteReference"/>
        </w:rPr>
        <w:footnoteReference w:id="106"/>
      </w:r>
      <w:r w:rsidRPr="00353BDE">
        <w:t xml:space="preserve"> that the sequential approach is </w:t>
      </w:r>
      <w:r w:rsidRPr="00353BDE">
        <w:rPr>
          <w:i/>
        </w:rPr>
        <w:t>“applicable in the layout and design of development within a specific site at the development management stage”.</w:t>
      </w:r>
    </w:p>
    <w:p w14:paraId="6A6A5908" w14:textId="240013BC" w:rsidR="002170F2" w:rsidRPr="00353BDE" w:rsidRDefault="002170F2" w:rsidP="00A825B8">
      <w:pPr>
        <w:pStyle w:val="ListNumber"/>
        <w:numPr>
          <w:ilvl w:val="0"/>
          <w:numId w:val="0"/>
        </w:numPr>
      </w:pPr>
    </w:p>
    <w:p w14:paraId="3201E2CC" w14:textId="0D667B3D" w:rsidR="0069210D" w:rsidRPr="00353BDE" w:rsidRDefault="0069210D" w:rsidP="00A825B8">
      <w:pPr>
        <w:pStyle w:val="ListNumber"/>
        <w:numPr>
          <w:ilvl w:val="0"/>
          <w:numId w:val="0"/>
        </w:numPr>
      </w:pPr>
    </w:p>
    <w:p w14:paraId="2F927F72" w14:textId="77777777" w:rsidR="0069210D" w:rsidRPr="00353BDE" w:rsidRDefault="0069210D" w:rsidP="00A825B8">
      <w:pPr>
        <w:pStyle w:val="ListNumber"/>
        <w:numPr>
          <w:ilvl w:val="0"/>
          <w:numId w:val="0"/>
        </w:numPr>
      </w:pPr>
    </w:p>
    <w:p w14:paraId="0664AC9F" w14:textId="64739FDD" w:rsidR="002170F2" w:rsidRPr="00353BDE" w:rsidRDefault="002170F2" w:rsidP="00A825B8">
      <w:pPr>
        <w:pStyle w:val="Heading3"/>
      </w:pPr>
      <w:bookmarkStart w:id="36" w:name="_Toc98251194"/>
      <w:r w:rsidRPr="00353BDE">
        <w:t>Flood Risk Assessment</w:t>
      </w:r>
      <w:bookmarkEnd w:id="36"/>
    </w:p>
    <w:p w14:paraId="5E5285DF" w14:textId="77777777" w:rsidR="002170F2" w:rsidRPr="00353BDE" w:rsidRDefault="002170F2" w:rsidP="00A825B8">
      <w:pPr>
        <w:rPr>
          <w:rFonts w:cs="Calibri"/>
          <w:szCs w:val="22"/>
        </w:rPr>
      </w:pPr>
    </w:p>
    <w:p w14:paraId="1EE6AE6E" w14:textId="69E9D51B" w:rsidR="002170F2" w:rsidRPr="00353BDE" w:rsidRDefault="00B43C1F" w:rsidP="00A825B8">
      <w:pPr>
        <w:pStyle w:val="ListNumber"/>
      </w:pPr>
      <w:r w:rsidRPr="00353BDE">
        <w:t xml:space="preserve">Flood risk assessment may be Strategic or Site-Specific. </w:t>
      </w:r>
      <w:r w:rsidR="002170F2" w:rsidRPr="00353BDE">
        <w:t>The role of Strategic Flood Risk Assessment (“SFRA”) is summarised as follows</w:t>
      </w:r>
      <w:r w:rsidR="002170F2" w:rsidRPr="00353BDE">
        <w:rPr>
          <w:rStyle w:val="FootnoteReference"/>
        </w:rPr>
        <w:footnoteReference w:id="107"/>
      </w:r>
      <w:r w:rsidR="002170F2" w:rsidRPr="00353BDE">
        <w:t>:</w:t>
      </w:r>
    </w:p>
    <w:p w14:paraId="12BE7374" w14:textId="77777777" w:rsidR="002170F2" w:rsidRPr="00353BDE" w:rsidRDefault="002170F2" w:rsidP="00A825B8">
      <w:pPr>
        <w:ind w:left="1290" w:right="15"/>
        <w:rPr>
          <w:rFonts w:cs="Calibri"/>
          <w:szCs w:val="22"/>
        </w:rPr>
      </w:pPr>
    </w:p>
    <w:p w14:paraId="0A353B5E" w14:textId="57D6BF3E" w:rsidR="002170F2" w:rsidRPr="00353BDE" w:rsidRDefault="002170F2" w:rsidP="00A825B8">
      <w:pPr>
        <w:pStyle w:val="Quote"/>
      </w:pPr>
      <w:r w:rsidRPr="00353BDE">
        <w:t>“The SFRA is not a statutory planning document. It is a consultation document that should be used to inform a development plan or local area plan, enabling the implementation of the sequential approach and the testing of development zoning against flood risk criteria. It can also be used to assist other planning decisions, such as development management, and emergency planning. In any instance, a site-specific flood risk assessment may be required when deciding on the grant of planning permission.”</w:t>
      </w:r>
    </w:p>
    <w:p w14:paraId="6D8C9C72" w14:textId="42C8C22B" w:rsidR="005B10E6" w:rsidRPr="00353BDE" w:rsidRDefault="005B10E6" w:rsidP="00A825B8">
      <w:pPr>
        <w:pStyle w:val="ListNumber"/>
        <w:numPr>
          <w:ilvl w:val="0"/>
          <w:numId w:val="0"/>
        </w:numPr>
      </w:pPr>
    </w:p>
    <w:p w14:paraId="2ACDC024" w14:textId="58C647B1" w:rsidR="002170F2" w:rsidRPr="00353BDE" w:rsidRDefault="002170F2" w:rsidP="00A825B8">
      <w:pPr>
        <w:pStyle w:val="ListNumber"/>
        <w:numPr>
          <w:ilvl w:val="0"/>
          <w:numId w:val="0"/>
        </w:numPr>
      </w:pPr>
      <w:r w:rsidRPr="00353BDE">
        <w:t xml:space="preserve">As will be seen, the passage above also cites the role of Site-Specific Flood Risk Assessment (“SSFRA”) </w:t>
      </w:r>
      <w:r w:rsidRPr="00353BDE">
        <w:rPr>
          <w:i/>
        </w:rPr>
        <w:t>“when deciding on the grant of planning permission”</w:t>
      </w:r>
      <w:r w:rsidR="00EB3C87" w:rsidRPr="00353BDE">
        <w:rPr>
          <w:i/>
        </w:rPr>
        <w:t>.</w:t>
      </w:r>
    </w:p>
    <w:p w14:paraId="3712E3CD" w14:textId="26D6B239" w:rsidR="005B10E6" w:rsidRPr="00353BDE" w:rsidRDefault="005B10E6" w:rsidP="00A825B8">
      <w:pPr>
        <w:pStyle w:val="ListNumber"/>
        <w:numPr>
          <w:ilvl w:val="0"/>
          <w:numId w:val="0"/>
        </w:numPr>
      </w:pPr>
    </w:p>
    <w:p w14:paraId="15800A0E" w14:textId="77777777" w:rsidR="002170F2" w:rsidRPr="00353BDE" w:rsidRDefault="002170F2" w:rsidP="00A825B8">
      <w:pPr>
        <w:pStyle w:val="ListNumber"/>
        <w:numPr>
          <w:ilvl w:val="0"/>
          <w:numId w:val="0"/>
        </w:numPr>
      </w:pPr>
    </w:p>
    <w:p w14:paraId="10E94398" w14:textId="56C3B1C1" w:rsidR="00F35525" w:rsidRPr="00353BDE" w:rsidRDefault="00F35525" w:rsidP="00A825B8">
      <w:pPr>
        <w:pStyle w:val="ListNumber"/>
      </w:pPr>
      <w:r w:rsidRPr="00353BDE">
        <w:t>The Guidelines recommend a staged approach to flood risk assessment as follows</w:t>
      </w:r>
      <w:r w:rsidR="0027688A" w:rsidRPr="00353BDE">
        <w:rPr>
          <w:rStyle w:val="FootnoteReference"/>
        </w:rPr>
        <w:footnoteReference w:id="108"/>
      </w:r>
      <w:r w:rsidRPr="00353BDE">
        <w:t>:</w:t>
      </w:r>
    </w:p>
    <w:p w14:paraId="1842A6B4" w14:textId="77777777" w:rsidR="00B43C1F" w:rsidRPr="00353BDE" w:rsidRDefault="00B43C1F" w:rsidP="00A825B8">
      <w:pPr>
        <w:pStyle w:val="ListBullet"/>
        <w:numPr>
          <w:ilvl w:val="0"/>
          <w:numId w:val="0"/>
        </w:numPr>
        <w:ind w:left="426"/>
      </w:pPr>
    </w:p>
    <w:p w14:paraId="5FD2CEEC" w14:textId="1FCA6A83" w:rsidR="00F35525" w:rsidRPr="00353BDE" w:rsidRDefault="00F35525" w:rsidP="00A825B8">
      <w:pPr>
        <w:pStyle w:val="ListBullet"/>
      </w:pPr>
      <w:r w:rsidRPr="00353BDE">
        <w:rPr>
          <w:u w:val="single"/>
        </w:rPr>
        <w:t xml:space="preserve">Stage 1 </w:t>
      </w:r>
      <w:r w:rsidR="00C868EA" w:rsidRPr="00353BDE">
        <w:rPr>
          <w:u w:val="single"/>
        </w:rPr>
        <w:t xml:space="preserve">- </w:t>
      </w:r>
      <w:r w:rsidRPr="00353BDE">
        <w:rPr>
          <w:u w:val="single"/>
        </w:rPr>
        <w:t>Flood risk identification:</w:t>
      </w:r>
      <w:r w:rsidRPr="00353BDE">
        <w:tab/>
      </w:r>
      <w:r w:rsidRPr="00353BDE">
        <w:tab/>
        <w:t xml:space="preserve">to identify any flooding or surface water management issues related to either the area of regional planning guidelines, development plans and </w:t>
      </w:r>
      <w:r w:rsidR="00C868EA" w:rsidRPr="00353BDE">
        <w:t>l</w:t>
      </w:r>
      <w:r w:rsidRPr="00353BDE">
        <w:t xml:space="preserve">ocal area </w:t>
      </w:r>
      <w:r w:rsidR="00C868EA" w:rsidRPr="00353BDE">
        <w:t>p</w:t>
      </w:r>
      <w:r w:rsidRPr="00353BDE">
        <w:t>lans or a proposed development site that may warrant further investigation at the appropriate lower level plan or planning application levels</w:t>
      </w:r>
      <w:r w:rsidR="00C868EA" w:rsidRPr="00353BDE">
        <w:t>.</w:t>
      </w:r>
      <w:r w:rsidRPr="00353BDE">
        <w:t xml:space="preserve"> This is a desktop exercise.</w:t>
      </w:r>
    </w:p>
    <w:p w14:paraId="78FBD18E" w14:textId="77777777" w:rsidR="00B43C1F" w:rsidRPr="00353BDE" w:rsidRDefault="00B43C1F" w:rsidP="00A825B8">
      <w:pPr>
        <w:rPr>
          <w:rFonts w:cs="Calibri"/>
          <w:szCs w:val="22"/>
        </w:rPr>
      </w:pPr>
    </w:p>
    <w:p w14:paraId="3559101F" w14:textId="40C91FC2" w:rsidR="00F35525" w:rsidRPr="00353BDE" w:rsidRDefault="00F35525" w:rsidP="00A825B8">
      <w:pPr>
        <w:pStyle w:val="ListBullet"/>
      </w:pPr>
      <w:r w:rsidRPr="00353BDE">
        <w:rPr>
          <w:u w:val="single"/>
        </w:rPr>
        <w:lastRenderedPageBreak/>
        <w:t xml:space="preserve">Stage 2 </w:t>
      </w:r>
      <w:r w:rsidR="00C868EA" w:rsidRPr="00353BDE">
        <w:rPr>
          <w:u w:val="single"/>
        </w:rPr>
        <w:t xml:space="preserve">- </w:t>
      </w:r>
      <w:r w:rsidRPr="00353BDE">
        <w:rPr>
          <w:u w:val="single"/>
        </w:rPr>
        <w:t>Initial flood risk assessment</w:t>
      </w:r>
      <w:r w:rsidRPr="00353BDE">
        <w:t>:</w:t>
      </w:r>
      <w:r w:rsidRPr="00353BDE">
        <w:tab/>
        <w:t xml:space="preserve">to confirm sources of flooding that may affect a plan area or proposed development site, to appraise the adequacy of existing information and to scope the extent of the risk of flooding which may involve preparing </w:t>
      </w:r>
      <w:r w:rsidRPr="00353BDE">
        <w:rPr>
          <w:u w:val="single"/>
        </w:rPr>
        <w:t>indicative flood zone maps</w:t>
      </w:r>
      <w:r w:rsidRPr="00353BDE">
        <w:rPr>
          <w:rStyle w:val="FootnoteReference"/>
        </w:rPr>
        <w:footnoteReference w:id="109"/>
      </w:r>
      <w:r w:rsidRPr="00353BDE">
        <w:t>. Where hydraulic models exist the potential impact of a development on flooding elsewhere and of the scope of possible mitigation measures can be assessed. In addition, the requirements of the detailed assessment should be scoped; This includes “groundtruthing” by way of physical inspection</w:t>
      </w:r>
      <w:r w:rsidR="00BD7AD6" w:rsidRPr="00353BDE">
        <w:t>.</w:t>
      </w:r>
    </w:p>
    <w:p w14:paraId="63A5B5B2" w14:textId="77777777" w:rsidR="00B43C1F" w:rsidRPr="00353BDE" w:rsidRDefault="00B43C1F" w:rsidP="00A825B8">
      <w:pPr>
        <w:rPr>
          <w:rFonts w:cs="Calibri"/>
          <w:szCs w:val="22"/>
        </w:rPr>
      </w:pPr>
    </w:p>
    <w:p w14:paraId="28C7B7F7" w14:textId="2E027E45" w:rsidR="00F35525" w:rsidRPr="00353BDE" w:rsidRDefault="00F35525" w:rsidP="00A825B8">
      <w:pPr>
        <w:pStyle w:val="ListBullet"/>
      </w:pPr>
      <w:r w:rsidRPr="00353BDE">
        <w:rPr>
          <w:u w:val="single"/>
        </w:rPr>
        <w:t xml:space="preserve">Stage 3 </w:t>
      </w:r>
      <w:r w:rsidR="00C868EA" w:rsidRPr="00353BDE">
        <w:rPr>
          <w:u w:val="single"/>
        </w:rPr>
        <w:t xml:space="preserve">- </w:t>
      </w:r>
      <w:r w:rsidRPr="00353BDE">
        <w:rPr>
          <w:u w:val="single"/>
        </w:rPr>
        <w:t>Detailed flood risk assessment</w:t>
      </w:r>
      <w:r w:rsidRPr="00353BDE">
        <w:t>:</w:t>
      </w:r>
      <w:r w:rsidRPr="00353BDE">
        <w:tab/>
        <w:t xml:space="preserve">to assess flood risk issues in sufficient detail and to provide a quantitative appraisal of potential flood risk to a proposed or existing development </w:t>
      </w:r>
      <w:r w:rsidRPr="00353BDE">
        <w:rPr>
          <w:u w:val="single"/>
        </w:rPr>
        <w:t>or land to be zoned</w:t>
      </w:r>
      <w:r w:rsidRPr="00353BDE">
        <w:t>,</w:t>
      </w:r>
      <w:r w:rsidRPr="00353BDE">
        <w:rPr>
          <w:rStyle w:val="FootnoteReference"/>
        </w:rPr>
        <w:footnoteReference w:id="110"/>
      </w:r>
      <w:r w:rsidRPr="00353BDE">
        <w:t xml:space="preserve"> of its potential impact on flood risk elsewhere and of the effectiveness of any proposed mitigation measures.</w:t>
      </w:r>
    </w:p>
    <w:p w14:paraId="5BB9FF55" w14:textId="77777777" w:rsidR="00C868EA" w:rsidRPr="00353BDE" w:rsidRDefault="00C868EA" w:rsidP="00A825B8">
      <w:pPr>
        <w:pStyle w:val="ListBullet"/>
        <w:numPr>
          <w:ilvl w:val="0"/>
          <w:numId w:val="0"/>
        </w:numPr>
        <w:ind w:left="66"/>
      </w:pPr>
    </w:p>
    <w:p w14:paraId="30959BAE" w14:textId="28FEA9AC" w:rsidR="00B44AFB" w:rsidRPr="00353BDE" w:rsidRDefault="00C868EA" w:rsidP="00A825B8">
      <w:pPr>
        <w:pStyle w:val="ListBullet"/>
        <w:numPr>
          <w:ilvl w:val="0"/>
          <w:numId w:val="0"/>
        </w:numPr>
        <w:ind w:left="66"/>
      </w:pPr>
      <w:r w:rsidRPr="00353BDE">
        <w:t>As will be seen, the SFRA</w:t>
      </w:r>
      <w:r w:rsidR="00E12513" w:rsidRPr="00353BDE">
        <w:rPr>
          <w:rStyle w:val="FootnoteReference"/>
        </w:rPr>
        <w:footnoteReference w:id="111"/>
      </w:r>
      <w:r w:rsidRPr="00353BDE">
        <w:t xml:space="preserve"> in this case was to Stage 2 only. And a</w:t>
      </w:r>
      <w:r w:rsidR="00B44AFB" w:rsidRPr="00353BDE">
        <w:t>s Counsel for Heather Hill observes, the “staged approach” to flood risk assessment is not to be confused with the “sequential approach” to the location of development.</w:t>
      </w:r>
    </w:p>
    <w:p w14:paraId="5F568851" w14:textId="049BF387" w:rsidR="003973A3" w:rsidRPr="00353BDE" w:rsidRDefault="003973A3" w:rsidP="00A825B8">
      <w:pPr>
        <w:pStyle w:val="ListNumber"/>
        <w:numPr>
          <w:ilvl w:val="0"/>
          <w:numId w:val="0"/>
        </w:numPr>
      </w:pPr>
    </w:p>
    <w:p w14:paraId="6DDA4148" w14:textId="5BAD3E55" w:rsidR="005B10E6" w:rsidRPr="00353BDE" w:rsidRDefault="005B10E6" w:rsidP="00A825B8">
      <w:pPr>
        <w:pStyle w:val="ListNumber"/>
        <w:numPr>
          <w:ilvl w:val="0"/>
          <w:numId w:val="0"/>
        </w:numPr>
      </w:pPr>
    </w:p>
    <w:p w14:paraId="203D1753" w14:textId="77777777" w:rsidR="005B10E6" w:rsidRPr="00353BDE" w:rsidRDefault="005B10E6" w:rsidP="00A825B8">
      <w:pPr>
        <w:pStyle w:val="ListNumber"/>
        <w:numPr>
          <w:ilvl w:val="0"/>
          <w:numId w:val="0"/>
        </w:numPr>
      </w:pPr>
    </w:p>
    <w:p w14:paraId="4D857369" w14:textId="77777777" w:rsidR="005B10E6" w:rsidRPr="00353BDE" w:rsidRDefault="005B10E6" w:rsidP="00A825B8">
      <w:pPr>
        <w:pStyle w:val="Heading3"/>
      </w:pPr>
      <w:bookmarkStart w:id="37" w:name="_Toc98251195"/>
      <w:r w:rsidRPr="00353BDE">
        <w:t>Indicative Flood Zones</w:t>
      </w:r>
      <w:bookmarkEnd w:id="37"/>
      <w:r w:rsidRPr="00353BDE">
        <w:t xml:space="preserve"> </w:t>
      </w:r>
    </w:p>
    <w:p w14:paraId="5815B435" w14:textId="77777777" w:rsidR="005B10E6" w:rsidRPr="00353BDE" w:rsidRDefault="005B10E6" w:rsidP="00A825B8">
      <w:pPr>
        <w:pStyle w:val="ListNumber"/>
        <w:numPr>
          <w:ilvl w:val="0"/>
          <w:numId w:val="0"/>
        </w:numPr>
      </w:pPr>
    </w:p>
    <w:p w14:paraId="499BD1C8" w14:textId="69074CAF" w:rsidR="00F35525" w:rsidRPr="00353BDE" w:rsidRDefault="00F35525" w:rsidP="00A825B8">
      <w:pPr>
        <w:pStyle w:val="ListNumber"/>
      </w:pPr>
      <w:r w:rsidRPr="00353BDE">
        <w:t xml:space="preserve">The Guidelines specify 3 levels of </w:t>
      </w:r>
      <w:r w:rsidR="00E64CBF" w:rsidRPr="00353BDE">
        <w:t xml:space="preserve">Indicative Flood Zones, </w:t>
      </w:r>
      <w:r w:rsidR="00C66A48" w:rsidRPr="00353BDE">
        <w:t>based on current risk</w:t>
      </w:r>
      <w:r w:rsidR="00E64CBF" w:rsidRPr="00353BDE">
        <w:t>,</w:t>
      </w:r>
      <w:r w:rsidR="00C66A48" w:rsidRPr="00353BDE">
        <w:t xml:space="preserve"> without future climate change adjustment and excluding pluvial flooding</w:t>
      </w:r>
      <w:r w:rsidRPr="00353BDE">
        <w:rPr>
          <w:rStyle w:val="FootnoteReference"/>
        </w:rPr>
        <w:footnoteReference w:id="112"/>
      </w:r>
      <w:r w:rsidR="00E64CBF" w:rsidRPr="00353BDE">
        <w:t>:</w:t>
      </w:r>
    </w:p>
    <w:p w14:paraId="16C37F19" w14:textId="77777777" w:rsidR="00E64CBF" w:rsidRPr="00353BDE" w:rsidRDefault="00E64CBF" w:rsidP="00A825B8">
      <w:pPr>
        <w:pStyle w:val="ListBullet"/>
        <w:numPr>
          <w:ilvl w:val="0"/>
          <w:numId w:val="0"/>
        </w:numPr>
        <w:ind w:left="426"/>
      </w:pPr>
    </w:p>
    <w:p w14:paraId="614CD1BF" w14:textId="26156151" w:rsidR="00F35525" w:rsidRPr="00353BDE" w:rsidRDefault="00F35525" w:rsidP="00A825B8">
      <w:pPr>
        <w:pStyle w:val="ListBullet"/>
      </w:pPr>
      <w:r w:rsidRPr="00353BDE">
        <w:t>Flood Zone A – the highest probability of flooding from rivers - exceeds 1%</w:t>
      </w:r>
      <w:r w:rsidR="00C868EA" w:rsidRPr="00353BDE">
        <w:t xml:space="preserve"> per year</w:t>
      </w:r>
      <w:r w:rsidRPr="00353BDE">
        <w:t xml:space="preserve"> or 1 in 100</w:t>
      </w:r>
      <w:r w:rsidR="00F805A9" w:rsidRPr="00353BDE">
        <w:t>.</w:t>
      </w:r>
      <w:r w:rsidRPr="00353BDE">
        <w:t xml:space="preserve"> </w:t>
      </w:r>
      <w:r w:rsidR="00F805A9" w:rsidRPr="00353BDE">
        <w:t>Most types of development (including housing and development ancillary to it) are inappropriate in this zone and should be avoided and/or only considered in exceptional circumstances and where the Justification Test</w:t>
      </w:r>
      <w:r w:rsidR="00F805A9" w:rsidRPr="00353BDE">
        <w:rPr>
          <w:rStyle w:val="FootnoteReference"/>
        </w:rPr>
        <w:footnoteReference w:id="113"/>
      </w:r>
      <w:r w:rsidR="00F805A9" w:rsidRPr="00353BDE">
        <w:t xml:space="preserve"> has been applied</w:t>
      </w:r>
      <w:r w:rsidR="00EB3C87" w:rsidRPr="00353BDE">
        <w:t>.</w:t>
      </w:r>
    </w:p>
    <w:p w14:paraId="58EFC219" w14:textId="77777777" w:rsidR="00E64CBF" w:rsidRPr="00353BDE" w:rsidRDefault="00E64CBF" w:rsidP="00A825B8">
      <w:pPr>
        <w:pStyle w:val="ListBullet"/>
        <w:numPr>
          <w:ilvl w:val="0"/>
          <w:numId w:val="0"/>
        </w:numPr>
        <w:ind w:left="426"/>
      </w:pPr>
    </w:p>
    <w:p w14:paraId="1253F4A2" w14:textId="24D75215" w:rsidR="00F35525" w:rsidRPr="00353BDE" w:rsidRDefault="00F35525" w:rsidP="00A825B8">
      <w:pPr>
        <w:pStyle w:val="ListBullet"/>
      </w:pPr>
      <w:r w:rsidRPr="00353BDE">
        <w:t xml:space="preserve">Flood Zone B – moderate probability of flooding from rivers - between 0.1% </w:t>
      </w:r>
      <w:r w:rsidR="00C868EA" w:rsidRPr="00353BDE">
        <w:t xml:space="preserve">and 1% per year </w:t>
      </w:r>
      <w:r w:rsidRPr="00353BDE">
        <w:t>or 1 in 1000 or 1 in 100</w:t>
      </w:r>
      <w:r w:rsidR="00EB3C87" w:rsidRPr="00353BDE">
        <w:t>.</w:t>
      </w:r>
    </w:p>
    <w:p w14:paraId="03C6CC44" w14:textId="46D797A2" w:rsidR="00C66A48" w:rsidRPr="00353BDE" w:rsidRDefault="00C66A48" w:rsidP="00A825B8">
      <w:pPr>
        <w:pStyle w:val="ListBullet2"/>
      </w:pPr>
      <w:r w:rsidRPr="00353BDE">
        <w:t>[</w:t>
      </w:r>
      <w:r w:rsidR="00C868EA" w:rsidRPr="00353BDE">
        <w:t>I note that, depending on topography, a</w:t>
      </w:r>
      <w:r w:rsidRPr="00353BDE">
        <w:t>round many rivers, and on the Trusky East Stream, the extent of flood Zones A &amp; B is the same]</w:t>
      </w:r>
    </w:p>
    <w:p w14:paraId="7EE9CF3E" w14:textId="77777777" w:rsidR="00E64CBF" w:rsidRPr="00353BDE" w:rsidRDefault="00E64CBF" w:rsidP="00A825B8">
      <w:pPr>
        <w:pStyle w:val="ListBullet"/>
        <w:numPr>
          <w:ilvl w:val="0"/>
          <w:numId w:val="0"/>
        </w:numPr>
        <w:ind w:left="426"/>
      </w:pPr>
    </w:p>
    <w:p w14:paraId="474364EB" w14:textId="506EAB16" w:rsidR="003973A3" w:rsidRPr="00353BDE" w:rsidRDefault="00F35525" w:rsidP="00A825B8">
      <w:pPr>
        <w:pStyle w:val="ListBullet"/>
      </w:pPr>
      <w:r w:rsidRPr="00353BDE">
        <w:t xml:space="preserve">Flood Zone C – low probability of flooding from rivers – below 0.1% </w:t>
      </w:r>
      <w:r w:rsidR="00C868EA" w:rsidRPr="00353BDE">
        <w:t xml:space="preserve">per year </w:t>
      </w:r>
      <w:r w:rsidRPr="00353BDE">
        <w:t>or 1 in 1000</w:t>
      </w:r>
      <w:r w:rsidR="00C66A48" w:rsidRPr="00353BDE">
        <w:t xml:space="preserve">. </w:t>
      </w:r>
      <w:r w:rsidRPr="00353BDE">
        <w:t>Flood Zone</w:t>
      </w:r>
      <w:r w:rsidR="00C66A48" w:rsidRPr="00353BDE">
        <w:t xml:space="preserve"> </w:t>
      </w:r>
      <w:r w:rsidRPr="00353BDE">
        <w:t>C covers all areas not in zones A or B</w:t>
      </w:r>
      <w:r w:rsidR="00C868EA" w:rsidRPr="00353BDE">
        <w:t xml:space="preserve"> and is generally developable.</w:t>
      </w:r>
      <w:r w:rsidR="0000657B" w:rsidRPr="00353BDE">
        <w:t xml:space="preserve"> In the present Development Proposal all but ancillary works (primarily the pumping station) will be on Flood Zone C.</w:t>
      </w:r>
    </w:p>
    <w:p w14:paraId="30358F2F" w14:textId="11C2CBEE" w:rsidR="005330BD" w:rsidRPr="00353BDE" w:rsidRDefault="005330BD" w:rsidP="00A825B8">
      <w:pPr>
        <w:pStyle w:val="ListBullet"/>
        <w:numPr>
          <w:ilvl w:val="0"/>
          <w:numId w:val="0"/>
        </w:numPr>
        <w:ind w:left="66"/>
      </w:pPr>
    </w:p>
    <w:p w14:paraId="49679C66" w14:textId="0DA5038A" w:rsidR="00C66A48" w:rsidRPr="00353BDE" w:rsidRDefault="00C868EA" w:rsidP="00A825B8">
      <w:pPr>
        <w:pStyle w:val="ListBullet"/>
        <w:numPr>
          <w:ilvl w:val="0"/>
          <w:numId w:val="0"/>
        </w:numPr>
        <w:ind w:left="66"/>
      </w:pPr>
      <w:r w:rsidRPr="00353BDE">
        <w:lastRenderedPageBreak/>
        <w:t>Though</w:t>
      </w:r>
      <w:r w:rsidR="005330BD" w:rsidRPr="00353BDE">
        <w:t xml:space="preserve"> referring to Indicative Floodplain Maps rather than Indicative Flood Zones, the Glossary to the Guidelines usefully glosses the word “Indicative”: </w:t>
      </w:r>
      <w:r w:rsidR="005330BD" w:rsidRPr="00353BDE">
        <w:rPr>
          <w:i/>
        </w:rPr>
        <w:t>“Being indicative, such maps only give an indication of the areas at risk but, due to the scale and complexity of the exercise, cannot be relied upon to give precise information in relation to individual sites.”</w:t>
      </w:r>
      <w:r w:rsidR="002C2D59" w:rsidRPr="00353BDE">
        <w:t xml:space="preserve"> This to my view conforms to what one would have broadly and generally expected “indicative” to mean</w:t>
      </w:r>
      <w:r w:rsidR="001443F7" w:rsidRPr="00353BDE">
        <w:t>.</w:t>
      </w:r>
    </w:p>
    <w:p w14:paraId="64E4D7E4" w14:textId="77777777" w:rsidR="00D33475" w:rsidRPr="00353BDE" w:rsidRDefault="00D33475" w:rsidP="00A825B8">
      <w:pPr>
        <w:pStyle w:val="ListBullet"/>
        <w:numPr>
          <w:ilvl w:val="0"/>
          <w:numId w:val="0"/>
        </w:numPr>
      </w:pPr>
    </w:p>
    <w:p w14:paraId="39C885ED" w14:textId="37F077F0" w:rsidR="00F805A9" w:rsidRPr="00353BDE" w:rsidRDefault="00F805A9" w:rsidP="00A825B8">
      <w:pPr>
        <w:pStyle w:val="ListNumber"/>
        <w:numPr>
          <w:ilvl w:val="0"/>
          <w:numId w:val="0"/>
        </w:numPr>
        <w:rPr>
          <w:bCs/>
        </w:rPr>
      </w:pPr>
    </w:p>
    <w:p w14:paraId="1F35F70D" w14:textId="77777777" w:rsidR="002170F2" w:rsidRPr="00353BDE" w:rsidRDefault="002170F2" w:rsidP="00A825B8">
      <w:pPr>
        <w:pStyle w:val="ListNumber"/>
        <w:numPr>
          <w:ilvl w:val="0"/>
          <w:numId w:val="0"/>
        </w:numPr>
      </w:pPr>
    </w:p>
    <w:p w14:paraId="4A943CFE" w14:textId="3AE9EF2B" w:rsidR="00F805A9" w:rsidRPr="00353BDE" w:rsidRDefault="00D33475" w:rsidP="00A825B8">
      <w:pPr>
        <w:pStyle w:val="Heading3"/>
      </w:pPr>
      <w:bookmarkStart w:id="38" w:name="_Toc98251196"/>
      <w:r w:rsidRPr="00353BDE">
        <w:t>Flooding in Planning Applications – Chapter 5</w:t>
      </w:r>
      <w:bookmarkEnd w:id="38"/>
    </w:p>
    <w:p w14:paraId="0601C6D1" w14:textId="77777777" w:rsidR="00D33475" w:rsidRPr="00353BDE" w:rsidRDefault="00D33475" w:rsidP="00A825B8">
      <w:pPr>
        <w:pStyle w:val="ListNumber"/>
        <w:numPr>
          <w:ilvl w:val="0"/>
          <w:numId w:val="0"/>
        </w:numPr>
      </w:pPr>
    </w:p>
    <w:p w14:paraId="1FE5991F" w14:textId="4CDFA8D0" w:rsidR="00F805A9" w:rsidRPr="00353BDE" w:rsidRDefault="00F805A9" w:rsidP="00A825B8">
      <w:pPr>
        <w:pStyle w:val="ListNumber"/>
      </w:pPr>
      <w:r w:rsidRPr="00353BDE">
        <w:t xml:space="preserve">Chapter 5 of the Guidelines addresses </w:t>
      </w:r>
      <w:r w:rsidR="00D33475" w:rsidRPr="00353BDE">
        <w:t>f</w:t>
      </w:r>
      <w:r w:rsidR="00827ED9" w:rsidRPr="00353BDE">
        <w:t>looding in planning applications. The following key messages</w:t>
      </w:r>
      <w:r w:rsidR="00C868EA" w:rsidRPr="00353BDE">
        <w:t xml:space="preserve"> appear</w:t>
      </w:r>
      <w:r w:rsidR="006965FC" w:rsidRPr="00353BDE">
        <w:rPr>
          <w:rStyle w:val="FootnoteReference"/>
        </w:rPr>
        <w:footnoteReference w:id="114"/>
      </w:r>
      <w:r w:rsidR="00E64CBF" w:rsidRPr="00353BDE">
        <w:t>:</w:t>
      </w:r>
    </w:p>
    <w:p w14:paraId="54AEE345" w14:textId="77777777" w:rsidR="00C868EA" w:rsidRPr="00353BDE" w:rsidRDefault="00C868EA" w:rsidP="00A825B8">
      <w:pPr>
        <w:pStyle w:val="ListBullet"/>
        <w:numPr>
          <w:ilvl w:val="0"/>
          <w:numId w:val="0"/>
        </w:numPr>
        <w:ind w:left="426"/>
      </w:pPr>
    </w:p>
    <w:p w14:paraId="2453BCF2" w14:textId="3B890E04" w:rsidR="00827ED9" w:rsidRPr="00353BDE" w:rsidRDefault="00827ED9" w:rsidP="00A825B8">
      <w:pPr>
        <w:pStyle w:val="ListBullet"/>
      </w:pPr>
      <w:r w:rsidRPr="00353BDE">
        <w:t xml:space="preserve">Planning authorities should apply </w:t>
      </w:r>
      <w:r w:rsidR="006965FC" w:rsidRPr="00353BDE">
        <w:t>a risk</w:t>
      </w:r>
      <w:r w:rsidR="007C27D8" w:rsidRPr="00353BDE">
        <w:t>-</w:t>
      </w:r>
      <w:r w:rsidR="006965FC" w:rsidRPr="00353BDE">
        <w:t>based</w:t>
      </w:r>
      <w:r w:rsidRPr="00353BDE">
        <w:t xml:space="preserve"> sequential</w:t>
      </w:r>
      <w:r w:rsidR="006965FC" w:rsidRPr="00353BDE">
        <w:t xml:space="preserve"> and balanced</w:t>
      </w:r>
      <w:r w:rsidRPr="00353BDE">
        <w:t xml:space="preserve"> approach</w:t>
      </w:r>
      <w:r w:rsidR="006965FC" w:rsidRPr="00353BDE">
        <w:t>, based on Flood Zones and the Justification Test</w:t>
      </w:r>
      <w:r w:rsidRPr="00353BDE">
        <w:t xml:space="preserve"> in aiming to avoid development in areas at risk of flooding, through the development management process</w:t>
      </w:r>
      <w:r w:rsidR="006965FC" w:rsidRPr="00353BDE">
        <w:rPr>
          <w:rStyle w:val="FootnoteReference"/>
        </w:rPr>
        <w:footnoteReference w:id="115"/>
      </w:r>
      <w:r w:rsidRPr="00353BDE">
        <w:t>.</w:t>
      </w:r>
    </w:p>
    <w:p w14:paraId="5F2CB837" w14:textId="77777777" w:rsidR="00C868EA" w:rsidRPr="00353BDE" w:rsidRDefault="00C868EA" w:rsidP="00A825B8">
      <w:pPr>
        <w:pStyle w:val="ListBullet"/>
        <w:numPr>
          <w:ilvl w:val="0"/>
          <w:numId w:val="0"/>
        </w:numPr>
        <w:ind w:left="426"/>
      </w:pPr>
    </w:p>
    <w:p w14:paraId="1C6C8E21" w14:textId="5451BF82" w:rsidR="00827ED9" w:rsidRPr="00353BDE" w:rsidRDefault="00827ED9" w:rsidP="00A825B8">
      <w:pPr>
        <w:pStyle w:val="ListBullet"/>
      </w:pPr>
      <w:r w:rsidRPr="00353BDE">
        <w:t>Planning applications will, where appropriate, need to be accompanied by a detailed flood risk assessment</w:t>
      </w:r>
      <w:r w:rsidR="00483DC6" w:rsidRPr="00353BDE">
        <w:t xml:space="preserve"> to quantify the risks and </w:t>
      </w:r>
      <w:r w:rsidR="00EC749F" w:rsidRPr="00353BDE">
        <w:t>t</w:t>
      </w:r>
      <w:r w:rsidR="00483DC6" w:rsidRPr="00353BDE">
        <w:t>he effects of mitigation</w:t>
      </w:r>
      <w:r w:rsidR="00483DC6" w:rsidRPr="00353BDE">
        <w:rPr>
          <w:rStyle w:val="FootnoteReference"/>
        </w:rPr>
        <w:footnoteReference w:id="116"/>
      </w:r>
      <w:r w:rsidR="00483DC6" w:rsidRPr="00353BDE">
        <w:t>.</w:t>
      </w:r>
    </w:p>
    <w:p w14:paraId="1A117301" w14:textId="77777777" w:rsidR="00C868EA" w:rsidRPr="00353BDE" w:rsidRDefault="00C868EA" w:rsidP="00A825B8">
      <w:pPr>
        <w:pStyle w:val="ListBullet"/>
        <w:numPr>
          <w:ilvl w:val="0"/>
          <w:numId w:val="0"/>
        </w:numPr>
        <w:ind w:left="426"/>
      </w:pPr>
    </w:p>
    <w:p w14:paraId="620BFD8F" w14:textId="51A3F597" w:rsidR="00827ED9" w:rsidRPr="00353BDE" w:rsidRDefault="00827ED9" w:rsidP="00A825B8">
      <w:pPr>
        <w:pStyle w:val="ListBullet"/>
      </w:pPr>
      <w:r w:rsidRPr="00353BDE">
        <w:t>Development in flood risk areas, defined as inappropriate in chapter 3, but considered necessary to proper planning and sustainable development, will be subject to the Justification Test.</w:t>
      </w:r>
    </w:p>
    <w:p w14:paraId="2C6A1A58" w14:textId="31B05200" w:rsidR="00827ED9" w:rsidRPr="00353BDE" w:rsidRDefault="00827ED9" w:rsidP="00A825B8">
      <w:pPr>
        <w:pStyle w:val="ListNumber"/>
        <w:numPr>
          <w:ilvl w:val="0"/>
          <w:numId w:val="0"/>
        </w:numPr>
      </w:pPr>
    </w:p>
    <w:p w14:paraId="6BEA9BB9" w14:textId="77777777" w:rsidR="00C868EA" w:rsidRPr="00353BDE" w:rsidRDefault="00C868EA" w:rsidP="00A825B8">
      <w:pPr>
        <w:pStyle w:val="ListNumber"/>
        <w:numPr>
          <w:ilvl w:val="0"/>
          <w:numId w:val="0"/>
        </w:numPr>
      </w:pPr>
    </w:p>
    <w:p w14:paraId="0E8399C7" w14:textId="036161B3" w:rsidR="002170F2" w:rsidRPr="00353BDE" w:rsidRDefault="00827ED9" w:rsidP="00A825B8">
      <w:pPr>
        <w:pStyle w:val="ListNumber"/>
      </w:pPr>
      <w:r w:rsidRPr="00353BDE">
        <w:t xml:space="preserve">It will be noted </w:t>
      </w:r>
      <w:r w:rsidR="00E85D75" w:rsidRPr="00353BDE">
        <w:t xml:space="preserve">in the foregoing </w:t>
      </w:r>
      <w:r w:rsidRPr="00353BDE">
        <w:t xml:space="preserve">that the Sequential Approach is required </w:t>
      </w:r>
      <w:r w:rsidR="002170F2" w:rsidRPr="00353BDE">
        <w:t>in considering and deciding a</w:t>
      </w:r>
      <w:r w:rsidRPr="00353BDE">
        <w:t xml:space="preserve"> planning application </w:t>
      </w:r>
      <w:r w:rsidR="00D33475" w:rsidRPr="00353BDE">
        <w:t>and is</w:t>
      </w:r>
      <w:r w:rsidR="00C868EA" w:rsidRPr="00353BDE">
        <w:t xml:space="preserve"> “</w:t>
      </w:r>
      <w:r w:rsidR="00C868EA" w:rsidRPr="00353BDE">
        <w:rPr>
          <w:i/>
        </w:rPr>
        <w:t>risk-based</w:t>
      </w:r>
      <w:r w:rsidR="00C868EA" w:rsidRPr="00353BDE">
        <w:t>” and “</w:t>
      </w:r>
      <w:r w:rsidR="00C868EA" w:rsidRPr="00353BDE">
        <w:rPr>
          <w:i/>
        </w:rPr>
        <w:t>balanced</w:t>
      </w:r>
      <w:r w:rsidR="00F307A8" w:rsidRPr="00353BDE">
        <w:t>”</w:t>
      </w:r>
      <w:r w:rsidR="00C868EA" w:rsidRPr="00353BDE">
        <w:t xml:space="preserve"> and</w:t>
      </w:r>
      <w:r w:rsidR="00D33475" w:rsidRPr="00353BDE">
        <w:rPr>
          <w:i/>
        </w:rPr>
        <w:t xml:space="preserve"> “based on Flood Zones and the Justification Test”</w:t>
      </w:r>
      <w:r w:rsidRPr="00353BDE">
        <w:rPr>
          <w:i/>
        </w:rPr>
        <w:t>.</w:t>
      </w:r>
      <w:r w:rsidRPr="00353BDE">
        <w:t xml:space="preserve"> </w:t>
      </w:r>
      <w:r w:rsidR="00D33475" w:rsidRPr="00353BDE">
        <w:t>It</w:t>
      </w:r>
      <w:r w:rsidRPr="00353BDE">
        <w:t xml:space="preserve"> could arise </w:t>
      </w:r>
      <w:r w:rsidR="00E85D75" w:rsidRPr="00353BDE">
        <w:t xml:space="preserve">in a particular planning application </w:t>
      </w:r>
      <w:r w:rsidRPr="00353BDE">
        <w:t xml:space="preserve">that </w:t>
      </w:r>
      <w:r w:rsidR="00E85D75" w:rsidRPr="00353BDE">
        <w:t xml:space="preserve">the </w:t>
      </w:r>
      <w:r w:rsidRPr="00353BDE">
        <w:t xml:space="preserve">Avoidance and Substitution elements of the Sequential Approach will require that the very principle of development or of a particular type of development </w:t>
      </w:r>
      <w:r w:rsidR="00E85D75" w:rsidRPr="00353BDE">
        <w:t xml:space="preserve">on the site </w:t>
      </w:r>
      <w:r w:rsidR="00D33475" w:rsidRPr="00353BDE">
        <w:t xml:space="preserve">in question </w:t>
      </w:r>
      <w:r w:rsidRPr="00353BDE">
        <w:t>will require properly sceptical consideration.</w:t>
      </w:r>
      <w:r w:rsidR="00E85D75" w:rsidRPr="00353BDE">
        <w:t xml:space="preserve"> </w:t>
      </w:r>
      <w:r w:rsidRPr="00353BDE">
        <w:t xml:space="preserve">However, as will be seen, I have concluded that </w:t>
      </w:r>
      <w:r w:rsidR="00E85D75" w:rsidRPr="00353BDE">
        <w:t xml:space="preserve">in this case </w:t>
      </w:r>
      <w:r w:rsidRPr="00353BDE">
        <w:t xml:space="preserve">the </w:t>
      </w:r>
      <w:r w:rsidR="00EC749F" w:rsidRPr="00353BDE">
        <w:t xml:space="preserve">Avoidance </w:t>
      </w:r>
      <w:r w:rsidR="006F05AB" w:rsidRPr="00353BDE">
        <w:t xml:space="preserve">and Substitution </w:t>
      </w:r>
      <w:r w:rsidR="00C868EA" w:rsidRPr="00353BDE">
        <w:t>element</w:t>
      </w:r>
      <w:r w:rsidR="006F05AB" w:rsidRPr="00353BDE">
        <w:t>s</w:t>
      </w:r>
      <w:r w:rsidR="00C868EA" w:rsidRPr="00353BDE">
        <w:t xml:space="preserve"> of the Sequential Test had been overtaken by the quite particular terms of the Bearna Plan, despite its requirement of compliance with the Guidelines.</w:t>
      </w:r>
    </w:p>
    <w:p w14:paraId="7F325742" w14:textId="57CF120E" w:rsidR="002170F2" w:rsidRPr="00353BDE" w:rsidRDefault="002170F2" w:rsidP="00A825B8">
      <w:pPr>
        <w:pStyle w:val="ListNumber"/>
        <w:numPr>
          <w:ilvl w:val="0"/>
          <w:numId w:val="0"/>
        </w:numPr>
      </w:pPr>
    </w:p>
    <w:p w14:paraId="650649F1" w14:textId="77777777" w:rsidR="00F307A8" w:rsidRPr="00353BDE" w:rsidRDefault="00F307A8" w:rsidP="00A825B8">
      <w:pPr>
        <w:pStyle w:val="ListNumber"/>
        <w:numPr>
          <w:ilvl w:val="0"/>
          <w:numId w:val="0"/>
        </w:numPr>
      </w:pPr>
    </w:p>
    <w:p w14:paraId="3D4F8528" w14:textId="45DF97F0" w:rsidR="00F307A8" w:rsidRPr="00353BDE" w:rsidRDefault="00F307A8" w:rsidP="00A825B8">
      <w:pPr>
        <w:pStyle w:val="ListNumber"/>
      </w:pPr>
      <w:r w:rsidRPr="00353BDE">
        <w:t xml:space="preserve">One thing the foregoing key messages makes clear is that an approach by the planning authority (here, the Board) to a planning application based on Flood Zones and the Justification Test is itself an application of the Sequential Approach. Also, it is clear that a detailed flood risk assessment to quantify the risks and the effects of mitigation is a valid part of applying the Guidelines to a planning application. </w:t>
      </w:r>
      <w:r w:rsidR="00DF15C4" w:rsidRPr="00353BDE">
        <w:t>Indeed,</w:t>
      </w:r>
      <w:r w:rsidRPr="00353BDE">
        <w:t xml:space="preserve"> it is a main element of the Justification Test.</w:t>
      </w:r>
    </w:p>
    <w:p w14:paraId="50DD7099" w14:textId="5A357147" w:rsidR="00F307A8" w:rsidRPr="00353BDE" w:rsidRDefault="00F307A8" w:rsidP="00A825B8">
      <w:pPr>
        <w:pStyle w:val="ListNumber"/>
        <w:numPr>
          <w:ilvl w:val="0"/>
          <w:numId w:val="0"/>
        </w:numPr>
      </w:pPr>
    </w:p>
    <w:p w14:paraId="4F478683" w14:textId="77777777" w:rsidR="00F307A8" w:rsidRPr="00353BDE" w:rsidRDefault="00F307A8" w:rsidP="00A825B8">
      <w:pPr>
        <w:pStyle w:val="ListNumber"/>
        <w:numPr>
          <w:ilvl w:val="0"/>
          <w:numId w:val="0"/>
        </w:numPr>
      </w:pPr>
    </w:p>
    <w:p w14:paraId="60CA6B1B" w14:textId="6D02459C" w:rsidR="00F307A8" w:rsidRPr="00353BDE" w:rsidRDefault="00F307A8" w:rsidP="00A825B8">
      <w:pPr>
        <w:pStyle w:val="ListNumber"/>
      </w:pPr>
      <w:r w:rsidRPr="00353BDE">
        <w:t>As to what is meant by “</w:t>
      </w:r>
      <w:r w:rsidRPr="00353BDE">
        <w:rPr>
          <w:i/>
        </w:rPr>
        <w:t>balanced</w:t>
      </w:r>
      <w:r w:rsidRPr="00353BDE">
        <w:t>”, the concluding Chapter 6 of the Guidelines includes, as Counsel for Burkeway emphasises, the following:</w:t>
      </w:r>
    </w:p>
    <w:p w14:paraId="507BDF8C" w14:textId="77777777" w:rsidR="00F307A8" w:rsidRPr="00353BDE" w:rsidRDefault="00F307A8" w:rsidP="00A825B8">
      <w:pPr>
        <w:pStyle w:val="ListNumber"/>
        <w:numPr>
          <w:ilvl w:val="0"/>
          <w:numId w:val="0"/>
        </w:numPr>
      </w:pPr>
    </w:p>
    <w:p w14:paraId="3B3BD78D" w14:textId="77777777" w:rsidR="00F307A8" w:rsidRPr="00353BDE" w:rsidRDefault="00F307A8" w:rsidP="00A825B8">
      <w:pPr>
        <w:pStyle w:val="Quote"/>
      </w:pPr>
      <w:r w:rsidRPr="00353BDE">
        <w:t>“Planning authorities must strike a fair balance between avoiding flood risk and facilitating necessary development, enabling future development to avoid areas of highest risk and ensuring that appropriate measures are taken to reduce flood risk to an acceptable level for those developments that have to take place, for reasons of proper planning and sustainable development, in areas at risk of flooding.”</w:t>
      </w:r>
      <w:r w:rsidRPr="00353BDE">
        <w:rPr>
          <w:rStyle w:val="FootnoteReference"/>
        </w:rPr>
        <w:footnoteReference w:id="117"/>
      </w:r>
    </w:p>
    <w:p w14:paraId="3DF47548" w14:textId="188606DB" w:rsidR="00F307A8" w:rsidRPr="00353BDE" w:rsidRDefault="00F307A8" w:rsidP="00A825B8">
      <w:pPr>
        <w:pStyle w:val="ListNumber"/>
        <w:numPr>
          <w:ilvl w:val="0"/>
          <w:numId w:val="0"/>
        </w:numPr>
      </w:pPr>
    </w:p>
    <w:p w14:paraId="68C1CA09" w14:textId="77777777" w:rsidR="00F307A8" w:rsidRPr="00353BDE" w:rsidRDefault="00F307A8" w:rsidP="00A825B8">
      <w:pPr>
        <w:pStyle w:val="ListNumber"/>
        <w:numPr>
          <w:ilvl w:val="0"/>
          <w:numId w:val="0"/>
        </w:numPr>
      </w:pPr>
    </w:p>
    <w:p w14:paraId="67B56FD3" w14:textId="5D9E2F36" w:rsidR="00F307A8" w:rsidRPr="00353BDE" w:rsidRDefault="00F307A8" w:rsidP="00A825B8">
      <w:pPr>
        <w:pStyle w:val="ListNumber"/>
      </w:pPr>
      <w:r w:rsidRPr="00353BDE">
        <w:t xml:space="preserve">In similar vein and notably, the Guidelines accept that flood risk is not the only, or even necessarily the principal issue in a planning application: </w:t>
      </w:r>
      <w:r w:rsidRPr="00353BDE">
        <w:rPr>
          <w:i/>
        </w:rPr>
        <w:t>“Assessment of the application should be based principally on the policies and detailed objectives of the development plan, with flood risk considered, along with the full range of planning considerations for the application."</w:t>
      </w:r>
      <w:r w:rsidRPr="00353BDE">
        <w:rPr>
          <w:rStyle w:val="FootnoteReference"/>
        </w:rPr>
        <w:footnoteReference w:id="118"/>
      </w:r>
    </w:p>
    <w:p w14:paraId="368FCD4A" w14:textId="77777777" w:rsidR="00F307A8" w:rsidRPr="00353BDE" w:rsidRDefault="00F307A8" w:rsidP="00A825B8">
      <w:pPr>
        <w:pStyle w:val="ListNumber"/>
        <w:numPr>
          <w:ilvl w:val="0"/>
          <w:numId w:val="0"/>
        </w:numPr>
      </w:pPr>
    </w:p>
    <w:p w14:paraId="42A48D63" w14:textId="77777777" w:rsidR="007C27D8" w:rsidRPr="00353BDE" w:rsidRDefault="007C27D8" w:rsidP="00A825B8">
      <w:pPr>
        <w:pStyle w:val="ListNumber"/>
        <w:numPr>
          <w:ilvl w:val="0"/>
          <w:numId w:val="0"/>
        </w:numPr>
      </w:pPr>
    </w:p>
    <w:p w14:paraId="6FCA3BF8" w14:textId="77777777" w:rsidR="002C2D59" w:rsidRPr="00353BDE" w:rsidRDefault="006965FC" w:rsidP="00A825B8">
      <w:pPr>
        <w:pStyle w:val="ListNumber"/>
      </w:pPr>
      <w:r w:rsidRPr="00353BDE">
        <w:t>Chapter 5 of the Guidelines states that</w:t>
      </w:r>
      <w:r w:rsidR="00EC749F" w:rsidRPr="00353BDE">
        <w:t>,</w:t>
      </w:r>
      <w:r w:rsidRPr="00353BDE">
        <w:t xml:space="preserve"> n</w:t>
      </w:r>
      <w:r w:rsidR="00827ED9" w:rsidRPr="00353BDE">
        <w:t>otwithstanding the availability of flood zone maps</w:t>
      </w:r>
      <w:r w:rsidRPr="00353BDE">
        <w:t xml:space="preserve"> </w:t>
      </w:r>
      <w:r w:rsidR="00827ED9" w:rsidRPr="00353BDE">
        <w:t>and a SFRA, the applicant</w:t>
      </w:r>
      <w:r w:rsidR="002C2D59" w:rsidRPr="00353BDE">
        <w:t xml:space="preserve"> for planning permission </w:t>
      </w:r>
      <w:r w:rsidR="00827ED9" w:rsidRPr="00353BDE">
        <w:t>is primarily responsible in the first instance for</w:t>
      </w:r>
      <w:r w:rsidRPr="00353BDE">
        <w:t xml:space="preserve"> </w:t>
      </w:r>
      <w:r w:rsidR="00827ED9" w:rsidRPr="00353BDE">
        <w:t>assessing whether there is a flood risk issue and how it will be addressed in</w:t>
      </w:r>
      <w:r w:rsidRPr="00353BDE">
        <w:t xml:space="preserve"> </w:t>
      </w:r>
      <w:r w:rsidR="00827ED9" w:rsidRPr="00353BDE">
        <w:t>the development they propose.</w:t>
      </w:r>
      <w:r w:rsidRPr="00353BDE">
        <w:t xml:space="preserve"> Where flood risk may be an issue, a more detailed flood risk assessment should be done appropriate to the scale and nature of the development and the risks arising.</w:t>
      </w:r>
      <w:r w:rsidR="00072F7C" w:rsidRPr="00353BDE">
        <w:t xml:space="preserve"> </w:t>
      </w:r>
      <w:r w:rsidR="006F05AB" w:rsidRPr="00353BDE">
        <w:t xml:space="preserve">The Flood Guidelines Glossary describes Site Specific Flood Risk Assessment as </w:t>
      </w:r>
      <w:r w:rsidR="006F05AB" w:rsidRPr="00353BDE">
        <w:rPr>
          <w:i/>
        </w:rPr>
        <w:t>“An examination of the risks from all sources of flooding of the risks to and potentially arising from development on a specific site, including an examination of the effectiveness and impacts of any control or mitigation measures to be incorporated in that development.”</w:t>
      </w:r>
    </w:p>
    <w:p w14:paraId="048EE543" w14:textId="78FDDC28" w:rsidR="002C2D59" w:rsidRPr="00353BDE" w:rsidRDefault="002C2D59" w:rsidP="00A825B8">
      <w:pPr>
        <w:pStyle w:val="ListNumber"/>
        <w:numPr>
          <w:ilvl w:val="0"/>
          <w:numId w:val="0"/>
        </w:numPr>
      </w:pPr>
    </w:p>
    <w:p w14:paraId="3DF3D9CD" w14:textId="77777777" w:rsidR="002C2D59" w:rsidRPr="00353BDE" w:rsidRDefault="002C2D59" w:rsidP="00A825B8">
      <w:pPr>
        <w:pStyle w:val="ListNumber"/>
        <w:numPr>
          <w:ilvl w:val="0"/>
          <w:numId w:val="0"/>
        </w:numPr>
      </w:pPr>
    </w:p>
    <w:p w14:paraId="63F6C856" w14:textId="3C6B89B6" w:rsidR="00EC749F" w:rsidRPr="00353BDE" w:rsidRDefault="006F05AB" w:rsidP="00A825B8">
      <w:pPr>
        <w:pStyle w:val="ListNumber"/>
      </w:pPr>
      <w:r w:rsidRPr="00353BDE">
        <w:t xml:space="preserve"> </w:t>
      </w:r>
      <w:r w:rsidR="006965FC" w:rsidRPr="00353BDE">
        <w:t xml:space="preserve">The detailed </w:t>
      </w:r>
      <w:r w:rsidR="002C2D59" w:rsidRPr="00353BDE">
        <w:t>SSFRA</w:t>
      </w:r>
      <w:r w:rsidR="006965FC" w:rsidRPr="00353BDE">
        <w:t xml:space="preserve"> </w:t>
      </w:r>
      <w:r w:rsidR="00EC749F" w:rsidRPr="00353BDE">
        <w:t xml:space="preserve">is to </w:t>
      </w:r>
      <w:r w:rsidR="006965FC" w:rsidRPr="00353BDE">
        <w:t>be incorporated into any EIA and should quantify the risks and the effects of any necessary mitigation, together with the measures needed or proposed to manage residual risks. Key outputs from SSFRAs include</w:t>
      </w:r>
      <w:r w:rsidRPr="00353BDE">
        <w:t>:</w:t>
      </w:r>
      <w:r w:rsidR="006965FC" w:rsidRPr="00353BDE">
        <w:t xml:space="preserve"> </w:t>
      </w:r>
      <w:r w:rsidRPr="00353BDE">
        <w:t>s</w:t>
      </w:r>
      <w:r w:rsidR="006965FC" w:rsidRPr="00353BDE">
        <w:t xml:space="preserve">urveys of site levels and cross-sections relating relevant development levels to sources of flooding and likely flood water levels; </w:t>
      </w:r>
      <w:r w:rsidRPr="00353BDE">
        <w:t>a</w:t>
      </w:r>
      <w:r w:rsidR="006965FC" w:rsidRPr="00353BDE">
        <w:t>ssessment of</w:t>
      </w:r>
      <w:r w:rsidRPr="00353BDE">
        <w:t xml:space="preserve"> a</w:t>
      </w:r>
      <w:r w:rsidR="006965FC" w:rsidRPr="00353BDE">
        <w:t xml:space="preserve">ll potential sources of flooding; </w:t>
      </w:r>
      <w:r w:rsidRPr="00353BDE">
        <w:t>t</w:t>
      </w:r>
      <w:r w:rsidR="006965FC" w:rsidRPr="00353BDE">
        <w:t xml:space="preserve">he potential impact of flooding on the site; </w:t>
      </w:r>
      <w:r w:rsidRPr="00353BDE">
        <w:rPr>
          <w:u w:val="single"/>
        </w:rPr>
        <w:t>h</w:t>
      </w:r>
      <w:r w:rsidR="006965FC" w:rsidRPr="00353BDE">
        <w:rPr>
          <w:u w:val="single"/>
        </w:rPr>
        <w:t>ow the layout and form of the development can reduce those impacts</w:t>
      </w:r>
      <w:r w:rsidR="00F307A8" w:rsidRPr="00353BDE">
        <w:rPr>
          <w:rStyle w:val="FootnoteReference"/>
          <w:u w:val="single"/>
        </w:rPr>
        <w:footnoteReference w:id="119"/>
      </w:r>
      <w:r w:rsidR="006965FC" w:rsidRPr="00353BDE">
        <w:rPr>
          <w:u w:val="single"/>
        </w:rPr>
        <w:t>;</w:t>
      </w:r>
      <w:r w:rsidR="006965FC" w:rsidRPr="00353BDE">
        <w:t xml:space="preserve"> </w:t>
      </w:r>
      <w:r w:rsidR="002C2D59" w:rsidRPr="00353BDE">
        <w:t>p</w:t>
      </w:r>
      <w:r w:rsidR="006965FC" w:rsidRPr="00353BDE">
        <w:t xml:space="preserve">roposals for sustainable surface water management; </w:t>
      </w:r>
      <w:r w:rsidRPr="00353BDE">
        <w:t>t</w:t>
      </w:r>
      <w:r w:rsidR="006965FC" w:rsidRPr="00353BDE">
        <w:t xml:space="preserve">he effectiveness and impacts of any necessary mitigation measures; </w:t>
      </w:r>
      <w:r w:rsidRPr="00353BDE">
        <w:t>t</w:t>
      </w:r>
      <w:r w:rsidR="006965FC" w:rsidRPr="00353BDE">
        <w:t xml:space="preserve">he residual risks to the site after </w:t>
      </w:r>
      <w:r w:rsidRPr="00353BDE">
        <w:t xml:space="preserve">mitigation </w:t>
      </w:r>
      <w:r w:rsidR="006965FC" w:rsidRPr="00353BDE">
        <w:t xml:space="preserve">and the means of managing those risks. The Guidelines refer to the potential complexity of </w:t>
      </w:r>
      <w:r w:rsidRPr="00353BDE">
        <w:t>SSFRA - which</w:t>
      </w:r>
      <w:r w:rsidR="006965FC" w:rsidRPr="00353BDE">
        <w:t xml:space="preserve"> should be approved/certified by a competent person, qualified and experienced in flood risk assessments.</w:t>
      </w:r>
    </w:p>
    <w:p w14:paraId="2DDF7169" w14:textId="5EA58529" w:rsidR="00EC749F" w:rsidRPr="00353BDE" w:rsidRDefault="00EC749F" w:rsidP="00A825B8">
      <w:pPr>
        <w:pStyle w:val="ListNumber"/>
        <w:numPr>
          <w:ilvl w:val="0"/>
          <w:numId w:val="0"/>
        </w:numPr>
      </w:pPr>
    </w:p>
    <w:p w14:paraId="52A30600" w14:textId="77777777" w:rsidR="006F05AB" w:rsidRPr="00353BDE" w:rsidRDefault="006F05AB" w:rsidP="00A825B8">
      <w:pPr>
        <w:pStyle w:val="ListNumber"/>
        <w:numPr>
          <w:ilvl w:val="0"/>
          <w:numId w:val="0"/>
        </w:numPr>
      </w:pPr>
    </w:p>
    <w:p w14:paraId="79322286" w14:textId="2B67EF5E" w:rsidR="00097B13" w:rsidRPr="00353BDE" w:rsidRDefault="00097B13" w:rsidP="00A825B8">
      <w:pPr>
        <w:pStyle w:val="ListNumber"/>
      </w:pPr>
      <w:r w:rsidRPr="00353BDE">
        <w:lastRenderedPageBreak/>
        <w:t xml:space="preserve">By way of comment, </w:t>
      </w:r>
      <w:r w:rsidR="002170F2" w:rsidRPr="00353BDE">
        <w:t xml:space="preserve">it is clear that </w:t>
      </w:r>
      <w:r w:rsidRPr="00353BDE">
        <w:t>Indicative Flood Zones in Development Plans</w:t>
      </w:r>
      <w:r w:rsidR="006F05AB" w:rsidRPr="00353BDE">
        <w:t xml:space="preserve"> based on SFRA</w:t>
      </w:r>
      <w:r w:rsidRPr="00353BDE">
        <w:t xml:space="preserve"> are very important to setting presumptions as to </w:t>
      </w:r>
      <w:r w:rsidR="002170F2" w:rsidRPr="00353BDE">
        <w:t xml:space="preserve">whether </w:t>
      </w:r>
      <w:r w:rsidRPr="00353BDE">
        <w:t xml:space="preserve">development </w:t>
      </w:r>
      <w:r w:rsidR="002170F2" w:rsidRPr="00353BDE">
        <w:t xml:space="preserve">is permissible in a particular zone </w:t>
      </w:r>
      <w:r w:rsidRPr="00353BDE">
        <w:t xml:space="preserve">and in prompting rigorous analysis of </w:t>
      </w:r>
      <w:r w:rsidR="002170F2" w:rsidRPr="00353BDE">
        <w:t xml:space="preserve">any </w:t>
      </w:r>
      <w:r w:rsidRPr="00353BDE">
        <w:t xml:space="preserve">development proposals in those zones. But it appears to me necessarily implicit in the foregoing that </w:t>
      </w:r>
      <w:r w:rsidR="002170F2" w:rsidRPr="00353BDE">
        <w:t>Indicative Flood Zones</w:t>
      </w:r>
      <w:r w:rsidRPr="00353BDE">
        <w:t xml:space="preserve"> may in a particular case be far from the end of the analysis, especially site-specific analysis.</w:t>
      </w:r>
      <w:r w:rsidR="006F05AB" w:rsidRPr="00353BDE">
        <w:t xml:space="preserve"> The function of Indicative Flood Zones is to require site-specific flood risk analysis, not to predetermine its outcome or the outcome of the planning application it informs.</w:t>
      </w:r>
    </w:p>
    <w:p w14:paraId="01364333" w14:textId="19BC9FB8" w:rsidR="006965FC" w:rsidRPr="00353BDE" w:rsidRDefault="006965FC" w:rsidP="00A825B8">
      <w:pPr>
        <w:pStyle w:val="ListNumber"/>
        <w:numPr>
          <w:ilvl w:val="0"/>
          <w:numId w:val="0"/>
        </w:numPr>
      </w:pPr>
    </w:p>
    <w:p w14:paraId="0D6B8C1A" w14:textId="7E30B7D3" w:rsidR="002170F2" w:rsidRPr="00353BDE" w:rsidRDefault="002170F2" w:rsidP="00A825B8">
      <w:pPr>
        <w:pStyle w:val="ListNumber"/>
        <w:numPr>
          <w:ilvl w:val="0"/>
          <w:numId w:val="0"/>
        </w:numPr>
      </w:pPr>
    </w:p>
    <w:p w14:paraId="2E091626" w14:textId="77777777" w:rsidR="00771215" w:rsidRPr="00353BDE" w:rsidRDefault="00771215" w:rsidP="00A825B8">
      <w:pPr>
        <w:pStyle w:val="ListNumber"/>
        <w:numPr>
          <w:ilvl w:val="0"/>
          <w:numId w:val="0"/>
        </w:numPr>
      </w:pPr>
    </w:p>
    <w:p w14:paraId="4D013779" w14:textId="0207382B" w:rsidR="002170F2" w:rsidRPr="00353BDE" w:rsidRDefault="002170F2" w:rsidP="00A825B8">
      <w:pPr>
        <w:pStyle w:val="Heading3"/>
      </w:pPr>
      <w:bookmarkStart w:id="39" w:name="_Toc98251197"/>
      <w:r w:rsidRPr="00353BDE">
        <w:t>Justification Test</w:t>
      </w:r>
      <w:bookmarkEnd w:id="39"/>
    </w:p>
    <w:p w14:paraId="37ACF52E" w14:textId="77777777" w:rsidR="00771215" w:rsidRPr="00353BDE" w:rsidRDefault="00771215" w:rsidP="00A825B8">
      <w:pPr>
        <w:pStyle w:val="ListNumber"/>
        <w:numPr>
          <w:ilvl w:val="0"/>
          <w:numId w:val="0"/>
        </w:numPr>
      </w:pPr>
    </w:p>
    <w:p w14:paraId="31E5CDFA" w14:textId="65D72073" w:rsidR="00271858" w:rsidRPr="00353BDE" w:rsidRDefault="00271858" w:rsidP="00A825B8">
      <w:pPr>
        <w:pStyle w:val="ListNumber"/>
      </w:pPr>
      <w:r w:rsidRPr="00353BDE">
        <w:t xml:space="preserve">The </w:t>
      </w:r>
      <w:r w:rsidR="003C778D" w:rsidRPr="00353BDE">
        <w:t>Development</w:t>
      </w:r>
      <w:r w:rsidRPr="00353BDE">
        <w:t xml:space="preserve"> Management </w:t>
      </w:r>
      <w:r w:rsidR="00F805A9" w:rsidRPr="00353BDE">
        <w:t xml:space="preserve">Justification Test </w:t>
      </w:r>
      <w:r w:rsidR="00771215" w:rsidRPr="00353BDE">
        <w:t xml:space="preserve">described in the Flood Guidelines 2009 was applied to the planning application in the present case. </w:t>
      </w:r>
      <w:r w:rsidR="0018332F" w:rsidRPr="00353BDE">
        <w:t xml:space="preserve">The proposition that in the particular circumstances of this case the Development Plan Justification Test should instead or also have been applied </w:t>
      </w:r>
      <w:r w:rsidR="006F05AB" w:rsidRPr="00353BDE">
        <w:t xml:space="preserve">to that </w:t>
      </w:r>
      <w:r w:rsidR="0018332F" w:rsidRPr="00353BDE">
        <w:t>planning application was</w:t>
      </w:r>
      <w:r w:rsidR="0000657B" w:rsidRPr="00353BDE">
        <w:t>, correctly,</w:t>
      </w:r>
      <w:r w:rsidR="0018332F" w:rsidRPr="00353BDE">
        <w:t xml:space="preserve"> abandoned at trial</w:t>
      </w:r>
      <w:r w:rsidR="0000657B" w:rsidRPr="00353BDE">
        <w:t>.</w:t>
      </w:r>
      <w:r w:rsidR="0018332F" w:rsidRPr="00353BDE">
        <w:t xml:space="preserve"> </w:t>
      </w:r>
      <w:r w:rsidR="0000657B" w:rsidRPr="00353BDE">
        <w:t>And Heather Hill did</w:t>
      </w:r>
      <w:r w:rsidR="0018332F" w:rsidRPr="00353BDE">
        <w:t xml:space="preserve"> not argue that the Development Management Justification Test was incorrectly applied in this case. However, given its role in the consideration of planning applications to develop sites on </w:t>
      </w:r>
      <w:r w:rsidR="0000657B" w:rsidRPr="00353BDE">
        <w:t xml:space="preserve">Flood Zones </w:t>
      </w:r>
      <w:r w:rsidR="0018332F" w:rsidRPr="00353BDE">
        <w:t xml:space="preserve">A&amp;B (as the Site partly was) and given also its place in the </w:t>
      </w:r>
      <w:r w:rsidR="0000657B" w:rsidRPr="00353BDE">
        <w:t>Sequential Approach</w:t>
      </w:r>
      <w:r w:rsidR="0018332F" w:rsidRPr="00353BDE">
        <w:t>, I set out below</w:t>
      </w:r>
      <w:r w:rsidR="002C2D59" w:rsidRPr="00353BDE">
        <w:t xml:space="preserve"> the Development Management Justification Test</w:t>
      </w:r>
      <w:r w:rsidR="0018332F" w:rsidRPr="00353BDE">
        <w:t xml:space="preserve"> as </w:t>
      </w:r>
      <w:r w:rsidRPr="00353BDE">
        <w:t xml:space="preserve">set out </w:t>
      </w:r>
      <w:r w:rsidR="00EC749F" w:rsidRPr="00353BDE">
        <w:t xml:space="preserve">in </w:t>
      </w:r>
      <w:r w:rsidRPr="00353BDE">
        <w:t xml:space="preserve">the </w:t>
      </w:r>
      <w:r w:rsidR="00EC749F" w:rsidRPr="00353BDE">
        <w:t>Fl</w:t>
      </w:r>
      <w:r w:rsidRPr="00353BDE">
        <w:t xml:space="preserve">ood </w:t>
      </w:r>
      <w:r w:rsidR="00EC749F" w:rsidRPr="00353BDE">
        <w:t>G</w:t>
      </w:r>
      <w:r w:rsidRPr="00353BDE">
        <w:t>uidelines</w:t>
      </w:r>
      <w:r w:rsidR="00EC749F" w:rsidRPr="00353BDE">
        <w:t xml:space="preserve"> 2009</w:t>
      </w:r>
      <w:r w:rsidR="00EC749F" w:rsidRPr="00353BDE">
        <w:rPr>
          <w:rStyle w:val="FootnoteReference"/>
        </w:rPr>
        <w:footnoteReference w:id="120"/>
      </w:r>
      <w:r w:rsidRPr="00353BDE">
        <w:t>.</w:t>
      </w:r>
    </w:p>
    <w:p w14:paraId="386FD96E" w14:textId="77777777" w:rsidR="007E4359" w:rsidRPr="00353BDE" w:rsidRDefault="007E4359" w:rsidP="00A825B8">
      <w:pPr>
        <w:ind w:left="1290" w:right="15"/>
        <w:rPr>
          <w:rFonts w:cs="Calibri"/>
          <w:szCs w:val="22"/>
        </w:rPr>
      </w:pPr>
    </w:p>
    <w:p w14:paraId="581BABB0" w14:textId="4C5A8396" w:rsidR="00271858" w:rsidRPr="00353BDE" w:rsidRDefault="00271858" w:rsidP="00A825B8">
      <w:pPr>
        <w:pStyle w:val="Quote"/>
      </w:pPr>
      <w:r w:rsidRPr="00353BDE">
        <w:t xml:space="preserve">“5.14 </w:t>
      </w:r>
      <w:r w:rsidR="00FB014E" w:rsidRPr="00353BDE">
        <w:tab/>
      </w:r>
      <w:r w:rsidR="0000657B" w:rsidRPr="00353BDE">
        <w:t>……….</w:t>
      </w:r>
      <w:r w:rsidRPr="00353BDE">
        <w:t xml:space="preserve"> In assessing development proposals in areas at risk of flooding, planning authorities should adopt a risk-based sequential and balanced approach that gives priority to development in areas of lowest risk, while at the same time allowing consideration of appropriate and necessary development, through the use of the sequential approach based on flood zones and application of the Justification Test.</w:t>
      </w:r>
    </w:p>
    <w:p w14:paraId="38965DCC" w14:textId="77777777" w:rsidR="00271858" w:rsidRPr="00353BDE" w:rsidRDefault="00271858" w:rsidP="00A825B8">
      <w:pPr>
        <w:ind w:left="1290" w:right="15"/>
        <w:rPr>
          <w:rFonts w:cs="Calibri"/>
          <w:szCs w:val="22"/>
        </w:rPr>
      </w:pPr>
    </w:p>
    <w:p w14:paraId="7B99334C" w14:textId="77777777" w:rsidR="00271858" w:rsidRPr="00353BDE" w:rsidRDefault="00271858" w:rsidP="00A825B8">
      <w:pPr>
        <w:pStyle w:val="Quote"/>
      </w:pPr>
      <w:r w:rsidRPr="00353BDE">
        <w:t>Application of the Justification Test in development management</w:t>
      </w:r>
    </w:p>
    <w:p w14:paraId="3F51E2CB" w14:textId="77777777" w:rsidR="00271858" w:rsidRPr="00353BDE" w:rsidRDefault="00271858" w:rsidP="00A825B8">
      <w:pPr>
        <w:pStyle w:val="Quote"/>
      </w:pPr>
    </w:p>
    <w:p w14:paraId="0C274D46" w14:textId="77777777" w:rsidR="00483DC6" w:rsidRPr="00353BDE" w:rsidRDefault="00271858" w:rsidP="00A825B8">
      <w:pPr>
        <w:pStyle w:val="Quote"/>
      </w:pPr>
      <w:r w:rsidRPr="00353BDE">
        <w:t xml:space="preserve">5.15 </w:t>
      </w:r>
      <w:r w:rsidR="00483DC6" w:rsidRPr="00353BDE">
        <w:tab/>
      </w:r>
      <w:r w:rsidRPr="00353BDE">
        <w:t>Where a planning authority is considering proposals for new development in areas at a high or moderate risk of flooding that include types of development that are vulnerable to flooding and that would generally be inappropriate as set out in Table 3.2</w:t>
      </w:r>
      <w:r w:rsidR="00483DC6" w:rsidRPr="00353BDE">
        <w:rPr>
          <w:rStyle w:val="FootnoteReference"/>
        </w:rPr>
        <w:footnoteReference w:id="121"/>
      </w:r>
      <w:r w:rsidRPr="00353BDE">
        <w:t xml:space="preserve">, the planning authority must be satisfied that the development satisfies all of the criteria of the Justification Test as it applies to development management outlined in Box 5.1 below. </w:t>
      </w:r>
    </w:p>
    <w:p w14:paraId="654B1CA2" w14:textId="77777777" w:rsidR="00483DC6" w:rsidRPr="00353BDE" w:rsidRDefault="00483DC6" w:rsidP="00A825B8">
      <w:pPr>
        <w:pStyle w:val="Quote"/>
      </w:pPr>
    </w:p>
    <w:tbl>
      <w:tblPr>
        <w:tblStyle w:val="TableGrid"/>
        <w:tblW w:w="0" w:type="auto"/>
        <w:tblInd w:w="720" w:type="dxa"/>
        <w:tblCellMar>
          <w:top w:w="28" w:type="dxa"/>
          <w:bottom w:w="28" w:type="dxa"/>
        </w:tblCellMar>
        <w:tblLook w:val="04A0" w:firstRow="1" w:lastRow="0" w:firstColumn="1" w:lastColumn="0" w:noHBand="0" w:noVBand="1"/>
      </w:tblPr>
      <w:tblGrid>
        <w:gridCol w:w="8296"/>
      </w:tblGrid>
      <w:tr w:rsidR="000C002E" w:rsidRPr="00353BDE" w14:paraId="76A19AAD" w14:textId="77777777" w:rsidTr="0049316B">
        <w:trPr>
          <w:trHeight w:val="20"/>
          <w:tblHeader/>
        </w:trPr>
        <w:tc>
          <w:tcPr>
            <w:tcW w:w="8296" w:type="dxa"/>
          </w:tcPr>
          <w:p w14:paraId="264CF096" w14:textId="77777777" w:rsidR="00483DC6" w:rsidRPr="00353BDE" w:rsidRDefault="00483DC6" w:rsidP="00A825B8">
            <w:pPr>
              <w:pStyle w:val="Quote"/>
              <w:ind w:left="0"/>
            </w:pPr>
            <w:r w:rsidRPr="00353BDE">
              <w:t>Box 5.1 Justification Test for development management</w:t>
            </w:r>
          </w:p>
          <w:p w14:paraId="45DE2797" w14:textId="1FEC3D02" w:rsidR="00483DC6" w:rsidRPr="00353BDE" w:rsidRDefault="00483DC6" w:rsidP="00A825B8">
            <w:pPr>
              <w:pStyle w:val="Quote"/>
              <w:ind w:left="0"/>
            </w:pPr>
            <w:r w:rsidRPr="00353BDE">
              <w:t>(to be submitted by the applicant)</w:t>
            </w:r>
          </w:p>
        </w:tc>
      </w:tr>
      <w:tr w:rsidR="00483DC6" w:rsidRPr="00353BDE" w14:paraId="020900A0" w14:textId="77777777" w:rsidTr="0049316B">
        <w:trPr>
          <w:trHeight w:val="20"/>
        </w:trPr>
        <w:tc>
          <w:tcPr>
            <w:tcW w:w="8296" w:type="dxa"/>
          </w:tcPr>
          <w:p w14:paraId="080BB5C8" w14:textId="77777777" w:rsidR="00483DC6" w:rsidRPr="00353BDE" w:rsidRDefault="00483DC6" w:rsidP="00A825B8">
            <w:pPr>
              <w:pStyle w:val="Quote"/>
              <w:ind w:left="0"/>
            </w:pPr>
            <w:r w:rsidRPr="00353BDE">
              <w:t>When considering proposals for development, which may be vulnerable to flooding, and that would generally be inappropriate as set out in Table 3.2, the following criteria must be satisfied:</w:t>
            </w:r>
          </w:p>
          <w:p w14:paraId="28D114DC" w14:textId="77777777" w:rsidR="00483DC6" w:rsidRPr="00353BDE" w:rsidRDefault="00483DC6" w:rsidP="00A825B8">
            <w:pPr>
              <w:pStyle w:val="Quote"/>
              <w:numPr>
                <w:ilvl w:val="0"/>
                <w:numId w:val="18"/>
              </w:numPr>
            </w:pPr>
            <w:r w:rsidRPr="00353BDE">
              <w:lastRenderedPageBreak/>
              <w:t>The subject lands have been zoned or otherwise designated for the particular use or form of development in an operative development plan, which has been adopted or varied taking account of these Guidelines.</w:t>
            </w:r>
          </w:p>
          <w:p w14:paraId="436DAEB4" w14:textId="77777777" w:rsidR="00483DC6" w:rsidRPr="00353BDE" w:rsidRDefault="00483DC6" w:rsidP="00A825B8">
            <w:pPr>
              <w:pStyle w:val="Quote"/>
              <w:numPr>
                <w:ilvl w:val="0"/>
                <w:numId w:val="18"/>
              </w:numPr>
            </w:pPr>
            <w:r w:rsidRPr="00353BDE">
              <w:t>The proposal has been subject to an appropriate flood risk assessment that demonstrates:</w:t>
            </w:r>
          </w:p>
          <w:p w14:paraId="161B4D25" w14:textId="77777777" w:rsidR="00483DC6" w:rsidRPr="00353BDE" w:rsidRDefault="00483DC6" w:rsidP="00A825B8">
            <w:pPr>
              <w:pStyle w:val="Quote"/>
              <w:numPr>
                <w:ilvl w:val="0"/>
                <w:numId w:val="19"/>
              </w:numPr>
            </w:pPr>
            <w:r w:rsidRPr="00353BDE">
              <w:t>The development proposed will not increase flood risk elsewhere and, if practicable, will reduce overall flood risk;</w:t>
            </w:r>
          </w:p>
          <w:p w14:paraId="1475EA7F" w14:textId="77777777" w:rsidR="00483DC6" w:rsidRPr="00353BDE" w:rsidRDefault="00483DC6" w:rsidP="00A825B8">
            <w:pPr>
              <w:pStyle w:val="Quote"/>
              <w:numPr>
                <w:ilvl w:val="0"/>
                <w:numId w:val="19"/>
              </w:numPr>
            </w:pPr>
            <w:r w:rsidRPr="00353BDE">
              <w:t>The development proposal includes measures to minimise flood risk to people, property, the economy and the environment as far as reasonably possible;</w:t>
            </w:r>
          </w:p>
          <w:p w14:paraId="3CC27BBF" w14:textId="77777777" w:rsidR="00483DC6" w:rsidRPr="00353BDE" w:rsidRDefault="00483DC6" w:rsidP="00A825B8">
            <w:pPr>
              <w:pStyle w:val="Quote"/>
              <w:numPr>
                <w:ilvl w:val="0"/>
                <w:numId w:val="19"/>
              </w:numPr>
            </w:pPr>
            <w:r w:rsidRPr="00353BDE">
              <w:t>The development proposed includes measures to ensure that residual risks to the area and/or development can be managed to an acceptable level as regards the adequacy of existing flood protection measures or the design, implementation and funding of any future flood risk management measures and provisions for emergency services access; and</w:t>
            </w:r>
          </w:p>
          <w:p w14:paraId="510B15BE" w14:textId="2D8AB159" w:rsidR="00483DC6" w:rsidRPr="00353BDE" w:rsidRDefault="00483DC6" w:rsidP="00A825B8">
            <w:pPr>
              <w:pStyle w:val="Quote"/>
              <w:numPr>
                <w:ilvl w:val="0"/>
                <w:numId w:val="19"/>
              </w:numPr>
            </w:pPr>
            <w:r w:rsidRPr="00353BDE">
              <w:t>The development proposed addresses the above in a manner that is also compatible with the achievement of wider planning objectives in relation to development of good urban design and vibrant and active streetscapes.</w:t>
            </w:r>
          </w:p>
          <w:p w14:paraId="2D611FAD" w14:textId="745E199B" w:rsidR="00483DC6" w:rsidRPr="00353BDE" w:rsidRDefault="00483DC6" w:rsidP="00A825B8">
            <w:pPr>
              <w:pStyle w:val="Quote"/>
              <w:ind w:left="0"/>
            </w:pPr>
            <w:r w:rsidRPr="00353BDE">
              <w:t>The acceptability or otherwise of levels of residual risk should be made with consideration of the type and foreseen use of the development and the local development context.</w:t>
            </w:r>
            <w:r w:rsidRPr="00353BDE">
              <w:rPr>
                <w:rStyle w:val="FootnoteReference"/>
              </w:rPr>
              <w:footnoteReference w:id="122"/>
            </w:r>
          </w:p>
        </w:tc>
      </w:tr>
    </w:tbl>
    <w:p w14:paraId="71F9F874" w14:textId="2469C393" w:rsidR="00604DF0" w:rsidRPr="00353BDE" w:rsidRDefault="00604DF0" w:rsidP="00A825B8">
      <w:pPr>
        <w:pStyle w:val="Quote"/>
        <w:ind w:left="0"/>
      </w:pPr>
    </w:p>
    <w:p w14:paraId="3FDA47E5" w14:textId="13EB72E4" w:rsidR="00DD7C1C" w:rsidRPr="00353BDE" w:rsidRDefault="00DD7C1C" w:rsidP="00A825B8">
      <w:pPr>
        <w:rPr>
          <w:rFonts w:cs="Calibri"/>
          <w:szCs w:val="22"/>
        </w:rPr>
      </w:pPr>
      <w:r w:rsidRPr="00353BDE">
        <w:rPr>
          <w:rFonts w:cs="Calibri"/>
          <w:szCs w:val="22"/>
          <w:lang w:eastAsia="en-GB"/>
        </w:rPr>
        <w:t xml:space="preserve">It will be seen above that the Justification </w:t>
      </w:r>
      <w:r w:rsidR="007E3430" w:rsidRPr="00353BDE">
        <w:rPr>
          <w:rFonts w:cs="Calibri"/>
          <w:szCs w:val="22"/>
          <w:lang w:eastAsia="en-GB"/>
        </w:rPr>
        <w:t>T</w:t>
      </w:r>
      <w:r w:rsidRPr="00353BDE">
        <w:rPr>
          <w:rFonts w:cs="Calibri"/>
          <w:szCs w:val="22"/>
          <w:lang w:eastAsia="en-GB"/>
        </w:rPr>
        <w:t xml:space="preserve">est </w:t>
      </w:r>
      <w:r w:rsidRPr="00353BDE">
        <w:rPr>
          <w:rFonts w:cs="Calibri"/>
          <w:szCs w:val="22"/>
        </w:rPr>
        <w:t xml:space="preserve">for </w:t>
      </w:r>
      <w:r w:rsidR="007E3430" w:rsidRPr="00353BDE">
        <w:rPr>
          <w:rFonts w:cs="Calibri"/>
          <w:szCs w:val="22"/>
        </w:rPr>
        <w:t xml:space="preserve">Development Management </w:t>
      </w:r>
      <w:r w:rsidRPr="00353BDE">
        <w:rPr>
          <w:rFonts w:cs="Calibri"/>
          <w:szCs w:val="22"/>
        </w:rPr>
        <w:t>essentially has two elements:</w:t>
      </w:r>
    </w:p>
    <w:p w14:paraId="0880B59F" w14:textId="4486BD0C" w:rsidR="00DD7C1C" w:rsidRPr="00353BDE" w:rsidRDefault="00DD7C1C" w:rsidP="00A825B8">
      <w:pPr>
        <w:pStyle w:val="ListParagraph"/>
        <w:numPr>
          <w:ilvl w:val="0"/>
          <w:numId w:val="20"/>
        </w:numPr>
        <w:rPr>
          <w:lang w:eastAsia="en-GB"/>
        </w:rPr>
      </w:pPr>
      <w:r w:rsidRPr="00353BDE">
        <w:t>Zoning of the site for the type of development in question</w:t>
      </w:r>
      <w:r w:rsidR="00DC746A" w:rsidRPr="00353BDE">
        <w:t>. [The Site is zoned for residential development.]</w:t>
      </w:r>
    </w:p>
    <w:p w14:paraId="666B9E9E" w14:textId="32BBCFD9" w:rsidR="00DD7C1C" w:rsidRPr="00353BDE" w:rsidRDefault="00DD7C1C" w:rsidP="00A825B8">
      <w:pPr>
        <w:pStyle w:val="ListParagraph"/>
        <w:numPr>
          <w:ilvl w:val="0"/>
          <w:numId w:val="20"/>
        </w:numPr>
        <w:rPr>
          <w:lang w:eastAsia="en-GB"/>
        </w:rPr>
      </w:pPr>
      <w:r w:rsidRPr="00353BDE">
        <w:rPr>
          <w:lang w:eastAsia="en-GB"/>
        </w:rPr>
        <w:t>Flood Risk Assessment of the proposal for development.</w:t>
      </w:r>
    </w:p>
    <w:p w14:paraId="12437BAF" w14:textId="084F28D7" w:rsidR="00DD7C1C" w:rsidRPr="00353BDE" w:rsidRDefault="00DD7C1C" w:rsidP="00A825B8">
      <w:pPr>
        <w:rPr>
          <w:rFonts w:cs="Calibri"/>
          <w:szCs w:val="22"/>
          <w:lang w:eastAsia="en-GB"/>
        </w:rPr>
      </w:pPr>
    </w:p>
    <w:p w14:paraId="5FDE6EEF" w14:textId="77777777" w:rsidR="00E05E79" w:rsidRPr="00353BDE" w:rsidRDefault="00E05E79" w:rsidP="00A825B8">
      <w:pPr>
        <w:rPr>
          <w:rFonts w:cs="Calibri"/>
          <w:szCs w:val="22"/>
          <w:lang w:eastAsia="en-GB"/>
        </w:rPr>
      </w:pPr>
    </w:p>
    <w:p w14:paraId="1C1E0DAE" w14:textId="19CD535A" w:rsidR="00EC749F" w:rsidRPr="00353BDE" w:rsidRDefault="007E3430" w:rsidP="00A825B8">
      <w:pPr>
        <w:pStyle w:val="ListNumber"/>
      </w:pPr>
      <w:r w:rsidRPr="00353BDE">
        <w:rPr>
          <w:lang w:eastAsia="en-GB"/>
        </w:rPr>
        <w:t xml:space="preserve">Also, and contrary to an argument of </w:t>
      </w:r>
      <w:r w:rsidR="00F307A8" w:rsidRPr="00353BDE">
        <w:rPr>
          <w:lang w:eastAsia="en-GB"/>
        </w:rPr>
        <w:t>counsel for Heather Hill</w:t>
      </w:r>
      <w:r w:rsidR="00DC746A" w:rsidRPr="00353BDE">
        <w:rPr>
          <w:lang w:eastAsia="en-GB"/>
        </w:rPr>
        <w:t>,</w:t>
      </w:r>
      <w:r w:rsidRPr="00353BDE">
        <w:rPr>
          <w:lang w:eastAsia="en-GB"/>
        </w:rPr>
        <w:t xml:space="preserve"> I take the view that the Justification Test </w:t>
      </w:r>
      <w:r w:rsidRPr="00353BDE">
        <w:t>for Development Management, by its references to “</w:t>
      </w:r>
      <w:r w:rsidRPr="00353BDE">
        <w:rPr>
          <w:i/>
        </w:rPr>
        <w:t>the development proposed</w:t>
      </w:r>
      <w:r w:rsidRPr="00353BDE">
        <w:t>”</w:t>
      </w:r>
      <w:r w:rsidR="00F307A8" w:rsidRPr="00353BDE">
        <w:t>,</w:t>
      </w:r>
      <w:r w:rsidRPr="00353BDE">
        <w:t xml:space="preserve"> to “</w:t>
      </w:r>
      <w:r w:rsidRPr="00353BDE">
        <w:rPr>
          <w:i/>
        </w:rPr>
        <w:t>measures to minimise flood risk</w:t>
      </w:r>
      <w:r w:rsidRPr="00353BDE">
        <w:t>”</w:t>
      </w:r>
      <w:r w:rsidR="00F307A8" w:rsidRPr="00353BDE">
        <w:t>, to</w:t>
      </w:r>
      <w:r w:rsidRPr="00353BDE">
        <w:t xml:space="preserve"> “</w:t>
      </w:r>
      <w:r w:rsidRPr="00353BDE">
        <w:rPr>
          <w:i/>
        </w:rPr>
        <w:t>measures to ensure that residual risks … can be managed</w:t>
      </w:r>
      <w:r w:rsidRPr="00353BDE">
        <w:t>” and to consideration of the “</w:t>
      </w:r>
      <w:r w:rsidRPr="00353BDE">
        <w:rPr>
          <w:i/>
        </w:rPr>
        <w:t>acceptability or otherwise of levels of residual risk</w:t>
      </w:r>
      <w:r w:rsidRPr="00353BDE">
        <w:t xml:space="preserve">” clearly envisages that the </w:t>
      </w:r>
      <w:r w:rsidRPr="00353BDE">
        <w:rPr>
          <w:lang w:eastAsia="en-GB"/>
        </w:rPr>
        <w:t xml:space="preserve">Justification Test </w:t>
      </w:r>
      <w:r w:rsidRPr="00353BDE">
        <w:t xml:space="preserve">for Development Management and specifically its </w:t>
      </w:r>
      <w:r w:rsidR="00E05E79" w:rsidRPr="00353BDE">
        <w:t xml:space="preserve">Flood Risk Assessment </w:t>
      </w:r>
      <w:r w:rsidRPr="00353BDE">
        <w:t xml:space="preserve">element will take mitigation into account. </w:t>
      </w:r>
      <w:r w:rsidR="00F307A8" w:rsidRPr="00353BDE">
        <w:t>C</w:t>
      </w:r>
      <w:r w:rsidR="00F307A8" w:rsidRPr="00353BDE">
        <w:rPr>
          <w:lang w:eastAsia="en-GB"/>
        </w:rPr>
        <w:t>ounsel for Heather Hill</w:t>
      </w:r>
      <w:r w:rsidRPr="00353BDE">
        <w:rPr>
          <w:lang w:eastAsia="en-GB"/>
        </w:rPr>
        <w:t xml:space="preserve"> has not proffered any substantive</w:t>
      </w:r>
      <w:r w:rsidR="00E05E79" w:rsidRPr="00353BDE">
        <w:rPr>
          <w:lang w:eastAsia="en-GB"/>
        </w:rPr>
        <w:t xml:space="preserve"> or practical</w:t>
      </w:r>
      <w:r w:rsidRPr="00353BDE">
        <w:rPr>
          <w:lang w:eastAsia="en-GB"/>
        </w:rPr>
        <w:t xml:space="preserve"> </w:t>
      </w:r>
      <w:r w:rsidR="002C2D59" w:rsidRPr="00353BDE">
        <w:rPr>
          <w:lang w:eastAsia="en-GB"/>
        </w:rPr>
        <w:t xml:space="preserve">or legal </w:t>
      </w:r>
      <w:r w:rsidRPr="00353BDE">
        <w:rPr>
          <w:lang w:eastAsia="en-GB"/>
        </w:rPr>
        <w:t>reason why th</w:t>
      </w:r>
      <w:r w:rsidR="002C2D59" w:rsidRPr="00353BDE">
        <w:rPr>
          <w:lang w:eastAsia="en-GB"/>
        </w:rPr>
        <w:t>at</w:t>
      </w:r>
      <w:r w:rsidRPr="00353BDE">
        <w:rPr>
          <w:lang w:eastAsia="en-GB"/>
        </w:rPr>
        <w:t xml:space="preserve"> should not </w:t>
      </w:r>
      <w:r w:rsidR="002C2D59" w:rsidRPr="00353BDE">
        <w:rPr>
          <w:lang w:eastAsia="en-GB"/>
        </w:rPr>
        <w:t>be</w:t>
      </w:r>
      <w:r w:rsidRPr="00353BDE">
        <w:rPr>
          <w:lang w:eastAsia="en-GB"/>
        </w:rPr>
        <w:t xml:space="preserve"> so.</w:t>
      </w:r>
      <w:r w:rsidR="00E05E79" w:rsidRPr="00353BDE">
        <w:rPr>
          <w:lang w:eastAsia="en-GB"/>
        </w:rPr>
        <w:t xml:space="preserve"> Accordingly, and again contrary to the argument of </w:t>
      </w:r>
      <w:r w:rsidR="00F307A8" w:rsidRPr="00353BDE">
        <w:rPr>
          <w:lang w:eastAsia="en-GB"/>
        </w:rPr>
        <w:t>counsel for Heather Hill</w:t>
      </w:r>
      <w:r w:rsidR="00E05E79" w:rsidRPr="00353BDE">
        <w:rPr>
          <w:lang w:eastAsia="en-GB"/>
        </w:rPr>
        <w:t xml:space="preserve">, there is no reason why the Justification Test </w:t>
      </w:r>
      <w:r w:rsidR="00E05E79" w:rsidRPr="00353BDE">
        <w:t>for Development Management and specifically its Flood Risk Assessment should not have taken into account proposals in the development to re-profile ground to minimise flooding.</w:t>
      </w:r>
    </w:p>
    <w:p w14:paraId="1D96AF40" w14:textId="38CDE153" w:rsidR="00E72999" w:rsidRPr="00353BDE" w:rsidRDefault="00E72999" w:rsidP="00A825B8">
      <w:pPr>
        <w:pStyle w:val="ListNumber"/>
        <w:numPr>
          <w:ilvl w:val="0"/>
          <w:numId w:val="0"/>
        </w:numPr>
      </w:pPr>
    </w:p>
    <w:p w14:paraId="4D49F409" w14:textId="77777777" w:rsidR="00E72999" w:rsidRPr="00353BDE" w:rsidRDefault="00E72999" w:rsidP="00A825B8">
      <w:pPr>
        <w:pStyle w:val="ListNumber"/>
        <w:numPr>
          <w:ilvl w:val="0"/>
          <w:numId w:val="0"/>
        </w:numPr>
      </w:pPr>
    </w:p>
    <w:p w14:paraId="5F41E4BC" w14:textId="32BB43AE" w:rsidR="00E72999" w:rsidRPr="00353BDE" w:rsidRDefault="00E72999" w:rsidP="00A825B8">
      <w:pPr>
        <w:pStyle w:val="ListNumber"/>
      </w:pPr>
      <w:r w:rsidRPr="00353BDE">
        <w:t xml:space="preserve">I note also that, as to the </w:t>
      </w:r>
      <w:r w:rsidR="00026523" w:rsidRPr="00353BDE">
        <w:t>J</w:t>
      </w:r>
      <w:r w:rsidRPr="00353BDE">
        <w:t xml:space="preserve">ustification </w:t>
      </w:r>
      <w:r w:rsidR="00026523" w:rsidRPr="00353BDE">
        <w:t>T</w:t>
      </w:r>
      <w:r w:rsidRPr="00353BDE">
        <w:t>est, the Flood Guidelines 2009 state</w:t>
      </w:r>
      <w:r w:rsidR="00EB3C87" w:rsidRPr="00353BDE">
        <w:t>:</w:t>
      </w:r>
      <w:r w:rsidRPr="00353BDE">
        <w:t xml:space="preserve"> </w:t>
      </w:r>
    </w:p>
    <w:p w14:paraId="340F1361" w14:textId="77777777" w:rsidR="00026523" w:rsidRPr="00353BDE" w:rsidRDefault="00026523" w:rsidP="00A825B8">
      <w:pPr>
        <w:pStyle w:val="Quote"/>
      </w:pPr>
    </w:p>
    <w:p w14:paraId="71C1786F" w14:textId="30C942A9" w:rsidR="00E72999" w:rsidRPr="00353BDE" w:rsidRDefault="00026523" w:rsidP="00A825B8">
      <w:pPr>
        <w:pStyle w:val="Quote"/>
      </w:pPr>
      <w:r w:rsidRPr="00353BDE">
        <w:t>“</w:t>
      </w:r>
      <w:r w:rsidR="00E72999" w:rsidRPr="00353BDE">
        <w:t>Where development has to take place in areas at risk of flooding following the</w:t>
      </w:r>
    </w:p>
    <w:p w14:paraId="26363908" w14:textId="77777777" w:rsidR="00E72999" w:rsidRPr="00353BDE" w:rsidRDefault="00E72999" w:rsidP="00A825B8">
      <w:pPr>
        <w:pStyle w:val="Quote"/>
      </w:pPr>
      <w:r w:rsidRPr="00353BDE">
        <w:t>application of these Guidelines, the risks should be mitigated and managed</w:t>
      </w:r>
    </w:p>
    <w:p w14:paraId="0936A161" w14:textId="77777777" w:rsidR="00E72999" w:rsidRPr="00353BDE" w:rsidRDefault="00E72999" w:rsidP="00A825B8">
      <w:pPr>
        <w:pStyle w:val="Quote"/>
      </w:pPr>
      <w:r w:rsidRPr="00353BDE">
        <w:t>through the location, lay-out and design of the development to reduce such</w:t>
      </w:r>
    </w:p>
    <w:p w14:paraId="60C79869" w14:textId="4B0A5249" w:rsidR="00E72999" w:rsidRPr="00353BDE" w:rsidRDefault="00E72999" w:rsidP="00A825B8">
      <w:pPr>
        <w:pStyle w:val="Quote"/>
      </w:pPr>
      <w:r w:rsidRPr="00353BDE">
        <w:t>risks to an acceptable level.</w:t>
      </w:r>
      <w:r w:rsidR="00026523" w:rsidRPr="00353BDE">
        <w:t>”</w:t>
      </w:r>
      <w:r w:rsidR="006B30C4" w:rsidRPr="00353BDE">
        <w:rPr>
          <w:rStyle w:val="FootnoteReference"/>
        </w:rPr>
        <w:footnoteReference w:id="123"/>
      </w:r>
    </w:p>
    <w:p w14:paraId="588F2014" w14:textId="5AE573EB" w:rsidR="007E3430" w:rsidRPr="00353BDE" w:rsidRDefault="007E3430" w:rsidP="00A825B8">
      <w:pPr>
        <w:rPr>
          <w:rFonts w:cs="Calibri"/>
          <w:szCs w:val="22"/>
        </w:rPr>
      </w:pPr>
    </w:p>
    <w:p w14:paraId="2F9CD37E" w14:textId="42478827" w:rsidR="00026523" w:rsidRPr="00353BDE" w:rsidRDefault="00026523" w:rsidP="00A825B8">
      <w:pPr>
        <w:rPr>
          <w:rFonts w:cs="Calibri"/>
          <w:i/>
          <w:szCs w:val="22"/>
        </w:rPr>
      </w:pPr>
      <w:r w:rsidRPr="00353BDE">
        <w:rPr>
          <w:rFonts w:cs="Calibri"/>
          <w:szCs w:val="22"/>
        </w:rPr>
        <w:t xml:space="preserve">While the initial words of this excerpt may not precisely apply </w:t>
      </w:r>
      <w:r w:rsidR="006B30C4" w:rsidRPr="00353BDE">
        <w:rPr>
          <w:rFonts w:cs="Calibri"/>
          <w:szCs w:val="22"/>
        </w:rPr>
        <w:t xml:space="preserve">to the present case, </w:t>
      </w:r>
      <w:r w:rsidRPr="00353BDE">
        <w:rPr>
          <w:rFonts w:cs="Calibri"/>
          <w:szCs w:val="22"/>
        </w:rPr>
        <w:t>what follows appears, in common-sense, equally applicable to a</w:t>
      </w:r>
      <w:r w:rsidR="00F307A8" w:rsidRPr="00353BDE">
        <w:rPr>
          <w:rFonts w:cs="Calibri"/>
          <w:szCs w:val="22"/>
        </w:rPr>
        <w:t>ny</w:t>
      </w:r>
      <w:r w:rsidRPr="00353BDE">
        <w:rPr>
          <w:rFonts w:cs="Calibri"/>
          <w:szCs w:val="22"/>
        </w:rPr>
        <w:t xml:space="preserve"> circumstance in which development is permitted </w:t>
      </w:r>
      <w:r w:rsidR="00F307A8" w:rsidRPr="00353BDE">
        <w:rPr>
          <w:rFonts w:cs="Calibri"/>
          <w:szCs w:val="22"/>
        </w:rPr>
        <w:t>in an area at risk of flooding</w:t>
      </w:r>
      <w:r w:rsidRPr="00353BDE">
        <w:rPr>
          <w:rFonts w:cs="Calibri"/>
          <w:szCs w:val="22"/>
        </w:rPr>
        <w:t xml:space="preserve">. With some justification it is said that the lay-out and design of the </w:t>
      </w:r>
      <w:r w:rsidR="00F307A8" w:rsidRPr="00353BDE">
        <w:rPr>
          <w:rFonts w:cs="Calibri"/>
          <w:szCs w:val="22"/>
        </w:rPr>
        <w:t>Proposed D</w:t>
      </w:r>
      <w:r w:rsidRPr="00353BDE">
        <w:rPr>
          <w:rFonts w:cs="Calibri"/>
          <w:szCs w:val="22"/>
        </w:rPr>
        <w:t>evelopment – by placing all but the pumping station off the flood plain</w:t>
      </w:r>
      <w:r w:rsidR="006B30C4" w:rsidRPr="00353BDE">
        <w:rPr>
          <w:rFonts w:cs="Calibri"/>
          <w:szCs w:val="22"/>
        </w:rPr>
        <w:t xml:space="preserve"> -</w:t>
      </w:r>
      <w:r w:rsidRPr="00353BDE">
        <w:rPr>
          <w:rFonts w:cs="Calibri"/>
          <w:szCs w:val="22"/>
        </w:rPr>
        <w:t xml:space="preserve"> tends to reduce the flood risk</w:t>
      </w:r>
      <w:r w:rsidR="002243F7" w:rsidRPr="00353BDE">
        <w:rPr>
          <w:rFonts w:cs="Calibri"/>
          <w:szCs w:val="22"/>
        </w:rPr>
        <w:t>, both to the development and as to reducing the storage capacity of the flood plan</w:t>
      </w:r>
      <w:r w:rsidR="006B30C4" w:rsidRPr="00353BDE">
        <w:rPr>
          <w:rFonts w:cs="Calibri"/>
          <w:szCs w:val="22"/>
        </w:rPr>
        <w:t xml:space="preserve">. </w:t>
      </w:r>
      <w:r w:rsidR="00F307A8" w:rsidRPr="00353BDE">
        <w:rPr>
          <w:rFonts w:cs="Calibri"/>
          <w:szCs w:val="22"/>
        </w:rPr>
        <w:t xml:space="preserve">This seems to me an application of the requirement to show </w:t>
      </w:r>
      <w:r w:rsidR="00F307A8" w:rsidRPr="00353BDE">
        <w:rPr>
          <w:rFonts w:cs="Calibri"/>
          <w:i/>
          <w:szCs w:val="22"/>
        </w:rPr>
        <w:t xml:space="preserve">“how the layout and form of the development can reduce those impacts”. </w:t>
      </w:r>
      <w:r w:rsidR="006B30C4" w:rsidRPr="00353BDE">
        <w:rPr>
          <w:rFonts w:cs="Calibri"/>
          <w:szCs w:val="22"/>
        </w:rPr>
        <w:t>W</w:t>
      </w:r>
      <w:r w:rsidRPr="00353BDE">
        <w:rPr>
          <w:rFonts w:cs="Calibri"/>
          <w:szCs w:val="22"/>
        </w:rPr>
        <w:t>hether acceptably so seems to me to be a matter for the Board</w:t>
      </w:r>
      <w:r w:rsidR="006B30C4" w:rsidRPr="00353BDE">
        <w:rPr>
          <w:rFonts w:cs="Calibri"/>
          <w:szCs w:val="22"/>
        </w:rPr>
        <w:t xml:space="preserve"> not the Court</w:t>
      </w:r>
      <w:r w:rsidRPr="00353BDE">
        <w:rPr>
          <w:rFonts w:cs="Calibri"/>
          <w:szCs w:val="22"/>
        </w:rPr>
        <w:t>.</w:t>
      </w:r>
    </w:p>
    <w:p w14:paraId="5A62CF5F" w14:textId="6D9BE792" w:rsidR="00EB3C87" w:rsidRPr="00353BDE" w:rsidRDefault="00EB3C87" w:rsidP="00A825B8">
      <w:pPr>
        <w:rPr>
          <w:rFonts w:cs="Calibri"/>
          <w:szCs w:val="22"/>
        </w:rPr>
      </w:pPr>
    </w:p>
    <w:p w14:paraId="5232739D" w14:textId="748A21BA" w:rsidR="006C27AD" w:rsidRPr="00353BDE" w:rsidRDefault="006C27AD" w:rsidP="00A825B8">
      <w:pPr>
        <w:rPr>
          <w:rFonts w:cs="Calibri"/>
          <w:szCs w:val="22"/>
        </w:rPr>
      </w:pPr>
    </w:p>
    <w:p w14:paraId="723CD8A6" w14:textId="77777777" w:rsidR="006C27AD" w:rsidRPr="00353BDE" w:rsidRDefault="006C27AD" w:rsidP="00A825B8">
      <w:pPr>
        <w:rPr>
          <w:rFonts w:cs="Calibri"/>
          <w:szCs w:val="22"/>
        </w:rPr>
      </w:pPr>
    </w:p>
    <w:p w14:paraId="6E64C9DF" w14:textId="364D51CA" w:rsidR="00661F4C" w:rsidRPr="00353BDE" w:rsidRDefault="00796DD0" w:rsidP="00A825B8">
      <w:pPr>
        <w:pStyle w:val="Heading2"/>
      </w:pPr>
      <w:bookmarkStart w:id="40" w:name="_Toc98251198"/>
      <w:r w:rsidRPr="00353BDE">
        <w:t>Bearna Plan, Strategic Flood Risk Assessment &amp; Material Contravention</w:t>
      </w:r>
      <w:bookmarkEnd w:id="40"/>
    </w:p>
    <w:p w14:paraId="4C8DF185" w14:textId="77777777" w:rsidR="003A0AF8" w:rsidRPr="00353BDE" w:rsidRDefault="003A0AF8" w:rsidP="00A825B8">
      <w:pPr>
        <w:pStyle w:val="ListNumber"/>
        <w:numPr>
          <w:ilvl w:val="0"/>
          <w:numId w:val="0"/>
        </w:numPr>
      </w:pPr>
    </w:p>
    <w:p w14:paraId="1C4EB7AF" w14:textId="27A193C9" w:rsidR="003A0AF8" w:rsidRPr="00353BDE" w:rsidRDefault="00C2229B" w:rsidP="00A825B8">
      <w:pPr>
        <w:pStyle w:val="ListNumber"/>
      </w:pPr>
      <w:r w:rsidRPr="00353BDE">
        <w:t xml:space="preserve">The Bearna Plan is as adopted </w:t>
      </w:r>
      <w:r w:rsidR="002243F7" w:rsidRPr="00353BDE">
        <w:t>and not challenged in these proceedings. B</w:t>
      </w:r>
      <w:r w:rsidRPr="00353BDE">
        <w:t xml:space="preserve">ut it </w:t>
      </w:r>
      <w:r w:rsidR="00D50E62" w:rsidRPr="00353BDE">
        <w:t>will</w:t>
      </w:r>
      <w:r w:rsidRPr="00353BDE">
        <w:t xml:space="preserve"> assist to understand how, in relevant respects, it came about. </w:t>
      </w:r>
      <w:r w:rsidR="003A0AF8" w:rsidRPr="00353BDE">
        <w:t>The adoption of a variation</w:t>
      </w:r>
      <w:r w:rsidR="00EC749F" w:rsidRPr="00353BDE">
        <w:t xml:space="preserve"> to a development plan</w:t>
      </w:r>
      <w:r w:rsidRPr="00353BDE">
        <w:t>, such as</w:t>
      </w:r>
      <w:r w:rsidR="003A0AF8" w:rsidRPr="00353BDE">
        <w:t xml:space="preserve"> </w:t>
      </w:r>
      <w:r w:rsidRPr="00353BDE">
        <w:t xml:space="preserve">the Bearna Plan, </w:t>
      </w:r>
      <w:r w:rsidR="003A0AF8" w:rsidRPr="00353BDE">
        <w:t xml:space="preserve">is an iterative process governed by S.13 PDA 2000. </w:t>
      </w:r>
      <w:r w:rsidRPr="00353BDE">
        <w:t>Briefly, i</w:t>
      </w:r>
      <w:r w:rsidR="003A0AF8" w:rsidRPr="00353BDE">
        <w:t xml:space="preserve">t involves the presentation </w:t>
      </w:r>
      <w:r w:rsidR="00EC749F" w:rsidRPr="00353BDE">
        <w:t xml:space="preserve">by the council executive </w:t>
      </w:r>
      <w:r w:rsidR="003A0AF8" w:rsidRPr="00353BDE">
        <w:t xml:space="preserve">to </w:t>
      </w:r>
      <w:r w:rsidR="00EC749F" w:rsidRPr="00353BDE">
        <w:t>its</w:t>
      </w:r>
      <w:r w:rsidR="003A0AF8" w:rsidRPr="00353BDE">
        <w:t xml:space="preserve"> elected members</w:t>
      </w:r>
      <w:r w:rsidR="00EC749F" w:rsidRPr="00353BDE">
        <w:t xml:space="preserve"> of a draft variation</w:t>
      </w:r>
      <w:r w:rsidR="003A0AF8" w:rsidRPr="00353BDE">
        <w:t xml:space="preserve">, who adopt it as a </w:t>
      </w:r>
      <w:r w:rsidR="00EC749F" w:rsidRPr="00353BDE">
        <w:t>Proposed Variation</w:t>
      </w:r>
      <w:r w:rsidR="003A0AF8" w:rsidRPr="00353BDE">
        <w:t xml:space="preserve">. This goes to public consultation and the </w:t>
      </w:r>
      <w:r w:rsidR="002243F7" w:rsidRPr="00353BDE">
        <w:t xml:space="preserve">council chief executive </w:t>
      </w:r>
      <w:r w:rsidR="003A0AF8" w:rsidRPr="00353BDE">
        <w:t xml:space="preserve">reports to the elected members </w:t>
      </w:r>
      <w:r w:rsidRPr="00353BDE">
        <w:t>on</w:t>
      </w:r>
      <w:r w:rsidR="003A0AF8" w:rsidRPr="00353BDE">
        <w:t xml:space="preserve"> that consultation and mak</w:t>
      </w:r>
      <w:r w:rsidRPr="00353BDE">
        <w:t xml:space="preserve">es </w:t>
      </w:r>
      <w:r w:rsidR="003A0AF8" w:rsidRPr="00353BDE">
        <w:t xml:space="preserve">recommendations. If, as a result, the elected members propose Material Alterations to the Proposed Variation further </w:t>
      </w:r>
      <w:r w:rsidR="00EC749F" w:rsidRPr="00353BDE">
        <w:t xml:space="preserve">public </w:t>
      </w:r>
      <w:r w:rsidR="003A0AF8" w:rsidRPr="00353BDE">
        <w:t xml:space="preserve">consultation and a further </w:t>
      </w:r>
      <w:r w:rsidR="002243F7" w:rsidRPr="00353BDE">
        <w:t>chief executive’s report thereon ensue, after which the members may make the variation to the development plan,</w:t>
      </w:r>
      <w:r w:rsidR="003A0AF8" w:rsidRPr="00353BDE">
        <w:t xml:space="preserve"> either with or without the proposed material alterations. </w:t>
      </w:r>
    </w:p>
    <w:p w14:paraId="12E97CF5" w14:textId="77777777" w:rsidR="003A0AF8" w:rsidRPr="00353BDE" w:rsidRDefault="003A0AF8" w:rsidP="00A825B8">
      <w:pPr>
        <w:rPr>
          <w:rFonts w:cs="Calibri"/>
          <w:szCs w:val="22"/>
        </w:rPr>
      </w:pPr>
    </w:p>
    <w:p w14:paraId="226B8851" w14:textId="77777777" w:rsidR="003A0AF8" w:rsidRPr="00353BDE" w:rsidRDefault="003A0AF8" w:rsidP="00A825B8">
      <w:pPr>
        <w:rPr>
          <w:rFonts w:cs="Calibri"/>
          <w:szCs w:val="22"/>
        </w:rPr>
      </w:pPr>
    </w:p>
    <w:p w14:paraId="0ABF2B8D" w14:textId="69895507" w:rsidR="003A0AF8" w:rsidRPr="00353BDE" w:rsidRDefault="003A0AF8" w:rsidP="00A825B8">
      <w:pPr>
        <w:pStyle w:val="ListNumber"/>
      </w:pPr>
      <w:r w:rsidRPr="00353BDE">
        <w:t>The Bearna Plan adoption process also involved SFRA</w:t>
      </w:r>
      <w:r w:rsidR="00FC39BF" w:rsidRPr="00353BDE">
        <w:t xml:space="preserve"> </w:t>
      </w:r>
      <w:r w:rsidRPr="00353BDE">
        <w:t>as</w:t>
      </w:r>
      <w:r w:rsidR="003B486A" w:rsidRPr="00353BDE">
        <w:t xml:space="preserve"> an</w:t>
      </w:r>
      <w:r w:rsidRPr="00353BDE">
        <w:t xml:space="preserve"> iterative process which drew on earlier sources</w:t>
      </w:r>
      <w:r w:rsidR="00C2229B" w:rsidRPr="00353BDE">
        <w:t xml:space="preserve"> such as the PRFA</w:t>
      </w:r>
      <w:r w:rsidRPr="00353BDE">
        <w:t>. An early iteration of the SFRA, including Indicative Flood Risk Zone maps</w:t>
      </w:r>
      <w:r w:rsidRPr="00353BDE">
        <w:rPr>
          <w:rStyle w:val="FootnoteReference"/>
        </w:rPr>
        <w:footnoteReference w:id="124"/>
      </w:r>
      <w:r w:rsidRPr="00353BDE">
        <w:t>, was published with the Proposed Variation</w:t>
      </w:r>
      <w:r w:rsidR="00C2229B" w:rsidRPr="00353BDE">
        <w:t>.</w:t>
      </w:r>
    </w:p>
    <w:p w14:paraId="1672F4C0" w14:textId="5324289D" w:rsidR="003A0AF8" w:rsidRPr="00353BDE" w:rsidRDefault="003A0AF8" w:rsidP="00A825B8">
      <w:pPr>
        <w:pStyle w:val="ListNumber"/>
        <w:numPr>
          <w:ilvl w:val="0"/>
          <w:numId w:val="0"/>
        </w:numPr>
      </w:pPr>
    </w:p>
    <w:p w14:paraId="2D36F816" w14:textId="77777777" w:rsidR="003A0AF8" w:rsidRPr="00353BDE" w:rsidRDefault="003A0AF8" w:rsidP="00A825B8">
      <w:pPr>
        <w:pStyle w:val="ListNumber"/>
        <w:numPr>
          <w:ilvl w:val="0"/>
          <w:numId w:val="0"/>
        </w:numPr>
      </w:pPr>
    </w:p>
    <w:p w14:paraId="0F9C212C" w14:textId="5AF7347D" w:rsidR="009343AD" w:rsidRPr="00353BDE" w:rsidRDefault="003A0AF8" w:rsidP="00A825B8">
      <w:pPr>
        <w:pStyle w:val="ListNumber"/>
      </w:pPr>
      <w:r w:rsidRPr="00353BDE">
        <w:t>Gabriel McGoldrick (deponent in these proceedings for Heather Hill</w:t>
      </w:r>
      <w:r w:rsidR="0013680F" w:rsidRPr="00353BDE">
        <w:t xml:space="preserve"> and an applicant in the earlier judicial review</w:t>
      </w:r>
      <w:r w:rsidRPr="00353BDE">
        <w:t xml:space="preserve">) made a submission on the Proposed Variation which included photographic and video evidence of flooding of lands adjacent to Cnoc Fraoigh in December 2015, July 2017 and September 2017 and requested that Flood Zone A be extended accordingly. </w:t>
      </w:r>
      <w:r w:rsidR="001F6314" w:rsidRPr="00353BDE">
        <w:t>(I have seen a sample photo taken from the north</w:t>
      </w:r>
      <w:r w:rsidR="006E454D" w:rsidRPr="00353BDE">
        <w:t>-</w:t>
      </w:r>
      <w:r w:rsidR="001F6314" w:rsidRPr="00353BDE">
        <w:t>eastern corner of Cnoc Fraoigh looking south</w:t>
      </w:r>
      <w:r w:rsidR="006E454D" w:rsidRPr="00353BDE">
        <w:t>-</w:t>
      </w:r>
      <w:r w:rsidR="001F6314" w:rsidRPr="00353BDE">
        <w:t xml:space="preserve">east across the </w:t>
      </w:r>
      <w:r w:rsidR="006E454D" w:rsidRPr="00353BDE">
        <w:t>area subject to the CCF6 Objective)</w:t>
      </w:r>
      <w:r w:rsidR="009343AD" w:rsidRPr="00353BDE">
        <w:t>.</w:t>
      </w:r>
      <w:r w:rsidR="006E454D" w:rsidRPr="00353BDE">
        <w:t xml:space="preserve"> </w:t>
      </w:r>
      <w:r w:rsidRPr="00353BDE">
        <w:t xml:space="preserve">This was taken into account in </w:t>
      </w:r>
      <w:r w:rsidR="0013680F" w:rsidRPr="00353BDE">
        <w:t>a</w:t>
      </w:r>
      <w:r w:rsidRPr="00353BDE">
        <w:t xml:space="preserve"> </w:t>
      </w:r>
      <w:r w:rsidR="0013680F" w:rsidRPr="00353BDE">
        <w:t xml:space="preserve">Stage 2 </w:t>
      </w:r>
      <w:r w:rsidRPr="00353BDE">
        <w:t xml:space="preserve">SFRA to inform the Development Plan </w:t>
      </w:r>
      <w:r w:rsidR="002243F7" w:rsidRPr="00353BDE">
        <w:t xml:space="preserve">variation process </w:t>
      </w:r>
      <w:r w:rsidRPr="00353BDE">
        <w:t xml:space="preserve">and in his report on the </w:t>
      </w:r>
      <w:r w:rsidR="002243F7" w:rsidRPr="00353BDE">
        <w:t xml:space="preserve">submissions on the </w:t>
      </w:r>
      <w:r w:rsidRPr="00353BDE">
        <w:t xml:space="preserve">Proposed Variation, </w:t>
      </w:r>
      <w:r w:rsidRPr="00353BDE">
        <w:lastRenderedPageBreak/>
        <w:t xml:space="preserve">the </w:t>
      </w:r>
      <w:r w:rsidR="002243F7" w:rsidRPr="00353BDE">
        <w:t xml:space="preserve">council chief executive </w:t>
      </w:r>
      <w:r w:rsidRPr="00353BDE">
        <w:t>welcomed this “</w:t>
      </w:r>
      <w:r w:rsidRPr="00353BDE">
        <w:rPr>
          <w:i/>
        </w:rPr>
        <w:t>incontrovertible</w:t>
      </w:r>
      <w:r w:rsidRPr="00353BDE">
        <w:t>”</w:t>
      </w:r>
      <w:r w:rsidR="00E64CBF" w:rsidRPr="00353BDE">
        <w:rPr>
          <w:rStyle w:val="FootnoteReference"/>
        </w:rPr>
        <w:footnoteReference w:id="125"/>
      </w:r>
      <w:r w:rsidRPr="00353BDE">
        <w:t xml:space="preserve"> new evidence and recommended extension </w:t>
      </w:r>
      <w:r w:rsidR="00C2229B" w:rsidRPr="00353BDE">
        <w:t xml:space="preserve">of the Flood Plain </w:t>
      </w:r>
      <w:r w:rsidRPr="00353BDE">
        <w:t xml:space="preserve">by 0.48ha </w:t>
      </w:r>
      <w:r w:rsidR="00C2229B" w:rsidRPr="00353BDE">
        <w:t>and</w:t>
      </w:r>
      <w:r w:rsidRPr="00353BDE">
        <w:t xml:space="preserve"> consequent </w:t>
      </w:r>
      <w:r w:rsidR="007C42DC" w:rsidRPr="00353BDE">
        <w:t>reduc</w:t>
      </w:r>
      <w:r w:rsidRPr="00353BDE">
        <w:t>tion of the proposed zoning of that area from residential to open space/recreation/amenity as follows:</w:t>
      </w:r>
    </w:p>
    <w:p w14:paraId="57CA168F" w14:textId="77777777" w:rsidR="0018332F" w:rsidRPr="00353BDE" w:rsidRDefault="0018332F" w:rsidP="00A825B8">
      <w:pPr>
        <w:pStyle w:val="ListNumber"/>
        <w:numPr>
          <w:ilvl w:val="0"/>
          <w:numId w:val="0"/>
        </w:numPr>
      </w:pPr>
    </w:p>
    <w:tbl>
      <w:tblPr>
        <w:tblStyle w:val="TableGrid"/>
        <w:tblW w:w="0" w:type="auto"/>
        <w:tblInd w:w="-48" w:type="dxa"/>
        <w:tblLook w:val="04A0" w:firstRow="1" w:lastRow="0" w:firstColumn="1" w:lastColumn="0" w:noHBand="0" w:noVBand="1"/>
      </w:tblPr>
      <w:tblGrid>
        <w:gridCol w:w="2693"/>
        <w:gridCol w:w="3358"/>
        <w:gridCol w:w="3013"/>
      </w:tblGrid>
      <w:tr w:rsidR="000C002E" w:rsidRPr="00353BDE" w14:paraId="40474D25" w14:textId="77777777" w:rsidTr="00A95C4F">
        <w:trPr>
          <w:tblHeader/>
        </w:trPr>
        <w:tc>
          <w:tcPr>
            <w:tcW w:w="2693" w:type="dxa"/>
            <w:vAlign w:val="center"/>
          </w:tcPr>
          <w:p w14:paraId="2BF5C470" w14:textId="77777777" w:rsidR="003A0AF8" w:rsidRPr="00353BDE" w:rsidRDefault="003A0AF8" w:rsidP="00A825B8">
            <w:pPr>
              <w:rPr>
                <w:rFonts w:cs="Calibri"/>
                <w:szCs w:val="22"/>
              </w:rPr>
            </w:pPr>
          </w:p>
        </w:tc>
        <w:tc>
          <w:tcPr>
            <w:tcW w:w="3358" w:type="dxa"/>
            <w:vAlign w:val="center"/>
          </w:tcPr>
          <w:p w14:paraId="0E7DCAB1" w14:textId="77777777" w:rsidR="003A0AF8" w:rsidRPr="00353BDE" w:rsidRDefault="003A0AF8" w:rsidP="00A825B8">
            <w:pPr>
              <w:rPr>
                <w:rFonts w:cs="Calibri"/>
                <w:b/>
                <w:szCs w:val="22"/>
              </w:rPr>
            </w:pPr>
            <w:r w:rsidRPr="00353BDE">
              <w:rPr>
                <w:rFonts w:cs="Calibri"/>
                <w:b/>
                <w:szCs w:val="22"/>
              </w:rPr>
              <w:t>Proposed Variation</w:t>
            </w:r>
          </w:p>
        </w:tc>
        <w:tc>
          <w:tcPr>
            <w:tcW w:w="3013" w:type="dxa"/>
            <w:vAlign w:val="center"/>
          </w:tcPr>
          <w:p w14:paraId="0AD59F27" w14:textId="77777777" w:rsidR="003A0AF8" w:rsidRPr="00353BDE" w:rsidRDefault="003A0AF8" w:rsidP="00A825B8">
            <w:pPr>
              <w:rPr>
                <w:rFonts w:cs="Calibri"/>
                <w:b/>
                <w:szCs w:val="22"/>
              </w:rPr>
            </w:pPr>
            <w:r w:rsidRPr="00353BDE">
              <w:rPr>
                <w:rFonts w:cs="Calibri"/>
                <w:b/>
                <w:szCs w:val="22"/>
              </w:rPr>
              <w:t>Chief Executive’s Recommendation</w:t>
            </w:r>
          </w:p>
        </w:tc>
      </w:tr>
      <w:tr w:rsidR="000C002E" w:rsidRPr="00353BDE" w14:paraId="65BF1306" w14:textId="77777777" w:rsidTr="00A95C4F">
        <w:tc>
          <w:tcPr>
            <w:tcW w:w="2693" w:type="dxa"/>
            <w:vAlign w:val="center"/>
          </w:tcPr>
          <w:p w14:paraId="0A676434" w14:textId="0ED17127" w:rsidR="003A0AF8" w:rsidRPr="00353BDE" w:rsidRDefault="003A0AF8" w:rsidP="00A825B8">
            <w:pPr>
              <w:rPr>
                <w:rFonts w:cs="Calibri"/>
                <w:szCs w:val="22"/>
              </w:rPr>
            </w:pPr>
            <w:r w:rsidRPr="00353BDE">
              <w:rPr>
                <w:rFonts w:cs="Calibri"/>
                <w:szCs w:val="22"/>
              </w:rPr>
              <w:t>Flood Zone A &amp; B</w:t>
            </w:r>
            <w:r w:rsidR="0000657B" w:rsidRPr="00353BDE">
              <w:rPr>
                <w:rFonts w:cs="Calibri"/>
                <w:szCs w:val="22"/>
              </w:rPr>
              <w:t xml:space="preserve"> (</w:t>
            </w:r>
            <w:r w:rsidR="009A40A2" w:rsidRPr="00353BDE">
              <w:rPr>
                <w:rFonts w:cs="Calibri"/>
                <w:szCs w:val="22"/>
              </w:rPr>
              <w:t xml:space="preserve">mid </w:t>
            </w:r>
            <w:r w:rsidR="0000657B" w:rsidRPr="00353BDE">
              <w:rPr>
                <w:rFonts w:cs="Calibri"/>
                <w:szCs w:val="22"/>
              </w:rPr>
              <w:t>blue)</w:t>
            </w:r>
          </w:p>
        </w:tc>
        <w:tc>
          <w:tcPr>
            <w:tcW w:w="3358" w:type="dxa"/>
            <w:vAlign w:val="center"/>
          </w:tcPr>
          <w:p w14:paraId="3B7BD79D" w14:textId="77777777" w:rsidR="003A0AF8" w:rsidRPr="00353BDE" w:rsidRDefault="003A0AF8" w:rsidP="00A825B8">
            <w:pPr>
              <w:jc w:val="center"/>
              <w:rPr>
                <w:rFonts w:cs="Calibri"/>
                <w:szCs w:val="22"/>
              </w:rPr>
            </w:pPr>
            <w:r w:rsidRPr="00353BDE">
              <w:rPr>
                <w:rFonts w:cs="Calibri"/>
                <w:noProof/>
                <w:szCs w:val="22"/>
              </w:rPr>
              <w:drawing>
                <wp:inline distT="0" distB="0" distL="0" distR="0" wp14:anchorId="4FDD0CCD" wp14:editId="6E40FD12">
                  <wp:extent cx="1036297" cy="952768"/>
                  <wp:effectExtent l="3493"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1041531" cy="957580"/>
                          </a:xfrm>
                          <a:prstGeom prst="rect">
                            <a:avLst/>
                          </a:prstGeom>
                          <a:noFill/>
                          <a:ln>
                            <a:noFill/>
                          </a:ln>
                        </pic:spPr>
                      </pic:pic>
                    </a:graphicData>
                  </a:graphic>
                </wp:inline>
              </w:drawing>
            </w:r>
            <w:r w:rsidRPr="00353BDE">
              <w:rPr>
                <w:rStyle w:val="FootnoteReference"/>
                <w:rFonts w:cs="Calibri"/>
                <w:szCs w:val="22"/>
              </w:rPr>
              <w:footnoteReference w:id="126"/>
            </w:r>
          </w:p>
        </w:tc>
        <w:tc>
          <w:tcPr>
            <w:tcW w:w="3013" w:type="dxa"/>
            <w:vAlign w:val="center"/>
          </w:tcPr>
          <w:p w14:paraId="190B68C5" w14:textId="77777777" w:rsidR="003A0AF8" w:rsidRPr="00353BDE" w:rsidRDefault="003A0AF8" w:rsidP="00A825B8">
            <w:pPr>
              <w:jc w:val="center"/>
              <w:rPr>
                <w:rFonts w:cs="Calibri"/>
                <w:szCs w:val="22"/>
              </w:rPr>
            </w:pPr>
            <w:r w:rsidRPr="00353BDE">
              <w:rPr>
                <w:rFonts w:cs="Calibri"/>
                <w:noProof/>
                <w:szCs w:val="22"/>
              </w:rPr>
              <w:drawing>
                <wp:inline distT="0" distB="0" distL="0" distR="0" wp14:anchorId="4E398B42" wp14:editId="5F8A824F">
                  <wp:extent cx="976630" cy="863285"/>
                  <wp:effectExtent l="0" t="31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989569" cy="874722"/>
                          </a:xfrm>
                          <a:prstGeom prst="rect">
                            <a:avLst/>
                          </a:prstGeom>
                          <a:noFill/>
                          <a:ln>
                            <a:noFill/>
                          </a:ln>
                        </pic:spPr>
                      </pic:pic>
                    </a:graphicData>
                  </a:graphic>
                </wp:inline>
              </w:drawing>
            </w:r>
          </w:p>
        </w:tc>
      </w:tr>
      <w:tr w:rsidR="000C002E" w:rsidRPr="00353BDE" w14:paraId="23CD632A" w14:textId="77777777" w:rsidTr="00A95C4F">
        <w:tc>
          <w:tcPr>
            <w:tcW w:w="2693" w:type="dxa"/>
            <w:vAlign w:val="center"/>
          </w:tcPr>
          <w:p w14:paraId="6E49B5A1" w14:textId="77777777" w:rsidR="003A0AF8" w:rsidRPr="00353BDE" w:rsidRDefault="003A0AF8" w:rsidP="00A825B8">
            <w:pPr>
              <w:rPr>
                <w:rFonts w:cs="Calibri"/>
                <w:szCs w:val="22"/>
              </w:rPr>
            </w:pPr>
            <w:r w:rsidRPr="00353BDE">
              <w:rPr>
                <w:rFonts w:cs="Calibri"/>
                <w:szCs w:val="22"/>
              </w:rPr>
              <w:t>Zoning</w:t>
            </w:r>
          </w:p>
          <w:p w14:paraId="1CC9C346" w14:textId="77777777" w:rsidR="003A0AF8" w:rsidRPr="00353BDE" w:rsidRDefault="003A0AF8" w:rsidP="00A825B8">
            <w:pPr>
              <w:rPr>
                <w:rFonts w:cs="Calibri"/>
                <w:szCs w:val="22"/>
              </w:rPr>
            </w:pPr>
            <w:r w:rsidRPr="00353BDE">
              <w:rPr>
                <w:rFonts w:cs="Calibri"/>
                <w:szCs w:val="22"/>
              </w:rPr>
              <w:t>Residential – Yellow</w:t>
            </w:r>
          </w:p>
          <w:p w14:paraId="0355098F" w14:textId="77777777" w:rsidR="003A0AF8" w:rsidRPr="00353BDE" w:rsidRDefault="003A0AF8" w:rsidP="00A825B8">
            <w:pPr>
              <w:rPr>
                <w:rFonts w:cs="Calibri"/>
                <w:szCs w:val="22"/>
              </w:rPr>
            </w:pPr>
          </w:p>
          <w:p w14:paraId="705C5E1B" w14:textId="77777777" w:rsidR="003A0AF8" w:rsidRPr="00353BDE" w:rsidRDefault="003A0AF8" w:rsidP="00A825B8">
            <w:pPr>
              <w:rPr>
                <w:rFonts w:cs="Calibri"/>
                <w:szCs w:val="22"/>
              </w:rPr>
            </w:pPr>
            <w:r w:rsidRPr="00353BDE">
              <w:rPr>
                <w:rFonts w:cs="Calibri"/>
                <w:szCs w:val="22"/>
              </w:rPr>
              <w:t>Open Space/Recreation/Amenity - Green</w:t>
            </w:r>
          </w:p>
          <w:p w14:paraId="229323A1" w14:textId="77777777" w:rsidR="003A0AF8" w:rsidRPr="00353BDE" w:rsidRDefault="003A0AF8" w:rsidP="00A825B8">
            <w:pPr>
              <w:rPr>
                <w:rFonts w:cs="Calibri"/>
                <w:szCs w:val="22"/>
              </w:rPr>
            </w:pPr>
          </w:p>
        </w:tc>
        <w:tc>
          <w:tcPr>
            <w:tcW w:w="3358" w:type="dxa"/>
            <w:vAlign w:val="center"/>
          </w:tcPr>
          <w:p w14:paraId="01CA9E99" w14:textId="77777777" w:rsidR="003A0AF8" w:rsidRPr="00353BDE" w:rsidRDefault="003A0AF8" w:rsidP="00A825B8">
            <w:pPr>
              <w:jc w:val="center"/>
              <w:rPr>
                <w:rFonts w:cs="Calibri"/>
                <w:szCs w:val="22"/>
              </w:rPr>
            </w:pPr>
            <w:r w:rsidRPr="00353BDE">
              <w:rPr>
                <w:rFonts w:cs="Calibri"/>
                <w:noProof/>
                <w:szCs w:val="22"/>
              </w:rPr>
              <w:drawing>
                <wp:inline distT="0" distB="0" distL="0" distR="0" wp14:anchorId="6D4CFAFA" wp14:editId="3D453398">
                  <wp:extent cx="1078524" cy="1301043"/>
                  <wp:effectExtent l="317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1084111" cy="1307783"/>
                          </a:xfrm>
                          <a:prstGeom prst="rect">
                            <a:avLst/>
                          </a:prstGeom>
                          <a:noFill/>
                          <a:ln>
                            <a:noFill/>
                          </a:ln>
                        </pic:spPr>
                      </pic:pic>
                    </a:graphicData>
                  </a:graphic>
                </wp:inline>
              </w:drawing>
            </w:r>
          </w:p>
        </w:tc>
        <w:tc>
          <w:tcPr>
            <w:tcW w:w="3013" w:type="dxa"/>
            <w:vAlign w:val="center"/>
          </w:tcPr>
          <w:p w14:paraId="55331585" w14:textId="77777777" w:rsidR="003A0AF8" w:rsidRPr="00353BDE" w:rsidRDefault="003A0AF8" w:rsidP="00A825B8">
            <w:pPr>
              <w:jc w:val="center"/>
              <w:rPr>
                <w:rFonts w:cs="Calibri"/>
                <w:szCs w:val="22"/>
              </w:rPr>
            </w:pPr>
            <w:r w:rsidRPr="00353BDE">
              <w:rPr>
                <w:rFonts w:cs="Calibri"/>
                <w:noProof/>
                <w:szCs w:val="22"/>
              </w:rPr>
              <w:drawing>
                <wp:inline distT="0" distB="0" distL="0" distR="0" wp14:anchorId="22D921EA" wp14:editId="4335A400">
                  <wp:extent cx="1117600" cy="1227485"/>
                  <wp:effectExtent l="2222" t="0" r="8573" b="8572"/>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119792" cy="1229893"/>
                          </a:xfrm>
                          <a:prstGeom prst="rect">
                            <a:avLst/>
                          </a:prstGeom>
                          <a:noFill/>
                          <a:ln>
                            <a:noFill/>
                          </a:ln>
                        </pic:spPr>
                      </pic:pic>
                    </a:graphicData>
                  </a:graphic>
                </wp:inline>
              </w:drawing>
            </w:r>
          </w:p>
        </w:tc>
      </w:tr>
    </w:tbl>
    <w:p w14:paraId="1962168E" w14:textId="77777777" w:rsidR="003A0AF8" w:rsidRPr="00353BDE" w:rsidRDefault="003A0AF8" w:rsidP="00A825B8">
      <w:pPr>
        <w:rPr>
          <w:rFonts w:cs="Calibri"/>
          <w:szCs w:val="22"/>
        </w:rPr>
      </w:pPr>
    </w:p>
    <w:p w14:paraId="63080652" w14:textId="0D4AB3A2" w:rsidR="003A0AF8" w:rsidRPr="00353BDE" w:rsidRDefault="003A0AF8" w:rsidP="00A825B8">
      <w:pPr>
        <w:pStyle w:val="Heading3"/>
      </w:pPr>
      <w:bookmarkStart w:id="41" w:name="_Toc98251199"/>
      <w:r w:rsidRPr="00353BDE">
        <w:t>Figure 3</w:t>
      </w:r>
      <w:r w:rsidR="000D5354" w:rsidRPr="00353BDE">
        <w:tab/>
      </w:r>
      <w:r w:rsidR="000D5354" w:rsidRPr="00353BDE">
        <w:tab/>
      </w:r>
      <w:r w:rsidRPr="00353BDE">
        <w:t>Recommended Alteration of Flood Zone and Zoning</w:t>
      </w:r>
      <w:bookmarkEnd w:id="41"/>
    </w:p>
    <w:p w14:paraId="45E77598" w14:textId="27A7E030" w:rsidR="003A0AF8" w:rsidRPr="00353BDE" w:rsidRDefault="003A0AF8" w:rsidP="00A825B8">
      <w:pPr>
        <w:rPr>
          <w:rFonts w:cs="Calibri"/>
          <w:szCs w:val="22"/>
        </w:rPr>
      </w:pPr>
    </w:p>
    <w:p w14:paraId="6E505AF1" w14:textId="77777777" w:rsidR="006C27AD" w:rsidRPr="00353BDE" w:rsidRDefault="006C27AD" w:rsidP="00A825B8">
      <w:pPr>
        <w:rPr>
          <w:rFonts w:cs="Calibri"/>
          <w:szCs w:val="22"/>
        </w:rPr>
      </w:pPr>
    </w:p>
    <w:p w14:paraId="748E9904" w14:textId="58A591E6" w:rsidR="009343AD" w:rsidRPr="00353BDE" w:rsidRDefault="003A0AF8" w:rsidP="00A825B8">
      <w:pPr>
        <w:pStyle w:val="ListNumber"/>
      </w:pPr>
      <w:r w:rsidRPr="00353BDE">
        <w:t>In effect</w:t>
      </w:r>
      <w:r w:rsidR="0013680F" w:rsidRPr="00353BDE">
        <w:t>,</w:t>
      </w:r>
      <w:r w:rsidRPr="00353BDE">
        <w:t xml:space="preserve"> the recommendation proposed extending the flood zone into the area in which the pumping station was later proposed and reducing accordingly the area to be zoned residential. </w:t>
      </w:r>
    </w:p>
    <w:p w14:paraId="664D2E0D" w14:textId="39EC98F7" w:rsidR="009343AD" w:rsidRPr="00353BDE" w:rsidRDefault="009343AD" w:rsidP="00A825B8">
      <w:pPr>
        <w:pStyle w:val="ListNumber"/>
        <w:numPr>
          <w:ilvl w:val="0"/>
          <w:numId w:val="0"/>
        </w:numPr>
      </w:pPr>
    </w:p>
    <w:p w14:paraId="44B51951" w14:textId="77777777" w:rsidR="009343AD" w:rsidRPr="00353BDE" w:rsidRDefault="009343AD" w:rsidP="00A825B8">
      <w:pPr>
        <w:pStyle w:val="ListNumber"/>
        <w:numPr>
          <w:ilvl w:val="0"/>
          <w:numId w:val="0"/>
        </w:numPr>
      </w:pPr>
    </w:p>
    <w:p w14:paraId="4A715BC8" w14:textId="5CEF962E" w:rsidR="0001530B" w:rsidRPr="00353BDE" w:rsidRDefault="003A0AF8" w:rsidP="00A825B8">
      <w:pPr>
        <w:pStyle w:val="ListNumber"/>
      </w:pPr>
      <w:r w:rsidRPr="00353BDE">
        <w:t>The elected members</w:t>
      </w:r>
      <w:r w:rsidR="001E4D29" w:rsidRPr="00353BDE">
        <w:t>,</w:t>
      </w:r>
      <w:r w:rsidR="0013680F" w:rsidRPr="00353BDE">
        <w:t xml:space="preserve"> </w:t>
      </w:r>
      <w:r w:rsidR="001E4D29" w:rsidRPr="00353BDE">
        <w:t>h</w:t>
      </w:r>
      <w:r w:rsidR="0013680F" w:rsidRPr="00353BDE">
        <w:t>owever, by “Material Alteration 3” (“MA3”) to the Proposed Variation</w:t>
      </w:r>
      <w:r w:rsidRPr="00353BDE">
        <w:t xml:space="preserve"> in effect accepted the extension of the flood zone but not its exclusion from the area to be zoned residential.</w:t>
      </w:r>
      <w:r w:rsidR="00656FEE" w:rsidRPr="00353BDE">
        <w:t xml:space="preserve"> </w:t>
      </w:r>
      <w:r w:rsidR="001E4D29" w:rsidRPr="00353BDE">
        <w:t xml:space="preserve">This was followed by further public consultation and </w:t>
      </w:r>
      <w:r w:rsidR="002243F7" w:rsidRPr="00353BDE">
        <w:t xml:space="preserve">chief executive’s </w:t>
      </w:r>
      <w:r w:rsidR="001E4D29" w:rsidRPr="00353BDE">
        <w:t>report on the Material Alterations</w:t>
      </w:r>
      <w:r w:rsidR="009343AD" w:rsidRPr="00353BDE">
        <w:t xml:space="preserve">. The </w:t>
      </w:r>
      <w:r w:rsidR="007C42DC" w:rsidRPr="00353BDE">
        <w:t>Chief Executive</w:t>
      </w:r>
      <w:r w:rsidR="009343AD" w:rsidRPr="00353BDE">
        <w:t xml:space="preserve"> advised against adopting </w:t>
      </w:r>
      <w:r w:rsidR="00DF15C4" w:rsidRPr="00353BDE">
        <w:t>MA3,</w:t>
      </w:r>
      <w:r w:rsidR="009343AD" w:rsidRPr="00353BDE">
        <w:t xml:space="preserve"> but the elected members did so</w:t>
      </w:r>
      <w:r w:rsidR="004337D0" w:rsidRPr="00353BDE">
        <w:t>.</w:t>
      </w:r>
    </w:p>
    <w:p w14:paraId="45A7A4BB" w14:textId="4B6780E2" w:rsidR="0018332F" w:rsidRPr="00353BDE" w:rsidRDefault="0018332F" w:rsidP="00A825B8">
      <w:pPr>
        <w:pStyle w:val="ListNumber"/>
        <w:numPr>
          <w:ilvl w:val="0"/>
          <w:numId w:val="0"/>
        </w:numPr>
      </w:pPr>
    </w:p>
    <w:p w14:paraId="5CC84DF8" w14:textId="77777777" w:rsidR="0018332F" w:rsidRPr="00353BDE" w:rsidRDefault="0018332F" w:rsidP="00A825B8">
      <w:pPr>
        <w:pStyle w:val="ListNumber"/>
        <w:numPr>
          <w:ilvl w:val="0"/>
          <w:numId w:val="0"/>
        </w:numPr>
      </w:pPr>
    </w:p>
    <w:p w14:paraId="1B8D1475" w14:textId="3BC2DBAD" w:rsidR="0018332F" w:rsidRPr="00353BDE" w:rsidRDefault="0018332F" w:rsidP="00A825B8">
      <w:pPr>
        <w:pStyle w:val="ListNumber"/>
      </w:pPr>
      <w:r w:rsidRPr="00353BDE">
        <w:t>It is important to state however that there is, and at this remove of time could be, no challenge to the validity of the Bearna Plan and</w:t>
      </w:r>
      <w:r w:rsidR="006A28C8" w:rsidRPr="00353BDE">
        <w:t xml:space="preserve"> hence there is, and at this remove of time could be, no assertion of failure by the elected members in adopting the Bearna Plan to fulfil their statutory duty to have regard to the Flood Guidelines 2009. Such a conclusion is in no way contradictory of a view that the Bearna Plan as adopted is inconsistent with the Flood Guidelines 2009 in any greater or lesser </w:t>
      </w:r>
      <w:r w:rsidR="00DF15C4" w:rsidRPr="00353BDE">
        <w:t>degree,</w:t>
      </w:r>
      <w:r w:rsidR="007C42DC" w:rsidRPr="00353BDE">
        <w:t xml:space="preserve"> but it does inform interpretation of the Bearna Plan.</w:t>
      </w:r>
    </w:p>
    <w:p w14:paraId="09B553F8" w14:textId="50EC5470" w:rsidR="00A241B4" w:rsidRPr="00353BDE" w:rsidRDefault="00A241B4" w:rsidP="00A825B8">
      <w:pPr>
        <w:pStyle w:val="ListNumber"/>
        <w:numPr>
          <w:ilvl w:val="0"/>
          <w:numId w:val="0"/>
        </w:numPr>
      </w:pPr>
    </w:p>
    <w:p w14:paraId="1570312B" w14:textId="77777777" w:rsidR="00547D53" w:rsidRPr="00353BDE" w:rsidRDefault="00547D53" w:rsidP="00A825B8">
      <w:pPr>
        <w:pStyle w:val="ListNumber"/>
        <w:numPr>
          <w:ilvl w:val="0"/>
          <w:numId w:val="0"/>
        </w:numPr>
      </w:pPr>
    </w:p>
    <w:p w14:paraId="2DD201B9" w14:textId="77777777" w:rsidR="00827B6C" w:rsidRPr="00353BDE" w:rsidRDefault="00827B6C" w:rsidP="00A825B8">
      <w:pPr>
        <w:rPr>
          <w:rFonts w:cs="Calibri"/>
          <w:szCs w:val="22"/>
        </w:rPr>
      </w:pPr>
    </w:p>
    <w:p w14:paraId="3EC1CEF9" w14:textId="1AFA5B1A" w:rsidR="00266431" w:rsidRPr="00353BDE" w:rsidRDefault="00266431" w:rsidP="00A825B8">
      <w:pPr>
        <w:pStyle w:val="Heading3"/>
      </w:pPr>
      <w:bookmarkStart w:id="42" w:name="_Toc98251200"/>
      <w:r w:rsidRPr="00353BDE">
        <w:t>Bearna Plan as adopted - Flood Zones, Land Use Zoning</w:t>
      </w:r>
      <w:r w:rsidR="00D308C9" w:rsidRPr="00353BDE">
        <w:t>,</w:t>
      </w:r>
      <w:r w:rsidRPr="00353BDE">
        <w:t xml:space="preserve"> Objective</w:t>
      </w:r>
      <w:r w:rsidR="00827B6C" w:rsidRPr="00353BDE">
        <w:t>s</w:t>
      </w:r>
      <w:r w:rsidRPr="00353BDE">
        <w:t xml:space="preserve"> CCF</w:t>
      </w:r>
      <w:r w:rsidR="00827B6C" w:rsidRPr="00353BDE">
        <w:t>1 &amp; CCF6</w:t>
      </w:r>
      <w:r w:rsidR="00126063" w:rsidRPr="00353BDE">
        <w:t xml:space="preserve"> and DMFL1</w:t>
      </w:r>
      <w:bookmarkEnd w:id="42"/>
    </w:p>
    <w:p w14:paraId="45AB9431" w14:textId="77777777" w:rsidR="00266431" w:rsidRPr="00353BDE" w:rsidRDefault="00266431" w:rsidP="00A825B8">
      <w:pPr>
        <w:pStyle w:val="ListNumber"/>
        <w:numPr>
          <w:ilvl w:val="0"/>
          <w:numId w:val="0"/>
        </w:numPr>
      </w:pPr>
    </w:p>
    <w:p w14:paraId="7165F48F" w14:textId="6AB579CB" w:rsidR="007C42DC" w:rsidRPr="00353BDE" w:rsidRDefault="0013680F" w:rsidP="00A825B8">
      <w:pPr>
        <w:pStyle w:val="ListNumber"/>
      </w:pPr>
      <w:r w:rsidRPr="00353BDE">
        <w:t>So, t</w:t>
      </w:r>
      <w:r w:rsidR="00927A8F" w:rsidRPr="00353BDE">
        <w:t xml:space="preserve">he Bearna Plan </w:t>
      </w:r>
      <w:r w:rsidRPr="00353BDE">
        <w:t xml:space="preserve">as adopted </w:t>
      </w:r>
      <w:r w:rsidR="00927A8F" w:rsidRPr="00353BDE">
        <w:t>identified Flood Zones A &amp; B</w:t>
      </w:r>
      <w:r w:rsidR="00927A8F" w:rsidRPr="00353BDE">
        <w:rPr>
          <w:rStyle w:val="FootnoteReference"/>
        </w:rPr>
        <w:footnoteReference w:id="127"/>
      </w:r>
      <w:r w:rsidR="00927A8F" w:rsidRPr="00353BDE">
        <w:t xml:space="preserve"> along both sides of the Trusky East Stream and generally zoned these areas “OS” and “CL” for open space and constrained land use. The part of the Site outside Flood Zones A &amp; B was zoned “R” for residential</w:t>
      </w:r>
      <w:r w:rsidR="007C42DC" w:rsidRPr="00353BDE">
        <w:t xml:space="preserve"> by the elected members</w:t>
      </w:r>
      <w:r w:rsidR="00927A8F" w:rsidRPr="00353BDE">
        <w:t xml:space="preserve">. </w:t>
      </w:r>
      <w:r w:rsidR="00045403" w:rsidRPr="00353BDE">
        <w:t xml:space="preserve">But </w:t>
      </w:r>
      <w:r w:rsidR="00927A8F" w:rsidRPr="00353BDE">
        <w:t>some of Flood Zones A &amp; B was</w:t>
      </w:r>
      <w:r w:rsidR="00045403" w:rsidRPr="00353BDE">
        <w:t>, arguably inconsistently,</w:t>
      </w:r>
      <w:r w:rsidR="007C42DC" w:rsidRPr="00353BDE">
        <w:t xml:space="preserve"> also</w:t>
      </w:r>
      <w:r w:rsidR="00927A8F" w:rsidRPr="00353BDE">
        <w:t xml:space="preserve"> zoned “R” for residential</w:t>
      </w:r>
      <w:r w:rsidR="00045403" w:rsidRPr="00353BDE">
        <w:t>. In respect of that area both zoned residential and deemed Flood Zone</w:t>
      </w:r>
      <w:r w:rsidR="009343AD" w:rsidRPr="00353BDE">
        <w:t>,</w:t>
      </w:r>
      <w:r w:rsidR="00045403" w:rsidRPr="00353BDE">
        <w:t xml:space="preserve"> a specific Objective CCF6 – “</w:t>
      </w:r>
      <w:r w:rsidR="00045403" w:rsidRPr="00353BDE">
        <w:rPr>
          <w:i/>
        </w:rPr>
        <w:t>Inappropriate Development on Flood Zones”</w:t>
      </w:r>
      <w:r w:rsidR="00045403" w:rsidRPr="00353BDE">
        <w:t xml:space="preserve"> was included in the Bearna Plan – in effect to attempt to reconcile the inconsistency. This was controversial in that the County Manager and the SFRA authors overtly disagreed. </w:t>
      </w:r>
    </w:p>
    <w:p w14:paraId="6C1F1F17" w14:textId="77777777" w:rsidR="007C42DC" w:rsidRPr="00353BDE" w:rsidRDefault="007C42DC" w:rsidP="00A825B8">
      <w:pPr>
        <w:pStyle w:val="ListNumber"/>
        <w:numPr>
          <w:ilvl w:val="0"/>
          <w:numId w:val="0"/>
        </w:numPr>
      </w:pPr>
    </w:p>
    <w:p w14:paraId="5C88ACAA" w14:textId="77777777" w:rsidR="007C42DC" w:rsidRPr="00353BDE" w:rsidRDefault="007C42DC" w:rsidP="00A825B8">
      <w:pPr>
        <w:pStyle w:val="ListNumber"/>
        <w:numPr>
          <w:ilvl w:val="0"/>
          <w:numId w:val="0"/>
        </w:numPr>
      </w:pPr>
    </w:p>
    <w:p w14:paraId="52F48ED0" w14:textId="5FD301EC" w:rsidR="006A28C8" w:rsidRPr="00353BDE" w:rsidRDefault="00045403" w:rsidP="00A825B8">
      <w:pPr>
        <w:pStyle w:val="ListNumber"/>
      </w:pPr>
      <w:r w:rsidRPr="00353BDE">
        <w:t xml:space="preserve">The final version of the SFRA, </w:t>
      </w:r>
      <w:r w:rsidR="001E4D29" w:rsidRPr="00353BDE">
        <w:t>“</w:t>
      </w:r>
      <w:r w:rsidRPr="00353BDE">
        <w:rPr>
          <w:i/>
        </w:rPr>
        <w:t>most unusually</w:t>
      </w:r>
      <w:r w:rsidR="001E4D29" w:rsidRPr="00353BDE">
        <w:t>”</w:t>
      </w:r>
      <w:r w:rsidRPr="00353BDE">
        <w:rPr>
          <w:rStyle w:val="FootnoteReference"/>
        </w:rPr>
        <w:footnoteReference w:id="128"/>
      </w:r>
      <w:r w:rsidR="001E4D29" w:rsidRPr="00353BDE">
        <w:t xml:space="preserve"> and </w:t>
      </w:r>
      <w:r w:rsidR="009343AD" w:rsidRPr="00353BDE">
        <w:t>“</w:t>
      </w:r>
      <w:r w:rsidR="001E4D29" w:rsidRPr="00353BDE">
        <w:rPr>
          <w:i/>
        </w:rPr>
        <w:t>strikingly</w:t>
      </w:r>
      <w:r w:rsidR="009343AD" w:rsidRPr="00353BDE">
        <w:t>”</w:t>
      </w:r>
      <w:r w:rsidR="001E4D29" w:rsidRPr="00353BDE">
        <w:rPr>
          <w:rStyle w:val="FootnoteReference"/>
        </w:rPr>
        <w:footnoteReference w:id="129"/>
      </w:r>
      <w:r w:rsidR="00656FEE" w:rsidRPr="00353BDE">
        <w:t xml:space="preserve"> </w:t>
      </w:r>
      <w:r w:rsidRPr="00353BDE">
        <w:t xml:space="preserve">expressly states that, in this respect, the Bearna Plan was made </w:t>
      </w:r>
      <w:r w:rsidR="007C42DC" w:rsidRPr="00353BDE">
        <w:t>“</w:t>
      </w:r>
      <w:r w:rsidR="00AE53EC" w:rsidRPr="00353BDE">
        <w:rPr>
          <w:i/>
        </w:rPr>
        <w:t>contrary to</w:t>
      </w:r>
      <w:r w:rsidR="007C42DC" w:rsidRPr="00353BDE">
        <w:rPr>
          <w:i/>
        </w:rPr>
        <w:t>”</w:t>
      </w:r>
      <w:r w:rsidR="00E12513" w:rsidRPr="00353BDE">
        <w:rPr>
          <w:rStyle w:val="FootnoteReference"/>
          <w:i/>
        </w:rPr>
        <w:footnoteReference w:id="130"/>
      </w:r>
      <w:r w:rsidRPr="00353BDE">
        <w:t xml:space="preserve"> </w:t>
      </w:r>
      <w:r w:rsidR="00FC39BF" w:rsidRPr="00353BDE">
        <w:t>and “</w:t>
      </w:r>
      <w:r w:rsidR="00FC39BF" w:rsidRPr="00353BDE">
        <w:rPr>
          <w:i/>
        </w:rPr>
        <w:t>inconsistent with</w:t>
      </w:r>
      <w:r w:rsidR="00FC39BF" w:rsidRPr="00353BDE">
        <w:t xml:space="preserve">” </w:t>
      </w:r>
      <w:r w:rsidRPr="00353BDE">
        <w:t xml:space="preserve">the </w:t>
      </w:r>
      <w:r w:rsidR="00E068AB" w:rsidRPr="00353BDE">
        <w:t>Flood Guidelines 2009</w:t>
      </w:r>
      <w:r w:rsidRPr="00353BDE">
        <w:t>.</w:t>
      </w:r>
      <w:r w:rsidR="006A28C8" w:rsidRPr="00353BDE">
        <w:t xml:space="preserve"> </w:t>
      </w:r>
      <w:r w:rsidR="00E12513" w:rsidRPr="00353BDE">
        <w:t>While the</w:t>
      </w:r>
      <w:r w:rsidR="00FC39BF" w:rsidRPr="00353BDE">
        <w:t>se phrases are correct, a</w:t>
      </w:r>
      <w:r w:rsidR="006A28C8" w:rsidRPr="00353BDE">
        <w:t xml:space="preserve">s the </w:t>
      </w:r>
      <w:r w:rsidR="007C42DC" w:rsidRPr="00353BDE">
        <w:t xml:space="preserve">elected </w:t>
      </w:r>
      <w:r w:rsidR="006A28C8" w:rsidRPr="00353BDE">
        <w:t xml:space="preserve">members were not obliged to comply with the Flood Guidelines 2009 in adopting the Bearna Plan (being obliged only to have regard to it), neither they nor the Plan can properly be said to be in breach of </w:t>
      </w:r>
      <w:r w:rsidR="007C42DC" w:rsidRPr="00353BDE">
        <w:t>the Flood Guidelines 2009</w:t>
      </w:r>
      <w:r w:rsidR="006A28C8" w:rsidRPr="00353BDE">
        <w:t xml:space="preserve">. </w:t>
      </w:r>
    </w:p>
    <w:p w14:paraId="3CCA1AA0" w14:textId="306C4C2F" w:rsidR="00E66C08" w:rsidRPr="00353BDE" w:rsidRDefault="00E66C08" w:rsidP="00A825B8">
      <w:pPr>
        <w:pStyle w:val="ListNumber"/>
        <w:numPr>
          <w:ilvl w:val="0"/>
          <w:numId w:val="0"/>
        </w:numPr>
      </w:pPr>
    </w:p>
    <w:p w14:paraId="45B37BAB" w14:textId="77777777" w:rsidR="00E66C08" w:rsidRPr="00353BDE" w:rsidRDefault="00E66C08" w:rsidP="00A825B8">
      <w:pPr>
        <w:pStyle w:val="ListNumber"/>
        <w:numPr>
          <w:ilvl w:val="0"/>
          <w:numId w:val="0"/>
        </w:numPr>
      </w:pPr>
    </w:p>
    <w:p w14:paraId="5ACA83AC" w14:textId="3EFA4E2D" w:rsidR="00E66C08" w:rsidRPr="00353BDE" w:rsidRDefault="00E66C08" w:rsidP="00A825B8">
      <w:pPr>
        <w:pStyle w:val="ListNumber"/>
      </w:pPr>
      <w:r w:rsidRPr="00353BDE">
        <w:t>Lest any other view be inferred, I pause to observe that it is no part of my role as a judge to take sides in the controversy or to approve or disapprove of the members’ decisions in adopting the Bearna Plan</w:t>
      </w:r>
      <w:r w:rsidR="00FC39BF" w:rsidRPr="00353BDE">
        <w:t>.</w:t>
      </w:r>
      <w:r w:rsidRPr="00353BDE">
        <w:t xml:space="preserve"> I express no view on such lines</w:t>
      </w:r>
      <w:r w:rsidR="00FC39BF" w:rsidRPr="00353BDE">
        <w:t xml:space="preserve"> and all must accept the Bearna Plan as it is.</w:t>
      </w:r>
    </w:p>
    <w:p w14:paraId="0B1020D1" w14:textId="388FA685" w:rsidR="00927A8F" w:rsidRPr="00353BDE" w:rsidRDefault="00927A8F" w:rsidP="00A825B8">
      <w:pPr>
        <w:rPr>
          <w:rFonts w:cs="Calibri"/>
          <w:szCs w:val="22"/>
        </w:rPr>
      </w:pPr>
    </w:p>
    <w:p w14:paraId="79F41BB2" w14:textId="77777777" w:rsidR="000379F3" w:rsidRPr="00353BDE" w:rsidRDefault="000379F3" w:rsidP="00A825B8">
      <w:pPr>
        <w:rPr>
          <w:rFonts w:cs="Calibri"/>
          <w:szCs w:val="22"/>
        </w:rPr>
      </w:pPr>
    </w:p>
    <w:p w14:paraId="6771257A" w14:textId="77777777" w:rsidR="00A705DF" w:rsidRPr="00353BDE" w:rsidRDefault="00A705DF" w:rsidP="00A825B8">
      <w:pPr>
        <w:pStyle w:val="ListNumber"/>
      </w:pPr>
      <w:r w:rsidRPr="00353BDE">
        <w:t>The resultant final Bearna Plan Flood Zone and Land Use Zoning position as to the Site is illustrated as follows:</w:t>
      </w:r>
    </w:p>
    <w:p w14:paraId="7AB79A46" w14:textId="77777777" w:rsidR="00A705DF" w:rsidRPr="00353BDE" w:rsidRDefault="00A705DF" w:rsidP="00A825B8">
      <w:pPr>
        <w:rPr>
          <w:rFonts w:cs="Calibri"/>
          <w:szCs w:val="22"/>
        </w:rPr>
      </w:pPr>
    </w:p>
    <w:p w14:paraId="70A67147" w14:textId="77777777" w:rsidR="00A705DF" w:rsidRPr="00353BDE" w:rsidRDefault="00A705DF" w:rsidP="00A825B8">
      <w:pPr>
        <w:jc w:val="center"/>
        <w:rPr>
          <w:rFonts w:cs="Calibri"/>
          <w:szCs w:val="22"/>
        </w:rPr>
      </w:pPr>
      <w:r w:rsidRPr="00353BDE">
        <w:rPr>
          <w:rFonts w:cs="Calibri"/>
          <w:noProof/>
          <w:szCs w:val="22"/>
        </w:rPr>
        <w:lastRenderedPageBreak/>
        <w:drawing>
          <wp:inline distT="0" distB="0" distL="0" distR="0" wp14:anchorId="6F1AFC01" wp14:editId="79429C75">
            <wp:extent cx="13906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0650" cy="3124200"/>
                    </a:xfrm>
                    <a:prstGeom prst="rect">
                      <a:avLst/>
                    </a:prstGeom>
                  </pic:spPr>
                </pic:pic>
              </a:graphicData>
            </a:graphic>
          </wp:inline>
        </w:drawing>
      </w:r>
      <w:r w:rsidRPr="00353BDE">
        <w:rPr>
          <w:rFonts w:cs="Calibri"/>
          <w:szCs w:val="22"/>
        </w:rPr>
        <w:t xml:space="preserve"> a </w:t>
      </w:r>
      <w:r w:rsidRPr="00353BDE">
        <w:rPr>
          <w:rFonts w:cs="Calibri"/>
          <w:noProof/>
          <w:szCs w:val="22"/>
        </w:rPr>
        <w:drawing>
          <wp:inline distT="0" distB="0" distL="0" distR="0" wp14:anchorId="0B793C81" wp14:editId="4512C80D">
            <wp:extent cx="1670400" cy="2228400"/>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0400" cy="2228400"/>
                    </a:xfrm>
                    <a:prstGeom prst="rect">
                      <a:avLst/>
                    </a:prstGeom>
                  </pic:spPr>
                </pic:pic>
              </a:graphicData>
            </a:graphic>
          </wp:inline>
        </w:drawing>
      </w:r>
      <w:r w:rsidRPr="00353BDE">
        <w:rPr>
          <w:rFonts w:cs="Calibri"/>
          <w:szCs w:val="22"/>
        </w:rPr>
        <w:t xml:space="preserve"> b</w:t>
      </w:r>
    </w:p>
    <w:p w14:paraId="3C54A8C1" w14:textId="77777777" w:rsidR="00A705DF" w:rsidRPr="00353BDE" w:rsidRDefault="00A705DF" w:rsidP="00A825B8">
      <w:pPr>
        <w:rPr>
          <w:rFonts w:cs="Calibri"/>
          <w:szCs w:val="22"/>
        </w:rPr>
      </w:pPr>
    </w:p>
    <w:p w14:paraId="16DAC69D" w14:textId="77777777" w:rsidR="00A705DF" w:rsidRPr="00353BDE" w:rsidRDefault="00A705DF" w:rsidP="00A825B8">
      <w:pPr>
        <w:pStyle w:val="Heading3"/>
      </w:pPr>
      <w:bookmarkStart w:id="43" w:name="_Toc98251201"/>
      <w:r w:rsidRPr="00353BDE">
        <w:t>Figures 4a&amp;b</w:t>
      </w:r>
      <w:r w:rsidRPr="00353BDE">
        <w:tab/>
      </w:r>
      <w:r w:rsidRPr="00353BDE">
        <w:tab/>
        <w:t>Extracts from the Bearna Plan Flood Risk Management Map</w:t>
      </w:r>
      <w:bookmarkEnd w:id="43"/>
    </w:p>
    <w:p w14:paraId="620227FC" w14:textId="77777777" w:rsidR="00A705DF" w:rsidRPr="00353BDE" w:rsidRDefault="00A705DF" w:rsidP="00A825B8">
      <w:pPr>
        <w:pStyle w:val="ListBullet"/>
        <w:numPr>
          <w:ilvl w:val="0"/>
          <w:numId w:val="0"/>
        </w:numPr>
        <w:ind w:left="426"/>
      </w:pPr>
    </w:p>
    <w:p w14:paraId="07C4DC2C" w14:textId="77777777" w:rsidR="00A705DF" w:rsidRPr="00353BDE" w:rsidRDefault="00A705DF" w:rsidP="00A825B8">
      <w:pPr>
        <w:pStyle w:val="ListBullet"/>
      </w:pPr>
      <w:r w:rsidRPr="00353BDE">
        <w:t>The Trusky East Steam, in dark blue, runs north-south down the eastern boundary of the Site.</w:t>
      </w:r>
    </w:p>
    <w:p w14:paraId="263F2D7F" w14:textId="77777777" w:rsidR="00A705DF" w:rsidRPr="00353BDE" w:rsidRDefault="00A705DF" w:rsidP="00A825B8">
      <w:pPr>
        <w:pStyle w:val="ListBullet"/>
        <w:numPr>
          <w:ilvl w:val="0"/>
          <w:numId w:val="0"/>
        </w:numPr>
        <w:ind w:left="426"/>
      </w:pPr>
    </w:p>
    <w:p w14:paraId="60C12CBD" w14:textId="77777777" w:rsidR="00A705DF" w:rsidRPr="00353BDE" w:rsidRDefault="00A705DF" w:rsidP="00A825B8">
      <w:pPr>
        <w:pStyle w:val="ListBullet"/>
      </w:pPr>
      <w:r w:rsidRPr="00353BDE">
        <w:t>The Trusky West Stream in dark blue, runs north-south down the western edge of the L1321 road.</w:t>
      </w:r>
    </w:p>
    <w:p w14:paraId="6DDE3310" w14:textId="77777777" w:rsidR="00A705DF" w:rsidRPr="00353BDE" w:rsidRDefault="00A705DF" w:rsidP="00A825B8">
      <w:pPr>
        <w:pStyle w:val="ListBullet"/>
        <w:numPr>
          <w:ilvl w:val="0"/>
          <w:numId w:val="0"/>
        </w:numPr>
        <w:ind w:left="426"/>
      </w:pPr>
    </w:p>
    <w:p w14:paraId="0059D5F1" w14:textId="32A8F96F" w:rsidR="00A705DF" w:rsidRPr="00353BDE" w:rsidRDefault="00A705DF" w:rsidP="00A825B8">
      <w:pPr>
        <w:pStyle w:val="ListBullet"/>
      </w:pPr>
      <w:r w:rsidRPr="00353BDE">
        <w:t xml:space="preserve">The </w:t>
      </w:r>
      <w:r w:rsidR="00DC6A5C" w:rsidRPr="00353BDE">
        <w:t>confluence</w:t>
      </w:r>
      <w:r w:rsidRPr="00353BDE">
        <w:t xml:space="preserve"> of the Trusky East &amp; West Streams is apparent, as is their joint discharge to Galway Bay at Bearna Pier.</w:t>
      </w:r>
    </w:p>
    <w:p w14:paraId="11712C09" w14:textId="77777777" w:rsidR="00A705DF" w:rsidRPr="00353BDE" w:rsidRDefault="00A705DF" w:rsidP="00A825B8">
      <w:pPr>
        <w:pStyle w:val="ListBullet"/>
        <w:numPr>
          <w:ilvl w:val="0"/>
          <w:numId w:val="0"/>
        </w:numPr>
        <w:ind w:left="426"/>
      </w:pPr>
    </w:p>
    <w:p w14:paraId="3DB31290" w14:textId="77777777" w:rsidR="00A705DF" w:rsidRPr="00353BDE" w:rsidRDefault="00A705DF" w:rsidP="00A825B8">
      <w:pPr>
        <w:pStyle w:val="ListBullet"/>
      </w:pPr>
      <w:r w:rsidRPr="00353BDE">
        <w:t>Indicative Flood Zones A &amp; B are depicted in mid-blue edged red.</w:t>
      </w:r>
    </w:p>
    <w:p w14:paraId="19DBF67D" w14:textId="77777777" w:rsidR="00A705DF" w:rsidRPr="00353BDE" w:rsidRDefault="00A705DF" w:rsidP="00A825B8">
      <w:pPr>
        <w:pStyle w:val="ListBullet"/>
        <w:numPr>
          <w:ilvl w:val="0"/>
          <w:numId w:val="0"/>
        </w:numPr>
        <w:ind w:left="426"/>
      </w:pPr>
    </w:p>
    <w:p w14:paraId="268BCCBD" w14:textId="4282DDB6" w:rsidR="00A705DF" w:rsidRPr="00353BDE" w:rsidRDefault="00A705DF" w:rsidP="00A825B8">
      <w:pPr>
        <w:pStyle w:val="ListBullet"/>
      </w:pPr>
      <w:r w:rsidRPr="00353BDE">
        <w:t>Indicative Flood Zone C in light blue essentially designates land as developable</w:t>
      </w:r>
      <w:r w:rsidR="003B486A" w:rsidRPr="00353BDE">
        <w:t>.</w:t>
      </w:r>
    </w:p>
    <w:p w14:paraId="5C3A3265" w14:textId="77777777" w:rsidR="00A705DF" w:rsidRPr="00353BDE" w:rsidRDefault="00A705DF" w:rsidP="00A825B8">
      <w:pPr>
        <w:pStyle w:val="ListBullet"/>
        <w:numPr>
          <w:ilvl w:val="0"/>
          <w:numId w:val="0"/>
        </w:numPr>
        <w:ind w:left="426"/>
      </w:pPr>
    </w:p>
    <w:p w14:paraId="3FAC2E53" w14:textId="77777777" w:rsidR="00A705DF" w:rsidRPr="00353BDE" w:rsidRDefault="00A705DF" w:rsidP="00A825B8">
      <w:pPr>
        <w:pStyle w:val="ListBullet"/>
      </w:pPr>
      <w:r w:rsidRPr="00353BDE">
        <w:t>Cnoc Fraoigh and the North/Central area of the Site can be seen in Flood Zone C to the west of Flood Zones A &amp; B. Note the position of the Flood Zone A &amp; B immediately east of and contiguous to Cnoc Fraoigh.</w:t>
      </w:r>
    </w:p>
    <w:p w14:paraId="4B79F3A1" w14:textId="77777777" w:rsidR="00A705DF" w:rsidRPr="00353BDE" w:rsidRDefault="00A705DF" w:rsidP="00A825B8">
      <w:pPr>
        <w:pStyle w:val="ListBullet"/>
        <w:numPr>
          <w:ilvl w:val="0"/>
          <w:numId w:val="0"/>
        </w:numPr>
        <w:ind w:left="426"/>
      </w:pPr>
    </w:p>
    <w:p w14:paraId="20843A49" w14:textId="661E6633" w:rsidR="00A705DF" w:rsidRPr="00353BDE" w:rsidRDefault="00A705DF" w:rsidP="00A825B8">
      <w:pPr>
        <w:pStyle w:val="ListBullet"/>
      </w:pPr>
      <w:r w:rsidRPr="00353BDE">
        <w:t>The Map bears “</w:t>
      </w:r>
      <w:r w:rsidRPr="00353BDE">
        <w:rPr>
          <w:i/>
        </w:rPr>
        <w:t>Important User Notes</w:t>
      </w:r>
      <w:r w:rsidRPr="00353BDE">
        <w:t>” which include “</w:t>
      </w:r>
      <w:r w:rsidRPr="00353BDE">
        <w:rPr>
          <w:i/>
        </w:rPr>
        <w:t>The Zones indicate broadly where there are elevated levels of flood risk and have informed the Barna plan. The zones should not be relied on solely for site-specific flood risk assessments. Zones may be updated in future to take account of new information</w:t>
      </w:r>
      <w:r w:rsidRPr="00353BDE">
        <w:t xml:space="preserve">”. It seems to be that this note is consistent with the “Indicative” </w:t>
      </w:r>
      <w:r w:rsidR="00DC6A5C" w:rsidRPr="00353BDE">
        <w:t>s</w:t>
      </w:r>
      <w:r w:rsidRPr="00353BDE">
        <w:t xml:space="preserve">tatus of </w:t>
      </w:r>
      <w:r w:rsidR="00DC6A5C" w:rsidRPr="00353BDE">
        <w:t xml:space="preserve">the </w:t>
      </w:r>
      <w:r w:rsidRPr="00353BDE">
        <w:t>Flood Zones</w:t>
      </w:r>
      <w:r w:rsidR="00DC6A5C" w:rsidRPr="00353BDE">
        <w:t xml:space="preserve"> depicted in the Bearna Plan</w:t>
      </w:r>
      <w:r w:rsidRPr="00353BDE">
        <w:t>.</w:t>
      </w:r>
    </w:p>
    <w:p w14:paraId="0BBCD159" w14:textId="77777777" w:rsidR="00A705DF" w:rsidRPr="00353BDE" w:rsidRDefault="00A705DF" w:rsidP="00A825B8">
      <w:pPr>
        <w:rPr>
          <w:rFonts w:cs="Calibri"/>
          <w:szCs w:val="22"/>
        </w:rPr>
      </w:pPr>
    </w:p>
    <w:p w14:paraId="65B7FA1A" w14:textId="77777777" w:rsidR="00A705DF" w:rsidRPr="00353BDE" w:rsidRDefault="00A705DF" w:rsidP="00A825B8">
      <w:pPr>
        <w:jc w:val="center"/>
        <w:rPr>
          <w:rFonts w:cs="Calibri"/>
          <w:szCs w:val="22"/>
        </w:rPr>
      </w:pPr>
      <w:r w:rsidRPr="00353BDE">
        <w:rPr>
          <w:rFonts w:cs="Calibri"/>
          <w:noProof/>
          <w:szCs w:val="22"/>
        </w:rPr>
        <w:lastRenderedPageBreak/>
        <w:drawing>
          <wp:inline distT="0" distB="0" distL="0" distR="0" wp14:anchorId="7C91747C" wp14:editId="732EAA1C">
            <wp:extent cx="2457450" cy="289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450" cy="2895600"/>
                    </a:xfrm>
                    <a:prstGeom prst="rect">
                      <a:avLst/>
                    </a:prstGeom>
                  </pic:spPr>
                </pic:pic>
              </a:graphicData>
            </a:graphic>
          </wp:inline>
        </w:drawing>
      </w:r>
    </w:p>
    <w:p w14:paraId="5E02AF2E" w14:textId="77777777" w:rsidR="00A705DF" w:rsidRPr="00353BDE" w:rsidRDefault="00A705DF" w:rsidP="00A825B8">
      <w:pPr>
        <w:rPr>
          <w:rFonts w:cs="Calibri"/>
          <w:szCs w:val="22"/>
        </w:rPr>
      </w:pPr>
    </w:p>
    <w:p w14:paraId="28075B98" w14:textId="77777777" w:rsidR="00A705DF" w:rsidRPr="00353BDE" w:rsidRDefault="00A705DF" w:rsidP="00A825B8">
      <w:pPr>
        <w:pStyle w:val="Heading3"/>
      </w:pPr>
      <w:bookmarkStart w:id="44" w:name="_Toc98251202"/>
      <w:r w:rsidRPr="00353BDE">
        <w:t xml:space="preserve">Figure 5 </w:t>
      </w:r>
      <w:r w:rsidRPr="00353BDE">
        <w:tab/>
        <w:t>Extract from the Bearna Plan Village Centre Zoning Map</w:t>
      </w:r>
      <w:bookmarkEnd w:id="44"/>
    </w:p>
    <w:p w14:paraId="37F386B9" w14:textId="77777777" w:rsidR="00DC6A5C" w:rsidRPr="00353BDE" w:rsidRDefault="00DC6A5C" w:rsidP="00A825B8">
      <w:pPr>
        <w:pStyle w:val="ListParagraph"/>
        <w:numPr>
          <w:ilvl w:val="0"/>
          <w:numId w:val="0"/>
        </w:numPr>
        <w:ind w:left="360"/>
      </w:pPr>
    </w:p>
    <w:p w14:paraId="3D518E91" w14:textId="37439D3A" w:rsidR="00A705DF" w:rsidRPr="00353BDE" w:rsidRDefault="00A705DF" w:rsidP="00A825B8">
      <w:pPr>
        <w:pStyle w:val="ListParagraph"/>
        <w:numPr>
          <w:ilvl w:val="0"/>
          <w:numId w:val="4"/>
        </w:numPr>
      </w:pPr>
      <w:r w:rsidRPr="00353BDE">
        <w:t>The red line coincides in part with the planning application red line but in this instance depicts the boundary of the Bearna Plan area.</w:t>
      </w:r>
    </w:p>
    <w:p w14:paraId="7CD71AED" w14:textId="77777777" w:rsidR="00A705DF" w:rsidRPr="00353BDE" w:rsidRDefault="00A705DF" w:rsidP="00A825B8">
      <w:pPr>
        <w:pStyle w:val="ListParagraph"/>
        <w:numPr>
          <w:ilvl w:val="0"/>
          <w:numId w:val="0"/>
        </w:numPr>
        <w:ind w:left="360"/>
      </w:pPr>
    </w:p>
    <w:p w14:paraId="6330F686" w14:textId="77777777" w:rsidR="00A705DF" w:rsidRPr="00353BDE" w:rsidRDefault="00A705DF" w:rsidP="00A825B8">
      <w:pPr>
        <w:pStyle w:val="ListParagraph"/>
        <w:numPr>
          <w:ilvl w:val="0"/>
          <w:numId w:val="4"/>
        </w:numPr>
      </w:pPr>
      <w:r w:rsidRPr="00353BDE">
        <w:t>Residential zoning is in yellow.</w:t>
      </w:r>
    </w:p>
    <w:p w14:paraId="686E5967" w14:textId="77777777" w:rsidR="00A705DF" w:rsidRPr="00353BDE" w:rsidRDefault="00A705DF" w:rsidP="00A825B8">
      <w:pPr>
        <w:pStyle w:val="ListParagraph"/>
        <w:numPr>
          <w:ilvl w:val="0"/>
          <w:numId w:val="0"/>
        </w:numPr>
        <w:ind w:left="360"/>
      </w:pPr>
    </w:p>
    <w:p w14:paraId="6C68C5BE" w14:textId="77777777" w:rsidR="00A705DF" w:rsidRPr="00353BDE" w:rsidRDefault="00A705DF" w:rsidP="00A825B8">
      <w:pPr>
        <w:pStyle w:val="ListParagraph"/>
        <w:numPr>
          <w:ilvl w:val="0"/>
          <w:numId w:val="4"/>
        </w:numPr>
      </w:pPr>
      <w:r w:rsidRPr="00353BDE">
        <w:t>Open space and constrained land use are in green cross-hatched blue and include most but not all of Indicative Flood Zones A &amp; B.</w:t>
      </w:r>
    </w:p>
    <w:p w14:paraId="0A76F77F" w14:textId="77777777" w:rsidR="00A705DF" w:rsidRPr="00353BDE" w:rsidRDefault="00A705DF" w:rsidP="00A825B8">
      <w:pPr>
        <w:rPr>
          <w:rFonts w:cs="Calibri"/>
          <w:szCs w:val="22"/>
        </w:rPr>
      </w:pPr>
    </w:p>
    <w:p w14:paraId="11018527" w14:textId="678D2441" w:rsidR="00A705DF" w:rsidRPr="00353BDE" w:rsidRDefault="00A705DF" w:rsidP="00A825B8">
      <w:pPr>
        <w:pStyle w:val="ListParagraph"/>
        <w:numPr>
          <w:ilvl w:val="0"/>
          <w:numId w:val="4"/>
        </w:numPr>
      </w:pPr>
      <w:r w:rsidRPr="00353BDE">
        <w:t xml:space="preserve">Note the “triangle” immediately east of Cnoc Fraoigh in yellow cross-hatched red indicating residential zoning and "Mitigation Measures Apply”. This, and other areas similarly marked in Flood Zone A&amp;B, yet zoned residential. They are also subject to Objective CCF6, signified by the “orange </w:t>
      </w:r>
      <w:r w:rsidR="00DF15C4" w:rsidRPr="00353BDE">
        <w:t>triangle!</w:t>
      </w:r>
      <w:r w:rsidRPr="00353BDE">
        <w:t xml:space="preserve">”, as to the circumstances in which development may be allowed in that area. </w:t>
      </w:r>
      <w:r w:rsidR="00DC6A5C" w:rsidRPr="00353BDE">
        <w:t xml:space="preserve">As described above </w:t>
      </w:r>
      <w:r w:rsidRPr="00353BDE">
        <w:t>Flood Zone A was extended into this area as a result of public consultation in the SRFA/Proposed Variation processes</w:t>
      </w:r>
      <w:r w:rsidR="00DC6A5C" w:rsidRPr="00353BDE">
        <w:t xml:space="preserve"> – essentially on foot of the evidence supplied by Mr McGoldrick</w:t>
      </w:r>
      <w:r w:rsidRPr="00353BDE">
        <w:t>. In the Proposed Development, the pumping station is to be in this area - as is car parking and open space. This area was the subject of the controversy to which I have referred above but in the proceedings before me, only the pumping station is controversial.</w:t>
      </w:r>
    </w:p>
    <w:p w14:paraId="025DDD9F" w14:textId="77777777" w:rsidR="00A705DF" w:rsidRPr="00353BDE" w:rsidRDefault="00A705DF" w:rsidP="00A825B8">
      <w:pPr>
        <w:rPr>
          <w:rFonts w:cs="Calibri"/>
          <w:szCs w:val="22"/>
        </w:rPr>
      </w:pPr>
    </w:p>
    <w:p w14:paraId="660BD5EE" w14:textId="4AA35A96" w:rsidR="00A705DF" w:rsidRPr="00353BDE" w:rsidRDefault="00A705DF" w:rsidP="00A825B8">
      <w:pPr>
        <w:pStyle w:val="ListParagraph"/>
        <w:numPr>
          <w:ilvl w:val="0"/>
          <w:numId w:val="4"/>
        </w:numPr>
      </w:pPr>
      <w:r w:rsidRPr="00353BDE">
        <w:t>Indeed, as a perusal of the full Bearna Plan Village Centre Zoning Map reveals, the four instances of the application of Objective CCF6 depicted above are the only such instances. It nowhere else appears. Objective CCF6 is exclusively applied to lands in the greater site owned by Burkeway.</w:t>
      </w:r>
    </w:p>
    <w:p w14:paraId="528A37BF" w14:textId="77777777" w:rsidR="00D308C9" w:rsidRPr="00353BDE" w:rsidRDefault="00D308C9" w:rsidP="00A825B8">
      <w:pPr>
        <w:rPr>
          <w:rFonts w:cs="Calibri"/>
          <w:szCs w:val="22"/>
        </w:rPr>
      </w:pPr>
    </w:p>
    <w:p w14:paraId="29435E41" w14:textId="7229BE7A" w:rsidR="006C61ED" w:rsidRDefault="006C61ED" w:rsidP="00A825B8">
      <w:pPr>
        <w:rPr>
          <w:rFonts w:cs="Calibri"/>
          <w:szCs w:val="22"/>
        </w:rPr>
      </w:pPr>
    </w:p>
    <w:p w14:paraId="4B713D1F" w14:textId="77777777" w:rsidR="008464F6" w:rsidRDefault="008464F6">
      <w:pPr>
        <w:spacing w:after="160" w:line="259" w:lineRule="auto"/>
        <w:rPr>
          <w:rFonts w:cs="Calibri"/>
          <w:szCs w:val="22"/>
        </w:rPr>
      </w:pPr>
      <w:bookmarkStart w:id="45" w:name="_Toc98251203"/>
      <w:r>
        <w:br w:type="page"/>
      </w:r>
    </w:p>
    <w:p w14:paraId="53271BA8" w14:textId="005B58FB" w:rsidR="006A28C8" w:rsidRPr="00353BDE" w:rsidRDefault="006C61ED" w:rsidP="00A825B8">
      <w:pPr>
        <w:pStyle w:val="Heading3"/>
      </w:pPr>
      <w:r w:rsidRPr="00353BDE">
        <w:lastRenderedPageBreak/>
        <w:t>Objectives CCF1 &amp; CCF6</w:t>
      </w:r>
      <w:bookmarkEnd w:id="45"/>
    </w:p>
    <w:p w14:paraId="1047457B" w14:textId="77777777" w:rsidR="006C61ED" w:rsidRPr="00353BDE" w:rsidRDefault="006C61ED" w:rsidP="00A825B8">
      <w:pPr>
        <w:rPr>
          <w:rFonts w:cs="Calibri"/>
          <w:szCs w:val="22"/>
        </w:rPr>
      </w:pPr>
    </w:p>
    <w:p w14:paraId="664BFD9B" w14:textId="7913FFD7" w:rsidR="00C042A4" w:rsidRPr="00353BDE" w:rsidRDefault="00E529DC" w:rsidP="00A825B8">
      <w:pPr>
        <w:pStyle w:val="ListNumber"/>
      </w:pPr>
      <w:r w:rsidRPr="00353BDE">
        <w:t xml:space="preserve">Simons J. </w:t>
      </w:r>
      <w:r w:rsidR="0028340D" w:rsidRPr="00353BDE">
        <w:t xml:space="preserve">in </w:t>
      </w:r>
      <w:r w:rsidR="0028340D" w:rsidRPr="00353BDE">
        <w:rPr>
          <w:b/>
        </w:rPr>
        <w:t>Heather Hill #1</w:t>
      </w:r>
      <w:r w:rsidR="0028340D" w:rsidRPr="00353BDE">
        <w:t xml:space="preserve"> held that Objective CCF6 must be read with Objective CCF1</w:t>
      </w:r>
      <w:r w:rsidR="00E2639E" w:rsidRPr="00353BDE">
        <w:t xml:space="preserve"> of the Bearna Plan</w:t>
      </w:r>
      <w:r w:rsidR="0028340D" w:rsidRPr="00353BDE">
        <w:t xml:space="preserve">. </w:t>
      </w:r>
      <w:r w:rsidR="00927A8F" w:rsidRPr="00353BDE">
        <w:rPr>
          <w:b/>
        </w:rPr>
        <w:t>Objective CCF1</w:t>
      </w:r>
      <w:r w:rsidR="00927A8F" w:rsidRPr="00353BDE">
        <w:t xml:space="preserve"> – “</w:t>
      </w:r>
      <w:r w:rsidR="00927A8F" w:rsidRPr="00353BDE">
        <w:rPr>
          <w:i/>
        </w:rPr>
        <w:t>Flood Zones and Appropriate Land Uses</w:t>
      </w:r>
      <w:r w:rsidR="00927A8F" w:rsidRPr="00353BDE">
        <w:t xml:space="preserve">” </w:t>
      </w:r>
      <w:r w:rsidR="00063CF5" w:rsidRPr="00353BDE">
        <w:t xml:space="preserve">- </w:t>
      </w:r>
      <w:r w:rsidR="00C042A4" w:rsidRPr="00353BDE">
        <w:t>applies generally to all Flood Zones and provides:</w:t>
      </w:r>
      <w:r w:rsidR="001443F7" w:rsidRPr="00353BDE">
        <w:rPr>
          <w:rStyle w:val="FootnoteReference"/>
        </w:rPr>
        <w:footnoteReference w:id="131"/>
      </w:r>
    </w:p>
    <w:p w14:paraId="174079F7" w14:textId="77777777" w:rsidR="003C20FC" w:rsidRPr="00353BDE" w:rsidRDefault="003C20FC" w:rsidP="00A825B8">
      <w:pPr>
        <w:pStyle w:val="ListBullet"/>
        <w:numPr>
          <w:ilvl w:val="0"/>
          <w:numId w:val="0"/>
        </w:numPr>
        <w:ind w:left="426"/>
      </w:pPr>
    </w:p>
    <w:p w14:paraId="54E942C2" w14:textId="2B4F2B65" w:rsidR="00C042A4" w:rsidRPr="00353BDE" w:rsidRDefault="00C042A4" w:rsidP="00A825B8">
      <w:pPr>
        <w:pStyle w:val="ListBullet"/>
      </w:pPr>
      <w:r w:rsidRPr="00353BDE">
        <w:t>P</w:t>
      </w:r>
      <w:r w:rsidR="00927A8F" w:rsidRPr="00353BDE">
        <w:t>rotect Flood Zones A and B from inappropriate development</w:t>
      </w:r>
      <w:r w:rsidR="00C005B7" w:rsidRPr="00353BDE">
        <w:t>.</w:t>
      </w:r>
      <w:r w:rsidR="00927A8F" w:rsidRPr="00353BDE">
        <w:t xml:space="preserve"> </w:t>
      </w:r>
    </w:p>
    <w:p w14:paraId="754C1AAF" w14:textId="77777777" w:rsidR="003C20FC" w:rsidRPr="00353BDE" w:rsidRDefault="003C20FC" w:rsidP="00A825B8">
      <w:pPr>
        <w:pStyle w:val="ListBullet"/>
        <w:numPr>
          <w:ilvl w:val="0"/>
          <w:numId w:val="0"/>
        </w:numPr>
        <w:ind w:left="426"/>
      </w:pPr>
    </w:p>
    <w:p w14:paraId="083E67C9" w14:textId="70ECC27D" w:rsidR="00C042A4" w:rsidRPr="00353BDE" w:rsidRDefault="00C042A4" w:rsidP="00A825B8">
      <w:pPr>
        <w:pStyle w:val="ListBullet"/>
      </w:pPr>
      <w:r w:rsidRPr="00353BDE">
        <w:t>D</w:t>
      </w:r>
      <w:r w:rsidR="00927A8F" w:rsidRPr="00353BDE">
        <w:t>irect developments/land uses into the appropriate Flood Zone “</w:t>
      </w:r>
      <w:r w:rsidR="00927A8F" w:rsidRPr="00353BDE">
        <w:rPr>
          <w:i/>
        </w:rPr>
        <w:t>in accordance with</w:t>
      </w:r>
      <w:r w:rsidR="00927A8F" w:rsidRPr="00353BDE">
        <w:t xml:space="preserve">” the </w:t>
      </w:r>
      <w:r w:rsidR="00E068AB" w:rsidRPr="00353BDE">
        <w:t>Flood Guidelines 2009</w:t>
      </w:r>
      <w:r w:rsidR="00927A8F" w:rsidRPr="00353BDE">
        <w:rPr>
          <w:rStyle w:val="FootnoteReference"/>
        </w:rPr>
        <w:footnoteReference w:id="132"/>
      </w:r>
      <w:r w:rsidR="00927A8F" w:rsidRPr="00353BDE">
        <w:rPr>
          <w:vertAlign w:val="superscript"/>
        </w:rPr>
        <w:t xml:space="preserve"> </w:t>
      </w:r>
      <w:r w:rsidR="00927A8F" w:rsidRPr="00353BDE">
        <w:t>inter alia.</w:t>
      </w:r>
      <w:r w:rsidR="001443F7" w:rsidRPr="00353BDE">
        <w:rPr>
          <w:rStyle w:val="FootnoteReference"/>
        </w:rPr>
        <w:footnoteReference w:id="133"/>
      </w:r>
      <w:r w:rsidR="00927A8F" w:rsidRPr="00353BDE">
        <w:t xml:space="preserve"> </w:t>
      </w:r>
    </w:p>
    <w:p w14:paraId="01A0C3A4" w14:textId="77777777" w:rsidR="003C20FC" w:rsidRPr="00353BDE" w:rsidRDefault="003C20FC" w:rsidP="00A825B8">
      <w:pPr>
        <w:pStyle w:val="ListBullet"/>
        <w:numPr>
          <w:ilvl w:val="0"/>
          <w:numId w:val="0"/>
        </w:numPr>
        <w:ind w:left="426" w:hanging="360"/>
      </w:pPr>
    </w:p>
    <w:p w14:paraId="04C7B6DD" w14:textId="05A0625B" w:rsidR="00927A8F" w:rsidRPr="00353BDE" w:rsidRDefault="00927A8F" w:rsidP="00A825B8">
      <w:pPr>
        <w:pStyle w:val="ListBullet"/>
      </w:pPr>
      <w:r w:rsidRPr="00353BDE">
        <w:rPr>
          <w:i/>
        </w:rPr>
        <w:t>“Where a development/land use is proposed that is inappropriate within the Flood Zone, then the development proposal will need to be accompanied by a Development Management Justification Test and Site-Specific Flood Risk Assessment, in accordance with the criteria set out under”</w:t>
      </w:r>
      <w:r w:rsidRPr="00353BDE">
        <w:t xml:space="preserve"> the </w:t>
      </w:r>
      <w:r w:rsidR="00E068AB" w:rsidRPr="00353BDE">
        <w:t>Flood Guidelines 2009</w:t>
      </w:r>
      <w:r w:rsidRPr="00353BDE">
        <w:rPr>
          <w:rStyle w:val="FootnoteReference"/>
        </w:rPr>
        <w:footnoteReference w:id="134"/>
      </w:r>
      <w:r w:rsidRPr="00353BDE">
        <w:t xml:space="preserve"> inter alia.</w:t>
      </w:r>
      <w:r w:rsidR="001443F7" w:rsidRPr="00353BDE">
        <w:rPr>
          <w:rStyle w:val="FootnoteReference"/>
        </w:rPr>
        <w:footnoteReference w:id="135"/>
      </w:r>
      <w:r w:rsidR="00656FEE" w:rsidRPr="00353BDE">
        <w:t xml:space="preserve"> </w:t>
      </w:r>
    </w:p>
    <w:p w14:paraId="762E1B6B" w14:textId="77777777" w:rsidR="003C20FC" w:rsidRPr="00353BDE" w:rsidRDefault="003C20FC" w:rsidP="00A825B8">
      <w:pPr>
        <w:pStyle w:val="ListBullet"/>
        <w:numPr>
          <w:ilvl w:val="0"/>
          <w:numId w:val="0"/>
        </w:numPr>
        <w:ind w:left="426"/>
      </w:pPr>
    </w:p>
    <w:p w14:paraId="0F7113CA" w14:textId="0F7E2A6C" w:rsidR="00C042A4" w:rsidRPr="00353BDE" w:rsidRDefault="00C042A4" w:rsidP="00A825B8">
      <w:pPr>
        <w:pStyle w:val="ListBullet"/>
      </w:pPr>
      <w:r w:rsidRPr="00353BDE">
        <w:t>In Flood Zone C, where the probability of flooding is low (less than 0.1%)</w:t>
      </w:r>
      <w:r w:rsidR="00063CF5" w:rsidRPr="00353BDE">
        <w:t xml:space="preserve"> </w:t>
      </w:r>
      <w:r w:rsidRPr="00353BDE">
        <w:t>the developer should satisfy him or herself that the probability of flooding is appropriate to the development being proposed.</w:t>
      </w:r>
    </w:p>
    <w:p w14:paraId="7CBEF3F4" w14:textId="4C782D17" w:rsidR="00927A8F" w:rsidRPr="00353BDE" w:rsidRDefault="00927A8F" w:rsidP="00A825B8">
      <w:pPr>
        <w:pStyle w:val="ListNumber"/>
        <w:numPr>
          <w:ilvl w:val="0"/>
          <w:numId w:val="0"/>
        </w:numPr>
      </w:pPr>
    </w:p>
    <w:p w14:paraId="2F9B9F83" w14:textId="77777777" w:rsidR="0028340D" w:rsidRPr="00353BDE" w:rsidRDefault="0028340D" w:rsidP="00A825B8">
      <w:pPr>
        <w:rPr>
          <w:rFonts w:cs="Calibri"/>
          <w:szCs w:val="22"/>
        </w:rPr>
      </w:pPr>
    </w:p>
    <w:p w14:paraId="0FA5EE02" w14:textId="295EEEDB" w:rsidR="00927A8F" w:rsidRPr="00353BDE" w:rsidRDefault="00927A8F" w:rsidP="00A825B8">
      <w:pPr>
        <w:pStyle w:val="ListNumber"/>
        <w:rPr>
          <w:i/>
        </w:rPr>
      </w:pPr>
      <w:r w:rsidRPr="00353BDE">
        <w:rPr>
          <w:b/>
        </w:rPr>
        <w:t>Objective CCF6</w:t>
      </w:r>
      <w:r w:rsidRPr="00353BDE">
        <w:t xml:space="preserve"> is entitled “</w:t>
      </w:r>
      <w:r w:rsidRPr="00353BDE">
        <w:rPr>
          <w:i/>
        </w:rPr>
        <w:t>Inappropriate Development on Flood Zones</w:t>
      </w:r>
      <w:r w:rsidRPr="00353BDE">
        <w:t>” and, in part provides</w:t>
      </w:r>
      <w:r w:rsidR="000379F3" w:rsidRPr="00353BDE">
        <w:rPr>
          <w:rStyle w:val="FootnoteReference"/>
        </w:rPr>
        <w:footnoteReference w:id="136"/>
      </w:r>
      <w:r w:rsidR="00045403" w:rsidRPr="00353BDE">
        <w:t>:</w:t>
      </w:r>
    </w:p>
    <w:p w14:paraId="6BA88D81" w14:textId="77777777" w:rsidR="00927A8F" w:rsidRPr="00353BDE" w:rsidRDefault="00927A8F" w:rsidP="00A825B8">
      <w:pPr>
        <w:pStyle w:val="Quote"/>
      </w:pPr>
    </w:p>
    <w:p w14:paraId="3C497258" w14:textId="77777777" w:rsidR="00927A8F" w:rsidRPr="00353BDE" w:rsidRDefault="00927A8F" w:rsidP="00A825B8">
      <w:pPr>
        <w:pStyle w:val="Quote"/>
      </w:pPr>
      <w:r w:rsidRPr="00353BDE">
        <w:rPr>
          <w:bCs/>
        </w:rPr>
        <w:t>“</w:t>
      </w:r>
      <w:r w:rsidRPr="00353BDE">
        <w:t>Where a development/land use is proposed within any area subject to this objective the development proposal will need to be accompanied by a detailed hydrological assessment and robust SUDS design which demonstrates the capacity to withstand potential flood events to maintain water quality and avoid potential effects to ecological features.</w:t>
      </w:r>
    </w:p>
    <w:p w14:paraId="72292F72" w14:textId="77777777" w:rsidR="003C20FC" w:rsidRPr="00353BDE" w:rsidRDefault="00927A8F" w:rsidP="00A825B8">
      <w:pPr>
        <w:pStyle w:val="ListBullet3"/>
        <w:numPr>
          <w:ilvl w:val="3"/>
          <w:numId w:val="1"/>
        </w:numPr>
        <w:ind w:left="1134"/>
        <w:rPr>
          <w:i/>
        </w:rPr>
      </w:pPr>
      <w:r w:rsidRPr="00353BDE">
        <w:rPr>
          <w:i/>
        </w:rPr>
        <w:t xml:space="preserve">Any development proposals should be considered with caution and will be required to comply with [the </w:t>
      </w:r>
      <w:r w:rsidR="00E068AB" w:rsidRPr="00353BDE">
        <w:rPr>
          <w:i/>
        </w:rPr>
        <w:t>Flood Guidelines 2009</w:t>
      </w:r>
      <w:r w:rsidRPr="00353BDE">
        <w:rPr>
          <w:rStyle w:val="FootnoteReference"/>
          <w:i/>
        </w:rPr>
        <w:footnoteReference w:id="137"/>
      </w:r>
      <w:r w:rsidRPr="00353BDE">
        <w:rPr>
          <w:i/>
        </w:rPr>
        <w:t>]</w:t>
      </w:r>
      <w:r w:rsidR="007C42DC" w:rsidRPr="00353BDE">
        <w:rPr>
          <w:i/>
        </w:rPr>
        <w:t xml:space="preserve"> and</w:t>
      </w:r>
      <w:r w:rsidRPr="00353BDE">
        <w:rPr>
          <w:i/>
        </w:rPr>
        <w:t xml:space="preserve"> the associated Development Management Justification Test.</w:t>
      </w:r>
    </w:p>
    <w:p w14:paraId="0464AE40" w14:textId="77777777" w:rsidR="003C20FC" w:rsidRPr="00353BDE" w:rsidRDefault="003C20FC" w:rsidP="00A825B8">
      <w:pPr>
        <w:pStyle w:val="ListBullet3"/>
        <w:numPr>
          <w:ilvl w:val="3"/>
          <w:numId w:val="1"/>
        </w:numPr>
        <w:ind w:left="1134"/>
        <w:rPr>
          <w:i/>
        </w:rPr>
      </w:pPr>
      <w:r w:rsidRPr="00353BDE">
        <w:rPr>
          <w:i/>
        </w:rPr>
        <w:t>Protect the riparian zones of watercourse systems ….. through a general 10 metre protection buffer from rivers …. ….. (this distance may be increased and decreased on a site by site basis, as appropriate).</w:t>
      </w:r>
    </w:p>
    <w:p w14:paraId="4AF5D2F4" w14:textId="2667FB75" w:rsidR="003C20FC" w:rsidRPr="00353BDE" w:rsidRDefault="003C20FC" w:rsidP="00A825B8">
      <w:pPr>
        <w:pStyle w:val="ListBullet3"/>
        <w:numPr>
          <w:ilvl w:val="3"/>
          <w:numId w:val="1"/>
        </w:numPr>
        <w:ind w:left="1134"/>
        <w:rPr>
          <w:i/>
        </w:rPr>
      </w:pPr>
      <w:r w:rsidRPr="00353BDE">
        <w:rPr>
          <w:i/>
        </w:rPr>
        <w:t xml:space="preserve">Any development proposals …. will require a detailed ecological report(s), </w:t>
      </w:r>
      <w:r w:rsidR="002D3E2D" w:rsidRPr="00353BDE">
        <w:rPr>
          <w:i/>
        </w:rPr>
        <w:t>……</w:t>
      </w:r>
      <w:r w:rsidRPr="00353BDE">
        <w:rPr>
          <w:i/>
        </w:rPr>
        <w:t xml:space="preserve"> [to inform AA Screening] ……</w:t>
      </w:r>
    </w:p>
    <w:p w14:paraId="1A55B21F" w14:textId="77777777" w:rsidR="003C20FC" w:rsidRPr="00353BDE" w:rsidRDefault="003C20FC" w:rsidP="00A825B8">
      <w:pPr>
        <w:pStyle w:val="ListBullet3"/>
        <w:numPr>
          <w:ilvl w:val="3"/>
          <w:numId w:val="1"/>
        </w:numPr>
        <w:ind w:left="1134"/>
        <w:rPr>
          <w:i/>
        </w:rPr>
      </w:pPr>
      <w:r w:rsidRPr="00353BDE">
        <w:rPr>
          <w:i/>
        </w:rPr>
        <w:t>…….</w:t>
      </w:r>
    </w:p>
    <w:p w14:paraId="6B64798B" w14:textId="53F9343C" w:rsidR="00927A8F" w:rsidRPr="00353BDE" w:rsidRDefault="00927A8F" w:rsidP="00A825B8">
      <w:pPr>
        <w:pStyle w:val="ListBullet3"/>
        <w:numPr>
          <w:ilvl w:val="3"/>
          <w:numId w:val="1"/>
        </w:numPr>
        <w:ind w:left="1134"/>
        <w:rPr>
          <w:i/>
        </w:rPr>
      </w:pPr>
      <w:r w:rsidRPr="00353BDE">
        <w:rPr>
          <w:i/>
        </w:rPr>
        <w:t>Climate Change should be duly considered in any development proposal.”</w:t>
      </w:r>
    </w:p>
    <w:p w14:paraId="2F4DA2E8" w14:textId="77777777" w:rsidR="0064718B" w:rsidRPr="00353BDE" w:rsidRDefault="0064718B" w:rsidP="00A825B8">
      <w:pPr>
        <w:rPr>
          <w:rFonts w:cs="Calibri"/>
          <w:szCs w:val="22"/>
        </w:rPr>
      </w:pPr>
    </w:p>
    <w:p w14:paraId="1351D960" w14:textId="0B25CA21" w:rsidR="00126063" w:rsidRPr="00353BDE" w:rsidRDefault="00257728" w:rsidP="00A825B8">
      <w:pPr>
        <w:pStyle w:val="Heading3"/>
      </w:pPr>
      <w:bookmarkStart w:id="46" w:name="_Toc98251204"/>
      <w:r w:rsidRPr="00353BDE">
        <w:lastRenderedPageBreak/>
        <w:t>DMFL1</w:t>
      </w:r>
      <w:bookmarkEnd w:id="46"/>
    </w:p>
    <w:p w14:paraId="6AEA735E" w14:textId="77777777" w:rsidR="00257728" w:rsidRPr="00353BDE" w:rsidRDefault="00257728" w:rsidP="00A825B8">
      <w:pPr>
        <w:pStyle w:val="ListNumber"/>
        <w:numPr>
          <w:ilvl w:val="0"/>
          <w:numId w:val="0"/>
        </w:numPr>
      </w:pPr>
    </w:p>
    <w:p w14:paraId="5FCA4745" w14:textId="44B4ADE6" w:rsidR="00E04899" w:rsidRPr="00353BDE" w:rsidRDefault="00213B61" w:rsidP="00A825B8">
      <w:pPr>
        <w:pStyle w:val="ListNumber"/>
      </w:pPr>
      <w:r w:rsidRPr="00353BDE">
        <w:t>In</w:t>
      </w:r>
      <w:r w:rsidR="00126063" w:rsidRPr="00353BDE">
        <w:t xml:space="preserve"> </w:t>
      </w:r>
      <w:r w:rsidR="00063CF5" w:rsidRPr="00353BDE">
        <w:t xml:space="preserve">a table </w:t>
      </w:r>
      <w:r w:rsidR="0065229D" w:rsidRPr="00353BDE">
        <w:t xml:space="preserve">at §3.2, </w:t>
      </w:r>
      <w:r w:rsidRPr="00353BDE">
        <w:t>u</w:t>
      </w:r>
      <w:r w:rsidR="00126063" w:rsidRPr="00353BDE">
        <w:t>nder the heading</w:t>
      </w:r>
      <w:r w:rsidR="0065229D" w:rsidRPr="00353BDE">
        <w:t>s</w:t>
      </w:r>
      <w:r w:rsidR="00126063" w:rsidRPr="00353BDE">
        <w:t xml:space="preserve"> “</w:t>
      </w:r>
      <w:r w:rsidR="00126063" w:rsidRPr="00353BDE">
        <w:rPr>
          <w:i/>
        </w:rPr>
        <w:t>Flood Risk Management Guidelines</w:t>
      </w:r>
      <w:r w:rsidR="00126063" w:rsidRPr="00353BDE">
        <w:t>”</w:t>
      </w:r>
      <w:r w:rsidR="00126063" w:rsidRPr="00353BDE">
        <w:rPr>
          <w:rStyle w:val="FootnoteReference"/>
        </w:rPr>
        <w:footnoteReference w:id="138"/>
      </w:r>
      <w:r w:rsidR="0065229D" w:rsidRPr="00353BDE">
        <w:t xml:space="preserve"> and </w:t>
      </w:r>
      <w:r w:rsidR="0065229D" w:rsidRPr="00353BDE">
        <w:rPr>
          <w:i/>
        </w:rPr>
        <w:t>“</w:t>
      </w:r>
      <w:r w:rsidR="0065229D" w:rsidRPr="00353BDE">
        <w:rPr>
          <w:bCs/>
          <w:i/>
        </w:rPr>
        <w:t>DM Guideline FL1 – Flood Zones and Appropriate Land Uses”</w:t>
      </w:r>
      <w:r w:rsidR="00126063" w:rsidRPr="00353BDE">
        <w:t xml:space="preserve"> </w:t>
      </w:r>
      <w:r w:rsidR="0065229D" w:rsidRPr="00353BDE">
        <w:t>(“DMFL1”)</w:t>
      </w:r>
      <w:r w:rsidR="009A40A2" w:rsidRPr="00353BDE">
        <w:t>,</w:t>
      </w:r>
      <w:r w:rsidR="0065229D" w:rsidRPr="00353BDE">
        <w:t xml:space="preserve"> </w:t>
      </w:r>
      <w:r w:rsidR="00063CF5" w:rsidRPr="00353BDE">
        <w:t xml:space="preserve">the Bearna Plan </w:t>
      </w:r>
      <w:r w:rsidRPr="00353BDE">
        <w:t>identifies</w:t>
      </w:r>
      <w:r w:rsidR="00E04899" w:rsidRPr="00353BDE">
        <w:t xml:space="preserve"> </w:t>
      </w:r>
      <w:r w:rsidR="00E04899" w:rsidRPr="00353BDE">
        <w:rPr>
          <w:i/>
        </w:rPr>
        <w:t>“the types of land uses that are appropriate in each of the Flood Zones identified within the plan area, in accordance with the [</w:t>
      </w:r>
      <w:r w:rsidR="00E068AB" w:rsidRPr="00353BDE">
        <w:rPr>
          <w:i/>
        </w:rPr>
        <w:t>Flood Guidelines 2009</w:t>
      </w:r>
      <w:r w:rsidR="00E04899" w:rsidRPr="00353BDE">
        <w:rPr>
          <w:i/>
        </w:rPr>
        <w:t>] … Where developments/land uses are proposed that are considered inappropriate to the Flood Zone, then a Development Management Justification Test and Site-Specific Flood Risk Assessment will be required in accordance with the [</w:t>
      </w:r>
      <w:r w:rsidR="00E068AB" w:rsidRPr="00353BDE">
        <w:rPr>
          <w:i/>
        </w:rPr>
        <w:t>Flood Guidelines 2009</w:t>
      </w:r>
      <w:r w:rsidR="00E04899" w:rsidRPr="00353BDE">
        <w:rPr>
          <w:i/>
        </w:rPr>
        <w:t xml:space="preserve">].” </w:t>
      </w:r>
      <w:r w:rsidR="00E04899" w:rsidRPr="00353BDE">
        <w:t>When that table is read with the Guidelines</w:t>
      </w:r>
      <w:r w:rsidR="00E04899" w:rsidRPr="00353BDE">
        <w:rPr>
          <w:rStyle w:val="FootnoteReference"/>
        </w:rPr>
        <w:footnoteReference w:id="139"/>
      </w:r>
      <w:r w:rsidR="00E04899" w:rsidRPr="00353BDE">
        <w:t xml:space="preserve"> it is quite clear that residential developments are considered “</w:t>
      </w:r>
      <w:r w:rsidR="00E04899" w:rsidRPr="00353BDE">
        <w:rPr>
          <w:i/>
        </w:rPr>
        <w:t>Highly Vulnerable Development</w:t>
      </w:r>
      <w:r w:rsidR="00E04899" w:rsidRPr="00353BDE">
        <w:t xml:space="preserve">” </w:t>
      </w:r>
      <w:r w:rsidR="00257728" w:rsidRPr="00353BDE">
        <w:t xml:space="preserve">(“HVD”) </w:t>
      </w:r>
      <w:r w:rsidR="00E04899" w:rsidRPr="00353BDE">
        <w:t>and “</w:t>
      </w:r>
      <w:r w:rsidR="00E04899" w:rsidRPr="00353BDE">
        <w:rPr>
          <w:i/>
        </w:rPr>
        <w:t>inappropriate</w:t>
      </w:r>
      <w:r w:rsidR="00E04899" w:rsidRPr="00353BDE">
        <w:t>” to Flood Zone A such that, “</w:t>
      </w:r>
      <w:r w:rsidR="00E04899" w:rsidRPr="00353BDE">
        <w:rPr>
          <w:i/>
        </w:rPr>
        <w:t>if proposed then Justification Test &amp; detailed FRA</w:t>
      </w:r>
      <w:r w:rsidR="00E04899" w:rsidRPr="00353BDE">
        <w:rPr>
          <w:rStyle w:val="FootnoteReference"/>
          <w:i/>
        </w:rPr>
        <w:footnoteReference w:id="140"/>
      </w:r>
      <w:r w:rsidR="00E04899" w:rsidRPr="00353BDE">
        <w:rPr>
          <w:i/>
        </w:rPr>
        <w:t xml:space="preserve"> required</w:t>
      </w:r>
      <w:r w:rsidR="00E04899" w:rsidRPr="00353BDE">
        <w:t>”.</w:t>
      </w:r>
    </w:p>
    <w:p w14:paraId="66085948" w14:textId="558B1F76" w:rsidR="00126063" w:rsidRPr="00353BDE" w:rsidRDefault="00126063" w:rsidP="00A825B8">
      <w:pPr>
        <w:rPr>
          <w:rFonts w:cs="Calibri"/>
          <w:szCs w:val="22"/>
        </w:rPr>
      </w:pPr>
    </w:p>
    <w:p w14:paraId="2091B729" w14:textId="433E1F21" w:rsidR="00927A8F" w:rsidRPr="00353BDE" w:rsidRDefault="00927A8F" w:rsidP="00A825B8">
      <w:pPr>
        <w:rPr>
          <w:rFonts w:cs="Calibri"/>
          <w:szCs w:val="22"/>
        </w:rPr>
      </w:pPr>
    </w:p>
    <w:p w14:paraId="413D01DD" w14:textId="77777777" w:rsidR="00273E2C" w:rsidRPr="00353BDE" w:rsidRDefault="00273E2C" w:rsidP="00A825B8">
      <w:pPr>
        <w:rPr>
          <w:rFonts w:cs="Calibri"/>
          <w:szCs w:val="22"/>
        </w:rPr>
      </w:pPr>
    </w:p>
    <w:p w14:paraId="4AE85FD3" w14:textId="4FEB6212" w:rsidR="00E10E5C" w:rsidRPr="00353BDE" w:rsidRDefault="00C042A4" w:rsidP="00A825B8">
      <w:pPr>
        <w:pStyle w:val="Heading3"/>
      </w:pPr>
      <w:bookmarkStart w:id="47" w:name="_Toc98251205"/>
      <w:r w:rsidRPr="00353BDE">
        <w:t>Bearna Strategic Flood Risk Assessment</w:t>
      </w:r>
      <w:r w:rsidR="004337D0" w:rsidRPr="00353BDE">
        <w:t xml:space="preserve"> 2018</w:t>
      </w:r>
      <w:r w:rsidR="00FC39BF" w:rsidRPr="00353BDE">
        <w:rPr>
          <w:rStyle w:val="FootnoteReference"/>
        </w:rPr>
        <w:footnoteReference w:id="141"/>
      </w:r>
      <w:bookmarkEnd w:id="47"/>
    </w:p>
    <w:p w14:paraId="1FA4A927" w14:textId="77777777" w:rsidR="00A334DE" w:rsidRPr="00353BDE" w:rsidRDefault="00A334DE" w:rsidP="00A825B8">
      <w:pPr>
        <w:pStyle w:val="ListNumber"/>
        <w:numPr>
          <w:ilvl w:val="0"/>
          <w:numId w:val="0"/>
        </w:numPr>
      </w:pPr>
    </w:p>
    <w:p w14:paraId="25EDD504" w14:textId="2D0F45A5" w:rsidR="007C3C8B" w:rsidRPr="00353BDE" w:rsidRDefault="00F904BA" w:rsidP="00A825B8">
      <w:pPr>
        <w:pStyle w:val="ListNumber"/>
      </w:pPr>
      <w:r w:rsidRPr="00353BDE">
        <w:t xml:space="preserve">As stated above, </w:t>
      </w:r>
      <w:r w:rsidR="00273E2C" w:rsidRPr="00353BDE">
        <w:t xml:space="preserve">an SFRA was prepared </w:t>
      </w:r>
      <w:r w:rsidR="007C3C8B" w:rsidRPr="00353BDE">
        <w:t>to inform the adoption of the Bearna Plan</w:t>
      </w:r>
      <w:r w:rsidR="00273E2C" w:rsidRPr="00353BDE">
        <w:rPr>
          <w:rStyle w:val="FootnoteReference"/>
        </w:rPr>
        <w:footnoteReference w:id="142"/>
      </w:r>
      <w:r w:rsidRPr="00353BDE">
        <w:t>.</w:t>
      </w:r>
      <w:r w:rsidR="00BC0619" w:rsidRPr="00353BDE">
        <w:t xml:space="preserve"> The Bearna Plan refers</w:t>
      </w:r>
      <w:r w:rsidR="00BC0619" w:rsidRPr="00353BDE">
        <w:rPr>
          <w:rStyle w:val="FootnoteReference"/>
        </w:rPr>
        <w:footnoteReference w:id="143"/>
      </w:r>
      <w:r w:rsidR="00BC0619" w:rsidRPr="00353BDE">
        <w:t xml:space="preserve"> to the Stage 2 SFRA as a “</w:t>
      </w:r>
      <w:r w:rsidR="00BC0619" w:rsidRPr="00353BDE">
        <w:rPr>
          <w:i/>
        </w:rPr>
        <w:t>supporting document</w:t>
      </w:r>
      <w:r w:rsidR="00BC0619" w:rsidRPr="00353BDE">
        <w:t>”.</w:t>
      </w:r>
      <w:r w:rsidRPr="00353BDE">
        <w:t xml:space="preserve"> An initial version </w:t>
      </w:r>
      <w:r w:rsidR="007C3C8B" w:rsidRPr="00353BDE">
        <w:t xml:space="preserve">of the Bearna SFRA </w:t>
      </w:r>
      <w:r w:rsidRPr="00353BDE">
        <w:t>was published with the Proposed Variation</w:t>
      </w:r>
      <w:r w:rsidR="00273E2C" w:rsidRPr="00353BDE">
        <w:t>.</w:t>
      </w:r>
      <w:r w:rsidRPr="00353BDE">
        <w:t xml:space="preserve"> </w:t>
      </w:r>
      <w:r w:rsidR="00273E2C" w:rsidRPr="00353BDE">
        <w:t>T</w:t>
      </w:r>
      <w:r w:rsidRPr="00353BDE">
        <w:t xml:space="preserve">he </w:t>
      </w:r>
      <w:r w:rsidR="00273E2C" w:rsidRPr="00353BDE">
        <w:t>version</w:t>
      </w:r>
      <w:r w:rsidRPr="00353BDE">
        <w:t xml:space="preserve"> exhibited </w:t>
      </w:r>
      <w:r w:rsidR="007C3C8B" w:rsidRPr="00353BDE">
        <w:t xml:space="preserve">had been </w:t>
      </w:r>
      <w:r w:rsidRPr="00353BDE">
        <w:t xml:space="preserve">updated after public consultation on the Proposed Variation and appears to have been completed after the adoption of the Bearna Plan. I infer that an intervening version may have been presented to the elected members after public consultation on the Proposed Variation and before the adoption of the Bearna Plan. </w:t>
      </w:r>
      <w:r w:rsidR="007C3C8B" w:rsidRPr="00353BDE">
        <w:t>The exhibited version</w:t>
      </w:r>
      <w:r w:rsidR="00296C27" w:rsidRPr="00353BDE">
        <w:t xml:space="preserve"> (“the Bearna SFRA”) </w:t>
      </w:r>
      <w:r w:rsidRPr="00353BDE">
        <w:t xml:space="preserve">records that it is an assessment of flood risk and includes mapped boundaries </w:t>
      </w:r>
      <w:r w:rsidR="00273E2C" w:rsidRPr="00353BDE">
        <w:t>of</w:t>
      </w:r>
      <w:r w:rsidRPr="00353BDE">
        <w:t xml:space="preserve"> Indicative Flood Risk Zones, taking into account factors including site walkovers and flood risk indicators and that it was prepared in accordance with the </w:t>
      </w:r>
      <w:r w:rsidR="00E068AB" w:rsidRPr="00353BDE">
        <w:t>Flood Guidelines 2009</w:t>
      </w:r>
      <w:r w:rsidR="00296C27" w:rsidRPr="00353BDE">
        <w:rPr>
          <w:rStyle w:val="FootnoteReference"/>
        </w:rPr>
        <w:footnoteReference w:id="144"/>
      </w:r>
      <w:r w:rsidRPr="00353BDE">
        <w:t xml:space="preserve"> and with the aim of protecting existing and future properties and populations from the adverse effects of flooding. </w:t>
      </w:r>
    </w:p>
    <w:p w14:paraId="34B9ED8F" w14:textId="3B72AE78" w:rsidR="007C3C8B" w:rsidRPr="00353BDE" w:rsidRDefault="007C3C8B" w:rsidP="00A825B8">
      <w:pPr>
        <w:pStyle w:val="ListNumber"/>
        <w:numPr>
          <w:ilvl w:val="0"/>
          <w:numId w:val="0"/>
        </w:numPr>
      </w:pPr>
    </w:p>
    <w:p w14:paraId="6E6485FA" w14:textId="77777777" w:rsidR="00F35525" w:rsidRPr="00353BDE" w:rsidRDefault="00F35525" w:rsidP="00A825B8">
      <w:pPr>
        <w:pStyle w:val="ListNumber"/>
        <w:numPr>
          <w:ilvl w:val="0"/>
          <w:numId w:val="0"/>
        </w:numPr>
      </w:pPr>
    </w:p>
    <w:p w14:paraId="211EEBD0" w14:textId="3A9B82C9" w:rsidR="00F904BA" w:rsidRPr="00353BDE" w:rsidRDefault="00F904BA" w:rsidP="00A825B8">
      <w:pPr>
        <w:pStyle w:val="ListNumber"/>
      </w:pPr>
      <w:r w:rsidRPr="00353BDE">
        <w:t xml:space="preserve">The </w:t>
      </w:r>
      <w:r w:rsidR="00A241B4" w:rsidRPr="00353BDE">
        <w:t xml:space="preserve">exhibited </w:t>
      </w:r>
      <w:r w:rsidR="007C3C8B" w:rsidRPr="00353BDE">
        <w:t xml:space="preserve">Bearna SFRA </w:t>
      </w:r>
      <w:r w:rsidR="00296C27" w:rsidRPr="00353BDE">
        <w:t>is dated July 2018</w:t>
      </w:r>
      <w:r w:rsidR="00A241B4" w:rsidRPr="00353BDE">
        <w:t>, postdates the adoption of the Bearna Plan</w:t>
      </w:r>
      <w:r w:rsidR="00296C27" w:rsidRPr="00353BDE">
        <w:t xml:space="preserve"> and </w:t>
      </w:r>
      <w:r w:rsidR="00A241B4" w:rsidRPr="00353BDE">
        <w:t xml:space="preserve">repeatedly </w:t>
      </w:r>
      <w:r w:rsidRPr="00353BDE">
        <w:t>records</w:t>
      </w:r>
      <w:r w:rsidR="00A241B4" w:rsidRPr="00353BDE">
        <w:t>, in the following or like terms</w:t>
      </w:r>
      <w:r w:rsidR="001B5E01" w:rsidRPr="00353BDE">
        <w:t>, the authors’ view</w:t>
      </w:r>
      <w:r w:rsidRPr="00353BDE">
        <w:t xml:space="preserve"> that: </w:t>
      </w:r>
    </w:p>
    <w:p w14:paraId="563AC461" w14:textId="77777777" w:rsidR="00F904BA" w:rsidRPr="00353BDE" w:rsidRDefault="00F904BA" w:rsidP="00A825B8">
      <w:pPr>
        <w:pStyle w:val="Quote"/>
      </w:pPr>
    </w:p>
    <w:p w14:paraId="47C8AF63" w14:textId="347D547A" w:rsidR="00F904BA" w:rsidRPr="00353BDE" w:rsidRDefault="00F904BA" w:rsidP="00A825B8">
      <w:pPr>
        <w:pStyle w:val="Quote"/>
      </w:pPr>
      <w:r w:rsidRPr="00353BDE">
        <w:t xml:space="preserve">“……. certain Material Alterations were made to the Proposed Variation and adopted by the Elected Members as part of the adopted Variation. These Material Alterations provide for a range of incompatible uses within areas that are at elevated risk of flooding and are contrary to [the </w:t>
      </w:r>
      <w:r w:rsidR="00E068AB" w:rsidRPr="00353BDE">
        <w:t>Flood Guidelines 2009</w:t>
      </w:r>
      <w:r w:rsidRPr="00353BDE">
        <w:t>] and Circular PL2/14. Consequently, the Variation is contrary to these Guidelines and associated Circular.”</w:t>
      </w:r>
    </w:p>
    <w:p w14:paraId="1B6E2126" w14:textId="639D0C7A" w:rsidR="00680972" w:rsidRPr="00353BDE" w:rsidRDefault="00680972" w:rsidP="00A825B8">
      <w:pPr>
        <w:pStyle w:val="ListNumber"/>
        <w:numPr>
          <w:ilvl w:val="0"/>
          <w:numId w:val="0"/>
        </w:numPr>
      </w:pPr>
    </w:p>
    <w:p w14:paraId="1AF49624" w14:textId="77777777" w:rsidR="003D31F7" w:rsidRPr="00353BDE" w:rsidRDefault="003D31F7" w:rsidP="00A825B8">
      <w:pPr>
        <w:pStyle w:val="ListNumber"/>
        <w:numPr>
          <w:ilvl w:val="0"/>
          <w:numId w:val="0"/>
        </w:numPr>
      </w:pPr>
    </w:p>
    <w:p w14:paraId="05EADE45" w14:textId="38E37558" w:rsidR="00296C27" w:rsidRPr="00353BDE" w:rsidRDefault="00F35525" w:rsidP="00A825B8">
      <w:pPr>
        <w:pStyle w:val="ListNumber"/>
      </w:pPr>
      <w:r w:rsidRPr="00353BDE">
        <w:t xml:space="preserve">The Bearna SFRA records that the Flood Guidelines 2009 recommend a staged approach to flood risk assessment and recites the 3 stages set out above. </w:t>
      </w:r>
      <w:r w:rsidR="00296C27" w:rsidRPr="00353BDE">
        <w:t xml:space="preserve">The Bearna SFRA covered </w:t>
      </w:r>
      <w:r w:rsidR="004337D0" w:rsidRPr="00353BDE">
        <w:t>S</w:t>
      </w:r>
      <w:r w:rsidR="00296C27" w:rsidRPr="00353BDE">
        <w:t>tages 1 and 2</w:t>
      </w:r>
      <w:r w:rsidR="00A241B4" w:rsidRPr="00353BDE">
        <w:t xml:space="preserve"> only</w:t>
      </w:r>
      <w:r w:rsidR="00296C27" w:rsidRPr="00353BDE">
        <w:t>.</w:t>
      </w:r>
      <w:r w:rsidR="00A241B4" w:rsidRPr="00353BDE">
        <w:t xml:space="preserve"> </w:t>
      </w:r>
      <w:r w:rsidR="00DF15C4" w:rsidRPr="00353BDE">
        <w:t>So,</w:t>
      </w:r>
      <w:r w:rsidR="00A241B4" w:rsidRPr="00353BDE">
        <w:t xml:space="preserve"> it did not include </w:t>
      </w:r>
      <w:r w:rsidR="00273E2C" w:rsidRPr="00353BDE">
        <w:t xml:space="preserve">a </w:t>
      </w:r>
      <w:r w:rsidR="00A241B4" w:rsidRPr="00353BDE">
        <w:t xml:space="preserve">Stage 3 </w:t>
      </w:r>
      <w:r w:rsidR="00273E2C" w:rsidRPr="00353BDE">
        <w:t>Detailed Flood Risk Assessment</w:t>
      </w:r>
      <w:r w:rsidR="00A241B4" w:rsidRPr="00353BDE">
        <w:t>.</w:t>
      </w:r>
      <w:r w:rsidR="00656FEE" w:rsidRPr="00353BDE">
        <w:t xml:space="preserve"> </w:t>
      </w:r>
      <w:r w:rsidR="00296C27" w:rsidRPr="00353BDE">
        <w:t>Stage 2, including “groundtruthing” and resultant Indicative Flood Risk Zone Maps of fluvial and coastal risk areas</w:t>
      </w:r>
      <w:r w:rsidR="00273E2C" w:rsidRPr="00353BDE">
        <w:t>,</w:t>
      </w:r>
      <w:r w:rsidR="00296C27" w:rsidRPr="00353BDE">
        <w:t xml:space="preserve"> had been completed, at least provisionally, in the version published with the Proposed Variation and later revised. </w:t>
      </w:r>
      <w:r w:rsidR="00B64585" w:rsidRPr="00353BDE">
        <w:t>Though</w:t>
      </w:r>
      <w:r w:rsidR="00296C27" w:rsidRPr="00353BDE">
        <w:t xml:space="preserve"> not taken into account in the delineation of flood zones</w:t>
      </w:r>
      <w:r w:rsidR="0021298F" w:rsidRPr="00353BDE">
        <w:t>,</w:t>
      </w:r>
      <w:r w:rsidR="00296C27" w:rsidRPr="00353BDE">
        <w:t xml:space="preserve"> </w:t>
      </w:r>
      <w:r w:rsidR="00273E2C" w:rsidRPr="00353BDE">
        <w:t>pluvial flood risk</w:t>
      </w:r>
      <w:r w:rsidR="00296C27" w:rsidRPr="00353BDE">
        <w:t xml:space="preserve"> </w:t>
      </w:r>
      <w:r w:rsidR="00B64585" w:rsidRPr="00353BDE">
        <w:t xml:space="preserve">is identified and </w:t>
      </w:r>
      <w:r w:rsidR="00296C27" w:rsidRPr="00353BDE">
        <w:t xml:space="preserve">informed the flood risk management provisions </w:t>
      </w:r>
      <w:r w:rsidR="00273E2C" w:rsidRPr="00353BDE">
        <w:t>o</w:t>
      </w:r>
      <w:r w:rsidR="00296C27" w:rsidRPr="00353BDE">
        <w:t>f the Bearna SFRA.</w:t>
      </w:r>
      <w:r w:rsidR="00680972" w:rsidRPr="00353BDE">
        <w:t xml:space="preserve"> As to the Trusky East Stream</w:t>
      </w:r>
      <w:r w:rsidR="00680972" w:rsidRPr="00353BDE">
        <w:rPr>
          <w:rStyle w:val="FootnoteReference"/>
        </w:rPr>
        <w:footnoteReference w:id="145"/>
      </w:r>
      <w:r w:rsidR="00680972" w:rsidRPr="00353BDE">
        <w:t xml:space="preserve"> the </w:t>
      </w:r>
      <w:r w:rsidR="00680972" w:rsidRPr="00353BDE">
        <w:rPr>
          <w:bCs/>
        </w:rPr>
        <w:t>Summary of Groundtruthing Findings</w:t>
      </w:r>
      <w:r w:rsidR="00680972" w:rsidRPr="00353BDE">
        <w:rPr>
          <w:rStyle w:val="FootnoteReference"/>
          <w:bCs/>
        </w:rPr>
        <w:footnoteReference w:id="146"/>
      </w:r>
      <w:r w:rsidR="00680972" w:rsidRPr="00353BDE">
        <w:rPr>
          <w:bCs/>
        </w:rPr>
        <w:t xml:space="preserve"> notes </w:t>
      </w:r>
      <w:r w:rsidR="00680972" w:rsidRPr="00353BDE">
        <w:t xml:space="preserve">an area of elevated flood risk along the river consistent with the PFRA Fluvial mapping and states </w:t>
      </w:r>
      <w:r w:rsidR="00680972" w:rsidRPr="00353BDE">
        <w:rPr>
          <w:i/>
        </w:rPr>
        <w:t>“Micro-topography at this area would influence predicted flow paths and direction at the site-specific level.”</w:t>
      </w:r>
      <w:r w:rsidR="00BD7AD6" w:rsidRPr="00353BDE">
        <w:rPr>
          <w:i/>
        </w:rPr>
        <w:t xml:space="preserve"> </w:t>
      </w:r>
      <w:r w:rsidR="00BD7AD6" w:rsidRPr="00353BDE">
        <w:t>I take this as intimating the need for further investigation in a planning application.</w:t>
      </w:r>
    </w:p>
    <w:p w14:paraId="05E4E06D" w14:textId="54DBC056" w:rsidR="00680972" w:rsidRPr="00353BDE" w:rsidRDefault="00680972" w:rsidP="00A825B8">
      <w:pPr>
        <w:pStyle w:val="ListNumber"/>
        <w:numPr>
          <w:ilvl w:val="0"/>
          <w:numId w:val="0"/>
        </w:numPr>
      </w:pPr>
    </w:p>
    <w:p w14:paraId="0D6E8FAB" w14:textId="77777777" w:rsidR="00A241B4" w:rsidRPr="00353BDE" w:rsidRDefault="00A241B4" w:rsidP="00A825B8">
      <w:pPr>
        <w:pStyle w:val="ListNumber"/>
        <w:numPr>
          <w:ilvl w:val="0"/>
          <w:numId w:val="0"/>
        </w:numPr>
      </w:pPr>
    </w:p>
    <w:p w14:paraId="4EC5AB2A" w14:textId="195EEE25" w:rsidR="00273E2C" w:rsidRPr="00353BDE" w:rsidRDefault="00680972" w:rsidP="00A825B8">
      <w:pPr>
        <w:pStyle w:val="ListNumber"/>
      </w:pPr>
      <w:r w:rsidRPr="00353BDE">
        <w:t>Section 4 of the Bearna SFRA is entitle</w:t>
      </w:r>
      <w:r w:rsidR="00927CB1" w:rsidRPr="00353BDE">
        <w:t>d</w:t>
      </w:r>
      <w:r w:rsidRPr="00353BDE">
        <w:t xml:space="preserve"> </w:t>
      </w:r>
      <w:r w:rsidR="00927CB1" w:rsidRPr="00353BDE">
        <w:t>“</w:t>
      </w:r>
      <w:r w:rsidRPr="00353BDE">
        <w:rPr>
          <w:i/>
        </w:rPr>
        <w:t>Submissions made during the Variation-preparation process and changes arising</w:t>
      </w:r>
      <w:r w:rsidR="00927CB1" w:rsidRPr="00353BDE">
        <w:t>”</w:t>
      </w:r>
      <w:r w:rsidR="0021298F" w:rsidRPr="00353BDE">
        <w:t xml:space="preserve">. It </w:t>
      </w:r>
      <w:r w:rsidRPr="00353BDE">
        <w:t>prominently records that</w:t>
      </w:r>
      <w:r w:rsidR="00273E2C" w:rsidRPr="00353BDE">
        <w:t>,</w:t>
      </w:r>
      <w:r w:rsidRPr="00353BDE">
        <w:t xml:space="preserve"> on foot of submissions from </w:t>
      </w:r>
      <w:r w:rsidR="00AE53EC" w:rsidRPr="00353BDE">
        <w:t>local</w:t>
      </w:r>
      <w:r w:rsidRPr="00353BDE">
        <w:t xml:space="preserve"> residents</w:t>
      </w:r>
      <w:r w:rsidR="00AE53EC" w:rsidRPr="00353BDE">
        <w:t>,</w:t>
      </w:r>
      <w:r w:rsidRPr="00353BDE">
        <w:t xml:space="preserve"> including video and photographic evidence of flooding in the Cnoc Fraoigh area on lands adjoining the Trusky Stream in 2015 and 2017, Flood Zone A at Cnoc Fraoigh was </w:t>
      </w:r>
      <w:r w:rsidR="00BD7AD6" w:rsidRPr="00353BDE">
        <w:t xml:space="preserve">revised and </w:t>
      </w:r>
      <w:r w:rsidRPr="00353BDE">
        <w:t>extended.</w:t>
      </w:r>
      <w:r w:rsidR="00AE53EC" w:rsidRPr="00353BDE">
        <w:rPr>
          <w:rStyle w:val="FootnoteReference"/>
        </w:rPr>
        <w:footnoteReference w:id="147"/>
      </w:r>
      <w:r w:rsidR="00072F7C" w:rsidRPr="00353BDE">
        <w:t xml:space="preserve"> </w:t>
      </w:r>
      <w:r w:rsidRPr="00353BDE">
        <w:t>Submissions arguing for reduction of the Flood Zones</w:t>
      </w:r>
      <w:r w:rsidR="00292902" w:rsidRPr="00353BDE">
        <w:t xml:space="preserve"> and zoning for incompatible uses to be managed by flood risk management</w:t>
      </w:r>
      <w:r w:rsidRPr="00353BDE">
        <w:t xml:space="preserve"> were rejected by the SFRA authors</w:t>
      </w:r>
      <w:r w:rsidR="00292902" w:rsidRPr="00353BDE">
        <w:t xml:space="preserve"> as contrary to the </w:t>
      </w:r>
      <w:r w:rsidR="00E068AB" w:rsidRPr="00353BDE">
        <w:t>Flood Guidelines 2009</w:t>
      </w:r>
      <w:r w:rsidR="00CF1492" w:rsidRPr="00353BDE">
        <w:t xml:space="preserve">, as having failed to </w:t>
      </w:r>
      <w:r w:rsidR="001B5E01" w:rsidRPr="00353BDE">
        <w:t>contradict the photographic evidence</w:t>
      </w:r>
      <w:r w:rsidR="00292902" w:rsidRPr="00353BDE">
        <w:t xml:space="preserve"> and as</w:t>
      </w:r>
      <w:r w:rsidR="00BC0619" w:rsidRPr="00353BDE">
        <w:t xml:space="preserve"> it would be</w:t>
      </w:r>
      <w:r w:rsidR="00292902" w:rsidRPr="00353BDE">
        <w:t xml:space="preserve"> “</w:t>
      </w:r>
      <w:r w:rsidR="00292902" w:rsidRPr="00353BDE">
        <w:rPr>
          <w:i/>
        </w:rPr>
        <w:t xml:space="preserve">irresponsible and reckless to zone lands for vulnerable uses in these areas”. </w:t>
      </w:r>
    </w:p>
    <w:p w14:paraId="29595DB3" w14:textId="646C647B" w:rsidR="00273E2C" w:rsidRPr="00353BDE" w:rsidRDefault="00273E2C" w:rsidP="00A825B8">
      <w:pPr>
        <w:pStyle w:val="ListNumber"/>
        <w:numPr>
          <w:ilvl w:val="0"/>
          <w:numId w:val="0"/>
        </w:numPr>
      </w:pPr>
    </w:p>
    <w:p w14:paraId="2D57B553" w14:textId="77777777" w:rsidR="00273E2C" w:rsidRPr="00353BDE" w:rsidRDefault="00273E2C" w:rsidP="00A825B8">
      <w:pPr>
        <w:pStyle w:val="ListNumber"/>
        <w:numPr>
          <w:ilvl w:val="0"/>
          <w:numId w:val="0"/>
        </w:numPr>
      </w:pPr>
    </w:p>
    <w:p w14:paraId="4E2A5224" w14:textId="71C182EE" w:rsidR="00D9772B" w:rsidRPr="00353BDE" w:rsidRDefault="00292902" w:rsidP="00A825B8">
      <w:pPr>
        <w:pStyle w:val="ListNumber"/>
      </w:pPr>
      <w:r w:rsidRPr="00353BDE">
        <w:t xml:space="preserve">Section 4 </w:t>
      </w:r>
      <w:r w:rsidR="00AE53EC" w:rsidRPr="00353BDE">
        <w:t xml:space="preserve">of the SFRA </w:t>
      </w:r>
      <w:r w:rsidRPr="00353BDE">
        <w:t>records that</w:t>
      </w:r>
      <w:r w:rsidR="00BC0619" w:rsidRPr="00353BDE">
        <w:t>,</w:t>
      </w:r>
      <w:r w:rsidRPr="00353BDE">
        <w:t xml:space="preserve"> nonetheless</w:t>
      </w:r>
      <w:r w:rsidR="00BC0619" w:rsidRPr="00353BDE">
        <w:t>,</w:t>
      </w:r>
      <w:r w:rsidRPr="00353BDE">
        <w:t xml:space="preserve"> Material Alterations</w:t>
      </w:r>
      <w:r w:rsidR="001E4D29" w:rsidRPr="00353BDE">
        <w:t xml:space="preserve"> 1 - 6</w:t>
      </w:r>
      <w:r w:rsidRPr="00353BDE">
        <w:t xml:space="preserve">, </w:t>
      </w:r>
      <w:r w:rsidR="001E4D29" w:rsidRPr="00353BDE">
        <w:t>[</w:t>
      </w:r>
      <w:r w:rsidRPr="00353BDE">
        <w:t>including M</w:t>
      </w:r>
      <w:r w:rsidR="001E4D29" w:rsidRPr="00353BDE">
        <w:t>A</w:t>
      </w:r>
      <w:r w:rsidRPr="00353BDE">
        <w:t>3 as to the Site</w:t>
      </w:r>
      <w:r w:rsidR="001E4D29" w:rsidRPr="00353BDE">
        <w:t>]</w:t>
      </w:r>
      <w:r w:rsidRPr="00353BDE">
        <w:t>, were proposed</w:t>
      </w:r>
      <w:r w:rsidR="00BC0619" w:rsidRPr="00353BDE">
        <w:t>,</w:t>
      </w:r>
      <w:r w:rsidRPr="00353BDE">
        <w:t xml:space="preserve"> after public display of the Proposed Variation</w:t>
      </w:r>
      <w:r w:rsidR="00BC0619" w:rsidRPr="00353BDE">
        <w:t>,</w:t>
      </w:r>
      <w:r w:rsidRPr="00353BDE">
        <w:t xml:space="preserve"> for incompatible uses in areas at elevated risk of flooding </w:t>
      </w:r>
      <w:r w:rsidR="00A241B4" w:rsidRPr="00353BDE">
        <w:t>and were subjected to SEA</w:t>
      </w:r>
      <w:r w:rsidRPr="00353BDE">
        <w:t>, informed by the SFRA.</w:t>
      </w:r>
      <w:r w:rsidR="00A241B4" w:rsidRPr="00353BDE">
        <w:t xml:space="preserve"> </w:t>
      </w:r>
      <w:r w:rsidR="001E4D29" w:rsidRPr="00353BDE">
        <w:t>Section 4 assert</w:t>
      </w:r>
      <w:r w:rsidR="00273E2C" w:rsidRPr="00353BDE">
        <w:t>s</w:t>
      </w:r>
      <w:r w:rsidR="001E4D29" w:rsidRPr="00353BDE">
        <w:t xml:space="preserve"> that </w:t>
      </w:r>
      <w:r w:rsidR="00BC0619" w:rsidRPr="00353BDE">
        <w:t>Material Alterations 1-6 would result in elevated potential for water quality to be adversely affected (as a result of flooding of water treatment systems and collection networks and flooding of unknown substances stored onsite). Polluted or contaminated waters would have the potential to adversely affect human health</w:t>
      </w:r>
      <w:r w:rsidR="00AE53EC" w:rsidRPr="00353BDE">
        <w:t>,</w:t>
      </w:r>
      <w:r w:rsidR="00BC0619" w:rsidRPr="00353BDE">
        <w:t xml:space="preserve"> biodiversity (including European Sites).</w:t>
      </w:r>
      <w:r w:rsidR="001E4D29" w:rsidRPr="00353BDE">
        <w:t xml:space="preserve"> </w:t>
      </w:r>
      <w:r w:rsidR="00A241B4" w:rsidRPr="00353BDE">
        <w:t xml:space="preserve">Section 5, headed Measures for Flood Risk Management, lists, inter alia, Objectives CCF1 and CCF6 set out above. </w:t>
      </w:r>
    </w:p>
    <w:p w14:paraId="73CE59C3" w14:textId="77D677D6" w:rsidR="00D9772B" w:rsidRPr="00353BDE" w:rsidRDefault="00D9772B" w:rsidP="00A825B8">
      <w:pPr>
        <w:pStyle w:val="ListNumber"/>
        <w:numPr>
          <w:ilvl w:val="0"/>
          <w:numId w:val="0"/>
        </w:numPr>
      </w:pPr>
    </w:p>
    <w:p w14:paraId="79C03BEF" w14:textId="77777777" w:rsidR="00D9772B" w:rsidRPr="00353BDE" w:rsidRDefault="00D9772B" w:rsidP="00A825B8">
      <w:pPr>
        <w:pStyle w:val="ListNumber"/>
        <w:numPr>
          <w:ilvl w:val="0"/>
          <w:numId w:val="0"/>
        </w:numPr>
      </w:pPr>
    </w:p>
    <w:p w14:paraId="597BC152" w14:textId="2CAD940D" w:rsidR="00292902" w:rsidRPr="00353BDE" w:rsidRDefault="00D9772B" w:rsidP="00A825B8">
      <w:pPr>
        <w:pStyle w:val="ListNumber"/>
      </w:pPr>
      <w:r w:rsidRPr="00353BDE">
        <w:t xml:space="preserve">Appendix </w:t>
      </w:r>
      <w:r w:rsidR="00E2639E" w:rsidRPr="00353BDE">
        <w:t>1</w:t>
      </w:r>
      <w:r w:rsidRPr="00353BDE">
        <w:t xml:space="preserve"> </w:t>
      </w:r>
      <w:r w:rsidR="00273E2C" w:rsidRPr="00353BDE">
        <w:t xml:space="preserve">of the Bearna SFRA </w:t>
      </w:r>
      <w:r w:rsidRPr="00353BDE">
        <w:t xml:space="preserve">gives a brief account of the </w:t>
      </w:r>
      <w:r w:rsidR="00E068AB" w:rsidRPr="00353BDE">
        <w:t>Flood Guidelines 2009</w:t>
      </w:r>
      <w:r w:rsidRPr="00353BDE">
        <w:t xml:space="preserve"> and includes the following:</w:t>
      </w:r>
    </w:p>
    <w:p w14:paraId="3011AB4B" w14:textId="77777777" w:rsidR="00D9772B" w:rsidRPr="00353BDE" w:rsidRDefault="00D9772B" w:rsidP="00A825B8">
      <w:pPr>
        <w:pStyle w:val="Quote"/>
      </w:pPr>
    </w:p>
    <w:p w14:paraId="6D785AD3" w14:textId="1F9EF45F" w:rsidR="00D9772B" w:rsidRPr="00353BDE" w:rsidRDefault="00D9772B" w:rsidP="00A825B8">
      <w:pPr>
        <w:pStyle w:val="Quote"/>
      </w:pPr>
      <w:r w:rsidRPr="00353BDE">
        <w:t>“In summary, the planning implications for each of the flood zones are:</w:t>
      </w:r>
    </w:p>
    <w:p w14:paraId="75A7F5C8" w14:textId="77777777" w:rsidR="00273E2C" w:rsidRPr="00353BDE" w:rsidRDefault="00273E2C" w:rsidP="00A825B8">
      <w:pPr>
        <w:pStyle w:val="Quote"/>
      </w:pPr>
    </w:p>
    <w:p w14:paraId="50BDC884" w14:textId="0470C7A7" w:rsidR="00292902" w:rsidRPr="00353BDE" w:rsidRDefault="00D9772B" w:rsidP="00A825B8">
      <w:pPr>
        <w:pStyle w:val="Quote"/>
      </w:pPr>
      <w:r w:rsidRPr="00353BDE">
        <w:t xml:space="preserve">Zone A - High probability of flooding. Most types of development would be considered inappropriate in this zone. Development in this zone should be avoided and/or only considered in exceptional circumstances, such as in city and town centres, or in the case of </w:t>
      </w:r>
      <w:r w:rsidRPr="00353BDE">
        <w:lastRenderedPageBreak/>
        <w:t>essential infrastructure that cannot be located elsewhere, and where the Justification Test has been applied. Only water-compatible development, such as docks and marinas, dockside activities that require a waterside location, amenity open space, outdoor sports and recreation, would be considered appropriate in this zone.”</w:t>
      </w:r>
    </w:p>
    <w:p w14:paraId="03C51C6B" w14:textId="77777777" w:rsidR="00273E2C" w:rsidRPr="00353BDE" w:rsidRDefault="00273E2C" w:rsidP="00A825B8">
      <w:pPr>
        <w:rPr>
          <w:rFonts w:cs="Calibri"/>
          <w:szCs w:val="22"/>
        </w:rPr>
      </w:pPr>
    </w:p>
    <w:p w14:paraId="32006DDA" w14:textId="6C2517D1" w:rsidR="00D9772B" w:rsidRPr="00353BDE" w:rsidRDefault="00D9772B" w:rsidP="00A825B8">
      <w:pPr>
        <w:rPr>
          <w:rFonts w:cs="Calibri"/>
          <w:szCs w:val="22"/>
        </w:rPr>
      </w:pPr>
      <w:r w:rsidRPr="00353BDE">
        <w:rPr>
          <w:rFonts w:cs="Calibri"/>
          <w:szCs w:val="22"/>
        </w:rPr>
        <w:t>“Highly Vulnerable Development” includes dwellings and essential infrastructure such as water and sewage treatment, permissible in Flood Zone A only on passing a Justification Test</w:t>
      </w:r>
      <w:r w:rsidR="00927CB1" w:rsidRPr="00353BDE">
        <w:rPr>
          <w:rFonts w:cs="Calibri"/>
          <w:szCs w:val="22"/>
        </w:rPr>
        <w:t>.</w:t>
      </w:r>
      <w:r w:rsidRPr="00353BDE">
        <w:rPr>
          <w:rFonts w:cs="Calibri"/>
          <w:szCs w:val="22"/>
        </w:rPr>
        <w:t xml:space="preserve"> The </w:t>
      </w:r>
      <w:r w:rsidRPr="00353BDE">
        <w:rPr>
          <w:rFonts w:cs="Calibri"/>
          <w:bCs/>
          <w:szCs w:val="22"/>
        </w:rPr>
        <w:t>Justification Test</w:t>
      </w:r>
      <w:r w:rsidRPr="00353BDE">
        <w:rPr>
          <w:rFonts w:cs="Calibri"/>
          <w:szCs w:val="22"/>
        </w:rPr>
        <w:t xml:space="preserve"> </w:t>
      </w:r>
      <w:r w:rsidR="00927CB1" w:rsidRPr="00353BDE">
        <w:rPr>
          <w:rFonts w:cs="Calibri"/>
          <w:szCs w:val="22"/>
        </w:rPr>
        <w:t xml:space="preserve">is described as </w:t>
      </w:r>
      <w:r w:rsidRPr="00353BDE">
        <w:rPr>
          <w:rFonts w:cs="Calibri"/>
          <w:szCs w:val="22"/>
        </w:rPr>
        <w:t>part of the Sequential Approach</w:t>
      </w:r>
      <w:r w:rsidR="00927CB1" w:rsidRPr="00353BDE">
        <w:rPr>
          <w:rFonts w:cs="Calibri"/>
          <w:szCs w:val="22"/>
        </w:rPr>
        <w:t xml:space="preserve"> and as</w:t>
      </w:r>
      <w:r w:rsidRPr="00353BDE">
        <w:rPr>
          <w:rFonts w:cs="Calibri"/>
          <w:szCs w:val="22"/>
        </w:rPr>
        <w:t xml:space="preserve"> an assessment of whether a development proposal within an area at risk of flooding meets specific criteria for proper planning and sustainable development and demonstrates that it will not be subject to unacceptable risk nor increase flood risk elsewhere.</w:t>
      </w:r>
    </w:p>
    <w:p w14:paraId="24413DAE" w14:textId="75E7F441" w:rsidR="00D9772B" w:rsidRPr="00353BDE" w:rsidRDefault="00D9772B" w:rsidP="00A825B8">
      <w:pPr>
        <w:rPr>
          <w:rFonts w:cs="Calibri"/>
          <w:szCs w:val="22"/>
        </w:rPr>
      </w:pPr>
    </w:p>
    <w:p w14:paraId="5E925CB8" w14:textId="77777777" w:rsidR="00D9772B" w:rsidRPr="00353BDE" w:rsidRDefault="00D9772B" w:rsidP="00A825B8">
      <w:pPr>
        <w:rPr>
          <w:rFonts w:cs="Calibri"/>
          <w:szCs w:val="22"/>
        </w:rPr>
      </w:pPr>
    </w:p>
    <w:p w14:paraId="66421B79" w14:textId="2B3FC4FB" w:rsidR="00BD7AD6" w:rsidRPr="00353BDE" w:rsidRDefault="00BD7AD6" w:rsidP="00A825B8">
      <w:pPr>
        <w:pStyle w:val="ListNumber"/>
      </w:pPr>
      <w:r w:rsidRPr="00353BDE">
        <w:t xml:space="preserve">Heather Hill </w:t>
      </w:r>
      <w:r w:rsidR="003D31F7" w:rsidRPr="00353BDE">
        <w:t xml:space="preserve">relies on the SFRA in these proceedings in </w:t>
      </w:r>
      <w:r w:rsidR="00AE53EC" w:rsidRPr="00353BDE">
        <w:t>asserting that</w:t>
      </w:r>
      <w:r w:rsidRPr="00353BDE">
        <w:t>:</w:t>
      </w:r>
    </w:p>
    <w:p w14:paraId="29ADC8AA" w14:textId="77777777" w:rsidR="00E2639E" w:rsidRPr="00353BDE" w:rsidRDefault="00E2639E" w:rsidP="00A825B8">
      <w:pPr>
        <w:pStyle w:val="ListBullet"/>
        <w:numPr>
          <w:ilvl w:val="0"/>
          <w:numId w:val="0"/>
        </w:numPr>
        <w:ind w:left="426"/>
      </w:pPr>
    </w:p>
    <w:p w14:paraId="12EDEAD0" w14:textId="1A1576CA" w:rsidR="00BD7AD6" w:rsidRPr="00353BDE" w:rsidRDefault="00BD7AD6" w:rsidP="00A825B8">
      <w:pPr>
        <w:pStyle w:val="ListBullet"/>
      </w:pPr>
      <w:r w:rsidRPr="00353BDE">
        <w:t>The SFRA records that the area in which the pumping station is to be put floods.</w:t>
      </w:r>
    </w:p>
    <w:p w14:paraId="61F2A280" w14:textId="77777777" w:rsidR="00E2639E" w:rsidRPr="00353BDE" w:rsidRDefault="00E2639E" w:rsidP="00A825B8">
      <w:pPr>
        <w:pStyle w:val="ListBullet"/>
        <w:numPr>
          <w:ilvl w:val="0"/>
          <w:numId w:val="0"/>
        </w:numPr>
        <w:ind w:left="426"/>
      </w:pPr>
    </w:p>
    <w:p w14:paraId="292F0BA7" w14:textId="0AF7DD54" w:rsidR="00BD7AD6" w:rsidRPr="00353BDE" w:rsidRDefault="00BD7AD6" w:rsidP="00A825B8">
      <w:pPr>
        <w:pStyle w:val="ListBullet"/>
      </w:pPr>
      <w:r w:rsidRPr="00353BDE">
        <w:t xml:space="preserve">It is clear that the authors of the SFRA </w:t>
      </w:r>
    </w:p>
    <w:p w14:paraId="09BBD284" w14:textId="3F642ACB" w:rsidR="0009487F" w:rsidRPr="00353BDE" w:rsidRDefault="00BD7AD6" w:rsidP="00A825B8">
      <w:pPr>
        <w:pStyle w:val="ListBullet2"/>
      </w:pPr>
      <w:r w:rsidRPr="00353BDE">
        <w:t>strongly disagreed with residential zoning of any areas in the flood zones identified in the SFRA as contrary to the Flood Guidelines 2009</w:t>
      </w:r>
      <w:r w:rsidR="0062464A" w:rsidRPr="00353BDE">
        <w:t>.</w:t>
      </w:r>
    </w:p>
    <w:p w14:paraId="6451E4AE" w14:textId="611EA18E" w:rsidR="00110A44" w:rsidRPr="00353BDE" w:rsidRDefault="00BD7AD6" w:rsidP="00A825B8">
      <w:pPr>
        <w:pStyle w:val="ListBullet2"/>
      </w:pPr>
      <w:r w:rsidRPr="00353BDE">
        <w:t>considered that reprofiling the flood zones to manage flood risk to enable residential development in the flood zones would be contrary to the Flood Guidelines 2009</w:t>
      </w:r>
      <w:r w:rsidR="007D5F4B" w:rsidRPr="00353BDE">
        <w:t>.</w:t>
      </w:r>
    </w:p>
    <w:p w14:paraId="1A4AC47C" w14:textId="77777777" w:rsidR="00110A44" w:rsidRPr="00353BDE" w:rsidRDefault="00110A44" w:rsidP="00A825B8">
      <w:pPr>
        <w:rPr>
          <w:rFonts w:cs="Calibri"/>
          <w:szCs w:val="22"/>
        </w:rPr>
      </w:pPr>
    </w:p>
    <w:p w14:paraId="2B249B28" w14:textId="36612160" w:rsidR="0028612B" w:rsidRPr="00353BDE" w:rsidRDefault="0028612B" w:rsidP="00A825B8">
      <w:pPr>
        <w:rPr>
          <w:rFonts w:cs="Calibri"/>
          <w:szCs w:val="22"/>
        </w:rPr>
      </w:pPr>
    </w:p>
    <w:p w14:paraId="474A4388" w14:textId="77777777" w:rsidR="0028612B" w:rsidRPr="00353BDE" w:rsidRDefault="0028612B" w:rsidP="00A825B8">
      <w:pPr>
        <w:rPr>
          <w:rFonts w:cs="Calibri"/>
          <w:szCs w:val="22"/>
        </w:rPr>
      </w:pPr>
    </w:p>
    <w:p w14:paraId="372B98F8" w14:textId="40C00AD8" w:rsidR="003B7459" w:rsidRPr="00353BDE" w:rsidRDefault="003B7459" w:rsidP="00A825B8">
      <w:pPr>
        <w:pStyle w:val="Heading2"/>
      </w:pPr>
      <w:bookmarkStart w:id="48" w:name="_Toc98251206"/>
      <w:r w:rsidRPr="00353BDE">
        <w:t>Heather Hill #1</w:t>
      </w:r>
      <w:r w:rsidRPr="00353BDE">
        <w:rPr>
          <w:rStyle w:val="FootnoteReference"/>
        </w:rPr>
        <w:footnoteReference w:id="148"/>
      </w:r>
      <w:r w:rsidRPr="00353BDE">
        <w:t xml:space="preserve"> on Flooding – Bearna Plan</w:t>
      </w:r>
      <w:r w:rsidR="00EF7B1E" w:rsidRPr="00353BDE">
        <w:t>,</w:t>
      </w:r>
      <w:r w:rsidRPr="00353BDE">
        <w:t xml:space="preserve"> Flood Guidelines 2009</w:t>
      </w:r>
      <w:r w:rsidR="00EF7B1E" w:rsidRPr="00353BDE">
        <w:t xml:space="preserve"> &amp; Justification Test</w:t>
      </w:r>
      <w:bookmarkEnd w:id="48"/>
    </w:p>
    <w:p w14:paraId="1E9839D6" w14:textId="77777777" w:rsidR="003B7459" w:rsidRPr="00353BDE" w:rsidRDefault="003B7459" w:rsidP="00A825B8">
      <w:pPr>
        <w:pStyle w:val="ListNumber"/>
        <w:numPr>
          <w:ilvl w:val="0"/>
          <w:numId w:val="0"/>
        </w:numPr>
        <w:rPr>
          <w:rFonts w:eastAsiaTheme="minorEastAsia"/>
        </w:rPr>
      </w:pPr>
    </w:p>
    <w:p w14:paraId="50EF951E" w14:textId="32700D20" w:rsidR="003B7459" w:rsidRPr="00353BDE" w:rsidRDefault="003B7459" w:rsidP="00A825B8">
      <w:pPr>
        <w:pStyle w:val="ListNumber"/>
      </w:pPr>
      <w:r w:rsidRPr="00353BDE">
        <w:rPr>
          <w:rFonts w:eastAsiaTheme="minorEastAsia"/>
        </w:rPr>
        <w:t xml:space="preserve">As has been seen, </w:t>
      </w:r>
      <w:r w:rsidR="00E529DC" w:rsidRPr="00353BDE">
        <w:rPr>
          <w:rFonts w:eastAsiaTheme="minorEastAsia"/>
        </w:rPr>
        <w:t xml:space="preserve">Simons J. </w:t>
      </w:r>
      <w:r w:rsidRPr="00353BDE">
        <w:rPr>
          <w:rFonts w:eastAsiaTheme="minorEastAsia"/>
        </w:rPr>
        <w:t xml:space="preserve">quashed the earlier permission </w:t>
      </w:r>
      <w:r w:rsidR="00FF02AE" w:rsidRPr="00353BDE">
        <w:rPr>
          <w:rFonts w:eastAsiaTheme="minorEastAsia"/>
        </w:rPr>
        <w:t xml:space="preserve">– inter alia </w:t>
      </w:r>
      <w:r w:rsidRPr="00353BDE">
        <w:rPr>
          <w:rFonts w:eastAsiaTheme="minorEastAsia"/>
        </w:rPr>
        <w:t xml:space="preserve">as in material contravention of Zoning Objective CCF6 of the </w:t>
      </w:r>
      <w:r w:rsidRPr="00353BDE">
        <w:t>Bearna Plan</w:t>
      </w:r>
      <w:r w:rsidR="004337D0" w:rsidRPr="00353BDE">
        <w:t xml:space="preserve"> such that</w:t>
      </w:r>
      <w:r w:rsidRPr="00353BDE">
        <w:rPr>
          <w:rFonts w:eastAsiaTheme="minorEastAsia"/>
        </w:rPr>
        <w:t xml:space="preserve"> the Board, ultra vires,</w:t>
      </w:r>
    </w:p>
    <w:p w14:paraId="7CCF6488" w14:textId="77777777" w:rsidR="00E2639E" w:rsidRPr="00353BDE" w:rsidRDefault="00E2639E" w:rsidP="00A825B8">
      <w:pPr>
        <w:pStyle w:val="ListBullet"/>
        <w:numPr>
          <w:ilvl w:val="0"/>
          <w:numId w:val="0"/>
        </w:numPr>
        <w:ind w:left="426"/>
        <w:rPr>
          <w:rFonts w:eastAsiaTheme="minorHAnsi"/>
        </w:rPr>
      </w:pPr>
    </w:p>
    <w:p w14:paraId="12387997" w14:textId="20411BAC" w:rsidR="003B7459" w:rsidRPr="00353BDE" w:rsidRDefault="003B7459" w:rsidP="00A825B8">
      <w:pPr>
        <w:pStyle w:val="ListBullet"/>
        <w:rPr>
          <w:rFonts w:eastAsiaTheme="minorHAnsi"/>
        </w:rPr>
      </w:pPr>
      <w:r w:rsidRPr="00353BDE">
        <w:t xml:space="preserve">Did not do a development management 'justification test' where part of the application site lay in an area identified </w:t>
      </w:r>
      <w:r w:rsidR="00FF02AE" w:rsidRPr="00353BDE">
        <w:t xml:space="preserve">in the Bearna Plan </w:t>
      </w:r>
      <w:r w:rsidRPr="00353BDE">
        <w:t xml:space="preserve">as at risk of flooding. </w:t>
      </w:r>
    </w:p>
    <w:p w14:paraId="2034ABF0" w14:textId="77777777" w:rsidR="00E2639E" w:rsidRPr="00353BDE" w:rsidRDefault="00E2639E" w:rsidP="00A825B8">
      <w:pPr>
        <w:pStyle w:val="ListBullet"/>
        <w:numPr>
          <w:ilvl w:val="0"/>
          <w:numId w:val="0"/>
        </w:numPr>
        <w:ind w:left="426"/>
      </w:pPr>
    </w:p>
    <w:p w14:paraId="1B9D5998" w14:textId="1C4DD96A" w:rsidR="003B7459" w:rsidRPr="00353BDE" w:rsidRDefault="00E2639E" w:rsidP="00A825B8">
      <w:pPr>
        <w:pStyle w:val="ListBullet"/>
      </w:pPr>
      <w:r w:rsidRPr="00353BDE">
        <w:t>By planning condition d</w:t>
      </w:r>
      <w:r w:rsidR="003B7459" w:rsidRPr="00353BDE">
        <w:t>eferred completion of a site</w:t>
      </w:r>
      <w:r w:rsidR="00FF02AE" w:rsidRPr="00353BDE">
        <w:t>-</w:t>
      </w:r>
      <w:r w:rsidR="003B7459" w:rsidRPr="00353BDE">
        <w:t>specific flood risk assessment until after the grant of permission.</w:t>
      </w:r>
    </w:p>
    <w:p w14:paraId="7E82D77C" w14:textId="77777777" w:rsidR="003B7459" w:rsidRPr="00353BDE" w:rsidRDefault="003B7459" w:rsidP="00A825B8">
      <w:pPr>
        <w:pStyle w:val="ListNumber"/>
        <w:numPr>
          <w:ilvl w:val="0"/>
          <w:numId w:val="0"/>
        </w:numPr>
        <w:rPr>
          <w:rFonts w:eastAsiaTheme="minorEastAsia"/>
        </w:rPr>
      </w:pPr>
    </w:p>
    <w:p w14:paraId="7C91A3E2" w14:textId="13B8C281" w:rsidR="003B7459" w:rsidRPr="00353BDE" w:rsidRDefault="00E529DC" w:rsidP="00A825B8">
      <w:pPr>
        <w:pStyle w:val="ListNumber"/>
        <w:numPr>
          <w:ilvl w:val="0"/>
          <w:numId w:val="0"/>
        </w:numPr>
      </w:pPr>
      <w:r w:rsidRPr="00353BDE">
        <w:rPr>
          <w:rFonts w:eastAsiaTheme="minorEastAsia"/>
        </w:rPr>
        <w:t xml:space="preserve">Simons J. </w:t>
      </w:r>
      <w:r w:rsidR="003B7459" w:rsidRPr="00353BDE">
        <w:rPr>
          <w:rFonts w:eastAsiaTheme="minorEastAsia"/>
        </w:rPr>
        <w:t xml:space="preserve">also quashed the permission for </w:t>
      </w:r>
      <w:r w:rsidR="00E2639E" w:rsidRPr="00353BDE">
        <w:rPr>
          <w:rFonts w:eastAsiaTheme="minorEastAsia"/>
        </w:rPr>
        <w:t xml:space="preserve">impermissibly </w:t>
      </w:r>
      <w:r w:rsidR="003B7459" w:rsidRPr="00353BDE">
        <w:rPr>
          <w:rFonts w:eastAsiaTheme="minorEastAsia"/>
        </w:rPr>
        <w:t xml:space="preserve">relying in </w:t>
      </w:r>
      <w:r w:rsidR="00FF02AE" w:rsidRPr="00353BDE">
        <w:rPr>
          <w:rFonts w:eastAsiaTheme="minorEastAsia"/>
        </w:rPr>
        <w:t>AA</w:t>
      </w:r>
      <w:r w:rsidR="003B7459" w:rsidRPr="00353BDE">
        <w:rPr>
          <w:rFonts w:eastAsiaTheme="minorEastAsia"/>
        </w:rPr>
        <w:t xml:space="preserve"> Screening on </w:t>
      </w:r>
      <w:r w:rsidR="00FF02AE" w:rsidRPr="00353BDE">
        <w:rPr>
          <w:rFonts w:eastAsiaTheme="minorEastAsia"/>
        </w:rPr>
        <w:t xml:space="preserve">“best practice” </w:t>
      </w:r>
      <w:r w:rsidR="003B7459" w:rsidRPr="00353BDE">
        <w:t>measures intended to avoid</w:t>
      </w:r>
      <w:r w:rsidR="00273E2C" w:rsidRPr="00353BDE">
        <w:t xml:space="preserve"> or</w:t>
      </w:r>
      <w:r w:rsidR="003B7459" w:rsidRPr="00353BDE">
        <w:t xml:space="preserve"> reduce potential harmful effects of the proposed development on two European sites in Galway Bay. </w:t>
      </w:r>
    </w:p>
    <w:p w14:paraId="7A490E68" w14:textId="77777777" w:rsidR="003B7459" w:rsidRPr="00353BDE" w:rsidRDefault="003B7459" w:rsidP="00A825B8">
      <w:pPr>
        <w:rPr>
          <w:rFonts w:cs="Calibri"/>
          <w:szCs w:val="22"/>
        </w:rPr>
      </w:pPr>
    </w:p>
    <w:p w14:paraId="5FBAAEFB" w14:textId="77777777" w:rsidR="003B7459" w:rsidRPr="00353BDE" w:rsidRDefault="003B7459" w:rsidP="00A825B8">
      <w:pPr>
        <w:rPr>
          <w:rFonts w:cs="Calibri"/>
          <w:szCs w:val="22"/>
        </w:rPr>
      </w:pPr>
    </w:p>
    <w:p w14:paraId="17D7AF20" w14:textId="54FE1816" w:rsidR="003B7459" w:rsidRPr="00353BDE" w:rsidRDefault="003B7459" w:rsidP="00A825B8">
      <w:pPr>
        <w:pStyle w:val="ListNumber"/>
      </w:pPr>
      <w:r w:rsidRPr="00353BDE">
        <w:t xml:space="preserve">Burkeway proposed in the earlier permission to carry out certain development works on the Flood Zones A &amp; B as identified in the Bearna Plan. They were not the same works </w:t>
      </w:r>
      <w:r w:rsidR="0028340D" w:rsidRPr="00353BDE">
        <w:t xml:space="preserve">as those </w:t>
      </w:r>
      <w:r w:rsidRPr="00353BDE">
        <w:t xml:space="preserve">proposed </w:t>
      </w:r>
      <w:r w:rsidRPr="00353BDE">
        <w:lastRenderedPageBreak/>
        <w:t xml:space="preserve">in the present case. Mostly they were to be works ancillary to the residential units, such as areas of hard standing, roads and bridges. But a small </w:t>
      </w:r>
      <w:r w:rsidR="00FF02AE" w:rsidRPr="00353BDE">
        <w:t>number</w:t>
      </w:r>
      <w:r w:rsidRPr="00353BDE">
        <w:t xml:space="preserve"> of residential </w:t>
      </w:r>
      <w:r w:rsidR="00FF02AE" w:rsidRPr="00353BDE">
        <w:t xml:space="preserve">units were </w:t>
      </w:r>
      <w:r w:rsidR="0028340D" w:rsidRPr="00353BDE">
        <w:t>to</w:t>
      </w:r>
      <w:r w:rsidRPr="00353BDE">
        <w:t xml:space="preserve"> be on the Flood Zones A &amp; B. </w:t>
      </w:r>
      <w:r w:rsidR="00E2639E" w:rsidRPr="00353BDE">
        <w:t xml:space="preserve">In Heather Hill #1 </w:t>
      </w:r>
      <w:r w:rsidRPr="00353BDE">
        <w:t>Burkeway approached these issues in two ways.</w:t>
      </w:r>
    </w:p>
    <w:p w14:paraId="48660D3B" w14:textId="77777777" w:rsidR="003B7459" w:rsidRPr="00353BDE" w:rsidRDefault="003B7459" w:rsidP="00A825B8">
      <w:pPr>
        <w:rPr>
          <w:rFonts w:cs="Calibri"/>
          <w:szCs w:val="22"/>
        </w:rPr>
      </w:pPr>
    </w:p>
    <w:p w14:paraId="03AA3055" w14:textId="77777777" w:rsidR="00133209" w:rsidRPr="00353BDE" w:rsidRDefault="003B7459" w:rsidP="00A825B8">
      <w:pPr>
        <w:pStyle w:val="ListBullet"/>
      </w:pPr>
      <w:r w:rsidRPr="00353BDE">
        <w:t>First, Burkeway asserted that the ancillary works were “</w:t>
      </w:r>
      <w:r w:rsidRPr="00353BDE">
        <w:rPr>
          <w:i/>
        </w:rPr>
        <w:t>water-compatible development</w:t>
      </w:r>
      <w:r w:rsidRPr="00353BDE">
        <w:t>” - not “</w:t>
      </w:r>
      <w:r w:rsidRPr="00353BDE">
        <w:rPr>
          <w:i/>
        </w:rPr>
        <w:t>inappropriate”</w:t>
      </w:r>
      <w:r w:rsidRPr="00353BDE">
        <w:t xml:space="preserve"> or “</w:t>
      </w:r>
      <w:r w:rsidRPr="00353BDE">
        <w:rPr>
          <w:i/>
        </w:rPr>
        <w:t>vulnerable</w:t>
      </w:r>
      <w:r w:rsidRPr="00353BDE">
        <w:t xml:space="preserve">” within the meaning of the Flood Guidelines 2009. Heather Hill argued </w:t>
      </w:r>
      <w:r w:rsidR="00133209" w:rsidRPr="00353BDE">
        <w:t xml:space="preserve">in response </w:t>
      </w:r>
      <w:r w:rsidRPr="00353BDE">
        <w:t xml:space="preserve">that the entire development should be characterised as residential for the purposes of flood risk assessment and that it was </w:t>
      </w:r>
      <w:r w:rsidR="00FF02AE" w:rsidRPr="00353BDE">
        <w:t>incorrect</w:t>
      </w:r>
      <w:r w:rsidRPr="00353BDE">
        <w:t xml:space="preserve"> to distinguish the residential units from ancillary works. </w:t>
      </w:r>
    </w:p>
    <w:p w14:paraId="0D393511" w14:textId="77777777" w:rsidR="00133209" w:rsidRPr="00353BDE" w:rsidRDefault="00133209" w:rsidP="00A825B8">
      <w:pPr>
        <w:pStyle w:val="ListBullet"/>
        <w:numPr>
          <w:ilvl w:val="0"/>
          <w:numId w:val="0"/>
        </w:numPr>
        <w:ind w:left="426"/>
      </w:pPr>
    </w:p>
    <w:p w14:paraId="5E71B9BB" w14:textId="57CCBA10" w:rsidR="0028340D" w:rsidRPr="00353BDE" w:rsidRDefault="003B7459" w:rsidP="00A825B8">
      <w:pPr>
        <w:pStyle w:val="ListBullet"/>
      </w:pPr>
      <w:r w:rsidRPr="00353BDE">
        <w:t>Second, Burkeway proposed ground re-profiling works on Flood Zones A &amp; B and, on the assumption of those works, proffered as part of the earlier planning application the Trusky East Stream Flood Study (July 2018) - not to be confused with the Trusky East Stream Flood Study (</w:t>
      </w:r>
      <w:r w:rsidR="0028340D" w:rsidRPr="00353BDE">
        <w:t>Octo</w:t>
      </w:r>
      <w:r w:rsidRPr="00353BDE">
        <w:t>ber 2020) proffered as part of the present planning application. The July 2018 study and resultant SSFRA in essence purported</w:t>
      </w:r>
      <w:r w:rsidR="00FF02AE" w:rsidRPr="00353BDE">
        <w:t>,</w:t>
      </w:r>
      <w:r w:rsidR="001D3B61" w:rsidRPr="00353BDE">
        <w:t xml:space="preserve"> in part by those works, </w:t>
      </w:r>
      <w:r w:rsidRPr="00353BDE">
        <w:t xml:space="preserve">to reduce the extent of the Flood Zones such that no residential units would be on the Flood Zones as so revised. Burkeway submitted that this was legitimate for purposes of site specific flood risk assessment and rendered a justification test under Objective CCF6 unnecessary. As </w:t>
      </w:r>
      <w:r w:rsidR="00E529DC" w:rsidRPr="00353BDE">
        <w:t xml:space="preserve">Simons J. </w:t>
      </w:r>
      <w:r w:rsidRPr="00353BDE">
        <w:t xml:space="preserve">said, </w:t>
      </w:r>
      <w:r w:rsidRPr="00353BDE">
        <w:rPr>
          <w:i/>
        </w:rPr>
        <w:t>“Put shortly, the Developer seeks to rely on this revised flood risk zone in preference to the flood risk zones actually set out in the Bearna Plan.”</w:t>
      </w:r>
      <w:r w:rsidRPr="00353BDE">
        <w:t xml:space="preserve"> It seems the Board had agreed but by condition required a revised site specific flood risk assessment to provide a full assessment of any impacts of the proposed groundworks.</w:t>
      </w:r>
    </w:p>
    <w:p w14:paraId="2FB48DD1" w14:textId="3CB1539B" w:rsidR="0028340D" w:rsidRPr="00353BDE" w:rsidRDefault="0028340D" w:rsidP="00A825B8">
      <w:pPr>
        <w:pStyle w:val="ListNumber"/>
        <w:numPr>
          <w:ilvl w:val="0"/>
          <w:numId w:val="0"/>
        </w:numPr>
      </w:pPr>
    </w:p>
    <w:p w14:paraId="79E1427D" w14:textId="77777777" w:rsidR="0028340D" w:rsidRPr="00353BDE" w:rsidRDefault="0028340D" w:rsidP="00A825B8">
      <w:pPr>
        <w:pStyle w:val="ListNumber"/>
        <w:numPr>
          <w:ilvl w:val="0"/>
          <w:numId w:val="0"/>
        </w:numPr>
      </w:pPr>
    </w:p>
    <w:p w14:paraId="58EE3EF6" w14:textId="5B2F62AF" w:rsidR="003B7459" w:rsidRPr="00353BDE" w:rsidRDefault="003B7459" w:rsidP="00A825B8">
      <w:pPr>
        <w:pStyle w:val="ListNumber"/>
      </w:pPr>
      <w:r w:rsidRPr="00353BDE">
        <w:t>Heather Hill argued that:</w:t>
      </w:r>
    </w:p>
    <w:p w14:paraId="766BCB2B" w14:textId="77777777" w:rsidR="00133209" w:rsidRPr="00353BDE" w:rsidRDefault="00133209" w:rsidP="00A825B8">
      <w:pPr>
        <w:pStyle w:val="ListParagraph"/>
        <w:numPr>
          <w:ilvl w:val="0"/>
          <w:numId w:val="0"/>
        </w:numPr>
        <w:ind w:left="360"/>
      </w:pPr>
    </w:p>
    <w:p w14:paraId="46F24DC4" w14:textId="7F623A84" w:rsidR="003B7459" w:rsidRPr="00353BDE" w:rsidRDefault="003B7459" w:rsidP="00A825B8">
      <w:pPr>
        <w:pStyle w:val="ListParagraph"/>
        <w:numPr>
          <w:ilvl w:val="0"/>
          <w:numId w:val="5"/>
        </w:numPr>
      </w:pPr>
      <w:r w:rsidRPr="00353BDE">
        <w:t xml:space="preserve">Burkeway could not unilaterally alter the contours of the </w:t>
      </w:r>
      <w:r w:rsidR="00FF02AE" w:rsidRPr="00353BDE">
        <w:t xml:space="preserve">Bearna Plan </w:t>
      </w:r>
      <w:r w:rsidRPr="00353BDE">
        <w:t xml:space="preserve">flood risk zones adopted </w:t>
      </w:r>
      <w:r w:rsidR="00FF02AE" w:rsidRPr="00353BDE">
        <w:t>after</w:t>
      </w:r>
      <w:r w:rsidRPr="00353BDE">
        <w:t xml:space="preserve"> public participation: and could not do so by proposing ground re-profiling works</w:t>
      </w:r>
      <w:r w:rsidR="004337D0" w:rsidRPr="00353BDE">
        <w:t>.</w:t>
      </w:r>
    </w:p>
    <w:p w14:paraId="7A0726A3" w14:textId="77777777" w:rsidR="00133209" w:rsidRPr="00353BDE" w:rsidRDefault="00133209" w:rsidP="00A825B8">
      <w:pPr>
        <w:pStyle w:val="ListParagraph"/>
        <w:numPr>
          <w:ilvl w:val="0"/>
          <w:numId w:val="0"/>
        </w:numPr>
        <w:ind w:left="360"/>
      </w:pPr>
    </w:p>
    <w:p w14:paraId="589E2F58" w14:textId="205E1C25" w:rsidR="003B7459" w:rsidRPr="00353BDE" w:rsidRDefault="003B7459" w:rsidP="00A825B8">
      <w:pPr>
        <w:pStyle w:val="ListParagraph"/>
        <w:numPr>
          <w:ilvl w:val="0"/>
          <w:numId w:val="5"/>
        </w:numPr>
      </w:pPr>
      <w:r w:rsidRPr="00353BDE">
        <w:t>Objective CCF 6 expressly required a “justification test” of development proposals on these lands</w:t>
      </w:r>
      <w:r w:rsidR="00C005B7" w:rsidRPr="00353BDE">
        <w:t>.</w:t>
      </w:r>
    </w:p>
    <w:p w14:paraId="556A8418" w14:textId="77777777" w:rsidR="00133209" w:rsidRPr="00353BDE" w:rsidRDefault="00133209" w:rsidP="00A825B8">
      <w:pPr>
        <w:pStyle w:val="ListParagraph"/>
        <w:numPr>
          <w:ilvl w:val="0"/>
          <w:numId w:val="0"/>
        </w:numPr>
        <w:ind w:left="360"/>
      </w:pPr>
    </w:p>
    <w:p w14:paraId="478B2653" w14:textId="44F4111B" w:rsidR="003B7459" w:rsidRPr="00353BDE" w:rsidRDefault="003B7459" w:rsidP="00A825B8">
      <w:pPr>
        <w:pStyle w:val="ListParagraph"/>
        <w:numPr>
          <w:ilvl w:val="0"/>
          <w:numId w:val="5"/>
        </w:numPr>
      </w:pPr>
      <w:r w:rsidRPr="00353BDE">
        <w:t xml:space="preserve">The ground re-profiling works had not, in any event, been properly assessed by the Board – which could not by planning condition defer flood risk assessment of these </w:t>
      </w:r>
      <w:r w:rsidR="00FF02AE" w:rsidRPr="00353BDE">
        <w:t xml:space="preserve">works </w:t>
      </w:r>
      <w:r w:rsidRPr="00353BDE">
        <w:t xml:space="preserve">to be </w:t>
      </w:r>
      <w:r w:rsidR="00FF02AE" w:rsidRPr="00353BDE">
        <w:t>done</w:t>
      </w:r>
      <w:r w:rsidRPr="00353BDE">
        <w:t xml:space="preserve"> post-grant.</w:t>
      </w:r>
    </w:p>
    <w:p w14:paraId="404A1272" w14:textId="77777777" w:rsidR="003B7459" w:rsidRPr="00353BDE" w:rsidRDefault="003B7459" w:rsidP="00A825B8">
      <w:pPr>
        <w:rPr>
          <w:rFonts w:cs="Calibri"/>
          <w:szCs w:val="22"/>
        </w:rPr>
      </w:pPr>
    </w:p>
    <w:p w14:paraId="74B28683" w14:textId="77777777" w:rsidR="003B7459" w:rsidRPr="00353BDE" w:rsidRDefault="003B7459" w:rsidP="00A825B8">
      <w:pPr>
        <w:pStyle w:val="ListNumber"/>
        <w:numPr>
          <w:ilvl w:val="0"/>
          <w:numId w:val="0"/>
        </w:numPr>
      </w:pPr>
    </w:p>
    <w:p w14:paraId="7FDF4D64" w14:textId="1E3A2A83" w:rsidR="003B7459" w:rsidRPr="00353BDE" w:rsidRDefault="003B7459" w:rsidP="00A825B8">
      <w:pPr>
        <w:pStyle w:val="ListNumber"/>
      </w:pPr>
      <w:r w:rsidRPr="00353BDE">
        <w:t>While the foregoing is not a complete account of the controversies, it suffices to say that the Board had taken Burkeway’s view.</w:t>
      </w:r>
      <w:r w:rsidR="0028340D" w:rsidRPr="00353BDE">
        <w:t xml:space="preserve"> Simons J</w:t>
      </w:r>
      <w:r w:rsidR="0062464A" w:rsidRPr="00353BDE">
        <w:t>.</w:t>
      </w:r>
      <w:r w:rsidR="0028340D" w:rsidRPr="00353BDE">
        <w:t xml:space="preserve"> agreed with Heather Hill.</w:t>
      </w:r>
    </w:p>
    <w:p w14:paraId="34A8F4A2" w14:textId="77777777" w:rsidR="003B7459" w:rsidRPr="00353BDE" w:rsidRDefault="003B7459" w:rsidP="00A825B8">
      <w:pPr>
        <w:pStyle w:val="ListNumber"/>
        <w:numPr>
          <w:ilvl w:val="0"/>
          <w:numId w:val="0"/>
        </w:numPr>
      </w:pPr>
    </w:p>
    <w:p w14:paraId="50BDB5B4" w14:textId="77777777" w:rsidR="003B7459" w:rsidRPr="00353BDE" w:rsidRDefault="003B7459" w:rsidP="00A825B8">
      <w:pPr>
        <w:pStyle w:val="ListNumber"/>
        <w:numPr>
          <w:ilvl w:val="0"/>
          <w:numId w:val="0"/>
        </w:numPr>
      </w:pPr>
    </w:p>
    <w:p w14:paraId="18F0A5D7" w14:textId="7D2AF15E" w:rsidR="003B7459" w:rsidRPr="00353BDE" w:rsidRDefault="003B7459" w:rsidP="00A825B8">
      <w:pPr>
        <w:pStyle w:val="ListNumber"/>
      </w:pPr>
      <w:r w:rsidRPr="00353BDE">
        <w:t>In considering these issues, Simons J</w:t>
      </w:r>
      <w:r w:rsidR="0062464A" w:rsidRPr="00353BDE">
        <w:t>.</w:t>
      </w:r>
      <w:r w:rsidRPr="00353BDE">
        <w:t xml:space="preserve"> first described the “Development Management Justification Test”</w:t>
      </w:r>
      <w:r w:rsidR="0028340D" w:rsidRPr="00353BDE">
        <w:rPr>
          <w:rStyle w:val="FootnoteReference"/>
        </w:rPr>
        <w:footnoteReference w:id="149"/>
      </w:r>
      <w:r w:rsidRPr="00353BDE">
        <w:t xml:space="preserve"> introduced under the Flood Guidelines 2009. </w:t>
      </w:r>
      <w:r w:rsidR="004337D0" w:rsidRPr="00353BDE">
        <w:t>He noted that t</w:t>
      </w:r>
      <w:r w:rsidRPr="00353BDE">
        <w:t>he</w:t>
      </w:r>
      <w:r w:rsidR="0028340D" w:rsidRPr="00353BDE">
        <w:t xml:space="preserve"> Guidelines</w:t>
      </w:r>
      <w:r w:rsidR="00656FEE" w:rsidRPr="00353BDE">
        <w:t xml:space="preserve"> </w:t>
      </w:r>
      <w:r w:rsidRPr="00353BDE">
        <w:lastRenderedPageBreak/>
        <w:t>adopt the Sequential Approach which seeks to ensure that new development is first and foremost directed towards land at low risk of flooding. The sequential approach use</w:t>
      </w:r>
      <w:r w:rsidR="00133209" w:rsidRPr="00353BDE">
        <w:t>s</w:t>
      </w:r>
      <w:r w:rsidRPr="00353BDE">
        <w:t xml:space="preserve"> flood risk assessment and prior identification of flood zones for river and coastal flooding.</w:t>
      </w:r>
    </w:p>
    <w:p w14:paraId="6316EEB6" w14:textId="77777777" w:rsidR="003B7459" w:rsidRPr="00353BDE" w:rsidRDefault="003B7459" w:rsidP="00A825B8">
      <w:pPr>
        <w:pStyle w:val="ListNumber"/>
        <w:numPr>
          <w:ilvl w:val="0"/>
          <w:numId w:val="0"/>
        </w:numPr>
      </w:pPr>
    </w:p>
    <w:p w14:paraId="01D0B282" w14:textId="77777777" w:rsidR="003B7459" w:rsidRPr="00353BDE" w:rsidRDefault="003B7459" w:rsidP="00A825B8">
      <w:pPr>
        <w:pStyle w:val="ListNumber"/>
        <w:numPr>
          <w:ilvl w:val="0"/>
          <w:numId w:val="0"/>
        </w:numPr>
      </w:pPr>
    </w:p>
    <w:p w14:paraId="3E5CD867" w14:textId="5E6030FB" w:rsidR="003B7459" w:rsidRPr="00353BDE" w:rsidRDefault="003B7459" w:rsidP="00A825B8">
      <w:pPr>
        <w:pStyle w:val="ListNumber"/>
      </w:pPr>
      <w:r w:rsidRPr="00353BDE">
        <w:t>Simons J</w:t>
      </w:r>
      <w:r w:rsidR="0062464A" w:rsidRPr="00353BDE">
        <w:t>.</w:t>
      </w:r>
      <w:r w:rsidRPr="00353BDE">
        <w:t xml:space="preserve"> interpreted Objective CCF6 </w:t>
      </w:r>
      <w:r w:rsidR="00133209" w:rsidRPr="00353BDE">
        <w:t xml:space="preserve">as </w:t>
      </w:r>
      <w:r w:rsidR="00EE1721" w:rsidRPr="00353BDE">
        <w:t xml:space="preserve">unequivocally requiring that any development proposal be considered with caution and </w:t>
      </w:r>
      <w:r w:rsidRPr="00353BDE">
        <w:t xml:space="preserve">as requiring a justification test of any application to </w:t>
      </w:r>
      <w:r w:rsidR="00EE1721" w:rsidRPr="00353BDE">
        <w:t>develop</w:t>
      </w:r>
      <w:r w:rsidRPr="00353BDE">
        <w:t xml:space="preserve"> </w:t>
      </w:r>
      <w:r w:rsidR="00165B21" w:rsidRPr="00353BDE">
        <w:t xml:space="preserve">any </w:t>
      </w:r>
      <w:r w:rsidRPr="00353BDE">
        <w:t>lands to which Objective CCF6 applied</w:t>
      </w:r>
      <w:r w:rsidR="00133209" w:rsidRPr="00353BDE">
        <w:t>.</w:t>
      </w:r>
      <w:r w:rsidR="00EE1721" w:rsidRPr="00353BDE">
        <w:rPr>
          <w:rStyle w:val="FootnoteReference"/>
        </w:rPr>
        <w:footnoteReference w:id="150"/>
      </w:r>
      <w:r w:rsidRPr="00353BDE">
        <w:t xml:space="preserve"> </w:t>
      </w:r>
      <w:r w:rsidR="00EE1721" w:rsidRPr="00353BDE">
        <w:t>He</w:t>
      </w:r>
      <w:r w:rsidRPr="00353BDE">
        <w:t xml:space="preserve"> held that the Objective CCF6 requirements (i) to comply with the flood risk management guidelines, and (ii) to comply with the “justification test”, are cumulative, not disjunctive. He held it understandable that the requirements are mandatory given </w:t>
      </w:r>
      <w:r w:rsidRPr="00353BDE">
        <w:rPr>
          <w:i/>
        </w:rPr>
        <w:t xml:space="preserve">“the lands have been identified, at plan level, as inappropriate for development because of the risk of flooding. Before a competent authority could grant planning permission, it would have to be satisfied that the development of these lands was justified.” </w:t>
      </w:r>
      <w:r w:rsidRPr="00353BDE">
        <w:t>Simons J</w:t>
      </w:r>
      <w:r w:rsidR="0062464A" w:rsidRPr="00353BDE">
        <w:t>.</w:t>
      </w:r>
      <w:r w:rsidRPr="00353BDE">
        <w:t xml:space="preserve"> observed also that the fact that certain Bearna Plan zoning objectives were contrary to the Flood Guidelines 2009 tends to explain why land zoned for development</w:t>
      </w:r>
      <w:r w:rsidR="00656FEE" w:rsidRPr="00353BDE">
        <w:t xml:space="preserve"> </w:t>
      </w:r>
      <w:r w:rsidRPr="00353BDE">
        <w:t xml:space="preserve">were </w:t>
      </w:r>
      <w:r w:rsidRPr="00353BDE">
        <w:rPr>
          <w:i/>
        </w:rPr>
        <w:t>“nevertheless made subject to a mandatory requirement for a “justification test” by Objective CCF6.”</w:t>
      </w:r>
    </w:p>
    <w:p w14:paraId="0AE6C396" w14:textId="77777777" w:rsidR="003B7459" w:rsidRPr="00353BDE" w:rsidRDefault="003B7459" w:rsidP="00A825B8">
      <w:pPr>
        <w:rPr>
          <w:rFonts w:cs="Calibri"/>
          <w:szCs w:val="22"/>
        </w:rPr>
      </w:pPr>
    </w:p>
    <w:p w14:paraId="68AB1F33" w14:textId="77777777" w:rsidR="00EF7B1E" w:rsidRPr="00353BDE" w:rsidRDefault="00EF7B1E" w:rsidP="00A825B8">
      <w:pPr>
        <w:rPr>
          <w:rFonts w:cs="Calibri"/>
          <w:szCs w:val="22"/>
        </w:rPr>
      </w:pPr>
    </w:p>
    <w:p w14:paraId="19E74E9B" w14:textId="318079D1" w:rsidR="003B7459" w:rsidRPr="00353BDE" w:rsidRDefault="003B7459" w:rsidP="00A825B8">
      <w:pPr>
        <w:pStyle w:val="ListNumber"/>
      </w:pPr>
      <w:r w:rsidRPr="00353BDE">
        <w:t>Simons J</w:t>
      </w:r>
      <w:r w:rsidR="0062464A" w:rsidRPr="00353BDE">
        <w:t>.</w:t>
      </w:r>
      <w:r w:rsidRPr="00353BDE">
        <w:t xml:space="preserve"> held</w:t>
      </w:r>
      <w:r w:rsidR="00EE1721" w:rsidRPr="00353BDE">
        <w:rPr>
          <w:rStyle w:val="FootnoteReference"/>
        </w:rPr>
        <w:footnoteReference w:id="151"/>
      </w:r>
      <w:r w:rsidRPr="00353BDE">
        <w:t xml:space="preserve"> that Objective CCF6 must be read with the other objectives addressing climate change and flooding – in particular Objective CCF1 which addresses in general terms the need to protect </w:t>
      </w:r>
      <w:r w:rsidR="0028340D" w:rsidRPr="00353BDE">
        <w:t>F</w:t>
      </w:r>
      <w:r w:rsidRPr="00353BDE">
        <w:t xml:space="preserve">lood </w:t>
      </w:r>
      <w:r w:rsidR="0028340D" w:rsidRPr="00353BDE">
        <w:t>Z</w:t>
      </w:r>
      <w:r w:rsidRPr="00353BDE">
        <w:t>one</w:t>
      </w:r>
      <w:r w:rsidR="0028340D" w:rsidRPr="00353BDE">
        <w:t>s</w:t>
      </w:r>
      <w:r w:rsidRPr="00353BDE">
        <w:t xml:space="preserve"> A </w:t>
      </w:r>
      <w:r w:rsidR="0028340D" w:rsidRPr="00353BDE">
        <w:t>&amp;</w:t>
      </w:r>
      <w:r w:rsidRPr="00353BDE">
        <w:t xml:space="preserve"> B from inappropriate development. Objective CCF6 </w:t>
      </w:r>
      <w:r w:rsidR="0028340D" w:rsidRPr="00353BDE">
        <w:t>requires</w:t>
      </w:r>
      <w:r w:rsidRPr="00353BDE">
        <w:t xml:space="preserve"> a “justification test” in respect of land subject to that objective irrespective whether such a test would have been triggered by the guidelines</w:t>
      </w:r>
      <w:r w:rsidR="00EE1721" w:rsidRPr="00353BDE">
        <w:rPr>
          <w:rStyle w:val="FootnoteReference"/>
        </w:rPr>
        <w:footnoteReference w:id="152"/>
      </w:r>
      <w:r w:rsidRPr="00353BDE">
        <w:t>. It is always open to a planning authority to impose more stringent requirements in development plan than those in guidelines and</w:t>
      </w:r>
      <w:r w:rsidR="00357505" w:rsidRPr="00353BDE">
        <w:t>,</w:t>
      </w:r>
      <w:r w:rsidRPr="00353BDE">
        <w:t xml:space="preserve"> in a conflict between the development plan and statutory guidelines, the former prevails.</w:t>
      </w:r>
      <w:r w:rsidRPr="00353BDE">
        <w:rPr>
          <w:rStyle w:val="FootnoteReference"/>
        </w:rPr>
        <w:footnoteReference w:id="153"/>
      </w:r>
      <w:r w:rsidRPr="00353BDE">
        <w:t xml:space="preserve"> The Flood Guidelines 2009 require planning authorities to identify in the development plan areas at risk of flooding. That done, individual planning applications fall to be assessed by reference to the identified flood risk zones. A planning authority is entitled to indicate in the development plan that in respect of particular areas a justification test will always be required.</w:t>
      </w:r>
    </w:p>
    <w:p w14:paraId="59BF449B" w14:textId="77777777" w:rsidR="003B7459" w:rsidRPr="00353BDE" w:rsidRDefault="003B7459" w:rsidP="00A825B8">
      <w:pPr>
        <w:pStyle w:val="ListParagraph"/>
        <w:numPr>
          <w:ilvl w:val="0"/>
          <w:numId w:val="0"/>
        </w:numPr>
        <w:ind w:left="10" w:right="15"/>
        <w:contextualSpacing w:val="0"/>
      </w:pPr>
    </w:p>
    <w:p w14:paraId="19B7E645" w14:textId="77777777" w:rsidR="003B7459" w:rsidRPr="00353BDE" w:rsidRDefault="003B7459" w:rsidP="00A825B8">
      <w:pPr>
        <w:pStyle w:val="ListParagraph"/>
        <w:numPr>
          <w:ilvl w:val="0"/>
          <w:numId w:val="0"/>
        </w:numPr>
        <w:ind w:left="10" w:right="15"/>
        <w:contextualSpacing w:val="0"/>
      </w:pPr>
    </w:p>
    <w:p w14:paraId="3F09B77D" w14:textId="09198B90" w:rsidR="003B7459" w:rsidRPr="00353BDE" w:rsidRDefault="00E529DC" w:rsidP="00A825B8">
      <w:pPr>
        <w:pStyle w:val="ListNumber"/>
      </w:pPr>
      <w:r w:rsidRPr="00353BDE">
        <w:t xml:space="preserve">Simons J. </w:t>
      </w:r>
      <w:r w:rsidR="003B7459" w:rsidRPr="00353BDE">
        <w:t>held</w:t>
      </w:r>
      <w:r w:rsidR="00165B21" w:rsidRPr="00353BDE">
        <w:rPr>
          <w:rStyle w:val="FootnoteReference"/>
        </w:rPr>
        <w:footnoteReference w:id="154"/>
      </w:r>
      <w:r w:rsidR="003B7459" w:rsidRPr="00353BDE">
        <w:t xml:space="preserve"> that, as the Bearna Plan refers</w:t>
      </w:r>
      <w:r w:rsidR="003B7459" w:rsidRPr="00353BDE">
        <w:rPr>
          <w:rStyle w:val="FootnoteReference"/>
        </w:rPr>
        <w:footnoteReference w:id="155"/>
      </w:r>
      <w:r w:rsidR="003B7459" w:rsidRPr="00353BDE">
        <w:t xml:space="preserve"> to the Stage 2 SFRA as a “</w:t>
      </w:r>
      <w:r w:rsidR="003B7459" w:rsidRPr="00353BDE">
        <w:rPr>
          <w:i/>
        </w:rPr>
        <w:t>supporting document</w:t>
      </w:r>
      <w:r w:rsidR="003B7459" w:rsidRPr="00353BDE">
        <w:t>”, “</w:t>
      </w:r>
      <w:r w:rsidR="003B7459" w:rsidRPr="00353BDE">
        <w:rPr>
          <w:i/>
        </w:rPr>
        <w:t>it is therefore legitimate to have regard to same in interpreting the development plan</w:t>
      </w:r>
      <w:r w:rsidR="003B7459" w:rsidRPr="00353BDE">
        <w:t xml:space="preserve">”. I </w:t>
      </w:r>
      <w:r w:rsidR="00133209" w:rsidRPr="00353BDE">
        <w:t xml:space="preserve">agree but </w:t>
      </w:r>
      <w:r w:rsidR="003B7459" w:rsidRPr="00353BDE">
        <w:t>would add that where they conflict – and they do</w:t>
      </w:r>
      <w:r w:rsidR="00DF15C4">
        <w:t>,</w:t>
      </w:r>
      <w:r w:rsidR="003B7459" w:rsidRPr="00353BDE">
        <w:t xml:space="preserve"> as shown above – the Bearna Plan must prevail as the SFRA is an aid to its interpretation not an amending document</w:t>
      </w:r>
      <w:r w:rsidR="00133209" w:rsidRPr="00353BDE">
        <w:t xml:space="preserve"> and, whatever one’s view </w:t>
      </w:r>
      <w:r w:rsidR="00BD079C" w:rsidRPr="00353BDE">
        <w:t xml:space="preserve">might be </w:t>
      </w:r>
      <w:r w:rsidR="00133209" w:rsidRPr="00353BDE">
        <w:t xml:space="preserve">of its </w:t>
      </w:r>
      <w:r w:rsidR="00BD079C" w:rsidRPr="00353BDE">
        <w:t xml:space="preserve">substantive </w:t>
      </w:r>
      <w:r w:rsidR="00133209" w:rsidRPr="00353BDE">
        <w:t xml:space="preserve">merits or demerits, the Bearna Plan is the statutory expression of the </w:t>
      </w:r>
      <w:r w:rsidR="00BD079C" w:rsidRPr="00353BDE">
        <w:t xml:space="preserve">democratic and statutorily </w:t>
      </w:r>
      <w:r w:rsidR="00133209" w:rsidRPr="00353BDE">
        <w:t>effective will of the elected members</w:t>
      </w:r>
      <w:r w:rsidR="003B7459" w:rsidRPr="00353BDE">
        <w:t>.</w:t>
      </w:r>
    </w:p>
    <w:p w14:paraId="72D108C1" w14:textId="77777777" w:rsidR="003B7459" w:rsidRPr="00353BDE" w:rsidRDefault="003B7459" w:rsidP="00A825B8">
      <w:pPr>
        <w:pStyle w:val="ListNumber"/>
        <w:numPr>
          <w:ilvl w:val="0"/>
          <w:numId w:val="0"/>
        </w:numPr>
      </w:pPr>
    </w:p>
    <w:p w14:paraId="5849C5DA" w14:textId="77777777" w:rsidR="003B7459" w:rsidRPr="00353BDE" w:rsidRDefault="003B7459" w:rsidP="00A825B8">
      <w:pPr>
        <w:pStyle w:val="ListNumber"/>
        <w:numPr>
          <w:ilvl w:val="0"/>
          <w:numId w:val="0"/>
        </w:numPr>
      </w:pPr>
    </w:p>
    <w:p w14:paraId="21383236" w14:textId="28CE1394" w:rsidR="003B7459" w:rsidRPr="00353BDE" w:rsidRDefault="003B7459" w:rsidP="00A825B8">
      <w:pPr>
        <w:pStyle w:val="ListNumber"/>
      </w:pPr>
      <w:r w:rsidRPr="00353BDE">
        <w:lastRenderedPageBreak/>
        <w:t>Simons J</w:t>
      </w:r>
      <w:r w:rsidR="0062464A" w:rsidRPr="00353BDE">
        <w:t>.</w:t>
      </w:r>
      <w:r w:rsidRPr="00353BDE">
        <w:t xml:space="preserve"> held</w:t>
      </w:r>
      <w:r w:rsidR="00165B21" w:rsidRPr="00353BDE">
        <w:rPr>
          <w:rStyle w:val="FootnoteReference"/>
        </w:rPr>
        <w:footnoteReference w:id="156"/>
      </w:r>
      <w:r w:rsidRPr="00353BDE">
        <w:t xml:space="preserve"> that, as Objective CCF6 of the Bearna Plan requires a “justification test” where </w:t>
      </w:r>
      <w:r w:rsidR="00165B21" w:rsidRPr="00353BDE">
        <w:t xml:space="preserve">development </w:t>
      </w:r>
      <w:r w:rsidRPr="00353BDE">
        <w:t xml:space="preserve">is proposed on lands subject to the objective and as the proposed development involved works on lands affected by Objective CCF6, a “justification test” should have been done but was not done. The failure to carry out a “justification test” represented a material contravention of the development plan (i.e. the Bearna Plan) and so the decision to grant planning permission was </w:t>
      </w:r>
      <w:r w:rsidRPr="00353BDE">
        <w:rPr>
          <w:i/>
        </w:rPr>
        <w:t>ultra vires.</w:t>
      </w:r>
    </w:p>
    <w:p w14:paraId="03EAF852" w14:textId="77777777" w:rsidR="003B7459" w:rsidRPr="00353BDE" w:rsidRDefault="003B7459" w:rsidP="00A825B8">
      <w:pPr>
        <w:pStyle w:val="ListNumber"/>
        <w:numPr>
          <w:ilvl w:val="0"/>
          <w:numId w:val="0"/>
        </w:numPr>
      </w:pPr>
    </w:p>
    <w:p w14:paraId="684505D4" w14:textId="77777777" w:rsidR="003B7459" w:rsidRPr="00353BDE" w:rsidRDefault="003B7459" w:rsidP="00A825B8">
      <w:pPr>
        <w:pStyle w:val="ListNumber"/>
        <w:numPr>
          <w:ilvl w:val="0"/>
          <w:numId w:val="0"/>
        </w:numPr>
      </w:pPr>
    </w:p>
    <w:p w14:paraId="3AFD7E04" w14:textId="18E1DBBE" w:rsidR="003B7459" w:rsidRPr="00353BDE" w:rsidRDefault="003B7459" w:rsidP="00A825B8">
      <w:pPr>
        <w:pStyle w:val="ListNumber"/>
      </w:pPr>
      <w:r w:rsidRPr="00353BDE">
        <w:t>Having so decided, Simons J</w:t>
      </w:r>
      <w:r w:rsidR="0062464A" w:rsidRPr="00353BDE">
        <w:t>.</w:t>
      </w:r>
      <w:r w:rsidRPr="00353BDE">
        <w:t xml:space="preserve"> consider</w:t>
      </w:r>
      <w:r w:rsidR="000C1C5F" w:rsidRPr="00353BDE">
        <w:t>ed</w:t>
      </w:r>
      <w:r w:rsidR="00165B21" w:rsidRPr="00353BDE">
        <w:rPr>
          <w:rStyle w:val="FootnoteReference"/>
        </w:rPr>
        <w:footnoteReference w:id="157"/>
      </w:r>
      <w:r w:rsidRPr="00353BDE">
        <w:t>, against the possibility his decision was wrong, further argument by the Board and Burkeway that:</w:t>
      </w:r>
    </w:p>
    <w:p w14:paraId="29D83DCA" w14:textId="77777777" w:rsidR="003B7459" w:rsidRPr="00353BDE" w:rsidRDefault="003B7459" w:rsidP="00A825B8">
      <w:pPr>
        <w:pStyle w:val="Quote"/>
      </w:pPr>
    </w:p>
    <w:p w14:paraId="67C73C28" w14:textId="77777777" w:rsidR="003B7459" w:rsidRPr="00353BDE" w:rsidRDefault="003B7459" w:rsidP="00A825B8">
      <w:pPr>
        <w:pStyle w:val="Quote"/>
      </w:pPr>
      <w:r w:rsidRPr="00353BDE">
        <w:t xml:space="preserve">“…….. having regard to the proposed land re-profiling works — no “inappropriate” or “vulnerable” development will be carried out on lands subject to the risk of flooding if determined by reference to the revised flood risk zones. The argument continues to the effect that the identification of the flood risk zones should be done — not by reference to the objectives under the Bearna Plan or by reference to the flood zone map under that plan — but rather by reference to the revised flood risk zones as per the site specific flood risk assessment prepared on behalf of the Developer. </w:t>
      </w:r>
    </w:p>
    <w:p w14:paraId="615BB933" w14:textId="77777777" w:rsidR="003B7459" w:rsidRPr="00353BDE" w:rsidRDefault="003B7459" w:rsidP="00A825B8">
      <w:pPr>
        <w:pStyle w:val="Quote"/>
      </w:pPr>
    </w:p>
    <w:p w14:paraId="16DCBE3C" w14:textId="41BE810C" w:rsidR="003B7459" w:rsidRPr="00353BDE" w:rsidRDefault="003B7459" w:rsidP="00A825B8">
      <w:pPr>
        <w:pStyle w:val="Quote"/>
      </w:pPr>
      <w:r w:rsidRPr="00353BDE">
        <w:t>It is said that this document indicates that subsequent to the carrying out of ground re-profiling works, none of the residential units will be located on flood zone A (as revised), and that the only development works which will take place there are what are described as “water compatible development”, i.e. roads, car parks and hard standing. It is said, therefore, that it would be redundant to require the carrying out of the “justification test” because the justification test is not required under the guidelines in such circumstances.</w:t>
      </w:r>
      <w:r w:rsidR="00357505" w:rsidRPr="00353BDE">
        <w:t>”</w:t>
      </w:r>
    </w:p>
    <w:p w14:paraId="2D7ABC12" w14:textId="77777777" w:rsidR="003B7459" w:rsidRPr="00353BDE" w:rsidRDefault="003B7459" w:rsidP="00A825B8">
      <w:pPr>
        <w:ind w:right="15"/>
        <w:rPr>
          <w:rFonts w:cs="Calibri"/>
          <w:szCs w:val="22"/>
        </w:rPr>
      </w:pPr>
    </w:p>
    <w:p w14:paraId="588DC1D3" w14:textId="77777777" w:rsidR="003B7459" w:rsidRPr="00353BDE" w:rsidRDefault="003B7459" w:rsidP="00A825B8">
      <w:pPr>
        <w:ind w:right="15"/>
        <w:rPr>
          <w:rFonts w:cs="Calibri"/>
          <w:szCs w:val="22"/>
        </w:rPr>
      </w:pPr>
    </w:p>
    <w:p w14:paraId="515199D6" w14:textId="05839095" w:rsidR="003B7459" w:rsidRPr="00353BDE" w:rsidRDefault="003B7459" w:rsidP="00A825B8">
      <w:pPr>
        <w:pStyle w:val="ListNumber"/>
      </w:pPr>
      <w:r w:rsidRPr="00353BDE">
        <w:t>Simons J</w:t>
      </w:r>
      <w:r w:rsidR="0062464A" w:rsidRPr="00353BDE">
        <w:t>.</w:t>
      </w:r>
      <w:r w:rsidRPr="00353BDE">
        <w:t xml:space="preserve"> described this argument as predicated on two assumptions, both of which he rejected:</w:t>
      </w:r>
    </w:p>
    <w:p w14:paraId="42878CF2" w14:textId="77777777" w:rsidR="003B7459" w:rsidRPr="00353BDE" w:rsidRDefault="003B7459" w:rsidP="00A825B8">
      <w:pPr>
        <w:rPr>
          <w:rFonts w:cs="Calibri"/>
          <w:szCs w:val="22"/>
        </w:rPr>
      </w:pPr>
    </w:p>
    <w:p w14:paraId="6536F076" w14:textId="22C42FD0" w:rsidR="003B7459" w:rsidRPr="00353BDE" w:rsidRDefault="003B7459" w:rsidP="00A825B8">
      <w:pPr>
        <w:pStyle w:val="ListParagraph"/>
        <w:numPr>
          <w:ilvl w:val="0"/>
          <w:numId w:val="6"/>
        </w:numPr>
        <w:ind w:right="15"/>
        <w:contextualSpacing w:val="0"/>
      </w:pPr>
      <w:r w:rsidRPr="00353BDE">
        <w:t xml:space="preserve">First, that it is legitimate to have regard to flood risk zones as revised by a developer in preference to the flood risk zones identified in the development plan. On this analysis, no “justification test” was required as no “inappropriate” or “highly vulnerable” development was proposed in </w:t>
      </w:r>
      <w:r w:rsidR="00BD079C" w:rsidRPr="00353BDE">
        <w:t xml:space="preserve">Flood Zone </w:t>
      </w:r>
      <w:r w:rsidRPr="00353BDE">
        <w:t xml:space="preserve">A (as </w:t>
      </w:r>
      <w:r w:rsidR="00BD079C" w:rsidRPr="00353BDE">
        <w:t xml:space="preserve">so </w:t>
      </w:r>
      <w:r w:rsidRPr="00353BDE">
        <w:t>revised).</w:t>
      </w:r>
    </w:p>
    <w:p w14:paraId="33274089" w14:textId="77777777" w:rsidR="00BD079C" w:rsidRPr="00353BDE" w:rsidRDefault="00BD079C" w:rsidP="00A825B8">
      <w:pPr>
        <w:pStyle w:val="ListParagraph"/>
        <w:numPr>
          <w:ilvl w:val="0"/>
          <w:numId w:val="0"/>
        </w:numPr>
        <w:ind w:left="730" w:right="15"/>
        <w:contextualSpacing w:val="0"/>
      </w:pPr>
    </w:p>
    <w:p w14:paraId="1645D7F8" w14:textId="03E39819" w:rsidR="003B7459" w:rsidRPr="00353BDE" w:rsidRDefault="003B7459" w:rsidP="00A825B8">
      <w:pPr>
        <w:pStyle w:val="ListParagraph"/>
        <w:numPr>
          <w:ilvl w:val="0"/>
          <w:numId w:val="6"/>
        </w:numPr>
        <w:ind w:right="15"/>
        <w:contextualSpacing w:val="0"/>
      </w:pPr>
      <w:r w:rsidRPr="00353BDE">
        <w:t>Second, that it is legitimate to treat ancillary works as being separate to and distinct from residential development.</w:t>
      </w:r>
    </w:p>
    <w:p w14:paraId="107B0B3B" w14:textId="77777777" w:rsidR="003B7459" w:rsidRPr="00353BDE" w:rsidRDefault="003B7459" w:rsidP="00A825B8">
      <w:pPr>
        <w:ind w:right="15"/>
        <w:rPr>
          <w:rFonts w:cs="Calibri"/>
          <w:szCs w:val="22"/>
        </w:rPr>
      </w:pPr>
    </w:p>
    <w:p w14:paraId="5B6A8A82" w14:textId="77777777" w:rsidR="003B7459" w:rsidRPr="00353BDE" w:rsidRDefault="003B7459" w:rsidP="00A825B8">
      <w:pPr>
        <w:ind w:right="15"/>
        <w:rPr>
          <w:rFonts w:cs="Calibri"/>
          <w:szCs w:val="22"/>
        </w:rPr>
      </w:pPr>
    </w:p>
    <w:p w14:paraId="21508049" w14:textId="129CEE69" w:rsidR="003B7459" w:rsidRPr="00353BDE" w:rsidRDefault="003B7459" w:rsidP="00A825B8">
      <w:pPr>
        <w:pStyle w:val="ListNumber"/>
      </w:pPr>
      <w:r w:rsidRPr="00353BDE">
        <w:t>In rejecting the first assumption, Simons J</w:t>
      </w:r>
      <w:r w:rsidR="000A7883" w:rsidRPr="00353BDE">
        <w:t>.</w:t>
      </w:r>
      <w:r w:rsidRPr="00353BDE">
        <w:t xml:space="preserve"> observed: </w:t>
      </w:r>
    </w:p>
    <w:p w14:paraId="69860168" w14:textId="77777777" w:rsidR="00357505" w:rsidRPr="00353BDE" w:rsidRDefault="00357505" w:rsidP="00A825B8">
      <w:pPr>
        <w:pStyle w:val="ListNumber"/>
        <w:numPr>
          <w:ilvl w:val="0"/>
          <w:numId w:val="0"/>
        </w:numPr>
        <w:ind w:left="720"/>
      </w:pPr>
    </w:p>
    <w:p w14:paraId="285628F1" w14:textId="4E9C9ED4" w:rsidR="003B7459" w:rsidRPr="00353BDE" w:rsidRDefault="003B7459" w:rsidP="00A825B8">
      <w:pPr>
        <w:pStyle w:val="ListNumber"/>
        <w:numPr>
          <w:ilvl w:val="0"/>
          <w:numId w:val="7"/>
        </w:numPr>
      </w:pPr>
      <w:r w:rsidRPr="00353BDE">
        <w:rPr>
          <w:i/>
        </w:rPr>
        <w:lastRenderedPageBreak/>
        <w:t xml:space="preserve">“….. the determination of whether or not a proposed development is to be located in an area at risk of flooding must be done by reference to the flood risk map provided for under the Bearna Plan.” </w:t>
      </w:r>
    </w:p>
    <w:p w14:paraId="465539F1" w14:textId="77777777" w:rsidR="00357505" w:rsidRPr="00353BDE" w:rsidRDefault="00357505" w:rsidP="00A825B8">
      <w:pPr>
        <w:pStyle w:val="ListNumber"/>
        <w:numPr>
          <w:ilvl w:val="0"/>
          <w:numId w:val="0"/>
        </w:numPr>
        <w:ind w:left="720"/>
      </w:pPr>
    </w:p>
    <w:p w14:paraId="0C6D76C7" w14:textId="74E9E584" w:rsidR="003B7459" w:rsidRPr="00353BDE" w:rsidRDefault="003B7459" w:rsidP="00A825B8">
      <w:pPr>
        <w:pStyle w:val="ListNumber"/>
        <w:numPr>
          <w:ilvl w:val="0"/>
          <w:numId w:val="7"/>
        </w:numPr>
      </w:pPr>
      <w:r w:rsidRPr="00353BDE">
        <w:rPr>
          <w:i/>
        </w:rPr>
        <w:t>“The flood zone map in the Bearna Plan was prepared following a detailed process of public consultation, which included the preparation of an SFRA and the carrying out of an environmental assessment for the purposes of the …….</w:t>
      </w:r>
      <w:r w:rsidR="001443F7" w:rsidRPr="00353BDE">
        <w:rPr>
          <w:i/>
        </w:rPr>
        <w:t xml:space="preserve"> </w:t>
      </w:r>
      <w:r w:rsidRPr="00353BDE">
        <w:rPr>
          <w:i/>
        </w:rPr>
        <w:t>SEA Directive ... It would set this procedure at naught if a developer were to be permitted to unilaterally modify the flood zones subsequently.</w:t>
      </w:r>
      <w:r w:rsidRPr="00353BDE">
        <w:t>”</w:t>
      </w:r>
    </w:p>
    <w:p w14:paraId="79D12A17" w14:textId="77777777" w:rsidR="00357505" w:rsidRPr="00353BDE" w:rsidRDefault="00357505" w:rsidP="00A825B8">
      <w:pPr>
        <w:pStyle w:val="ListNumber"/>
        <w:numPr>
          <w:ilvl w:val="0"/>
          <w:numId w:val="0"/>
        </w:numPr>
        <w:ind w:left="720"/>
        <w:rPr>
          <w:i/>
        </w:rPr>
      </w:pPr>
    </w:p>
    <w:p w14:paraId="5E725FDF" w14:textId="1FF7A066" w:rsidR="003B7459" w:rsidRPr="00353BDE" w:rsidRDefault="003B7459" w:rsidP="00A825B8">
      <w:pPr>
        <w:pStyle w:val="ListNumber"/>
        <w:numPr>
          <w:ilvl w:val="0"/>
          <w:numId w:val="7"/>
        </w:numPr>
        <w:rPr>
          <w:i/>
        </w:rPr>
      </w:pPr>
      <w:r w:rsidRPr="00353BDE">
        <w:rPr>
          <w:i/>
        </w:rPr>
        <w:t>“Whereas it may be correct to say that a site specific flood risk assessment may include mitigation measures, a developer is still required to comply with the “justification test”. More specifically, the developer must justify the proposal to carry out development on land which has been identified, following a public participation process, as being at risk of flooding.”</w:t>
      </w:r>
    </w:p>
    <w:p w14:paraId="53FAD13C" w14:textId="77777777" w:rsidR="003B7459" w:rsidRPr="00353BDE" w:rsidRDefault="003B7459" w:rsidP="00A825B8">
      <w:pPr>
        <w:pStyle w:val="ListNumber"/>
        <w:numPr>
          <w:ilvl w:val="0"/>
          <w:numId w:val="0"/>
        </w:numPr>
      </w:pPr>
    </w:p>
    <w:p w14:paraId="5839CBE7" w14:textId="00A38C33" w:rsidR="003B7459" w:rsidRPr="00353BDE" w:rsidRDefault="003B7459" w:rsidP="00A825B8">
      <w:pPr>
        <w:pStyle w:val="ListNumber"/>
        <w:numPr>
          <w:ilvl w:val="0"/>
          <w:numId w:val="7"/>
        </w:numPr>
        <w:rPr>
          <w:i/>
        </w:rPr>
      </w:pPr>
      <w:r w:rsidRPr="00353BDE">
        <w:t>And §3.2 of the Bearna Plan</w:t>
      </w:r>
      <w:r w:rsidR="00657302" w:rsidRPr="00353BDE">
        <w:t>, headed “Flood Risk Management Guidelines”</w:t>
      </w:r>
      <w:r w:rsidRPr="00353BDE">
        <w:t xml:space="preserve"> required, as Simons J</w:t>
      </w:r>
      <w:r w:rsidR="000A7883" w:rsidRPr="00353BDE">
        <w:t>.</w:t>
      </w:r>
      <w:r w:rsidRPr="00353BDE">
        <w:t xml:space="preserve"> held, that </w:t>
      </w:r>
      <w:r w:rsidRPr="00353BDE">
        <w:rPr>
          <w:i/>
        </w:rPr>
        <w:t xml:space="preserve">“both a site specific flood risk assessment and a justification test will be required where developments / land uses are proposed that are considered inappropriate to the flood zone” </w:t>
      </w:r>
      <w:r w:rsidRPr="00353BDE">
        <w:t>- “</w:t>
      </w:r>
      <w:r w:rsidRPr="00353BDE">
        <w:rPr>
          <w:i/>
        </w:rPr>
        <w:t>in accordance with the</w:t>
      </w:r>
      <w:r w:rsidRPr="00353BDE">
        <w:t>” Flood Guidelines 2009. This latter phrase does not appear in Simons J’s passage on the issue</w:t>
      </w:r>
      <w:r w:rsidR="005B40BD" w:rsidRPr="00353BDE">
        <w:rPr>
          <w:rStyle w:val="FootnoteReference"/>
        </w:rPr>
        <w:footnoteReference w:id="158"/>
      </w:r>
      <w:r w:rsidRPr="00353BDE">
        <w:t xml:space="preserve"> but clearly was in his mind as it appears in §3.2 </w:t>
      </w:r>
      <w:r w:rsidR="00657302" w:rsidRPr="00353BDE">
        <w:t xml:space="preserve">of the Bearna Plan </w:t>
      </w:r>
      <w:r w:rsidRPr="00353BDE">
        <w:t xml:space="preserve">which he had set out in full. A developer can’t, </w:t>
      </w:r>
      <w:r w:rsidR="00E529DC" w:rsidRPr="00353BDE">
        <w:t>Simons J.</w:t>
      </w:r>
      <w:r w:rsidR="001443F7" w:rsidRPr="00353BDE">
        <w:t xml:space="preserve"> </w:t>
      </w:r>
      <w:r w:rsidRPr="00353BDE">
        <w:t>said,</w:t>
      </w:r>
      <w:r w:rsidR="001443F7" w:rsidRPr="00353BDE">
        <w:t xml:space="preserve"> </w:t>
      </w:r>
      <w:r w:rsidRPr="00353BDE">
        <w:rPr>
          <w:i/>
        </w:rPr>
        <w:t>“unilaterally alter the flood zone so as to sidestep these procedural requirements.”</w:t>
      </w:r>
    </w:p>
    <w:p w14:paraId="3C504658" w14:textId="72B29E8D" w:rsidR="003B7459" w:rsidRPr="00353BDE" w:rsidRDefault="003B7459" w:rsidP="00A825B8">
      <w:pPr>
        <w:rPr>
          <w:rFonts w:cs="Calibri"/>
          <w:szCs w:val="22"/>
        </w:rPr>
      </w:pPr>
    </w:p>
    <w:p w14:paraId="4979760B" w14:textId="77777777" w:rsidR="00EE13DE" w:rsidRPr="00353BDE" w:rsidRDefault="00EE13DE" w:rsidP="00A825B8">
      <w:pPr>
        <w:rPr>
          <w:rFonts w:cs="Calibri"/>
          <w:szCs w:val="22"/>
        </w:rPr>
      </w:pPr>
    </w:p>
    <w:p w14:paraId="727BA1D5" w14:textId="09DD2962" w:rsidR="00EE13DE" w:rsidRPr="00353BDE" w:rsidRDefault="00EE13DE" w:rsidP="00A825B8">
      <w:pPr>
        <w:pStyle w:val="ListNumber"/>
      </w:pPr>
      <w:r w:rsidRPr="00353BDE">
        <w:t>I pause to note that Heather Hill in the present proceedings say</w:t>
      </w:r>
      <w:r w:rsidR="005B40BD" w:rsidRPr="00353BDE">
        <w:t>, and Burkeway and the Board dispute,</w:t>
      </w:r>
      <w:r w:rsidRPr="00353BDE">
        <w:t xml:space="preserve"> that Burkeway in the subject application, and despite</w:t>
      </w:r>
      <w:r w:rsidR="005B40BD" w:rsidRPr="00353BDE">
        <w:t xml:space="preserve"> </w:t>
      </w:r>
      <w:r w:rsidRPr="00353BDE">
        <w:t>Heather Hill #1, has again purported to revise the Bearna Plan Indicative Flood Zones.</w:t>
      </w:r>
    </w:p>
    <w:p w14:paraId="6EA7673F" w14:textId="3986FAF7" w:rsidR="003B7459" w:rsidRPr="00353BDE" w:rsidRDefault="003B7459" w:rsidP="00A825B8">
      <w:pPr>
        <w:rPr>
          <w:rFonts w:cs="Calibri"/>
          <w:szCs w:val="22"/>
        </w:rPr>
      </w:pPr>
    </w:p>
    <w:p w14:paraId="0A56BAAA" w14:textId="77777777" w:rsidR="00FD63B4" w:rsidRPr="00353BDE" w:rsidRDefault="00FD63B4" w:rsidP="00A825B8">
      <w:pPr>
        <w:rPr>
          <w:rFonts w:cs="Calibri"/>
          <w:szCs w:val="22"/>
        </w:rPr>
      </w:pPr>
    </w:p>
    <w:p w14:paraId="58ADC41B" w14:textId="754EA9DC" w:rsidR="00B9514A" w:rsidRPr="00353BDE" w:rsidRDefault="00357505" w:rsidP="00A825B8">
      <w:pPr>
        <w:pStyle w:val="ListNumber"/>
      </w:pPr>
      <w:r w:rsidRPr="00353BDE">
        <w:t>It is important to observe that, in insisting on the Bearna Plan Flood Zones and holding that a developer could not alter them, Simons J</w:t>
      </w:r>
      <w:r w:rsidR="000A7883" w:rsidRPr="00353BDE">
        <w:t>.</w:t>
      </w:r>
      <w:r w:rsidRPr="00353BDE">
        <w:t xml:space="preserve"> was doing so with respect to the role of the Flood Zones in activating, as to development proposals for lands in the Flood Zones, the “procedural requirements”</w:t>
      </w:r>
      <w:r w:rsidR="006C61ED" w:rsidRPr="00353BDE">
        <w:t xml:space="preserve"> of the Bearna Plan</w:t>
      </w:r>
      <w:r w:rsidR="00E6577A" w:rsidRPr="00353BDE">
        <w:t>. A</w:t>
      </w:r>
      <w:r w:rsidR="006C61ED" w:rsidRPr="00353BDE">
        <w:t>s relevant to the</w:t>
      </w:r>
      <w:r w:rsidRPr="00353BDE">
        <w:t xml:space="preserve"> facts of that case </w:t>
      </w:r>
      <w:r w:rsidR="00E6577A" w:rsidRPr="00353BDE">
        <w:t xml:space="preserve">these included </w:t>
      </w:r>
      <w:r w:rsidRPr="00353BDE">
        <w:t>the Justification Test</w:t>
      </w:r>
      <w:r w:rsidR="00BD079C" w:rsidRPr="00353BDE">
        <w:t xml:space="preserve"> which had not been done.</w:t>
      </w:r>
      <w:r w:rsidR="006C61ED" w:rsidRPr="00353BDE">
        <w:t xml:space="preserve"> </w:t>
      </w:r>
    </w:p>
    <w:p w14:paraId="1C019D98" w14:textId="05079B3A" w:rsidR="00B9514A" w:rsidRPr="00353BDE" w:rsidRDefault="00B9514A" w:rsidP="00A825B8">
      <w:pPr>
        <w:pStyle w:val="ListNumber"/>
        <w:numPr>
          <w:ilvl w:val="0"/>
          <w:numId w:val="0"/>
        </w:numPr>
      </w:pPr>
    </w:p>
    <w:p w14:paraId="0FDAACBB" w14:textId="77777777" w:rsidR="00B9514A" w:rsidRPr="00353BDE" w:rsidRDefault="00B9514A" w:rsidP="00A825B8">
      <w:pPr>
        <w:pStyle w:val="ListNumber"/>
        <w:numPr>
          <w:ilvl w:val="0"/>
          <w:numId w:val="0"/>
        </w:numPr>
      </w:pPr>
    </w:p>
    <w:p w14:paraId="376204DA" w14:textId="026BD501" w:rsidR="00357505" w:rsidRPr="00353BDE" w:rsidRDefault="00357505" w:rsidP="00A825B8">
      <w:pPr>
        <w:pStyle w:val="ListNumber"/>
      </w:pPr>
      <w:r w:rsidRPr="00353BDE">
        <w:t>Simons J</w:t>
      </w:r>
      <w:r w:rsidR="000A7883" w:rsidRPr="00353BDE">
        <w:t>.</w:t>
      </w:r>
      <w:r w:rsidRPr="00353BDE">
        <w:t xml:space="preserve"> </w:t>
      </w:r>
      <w:r w:rsidR="006C61ED" w:rsidRPr="00353BDE">
        <w:t>also made clear the necessity of applying</w:t>
      </w:r>
      <w:r w:rsidR="00BD079C" w:rsidRPr="00353BDE">
        <w:t>,</w:t>
      </w:r>
      <w:r w:rsidR="006C61ED" w:rsidRPr="00353BDE">
        <w:t xml:space="preserve"> in respect of such lands</w:t>
      </w:r>
      <w:r w:rsidR="00BD079C" w:rsidRPr="00353BDE">
        <w:t>,</w:t>
      </w:r>
      <w:r w:rsidR="006C61ED" w:rsidRPr="00353BDE">
        <w:t xml:space="preserve"> the more general requirement imposed by Objective CCF6</w:t>
      </w:r>
      <w:r w:rsidRPr="00353BDE">
        <w:t xml:space="preserve"> </w:t>
      </w:r>
      <w:r w:rsidR="006C61ED" w:rsidRPr="00353BDE">
        <w:t>of compliance with the Flood Guidelines 2009. However</w:t>
      </w:r>
      <w:r w:rsidR="00C005B7" w:rsidRPr="00353BDE">
        <w:t>,</w:t>
      </w:r>
      <w:r w:rsidR="006C61ED" w:rsidRPr="00353BDE">
        <w:t xml:space="preserve"> being concerned on the facts of the case before him </w:t>
      </w:r>
      <w:r w:rsidR="00BD079C" w:rsidRPr="00353BDE">
        <w:t xml:space="preserve">only and specifically </w:t>
      </w:r>
      <w:r w:rsidR="006C61ED" w:rsidRPr="00353BDE">
        <w:t xml:space="preserve">with the failure to do a </w:t>
      </w:r>
      <w:r w:rsidR="00B9514A" w:rsidRPr="00353BDE">
        <w:t>Justification Test</w:t>
      </w:r>
      <w:r w:rsidR="006C61ED" w:rsidRPr="00353BDE">
        <w:t>,</w:t>
      </w:r>
      <w:r w:rsidR="00B9514A" w:rsidRPr="00353BDE">
        <w:t xml:space="preserve"> Simons J</w:t>
      </w:r>
      <w:r w:rsidR="000A7883" w:rsidRPr="00353BDE">
        <w:t>.</w:t>
      </w:r>
      <w:r w:rsidR="006C61ED" w:rsidRPr="00353BDE">
        <w:t xml:space="preserve"> did </w:t>
      </w:r>
      <w:r w:rsidR="00B9514A" w:rsidRPr="00353BDE">
        <w:t xml:space="preserve">not need to and did </w:t>
      </w:r>
      <w:r w:rsidR="006C61ED" w:rsidRPr="00353BDE">
        <w:t xml:space="preserve">not address, the detail of the </w:t>
      </w:r>
      <w:r w:rsidR="00B9514A" w:rsidRPr="00353BDE">
        <w:t xml:space="preserve">more general </w:t>
      </w:r>
      <w:r w:rsidR="006C61ED" w:rsidRPr="00353BDE">
        <w:t>requirement of compliance with the Flood Guidelines 2009. That question arises in this case and, as will be seen, requires consideration of the interpretation of the Bearna Plan in its relationship with the Flood Guidelines 2009.</w:t>
      </w:r>
    </w:p>
    <w:p w14:paraId="12ABAF85" w14:textId="5F79420E" w:rsidR="00357505" w:rsidRPr="00353BDE" w:rsidRDefault="00357505" w:rsidP="00A825B8">
      <w:pPr>
        <w:pStyle w:val="ListNumber"/>
        <w:numPr>
          <w:ilvl w:val="0"/>
          <w:numId w:val="0"/>
        </w:numPr>
      </w:pPr>
    </w:p>
    <w:p w14:paraId="49E7EA87" w14:textId="77777777" w:rsidR="00357505" w:rsidRPr="00353BDE" w:rsidRDefault="00357505" w:rsidP="00A825B8">
      <w:pPr>
        <w:pStyle w:val="ListNumber"/>
        <w:numPr>
          <w:ilvl w:val="0"/>
          <w:numId w:val="0"/>
        </w:numPr>
      </w:pPr>
    </w:p>
    <w:p w14:paraId="570DE509" w14:textId="15F5068C" w:rsidR="003B7459" w:rsidRPr="00353BDE" w:rsidRDefault="003B7459" w:rsidP="00A825B8">
      <w:pPr>
        <w:pStyle w:val="ListNumber"/>
      </w:pPr>
      <w:r w:rsidRPr="00353BDE">
        <w:t>Simons J</w:t>
      </w:r>
      <w:r w:rsidR="000A7883" w:rsidRPr="00353BDE">
        <w:t>.</w:t>
      </w:r>
      <w:r w:rsidRPr="00353BDE">
        <w:t xml:space="preserve"> </w:t>
      </w:r>
      <w:r w:rsidR="006C61ED" w:rsidRPr="00353BDE">
        <w:t xml:space="preserve">also </w:t>
      </w:r>
      <w:r w:rsidRPr="00353BDE">
        <w:t>held</w:t>
      </w:r>
      <w:r w:rsidR="00B9514A" w:rsidRPr="00353BDE">
        <w:rPr>
          <w:rStyle w:val="FootnoteReference"/>
        </w:rPr>
        <w:footnoteReference w:id="159"/>
      </w:r>
      <w:r w:rsidRPr="00353BDE">
        <w:t xml:space="preserve"> that though Burkeway had submitted an SSFRA to the Board, the Board had</w:t>
      </w:r>
      <w:r w:rsidR="00B9514A" w:rsidRPr="00353BDE">
        <w:t>,</w:t>
      </w:r>
      <w:r w:rsidRPr="00353BDE">
        <w:t xml:space="preserve"> </w:t>
      </w:r>
      <w:r w:rsidR="00B9514A" w:rsidRPr="00353BDE">
        <w:rPr>
          <w:i/>
        </w:rPr>
        <w:t>ultra vires,</w:t>
      </w:r>
      <w:r w:rsidR="00B9514A" w:rsidRPr="00353BDE">
        <w:t xml:space="preserve"> </w:t>
      </w:r>
      <w:r w:rsidRPr="00353BDE">
        <w:t>“</w:t>
      </w:r>
      <w:r w:rsidRPr="00353BDE">
        <w:rPr>
          <w:i/>
        </w:rPr>
        <w:t>failed to complete the assessment”</w:t>
      </w:r>
      <w:r w:rsidRPr="00353BDE">
        <w:t xml:space="preserve"> and instead by Condition 12(e) left it over to be carried out post-grant. Condition 12 had required of Burkeway a revised SSFRA </w:t>
      </w:r>
      <w:r w:rsidRPr="00353BDE">
        <w:rPr>
          <w:i/>
        </w:rPr>
        <w:t xml:space="preserve">“to provide full assessment of any impacts of the proposed ground works and cut and fill measures at the development site”. </w:t>
      </w:r>
      <w:r w:rsidRPr="00353BDE">
        <w:t>Simons J</w:t>
      </w:r>
      <w:r w:rsidR="000A7883" w:rsidRPr="00353BDE">
        <w:t>.</w:t>
      </w:r>
      <w:r w:rsidRPr="00353BDE">
        <w:rPr>
          <w:i/>
        </w:rPr>
        <w:t xml:space="preserve"> </w:t>
      </w:r>
      <w:r w:rsidRPr="00353BDE">
        <w:t>considered it evident from the inspector’s report</w:t>
      </w:r>
      <w:r w:rsidR="00FC3CAC" w:rsidRPr="00353BDE">
        <w:t xml:space="preserve"> </w:t>
      </w:r>
      <w:r w:rsidRPr="00353BDE">
        <w:t xml:space="preserve">and Condition 12 that the Board had not done a robust assessment of the proposed ground re-profiling works. It was inconsistent with both national law, and </w:t>
      </w:r>
      <w:r w:rsidR="006C61ED" w:rsidRPr="00353BDE">
        <w:t>A</w:t>
      </w:r>
      <w:r w:rsidRPr="00353BDE">
        <w:t>rticle 7 of the Flood Directive</w:t>
      </w:r>
      <w:r w:rsidRPr="00353BDE">
        <w:rPr>
          <w:rStyle w:val="FootnoteReference"/>
        </w:rPr>
        <w:footnoteReference w:id="160"/>
      </w:r>
      <w:r w:rsidRPr="00353BDE">
        <w:t xml:space="preserve"> to leave over this assessment to after the grant of development consent.</w:t>
      </w:r>
    </w:p>
    <w:p w14:paraId="4B187198" w14:textId="77777777" w:rsidR="003B7459" w:rsidRPr="00353BDE" w:rsidRDefault="003B7459" w:rsidP="00A825B8">
      <w:pPr>
        <w:pStyle w:val="ListParagraph"/>
        <w:numPr>
          <w:ilvl w:val="0"/>
          <w:numId w:val="0"/>
        </w:numPr>
        <w:ind w:left="720"/>
      </w:pPr>
    </w:p>
    <w:p w14:paraId="03CAC092" w14:textId="77777777" w:rsidR="003B7459" w:rsidRPr="00353BDE" w:rsidRDefault="003B7459" w:rsidP="00A825B8">
      <w:pPr>
        <w:pStyle w:val="ListParagraph"/>
        <w:numPr>
          <w:ilvl w:val="0"/>
          <w:numId w:val="0"/>
        </w:numPr>
        <w:ind w:left="720"/>
      </w:pPr>
    </w:p>
    <w:p w14:paraId="144A472E" w14:textId="253BFB39" w:rsidR="003B7459" w:rsidRPr="00353BDE" w:rsidRDefault="003B7459" w:rsidP="00A825B8">
      <w:pPr>
        <w:pStyle w:val="ListNumber"/>
      </w:pPr>
      <w:r w:rsidRPr="00353BDE">
        <w:t>In rejecting</w:t>
      </w:r>
      <w:r w:rsidR="00656FEE" w:rsidRPr="00353BDE">
        <w:t xml:space="preserve"> </w:t>
      </w:r>
      <w:r w:rsidRPr="00353BDE">
        <w:t>the second assumption</w:t>
      </w:r>
      <w:r w:rsidR="00BD079C" w:rsidRPr="00353BDE">
        <w:t xml:space="preserve"> - that it is legitimate to treat ancillary works as being separate to and distinct from residential development -</w:t>
      </w:r>
      <w:r w:rsidRPr="00353BDE">
        <w:t xml:space="preserve"> Simons J</w:t>
      </w:r>
      <w:r w:rsidR="000A7883" w:rsidRPr="00353BDE">
        <w:t>.</w:t>
      </w:r>
      <w:r w:rsidRPr="00353BDE">
        <w:t xml:space="preserve"> </w:t>
      </w:r>
      <w:r w:rsidR="00D45B23" w:rsidRPr="00353BDE">
        <w:t>considered</w:t>
      </w:r>
      <w:r w:rsidRPr="00353BDE">
        <w:t xml:space="preserve"> </w:t>
      </w:r>
      <w:r w:rsidR="00D45B23" w:rsidRPr="00353BDE">
        <w:t xml:space="preserve">untenable </w:t>
      </w:r>
      <w:r w:rsidRPr="00353BDE">
        <w:t>the attempt to exclude essential elements of any residential development, i.e. roads and carparks, from the overall proposed development</w:t>
      </w:r>
      <w:r w:rsidR="006C61ED" w:rsidRPr="00353BDE">
        <w:t xml:space="preserve"> for the purpose of categorising the flood-vulnerability of those elements as </w:t>
      </w:r>
      <w:r w:rsidR="00D45B23" w:rsidRPr="00353BDE">
        <w:t>lesser than</w:t>
      </w:r>
      <w:r w:rsidR="006C61ED" w:rsidRPr="00353BDE">
        <w:t xml:space="preserve"> </w:t>
      </w:r>
      <w:r w:rsidR="00D45B23" w:rsidRPr="00353BDE">
        <w:t>that of</w:t>
      </w:r>
      <w:r w:rsidR="006C61ED" w:rsidRPr="00353BDE">
        <w:t xml:space="preserve"> the </w:t>
      </w:r>
      <w:r w:rsidR="00D45B23" w:rsidRPr="00353BDE">
        <w:t xml:space="preserve">highly-vulnerable </w:t>
      </w:r>
      <w:r w:rsidR="006C61ED" w:rsidRPr="00353BDE">
        <w:t>core residential components of the development</w:t>
      </w:r>
      <w:r w:rsidR="0056263F" w:rsidRPr="00353BDE">
        <w:rPr>
          <w:rStyle w:val="FootnoteReference"/>
        </w:rPr>
        <w:footnoteReference w:id="161"/>
      </w:r>
      <w:r w:rsidRPr="00353BDE">
        <w:t xml:space="preserve">. </w:t>
      </w:r>
      <w:r w:rsidR="0056263F" w:rsidRPr="00353BDE">
        <w:t>I</w:t>
      </w:r>
      <w:r w:rsidR="00BD079C" w:rsidRPr="00353BDE">
        <w:t>n his view i</w:t>
      </w:r>
      <w:r w:rsidR="0056263F" w:rsidRPr="00353BDE">
        <w:t xml:space="preserve">t would be artificial to treat integral elements of a residential development piecemeal. Ancillary or incidental works are part and parcel of the overall development. </w:t>
      </w:r>
      <w:r w:rsidR="007A2CF3" w:rsidRPr="00353BDE">
        <w:t>T</w:t>
      </w:r>
      <w:r w:rsidRPr="00353BDE">
        <w:t>he entire development must be treated as residential development for the purpose of flood risk assessment</w:t>
      </w:r>
      <w:r w:rsidR="00BD079C" w:rsidRPr="00353BDE">
        <w:t>.</w:t>
      </w:r>
    </w:p>
    <w:p w14:paraId="009974A6" w14:textId="77777777" w:rsidR="003B7459" w:rsidRPr="00353BDE" w:rsidRDefault="003B7459" w:rsidP="00A825B8">
      <w:pPr>
        <w:pStyle w:val="ListParagraph"/>
        <w:numPr>
          <w:ilvl w:val="0"/>
          <w:numId w:val="0"/>
        </w:numPr>
        <w:ind w:left="720"/>
      </w:pPr>
    </w:p>
    <w:p w14:paraId="0435FE5A" w14:textId="3CC63271" w:rsidR="003666F6" w:rsidRPr="00353BDE" w:rsidRDefault="003666F6" w:rsidP="00A825B8">
      <w:pPr>
        <w:rPr>
          <w:rFonts w:cs="Calibri"/>
          <w:szCs w:val="22"/>
        </w:rPr>
      </w:pPr>
    </w:p>
    <w:p w14:paraId="1A89E841" w14:textId="77777777" w:rsidR="003B7459" w:rsidRPr="00353BDE" w:rsidRDefault="003B7459" w:rsidP="00A825B8">
      <w:pPr>
        <w:rPr>
          <w:rFonts w:cs="Calibri"/>
          <w:szCs w:val="22"/>
        </w:rPr>
      </w:pPr>
    </w:p>
    <w:p w14:paraId="2CA716E1" w14:textId="624737BC" w:rsidR="003666F6" w:rsidRPr="00353BDE" w:rsidRDefault="003666F6" w:rsidP="00A825B8">
      <w:pPr>
        <w:pStyle w:val="Heading2"/>
      </w:pPr>
      <w:bookmarkStart w:id="49" w:name="_Toc98251207"/>
      <w:r w:rsidRPr="00353BDE">
        <w:t>Status &amp; Interpretation of Bearna Plan</w:t>
      </w:r>
      <w:r w:rsidR="00266431" w:rsidRPr="00353BDE">
        <w:t xml:space="preserve"> &amp; Objective CCF6</w:t>
      </w:r>
      <w:r w:rsidR="00A839EF" w:rsidRPr="00353BDE">
        <w:t xml:space="preserve"> – </w:t>
      </w:r>
      <w:r w:rsidR="007A2CF3" w:rsidRPr="00353BDE">
        <w:t xml:space="preserve">Relationship to Flood Risk Guidelines 2009 - </w:t>
      </w:r>
      <w:r w:rsidR="00A839EF" w:rsidRPr="00353BDE">
        <w:t>Application of Sequential Approach</w:t>
      </w:r>
      <w:bookmarkEnd w:id="49"/>
    </w:p>
    <w:p w14:paraId="357B5B0C" w14:textId="266B8742" w:rsidR="003666F6" w:rsidRPr="00353BDE" w:rsidRDefault="003666F6" w:rsidP="00A825B8">
      <w:pPr>
        <w:rPr>
          <w:rFonts w:cs="Calibri"/>
          <w:szCs w:val="22"/>
        </w:rPr>
      </w:pPr>
    </w:p>
    <w:p w14:paraId="0630AA2C" w14:textId="471ADF6F" w:rsidR="003666F6" w:rsidRPr="00353BDE" w:rsidRDefault="00266431" w:rsidP="00A825B8">
      <w:pPr>
        <w:pStyle w:val="ListNumber"/>
      </w:pPr>
      <w:r w:rsidRPr="00353BDE">
        <w:t>I</w:t>
      </w:r>
      <w:r w:rsidR="003666F6" w:rsidRPr="00353BDE">
        <w:t xml:space="preserve">t is clear that the authors of the SSFRA and the Chief Executive, and, indeed, Heather Hill, disagreed strongly with the controversial aspects of the members’ decision in adopting the Bearna Plan </w:t>
      </w:r>
      <w:r w:rsidR="00547D53" w:rsidRPr="00353BDE">
        <w:t xml:space="preserve">- </w:t>
      </w:r>
      <w:r w:rsidR="003666F6" w:rsidRPr="00353BDE">
        <w:t>to the unusual point of publicly recording that disagreement, particularly as to the areas in the Flood Zones A&amp;B zoned residential and subject to Objective CCF6</w:t>
      </w:r>
      <w:r w:rsidRPr="00353BDE">
        <w:t>. They disagreed</w:t>
      </w:r>
      <w:r w:rsidR="003666F6" w:rsidRPr="00353BDE">
        <w:t xml:space="preserve"> on the basis that</w:t>
      </w:r>
      <w:r w:rsidRPr="00353BDE">
        <w:t>, as they see it,</w:t>
      </w:r>
      <w:r w:rsidR="003666F6" w:rsidRPr="00353BDE">
        <w:t xml:space="preserve"> the Bearna Plan as adopted </w:t>
      </w:r>
      <w:r w:rsidR="00EF7B1E" w:rsidRPr="00353BDE">
        <w:t>was inconsistent with</w:t>
      </w:r>
      <w:r w:rsidR="003666F6" w:rsidRPr="00353BDE">
        <w:t xml:space="preserve"> the </w:t>
      </w:r>
      <w:r w:rsidR="0036017A" w:rsidRPr="00353BDE">
        <w:t>Flood Guidelines</w:t>
      </w:r>
      <w:r w:rsidRPr="00353BDE">
        <w:t>.</w:t>
      </w:r>
      <w:r w:rsidR="003666F6" w:rsidRPr="00353BDE">
        <w:t xml:space="preserve"> </w:t>
      </w:r>
      <w:r w:rsidRPr="00353BDE">
        <w:t>Whether they are correct is</w:t>
      </w:r>
      <w:r w:rsidR="00547D53" w:rsidRPr="00353BDE">
        <w:t xml:space="preserve"> </w:t>
      </w:r>
      <w:r w:rsidRPr="00353BDE">
        <w:t>beside the point as it relates to the validity of the Bearna Plan.</w:t>
      </w:r>
      <w:r w:rsidR="007A2CF3" w:rsidRPr="00353BDE">
        <w:t xml:space="preserve"> </w:t>
      </w:r>
      <w:r w:rsidR="00547D53" w:rsidRPr="00353BDE">
        <w:t>T</w:t>
      </w:r>
      <w:r w:rsidR="003666F6" w:rsidRPr="00353BDE">
        <w:t xml:space="preserve">he legal obligation of the members in adopting the Bearna Plan was not to comply with the </w:t>
      </w:r>
      <w:r w:rsidR="0036017A" w:rsidRPr="00353BDE">
        <w:t>Flood Guidelines</w:t>
      </w:r>
      <w:r w:rsidR="003666F6" w:rsidRPr="00353BDE">
        <w:t xml:space="preserve">, but to have </w:t>
      </w:r>
      <w:r w:rsidR="003666F6" w:rsidRPr="00353BDE">
        <w:lastRenderedPageBreak/>
        <w:t>regard to them. Which they did</w:t>
      </w:r>
      <w:r w:rsidRPr="00353BDE">
        <w:t>. The Bearna Plan is effective</w:t>
      </w:r>
      <w:r w:rsidR="00EF7B1E" w:rsidRPr="00353BDE">
        <w:t xml:space="preserve">, </w:t>
      </w:r>
      <w:r w:rsidRPr="00353BDE">
        <w:t>presumed valid and cannot be challenged in these proceedings.</w:t>
      </w:r>
    </w:p>
    <w:p w14:paraId="7345FEB1" w14:textId="5F48C1A3" w:rsidR="00266431" w:rsidRPr="00353BDE" w:rsidRDefault="00266431" w:rsidP="00A825B8">
      <w:pPr>
        <w:pStyle w:val="ListNumber"/>
        <w:numPr>
          <w:ilvl w:val="0"/>
          <w:numId w:val="0"/>
        </w:numPr>
      </w:pPr>
    </w:p>
    <w:p w14:paraId="05397571" w14:textId="77777777" w:rsidR="00266431" w:rsidRPr="00353BDE" w:rsidRDefault="00266431" w:rsidP="00A825B8">
      <w:pPr>
        <w:pStyle w:val="ListNumber"/>
        <w:numPr>
          <w:ilvl w:val="0"/>
          <w:numId w:val="0"/>
        </w:numPr>
      </w:pPr>
    </w:p>
    <w:p w14:paraId="2535D0CC" w14:textId="6CFA8EE5" w:rsidR="007A2CF3" w:rsidRPr="00353BDE" w:rsidRDefault="00266431" w:rsidP="00A825B8">
      <w:pPr>
        <w:pStyle w:val="ListNumber"/>
      </w:pPr>
      <w:r w:rsidRPr="00353BDE">
        <w:t>However</w:t>
      </w:r>
      <w:r w:rsidR="00C005B7" w:rsidRPr="00353BDE">
        <w:t>,</w:t>
      </w:r>
      <w:r w:rsidRPr="00353BDE">
        <w:t xml:space="preserve"> the question remains of the interpretation of the Bearna Plan – in particular Objective CCF6. </w:t>
      </w:r>
      <w:r w:rsidR="007A2CF3" w:rsidRPr="00353BDE">
        <w:t>The interpretive question arises as to the dispute regarding the application, or non-application in the</w:t>
      </w:r>
      <w:r w:rsidR="001B60D2" w:rsidRPr="00353BDE">
        <w:t xml:space="preserve"> Impugned Permission</w:t>
      </w:r>
      <w:r w:rsidR="007A2CF3" w:rsidRPr="00353BDE">
        <w:t xml:space="preserve"> of the Sequential Approach described in the Flood Guidelines 2009.</w:t>
      </w:r>
    </w:p>
    <w:p w14:paraId="079A8229" w14:textId="39FCB03F" w:rsidR="007A2CF3" w:rsidRPr="00353BDE" w:rsidRDefault="007A2CF3" w:rsidP="00A825B8">
      <w:pPr>
        <w:pStyle w:val="ListNumber"/>
        <w:numPr>
          <w:ilvl w:val="0"/>
          <w:numId w:val="0"/>
        </w:numPr>
      </w:pPr>
    </w:p>
    <w:p w14:paraId="2E023F26" w14:textId="77777777" w:rsidR="007A2CF3" w:rsidRPr="00353BDE" w:rsidRDefault="007A2CF3" w:rsidP="00A825B8">
      <w:pPr>
        <w:pStyle w:val="ListNumber"/>
        <w:numPr>
          <w:ilvl w:val="0"/>
          <w:numId w:val="0"/>
        </w:numPr>
      </w:pPr>
    </w:p>
    <w:p w14:paraId="4A48258A" w14:textId="13C9DE49" w:rsidR="00266431" w:rsidRPr="00353BDE" w:rsidRDefault="007A2CF3" w:rsidP="00A825B8">
      <w:pPr>
        <w:pStyle w:val="ListNumber"/>
      </w:pPr>
      <w:r w:rsidRPr="00353BDE">
        <w:t xml:space="preserve">In some degree, </w:t>
      </w:r>
      <w:r w:rsidR="00266431" w:rsidRPr="00353BDE">
        <w:t>Simons J</w:t>
      </w:r>
      <w:r w:rsidR="000A7883" w:rsidRPr="00353BDE">
        <w:t>.</w:t>
      </w:r>
      <w:r w:rsidR="00266431" w:rsidRPr="00353BDE">
        <w:t xml:space="preserve"> considered this issue in </w:t>
      </w:r>
      <w:r w:rsidR="00266431" w:rsidRPr="00353BDE">
        <w:rPr>
          <w:b/>
        </w:rPr>
        <w:t>Heather Hill #1</w:t>
      </w:r>
      <w:r w:rsidR="00266431" w:rsidRPr="00353BDE">
        <w:t xml:space="preserve">. But </w:t>
      </w:r>
      <w:r w:rsidRPr="00353BDE">
        <w:t>as I have said, it is important</w:t>
      </w:r>
      <w:r w:rsidR="00266431" w:rsidRPr="00353BDE">
        <w:t xml:space="preserve"> in considering his judgment</w:t>
      </w:r>
      <w:r w:rsidR="00EF7B1E" w:rsidRPr="00353BDE">
        <w:t>, to bear in mind</w:t>
      </w:r>
      <w:r w:rsidR="00266431" w:rsidRPr="00353BDE">
        <w:t xml:space="preserve"> that he was concerned specifically with the question whether</w:t>
      </w:r>
      <w:r w:rsidR="00547D53" w:rsidRPr="00353BDE">
        <w:t>,</w:t>
      </w:r>
      <w:r w:rsidR="00266431" w:rsidRPr="00353BDE">
        <w:t xml:space="preserve"> under Objective CCF6</w:t>
      </w:r>
      <w:r w:rsidR="00547D53" w:rsidRPr="00353BDE">
        <w:t>,</w:t>
      </w:r>
      <w:r w:rsidR="00266431" w:rsidRPr="00353BDE">
        <w:t xml:space="preserve"> the application of the </w:t>
      </w:r>
      <w:r w:rsidR="00547D53" w:rsidRPr="00353BDE">
        <w:t>Justification Test</w:t>
      </w:r>
      <w:r w:rsidR="00266431" w:rsidRPr="00353BDE">
        <w:t xml:space="preserve"> (which had not been done in that case and has been done in this case) was mandatory or whether its application or not </w:t>
      </w:r>
      <w:r w:rsidR="00827B6C" w:rsidRPr="00353BDE">
        <w:t xml:space="preserve">in a particular case </w:t>
      </w:r>
      <w:r w:rsidR="00266431" w:rsidRPr="00353BDE">
        <w:t xml:space="preserve">was a matter for the judgment of the Board </w:t>
      </w:r>
      <w:r w:rsidR="00EF7B1E" w:rsidRPr="00353BDE">
        <w:t xml:space="preserve">- </w:t>
      </w:r>
      <w:r w:rsidR="00266431" w:rsidRPr="00353BDE">
        <w:t xml:space="preserve">as permitted, </w:t>
      </w:r>
      <w:r w:rsidR="00EF7B1E" w:rsidRPr="00353BDE">
        <w:t xml:space="preserve">the Board </w:t>
      </w:r>
      <w:r w:rsidR="00266431" w:rsidRPr="00353BDE">
        <w:t xml:space="preserve">argued, by the </w:t>
      </w:r>
      <w:r w:rsidR="0036017A" w:rsidRPr="00353BDE">
        <w:t>Flood Guidelines</w:t>
      </w:r>
      <w:r w:rsidR="00266431" w:rsidRPr="00353BDE">
        <w:t xml:space="preserve">. </w:t>
      </w:r>
      <w:r w:rsidR="00EF7B1E" w:rsidRPr="00353BDE">
        <w:t xml:space="preserve">As recorded above, </w:t>
      </w:r>
      <w:r w:rsidR="00266431" w:rsidRPr="00353BDE">
        <w:t>Simons J</w:t>
      </w:r>
      <w:r w:rsidR="000A7883" w:rsidRPr="00353BDE">
        <w:t>.</w:t>
      </w:r>
      <w:r w:rsidR="00266431" w:rsidRPr="00353BDE">
        <w:t xml:space="preserve"> held</w:t>
      </w:r>
      <w:r w:rsidR="00EF7B1E" w:rsidRPr="00353BDE">
        <w:rPr>
          <w:rStyle w:val="FootnoteReference"/>
        </w:rPr>
        <w:footnoteReference w:id="162"/>
      </w:r>
      <w:r w:rsidR="00266431" w:rsidRPr="00353BDE">
        <w:t xml:space="preserve"> that </w:t>
      </w:r>
      <w:r w:rsidR="00EF7B1E" w:rsidRPr="00353BDE">
        <w:t xml:space="preserve">- as a matter of compliance with the Bearna Plan - </w:t>
      </w:r>
      <w:r w:rsidR="00266431" w:rsidRPr="00353BDE">
        <w:t xml:space="preserve">application of the </w:t>
      </w:r>
      <w:r w:rsidR="00547D53" w:rsidRPr="00353BDE">
        <w:t xml:space="preserve">Justification Test </w:t>
      </w:r>
      <w:r w:rsidR="00266431" w:rsidRPr="00353BDE">
        <w:t>was mandatory as to proposed development on lands to which Objective CCF6 applied</w:t>
      </w:r>
      <w:r w:rsidR="00827B6C" w:rsidRPr="00353BDE">
        <w:t>.</w:t>
      </w:r>
    </w:p>
    <w:p w14:paraId="571AF539" w14:textId="6E21655D" w:rsidR="00827B6C" w:rsidRPr="00353BDE" w:rsidRDefault="00827B6C" w:rsidP="00A825B8">
      <w:pPr>
        <w:rPr>
          <w:rFonts w:cs="Calibri"/>
          <w:szCs w:val="22"/>
        </w:rPr>
      </w:pPr>
    </w:p>
    <w:p w14:paraId="123A97B3" w14:textId="77777777" w:rsidR="00C014EA" w:rsidRPr="00353BDE" w:rsidRDefault="00C014EA" w:rsidP="00A825B8">
      <w:pPr>
        <w:rPr>
          <w:rFonts w:cs="Calibri"/>
          <w:szCs w:val="22"/>
        </w:rPr>
      </w:pPr>
    </w:p>
    <w:p w14:paraId="4CF88434" w14:textId="716D8AF9" w:rsidR="00266431" w:rsidRPr="00353BDE" w:rsidRDefault="00827B6C" w:rsidP="00A825B8">
      <w:pPr>
        <w:pStyle w:val="ListNumber"/>
      </w:pPr>
      <w:r w:rsidRPr="00353BDE">
        <w:t>One might suggest that Simons J</w:t>
      </w:r>
      <w:r w:rsidR="000A7883" w:rsidRPr="00353BDE">
        <w:t>.</w:t>
      </w:r>
      <w:r w:rsidRPr="00353BDE">
        <w:t xml:space="preserve"> had an easier interpretive task than do I. He was concerned with the express and discrete requirement of a justification test, not with the arguably knottier question of interpreting a development plan which adopts a </w:t>
      </w:r>
      <w:r w:rsidR="003E6F2B" w:rsidRPr="00353BDE">
        <w:t xml:space="preserve">general </w:t>
      </w:r>
      <w:r w:rsidRPr="00353BDE">
        <w:t>requirement of compliance with guidelines in circumstances in which there is a credible view that the development plan text and the zoning choices made by the local authority in adopting the development plan are themselves inconsistent with those guidelines</w:t>
      </w:r>
      <w:r w:rsidR="007072C7" w:rsidRPr="00353BDE">
        <w:t xml:space="preserve"> and, as Simons J</w:t>
      </w:r>
      <w:r w:rsidR="000A7883" w:rsidRPr="00353BDE">
        <w:t>.</w:t>
      </w:r>
      <w:r w:rsidR="007072C7" w:rsidRPr="00353BDE">
        <w:t xml:space="preserve"> put it, this in circumstances in which, though zoned residential, </w:t>
      </w:r>
      <w:r w:rsidR="003E6F2B" w:rsidRPr="00353BDE">
        <w:rPr>
          <w:i/>
        </w:rPr>
        <w:t>“</w:t>
      </w:r>
      <w:r w:rsidR="007072C7" w:rsidRPr="00353BDE">
        <w:rPr>
          <w:i/>
        </w:rPr>
        <w:t>the lands have been identified, at plan level, as inappropriate for development because of the risk of flooding.</w:t>
      </w:r>
      <w:r w:rsidR="003E6F2B" w:rsidRPr="00353BDE">
        <w:rPr>
          <w:i/>
        </w:rPr>
        <w:t>”</w:t>
      </w:r>
      <w:r w:rsidR="00EF7B1E" w:rsidRPr="00353BDE">
        <w:rPr>
          <w:rStyle w:val="FootnoteReference"/>
        </w:rPr>
        <w:t xml:space="preserve"> </w:t>
      </w:r>
      <w:r w:rsidR="00EF7B1E" w:rsidRPr="00353BDE">
        <w:rPr>
          <w:rStyle w:val="FootnoteReference"/>
        </w:rPr>
        <w:footnoteReference w:id="163"/>
      </w:r>
    </w:p>
    <w:p w14:paraId="618899CC" w14:textId="50811FAB" w:rsidR="003E6F2B" w:rsidRPr="00353BDE" w:rsidRDefault="003E6F2B" w:rsidP="00A825B8">
      <w:pPr>
        <w:pStyle w:val="ListNumber"/>
        <w:numPr>
          <w:ilvl w:val="0"/>
          <w:numId w:val="0"/>
        </w:numPr>
      </w:pPr>
    </w:p>
    <w:p w14:paraId="3416C0BD" w14:textId="77777777" w:rsidR="003E6F2B" w:rsidRPr="00353BDE" w:rsidRDefault="003E6F2B" w:rsidP="00A825B8">
      <w:pPr>
        <w:pStyle w:val="ListNumber"/>
        <w:numPr>
          <w:ilvl w:val="0"/>
          <w:numId w:val="0"/>
        </w:numPr>
      </w:pPr>
    </w:p>
    <w:p w14:paraId="72A3D8FE" w14:textId="068A6411" w:rsidR="003E6F2B" w:rsidRPr="00353BDE" w:rsidRDefault="003E6F2B" w:rsidP="00A825B8">
      <w:pPr>
        <w:pStyle w:val="ListNumber"/>
      </w:pPr>
      <w:r w:rsidRPr="00353BDE">
        <w:t>This question of interpretation would appear to engage the following issues:</w:t>
      </w:r>
    </w:p>
    <w:p w14:paraId="46138FE5" w14:textId="322ACDBA" w:rsidR="003E6F2B" w:rsidRPr="00353BDE" w:rsidRDefault="003E6F2B" w:rsidP="00A825B8">
      <w:pPr>
        <w:pStyle w:val="ListNumber2"/>
        <w:numPr>
          <w:ilvl w:val="0"/>
          <w:numId w:val="0"/>
        </w:numPr>
      </w:pPr>
    </w:p>
    <w:p w14:paraId="27B0C644" w14:textId="04B01CB0" w:rsidR="005C7FA4" w:rsidRPr="00353BDE" w:rsidRDefault="003E6F2B" w:rsidP="00A825B8">
      <w:pPr>
        <w:pStyle w:val="ListNumber2"/>
        <w:numPr>
          <w:ilvl w:val="0"/>
          <w:numId w:val="14"/>
        </w:numPr>
      </w:pPr>
      <w:r w:rsidRPr="00353BDE">
        <w:t>First</w:t>
      </w:r>
      <w:r w:rsidR="00483E22" w:rsidRPr="00353BDE">
        <w:t>, interpretation of the Development Plan</w:t>
      </w:r>
      <w:r w:rsidR="00BD079C" w:rsidRPr="00353BDE">
        <w:t xml:space="preserve"> (including the Bearna Plan)</w:t>
      </w:r>
      <w:r w:rsidR="00483E22" w:rsidRPr="00353BDE">
        <w:t xml:space="preserve"> is a matter of law and ultimately for the Court.</w:t>
      </w:r>
      <w:r w:rsidR="005C7FA4" w:rsidRPr="00353BDE">
        <w:t xml:space="preserve"> So too is any question of material contravention of a Development Plan.</w:t>
      </w:r>
    </w:p>
    <w:p w14:paraId="4357A548" w14:textId="77777777" w:rsidR="005C7FA4" w:rsidRPr="00353BDE" w:rsidRDefault="005C7FA4" w:rsidP="00A825B8">
      <w:pPr>
        <w:pStyle w:val="ListNumber2"/>
        <w:numPr>
          <w:ilvl w:val="0"/>
          <w:numId w:val="0"/>
        </w:numPr>
        <w:ind w:left="1080"/>
      </w:pPr>
    </w:p>
    <w:p w14:paraId="6017A19E" w14:textId="35B6CBAC" w:rsidR="00483E22" w:rsidRPr="00353BDE" w:rsidRDefault="00483E22" w:rsidP="00A825B8">
      <w:pPr>
        <w:pStyle w:val="ListNumber2"/>
        <w:numPr>
          <w:ilvl w:val="0"/>
          <w:numId w:val="14"/>
        </w:numPr>
      </w:pPr>
      <w:r w:rsidRPr="00353BDE">
        <w:t xml:space="preserve">Second, the Development Plan </w:t>
      </w:r>
      <w:r w:rsidR="00EF7B1E" w:rsidRPr="00353BDE">
        <w:t>i</w:t>
      </w:r>
      <w:r w:rsidRPr="00353BDE">
        <w:t xml:space="preserve">s a document prepared by, generally, planners rather than lawyers and for </w:t>
      </w:r>
      <w:r w:rsidR="005C7FA4" w:rsidRPr="00353BDE">
        <w:t>public consumption</w:t>
      </w:r>
      <w:r w:rsidR="00EF7B1E" w:rsidRPr="00353BDE">
        <w:t>. It includes</w:t>
      </w:r>
      <w:r w:rsidR="005C7FA4" w:rsidRPr="00353BDE">
        <w:t xml:space="preserve"> significant policy content and </w:t>
      </w:r>
      <w:r w:rsidR="00EF7B1E" w:rsidRPr="00353BDE">
        <w:t xml:space="preserve">is prepared </w:t>
      </w:r>
      <w:r w:rsidR="005C7FA4" w:rsidRPr="00353BDE">
        <w:t>with flexibility and holistic decision-making in mind</w:t>
      </w:r>
      <w:r w:rsidR="00EF7B1E" w:rsidRPr="00353BDE">
        <w:t xml:space="preserve">. </w:t>
      </w:r>
      <w:r w:rsidR="00DF15C4" w:rsidRPr="00353BDE">
        <w:t>So,</w:t>
      </w:r>
      <w:r w:rsidR="00EF7B1E" w:rsidRPr="00353BDE">
        <w:t xml:space="preserve"> it</w:t>
      </w:r>
      <w:r w:rsidR="005C7FA4" w:rsidRPr="00353BDE">
        <w:t xml:space="preserve"> is not to be interpreted as if a statute or a contract</w:t>
      </w:r>
      <w:r w:rsidR="00EF7B1E" w:rsidRPr="00353BDE">
        <w:t xml:space="preserve"> or</w:t>
      </w:r>
      <w:r w:rsidR="005C7FA4" w:rsidRPr="00353BDE">
        <w:t xml:space="preserve"> in an excessively technical and over-legalistic manner</w:t>
      </w:r>
      <w:r w:rsidR="00EF7B1E" w:rsidRPr="00353BDE">
        <w:t>.</w:t>
      </w:r>
      <w:r w:rsidR="005C7FA4" w:rsidRPr="00353BDE">
        <w:t xml:space="preserve"> </w:t>
      </w:r>
      <w:r w:rsidR="00EF7B1E" w:rsidRPr="00353BDE">
        <w:t xml:space="preserve">It is to be interpreted </w:t>
      </w:r>
      <w:r w:rsidR="005C7FA4" w:rsidRPr="00353BDE">
        <w:t xml:space="preserve">as to </w:t>
      </w:r>
      <w:r w:rsidR="00EF7B1E" w:rsidRPr="00353BDE">
        <w:t>its</w:t>
      </w:r>
      <w:r w:rsidR="005C7FA4" w:rsidRPr="00353BDE">
        <w:t xml:space="preserve"> ordinary meaning and </w:t>
      </w:r>
      <w:r w:rsidRPr="00353BDE">
        <w:t xml:space="preserve">as if by an intelligent layperson as that phrase is elaborated in many cases – most recently in </w:t>
      </w:r>
      <w:r w:rsidRPr="00353BDE">
        <w:rPr>
          <w:b/>
        </w:rPr>
        <w:t xml:space="preserve">Ballyboden Tidy </w:t>
      </w:r>
      <w:r w:rsidRPr="00353BDE">
        <w:rPr>
          <w:b/>
        </w:rPr>
        <w:lastRenderedPageBreak/>
        <w:t>Towns Group v An Bord Pleanála &amp; Shannon Homes</w:t>
      </w:r>
      <w:r w:rsidRPr="00353BDE">
        <w:rPr>
          <w:rStyle w:val="FootnoteReference"/>
        </w:rPr>
        <w:footnoteReference w:id="164"/>
      </w:r>
      <w:r w:rsidRPr="00353BDE">
        <w:t xml:space="preserve">. </w:t>
      </w:r>
      <w:r w:rsidR="00532F16" w:rsidRPr="00353BDE">
        <w:t>A</w:t>
      </w:r>
      <w:r w:rsidRPr="00353BDE">
        <w:t>s Simons J</w:t>
      </w:r>
      <w:r w:rsidR="000A7883" w:rsidRPr="00353BDE">
        <w:t>.</w:t>
      </w:r>
      <w:r w:rsidRPr="00353BDE">
        <w:t xml:space="preserve"> observes in </w:t>
      </w:r>
      <w:r w:rsidRPr="00353BDE">
        <w:rPr>
          <w:b/>
        </w:rPr>
        <w:t>Heather Hill #1</w:t>
      </w:r>
      <w:r w:rsidRPr="00353BDE">
        <w:t xml:space="preserve">, the intelligent layperson has </w:t>
      </w:r>
      <w:r w:rsidRPr="00353BDE">
        <w:rPr>
          <w:i/>
        </w:rPr>
        <w:t>“no particular expertise in law or town planning”.</w:t>
      </w:r>
    </w:p>
    <w:p w14:paraId="41C1B09B" w14:textId="77777777" w:rsidR="00483E22" w:rsidRPr="00353BDE" w:rsidRDefault="00483E22" w:rsidP="00A825B8">
      <w:pPr>
        <w:pStyle w:val="ListNumber2"/>
        <w:numPr>
          <w:ilvl w:val="0"/>
          <w:numId w:val="0"/>
        </w:numPr>
      </w:pPr>
    </w:p>
    <w:p w14:paraId="79985CEF" w14:textId="38DB889F" w:rsidR="005C7FA4" w:rsidRPr="00353BDE" w:rsidRDefault="00483E22" w:rsidP="00A825B8">
      <w:pPr>
        <w:pStyle w:val="ListNumber2"/>
        <w:numPr>
          <w:ilvl w:val="0"/>
          <w:numId w:val="14"/>
        </w:numPr>
      </w:pPr>
      <w:r w:rsidRPr="00353BDE">
        <w:t>Third</w:t>
      </w:r>
      <w:r w:rsidR="005C7FA4" w:rsidRPr="00353BDE">
        <w:t>,</w:t>
      </w:r>
      <w:r w:rsidRPr="00353BDE">
        <w:t xml:space="preserve"> a Development Plan is to be interpreted via a “</w:t>
      </w:r>
      <w:r w:rsidRPr="00353BDE">
        <w:rPr>
          <w:i/>
        </w:rPr>
        <w:t>holistic approach</w:t>
      </w:r>
      <w:r w:rsidRPr="00353BDE">
        <w:t>”</w:t>
      </w:r>
      <w:r w:rsidR="005C7FA4" w:rsidRPr="00353BDE">
        <w:rPr>
          <w:rStyle w:val="FootnoteReference"/>
        </w:rPr>
        <w:footnoteReference w:id="165"/>
      </w:r>
      <w:r w:rsidR="00532F16" w:rsidRPr="00353BDE">
        <w:t xml:space="preserve"> – in other words </w:t>
      </w:r>
      <w:r w:rsidR="005C7FA4" w:rsidRPr="00353BDE">
        <w:t>“</w:t>
      </w:r>
      <w:r w:rsidR="005C7FA4" w:rsidRPr="00353BDE">
        <w:rPr>
          <w:i/>
        </w:rPr>
        <w:t>as a whole</w:t>
      </w:r>
      <w:r w:rsidR="005C7FA4" w:rsidRPr="00353BDE">
        <w:t>”. On that basis, a development plan should be interpreted with a view to reconciling its content where possible rather than finding conflicts</w:t>
      </w:r>
      <w:r w:rsidR="005C7FA4" w:rsidRPr="00353BDE">
        <w:rPr>
          <w:rStyle w:val="FootnoteReference"/>
        </w:rPr>
        <w:footnoteReference w:id="166"/>
      </w:r>
      <w:r w:rsidR="005C7FA4" w:rsidRPr="00353BDE">
        <w:t xml:space="preserve">. </w:t>
      </w:r>
      <w:r w:rsidR="00F62057" w:rsidRPr="00353BDE">
        <w:t>One should not lightly find, much less strain to find, such a conflict.</w:t>
      </w:r>
    </w:p>
    <w:p w14:paraId="5D7439D0" w14:textId="77777777" w:rsidR="00F33698" w:rsidRPr="00353BDE" w:rsidRDefault="00F33698" w:rsidP="00A825B8">
      <w:pPr>
        <w:rPr>
          <w:rFonts w:cs="Calibri"/>
          <w:szCs w:val="22"/>
        </w:rPr>
      </w:pPr>
    </w:p>
    <w:p w14:paraId="514A3B84" w14:textId="30744802" w:rsidR="00F33698" w:rsidRPr="00353BDE" w:rsidRDefault="00F33698" w:rsidP="00A825B8">
      <w:pPr>
        <w:pStyle w:val="ListNumber2"/>
        <w:numPr>
          <w:ilvl w:val="0"/>
          <w:numId w:val="14"/>
        </w:numPr>
      </w:pPr>
      <w:r w:rsidRPr="00353BDE">
        <w:t xml:space="preserve">Fourth, </w:t>
      </w:r>
      <w:r w:rsidR="00532F16" w:rsidRPr="00353BDE">
        <w:t xml:space="preserve">in this case </w:t>
      </w:r>
      <w:r w:rsidRPr="00353BDE">
        <w:t xml:space="preserve">a question of sequence </w:t>
      </w:r>
      <w:r w:rsidR="00260466" w:rsidRPr="00353BDE">
        <w:t xml:space="preserve">of events </w:t>
      </w:r>
      <w:r w:rsidRPr="00353BDE">
        <w:t>falls to be considered. The</w:t>
      </w:r>
      <w:r w:rsidR="00260466" w:rsidRPr="00353BDE">
        <w:t xml:space="preserve"> land-use</w:t>
      </w:r>
      <w:r w:rsidRPr="00353BDE">
        <w:t xml:space="preserve"> zoning was adopted after and desp</w:t>
      </w:r>
      <w:r w:rsidR="00260466" w:rsidRPr="00353BDE">
        <w:t xml:space="preserve">ite the flood zoning – not vice versa. That tends to suggest that if they conflict the land-use zoning prevails. </w:t>
      </w:r>
      <w:r w:rsidR="00DF15C4" w:rsidRPr="00353BDE">
        <w:t>Of course,</w:t>
      </w:r>
      <w:r w:rsidR="00260466" w:rsidRPr="00353BDE">
        <w:t xml:space="preserve"> the position is more nuanced and not a straight choice between the two zonings: any such view must also consider the reconciliation attempt reflected in Objective CCF6. But the sequence merits some weight.</w:t>
      </w:r>
    </w:p>
    <w:p w14:paraId="7D53181C" w14:textId="77777777" w:rsidR="005C7FA4" w:rsidRPr="00353BDE" w:rsidRDefault="005C7FA4" w:rsidP="00A825B8">
      <w:pPr>
        <w:rPr>
          <w:rFonts w:cs="Calibri"/>
          <w:szCs w:val="22"/>
        </w:rPr>
      </w:pPr>
    </w:p>
    <w:p w14:paraId="320823D3" w14:textId="575AE016" w:rsidR="005C7FA4" w:rsidRPr="00353BDE" w:rsidRDefault="00F33698" w:rsidP="00A825B8">
      <w:pPr>
        <w:pStyle w:val="ListNumber2"/>
        <w:numPr>
          <w:ilvl w:val="0"/>
          <w:numId w:val="14"/>
        </w:numPr>
      </w:pPr>
      <w:r w:rsidRPr="00353BDE">
        <w:t>Fifth</w:t>
      </w:r>
      <w:r w:rsidR="007A2CF3" w:rsidRPr="00353BDE">
        <w:t>,</w:t>
      </w:r>
      <w:r w:rsidRPr="00353BDE">
        <w:t xml:space="preserve"> </w:t>
      </w:r>
      <w:r w:rsidR="007A2CF3" w:rsidRPr="00353BDE">
        <w:t xml:space="preserve">the question arises what approach to take, </w:t>
      </w:r>
      <w:r w:rsidR="005C7FA4" w:rsidRPr="00353BDE">
        <w:t>where despite holistic interpretation, elements of a development plan conflict</w:t>
      </w:r>
      <w:r w:rsidR="007A2CF3" w:rsidRPr="00353BDE">
        <w:t>. A</w:t>
      </w:r>
      <w:r w:rsidR="005C7FA4" w:rsidRPr="00353BDE">
        <w:t>s Simons J</w:t>
      </w:r>
      <w:r w:rsidR="000A7883" w:rsidRPr="00353BDE">
        <w:t>.</w:t>
      </w:r>
      <w:r w:rsidR="005C7FA4" w:rsidRPr="00353BDE">
        <w:t xml:space="preserve"> said in </w:t>
      </w:r>
      <w:r w:rsidR="005C7FA4" w:rsidRPr="00353BDE">
        <w:rPr>
          <w:b/>
        </w:rPr>
        <w:t>Heather Hill #1</w:t>
      </w:r>
      <w:r w:rsidR="002C5606" w:rsidRPr="00353BDE">
        <w:rPr>
          <w:rStyle w:val="FootnoteReference"/>
        </w:rPr>
        <w:footnoteReference w:id="167"/>
      </w:r>
      <w:r w:rsidR="007A2CF3" w:rsidRPr="00353BDE">
        <w:rPr>
          <w:b/>
        </w:rPr>
        <w:t>:</w:t>
      </w:r>
    </w:p>
    <w:p w14:paraId="575B7FB8" w14:textId="77777777" w:rsidR="001530C3" w:rsidRPr="00353BDE" w:rsidRDefault="001530C3" w:rsidP="00A825B8">
      <w:pPr>
        <w:pStyle w:val="Quote"/>
      </w:pPr>
    </w:p>
    <w:p w14:paraId="5AFE55F2" w14:textId="42615C47" w:rsidR="001530C3" w:rsidRPr="00353BDE" w:rsidRDefault="001530C3" w:rsidP="00A825B8">
      <w:pPr>
        <w:pStyle w:val="Quote"/>
        <w:ind w:left="1440"/>
      </w:pPr>
      <w:r w:rsidRPr="00353BDE">
        <w:t>“The fact — if fact it be — that there is a conflict between two objectives of a development plan does not allow a decision-maker to contravene one of the objectives and to dismiss that contravention as immaterial.</w:t>
      </w:r>
    </w:p>
    <w:p w14:paraId="6A05A9A9" w14:textId="77777777" w:rsidR="001530C3" w:rsidRPr="00353BDE" w:rsidRDefault="001530C3" w:rsidP="00A825B8">
      <w:pPr>
        <w:pStyle w:val="Quote"/>
        <w:ind w:left="1440"/>
      </w:pPr>
    </w:p>
    <w:p w14:paraId="7125F2A4" w14:textId="27791486" w:rsidR="001530C3" w:rsidRPr="00353BDE" w:rsidRDefault="001530C3" w:rsidP="00A825B8">
      <w:pPr>
        <w:pStyle w:val="Quote"/>
        <w:ind w:left="1440"/>
      </w:pPr>
      <w:r w:rsidRPr="00353BDE">
        <w:t>Rather, the solution which the Oireachtas has put in place to address the contingency of conflicting objectives is that provided for under section 37(2)(b) of the PDA 2000 (as applied to “strategic housing development” by section 9(6) of the PD(H)A 2016).”</w:t>
      </w:r>
    </w:p>
    <w:p w14:paraId="6DE65DFF" w14:textId="6BB58EC7" w:rsidR="001530C3" w:rsidRPr="00353BDE" w:rsidRDefault="001530C3" w:rsidP="00A825B8">
      <w:pPr>
        <w:pStyle w:val="ListNumber2"/>
        <w:numPr>
          <w:ilvl w:val="0"/>
          <w:numId w:val="0"/>
        </w:numPr>
        <w:ind w:left="1080"/>
      </w:pPr>
    </w:p>
    <w:p w14:paraId="1393807C" w14:textId="2C1DEDC1" w:rsidR="007A2CF3" w:rsidRPr="00353BDE" w:rsidRDefault="001530C3" w:rsidP="00A825B8">
      <w:pPr>
        <w:pStyle w:val="ListNumber2"/>
        <w:numPr>
          <w:ilvl w:val="0"/>
          <w:numId w:val="0"/>
        </w:numPr>
        <w:ind w:left="1080"/>
      </w:pPr>
      <w:r w:rsidRPr="00353BDE">
        <w:t xml:space="preserve">In this respect Irish law </w:t>
      </w:r>
      <w:r w:rsidR="003E192F" w:rsidRPr="00353BDE">
        <w:t xml:space="preserve">as to material contravention of conflicting development plan objectives </w:t>
      </w:r>
      <w:r w:rsidRPr="00353BDE">
        <w:t xml:space="preserve">may differ from that in England as set down in </w:t>
      </w:r>
      <w:r w:rsidRPr="00353BDE">
        <w:rPr>
          <w:b/>
        </w:rPr>
        <w:t>Tesco v Dundee</w:t>
      </w:r>
      <w:r w:rsidRPr="00353BDE">
        <w:rPr>
          <w:rStyle w:val="FootnoteReference"/>
        </w:rPr>
        <w:footnoteReference w:id="168"/>
      </w:r>
      <w:r w:rsidR="007A2CF3" w:rsidRPr="00353BDE">
        <w:t xml:space="preserve"> - which, crudely put, allows the planning authority to choose to apply one of </w:t>
      </w:r>
      <w:r w:rsidR="00C005B7" w:rsidRPr="00353BDE">
        <w:t xml:space="preserve">two </w:t>
      </w:r>
      <w:r w:rsidR="007A2CF3" w:rsidRPr="00353BDE">
        <w:t>conflicting objectives without being deemed in material contravention of the other.</w:t>
      </w:r>
      <w:r w:rsidR="00656FEE" w:rsidRPr="00353BDE">
        <w:t xml:space="preserve"> </w:t>
      </w:r>
      <w:r w:rsidRPr="00353BDE">
        <w:t>Also, the reliance of Simons J</w:t>
      </w:r>
      <w:r w:rsidR="002A09C7" w:rsidRPr="00353BDE">
        <w:t>.</w:t>
      </w:r>
      <w:r w:rsidRPr="00353BDE">
        <w:t xml:space="preserve"> on the legislative solution provided by </w:t>
      </w:r>
      <w:r w:rsidR="006135A0" w:rsidRPr="00353BDE">
        <w:t xml:space="preserve">S.37(2)(b) which permits material contravention where development </w:t>
      </w:r>
      <w:r w:rsidR="00547D53" w:rsidRPr="00353BDE">
        <w:t>p</w:t>
      </w:r>
      <w:r w:rsidR="006135A0" w:rsidRPr="00353BDE">
        <w:t>lan objectives conflict is unavailable in the case of material contravention of a zoning objective.</w:t>
      </w:r>
    </w:p>
    <w:p w14:paraId="61D907AE" w14:textId="77777777" w:rsidR="007A2CF3" w:rsidRPr="00353BDE" w:rsidRDefault="007A2CF3" w:rsidP="00A825B8">
      <w:pPr>
        <w:pStyle w:val="ListNumber2"/>
        <w:numPr>
          <w:ilvl w:val="0"/>
          <w:numId w:val="0"/>
        </w:numPr>
        <w:ind w:left="1080"/>
      </w:pPr>
    </w:p>
    <w:p w14:paraId="0911BCFB" w14:textId="1336D66A" w:rsidR="001530C3" w:rsidRPr="00353BDE" w:rsidRDefault="006135A0" w:rsidP="00A825B8">
      <w:pPr>
        <w:pStyle w:val="ListNumber2"/>
        <w:numPr>
          <w:ilvl w:val="0"/>
          <w:numId w:val="0"/>
        </w:numPr>
        <w:ind w:left="1080"/>
      </w:pPr>
      <w:r w:rsidRPr="00353BDE">
        <w:t>However</w:t>
      </w:r>
      <w:r w:rsidR="00C005B7" w:rsidRPr="00353BDE">
        <w:t>,</w:t>
      </w:r>
      <w:r w:rsidRPr="00353BDE">
        <w:t xml:space="preserve"> I do not think I need decide any issue in that regard </w:t>
      </w:r>
      <w:r w:rsidR="007D2B98" w:rsidRPr="00353BDE">
        <w:t>if, as I consider here, an holistic interpretation of the Bearna Plan is possible.</w:t>
      </w:r>
    </w:p>
    <w:p w14:paraId="4FA04270" w14:textId="77777777" w:rsidR="007D2B98" w:rsidRPr="00353BDE" w:rsidRDefault="007D2B98" w:rsidP="00A825B8">
      <w:pPr>
        <w:pStyle w:val="ListNumber2"/>
        <w:numPr>
          <w:ilvl w:val="0"/>
          <w:numId w:val="0"/>
        </w:numPr>
        <w:ind w:left="1080"/>
      </w:pPr>
    </w:p>
    <w:p w14:paraId="4B29DDC8" w14:textId="62F7D246" w:rsidR="00483E22" w:rsidRPr="00353BDE" w:rsidRDefault="00F33698" w:rsidP="00A825B8">
      <w:pPr>
        <w:pStyle w:val="ListNumber2"/>
        <w:numPr>
          <w:ilvl w:val="0"/>
          <w:numId w:val="14"/>
        </w:numPr>
      </w:pPr>
      <w:r w:rsidRPr="00353BDE">
        <w:t>Six</w:t>
      </w:r>
      <w:r w:rsidR="005C7FA4" w:rsidRPr="00353BDE">
        <w:t>th</w:t>
      </w:r>
      <w:r w:rsidR="007A2CF3" w:rsidRPr="00353BDE">
        <w:t>,</w:t>
      </w:r>
      <w:r w:rsidR="005C7FA4" w:rsidRPr="00353BDE">
        <w:t xml:space="preserve"> </w:t>
      </w:r>
      <w:r w:rsidR="00483E22" w:rsidRPr="00353BDE">
        <w:t xml:space="preserve">comes </w:t>
      </w:r>
      <w:r w:rsidR="003E6F2B" w:rsidRPr="00353BDE">
        <w:t xml:space="preserve">the general proposition that Objective CCF6, as a matter of compliance with the Development Plan, requires compliance with the </w:t>
      </w:r>
      <w:r w:rsidR="00E068AB" w:rsidRPr="00353BDE">
        <w:t>Flood Guidelines 2009</w:t>
      </w:r>
      <w:r w:rsidR="003E6F2B" w:rsidRPr="00353BDE">
        <w:t xml:space="preserve">. Thus </w:t>
      </w:r>
      <w:r w:rsidR="003E6F2B" w:rsidRPr="00353BDE">
        <w:lastRenderedPageBreak/>
        <w:t>the “</w:t>
      </w:r>
      <w:r w:rsidR="003E6F2B" w:rsidRPr="00353BDE">
        <w:rPr>
          <w:i/>
        </w:rPr>
        <w:t>have regard to</w:t>
      </w:r>
      <w:r w:rsidR="003E6F2B" w:rsidRPr="00353BDE">
        <w:t>” obligation imposed by S.28 PDA</w:t>
      </w:r>
      <w:r w:rsidR="007A2CF3" w:rsidRPr="00353BDE">
        <w:t xml:space="preserve"> 2000</w:t>
      </w:r>
      <w:r w:rsidR="003E6F2B" w:rsidRPr="00353BDE">
        <w:t xml:space="preserve"> is transmuted to a compliance obligation imposed by the </w:t>
      </w:r>
      <w:r w:rsidR="007D2B98" w:rsidRPr="00353BDE">
        <w:t>Bearna Plan</w:t>
      </w:r>
      <w:r w:rsidR="003E6F2B" w:rsidRPr="00353BDE">
        <w:t>. And</w:t>
      </w:r>
      <w:r w:rsidR="007D2B98" w:rsidRPr="00353BDE">
        <w:t>,</w:t>
      </w:r>
      <w:r w:rsidR="003E6F2B" w:rsidRPr="00353BDE">
        <w:t xml:space="preserve"> as Objective CCF6 is a zoning objective</w:t>
      </w:r>
      <w:r w:rsidR="0024749F" w:rsidRPr="00353BDE">
        <w:rPr>
          <w:rStyle w:val="FootnoteReference"/>
        </w:rPr>
        <w:footnoteReference w:id="169"/>
      </w:r>
      <w:r w:rsidR="003E6F2B" w:rsidRPr="00353BDE">
        <w:t xml:space="preserve">, by S.9 of the 2016 Act, </w:t>
      </w:r>
      <w:r w:rsidR="00483E22" w:rsidRPr="00353BDE">
        <w:t>it may not be materially contravened by the Board.</w:t>
      </w:r>
    </w:p>
    <w:p w14:paraId="21CB00DE" w14:textId="77777777" w:rsidR="00483E22" w:rsidRPr="00353BDE" w:rsidRDefault="00483E22" w:rsidP="00A825B8">
      <w:pPr>
        <w:pStyle w:val="ListNumber2"/>
        <w:numPr>
          <w:ilvl w:val="0"/>
          <w:numId w:val="0"/>
        </w:numPr>
        <w:ind w:left="1080"/>
      </w:pPr>
    </w:p>
    <w:p w14:paraId="3F9A7269" w14:textId="39CC570E" w:rsidR="00233CE2" w:rsidRPr="00353BDE" w:rsidRDefault="00F33698" w:rsidP="00A825B8">
      <w:pPr>
        <w:pStyle w:val="ListNumber2"/>
        <w:numPr>
          <w:ilvl w:val="0"/>
          <w:numId w:val="14"/>
        </w:numPr>
      </w:pPr>
      <w:r w:rsidRPr="00353BDE">
        <w:t>Seven</w:t>
      </w:r>
      <w:r w:rsidR="003E192F" w:rsidRPr="00353BDE">
        <w:t>th</w:t>
      </w:r>
      <w:r w:rsidR="007D2B98" w:rsidRPr="00353BDE">
        <w:t>,</w:t>
      </w:r>
      <w:r w:rsidR="003E192F" w:rsidRPr="00353BDE">
        <w:t xml:space="preserve"> </w:t>
      </w:r>
      <w:r w:rsidR="00233CE2" w:rsidRPr="00353BDE">
        <w:t>specific to this case and for reasons stated above, the SFRA is an interpretive aid to the Bearna Plan but if they conflict the latter prevails.</w:t>
      </w:r>
    </w:p>
    <w:p w14:paraId="2323F2CC" w14:textId="77777777" w:rsidR="00233CE2" w:rsidRPr="00353BDE" w:rsidRDefault="00233CE2" w:rsidP="00A825B8">
      <w:pPr>
        <w:pStyle w:val="ListParagraph"/>
        <w:numPr>
          <w:ilvl w:val="0"/>
          <w:numId w:val="0"/>
        </w:numPr>
        <w:ind w:left="360"/>
      </w:pPr>
    </w:p>
    <w:p w14:paraId="6DA2E314" w14:textId="59BD0094" w:rsidR="00776A4B" w:rsidRPr="00353BDE" w:rsidRDefault="00233CE2" w:rsidP="00A825B8">
      <w:pPr>
        <w:pStyle w:val="ListNumber2"/>
        <w:numPr>
          <w:ilvl w:val="0"/>
          <w:numId w:val="14"/>
        </w:numPr>
      </w:pPr>
      <w:r w:rsidRPr="00353BDE">
        <w:t xml:space="preserve">Eighth, </w:t>
      </w:r>
      <w:r w:rsidR="003E192F" w:rsidRPr="00353BDE">
        <w:t>the question arises of interpretation of a development plan in which guidelines are incorporated by reference, as is not uncommon.</w:t>
      </w:r>
      <w:r w:rsidR="0035640B" w:rsidRPr="00353BDE">
        <w:t xml:space="preserve"> Again</w:t>
      </w:r>
      <w:r w:rsidR="007D2B98" w:rsidRPr="00353BDE">
        <w:t>,</w:t>
      </w:r>
      <w:r w:rsidR="0035640B" w:rsidRPr="00353BDE">
        <w:t xml:space="preserve"> no doubt, holistic interpretation with a view to reconciling content where possible rather than finding conflicts should be the first resort. </w:t>
      </w:r>
      <w:r w:rsidR="00DF15C4" w:rsidRPr="00353BDE">
        <w:t>However,</w:t>
      </w:r>
      <w:r w:rsidR="0035640B" w:rsidRPr="00353BDE">
        <w:t xml:space="preserve"> </w:t>
      </w:r>
      <w:r w:rsidR="000B3585" w:rsidRPr="00353BDE">
        <w:t xml:space="preserve">it may be that an intelligent layperson would approach the interpretation of conflicting content differently depending on whether the conflict is between content </w:t>
      </w:r>
      <w:r w:rsidR="00DB0784" w:rsidRPr="00353BDE">
        <w:t>in the development plan itself or between content in the development plan itself and content in the document incorporated by reference</w:t>
      </w:r>
      <w:r w:rsidR="002C2A91" w:rsidRPr="00353BDE">
        <w:t xml:space="preserve"> (in this case the Flood Guidelines 2009)</w:t>
      </w:r>
      <w:r w:rsidR="00DB0784" w:rsidRPr="00353BDE">
        <w:t>.</w:t>
      </w:r>
    </w:p>
    <w:p w14:paraId="1CEE66A9" w14:textId="13937DE0" w:rsidR="00776A4B" w:rsidRPr="00353BDE" w:rsidRDefault="00776A4B" w:rsidP="00A825B8">
      <w:pPr>
        <w:pStyle w:val="ListParagraph"/>
        <w:numPr>
          <w:ilvl w:val="0"/>
          <w:numId w:val="0"/>
        </w:numPr>
        <w:ind w:left="928"/>
      </w:pPr>
    </w:p>
    <w:p w14:paraId="1C50A9CF" w14:textId="77777777" w:rsidR="002C2A91" w:rsidRPr="00353BDE" w:rsidRDefault="002C2A91" w:rsidP="00A825B8">
      <w:pPr>
        <w:pStyle w:val="ListParagraph"/>
        <w:numPr>
          <w:ilvl w:val="0"/>
          <w:numId w:val="0"/>
        </w:numPr>
        <w:ind w:left="928"/>
      </w:pPr>
    </w:p>
    <w:p w14:paraId="2FC438E4" w14:textId="2AD76B3C" w:rsidR="002C2A91" w:rsidRPr="00353BDE" w:rsidRDefault="002C2A91" w:rsidP="00A825B8">
      <w:pPr>
        <w:pStyle w:val="ListNumber"/>
      </w:pPr>
      <w:r w:rsidRPr="00353BDE">
        <w:t xml:space="preserve">On the </w:t>
      </w:r>
      <w:r w:rsidR="00233CE2" w:rsidRPr="00353BDE">
        <w:t>Seventh and eighth</w:t>
      </w:r>
      <w:r w:rsidRPr="00353BDE">
        <w:t xml:space="preserve"> question, </w:t>
      </w:r>
      <w:r w:rsidR="00776A4B" w:rsidRPr="00353BDE">
        <w:t xml:space="preserve">Objective CCF6 </w:t>
      </w:r>
      <w:r w:rsidRPr="00353BDE">
        <w:t xml:space="preserve">is, on its face, </w:t>
      </w:r>
      <w:r w:rsidR="00776A4B" w:rsidRPr="00353BDE">
        <w:t xml:space="preserve">crafted bespoke for land both zoned residential and in a Flood Zone A in an attempt to mitigate that particular incongruity. </w:t>
      </w:r>
      <w:r w:rsidR="00DF15C4" w:rsidRPr="00353BDE">
        <w:t>Indeed,</w:t>
      </w:r>
      <w:r w:rsidR="007A2CF3" w:rsidRPr="00353BDE">
        <w:t xml:space="preserve"> it is crafted bespoke for the Burkeway lands. </w:t>
      </w:r>
      <w:r w:rsidR="00776A4B" w:rsidRPr="00353BDE">
        <w:t>In my view</w:t>
      </w:r>
      <w:r w:rsidR="007A2CF3" w:rsidRPr="00353BDE">
        <w:t>,</w:t>
      </w:r>
      <w:r w:rsidR="00776A4B" w:rsidRPr="00353BDE">
        <w:t xml:space="preserve"> the intelligent layperson in interpreting the Objective CCF6 in that context would prioritise the bespoke wording over the wording of the document incorporated by reference</w:t>
      </w:r>
      <w:r w:rsidR="00532F16" w:rsidRPr="00353BDE">
        <w:t xml:space="preserve"> [here the Flood Guidelines 2009]</w:t>
      </w:r>
      <w:r w:rsidR="00776A4B" w:rsidRPr="00353BDE">
        <w:t>. If needs be (s)he would prefer the words carefully chosen in contentious circumstances</w:t>
      </w:r>
      <w:r w:rsidR="00532F16" w:rsidRPr="00353BDE">
        <w:t xml:space="preserve"> for purposes focussed on specific small areas of land</w:t>
      </w:r>
      <w:r w:rsidR="00776A4B" w:rsidRPr="00353BDE">
        <w:t xml:space="preserve"> to those of the more </w:t>
      </w:r>
      <w:r w:rsidR="007A2CF3" w:rsidRPr="00353BDE">
        <w:t xml:space="preserve">general </w:t>
      </w:r>
      <w:r w:rsidR="00776A4B" w:rsidRPr="00353BDE">
        <w:t xml:space="preserve">document drafted for a much wider and </w:t>
      </w:r>
      <w:r w:rsidR="00532F16" w:rsidRPr="00353BDE">
        <w:t xml:space="preserve">national </w:t>
      </w:r>
      <w:r w:rsidR="00776A4B" w:rsidRPr="00353BDE">
        <w:t>purpose</w:t>
      </w:r>
      <w:r w:rsidR="00FB5883" w:rsidRPr="00353BDE">
        <w:t>, especially when the carefully chosen words were chosen expressly having regard to the national guidelines</w:t>
      </w:r>
      <w:r w:rsidR="00776A4B" w:rsidRPr="00353BDE">
        <w:t>. Lest it be thought otherwise, I think all this would be apparent to the intelligent layperson on reading</w:t>
      </w:r>
      <w:r w:rsidR="007A2CF3" w:rsidRPr="00353BDE">
        <w:t>,</w:t>
      </w:r>
      <w:r w:rsidR="00776A4B" w:rsidRPr="00353BDE">
        <w:t xml:space="preserve"> </w:t>
      </w:r>
      <w:r w:rsidR="007A2CF3" w:rsidRPr="00353BDE">
        <w:t xml:space="preserve">in the Bearna Plan, </w:t>
      </w:r>
      <w:r w:rsidR="00776A4B" w:rsidRPr="00353BDE">
        <w:t xml:space="preserve">the land use zoning, the </w:t>
      </w:r>
      <w:r w:rsidR="007A2CF3" w:rsidRPr="00353BDE">
        <w:t>f</w:t>
      </w:r>
      <w:r w:rsidR="00776A4B" w:rsidRPr="00353BDE">
        <w:t>lood zoning, objective</w:t>
      </w:r>
      <w:r w:rsidR="00CE1938" w:rsidRPr="00353BDE">
        <w:t>s CCF1 and</w:t>
      </w:r>
      <w:r w:rsidR="00776A4B" w:rsidRPr="00353BDE">
        <w:t xml:space="preserve"> CCF6 </w:t>
      </w:r>
      <w:r w:rsidR="00CE1938" w:rsidRPr="00353BDE">
        <w:t xml:space="preserve">and the references to the Flood Guidelines 2009 </w:t>
      </w:r>
      <w:r w:rsidR="00776A4B" w:rsidRPr="00353BDE">
        <w:t xml:space="preserve">– and even the mildly alarming symbol on the </w:t>
      </w:r>
      <w:r w:rsidR="00E66C08" w:rsidRPr="00353BDE">
        <w:t>z</w:t>
      </w:r>
      <w:r w:rsidR="00776A4B" w:rsidRPr="00353BDE">
        <w:t xml:space="preserve">oning </w:t>
      </w:r>
      <w:r w:rsidR="00E66C08" w:rsidRPr="00353BDE">
        <w:t>m</w:t>
      </w:r>
      <w:r w:rsidR="00776A4B" w:rsidRPr="00353BDE">
        <w:t xml:space="preserve">ap </w:t>
      </w:r>
      <w:r w:rsidR="00E66C08" w:rsidRPr="00353BDE">
        <w:t xml:space="preserve">- </w:t>
      </w:r>
      <w:r w:rsidR="00776A4B" w:rsidRPr="00353BDE">
        <w:t>and without knowledge of the controversy disclosed in the SFRA and the Chief Executive’s report on the Material Alterations.</w:t>
      </w:r>
      <w:r w:rsidR="00A9633E" w:rsidRPr="00353BDE">
        <w:t xml:space="preserve"> However, as the Bearna Plan explicitly records the SFRA as informing future land uses through the avoidance of ecologically sensitive and flood risk areas and the inappropriate development of same</w:t>
      </w:r>
      <w:r w:rsidR="00A9633E" w:rsidRPr="00353BDE">
        <w:rPr>
          <w:rStyle w:val="FootnoteReference"/>
        </w:rPr>
        <w:footnoteReference w:id="170"/>
      </w:r>
      <w:r w:rsidR="00A9633E" w:rsidRPr="00353BDE">
        <w:t xml:space="preserve"> and refers the reader to </w:t>
      </w:r>
      <w:r w:rsidR="001C08B8" w:rsidRPr="00353BDE">
        <w:t>the SFRA</w:t>
      </w:r>
      <w:r w:rsidR="00A9633E" w:rsidRPr="00353BDE">
        <w:t xml:space="preserve"> as a “</w:t>
      </w:r>
      <w:r w:rsidR="00A9633E" w:rsidRPr="00353BDE">
        <w:rPr>
          <w:i/>
        </w:rPr>
        <w:t>supporting document</w:t>
      </w:r>
      <w:r w:rsidR="00A9633E" w:rsidRPr="00353BDE">
        <w:t>”</w:t>
      </w:r>
      <w:r w:rsidR="00A9633E" w:rsidRPr="00353BDE">
        <w:rPr>
          <w:rStyle w:val="FootnoteReference"/>
        </w:rPr>
        <w:footnoteReference w:id="171"/>
      </w:r>
      <w:r w:rsidR="00A9633E" w:rsidRPr="00353BDE">
        <w:t xml:space="preserve"> I consider that the intelligent layperson in interpreting the Bearna Plan would in fact be aware of the controversy disclosed in the SFRA and the view that the Bearna Plan does not conform to the </w:t>
      </w:r>
      <w:r w:rsidR="001C08B8" w:rsidRPr="00353BDE">
        <w:t>G</w:t>
      </w:r>
      <w:r w:rsidR="00A9633E" w:rsidRPr="00353BDE">
        <w:t>uidelines</w:t>
      </w:r>
      <w:r w:rsidR="001C08B8" w:rsidRPr="00353BDE">
        <w:t>.</w:t>
      </w:r>
      <w:r w:rsidRPr="00353BDE">
        <w:t xml:space="preserve"> </w:t>
      </w:r>
      <w:r w:rsidR="00E66C08" w:rsidRPr="00353BDE">
        <w:t>And, as recorded above, Simons J</w:t>
      </w:r>
      <w:r w:rsidR="002A09C7" w:rsidRPr="00353BDE">
        <w:t>.</w:t>
      </w:r>
      <w:r w:rsidR="00E66C08" w:rsidRPr="00353BDE">
        <w:t xml:space="preserve"> held that it is legitimate to have regard to the SFRA in interpreting the Bearna Plan.</w:t>
      </w:r>
      <w:r w:rsidR="00233CE2" w:rsidRPr="00353BDE">
        <w:t xml:space="preserve"> But the SFRA is not a back door to undoing or even paring back the democratic decision of the elected members – however critical the SFRA may be of that decision.</w:t>
      </w:r>
    </w:p>
    <w:p w14:paraId="48024965" w14:textId="22AF33CA" w:rsidR="007D2B98" w:rsidRPr="00353BDE" w:rsidRDefault="007D2B98" w:rsidP="00A825B8">
      <w:pPr>
        <w:pStyle w:val="ListNumber2"/>
        <w:numPr>
          <w:ilvl w:val="0"/>
          <w:numId w:val="0"/>
        </w:numPr>
        <w:ind w:left="1080"/>
      </w:pPr>
    </w:p>
    <w:p w14:paraId="36628D59" w14:textId="77777777" w:rsidR="00E66C08" w:rsidRPr="00353BDE" w:rsidRDefault="00E66C08" w:rsidP="00A825B8">
      <w:pPr>
        <w:pStyle w:val="ListNumber2"/>
        <w:numPr>
          <w:ilvl w:val="0"/>
          <w:numId w:val="0"/>
        </w:numPr>
        <w:ind w:left="1080"/>
      </w:pPr>
    </w:p>
    <w:p w14:paraId="6F0C5D3E" w14:textId="29FF0B58" w:rsidR="002C2A91" w:rsidRPr="00353BDE" w:rsidRDefault="002C2A91" w:rsidP="00A825B8">
      <w:pPr>
        <w:pStyle w:val="ListNumber"/>
      </w:pPr>
      <w:r w:rsidRPr="00353BDE">
        <w:t xml:space="preserve">To the foregoing one may add the fact that Objective CCF6 unusually provides that </w:t>
      </w:r>
      <w:r w:rsidRPr="00353BDE">
        <w:rPr>
          <w:i/>
        </w:rPr>
        <w:t xml:space="preserve">“The relevant lands will be outlined and flagged with a symbol on the land use zoning map and on the GIS </w:t>
      </w:r>
      <w:r w:rsidRPr="00353BDE">
        <w:rPr>
          <w:i/>
        </w:rPr>
        <w:lastRenderedPageBreak/>
        <w:t>system of Galway County Council so that staff and the public are aware of the special conditions/constraints attached”</w:t>
      </w:r>
      <w:r w:rsidRPr="00353BDE">
        <w:t xml:space="preserve"> and </w:t>
      </w:r>
      <w:r w:rsidRPr="00353BDE">
        <w:rPr>
          <w:i/>
        </w:rPr>
        <w:t>“A briefing will be provided to relevant staff within Galway County Council on the special conditions and constraints on relevant lands”.</w:t>
      </w:r>
      <w:r w:rsidRPr="00353BDE">
        <w:t xml:space="preserve"> These provisions reinforce the impression of Objective CCF6 as attempting to </w:t>
      </w:r>
      <w:r w:rsidR="00F62057" w:rsidRPr="00353BDE">
        <w:t>reconcile</w:t>
      </w:r>
      <w:r w:rsidRPr="00353BDE">
        <w:t xml:space="preserve"> residential zoning of lands in Flood Zone A.</w:t>
      </w:r>
      <w:r w:rsidR="00F62057" w:rsidRPr="00353BDE">
        <w:t xml:space="preserve"> That one should not lightly find, much less strain to find, a conflict within a development plan is perhaps a particularly applicable principle in considering a plan in which it is apparent that the planning authority </w:t>
      </w:r>
      <w:r w:rsidR="00D52DCC" w:rsidRPr="00353BDE">
        <w:t xml:space="preserve">very deliberately adopted arguably conflicting provisions and so must have considered them reconcilable and </w:t>
      </w:r>
      <w:r w:rsidR="00F62057" w:rsidRPr="00353BDE">
        <w:t xml:space="preserve">has gone to some lengths, here by way of Objective CCF6, to reconcile </w:t>
      </w:r>
      <w:r w:rsidR="00D52DCC" w:rsidRPr="00353BDE">
        <w:t>them.</w:t>
      </w:r>
      <w:r w:rsidR="00A46EA3" w:rsidRPr="00353BDE">
        <w:t xml:space="preserve"> As Simons J</w:t>
      </w:r>
      <w:r w:rsidR="002A09C7" w:rsidRPr="00353BDE">
        <w:t>.</w:t>
      </w:r>
      <w:r w:rsidR="00A46EA3" w:rsidRPr="00353BDE">
        <w:t xml:space="preserve"> said in </w:t>
      </w:r>
      <w:r w:rsidR="00A46EA3" w:rsidRPr="00353BDE">
        <w:rPr>
          <w:b/>
        </w:rPr>
        <w:t>Heather Hill #1</w:t>
      </w:r>
      <w:r w:rsidR="00A46EA3" w:rsidRPr="00353BDE">
        <w:rPr>
          <w:rStyle w:val="FootnoteReference"/>
        </w:rPr>
        <w:footnoteReference w:id="172"/>
      </w:r>
      <w:r w:rsidR="00B95AF1" w:rsidRPr="00353BDE">
        <w:t>,</w:t>
      </w:r>
      <w:r w:rsidR="00A46EA3" w:rsidRPr="00353BDE">
        <w:t xml:space="preserve"> knowledge that certain of the zoning objectives under the Bearna Plan were contrary to the flood risk management guidelines informs an understanding of Objective CCF6</w:t>
      </w:r>
      <w:r w:rsidR="00B95AF1" w:rsidRPr="00353BDE">
        <w:t>.</w:t>
      </w:r>
    </w:p>
    <w:p w14:paraId="4E238118" w14:textId="77777777" w:rsidR="00A46EA3" w:rsidRPr="00353BDE" w:rsidRDefault="00A46EA3" w:rsidP="00A825B8">
      <w:pPr>
        <w:pStyle w:val="ListNumber"/>
        <w:numPr>
          <w:ilvl w:val="0"/>
          <w:numId w:val="0"/>
        </w:numPr>
      </w:pPr>
    </w:p>
    <w:p w14:paraId="4DE574F5" w14:textId="77777777" w:rsidR="002C2A91" w:rsidRPr="00353BDE" w:rsidRDefault="002C2A91" w:rsidP="00A825B8">
      <w:pPr>
        <w:pStyle w:val="ListNumber2"/>
        <w:numPr>
          <w:ilvl w:val="0"/>
          <w:numId w:val="0"/>
        </w:numPr>
        <w:ind w:left="1080"/>
      </w:pPr>
    </w:p>
    <w:p w14:paraId="51B600CB" w14:textId="6C45F3B4" w:rsidR="007D3982" w:rsidRPr="00353BDE" w:rsidRDefault="00A9633E" w:rsidP="00A825B8">
      <w:pPr>
        <w:pStyle w:val="ListNumber"/>
      </w:pPr>
      <w:r w:rsidRPr="00353BDE">
        <w:t xml:space="preserve">I am reinforced in this view, though I would take it anyway, </w:t>
      </w:r>
      <w:r w:rsidR="001C08B8" w:rsidRPr="00353BDE">
        <w:t xml:space="preserve">by the fact </w:t>
      </w:r>
      <w:r w:rsidRPr="00353BDE">
        <w:t>that lawyers t</w:t>
      </w:r>
      <w:r w:rsidR="00010F54" w:rsidRPr="00353BDE">
        <w:t>ake</w:t>
      </w:r>
      <w:r w:rsidRPr="00353BDE">
        <w:t xml:space="preserve"> a similar view in interpreting contracts: </w:t>
      </w:r>
      <w:r w:rsidRPr="00353BDE">
        <w:rPr>
          <w:b/>
        </w:rPr>
        <w:t>Lewison</w:t>
      </w:r>
      <w:r w:rsidRPr="00353BDE">
        <w:t xml:space="preserve"> says</w:t>
      </w:r>
      <w:r w:rsidRPr="00353BDE">
        <w:rPr>
          <w:rStyle w:val="FootnoteReference"/>
        </w:rPr>
        <w:footnoteReference w:id="173"/>
      </w:r>
      <w:r w:rsidR="00010F54" w:rsidRPr="00353BDE">
        <w:t xml:space="preserve"> that the terms of a </w:t>
      </w:r>
      <w:r w:rsidR="001C08B8" w:rsidRPr="00353BDE">
        <w:t>“host”</w:t>
      </w:r>
      <w:r w:rsidR="001C08B8" w:rsidRPr="00353BDE">
        <w:rPr>
          <w:rStyle w:val="FootnoteReference"/>
        </w:rPr>
        <w:footnoteReference w:id="174"/>
      </w:r>
      <w:r w:rsidR="001C08B8" w:rsidRPr="00353BDE">
        <w:t xml:space="preserve"> </w:t>
      </w:r>
      <w:r w:rsidR="00010F54" w:rsidRPr="00353BDE">
        <w:t>contract prevail, in case of conflict, over the terms of another document incorporated by reference in the contract.</w:t>
      </w:r>
      <w:r w:rsidR="001C08B8" w:rsidRPr="00353BDE">
        <w:t xml:space="preserve"> And </w:t>
      </w:r>
      <w:r w:rsidR="001C08B8" w:rsidRPr="00353BDE">
        <w:rPr>
          <w:i/>
        </w:rPr>
        <w:t>“</w:t>
      </w:r>
      <w:r w:rsidR="001C08B8" w:rsidRPr="00353BDE">
        <w:rPr>
          <w:i/>
          <w:shd w:val="clear" w:color="auto" w:fill="FFFFFF"/>
        </w:rPr>
        <w:t>When terms are incorporated by reference then the terms of the main, incorporating, document have normally been taken to show the intention of the parties in the case of conflicting terms</w:t>
      </w:r>
      <w:r w:rsidR="001C08B8" w:rsidRPr="00353BDE">
        <w:rPr>
          <w:i/>
          <w:bdr w:val="none" w:sz="0" w:space="0" w:color="auto" w:frame="1"/>
          <w:shd w:val="clear" w:color="auto" w:fill="FFFFFF"/>
          <w:vertAlign w:val="superscript"/>
        </w:rPr>
        <w:t>”</w:t>
      </w:r>
      <w:r w:rsidR="001C08B8" w:rsidRPr="00353BDE">
        <w:rPr>
          <w:rStyle w:val="FootnoteReference"/>
          <w:i/>
          <w:bdr w:val="none" w:sz="0" w:space="0" w:color="auto" w:frame="1"/>
          <w:shd w:val="clear" w:color="auto" w:fill="FFFFFF"/>
        </w:rPr>
        <w:footnoteReference w:id="175"/>
      </w:r>
      <w:r w:rsidR="00E66C08" w:rsidRPr="00353BDE">
        <w:rPr>
          <w:i/>
          <w:bdr w:val="none" w:sz="0" w:space="0" w:color="auto" w:frame="1"/>
          <w:shd w:val="clear" w:color="auto" w:fill="FFFFFF"/>
        </w:rPr>
        <w:t>.</w:t>
      </w:r>
    </w:p>
    <w:p w14:paraId="45B67E9C" w14:textId="77777777" w:rsidR="002C2A91" w:rsidRPr="00353BDE" w:rsidRDefault="002C2A91" w:rsidP="00A825B8">
      <w:pPr>
        <w:pStyle w:val="ListNumber"/>
        <w:numPr>
          <w:ilvl w:val="0"/>
          <w:numId w:val="0"/>
        </w:numPr>
      </w:pPr>
    </w:p>
    <w:p w14:paraId="4E8E11C8" w14:textId="77777777" w:rsidR="002C2A91" w:rsidRPr="00353BDE" w:rsidRDefault="002C2A91" w:rsidP="00A825B8">
      <w:pPr>
        <w:pStyle w:val="ListNumber"/>
        <w:numPr>
          <w:ilvl w:val="0"/>
          <w:numId w:val="0"/>
        </w:numPr>
      </w:pPr>
    </w:p>
    <w:p w14:paraId="71B41A44" w14:textId="10EAB617" w:rsidR="00E84966" w:rsidRPr="00353BDE" w:rsidRDefault="007516BA" w:rsidP="00A825B8">
      <w:pPr>
        <w:pStyle w:val="ListNumber"/>
      </w:pPr>
      <w:r w:rsidRPr="00353BDE">
        <w:t>Applying the</w:t>
      </w:r>
      <w:r w:rsidR="002C2A91" w:rsidRPr="00353BDE">
        <w:t xml:space="preserve"> </w:t>
      </w:r>
      <w:r w:rsidRPr="00353BDE">
        <w:t xml:space="preserve">principles </w:t>
      </w:r>
      <w:r w:rsidR="002C2A91" w:rsidRPr="00353BDE">
        <w:t xml:space="preserve">set out above </w:t>
      </w:r>
      <w:r w:rsidRPr="00353BDE">
        <w:t xml:space="preserve">to the interpretation of the relevant elements of the Bearna Plan, I think the </w:t>
      </w:r>
      <w:r w:rsidR="00D2342C" w:rsidRPr="00353BDE">
        <w:t xml:space="preserve">intelligent layperson </w:t>
      </w:r>
      <w:r w:rsidRPr="00353BDE">
        <w:t>would first note the residential zoning of the lands on which the pumping station is proposed.</w:t>
      </w:r>
      <w:r w:rsidR="00656FEE" w:rsidRPr="00353BDE">
        <w:t xml:space="preserve"> </w:t>
      </w:r>
      <w:r w:rsidRPr="00353BDE">
        <w:t>That is a clear statement that</w:t>
      </w:r>
      <w:r w:rsidR="007D2B98" w:rsidRPr="00353BDE">
        <w:t>,</w:t>
      </w:r>
      <w:r w:rsidRPr="00353BDE">
        <w:t xml:space="preserve"> in principle</w:t>
      </w:r>
      <w:r w:rsidR="007D2B98" w:rsidRPr="00353BDE">
        <w:t>,</w:t>
      </w:r>
      <w:r w:rsidRPr="00353BDE">
        <w:t xml:space="preserve"> residential development is permitted on that land: it can mean nothing else and must be the starting point of interpretation. </w:t>
      </w:r>
      <w:r w:rsidR="00DF15C4" w:rsidRPr="00353BDE">
        <w:t>Indeed,</w:t>
      </w:r>
      <w:r w:rsidR="007D2B98" w:rsidRPr="00353BDE">
        <w:t xml:space="preserve"> the weight of th</w:t>
      </w:r>
      <w:r w:rsidR="00657302" w:rsidRPr="00353BDE">
        <w:t>at residential</w:t>
      </w:r>
      <w:r w:rsidR="007D2B98" w:rsidRPr="00353BDE">
        <w:t xml:space="preserve"> </w:t>
      </w:r>
      <w:r w:rsidR="00657302" w:rsidRPr="00353BDE">
        <w:t>z</w:t>
      </w:r>
      <w:r w:rsidR="007D2B98" w:rsidRPr="00353BDE">
        <w:t>oning goes beyond permission of residential development in principle –</w:t>
      </w:r>
      <w:r w:rsidR="00657302" w:rsidRPr="00353BDE">
        <w:t xml:space="preserve"> </w:t>
      </w:r>
      <w:r w:rsidR="007D2B98" w:rsidRPr="00353BDE">
        <w:t xml:space="preserve">Objective RD1 actively supports development of lands so zoned, subject to normal planning, access and servicing requirements. </w:t>
      </w:r>
      <w:r w:rsidRPr="00353BDE">
        <w:t>The importance of zoning objectives, in contradistinction to other objectives</w:t>
      </w:r>
      <w:r w:rsidR="007D2B98" w:rsidRPr="00353BDE">
        <w:t xml:space="preserve"> of a development plan</w:t>
      </w:r>
      <w:r w:rsidR="00D2342C" w:rsidRPr="00353BDE">
        <w:t>,</w:t>
      </w:r>
      <w:r w:rsidRPr="00353BDE">
        <w:t xml:space="preserve"> is generally known</w:t>
      </w:r>
      <w:r w:rsidR="00D2342C" w:rsidRPr="00353BDE">
        <w:t xml:space="preserve"> even to those without planning expertise</w:t>
      </w:r>
      <w:r w:rsidRPr="00353BDE">
        <w:t xml:space="preserve"> and generally understood by the </w:t>
      </w:r>
      <w:r w:rsidR="00D2342C" w:rsidRPr="00353BDE">
        <w:t>intelligent layperson</w:t>
      </w:r>
      <w:r w:rsidRPr="00353BDE">
        <w:t>. S(he) would not know it</w:t>
      </w:r>
      <w:r w:rsidR="00657302" w:rsidRPr="00353BDE">
        <w:t>,</w:t>
      </w:r>
      <w:r w:rsidRPr="00353BDE">
        <w:t xml:space="preserve"> but it is useful as a cross-check to note that the importance</w:t>
      </w:r>
      <w:r w:rsidR="00233CE2" w:rsidRPr="00353BDE">
        <w:t xml:space="preserve"> -</w:t>
      </w:r>
      <w:r w:rsidRPr="00353BDE">
        <w:t xml:space="preserve"> </w:t>
      </w:r>
      <w:r w:rsidR="00233CE2" w:rsidRPr="00353BDE">
        <w:t>“enhanced status”</w:t>
      </w:r>
      <w:r w:rsidR="00D47BF0" w:rsidRPr="00353BDE">
        <w:rPr>
          <w:rStyle w:val="FootnoteReference"/>
        </w:rPr>
        <w:footnoteReference w:id="176"/>
      </w:r>
      <w:r w:rsidR="00233CE2" w:rsidRPr="00353BDE">
        <w:t xml:space="preserve"> - </w:t>
      </w:r>
      <w:r w:rsidRPr="00353BDE">
        <w:t>of zoning as opposed to non-zoning objectives is reflected in S.9(6) of the 2016 Act which forbids the Board to materially contravene zoning objectives while providing an avenue for its material contravention of non-zoning objectives.</w:t>
      </w:r>
    </w:p>
    <w:p w14:paraId="0814277F" w14:textId="083BE9B0" w:rsidR="00E84966" w:rsidRPr="00353BDE" w:rsidRDefault="00E84966" w:rsidP="00A825B8">
      <w:pPr>
        <w:pStyle w:val="ListNumber"/>
        <w:numPr>
          <w:ilvl w:val="0"/>
          <w:numId w:val="0"/>
        </w:numPr>
      </w:pPr>
    </w:p>
    <w:p w14:paraId="7D80C167" w14:textId="77777777" w:rsidR="00E84966" w:rsidRPr="00353BDE" w:rsidRDefault="00E84966" w:rsidP="00A825B8">
      <w:pPr>
        <w:pStyle w:val="ListNumber"/>
        <w:numPr>
          <w:ilvl w:val="0"/>
          <w:numId w:val="0"/>
        </w:numPr>
      </w:pPr>
    </w:p>
    <w:p w14:paraId="27DF6E82" w14:textId="32AD78BA" w:rsidR="00266431" w:rsidRPr="00353BDE" w:rsidRDefault="00E84966" w:rsidP="00A825B8">
      <w:pPr>
        <w:pStyle w:val="ListNumber"/>
      </w:pPr>
      <w:r w:rsidRPr="00353BDE">
        <w:lastRenderedPageBreak/>
        <w:t xml:space="preserve">The </w:t>
      </w:r>
      <w:r w:rsidR="00D2342C" w:rsidRPr="00353BDE">
        <w:t xml:space="preserve">intelligent layperson </w:t>
      </w:r>
      <w:r w:rsidRPr="00353BDE">
        <w:t xml:space="preserve">would next note that </w:t>
      </w:r>
      <w:r w:rsidR="00D2342C" w:rsidRPr="00353BDE">
        <w:t>certain</w:t>
      </w:r>
      <w:r w:rsidRPr="00353BDE">
        <w:t xml:space="preserve"> lands zoned </w:t>
      </w:r>
      <w:r w:rsidR="001A72BC" w:rsidRPr="00353BDE">
        <w:t>R</w:t>
      </w:r>
      <w:r w:rsidRPr="00353BDE">
        <w:t xml:space="preserve">esidential (on which the pumping station is now proposed) are in Indicative Flood Plain A identified in the Bearna Plan. </w:t>
      </w:r>
      <w:r w:rsidR="00D2342C" w:rsidRPr="00353BDE">
        <w:t>S(he)</w:t>
      </w:r>
      <w:r w:rsidRPr="00353BDE">
        <w:t xml:space="preserve"> would, in a general sense, appreciate the incongruity of that coincidence</w:t>
      </w:r>
      <w:r w:rsidR="00126063" w:rsidRPr="00353BDE">
        <w:t xml:space="preserve"> -</w:t>
      </w:r>
      <w:r w:rsidR="00D2342C" w:rsidRPr="00353BDE">
        <w:t xml:space="preserve"> </w:t>
      </w:r>
      <w:r w:rsidR="00126063" w:rsidRPr="00353BDE">
        <w:t>one need not be a planner or a lawyer to understand that, at least general</w:t>
      </w:r>
      <w:r w:rsidR="001A72BC" w:rsidRPr="00353BDE">
        <w:t>ly</w:t>
      </w:r>
      <w:r w:rsidR="00126063" w:rsidRPr="00353BDE">
        <w:t>, putting houses in a flood zone is not a great idea.</w:t>
      </w:r>
      <w:r w:rsidR="00656FEE" w:rsidRPr="00353BDE">
        <w:t xml:space="preserve"> </w:t>
      </w:r>
      <w:r w:rsidR="00126063" w:rsidRPr="00353BDE">
        <w:t xml:space="preserve">The </w:t>
      </w:r>
      <w:r w:rsidR="00D2342C" w:rsidRPr="00353BDE">
        <w:t xml:space="preserve">intelligent layperson </w:t>
      </w:r>
      <w:r w:rsidR="00126063" w:rsidRPr="00353BDE">
        <w:t>would also discern th</w:t>
      </w:r>
      <w:r w:rsidR="00657302" w:rsidRPr="00353BDE">
        <w:t>at</w:t>
      </w:r>
      <w:r w:rsidR="00126063" w:rsidRPr="00353BDE">
        <w:t xml:space="preserve"> incongruity from the terms of Objective CCF1 and </w:t>
      </w:r>
      <w:r w:rsidR="001A72BC" w:rsidRPr="00353BDE">
        <w:t xml:space="preserve">also DMFL1, which makes clear that residential development is generally inappropriate in Flood Zone A. </w:t>
      </w:r>
      <w:r w:rsidR="00126063" w:rsidRPr="00353BDE">
        <w:t>N</w:t>
      </w:r>
      <w:r w:rsidRPr="00353BDE">
        <w:t>onetheless</w:t>
      </w:r>
      <w:r w:rsidR="001A72BC" w:rsidRPr="00353BDE">
        <w:t>,</w:t>
      </w:r>
      <w:r w:rsidR="00126063" w:rsidRPr="00353BDE">
        <w:t xml:space="preserve"> </w:t>
      </w:r>
      <w:r w:rsidR="001A72BC" w:rsidRPr="00353BDE">
        <w:t>t</w:t>
      </w:r>
      <w:r w:rsidR="00126063" w:rsidRPr="00353BDE">
        <w:t xml:space="preserve">he </w:t>
      </w:r>
      <w:r w:rsidR="00D2342C" w:rsidRPr="00353BDE">
        <w:t xml:space="preserve">intelligent layperson </w:t>
      </w:r>
      <w:r w:rsidR="00126063" w:rsidRPr="00353BDE">
        <w:t>would</w:t>
      </w:r>
      <w:r w:rsidRPr="00353BDE">
        <w:t xml:space="preserve">, as s(he) must, </w:t>
      </w:r>
      <w:r w:rsidR="00126063" w:rsidRPr="00353BDE">
        <w:t xml:space="preserve">see that incongruity </w:t>
      </w:r>
      <w:r w:rsidRPr="00353BDE">
        <w:t>as the conscious choice of the elected members of the Council. Arguably</w:t>
      </w:r>
      <w:r w:rsidR="00D2342C" w:rsidRPr="00353BDE">
        <w:t>,</w:t>
      </w:r>
      <w:r w:rsidRPr="00353BDE">
        <w:t xml:space="preserve"> the members’ choice of residential zoning is the more striking </w:t>
      </w:r>
      <w:r w:rsidR="007D2B98" w:rsidRPr="00353BDE">
        <w:t xml:space="preserve">and deliberate </w:t>
      </w:r>
      <w:r w:rsidRPr="00353BDE">
        <w:t xml:space="preserve">given the </w:t>
      </w:r>
      <w:r w:rsidR="00D2342C" w:rsidRPr="00353BDE">
        <w:t xml:space="preserve">incongruity (also the </w:t>
      </w:r>
      <w:r w:rsidRPr="00353BDE">
        <w:t>controversy</w:t>
      </w:r>
      <w:r w:rsidR="00D2342C" w:rsidRPr="00353BDE">
        <w:t xml:space="preserve">) </w:t>
      </w:r>
      <w:r w:rsidRPr="00353BDE">
        <w:t>attendant on that choice.</w:t>
      </w:r>
    </w:p>
    <w:p w14:paraId="03B97CF6" w14:textId="7DFBAEE6" w:rsidR="00E84966" w:rsidRPr="00353BDE" w:rsidRDefault="00E84966" w:rsidP="00A825B8">
      <w:pPr>
        <w:pStyle w:val="ListNumber"/>
        <w:numPr>
          <w:ilvl w:val="0"/>
          <w:numId w:val="0"/>
        </w:numPr>
      </w:pPr>
    </w:p>
    <w:p w14:paraId="3B719CF9" w14:textId="77777777" w:rsidR="00E84966" w:rsidRPr="00353BDE" w:rsidRDefault="00E84966" w:rsidP="00A825B8">
      <w:pPr>
        <w:pStyle w:val="ListNumber"/>
        <w:numPr>
          <w:ilvl w:val="0"/>
          <w:numId w:val="0"/>
        </w:numPr>
      </w:pPr>
    </w:p>
    <w:p w14:paraId="2DA9A8D3" w14:textId="62AB1011" w:rsidR="00E84966" w:rsidRPr="00353BDE" w:rsidRDefault="00E84966" w:rsidP="00A825B8">
      <w:pPr>
        <w:pStyle w:val="ListNumber"/>
      </w:pPr>
      <w:r w:rsidRPr="00353BDE">
        <w:t xml:space="preserve">Having appreciated that incongruity, the </w:t>
      </w:r>
      <w:r w:rsidR="00D2342C" w:rsidRPr="00353BDE">
        <w:t xml:space="preserve">intelligent layperson </w:t>
      </w:r>
      <w:r w:rsidRPr="00353BDE">
        <w:t xml:space="preserve">would see Objective CCF6 as an attempt to mitigate it and </w:t>
      </w:r>
      <w:r w:rsidR="00126063" w:rsidRPr="00353BDE">
        <w:t xml:space="preserve">would </w:t>
      </w:r>
      <w:r w:rsidRPr="00353BDE">
        <w:t xml:space="preserve">interpret Objective CCF6 as such and in the context of </w:t>
      </w:r>
      <w:r w:rsidR="001A72BC" w:rsidRPr="00353BDE">
        <w:t xml:space="preserve">the Bearna Plan as a whole – in particular perhaps </w:t>
      </w:r>
      <w:r w:rsidRPr="00353BDE">
        <w:t xml:space="preserve">both the residential zoning and the </w:t>
      </w:r>
      <w:r w:rsidR="00126063" w:rsidRPr="00353BDE">
        <w:t>f</w:t>
      </w:r>
      <w:r w:rsidRPr="00353BDE">
        <w:t xml:space="preserve">lood </w:t>
      </w:r>
      <w:r w:rsidR="00126063" w:rsidRPr="00353BDE">
        <w:t>z</w:t>
      </w:r>
      <w:r w:rsidRPr="00353BDE">
        <w:t xml:space="preserve">one </w:t>
      </w:r>
      <w:r w:rsidR="00126063" w:rsidRPr="00353BDE">
        <w:t>d</w:t>
      </w:r>
      <w:r w:rsidRPr="00353BDE">
        <w:t>esignation</w:t>
      </w:r>
      <w:r w:rsidR="001A72BC" w:rsidRPr="00353BDE">
        <w:t xml:space="preserve">, </w:t>
      </w:r>
      <w:r w:rsidR="00552848" w:rsidRPr="00353BDE">
        <w:t>O</w:t>
      </w:r>
      <w:r w:rsidR="001A72BC" w:rsidRPr="00353BDE">
        <w:t>bjective CFF1 and DMFL1.</w:t>
      </w:r>
    </w:p>
    <w:p w14:paraId="3125301D" w14:textId="7AB3A511" w:rsidR="00E84966" w:rsidRPr="00353BDE" w:rsidRDefault="00E84966" w:rsidP="00A825B8">
      <w:pPr>
        <w:pStyle w:val="ListNumber"/>
        <w:numPr>
          <w:ilvl w:val="0"/>
          <w:numId w:val="0"/>
        </w:numPr>
      </w:pPr>
    </w:p>
    <w:p w14:paraId="58D089E4" w14:textId="77777777" w:rsidR="00E84966" w:rsidRPr="00353BDE" w:rsidRDefault="00E84966" w:rsidP="00A825B8">
      <w:pPr>
        <w:pStyle w:val="ListNumber"/>
        <w:numPr>
          <w:ilvl w:val="0"/>
          <w:numId w:val="0"/>
        </w:numPr>
      </w:pPr>
    </w:p>
    <w:p w14:paraId="1775C0F7" w14:textId="75597628" w:rsidR="00AF75B1" w:rsidRPr="00353BDE" w:rsidRDefault="00126063" w:rsidP="00A825B8">
      <w:pPr>
        <w:pStyle w:val="ListNumber"/>
      </w:pPr>
      <w:r w:rsidRPr="00353BDE">
        <w:t>In that light, I note that Objective CCF6 is headed “</w:t>
      </w:r>
      <w:r w:rsidR="00A5321F" w:rsidRPr="00353BDE">
        <w:t xml:space="preserve">Inappropriate Development on Flood Zones”. Interpreting this heading requires some care. The </w:t>
      </w:r>
      <w:r w:rsidR="00D2342C" w:rsidRPr="00353BDE">
        <w:t xml:space="preserve">intelligent layperson </w:t>
      </w:r>
      <w:r w:rsidR="00A5321F" w:rsidRPr="00353BDE">
        <w:t xml:space="preserve">may not share the lawyer’s caution as to the value of headings in interpreting documents. But s(he) will appreciate </w:t>
      </w:r>
      <w:r w:rsidR="00D2342C" w:rsidRPr="00353BDE">
        <w:t xml:space="preserve">in a general sense </w:t>
      </w:r>
      <w:r w:rsidR="00A5321F" w:rsidRPr="00353BDE">
        <w:t xml:space="preserve">that headings are a shorthand </w:t>
      </w:r>
      <w:r w:rsidR="007D2B98" w:rsidRPr="00353BDE">
        <w:t>and typically non-nuanced reference</w:t>
      </w:r>
      <w:r w:rsidR="00A5321F" w:rsidRPr="00353BDE">
        <w:t xml:space="preserve"> to the subject-matter which follows</w:t>
      </w:r>
      <w:r w:rsidR="00F022DC" w:rsidRPr="00353BDE">
        <w:t xml:space="preserve"> and </w:t>
      </w:r>
      <w:r w:rsidR="00B91AC1" w:rsidRPr="00353BDE">
        <w:t xml:space="preserve">are </w:t>
      </w:r>
      <w:r w:rsidR="00F022DC" w:rsidRPr="00353BDE">
        <w:t>primarily an aid to navigation of a document</w:t>
      </w:r>
      <w:r w:rsidR="00A5321F" w:rsidRPr="00353BDE">
        <w:t xml:space="preserve"> rather than part of the detail of that subject-matter</w:t>
      </w:r>
      <w:r w:rsidR="00B91AC1" w:rsidRPr="00353BDE">
        <w:t xml:space="preserve"> or central to its interpretation.</w:t>
      </w:r>
      <w:r w:rsidR="00656FEE" w:rsidRPr="00353BDE">
        <w:t xml:space="preserve"> </w:t>
      </w:r>
      <w:r w:rsidR="007D2B98" w:rsidRPr="00353BDE">
        <w:t xml:space="preserve">S(he) will appreciate </w:t>
      </w:r>
      <w:r w:rsidR="00A5321F" w:rsidRPr="00353BDE">
        <w:t>that the more important text is found beneath the heading.</w:t>
      </w:r>
      <w:r w:rsidR="00656FEE" w:rsidRPr="00353BDE">
        <w:t xml:space="preserve"> </w:t>
      </w:r>
      <w:r w:rsidR="00A5321F" w:rsidRPr="00353BDE">
        <w:t>In this case (s)he will also appreciate that, reading the Bearna Plan as a whole, the land-use zoning represents a clear decision that</w:t>
      </w:r>
      <w:r w:rsidR="00F022DC" w:rsidRPr="00353BDE">
        <w:t>,</w:t>
      </w:r>
      <w:r w:rsidR="00A5321F" w:rsidRPr="00353BDE">
        <w:t xml:space="preserve"> on these lands, and at least in general terms, residential development is permitted</w:t>
      </w:r>
      <w:r w:rsidR="00F022DC" w:rsidRPr="00353BDE">
        <w:t>, indeed supported</w:t>
      </w:r>
      <w:r w:rsidR="00D2342C" w:rsidRPr="00353BDE">
        <w:t xml:space="preserve"> – if conditionally</w:t>
      </w:r>
      <w:r w:rsidR="00A5321F" w:rsidRPr="00353BDE">
        <w:t xml:space="preserve">. </w:t>
      </w:r>
      <w:r w:rsidR="00D47BF0" w:rsidRPr="00353BDE">
        <w:t xml:space="preserve">To put it another way, Objective CCF6 is bespoke to the Burkeway lands. </w:t>
      </w:r>
      <w:r w:rsidR="007D2B98" w:rsidRPr="00353BDE">
        <w:t xml:space="preserve">That being the starting point, s(he) will read the heading of CCF6, not as </w:t>
      </w:r>
      <w:r w:rsidR="00B76AE5" w:rsidRPr="00353BDE">
        <w:t xml:space="preserve">positively </w:t>
      </w:r>
      <w:r w:rsidR="007D2B98" w:rsidRPr="00353BDE">
        <w:t xml:space="preserve">asserting that development on Flood Zones is inappropriate in general terms </w:t>
      </w:r>
      <w:r w:rsidR="00B76AE5" w:rsidRPr="00353BDE">
        <w:t xml:space="preserve">(which it is) </w:t>
      </w:r>
      <w:r w:rsidR="007D2B98" w:rsidRPr="00353BDE">
        <w:t xml:space="preserve">but as indicating that what follows provides a means of ensuring that inappropriate development does not occur on </w:t>
      </w:r>
      <w:r w:rsidR="00D47BF0" w:rsidRPr="00353BDE">
        <w:t xml:space="preserve">these particular </w:t>
      </w:r>
      <w:r w:rsidR="007D2B98" w:rsidRPr="00353BDE">
        <w:t xml:space="preserve">flood zones even </w:t>
      </w:r>
      <w:r w:rsidR="00D47BF0" w:rsidRPr="00353BDE">
        <w:t>though</w:t>
      </w:r>
      <w:r w:rsidR="007D2B98" w:rsidRPr="00353BDE">
        <w:t xml:space="preserve"> zoned for </w:t>
      </w:r>
      <w:r w:rsidR="00D47BF0" w:rsidRPr="00353BDE">
        <w:t xml:space="preserve">residential </w:t>
      </w:r>
      <w:r w:rsidR="007D2B98" w:rsidRPr="00353BDE">
        <w:t>development.</w:t>
      </w:r>
      <w:r w:rsidR="00F62057" w:rsidRPr="00353BDE">
        <w:t xml:space="preserve"> Counsel for </w:t>
      </w:r>
      <w:r w:rsidR="00B37439" w:rsidRPr="00353BDE">
        <w:t>Heather Hill</w:t>
      </w:r>
      <w:r w:rsidR="00F62057" w:rsidRPr="00353BDE">
        <w:t xml:space="preserve"> suggested that Objective CCF6 conflicts with the residential zoning. I respectfully disagree. Objective CCF6, in my view, applies </w:t>
      </w:r>
      <w:r w:rsidR="00CD5709" w:rsidRPr="00353BDE">
        <w:t>–emphatically</w:t>
      </w:r>
      <w:r w:rsidR="00D47BF0" w:rsidRPr="00353BDE">
        <w:t xml:space="preserve"> so</w:t>
      </w:r>
      <w:r w:rsidR="00CD5709" w:rsidRPr="00353BDE">
        <w:t xml:space="preserve"> - </w:t>
      </w:r>
      <w:r w:rsidR="00F62057" w:rsidRPr="00353BDE">
        <w:t xml:space="preserve">additional </w:t>
      </w:r>
      <w:r w:rsidR="00CD5709" w:rsidRPr="00353BDE">
        <w:t>conditionality</w:t>
      </w:r>
      <w:r w:rsidR="00F62057" w:rsidRPr="00353BDE">
        <w:t xml:space="preserve"> to the residential zoning of this site.</w:t>
      </w:r>
    </w:p>
    <w:p w14:paraId="7703839D" w14:textId="5CDD134C" w:rsidR="00AF75B1" w:rsidRPr="00353BDE" w:rsidRDefault="00AF75B1" w:rsidP="00A825B8">
      <w:pPr>
        <w:pStyle w:val="ListNumber"/>
        <w:numPr>
          <w:ilvl w:val="0"/>
          <w:numId w:val="0"/>
        </w:numPr>
      </w:pPr>
    </w:p>
    <w:p w14:paraId="283A2ECA" w14:textId="77777777" w:rsidR="00AF75B1" w:rsidRPr="00353BDE" w:rsidRDefault="00AF75B1" w:rsidP="00A825B8">
      <w:pPr>
        <w:pStyle w:val="ListNumber"/>
        <w:numPr>
          <w:ilvl w:val="0"/>
          <w:numId w:val="0"/>
        </w:numPr>
      </w:pPr>
    </w:p>
    <w:p w14:paraId="13B143A6" w14:textId="28B497FD" w:rsidR="00266431" w:rsidRPr="00353BDE" w:rsidRDefault="00AF75B1" w:rsidP="00A825B8">
      <w:pPr>
        <w:pStyle w:val="ListNumber"/>
      </w:pPr>
      <w:r w:rsidRPr="00353BDE">
        <w:t xml:space="preserve">And given the </w:t>
      </w:r>
      <w:r w:rsidR="00B91AC1" w:rsidRPr="00353BDE">
        <w:t xml:space="preserve">residential </w:t>
      </w:r>
      <w:r w:rsidRPr="00353BDE">
        <w:t xml:space="preserve">zoning, the concept of “inappropriate development” used in Objective CCF6 cannot be the </w:t>
      </w:r>
      <w:r w:rsidR="00CD5709" w:rsidRPr="00353BDE">
        <w:t xml:space="preserve">full version, as it were, of the </w:t>
      </w:r>
      <w:r w:rsidRPr="00353BDE">
        <w:t>general concept of “inappropriate development” used in Objective CCF1 and DMFL1: it would be a nonsense to suggest</w:t>
      </w:r>
      <w:r w:rsidR="00CD5709" w:rsidRPr="00353BDE">
        <w:t xml:space="preserve"> that, </w:t>
      </w:r>
      <w:r w:rsidR="00CD5709" w:rsidRPr="00353BDE">
        <w:rPr>
          <w:u w:val="single"/>
        </w:rPr>
        <w:t>as a matter of interpretation of the Bearna Plan</w:t>
      </w:r>
      <w:r w:rsidR="00CD5709" w:rsidRPr="00353BDE">
        <w:t>,</w:t>
      </w:r>
      <w:r w:rsidRPr="00353BDE">
        <w:t xml:space="preserve"> residential development is generally inappropriate on land </w:t>
      </w:r>
      <w:r w:rsidRPr="00353BDE">
        <w:rPr>
          <w:u w:val="single"/>
        </w:rPr>
        <w:t>zoned residential</w:t>
      </w:r>
      <w:r w:rsidRPr="00353BDE">
        <w:t xml:space="preserve"> </w:t>
      </w:r>
      <w:r w:rsidR="00CD5709" w:rsidRPr="00353BDE">
        <w:t>and so being</w:t>
      </w:r>
      <w:r w:rsidRPr="00353BDE">
        <w:t xml:space="preserve"> land on which residential development is to be supported. Rather</w:t>
      </w:r>
      <w:r w:rsidR="002C2A91" w:rsidRPr="00353BDE">
        <w:t>,</w:t>
      </w:r>
      <w:r w:rsidRPr="00353BDE">
        <w:t xml:space="preserve"> the concept of “inappropriate development”</w:t>
      </w:r>
      <w:r w:rsidR="00CD5709" w:rsidRPr="00353BDE">
        <w:t>,</w:t>
      </w:r>
      <w:r w:rsidRPr="00353BDE">
        <w:t xml:space="preserve"> </w:t>
      </w:r>
      <w:r w:rsidR="00CD5709" w:rsidRPr="00353BDE">
        <w:t>as applicable to lands to which</w:t>
      </w:r>
      <w:r w:rsidRPr="00353BDE">
        <w:t xml:space="preserve"> Objective CCF6 </w:t>
      </w:r>
      <w:r w:rsidR="00CD5709" w:rsidRPr="00353BDE">
        <w:lastRenderedPageBreak/>
        <w:t>applies</w:t>
      </w:r>
      <w:r w:rsidR="00D47BF0" w:rsidRPr="00353BDE">
        <w:t>,</w:t>
      </w:r>
      <w:r w:rsidR="00CD5709" w:rsidRPr="00353BDE">
        <w:t xml:space="preserve"> </w:t>
      </w:r>
      <w:r w:rsidRPr="00353BDE">
        <w:t xml:space="preserve">relates to </w:t>
      </w:r>
      <w:r w:rsidR="00CD5709" w:rsidRPr="00353BDE">
        <w:t xml:space="preserve">specific proposed </w:t>
      </w:r>
      <w:r w:rsidRPr="00353BDE">
        <w:t xml:space="preserve">development found to be inappropriate in a site-specific sense </w:t>
      </w:r>
      <w:r w:rsidR="00CD5709" w:rsidRPr="00353BDE">
        <w:t xml:space="preserve">on foot of the steps required by Objective CCF6 and </w:t>
      </w:r>
      <w:r w:rsidRPr="00353BDE">
        <w:t>taking a cautious approach</w:t>
      </w:r>
      <w:r w:rsidRPr="00353BDE">
        <w:rPr>
          <w:rStyle w:val="FootnoteReference"/>
        </w:rPr>
        <w:footnoteReference w:id="177"/>
      </w:r>
      <w:r w:rsidRPr="00353BDE">
        <w:t>.</w:t>
      </w:r>
    </w:p>
    <w:p w14:paraId="66784AC4" w14:textId="2FD933EB" w:rsidR="006F6FCB" w:rsidRPr="00353BDE" w:rsidRDefault="006F6FCB" w:rsidP="00A825B8">
      <w:pPr>
        <w:pStyle w:val="ListNumber"/>
        <w:numPr>
          <w:ilvl w:val="0"/>
          <w:numId w:val="0"/>
        </w:numPr>
      </w:pPr>
    </w:p>
    <w:p w14:paraId="3AA99BBB" w14:textId="77777777" w:rsidR="006F6FCB" w:rsidRPr="00353BDE" w:rsidRDefault="006F6FCB" w:rsidP="00A825B8">
      <w:pPr>
        <w:pStyle w:val="ListNumber"/>
        <w:numPr>
          <w:ilvl w:val="0"/>
          <w:numId w:val="0"/>
        </w:numPr>
      </w:pPr>
    </w:p>
    <w:p w14:paraId="4DB0AC7C" w14:textId="34ADEFAD" w:rsidR="0078400D" w:rsidRPr="00353BDE" w:rsidRDefault="006F6FCB" w:rsidP="00A825B8">
      <w:pPr>
        <w:pStyle w:val="ListNumber"/>
      </w:pPr>
      <w:r w:rsidRPr="00353BDE">
        <w:t xml:space="preserve">As to those steps, in my view Burkeway was correct to, in effect, consider Objective CCF6 with Objective CCF1 and DMFL1 in supplying </w:t>
      </w:r>
      <w:r w:rsidR="0078400D" w:rsidRPr="00353BDE">
        <w:t>with the Planning Application the documents contemplated by those objectives, including the SSFRA, a detailed hydrological assessment of the Trusky Stream in the Trusky East Stream Flood Study</w:t>
      </w:r>
      <w:r w:rsidR="00CD5709" w:rsidRPr="00353BDE">
        <w:t xml:space="preserve"> 2020</w:t>
      </w:r>
      <w:r w:rsidR="0078400D" w:rsidRPr="00353BDE">
        <w:t xml:space="preserve"> and a detailed hydrological assessment of the Site in the Engineering Services Report.</w:t>
      </w:r>
    </w:p>
    <w:p w14:paraId="2312D256" w14:textId="241BF6AD" w:rsidR="0078400D" w:rsidRPr="00353BDE" w:rsidRDefault="0078400D" w:rsidP="00A825B8">
      <w:pPr>
        <w:pStyle w:val="ListNumber"/>
        <w:numPr>
          <w:ilvl w:val="0"/>
          <w:numId w:val="0"/>
        </w:numPr>
      </w:pPr>
    </w:p>
    <w:p w14:paraId="5FD2FE9F" w14:textId="77777777" w:rsidR="0078400D" w:rsidRPr="00353BDE" w:rsidRDefault="0078400D" w:rsidP="00A825B8">
      <w:pPr>
        <w:pStyle w:val="ListNumber"/>
        <w:numPr>
          <w:ilvl w:val="0"/>
          <w:numId w:val="0"/>
        </w:numPr>
      </w:pPr>
    </w:p>
    <w:p w14:paraId="76664E47" w14:textId="70F40E48" w:rsidR="0078400D" w:rsidRPr="00353BDE" w:rsidRDefault="0078400D" w:rsidP="00A825B8">
      <w:pPr>
        <w:pStyle w:val="ListNumber"/>
      </w:pPr>
      <w:r w:rsidRPr="00353BDE">
        <w:t>One m</w:t>
      </w:r>
      <w:r w:rsidR="007D2B98" w:rsidRPr="00353BDE">
        <w:t>ay</w:t>
      </w:r>
      <w:r w:rsidRPr="00353BDE">
        <w:t xml:space="preserve"> ask, what, in practical terms was the purpose of these documents when the Bearna Plan had already identified the Flood Zones by which Burkeway was bound – as found by Simons J</w:t>
      </w:r>
      <w:r w:rsidR="002A09C7" w:rsidRPr="00353BDE">
        <w:t>.</w:t>
      </w:r>
      <w:r w:rsidRPr="00353BDE">
        <w:t xml:space="preserve"> in </w:t>
      </w:r>
      <w:r w:rsidRPr="00353BDE">
        <w:rPr>
          <w:b/>
        </w:rPr>
        <w:t>Heather Hill #1</w:t>
      </w:r>
      <w:r w:rsidRPr="00353BDE">
        <w:t xml:space="preserve">. The answer depends on the purpose of the identification of the Flood Zones in the Bearna Plan, what the Bearna Plan contemplated as to development on the </w:t>
      </w:r>
      <w:r w:rsidR="007D2B98" w:rsidRPr="00353BDE">
        <w:t xml:space="preserve">Indicative </w:t>
      </w:r>
      <w:r w:rsidRPr="00353BDE">
        <w:t>Flood Zones and what one means by “bound”.</w:t>
      </w:r>
      <w:r w:rsidR="00B91AC1" w:rsidRPr="00353BDE">
        <w:t xml:space="preserve"> I have adverted to this issue in considering Heather Hill #1. It merits a little further examination.</w:t>
      </w:r>
    </w:p>
    <w:p w14:paraId="312176E3" w14:textId="6BDAA513" w:rsidR="00A84917" w:rsidRPr="00353BDE" w:rsidRDefault="00A84917" w:rsidP="00A825B8">
      <w:pPr>
        <w:pStyle w:val="ListNumber"/>
        <w:numPr>
          <w:ilvl w:val="0"/>
          <w:numId w:val="0"/>
        </w:numPr>
      </w:pPr>
    </w:p>
    <w:p w14:paraId="3DFBB619" w14:textId="77777777" w:rsidR="00A84917" w:rsidRPr="00353BDE" w:rsidRDefault="00A84917" w:rsidP="00A825B8">
      <w:pPr>
        <w:pStyle w:val="ListNumber"/>
        <w:numPr>
          <w:ilvl w:val="0"/>
          <w:numId w:val="0"/>
        </w:numPr>
      </w:pPr>
    </w:p>
    <w:p w14:paraId="44016C1C" w14:textId="69763392" w:rsidR="00A84917" w:rsidRPr="00353BDE" w:rsidRDefault="00A84917" w:rsidP="00A825B8">
      <w:pPr>
        <w:pStyle w:val="ListNumber"/>
      </w:pPr>
      <w:r w:rsidRPr="00353BDE">
        <w:t>As Simons J</w:t>
      </w:r>
      <w:r w:rsidR="00DB5895" w:rsidRPr="00353BDE">
        <w:t>.</w:t>
      </w:r>
      <w:r w:rsidRPr="00353BDE">
        <w:t xml:space="preserve"> says, </w:t>
      </w:r>
      <w:r w:rsidR="00D47BF0" w:rsidRPr="00353BDE">
        <w:t xml:space="preserve">and as I agree, </w:t>
      </w:r>
      <w:r w:rsidRPr="00353BDE">
        <w:t xml:space="preserve">a proposing developer cannot revise the location and extent </w:t>
      </w:r>
      <w:r w:rsidR="007D2B98" w:rsidRPr="00353BDE">
        <w:t xml:space="preserve">of the Bearna Plan Indicative Flood Zones. </w:t>
      </w:r>
      <w:r w:rsidRPr="00353BDE">
        <w:t xml:space="preserve">And by such designation of the developer’s lands consequences necessarily follow in terms of the application of various objectives </w:t>
      </w:r>
      <w:r w:rsidR="00A839EF" w:rsidRPr="00353BDE">
        <w:t xml:space="preserve">(notably CCF6) </w:t>
      </w:r>
      <w:r w:rsidRPr="00353BDE">
        <w:t>and other aspects of the Bearna Plan.</w:t>
      </w:r>
      <w:r w:rsidR="00656FEE" w:rsidRPr="00353BDE">
        <w:t xml:space="preserve"> </w:t>
      </w:r>
      <w:r w:rsidRPr="00353BDE">
        <w:t xml:space="preserve">But the </w:t>
      </w:r>
      <w:r w:rsidR="00A839EF" w:rsidRPr="00353BDE">
        <w:t xml:space="preserve">Bearna Plan </w:t>
      </w:r>
      <w:r w:rsidRPr="00353BDE">
        <w:t xml:space="preserve">Flood Zones are explicitly adopted as “Indicative”. That word must mean something. Counsel argued before me the precise meaning of the word “Indicative”. But it seems to me that one need take no more than a general view, as would the intelligent layperson, that the word means that while the zones are immutable as to location and extent, they are indicative in a sense revealed by a consideration of other elements of the Bearna Plan. </w:t>
      </w:r>
      <w:r w:rsidR="009B48D4" w:rsidRPr="00353BDE">
        <w:t>As I have indicated above t</w:t>
      </w:r>
      <w:r w:rsidR="00A839EF" w:rsidRPr="00353BDE">
        <w:t xml:space="preserve">hey are also indicative </w:t>
      </w:r>
      <w:r w:rsidR="009B48D4" w:rsidRPr="00353BDE">
        <w:t xml:space="preserve">in a sense </w:t>
      </w:r>
      <w:r w:rsidR="00A839EF" w:rsidRPr="00353BDE">
        <w:t>in which this word is glossed by the Flood Guidelines 2009</w:t>
      </w:r>
      <w:r w:rsidR="00A839EF" w:rsidRPr="00353BDE">
        <w:rPr>
          <w:rStyle w:val="FootnoteReference"/>
        </w:rPr>
        <w:footnoteReference w:id="178"/>
      </w:r>
      <w:r w:rsidR="00A839EF" w:rsidRPr="00353BDE">
        <w:t xml:space="preserve"> </w:t>
      </w:r>
      <w:r w:rsidR="009B48D4" w:rsidRPr="00353BDE">
        <w:t xml:space="preserve">(albeit referring to floodplain maps) </w:t>
      </w:r>
      <w:r w:rsidR="00A839EF" w:rsidRPr="00353BDE">
        <w:t xml:space="preserve">- </w:t>
      </w:r>
      <w:r w:rsidR="00A839EF" w:rsidRPr="00353BDE">
        <w:rPr>
          <w:i/>
        </w:rPr>
        <w:t>“Being indicative, such maps only give an indication of the areas at risk but, due to the scale and complexity of the exercise, cannot be relied upon to give precise information in relation to individual sites.”</w:t>
      </w:r>
    </w:p>
    <w:p w14:paraId="7C148173" w14:textId="76CFA05E" w:rsidR="00A84917" w:rsidRPr="00353BDE" w:rsidRDefault="00A84917" w:rsidP="00A825B8">
      <w:pPr>
        <w:pStyle w:val="ListNumber"/>
        <w:numPr>
          <w:ilvl w:val="0"/>
          <w:numId w:val="0"/>
        </w:numPr>
      </w:pPr>
    </w:p>
    <w:p w14:paraId="16483754" w14:textId="77777777" w:rsidR="00A839EF" w:rsidRPr="00353BDE" w:rsidRDefault="00A839EF" w:rsidP="00A825B8">
      <w:pPr>
        <w:pStyle w:val="ListNumber"/>
        <w:numPr>
          <w:ilvl w:val="0"/>
          <w:numId w:val="0"/>
        </w:numPr>
      </w:pPr>
    </w:p>
    <w:p w14:paraId="0034F16B" w14:textId="306A61BA" w:rsidR="00847892" w:rsidRPr="00353BDE" w:rsidRDefault="00A84917" w:rsidP="00A825B8">
      <w:pPr>
        <w:pStyle w:val="ListNumber"/>
      </w:pPr>
      <w:r w:rsidRPr="00353BDE">
        <w:t>For example, as to the lands which concern us</w:t>
      </w:r>
      <w:r w:rsidR="009B48D4" w:rsidRPr="00353BDE">
        <w:t>,</w:t>
      </w:r>
      <w:r w:rsidRPr="00353BDE">
        <w:t xml:space="preserve"> the Bearna SFRA which resulted in the adoption of the </w:t>
      </w:r>
      <w:r w:rsidR="00A839EF" w:rsidRPr="00353BDE">
        <w:t xml:space="preserve">Bearna Plan Indicative </w:t>
      </w:r>
      <w:r w:rsidRPr="00353BDE">
        <w:t xml:space="preserve">Flood Zones observes that </w:t>
      </w:r>
      <w:r w:rsidRPr="00353BDE">
        <w:rPr>
          <w:i/>
        </w:rPr>
        <w:t xml:space="preserve">“Micro-topography at this area would influence predicted flow paths and direction at the site-specific level.” </w:t>
      </w:r>
      <w:r w:rsidRPr="00353BDE">
        <w:t>Perhaps more importantly</w:t>
      </w:r>
      <w:r w:rsidR="006D7905" w:rsidRPr="00353BDE">
        <w:t>,</w:t>
      </w:r>
      <w:r w:rsidRPr="00353BDE">
        <w:t xml:space="preserve"> the SFRA is a stage 2 SFRA </w:t>
      </w:r>
      <w:r w:rsidR="006D7905" w:rsidRPr="00353BDE">
        <w:t>only. It records that Stage 3 would be a “</w:t>
      </w:r>
      <w:r w:rsidR="006D7905" w:rsidRPr="00353BDE">
        <w:rPr>
          <w:i/>
        </w:rPr>
        <w:t xml:space="preserve">Detailed flood risk assessment: to assess flood risk issues in sufficient detail and to provide a quantitative appraisal of potential flood risk to a proposed or existing development or land to be zoned, of its potential impact on flood risk elsewhere and of the effectiveness of any proposed mitigation measures.” </w:t>
      </w:r>
      <w:r w:rsidR="006D7905" w:rsidRPr="00353BDE">
        <w:t xml:space="preserve">No Stage 3 SFRA informed the terms of the Bearna Plan. </w:t>
      </w:r>
    </w:p>
    <w:p w14:paraId="45D6F9AE" w14:textId="63355DD8" w:rsidR="00847892" w:rsidRPr="00353BDE" w:rsidRDefault="00847892" w:rsidP="00A825B8">
      <w:pPr>
        <w:pStyle w:val="ListNumber"/>
        <w:numPr>
          <w:ilvl w:val="0"/>
          <w:numId w:val="0"/>
        </w:numPr>
      </w:pPr>
    </w:p>
    <w:p w14:paraId="115E09A1" w14:textId="77777777" w:rsidR="00847892" w:rsidRPr="00353BDE" w:rsidRDefault="00847892" w:rsidP="00A825B8">
      <w:pPr>
        <w:pStyle w:val="ListNumber"/>
        <w:numPr>
          <w:ilvl w:val="0"/>
          <w:numId w:val="0"/>
        </w:numPr>
      </w:pPr>
    </w:p>
    <w:p w14:paraId="28760435" w14:textId="6C5F1B68" w:rsidR="006D7905" w:rsidRPr="00353BDE" w:rsidRDefault="006D7905" w:rsidP="00A825B8">
      <w:pPr>
        <w:pStyle w:val="ListNumber"/>
      </w:pPr>
      <w:r w:rsidRPr="00353BDE">
        <w:t>In that context and in understanding the word “Indicative”</w:t>
      </w:r>
      <w:r w:rsidR="00A839EF" w:rsidRPr="00353BDE">
        <w:t>,</w:t>
      </w:r>
      <w:r w:rsidRPr="00353BDE">
        <w:t xml:space="preserve"> it is unsurprising that DMFL1 requires an “FRA” – which in context can only mean an SSFRA – as to any proposal to residentially develop a flood zone.</w:t>
      </w:r>
      <w:r w:rsidR="00656FEE" w:rsidRPr="00353BDE">
        <w:t xml:space="preserve"> </w:t>
      </w:r>
      <w:r w:rsidRPr="00353BDE">
        <w:t>It is equally unsurprising that CCF1 requires a SSFRA with such proposals and that Objective CCF6 requires a “detailed hydrological assessment”</w:t>
      </w:r>
      <w:r w:rsidR="00847892" w:rsidRPr="00353BDE">
        <w:t>. All of which</w:t>
      </w:r>
      <w:r w:rsidRPr="00353BDE">
        <w:t xml:space="preserve"> Burkeway supplied</w:t>
      </w:r>
      <w:r w:rsidR="00847892" w:rsidRPr="00353BDE">
        <w:t xml:space="preserve"> with the Planning Application</w:t>
      </w:r>
      <w:r w:rsidRPr="00353BDE">
        <w:t>. The merits and demerits of those assessments, and their worth when weigh</w:t>
      </w:r>
      <w:r w:rsidR="00847892" w:rsidRPr="00353BDE">
        <w:t>ed</w:t>
      </w:r>
      <w:r w:rsidRPr="00353BDE">
        <w:t xml:space="preserve"> against contrary evidence such as that supplied by Heather Hill are matter</w:t>
      </w:r>
      <w:r w:rsidR="00847892" w:rsidRPr="00353BDE">
        <w:t>s</w:t>
      </w:r>
      <w:r w:rsidRPr="00353BDE">
        <w:t xml:space="preserve"> for the Board not me.</w:t>
      </w:r>
    </w:p>
    <w:p w14:paraId="74405B2D" w14:textId="63F6B38C" w:rsidR="00847892" w:rsidRPr="00353BDE" w:rsidRDefault="00847892" w:rsidP="00A825B8">
      <w:pPr>
        <w:pStyle w:val="ListNumber"/>
        <w:numPr>
          <w:ilvl w:val="0"/>
          <w:numId w:val="0"/>
        </w:numPr>
      </w:pPr>
    </w:p>
    <w:p w14:paraId="0A52F8C6" w14:textId="77777777" w:rsidR="00847892" w:rsidRPr="00353BDE" w:rsidRDefault="00847892" w:rsidP="00A825B8">
      <w:pPr>
        <w:pStyle w:val="ListNumber"/>
        <w:numPr>
          <w:ilvl w:val="0"/>
          <w:numId w:val="0"/>
        </w:numPr>
      </w:pPr>
    </w:p>
    <w:p w14:paraId="6B3C6141" w14:textId="3337814E" w:rsidR="00847892" w:rsidRPr="00353BDE" w:rsidRDefault="00847892" w:rsidP="00A825B8">
      <w:pPr>
        <w:pStyle w:val="ListNumber"/>
      </w:pPr>
      <w:r w:rsidRPr="00353BDE">
        <w:t>Notably</w:t>
      </w:r>
      <w:r w:rsidR="00A839EF" w:rsidRPr="00353BDE">
        <w:t>, and as set out above,</w:t>
      </w:r>
      <w:r w:rsidRPr="00353BDE">
        <w:t xml:space="preserve"> the </w:t>
      </w:r>
      <w:r w:rsidR="00E068AB" w:rsidRPr="00353BDE">
        <w:t>Flood Guidelines 2009</w:t>
      </w:r>
      <w:r w:rsidRPr="00353BDE">
        <w:t xml:space="preserve"> state</w:t>
      </w:r>
      <w:r w:rsidRPr="00353BDE">
        <w:rPr>
          <w:rStyle w:val="FootnoteReference"/>
        </w:rPr>
        <w:footnoteReference w:id="179"/>
      </w:r>
      <w:r w:rsidRPr="00353BDE">
        <w:t xml:space="preserve"> that</w:t>
      </w:r>
      <w:r w:rsidR="00B91AC1" w:rsidRPr="00353BDE">
        <w:t>:</w:t>
      </w:r>
    </w:p>
    <w:p w14:paraId="3C193296" w14:textId="5C6E9428" w:rsidR="00847892" w:rsidRPr="00353BDE" w:rsidRDefault="00847892" w:rsidP="00A825B8">
      <w:pPr>
        <w:pStyle w:val="ListBullet"/>
      </w:pPr>
      <w:r w:rsidRPr="00353BDE">
        <w:t>Development plans will establish the flood risk assessment requirements … .. which may be supplemented by more detailed site-specific flood risk assessment</w:t>
      </w:r>
      <w:r w:rsidR="00C005B7" w:rsidRPr="00353BDE">
        <w:t>.</w:t>
      </w:r>
    </w:p>
    <w:p w14:paraId="507E3CC2" w14:textId="625AD9B8" w:rsidR="00847892" w:rsidRPr="00353BDE" w:rsidRDefault="00847892" w:rsidP="00A825B8">
      <w:pPr>
        <w:pStyle w:val="ListBullet"/>
      </w:pPr>
      <w:r w:rsidRPr="00353BDE">
        <w:t xml:space="preserve">In the case of development on flood </w:t>
      </w:r>
      <w:r w:rsidR="00B91AC1" w:rsidRPr="00353BDE">
        <w:t>z</w:t>
      </w:r>
      <w:r w:rsidRPr="00353BDE">
        <w:t>ones the risks should be mitigated and managed through location, layout and design of the development to reduce flood risk to an acceptable level.</w:t>
      </w:r>
    </w:p>
    <w:p w14:paraId="7FB146D2" w14:textId="7368503E" w:rsidR="00A84917" w:rsidRPr="00353BDE" w:rsidRDefault="00847892" w:rsidP="00A825B8">
      <w:pPr>
        <w:pStyle w:val="ListBullet"/>
      </w:pPr>
      <w:r w:rsidRPr="00353BDE">
        <w:t>Applications for permission for such developments require a Site Specific Flood Risk Asses</w:t>
      </w:r>
      <w:r w:rsidR="00E23749" w:rsidRPr="00353BDE">
        <w:t>s</w:t>
      </w:r>
      <w:r w:rsidRPr="00353BDE">
        <w:t>ment</w:t>
      </w:r>
      <w:r w:rsidR="00C005B7" w:rsidRPr="00353BDE">
        <w:t>.</w:t>
      </w:r>
    </w:p>
    <w:p w14:paraId="6C7DAE38" w14:textId="2C918C3C" w:rsidR="00A11B75" w:rsidRPr="00353BDE" w:rsidRDefault="00A11B75" w:rsidP="00A825B8">
      <w:pPr>
        <w:pStyle w:val="ListNumber"/>
        <w:numPr>
          <w:ilvl w:val="0"/>
          <w:numId w:val="0"/>
        </w:numPr>
        <w:rPr>
          <w:i/>
        </w:rPr>
      </w:pPr>
    </w:p>
    <w:p w14:paraId="66BDB73B" w14:textId="77777777" w:rsidR="00A11B75" w:rsidRPr="00353BDE" w:rsidRDefault="00A11B75" w:rsidP="00A825B8">
      <w:pPr>
        <w:pStyle w:val="ListNumber"/>
        <w:numPr>
          <w:ilvl w:val="0"/>
          <w:numId w:val="0"/>
        </w:numPr>
        <w:rPr>
          <w:i/>
        </w:rPr>
      </w:pPr>
    </w:p>
    <w:p w14:paraId="39E0325F" w14:textId="03DB6299" w:rsidR="00A839EF" w:rsidRPr="00353BDE" w:rsidRDefault="009B48D4" w:rsidP="00A825B8">
      <w:pPr>
        <w:pStyle w:val="ListNumber"/>
        <w:rPr>
          <w:i/>
        </w:rPr>
      </w:pPr>
      <w:r w:rsidRPr="00353BDE">
        <w:t>I</w:t>
      </w:r>
      <w:r w:rsidR="00266DE3" w:rsidRPr="00353BDE">
        <w:t>t is clear tha</w:t>
      </w:r>
      <w:r w:rsidR="00D47BF0" w:rsidRPr="00353BDE">
        <w:t xml:space="preserve">t, </w:t>
      </w:r>
      <w:r w:rsidR="00B91AC1" w:rsidRPr="00353BDE">
        <w:t xml:space="preserve">in adopting the Bearna Plan </w:t>
      </w:r>
      <w:r w:rsidRPr="00353BDE">
        <w:t xml:space="preserve">and having </w:t>
      </w:r>
      <w:r w:rsidR="00266DE3" w:rsidRPr="00353BDE">
        <w:t>complied with their statutory duty to have regard to these Guidelines</w:t>
      </w:r>
      <w:r w:rsidR="00D47BF0" w:rsidRPr="00353BDE">
        <w:t xml:space="preserve"> (as I must presume)</w:t>
      </w:r>
      <w:r w:rsidR="00266DE3" w:rsidRPr="00353BDE">
        <w:t>, the Council members decided, as was their right, to zone these lands residential. That can only be underst</w:t>
      </w:r>
      <w:r w:rsidRPr="00353BDE">
        <w:t>oo</w:t>
      </w:r>
      <w:r w:rsidR="00266DE3" w:rsidRPr="00353BDE">
        <w:t xml:space="preserve">d as a decision, having had regard to the Guidelines, not to apply to those lands </w:t>
      </w:r>
      <w:r w:rsidR="00A839EF" w:rsidRPr="00353BDE">
        <w:t>any</w:t>
      </w:r>
      <w:r w:rsidR="00266DE3" w:rsidRPr="00353BDE">
        <w:t xml:space="preserve"> aspect of the Guidelines</w:t>
      </w:r>
      <w:r w:rsidR="00A839EF" w:rsidRPr="00353BDE">
        <w:t xml:space="preserve"> inconsistent with such zoning</w:t>
      </w:r>
      <w:r w:rsidR="00266DE3" w:rsidRPr="00353BDE">
        <w:t>.</w:t>
      </w:r>
    </w:p>
    <w:p w14:paraId="398EB7C1" w14:textId="332C2887" w:rsidR="00A839EF" w:rsidRPr="00353BDE" w:rsidRDefault="00A839EF" w:rsidP="00A825B8">
      <w:pPr>
        <w:pStyle w:val="ListNumber"/>
        <w:numPr>
          <w:ilvl w:val="0"/>
          <w:numId w:val="0"/>
        </w:numPr>
        <w:rPr>
          <w:i/>
        </w:rPr>
      </w:pPr>
    </w:p>
    <w:p w14:paraId="401B8C79" w14:textId="77777777" w:rsidR="00A839EF" w:rsidRPr="00353BDE" w:rsidRDefault="00A839EF" w:rsidP="00A825B8">
      <w:pPr>
        <w:pStyle w:val="ListNumber"/>
        <w:numPr>
          <w:ilvl w:val="0"/>
          <w:numId w:val="0"/>
        </w:numPr>
        <w:rPr>
          <w:i/>
        </w:rPr>
      </w:pPr>
    </w:p>
    <w:p w14:paraId="41CB8D5D" w14:textId="1CEED83E" w:rsidR="00847892" w:rsidRPr="00353BDE" w:rsidRDefault="00A839EF" w:rsidP="00A825B8">
      <w:pPr>
        <w:pStyle w:val="ListNumber"/>
        <w:rPr>
          <w:i/>
        </w:rPr>
      </w:pPr>
      <w:r w:rsidRPr="00353BDE">
        <w:t>Accordingly, i</w:t>
      </w:r>
      <w:r w:rsidR="00266DE3" w:rsidRPr="00353BDE">
        <w:t>t seems to me necessary that Objective CFF6 cannot be interpreted so</w:t>
      </w:r>
      <w:r w:rsidR="00EC4A68" w:rsidRPr="00353BDE">
        <w:t xml:space="preserve"> </w:t>
      </w:r>
      <w:r w:rsidR="00266DE3" w:rsidRPr="00353BDE">
        <w:t>as to provide a “back door” to upset that</w:t>
      </w:r>
      <w:r w:rsidRPr="00353BDE">
        <w:t xml:space="preserve"> zoning</w:t>
      </w:r>
      <w:r w:rsidR="00266DE3" w:rsidRPr="00353BDE">
        <w:t xml:space="preserve"> decision of the members of the Council. </w:t>
      </w:r>
      <w:r w:rsidR="00D47BF0" w:rsidRPr="00353BDE">
        <w:t>T</w:t>
      </w:r>
      <w:r w:rsidR="00266DE3" w:rsidRPr="00353BDE">
        <w:t xml:space="preserve">hat is so even if the authors of the SSFRA and the Chief Executive are correct in the view that the Bearna Plan </w:t>
      </w:r>
      <w:r w:rsidR="009B48D4" w:rsidRPr="00353BDE">
        <w:t>con</w:t>
      </w:r>
      <w:r w:rsidR="00F25B9A" w:rsidRPr="00353BDE">
        <w:t>t</w:t>
      </w:r>
      <w:r w:rsidR="009B48D4" w:rsidRPr="00353BDE">
        <w:t>ravenes</w:t>
      </w:r>
      <w:r w:rsidR="00266DE3" w:rsidRPr="00353BDE">
        <w:t xml:space="preserve"> the Guidelines. </w:t>
      </w:r>
      <w:r w:rsidR="00DF15C4" w:rsidRPr="00353BDE">
        <w:t>Indeed,</w:t>
      </w:r>
      <w:r w:rsidR="00266DE3" w:rsidRPr="00353BDE">
        <w:t xml:space="preserve"> one might say that their view, if correct, emphasises that in interpreting the Bearna Plan and in the case of any conflict between the bespoke text of the Bearna Plan and the Guidelines as incorporated into the Plan, the former must prevail</w:t>
      </w:r>
      <w:r w:rsidR="00236B27" w:rsidRPr="00353BDE">
        <w:t>.</w:t>
      </w:r>
    </w:p>
    <w:p w14:paraId="59735456" w14:textId="77777777" w:rsidR="00847892" w:rsidRPr="00353BDE" w:rsidRDefault="00847892" w:rsidP="00A825B8">
      <w:pPr>
        <w:pStyle w:val="ListNumber"/>
        <w:numPr>
          <w:ilvl w:val="0"/>
          <w:numId w:val="0"/>
        </w:numPr>
      </w:pPr>
    </w:p>
    <w:p w14:paraId="7A3B5554" w14:textId="77777777" w:rsidR="00236B27" w:rsidRPr="00353BDE" w:rsidRDefault="00236B27" w:rsidP="00A825B8">
      <w:pPr>
        <w:pStyle w:val="ListNumber"/>
        <w:numPr>
          <w:ilvl w:val="0"/>
          <w:numId w:val="0"/>
        </w:numPr>
      </w:pPr>
    </w:p>
    <w:p w14:paraId="45C761A5" w14:textId="126235AB" w:rsidR="00072F7C" w:rsidRPr="00353BDE" w:rsidRDefault="00236B27" w:rsidP="00A825B8">
      <w:pPr>
        <w:pStyle w:val="ListNumber"/>
        <w:rPr>
          <w:i/>
        </w:rPr>
      </w:pPr>
      <w:r w:rsidRPr="00353BDE">
        <w:t xml:space="preserve">It is important here to acknowledge that the </w:t>
      </w:r>
      <w:r w:rsidR="00E068AB" w:rsidRPr="00353BDE">
        <w:t>Flood Guidelines 2009</w:t>
      </w:r>
      <w:r w:rsidRPr="00353BDE">
        <w:t xml:space="preserve"> strongly and repeatedly inveigh against development on Flood Zones. For example, </w:t>
      </w:r>
      <w:r w:rsidRPr="00353BDE">
        <w:rPr>
          <w:i/>
        </w:rPr>
        <w:t>“Planning authorities will ensure that development is not permitted in areas of flood risk, particularly floodplains except where there are no suitable alternative sites available in areas at lower risk …”</w:t>
      </w:r>
      <w:r w:rsidRPr="00353BDE">
        <w:rPr>
          <w:rStyle w:val="FootnoteReference"/>
          <w:i/>
        </w:rPr>
        <w:footnoteReference w:id="180"/>
      </w:r>
      <w:r w:rsidR="00C15201" w:rsidRPr="00353BDE">
        <w:rPr>
          <w:i/>
        </w:rPr>
        <w:t>.</w:t>
      </w:r>
      <w:r w:rsidRPr="00353BDE">
        <w:rPr>
          <w:i/>
        </w:rPr>
        <w:t xml:space="preserve"> </w:t>
      </w:r>
      <w:r w:rsidRPr="00353BDE">
        <w:t xml:space="preserve">The view that such development is to occur only where there is no alternative, is amplified by the opening words of the next sentence: </w:t>
      </w:r>
      <w:r w:rsidRPr="00353BDE">
        <w:rPr>
          <w:i/>
        </w:rPr>
        <w:t xml:space="preserve">“Where such development has to take place …”. </w:t>
      </w:r>
      <w:r w:rsidRPr="00353BDE">
        <w:t xml:space="preserve">It is also clear from the Guidelines that they expect – indeed assume - that Development Plans adopted after the Guidelines were published will conform to the Guidelines. That </w:t>
      </w:r>
      <w:r w:rsidR="00417C9D" w:rsidRPr="00353BDE">
        <w:t xml:space="preserve">assumption is made </w:t>
      </w:r>
      <w:r w:rsidRPr="00353BDE">
        <w:t>even though the statutory context – limited to a “</w:t>
      </w:r>
      <w:r w:rsidRPr="00353BDE">
        <w:rPr>
          <w:i/>
        </w:rPr>
        <w:t xml:space="preserve">have </w:t>
      </w:r>
      <w:r w:rsidRPr="00353BDE">
        <w:rPr>
          <w:i/>
        </w:rPr>
        <w:lastRenderedPageBreak/>
        <w:t>regard to</w:t>
      </w:r>
      <w:r w:rsidRPr="00353BDE">
        <w:t>” obligation on Planning Authorities</w:t>
      </w:r>
      <w:r w:rsidR="009B48D4" w:rsidRPr="00353BDE">
        <w:t xml:space="preserve"> -</w:t>
      </w:r>
      <w:r w:rsidRPr="00353BDE">
        <w:t xml:space="preserve"> could not assure such a result</w:t>
      </w:r>
      <w:r w:rsidR="009B48D4" w:rsidRPr="00353BDE">
        <w:t>,</w:t>
      </w:r>
      <w:r w:rsidRPr="00353BDE">
        <w:t xml:space="preserve"> as it did not in this case.</w:t>
      </w:r>
    </w:p>
    <w:p w14:paraId="64E5902F" w14:textId="55D93A62" w:rsidR="00072F7C" w:rsidRPr="00353BDE" w:rsidRDefault="00072F7C" w:rsidP="00A825B8">
      <w:pPr>
        <w:pStyle w:val="ListNumber"/>
        <w:numPr>
          <w:ilvl w:val="0"/>
          <w:numId w:val="0"/>
        </w:numPr>
        <w:rPr>
          <w:i/>
        </w:rPr>
      </w:pPr>
    </w:p>
    <w:p w14:paraId="09A19D3E" w14:textId="77777777" w:rsidR="00072F7C" w:rsidRPr="00353BDE" w:rsidRDefault="00072F7C" w:rsidP="00A825B8">
      <w:pPr>
        <w:pStyle w:val="ListNumber"/>
        <w:numPr>
          <w:ilvl w:val="0"/>
          <w:numId w:val="0"/>
        </w:numPr>
        <w:rPr>
          <w:i/>
        </w:rPr>
      </w:pPr>
    </w:p>
    <w:p w14:paraId="752D0BD5" w14:textId="5CB1896E" w:rsidR="00236B27" w:rsidRPr="00353BDE" w:rsidRDefault="00236B27" w:rsidP="00A825B8">
      <w:pPr>
        <w:pStyle w:val="ListNumber"/>
        <w:rPr>
          <w:i/>
        </w:rPr>
      </w:pPr>
      <w:r w:rsidRPr="00353BDE">
        <w:t>Thus, when the Guidelines are incorporated by reference in a Development Plan which itself reflects a departure from the guidance given in the Guidelines, as occurred here, it is predictable that the Guidelines and the Development Plan proper will differ and preferring the terms of the Development Plan</w:t>
      </w:r>
      <w:r w:rsidR="00C15201" w:rsidRPr="00353BDE">
        <w:t>, as I think correct,</w:t>
      </w:r>
      <w:r w:rsidRPr="00353BDE">
        <w:t xml:space="preserve"> will tend to attenuate the incorporation of the </w:t>
      </w:r>
      <w:r w:rsidR="00B95AF1" w:rsidRPr="00353BDE">
        <w:t>Flood Guidelines 2009</w:t>
      </w:r>
      <w:r w:rsidRPr="00353BDE">
        <w:t>.</w:t>
      </w:r>
    </w:p>
    <w:p w14:paraId="1D0F59A7" w14:textId="70EF1CB4" w:rsidR="00236B27" w:rsidRPr="00353BDE" w:rsidRDefault="00236B27" w:rsidP="00A825B8">
      <w:pPr>
        <w:pStyle w:val="ListNumber"/>
        <w:numPr>
          <w:ilvl w:val="0"/>
          <w:numId w:val="0"/>
        </w:numPr>
        <w:rPr>
          <w:i/>
        </w:rPr>
      </w:pPr>
    </w:p>
    <w:p w14:paraId="202D18B5" w14:textId="77777777" w:rsidR="00236B27" w:rsidRPr="00353BDE" w:rsidRDefault="00236B27" w:rsidP="00A825B8">
      <w:pPr>
        <w:pStyle w:val="ListNumber"/>
        <w:numPr>
          <w:ilvl w:val="0"/>
          <w:numId w:val="0"/>
        </w:numPr>
        <w:rPr>
          <w:i/>
        </w:rPr>
      </w:pPr>
    </w:p>
    <w:p w14:paraId="647DDB05" w14:textId="21F23687" w:rsidR="00A839EF" w:rsidRPr="00353BDE" w:rsidRDefault="00C15201" w:rsidP="00A825B8">
      <w:pPr>
        <w:pStyle w:val="ListNumber"/>
        <w:rPr>
          <w:i/>
        </w:rPr>
      </w:pPr>
      <w:r w:rsidRPr="00353BDE">
        <w:t xml:space="preserve">An </w:t>
      </w:r>
      <w:r w:rsidR="00236B27" w:rsidRPr="00353BDE">
        <w:t xml:space="preserve">obvious and relevant example here is that </w:t>
      </w:r>
      <w:r w:rsidR="00532138" w:rsidRPr="00353BDE">
        <w:t xml:space="preserve">land-use </w:t>
      </w:r>
      <w:r w:rsidR="00236B27" w:rsidRPr="00353BDE">
        <w:t>zoning floodplain/Flood Zone lands for residential development</w:t>
      </w:r>
      <w:r w:rsidR="00072F7C" w:rsidRPr="00353BDE">
        <w:t>, as occurs in the Bearna Plan in respect of lands forming part of the Site,</w:t>
      </w:r>
      <w:r w:rsidR="00236B27" w:rsidRPr="00353BDE">
        <w:t xml:space="preserve"> is </w:t>
      </w:r>
      <w:r w:rsidR="00072F7C" w:rsidRPr="00353BDE">
        <w:t>inconsistent with</w:t>
      </w:r>
      <w:r w:rsidR="00236B27" w:rsidRPr="00353BDE">
        <w:t xml:space="preserve"> the proposition in the </w:t>
      </w:r>
      <w:r w:rsidR="00B95AF1" w:rsidRPr="00353BDE">
        <w:t xml:space="preserve">Flood Guidelines 2009 </w:t>
      </w:r>
      <w:r w:rsidR="00236B27" w:rsidRPr="00353BDE">
        <w:t xml:space="preserve">that </w:t>
      </w:r>
      <w:r w:rsidR="007F1701" w:rsidRPr="00353BDE">
        <w:t>“</w:t>
      </w:r>
      <w:r w:rsidR="00236B27" w:rsidRPr="00353BDE">
        <w:rPr>
          <w:i/>
        </w:rPr>
        <w:t>Planning authorities will ensure that development is not permitted in areas of flood risk, particularly floodplains except where there are no suitable alternative sites available in areas at lower risk …”</w:t>
      </w:r>
      <w:r w:rsidR="00236B27" w:rsidRPr="00353BDE">
        <w:rPr>
          <w:rStyle w:val="FootnoteReference"/>
          <w:i/>
        </w:rPr>
        <w:footnoteReference w:id="181"/>
      </w:r>
      <w:r w:rsidR="007F1701" w:rsidRPr="00353BDE">
        <w:rPr>
          <w:i/>
        </w:rPr>
        <w:t>.</w:t>
      </w:r>
      <w:r w:rsidR="00236B27" w:rsidRPr="00353BDE">
        <w:rPr>
          <w:i/>
        </w:rPr>
        <w:t xml:space="preserve"> </w:t>
      </w:r>
      <w:r w:rsidR="007F1701" w:rsidRPr="00353BDE">
        <w:t>At least in this case, s</w:t>
      </w:r>
      <w:r w:rsidR="00236B27" w:rsidRPr="00353BDE">
        <w:t>uch zoning</w:t>
      </w:r>
      <w:r w:rsidR="007F1701" w:rsidRPr="00353BDE">
        <w:t>, not merely permissive but supportive of residential development,</w:t>
      </w:r>
      <w:r w:rsidR="00236B27" w:rsidRPr="00353BDE">
        <w:t xml:space="preserve"> appear</w:t>
      </w:r>
      <w:r w:rsidR="00532138" w:rsidRPr="00353BDE">
        <w:t>s</w:t>
      </w:r>
      <w:r w:rsidR="00236B27" w:rsidRPr="00353BDE">
        <w:t xml:space="preserve"> </w:t>
      </w:r>
      <w:r w:rsidR="00532138" w:rsidRPr="00353BDE">
        <w:t>also</w:t>
      </w:r>
      <w:r w:rsidR="00236B27" w:rsidRPr="00353BDE">
        <w:t xml:space="preserve"> inconsistent with the application </w:t>
      </w:r>
      <w:r w:rsidR="007F1701" w:rsidRPr="00353BDE">
        <w:t xml:space="preserve">to a development proposal on those lands of </w:t>
      </w:r>
      <w:r w:rsidRPr="00353BDE">
        <w:t xml:space="preserve">those </w:t>
      </w:r>
      <w:r w:rsidR="007F1701" w:rsidRPr="00353BDE">
        <w:t xml:space="preserve">elements of the sequential approach which ask whether residential development on those lands can be avoided or, if not, another more suitable form of development substituted. Put simply, those decisions have already been made in the zoning decision and despite the Guidelines. </w:t>
      </w:r>
      <w:r w:rsidR="00072F7C" w:rsidRPr="00353BDE">
        <w:t>As I have said, t</w:t>
      </w:r>
      <w:r w:rsidR="007F1701" w:rsidRPr="00353BDE">
        <w:t xml:space="preserve">he </w:t>
      </w:r>
      <w:r w:rsidRPr="00353BDE">
        <w:t>i</w:t>
      </w:r>
      <w:r w:rsidR="007F1701" w:rsidRPr="00353BDE">
        <w:t xml:space="preserve">ncorporation of </w:t>
      </w:r>
      <w:r w:rsidR="00532138" w:rsidRPr="00353BDE">
        <w:t>t</w:t>
      </w:r>
      <w:r w:rsidR="007F1701" w:rsidRPr="00353BDE">
        <w:t>he Guidelines in Objective CCF6 is not a back door to review of that zoning decision.</w:t>
      </w:r>
    </w:p>
    <w:p w14:paraId="18D7C0C3" w14:textId="58501A13" w:rsidR="00D70805" w:rsidRPr="00353BDE" w:rsidRDefault="00D70805" w:rsidP="00A825B8">
      <w:pPr>
        <w:pStyle w:val="ListNumber"/>
        <w:numPr>
          <w:ilvl w:val="0"/>
          <w:numId w:val="0"/>
        </w:numPr>
      </w:pPr>
    </w:p>
    <w:p w14:paraId="140521BF" w14:textId="23EC63DF" w:rsidR="009A750A" w:rsidRPr="00353BDE" w:rsidRDefault="009A750A" w:rsidP="00A825B8">
      <w:pPr>
        <w:pStyle w:val="ListNumber"/>
        <w:numPr>
          <w:ilvl w:val="0"/>
          <w:numId w:val="0"/>
        </w:numPr>
      </w:pPr>
    </w:p>
    <w:p w14:paraId="3EC0206D" w14:textId="77777777" w:rsidR="009A750A" w:rsidRPr="00353BDE" w:rsidRDefault="009A750A" w:rsidP="00A825B8">
      <w:pPr>
        <w:pStyle w:val="ListNumber"/>
        <w:numPr>
          <w:ilvl w:val="0"/>
          <w:numId w:val="0"/>
        </w:numPr>
      </w:pPr>
    </w:p>
    <w:p w14:paraId="1DC7519C" w14:textId="12929984" w:rsidR="009A750A" w:rsidRPr="00353BDE" w:rsidRDefault="009A750A" w:rsidP="00A825B8">
      <w:pPr>
        <w:pStyle w:val="Heading2"/>
      </w:pPr>
      <w:bookmarkStart w:id="52" w:name="_Toc98251208"/>
      <w:r w:rsidRPr="00353BDE">
        <w:t>Inspector on Flood</w:t>
      </w:r>
      <w:bookmarkEnd w:id="52"/>
    </w:p>
    <w:p w14:paraId="02927D8E" w14:textId="77777777" w:rsidR="009A750A" w:rsidRPr="00353BDE" w:rsidRDefault="009A750A" w:rsidP="00A825B8">
      <w:pPr>
        <w:pStyle w:val="ListNumber"/>
        <w:numPr>
          <w:ilvl w:val="0"/>
          <w:numId w:val="0"/>
        </w:numPr>
      </w:pPr>
    </w:p>
    <w:p w14:paraId="48E766AF" w14:textId="17947DB0" w:rsidR="009A750A" w:rsidRPr="00353BDE" w:rsidRDefault="009A750A" w:rsidP="00A825B8">
      <w:pPr>
        <w:pStyle w:val="ListNumber"/>
        <w:rPr>
          <w:i/>
        </w:rPr>
      </w:pPr>
      <w:r w:rsidRPr="00353BDE">
        <w:t>The</w:t>
      </w:r>
      <w:r w:rsidR="00742CBD" w:rsidRPr="00353BDE">
        <w:t xml:space="preserve"> Board’s</w:t>
      </w:r>
      <w:r w:rsidRPr="00353BDE">
        <w:t xml:space="preserve"> Inspector addresses the issue of Zoning/Principle of Development in some detail</w:t>
      </w:r>
      <w:r w:rsidRPr="00353BDE">
        <w:rPr>
          <w:rStyle w:val="FootnoteReference"/>
        </w:rPr>
        <w:footnoteReference w:id="182"/>
      </w:r>
      <w:r w:rsidRPr="00353BDE">
        <w:t xml:space="preserve"> and, as to the area zoned R and overlaid with Objective CCF6, in which the pumping station is proposed, he says </w:t>
      </w:r>
      <w:r w:rsidRPr="00353BDE">
        <w:rPr>
          <w:i/>
        </w:rPr>
        <w:t>“The uses proposed are compatible with the R zoning objective, subject to Objective CCF6 being applied”.</w:t>
      </w:r>
      <w:r w:rsidRPr="00353BDE">
        <w:t xml:space="preserve"> More generally as to the site she says</w:t>
      </w:r>
      <w:r w:rsidR="00025016" w:rsidRPr="00353BDE">
        <w:t>:</w:t>
      </w:r>
      <w:r w:rsidRPr="00353BDE">
        <w:t xml:space="preserve"> </w:t>
      </w:r>
      <w:r w:rsidRPr="00353BDE">
        <w:rPr>
          <w:i/>
        </w:rPr>
        <w:t xml:space="preserve">“Overall, I consider the principle of development is acceptable and in accordance with the zoning objectives, subject to detailed considerations below.” </w:t>
      </w:r>
      <w:r w:rsidRPr="00353BDE">
        <w:t>I see no error in these conclusions.</w:t>
      </w:r>
    </w:p>
    <w:p w14:paraId="705B26F5" w14:textId="77777777" w:rsidR="009A750A" w:rsidRPr="00353BDE" w:rsidRDefault="009A750A" w:rsidP="00A825B8">
      <w:pPr>
        <w:pStyle w:val="ListNumber"/>
        <w:numPr>
          <w:ilvl w:val="0"/>
          <w:numId w:val="0"/>
        </w:numPr>
      </w:pPr>
    </w:p>
    <w:p w14:paraId="73F27E9C" w14:textId="77777777" w:rsidR="009A750A" w:rsidRPr="00353BDE" w:rsidRDefault="009A750A" w:rsidP="00A825B8">
      <w:pPr>
        <w:pStyle w:val="ListNumber"/>
        <w:numPr>
          <w:ilvl w:val="0"/>
          <w:numId w:val="0"/>
        </w:numPr>
      </w:pPr>
    </w:p>
    <w:p w14:paraId="38F01F62" w14:textId="4FFE8A6F" w:rsidR="009A750A" w:rsidRPr="00353BDE" w:rsidRDefault="009A750A" w:rsidP="00A825B8">
      <w:pPr>
        <w:pStyle w:val="ListNumber"/>
      </w:pPr>
      <w:r w:rsidRPr="00353BDE">
        <w:t>The inspector’s consideration of flooding issues, including the application of the Justification Test, demonstrates that the Inspector considered the relevant issues including but not limited to:</w:t>
      </w:r>
    </w:p>
    <w:p w14:paraId="6EF0BE0D" w14:textId="77777777" w:rsidR="009A750A" w:rsidRPr="00353BDE" w:rsidRDefault="009A750A" w:rsidP="00A825B8">
      <w:pPr>
        <w:pStyle w:val="ListBullet"/>
      </w:pPr>
      <w:r w:rsidRPr="00353BDE">
        <w:t>That the Trusky East Stream Flood Study locates the new pumping station in Bearna Plan Flood Zones A &amp; B but outside the Predictive Flood Extent predicted by Trusky East Stream Flood Study itself.</w:t>
      </w:r>
    </w:p>
    <w:p w14:paraId="24B7F58E" w14:textId="77777777" w:rsidR="009A750A" w:rsidRPr="00353BDE" w:rsidRDefault="009A750A" w:rsidP="00A825B8">
      <w:pPr>
        <w:pStyle w:val="ListBullet"/>
      </w:pPr>
      <w:r w:rsidRPr="00353BDE">
        <w:t>The submissions of observers – inter alia as to the history, cause and extent, including locational extent, of flooding in the area and photographic evidence thereof.</w:t>
      </w:r>
    </w:p>
    <w:p w14:paraId="405413BD" w14:textId="77777777" w:rsidR="009A750A" w:rsidRPr="00353BDE" w:rsidRDefault="009A750A" w:rsidP="00A825B8">
      <w:pPr>
        <w:pStyle w:val="ListBullet"/>
      </w:pPr>
      <w:r w:rsidRPr="00353BDE">
        <w:lastRenderedPageBreak/>
        <w:t>The question of application Objective CCF6 and of the Flood Guidelines 2009 – including the application of the Justification Test.</w:t>
      </w:r>
    </w:p>
    <w:p w14:paraId="74861A9D" w14:textId="77777777" w:rsidR="009A750A" w:rsidRPr="00353BDE" w:rsidRDefault="009A750A" w:rsidP="00A825B8">
      <w:pPr>
        <w:rPr>
          <w:rFonts w:cs="Calibri"/>
          <w:szCs w:val="22"/>
        </w:rPr>
      </w:pPr>
    </w:p>
    <w:p w14:paraId="57B7FAE3" w14:textId="77777777" w:rsidR="009A750A" w:rsidRPr="00353BDE" w:rsidRDefault="009A750A" w:rsidP="00A825B8">
      <w:pPr>
        <w:rPr>
          <w:rFonts w:cs="Calibri"/>
          <w:szCs w:val="22"/>
        </w:rPr>
      </w:pPr>
    </w:p>
    <w:p w14:paraId="4820A810" w14:textId="58AE584A" w:rsidR="009A750A" w:rsidRPr="00353BDE" w:rsidRDefault="009A750A" w:rsidP="00A825B8">
      <w:pPr>
        <w:pStyle w:val="ListNumber"/>
      </w:pPr>
      <w:r w:rsidRPr="00353BDE">
        <w:t>The following</w:t>
      </w:r>
      <w:r w:rsidR="00025016" w:rsidRPr="00353BDE">
        <w:t xml:space="preserve"> is </w:t>
      </w:r>
      <w:r w:rsidR="00777260" w:rsidRPr="00353BDE">
        <w:t xml:space="preserve">a regrettably </w:t>
      </w:r>
      <w:r w:rsidR="00025016" w:rsidRPr="00353BDE">
        <w:t>lengthy</w:t>
      </w:r>
      <w:r w:rsidR="00025016" w:rsidRPr="00353BDE">
        <w:rPr>
          <w:rStyle w:val="FootnoteReference"/>
        </w:rPr>
        <w:footnoteReference w:id="183"/>
      </w:r>
      <w:r w:rsidR="00025016" w:rsidRPr="00353BDE">
        <w:t xml:space="preserve"> but</w:t>
      </w:r>
      <w:r w:rsidR="00603947" w:rsidRPr="00353BDE">
        <w:t xml:space="preserve"> nonetheless usefully</w:t>
      </w:r>
      <w:r w:rsidRPr="00353BDE">
        <w:t xml:space="preserve"> indicative of the content of the Inspector’s report in this regard.</w:t>
      </w:r>
    </w:p>
    <w:p w14:paraId="27DC403C" w14:textId="3F37DFA9" w:rsidR="009A750A" w:rsidRPr="00353BDE" w:rsidRDefault="009A750A" w:rsidP="00A825B8">
      <w:pPr>
        <w:pStyle w:val="Quote"/>
      </w:pPr>
    </w:p>
    <w:p w14:paraId="5D8C3A46" w14:textId="64228C4B" w:rsidR="000F5593" w:rsidRPr="00353BDE" w:rsidRDefault="000F5593" w:rsidP="00A825B8">
      <w:pPr>
        <w:rPr>
          <w:rFonts w:cs="Calibri"/>
          <w:szCs w:val="22"/>
          <w:lang w:eastAsia="en-GB"/>
        </w:rPr>
      </w:pPr>
    </w:p>
    <w:p w14:paraId="1C6CFC61" w14:textId="77777777" w:rsidR="000B78E1" w:rsidRPr="00353BDE" w:rsidRDefault="000B78E1" w:rsidP="00A825B8">
      <w:pPr>
        <w:rPr>
          <w:rFonts w:cs="Calibri"/>
          <w:szCs w:val="22"/>
          <w:lang w:eastAsia="en-GB"/>
        </w:rPr>
      </w:pPr>
    </w:p>
    <w:p w14:paraId="47991025" w14:textId="77777777" w:rsidR="009A750A" w:rsidRPr="00353BDE" w:rsidRDefault="009A750A" w:rsidP="00A825B8">
      <w:pPr>
        <w:pStyle w:val="Heading3"/>
      </w:pPr>
      <w:bookmarkStart w:id="53" w:name="_Toc98251209"/>
      <w:r w:rsidRPr="00353BDE">
        <w:t>§10 - Planning Assessment - §10.8 - "Infrastructural Services including Flooding".</w:t>
      </w:r>
      <w:bookmarkEnd w:id="53"/>
    </w:p>
    <w:p w14:paraId="519715CA" w14:textId="77777777" w:rsidR="009A750A" w:rsidRPr="00353BDE" w:rsidRDefault="009A750A" w:rsidP="00A825B8">
      <w:pPr>
        <w:autoSpaceDE w:val="0"/>
        <w:autoSpaceDN w:val="0"/>
        <w:adjustRightInd w:val="0"/>
        <w:rPr>
          <w:rFonts w:cs="Calibri"/>
          <w:szCs w:val="22"/>
        </w:rPr>
      </w:pPr>
    </w:p>
    <w:p w14:paraId="2C2BB582" w14:textId="77777777" w:rsidR="009A750A" w:rsidRPr="00353BDE" w:rsidRDefault="009A750A" w:rsidP="00A825B8">
      <w:pPr>
        <w:pStyle w:val="Quote"/>
      </w:pPr>
      <w:r w:rsidRPr="00353BDE">
        <w:t>10.8.4</w:t>
      </w:r>
      <w:r w:rsidRPr="00353BDE">
        <w:tab/>
      </w:r>
      <w:r w:rsidRPr="00353BDE">
        <w:tab/>
        <w:t>I note the proposed application in its entirety, including all drawings, was circulated to Irish Water, as the body responsible for water and wastewater, for comment and the applicant engaged with Irish Water as part of the pre-application stage, as required by legislation, with a statement of design acceptance issued by Irish Water in relation to this application. I do not have any concerns in relation to Irish Water’s ability to assess an application of this scale or to determine whether the water and wastewater treatment options set out are valid or workable. I note Irish Water has issued a statement of design acceptance in relation to the proposed development, and subject to third party consents being in place, considers the network connections can be accommodated. ……………</w:t>
      </w:r>
    </w:p>
    <w:p w14:paraId="23DF0EE0" w14:textId="77777777" w:rsidR="009A750A" w:rsidRPr="00353BDE" w:rsidRDefault="009A750A" w:rsidP="00A825B8">
      <w:pPr>
        <w:autoSpaceDE w:val="0"/>
        <w:autoSpaceDN w:val="0"/>
        <w:adjustRightInd w:val="0"/>
        <w:rPr>
          <w:rFonts w:cs="Calibri"/>
          <w:szCs w:val="22"/>
        </w:rPr>
      </w:pPr>
    </w:p>
    <w:p w14:paraId="3F4A6843" w14:textId="77777777" w:rsidR="009A750A" w:rsidRPr="00353BDE" w:rsidRDefault="009A750A" w:rsidP="00A825B8">
      <w:pPr>
        <w:autoSpaceDE w:val="0"/>
        <w:autoSpaceDN w:val="0"/>
        <w:adjustRightInd w:val="0"/>
        <w:rPr>
          <w:rFonts w:cs="Calibri"/>
          <w:szCs w:val="22"/>
        </w:rPr>
      </w:pPr>
    </w:p>
    <w:p w14:paraId="248EB7B8" w14:textId="7FA7EA26" w:rsidR="009A750A" w:rsidRPr="00353BDE" w:rsidRDefault="009A750A" w:rsidP="00A825B8">
      <w:pPr>
        <w:pStyle w:val="Quote"/>
      </w:pPr>
      <w:r w:rsidRPr="00353BDE">
        <w:t xml:space="preserve">10.8.5 </w:t>
      </w:r>
      <w:r w:rsidRPr="00353BDE">
        <w:tab/>
      </w:r>
      <w:r w:rsidRPr="00353BDE">
        <w:tab/>
        <w:t xml:space="preserve">This application removes the need for the onsite wastewater treatment plant and associated percolation area on the zoned open space lands in Flood Zone A &amp; B currently serving Cnoc Fraoigh. The wastewater drainage infrastructure includes a new pumping station in an area of the site zoned ‘R’ where the Objective CCF6 applies, as per the Bearna Plan ……. </w:t>
      </w:r>
      <w:r w:rsidRPr="00353BDE">
        <w:rPr>
          <w:u w:val="single"/>
        </w:rPr>
        <w:t>This area is also within Flood Zone A &amp; B, as per map 4 of the Bearna Plan. The applicant has addressed this issue in the submitted SSFRA and Justification Test</w:t>
      </w:r>
      <w:r w:rsidRPr="00353BDE">
        <w:t>.</w:t>
      </w:r>
      <w:r w:rsidR="00025016" w:rsidRPr="00353BDE">
        <w:rPr>
          <w:rStyle w:val="FootnoteReference"/>
        </w:rPr>
        <w:footnoteReference w:id="184"/>
      </w:r>
      <w:r w:rsidRPr="00353BDE">
        <w:t xml:space="preserve"> The Trusky East Stream Study has been undertaken as part of this application and indicates that the location of the pumping station is outside of the detailed predicted flood extent, i.e. Flood Zone A and B. </w:t>
      </w:r>
      <w:r w:rsidRPr="00353BDE">
        <w:rPr>
          <w:u w:val="single"/>
        </w:rPr>
        <w:t>It is considered that the location of the pumping system is not considered susceptible to flooding and has no impact on the floodplain</w:t>
      </w:r>
      <w:r w:rsidR="00025016" w:rsidRPr="00353BDE">
        <w:t>.</w:t>
      </w:r>
      <w:r w:rsidR="00025016" w:rsidRPr="00353BDE">
        <w:rPr>
          <w:rStyle w:val="FootnoteReference"/>
        </w:rPr>
        <w:footnoteReference w:id="185"/>
      </w:r>
      <w:r w:rsidRPr="00353BDE">
        <w:t xml:space="preserve"> The design of the pumping station has been considered in terms of the FFL of the above ground elements and I note the pumping station has been designed with an emergency storage tank providing 24-hour capacity, in accordance with Irish Water requirements and that these measures will mitigate the risk of flooding from the pumping station arising from a potential interruption of service. I note the nature and scale of the works relating to the pumping station and I consider the works are not so significant as to give rise to displacement of flood waters and the below ground element would be sealed. I consider the location and scale of the pumping station, as set out in the submitted reports, to be acceptable at the location proposed. Irish Water has raised no concerns in relation to design and location of the proposed pumping station and has issued a statement of design acceptance in relation to this application. All elements of </w:t>
      </w:r>
      <w:r w:rsidRPr="00353BDE">
        <w:lastRenderedPageBreak/>
        <w:t xml:space="preserve">the development will be required to be carried out in compliance with Irish Water Standards codes and practices. Decommissioning methodology and works relating to the existing on-site wastewater treatment plant is addressed within the EIAR (see section 12 hereunder). </w:t>
      </w:r>
    </w:p>
    <w:p w14:paraId="122ADE78" w14:textId="77777777" w:rsidR="009A750A" w:rsidRPr="00353BDE" w:rsidRDefault="009A750A" w:rsidP="00A825B8">
      <w:pPr>
        <w:pStyle w:val="Quote"/>
      </w:pPr>
    </w:p>
    <w:p w14:paraId="11A56628" w14:textId="69484616" w:rsidR="009A750A" w:rsidRPr="00353BDE" w:rsidRDefault="009A750A" w:rsidP="00A825B8">
      <w:pPr>
        <w:pStyle w:val="Quote"/>
      </w:pPr>
      <w:r w:rsidRPr="00353BDE">
        <w:t>10.8.7</w:t>
      </w:r>
      <w:r w:rsidRPr="00353BDE">
        <w:tab/>
      </w:r>
      <w:r w:rsidRPr="00353BDE">
        <w:tab/>
        <w:t xml:space="preserve">The Trusky Stream traverses the site from north to south and discharges to Galway Bay near Bearna Pier. The OPW flood maps database does not indicate any history of flood events in the area, however, </w:t>
      </w:r>
      <w:r w:rsidRPr="00353BDE">
        <w:rPr>
          <w:u w:val="single"/>
        </w:rPr>
        <w:t>photographic and video evidence of flooding in 2015 and 2017 has been submitted within the submissions received.</w:t>
      </w:r>
      <w:r w:rsidR="00025016" w:rsidRPr="00353BDE">
        <w:rPr>
          <w:rStyle w:val="FootnoteReference"/>
        </w:rPr>
        <w:footnoteReference w:id="186"/>
      </w:r>
      <w:r w:rsidR="00025016" w:rsidRPr="00353BDE">
        <w:t xml:space="preserve"> </w:t>
      </w:r>
      <w:r w:rsidRPr="00353BDE">
        <w:t xml:space="preserve"> This evidence also formed part of council meetings and discussions on flooding which took place as part of the work on the draft ….. Bearna Plan ….. which was adopted …., copies of which are included in the submission from the Heather Hill Management Company CLG. Submissions raise concerns that this evidence was not considered as part of the previous application on this site by the Board and should be considered as part of this application. </w:t>
      </w:r>
    </w:p>
    <w:p w14:paraId="114CC7BA" w14:textId="77777777" w:rsidR="009A750A" w:rsidRPr="00353BDE" w:rsidRDefault="009A750A" w:rsidP="00A825B8">
      <w:pPr>
        <w:pStyle w:val="Quote"/>
      </w:pPr>
    </w:p>
    <w:p w14:paraId="4996F114" w14:textId="77777777" w:rsidR="009A750A" w:rsidRPr="00353BDE" w:rsidRDefault="009A750A" w:rsidP="00A825B8">
      <w:pPr>
        <w:pStyle w:val="Quote"/>
      </w:pPr>
      <w:r w:rsidRPr="00353BDE">
        <w:t>Surface Water Management and Flooding Issues</w:t>
      </w:r>
    </w:p>
    <w:p w14:paraId="3EAB632F" w14:textId="77777777" w:rsidR="009A750A" w:rsidRPr="00353BDE" w:rsidRDefault="009A750A" w:rsidP="00A825B8">
      <w:pPr>
        <w:pStyle w:val="Quote"/>
      </w:pPr>
    </w:p>
    <w:p w14:paraId="5008D086" w14:textId="77777777" w:rsidR="009A750A" w:rsidRPr="00353BDE" w:rsidRDefault="009A750A" w:rsidP="00A825B8">
      <w:pPr>
        <w:pStyle w:val="Quote"/>
      </w:pPr>
      <w:r w:rsidRPr="00353BDE">
        <w:t>10.8.8</w:t>
      </w:r>
      <w:r w:rsidRPr="00353BDE">
        <w:tab/>
      </w:r>
      <w:r w:rsidRPr="00353BDE">
        <w:tab/>
        <w:t xml:space="preserve">To confirm, I have reviewed all submissions made in relation to the issue of flooding, as well as all other issues, all documentation submitted by the applicant, and by the planning authority, and I have visited the site and the surrounds. </w:t>
      </w:r>
    </w:p>
    <w:p w14:paraId="7D348555" w14:textId="77777777" w:rsidR="009A750A" w:rsidRPr="00353BDE" w:rsidRDefault="009A750A" w:rsidP="00A825B8">
      <w:pPr>
        <w:pStyle w:val="Default"/>
        <w:spacing w:line="276" w:lineRule="auto"/>
        <w:rPr>
          <w:rFonts w:ascii="Calibri" w:hAnsi="Calibri" w:cs="Calibri"/>
          <w:color w:val="auto"/>
          <w:sz w:val="22"/>
          <w:szCs w:val="22"/>
        </w:rPr>
      </w:pPr>
    </w:p>
    <w:p w14:paraId="62EC1A38" w14:textId="77777777" w:rsidR="009A750A" w:rsidRPr="00353BDE" w:rsidRDefault="009A750A" w:rsidP="00A825B8">
      <w:pPr>
        <w:pStyle w:val="Quote"/>
      </w:pPr>
      <w:r w:rsidRPr="00353BDE">
        <w:t>10.8.9</w:t>
      </w:r>
      <w:r w:rsidRPr="00353BDE">
        <w:tab/>
      </w:r>
      <w:r w:rsidRPr="00353BDE">
        <w:tab/>
        <w:t xml:space="preserve"> ……… The Strategic Flood Risk Assessment for the Bearna Plan resulted in site specific objectives relating to uses/studies required as part of any development of the land. Some of the lands zoned ‘R’, as per the Bearna Plan, are subject to Objective CCF6, which requires that the development proposal ‘will need to be accompanied by a detailed hydrological assessment and robust SUDS design which demonstrates the capacity to withstand potential flood events to maintain water quality and avoid potential effects to ecological features’. All the lands zoned ‘OS’</w:t>
      </w:r>
      <w:r w:rsidRPr="00353BDE">
        <w:rPr>
          <w:rStyle w:val="FootnoteReference"/>
        </w:rPr>
        <w:footnoteReference w:id="187"/>
      </w:r>
      <w:r w:rsidRPr="00353BDE">
        <w:t xml:space="preserve"> are within Flood Zone A&amp;B and are subject to Objective LU8 – Constrained Land Use Zone (‘CL’). DM Guideline FL1 – Flood Zones and Appropriate Land Uses (as set out in the Bearna Plan, Variation 2(a)), applies to lands zoned CL. </w:t>
      </w:r>
    </w:p>
    <w:p w14:paraId="16B6B86D" w14:textId="77777777" w:rsidR="009A750A" w:rsidRPr="00353BDE" w:rsidRDefault="009A750A" w:rsidP="00A825B8">
      <w:pPr>
        <w:pStyle w:val="Quote"/>
      </w:pPr>
    </w:p>
    <w:p w14:paraId="7ACDFE84" w14:textId="77777777" w:rsidR="009A750A" w:rsidRPr="00353BDE" w:rsidRDefault="009A750A" w:rsidP="00A825B8">
      <w:pPr>
        <w:pStyle w:val="Quote"/>
      </w:pPr>
      <w:r w:rsidRPr="00353BDE">
        <w:t>10.8.10</w:t>
      </w:r>
      <w:r w:rsidRPr="00353BDE">
        <w:tab/>
      </w:r>
      <w:r w:rsidRPr="00353BDE">
        <w:tab/>
        <w:t>An Engineering Report</w:t>
      </w:r>
      <w:r w:rsidRPr="00353BDE">
        <w:rPr>
          <w:rStyle w:val="FootnoteReference"/>
        </w:rPr>
        <w:footnoteReference w:id="188"/>
      </w:r>
      <w:r w:rsidRPr="00353BDE">
        <w:t xml:space="preserve"> has been submitted with the application. A Site‐Specific Flood Risk Assessment (SSFRA) was undertaken by Tobin Consulting Engineers, a Trusky East Stream Flood Study has been undertaken by O’Connor Sutton Cronin as part of the SSFRA, and an Assimilative Capacity Modelling Study of Galway Bay by MSN Hydro has been undertaken. </w:t>
      </w:r>
    </w:p>
    <w:p w14:paraId="4BAA14C0" w14:textId="77777777" w:rsidR="009A750A" w:rsidRPr="00353BDE" w:rsidRDefault="009A750A" w:rsidP="00A825B8">
      <w:pPr>
        <w:rPr>
          <w:rFonts w:cs="Calibri"/>
          <w:szCs w:val="22"/>
        </w:rPr>
      </w:pPr>
    </w:p>
    <w:p w14:paraId="56EADAE5" w14:textId="77777777" w:rsidR="009A750A" w:rsidRPr="00353BDE" w:rsidRDefault="009A750A" w:rsidP="00A825B8">
      <w:pPr>
        <w:pStyle w:val="Quote"/>
      </w:pPr>
      <w:r w:rsidRPr="00353BDE">
        <w:t>Flooding Issues</w:t>
      </w:r>
    </w:p>
    <w:p w14:paraId="0ADC7888" w14:textId="77777777" w:rsidR="009A750A" w:rsidRPr="00353BDE" w:rsidRDefault="009A750A" w:rsidP="00A825B8">
      <w:pPr>
        <w:pStyle w:val="Quote"/>
      </w:pPr>
    </w:p>
    <w:p w14:paraId="4708BE1E" w14:textId="77777777" w:rsidR="009A750A" w:rsidRPr="00353BDE" w:rsidRDefault="009A750A" w:rsidP="00A825B8">
      <w:pPr>
        <w:pStyle w:val="Quote"/>
      </w:pPr>
      <w:r w:rsidRPr="00353BDE">
        <w:t>10.8.12</w:t>
      </w:r>
      <w:r w:rsidRPr="00353BDE">
        <w:tab/>
      </w:r>
      <w:r w:rsidRPr="00353BDE">
        <w:tab/>
        <w:t xml:space="preserve">The submitted SSFRA sets out the methodology applied, references the requirements of The [Flood Risk Management Guidelines] Circular PL2/2014 &amp; the associated Development Management Justification Test, background documents are referenced, and </w:t>
      </w:r>
      <w:r w:rsidRPr="00353BDE">
        <w:lastRenderedPageBreak/>
        <w:t>surveys undertaken outlined. The SSFRA states that it accepts and applies the Indicative Flood Zones identified in the Development Plan, however, in order to ensure the most robust assessment, it was considered necessary to quantify the fluvial flood risk by detailed hydrological assessment and hydraulic modelling in order to inform scheme design and flood risk management measures. The Trusky East Stream Flood Study provides a detailed quantitative appraisal of potential flood risk. It is noted in the flood study that the existing flood maps, which formed the basis of the flood extents for Variation 2(a) of the development plan, did not include detailed flood modelling to determine the Indicative Flood Zones at the subject site. The submitted flood study ‘quantifies the fluvial flood risk by detailed and robust hydrological assessment and hydraulic modelling in order to inform scheme design and flood risk management measures’. The analysis identifies the predicted flood extents for the 100-year and 1000-year return period flood events, i.e. Flood Zones A and B, based on a computational modelling. The methodology is set out in the submitted report. The predicted extent of Flood Zones identified by way of this report is mapped against Flood Zones A and B identified on map 4 of the Bearna Plan, with the development layout overlapping both these layers on figure 8</w:t>
      </w:r>
      <w:r w:rsidRPr="00353BDE">
        <w:rPr>
          <w:rStyle w:val="FootnoteReference"/>
        </w:rPr>
        <w:footnoteReference w:id="189"/>
      </w:r>
      <w:r w:rsidRPr="00353BDE">
        <w:t xml:space="preserve"> and in Appendix E</w:t>
      </w:r>
      <w:r w:rsidRPr="00353BDE">
        <w:rPr>
          <w:rStyle w:val="FootnoteReference"/>
        </w:rPr>
        <w:footnoteReference w:id="190"/>
      </w:r>
      <w:r w:rsidRPr="00353BDE">
        <w:t xml:space="preserve"> in the submitted report (page 16). </w:t>
      </w:r>
    </w:p>
    <w:p w14:paraId="35724E08" w14:textId="77777777" w:rsidR="009A750A" w:rsidRPr="00353BDE" w:rsidRDefault="009A750A" w:rsidP="00A825B8">
      <w:pPr>
        <w:pStyle w:val="Quote"/>
      </w:pPr>
    </w:p>
    <w:p w14:paraId="7D28472B" w14:textId="6AA63E21" w:rsidR="009A750A" w:rsidRPr="00353BDE" w:rsidRDefault="009A750A" w:rsidP="00A825B8">
      <w:pPr>
        <w:pStyle w:val="Quote"/>
      </w:pPr>
      <w:r w:rsidRPr="00353BDE">
        <w:t>10.8.13</w:t>
      </w:r>
      <w:r w:rsidRPr="00353BDE">
        <w:tab/>
      </w:r>
      <w:r w:rsidRPr="00353BDE">
        <w:tab/>
        <w:t xml:space="preserve">I note a number of submissions question the validity of the baseline information utilised in the modelling within the Flood Study submitted. It is contended that the video and photographic information submitted of flood events in 2015 and 2017 was not fully considered in the model and the assumption in relation to the cause of that flood event is inaccurately identified as being pluvial in nature. I have reviewed observer submissions in this regard, the detail within the Trusky East Flood Study, the Site Specific Flood Risk Assessment and the Engineering Report. </w:t>
      </w:r>
      <w:r w:rsidRPr="00353BDE">
        <w:rPr>
          <w:u w:val="single"/>
        </w:rPr>
        <w:t>I am satisfied that within the reports submitted in relation to flooding, that there is an awareness of the history of flooding on the site and while the photographs referenced in the SSFRA are missing from appendix g, where it is stated they are attached, I am satisfied that the report writer was aware of the previous flood events and, as stated, has taken them into account. I have no issue with the methodology utilised in the submitted SSFRA and The Trusky East Stream Flood Study.</w:t>
      </w:r>
      <w:r w:rsidR="00025016" w:rsidRPr="00353BDE">
        <w:rPr>
          <w:rStyle w:val="FootnoteReference"/>
        </w:rPr>
        <w:footnoteReference w:id="191"/>
      </w:r>
      <w:r w:rsidRPr="00353BDE">
        <w:t xml:space="preserve"> </w:t>
      </w:r>
    </w:p>
    <w:p w14:paraId="0D3F3AA7" w14:textId="77777777" w:rsidR="009A750A" w:rsidRPr="00353BDE" w:rsidRDefault="009A750A" w:rsidP="00A825B8">
      <w:pPr>
        <w:pStyle w:val="Quote"/>
      </w:pPr>
    </w:p>
    <w:p w14:paraId="4DB9E039" w14:textId="77777777" w:rsidR="009A750A" w:rsidRPr="00353BDE" w:rsidRDefault="009A750A" w:rsidP="00A825B8">
      <w:pPr>
        <w:pStyle w:val="Quote"/>
      </w:pPr>
      <w:r w:rsidRPr="00353BDE">
        <w:t>10.8.14</w:t>
      </w:r>
      <w:r w:rsidRPr="00353BDE">
        <w:tab/>
      </w:r>
      <w:r w:rsidRPr="00353BDE">
        <w:tab/>
        <w:t>Section 4 of the SSFRA identified flood risks and mitigation measures. The Trusky East Stream Flood Study, includes a hydrological assessment and modelling of the subject site, considers and addresses the impact of climate change, and includes details of the proposed SUDS design. The Trusky East Stream Flood Study identifies the predicted flood extent for the 1% AEP and 0.1% AEP flood events, based on computational modelling. This updates the information contained in Figure 4 of the Bearna Plan ………………….</w:t>
      </w:r>
    </w:p>
    <w:p w14:paraId="6EDBD674" w14:textId="77777777" w:rsidR="009A750A" w:rsidRPr="00353BDE" w:rsidRDefault="009A750A" w:rsidP="00A825B8">
      <w:pPr>
        <w:rPr>
          <w:rFonts w:cs="Calibri"/>
          <w:szCs w:val="22"/>
        </w:rPr>
      </w:pPr>
    </w:p>
    <w:p w14:paraId="02BF01A0" w14:textId="77777777" w:rsidR="009A750A" w:rsidRPr="00353BDE" w:rsidRDefault="009A750A" w:rsidP="00A825B8">
      <w:pPr>
        <w:pStyle w:val="Quote"/>
      </w:pPr>
      <w:r w:rsidRPr="00353BDE">
        <w:t>10.8.15</w:t>
      </w:r>
      <w:r w:rsidRPr="00353BDE">
        <w:tab/>
      </w:r>
      <w:r w:rsidRPr="00353BDE">
        <w:tab/>
        <w:t>The SSFRA states all buildings will be located:</w:t>
      </w:r>
    </w:p>
    <w:p w14:paraId="74AE16BC" w14:textId="77777777" w:rsidR="009A750A" w:rsidRPr="00353BDE" w:rsidRDefault="009A750A" w:rsidP="00A825B8">
      <w:pPr>
        <w:pStyle w:val="Quote"/>
      </w:pPr>
      <w:r w:rsidRPr="00353BDE">
        <w:t>• exclusively within lands zoned ‘R’ (and not subject to Objective CCF6);</w:t>
      </w:r>
    </w:p>
    <w:p w14:paraId="55AB32AB" w14:textId="77777777" w:rsidR="009A750A" w:rsidRPr="00353BDE" w:rsidRDefault="009A750A" w:rsidP="00A825B8">
      <w:pPr>
        <w:pStyle w:val="Quote"/>
      </w:pPr>
      <w:r w:rsidRPr="00353BDE">
        <w:t>• within Indicative Flood Zone C (as identified in Variation No.2(a) Galway County Development Plan 2015-2021 Bearna Plan); and</w:t>
      </w:r>
    </w:p>
    <w:p w14:paraId="23C3AB28" w14:textId="77777777" w:rsidR="009A750A" w:rsidRPr="00353BDE" w:rsidRDefault="009A750A" w:rsidP="00A825B8">
      <w:pPr>
        <w:pStyle w:val="Quote"/>
      </w:pPr>
      <w:r w:rsidRPr="00353BDE">
        <w:t>• outside the predicted flood extent for the 0.1% AEP flood event.</w:t>
      </w:r>
    </w:p>
    <w:p w14:paraId="2489D9A0" w14:textId="77777777" w:rsidR="009A750A" w:rsidRPr="00353BDE" w:rsidRDefault="009A750A" w:rsidP="00A825B8">
      <w:pPr>
        <w:pStyle w:val="Quote"/>
      </w:pPr>
      <w:r w:rsidRPr="00353BDE">
        <w:lastRenderedPageBreak/>
        <w:t>The SSFRA states that uses proposed within Flood Zone A and B comprise (as confirmed by figure 7):</w:t>
      </w:r>
    </w:p>
    <w:p w14:paraId="576E9C86" w14:textId="77777777" w:rsidR="009A750A" w:rsidRPr="00353BDE" w:rsidRDefault="009A750A" w:rsidP="00A825B8">
      <w:pPr>
        <w:pStyle w:val="Quote"/>
      </w:pPr>
      <w:r w:rsidRPr="00353BDE">
        <w:t>• open space/amenity as per OS zoning;</w:t>
      </w:r>
    </w:p>
    <w:p w14:paraId="4977B2DF" w14:textId="77777777" w:rsidR="009A750A" w:rsidRPr="00353BDE" w:rsidRDefault="009A750A" w:rsidP="00A825B8">
      <w:pPr>
        <w:pStyle w:val="Quote"/>
      </w:pPr>
      <w:r w:rsidRPr="00353BDE">
        <w:t>• open space, car parking, and a wastewater pumping station for the development on land zoned R with objective CCF6.</w:t>
      </w:r>
    </w:p>
    <w:p w14:paraId="1015E7F6" w14:textId="77777777" w:rsidR="009A750A" w:rsidRPr="00353BDE" w:rsidRDefault="009A750A" w:rsidP="00A825B8">
      <w:pPr>
        <w:rPr>
          <w:rFonts w:cs="Calibri"/>
          <w:szCs w:val="22"/>
        </w:rPr>
      </w:pPr>
    </w:p>
    <w:p w14:paraId="33707EC4" w14:textId="77777777" w:rsidR="009A750A" w:rsidRPr="00353BDE" w:rsidRDefault="009A750A" w:rsidP="00A825B8">
      <w:pPr>
        <w:pStyle w:val="Quote"/>
      </w:pPr>
      <w:r w:rsidRPr="00353BDE">
        <w:t xml:space="preserve">10.8.16 </w:t>
      </w:r>
      <w:r w:rsidRPr="00353BDE">
        <w:tab/>
      </w:r>
      <w:r w:rsidRPr="00353BDE">
        <w:tab/>
        <w:t>The applicant states that the uses on the lands subject to CCF6 and R zoned are ancillary to the residential development and are considered highly vulnerable, therefore a Justification Test has been undertaken.</w:t>
      </w:r>
    </w:p>
    <w:p w14:paraId="7DBBFA18" w14:textId="77777777" w:rsidR="009A750A" w:rsidRPr="00353BDE" w:rsidRDefault="009A750A" w:rsidP="00A825B8">
      <w:pPr>
        <w:autoSpaceDE w:val="0"/>
        <w:autoSpaceDN w:val="0"/>
        <w:adjustRightInd w:val="0"/>
        <w:rPr>
          <w:rFonts w:cs="Calibri"/>
          <w:szCs w:val="22"/>
        </w:rPr>
      </w:pPr>
    </w:p>
    <w:p w14:paraId="2F766334" w14:textId="76D14B2A" w:rsidR="009A750A" w:rsidRPr="00353BDE" w:rsidRDefault="009A750A" w:rsidP="00A825B8">
      <w:pPr>
        <w:pStyle w:val="Quote"/>
      </w:pPr>
      <w:r w:rsidRPr="00353BDE">
        <w:t xml:space="preserve">10.8.17 </w:t>
      </w:r>
      <w:r w:rsidRPr="00353BDE">
        <w:tab/>
      </w:r>
      <w:r w:rsidRPr="00353BDE">
        <w:tab/>
        <w:t>…………. The submitted SSFRA states that the wastewater pumping station will be largely below ground, with associated kiosks above ground, and the ground level at the location of the wastewater pumping station is more than 500mm above the adjacent 1.0%</w:t>
      </w:r>
      <w:r w:rsidR="00025016" w:rsidRPr="00353BDE">
        <w:t xml:space="preserve"> </w:t>
      </w:r>
      <w:r w:rsidRPr="00353BDE">
        <w:t xml:space="preserve">AEP flood level. However, it is stated that </w:t>
      </w:r>
      <w:r w:rsidRPr="00353BDE">
        <w:rPr>
          <w:u w:val="single"/>
        </w:rPr>
        <w:t>none of this area is located within the predicted flood extent (i.e. the flood areas identified within the detailed Trusky East Stream Study) and so it is stated that the proposed works will result in no displacement of flood storage and no further measure is stated to be required to manage fluvial flood risk at the pumping station.</w:t>
      </w:r>
      <w:r w:rsidR="00025016" w:rsidRPr="00353BDE">
        <w:rPr>
          <w:rStyle w:val="FootnoteReference"/>
        </w:rPr>
        <w:footnoteReference w:id="192"/>
      </w:r>
    </w:p>
    <w:p w14:paraId="6BC89EB9" w14:textId="77777777" w:rsidR="009A750A" w:rsidRPr="00353BDE" w:rsidRDefault="009A750A" w:rsidP="00A825B8">
      <w:pPr>
        <w:autoSpaceDE w:val="0"/>
        <w:autoSpaceDN w:val="0"/>
        <w:adjustRightInd w:val="0"/>
        <w:rPr>
          <w:rFonts w:cs="Calibri"/>
          <w:szCs w:val="22"/>
        </w:rPr>
      </w:pPr>
    </w:p>
    <w:p w14:paraId="0A7E2170" w14:textId="77777777" w:rsidR="009A750A" w:rsidRPr="00353BDE" w:rsidRDefault="009A750A" w:rsidP="00A825B8">
      <w:pPr>
        <w:pStyle w:val="Quote"/>
      </w:pPr>
      <w:r w:rsidRPr="00353BDE">
        <w:t>10.8.20</w:t>
      </w:r>
      <w:r w:rsidRPr="00353BDE">
        <w:tab/>
      </w:r>
      <w:r w:rsidRPr="00353BDE">
        <w:tab/>
        <w:t>Pluvial flooding has also been assessed. As per the Guidelines, pluvial flood risk is not taken into account in the delineation of flood zones but [flood zones</w:t>
      </w:r>
      <w:r w:rsidRPr="00353BDE">
        <w:rPr>
          <w:rStyle w:val="FootnoteReference"/>
        </w:rPr>
        <w:footnoteReference w:id="193"/>
      </w:r>
      <w:r w:rsidRPr="00353BDE">
        <w:t xml:space="preserve">] are a combination of fluvial and coastal risk areas. The area adjoining Cnoc Fraoigh where CCF6 applies was added to the flood zone area as a result of evidence of flooding submitted during the draft stage of Variation 2(a) and informed the flood risk management provisions. This area is subject to Objective CCF6. The SSFRA addresses issues raised by observers in relation to previously observed flooding on the site. The SSFRA considers the flooding in this area to be pluvial in nature. It is stated in the submitted SSFRA that topographical survey information for the existing Cnoc Fraoigh estate and the subject site shows that an area of high ground is located between the southeast corner of the existing Cnoc Fraoigh estate and the Trusky East Stream channel. It states that this high ground is visible in the photographs and would prevent water flowing from the Cnoc Fraoigh estate into the Trusky East Stream. </w:t>
      </w:r>
    </w:p>
    <w:p w14:paraId="23D56D7A" w14:textId="77777777" w:rsidR="009A750A" w:rsidRPr="00353BDE" w:rsidRDefault="009A750A" w:rsidP="00A825B8">
      <w:pPr>
        <w:pStyle w:val="Quote"/>
      </w:pPr>
    </w:p>
    <w:p w14:paraId="4DD5A61B" w14:textId="77777777" w:rsidR="009A750A" w:rsidRPr="00353BDE" w:rsidRDefault="009A750A" w:rsidP="00A825B8">
      <w:pPr>
        <w:pStyle w:val="Quote"/>
      </w:pPr>
      <w:r w:rsidRPr="00353BDE">
        <w:t xml:space="preserve">It is proposed in the SSFRA to re-profile the southeast area of the site as part of the development and it is stated that through the design and layout of the new development road levels, this flooding adjoining the Cnoc Fraoigh estate will be relieved by provision of an overland flow route along new development roads and open space to the stream. I have reviewed all information in this regard, and while residents dispute the cause of past flooding, based on the evidence before me and having regard to the design and layout of the proposed development, I consider that overland flow routes will guide flows away from the existing and proposed buildings and will not result in flooding of Cnoc Froaigh and I am satisfied based on the Justification Test and engineering reports submitted (see section below), in accordance with The Planning System and Flood Risk Management Guidelines, </w:t>
      </w:r>
      <w:r w:rsidRPr="00353BDE">
        <w:lastRenderedPageBreak/>
        <w:t xml:space="preserve">that mitigation of the risk of pluvial flooding, in addition to fluvial flooding, has been adequately considered and addressed in the layout and design of the development. </w:t>
      </w:r>
    </w:p>
    <w:p w14:paraId="185229E9" w14:textId="77777777" w:rsidR="009A750A" w:rsidRPr="00353BDE" w:rsidRDefault="009A750A" w:rsidP="00A825B8">
      <w:pPr>
        <w:autoSpaceDE w:val="0"/>
        <w:autoSpaceDN w:val="0"/>
        <w:adjustRightInd w:val="0"/>
        <w:rPr>
          <w:rFonts w:cs="Calibri"/>
          <w:szCs w:val="22"/>
        </w:rPr>
      </w:pPr>
    </w:p>
    <w:p w14:paraId="231E89CA" w14:textId="77777777" w:rsidR="009A750A" w:rsidRPr="00353BDE" w:rsidRDefault="009A750A" w:rsidP="00A825B8">
      <w:pPr>
        <w:autoSpaceDE w:val="0"/>
        <w:autoSpaceDN w:val="0"/>
        <w:adjustRightInd w:val="0"/>
        <w:rPr>
          <w:rFonts w:cs="Calibri"/>
          <w:szCs w:val="22"/>
        </w:rPr>
      </w:pPr>
    </w:p>
    <w:p w14:paraId="6598E26C" w14:textId="77777777" w:rsidR="009A750A" w:rsidRPr="00353BDE" w:rsidRDefault="009A750A" w:rsidP="00A825B8">
      <w:pPr>
        <w:pStyle w:val="ListNumber"/>
      </w:pPr>
      <w:r w:rsidRPr="00353BDE">
        <w:t>The inspector next</w:t>
      </w:r>
      <w:r w:rsidRPr="00353BDE">
        <w:rPr>
          <w:rStyle w:val="FootnoteReference"/>
        </w:rPr>
        <w:footnoteReference w:id="194"/>
      </w:r>
      <w:r w:rsidRPr="00353BDE">
        <w:t xml:space="preserve"> considers the application of the Justification Test. I need not set it out save to observe that she says the following as to the Sequential Approach and as to her conclusion:</w:t>
      </w:r>
    </w:p>
    <w:p w14:paraId="3533337C" w14:textId="77777777" w:rsidR="009A750A" w:rsidRPr="00353BDE" w:rsidRDefault="009A750A" w:rsidP="00A825B8">
      <w:pPr>
        <w:autoSpaceDE w:val="0"/>
        <w:autoSpaceDN w:val="0"/>
        <w:adjustRightInd w:val="0"/>
        <w:rPr>
          <w:rFonts w:cs="Calibri"/>
          <w:szCs w:val="22"/>
        </w:rPr>
      </w:pPr>
    </w:p>
    <w:p w14:paraId="084AE541" w14:textId="77777777" w:rsidR="009A750A" w:rsidRPr="00353BDE" w:rsidRDefault="009A750A" w:rsidP="00A825B8">
      <w:pPr>
        <w:pStyle w:val="Quote"/>
      </w:pPr>
      <w:r w:rsidRPr="00353BDE">
        <w:t>10.8.27</w:t>
      </w:r>
      <w:r w:rsidRPr="00353BDE">
        <w:tab/>
      </w:r>
      <w:r w:rsidRPr="00353BDE">
        <w:tab/>
        <w:t>Box 5.1 of the guidelines</w:t>
      </w:r>
      <w:r w:rsidRPr="00353BDE">
        <w:rPr>
          <w:rStyle w:val="FootnoteReference"/>
        </w:rPr>
        <w:footnoteReference w:id="195"/>
      </w:r>
      <w:r w:rsidRPr="00353BDE">
        <w:t xml:space="preserve"> includes a note which references Section 5.27</w:t>
      </w:r>
      <w:r w:rsidRPr="00353BDE">
        <w:rPr>
          <w:rStyle w:val="FootnoteReference"/>
        </w:rPr>
        <w:footnoteReference w:id="196"/>
      </w:r>
      <w:r w:rsidRPr="00353BDE">
        <w:t xml:space="preserve"> in relation to major development on zoned lands where sequential approach has not been applied – the Variation to the development plan has considered the guidelines in its zoning and I consider a sequential approach has been adopted in the zoning of the lands in Bearna, with the proposed lands identified for Phase 1 development and their location, which adjoins existing residential development, within the development boundary of the town and proximate to/ within walking distance of the village centre and all its services, with this connection to be improved through provision of a footpath. Various objectives relating to flood risk are included in the zoned areas and these have been fully considered in the submitted documentation. </w:t>
      </w:r>
    </w:p>
    <w:p w14:paraId="3C49B3D9" w14:textId="77777777" w:rsidR="009A750A" w:rsidRPr="00353BDE" w:rsidRDefault="009A750A" w:rsidP="00A825B8">
      <w:pPr>
        <w:autoSpaceDE w:val="0"/>
        <w:autoSpaceDN w:val="0"/>
        <w:adjustRightInd w:val="0"/>
        <w:rPr>
          <w:rFonts w:cs="Calibri"/>
          <w:szCs w:val="22"/>
        </w:rPr>
      </w:pPr>
    </w:p>
    <w:p w14:paraId="72855F60" w14:textId="563D8836" w:rsidR="009A750A" w:rsidRPr="00353BDE" w:rsidRDefault="009A750A" w:rsidP="00A825B8">
      <w:pPr>
        <w:pStyle w:val="Quote"/>
      </w:pPr>
      <w:r w:rsidRPr="00353BDE">
        <w:t>10.8.29</w:t>
      </w:r>
      <w:r w:rsidRPr="00353BDE">
        <w:tab/>
      </w:r>
      <w:r w:rsidRPr="00353BDE">
        <w:tab/>
        <w:t xml:space="preserve">Overall, having considered all of the information before me, I am satisfied the applicant has adequately addressed the issue of flood risk in the submitted Site Specific Flood Risk Assessment and Justification Test, whereby it has been demonstrated that the proposed development </w:t>
      </w:r>
      <w:r w:rsidRPr="00353BDE">
        <w:rPr>
          <w:u w:val="single"/>
        </w:rPr>
        <w:t>will not increase flood</w:t>
      </w:r>
      <w:r w:rsidRPr="00353BDE">
        <w:rPr>
          <w:rStyle w:val="FootnoteReference"/>
          <w:u w:val="single"/>
        </w:rPr>
        <w:footnoteReference w:id="197"/>
      </w:r>
      <w:r w:rsidRPr="00353BDE">
        <w:rPr>
          <w:u w:val="single"/>
        </w:rPr>
        <w:t xml:space="preserve"> risk to other others</w:t>
      </w:r>
      <w:r w:rsidR="00025016" w:rsidRPr="00353BDE">
        <w:rPr>
          <w:rStyle w:val="FootnoteReference"/>
        </w:rPr>
        <w:footnoteReference w:id="198"/>
      </w:r>
      <w:r w:rsidRPr="00353BDE">
        <w:t>, through the site design and mitigation measures. ……. To mitigate the potential possible flood risk in the receiving watercourse, the surface water runoff will be reduced to pre-development green-field run-off rates.</w:t>
      </w:r>
    </w:p>
    <w:p w14:paraId="01A8D406" w14:textId="77777777" w:rsidR="009A750A" w:rsidRPr="00353BDE" w:rsidRDefault="009A750A" w:rsidP="00A825B8">
      <w:pPr>
        <w:rPr>
          <w:rFonts w:cs="Calibri"/>
          <w:szCs w:val="22"/>
          <w:lang w:eastAsia="en-GB"/>
        </w:rPr>
      </w:pPr>
    </w:p>
    <w:p w14:paraId="44DA9E41" w14:textId="77777777" w:rsidR="009A750A" w:rsidRPr="00353BDE" w:rsidRDefault="009A750A" w:rsidP="00A825B8">
      <w:pPr>
        <w:rPr>
          <w:rFonts w:cs="Calibri"/>
          <w:szCs w:val="22"/>
          <w:lang w:eastAsia="en-GB"/>
        </w:rPr>
      </w:pPr>
    </w:p>
    <w:p w14:paraId="11F606AC" w14:textId="1C1AD4A1" w:rsidR="009A750A" w:rsidRPr="00353BDE" w:rsidRDefault="009A750A" w:rsidP="00A825B8">
      <w:pPr>
        <w:pStyle w:val="ListNumber"/>
        <w:rPr>
          <w:lang w:eastAsia="en-GB"/>
        </w:rPr>
      </w:pPr>
      <w:r w:rsidRPr="00353BDE">
        <w:rPr>
          <w:lang w:eastAsia="en-GB"/>
        </w:rPr>
        <w:t xml:space="preserve">The Inspector goes on to address flood risk to the development itself (addressed via location and floor levels), </w:t>
      </w:r>
      <w:r w:rsidRPr="00353BDE">
        <w:t xml:space="preserve">“level for level” </w:t>
      </w:r>
      <w:r w:rsidRPr="00353BDE">
        <w:rPr>
          <w:lang w:eastAsia="en-GB"/>
        </w:rPr>
        <w:t>compensatory flood storage having regard to reprofiling works and SuDS provision.</w:t>
      </w:r>
    </w:p>
    <w:p w14:paraId="266AB85F" w14:textId="77777777" w:rsidR="009A750A" w:rsidRPr="00353BDE" w:rsidRDefault="009A750A" w:rsidP="00A825B8">
      <w:pPr>
        <w:rPr>
          <w:rFonts w:cs="Calibri"/>
          <w:szCs w:val="22"/>
        </w:rPr>
      </w:pPr>
    </w:p>
    <w:p w14:paraId="672FDDB7" w14:textId="77777777" w:rsidR="009A750A" w:rsidRPr="00353BDE" w:rsidRDefault="009A750A" w:rsidP="00A825B8">
      <w:pPr>
        <w:rPr>
          <w:rFonts w:cs="Calibri"/>
          <w:szCs w:val="22"/>
        </w:rPr>
      </w:pPr>
    </w:p>
    <w:p w14:paraId="3259A114" w14:textId="77777777" w:rsidR="009A750A" w:rsidRPr="00353BDE" w:rsidRDefault="009A750A" w:rsidP="00A825B8">
      <w:pPr>
        <w:rPr>
          <w:rFonts w:cs="Calibri"/>
          <w:szCs w:val="22"/>
        </w:rPr>
      </w:pPr>
    </w:p>
    <w:p w14:paraId="33854FD0" w14:textId="77777777" w:rsidR="009A750A" w:rsidRPr="00353BDE" w:rsidRDefault="009A750A" w:rsidP="00A825B8">
      <w:pPr>
        <w:pStyle w:val="Heading3"/>
      </w:pPr>
      <w:bookmarkStart w:id="54" w:name="_Toc98251210"/>
      <w:r w:rsidRPr="00353BDE">
        <w:t>§12 - EIA - §12.8 "Water" &amp; §12.16 “Reasoned Conclusion”</w:t>
      </w:r>
      <w:bookmarkEnd w:id="54"/>
    </w:p>
    <w:p w14:paraId="1C53A659" w14:textId="77777777" w:rsidR="009A750A" w:rsidRPr="00353BDE" w:rsidRDefault="009A750A" w:rsidP="00A825B8">
      <w:pPr>
        <w:pStyle w:val="ListNumber"/>
        <w:numPr>
          <w:ilvl w:val="0"/>
          <w:numId w:val="0"/>
        </w:numPr>
        <w:rPr>
          <w:lang w:eastAsia="en-GB"/>
        </w:rPr>
      </w:pPr>
    </w:p>
    <w:p w14:paraId="50215842" w14:textId="5243D1A2" w:rsidR="009A750A" w:rsidRPr="00353BDE" w:rsidRDefault="009A750A" w:rsidP="00A825B8">
      <w:pPr>
        <w:pStyle w:val="ListNumber"/>
        <w:rPr>
          <w:lang w:eastAsia="en-GB"/>
        </w:rPr>
      </w:pPr>
      <w:r w:rsidRPr="00353BDE">
        <w:rPr>
          <w:lang w:eastAsia="en-GB"/>
        </w:rPr>
        <w:t>In her EIA</w:t>
      </w:r>
      <w:r w:rsidR="00025016" w:rsidRPr="00353BDE">
        <w:rPr>
          <w:lang w:eastAsia="en-GB"/>
        </w:rPr>
        <w:t>,</w:t>
      </w:r>
      <w:r w:rsidRPr="00353BDE">
        <w:rPr>
          <w:lang w:eastAsia="en-GB"/>
        </w:rPr>
        <w:t xml:space="preserve"> the Inspector considers Water, including flood risk, as follows:</w:t>
      </w:r>
    </w:p>
    <w:p w14:paraId="01EDCCC0" w14:textId="77777777" w:rsidR="009A750A" w:rsidRPr="00353BDE" w:rsidRDefault="009A750A" w:rsidP="00A825B8">
      <w:pPr>
        <w:pStyle w:val="Default"/>
        <w:spacing w:line="276" w:lineRule="auto"/>
        <w:rPr>
          <w:rFonts w:ascii="Calibri" w:hAnsi="Calibri" w:cs="Calibri"/>
          <w:color w:val="auto"/>
          <w:sz w:val="22"/>
          <w:szCs w:val="22"/>
        </w:rPr>
      </w:pPr>
    </w:p>
    <w:p w14:paraId="1AD48BDD" w14:textId="5F34F7F3" w:rsidR="009A750A" w:rsidRPr="00353BDE" w:rsidRDefault="009A750A" w:rsidP="00A825B8">
      <w:pPr>
        <w:pStyle w:val="Quote"/>
      </w:pPr>
      <w:r w:rsidRPr="00353BDE">
        <w:t>“A summary of the flood risk assessment is set out in section 10.8</w:t>
      </w:r>
      <w:r w:rsidR="002627E7" w:rsidRPr="00353BDE">
        <w:rPr>
          <w:rStyle w:val="FootnoteReference"/>
        </w:rPr>
        <w:footnoteReference w:id="199"/>
      </w:r>
      <w:r w:rsidRPr="00353BDE">
        <w:t xml:space="preserve"> above and mitigation measures incorporated into the design and layout. It is estimated that the risk of flooding the </w:t>
      </w:r>
      <w:r w:rsidRPr="00353BDE">
        <w:lastRenderedPageBreak/>
        <w:t xml:space="preserve">proposed residential development will be minimal, </w:t>
      </w:r>
      <w:r w:rsidRPr="00353BDE">
        <w:rPr>
          <w:u w:val="single"/>
        </w:rPr>
        <w:t>and it is predicted that the development will not increase the risk of flooding elsewhere.</w:t>
      </w:r>
      <w:r w:rsidR="00025016" w:rsidRPr="00353BDE">
        <w:rPr>
          <w:rStyle w:val="FootnoteReference"/>
          <w:u w:val="single"/>
        </w:rPr>
        <w:t xml:space="preserve"> </w:t>
      </w:r>
      <w:r w:rsidR="00025016" w:rsidRPr="00353BDE">
        <w:rPr>
          <w:rStyle w:val="FootnoteReference"/>
        </w:rPr>
        <w:footnoteReference w:id="200"/>
      </w:r>
      <w:r w:rsidRPr="00353BDE">
        <w:t xml:space="preserve"> </w:t>
      </w:r>
    </w:p>
    <w:p w14:paraId="670653E8" w14:textId="4EF72D60" w:rsidR="009A750A" w:rsidRPr="00353BDE" w:rsidRDefault="009A750A" w:rsidP="00A825B8">
      <w:pPr>
        <w:pStyle w:val="Quote"/>
      </w:pPr>
      <w:r w:rsidRPr="00353BDE">
        <w:t>Consideration is given to potential connections to European Sites, specifically at Galway Bay. I refer to section 11</w:t>
      </w:r>
      <w:r w:rsidR="006F3BE4" w:rsidRPr="00353BDE">
        <w:rPr>
          <w:rStyle w:val="FootnoteReference"/>
        </w:rPr>
        <w:footnoteReference w:id="201"/>
      </w:r>
      <w:r w:rsidRPr="00353BDE">
        <w:t xml:space="preserve"> of my report above for further detail in this regard.”</w:t>
      </w:r>
      <w:r w:rsidRPr="00353BDE">
        <w:rPr>
          <w:rStyle w:val="FootnoteReference"/>
        </w:rPr>
        <w:footnoteReference w:id="202"/>
      </w:r>
    </w:p>
    <w:p w14:paraId="78CDEC14" w14:textId="77777777" w:rsidR="009A750A" w:rsidRPr="00353BDE" w:rsidRDefault="009A750A" w:rsidP="00A825B8">
      <w:pPr>
        <w:autoSpaceDE w:val="0"/>
        <w:autoSpaceDN w:val="0"/>
        <w:adjustRightInd w:val="0"/>
        <w:rPr>
          <w:rFonts w:cs="Calibri"/>
          <w:szCs w:val="22"/>
        </w:rPr>
      </w:pPr>
    </w:p>
    <w:p w14:paraId="0EE6C4B0" w14:textId="77777777" w:rsidR="009A750A" w:rsidRPr="00353BDE" w:rsidRDefault="009A750A" w:rsidP="00A825B8">
      <w:pPr>
        <w:rPr>
          <w:rFonts w:cs="Calibri"/>
          <w:szCs w:val="22"/>
        </w:rPr>
      </w:pPr>
      <w:r w:rsidRPr="00353BDE">
        <w:rPr>
          <w:rFonts w:cs="Calibri"/>
          <w:szCs w:val="22"/>
        </w:rPr>
        <w:t xml:space="preserve">There follows a listing of risks and, in turn, mitigation measures to a prediction in the EIAR that: </w:t>
      </w:r>
    </w:p>
    <w:p w14:paraId="46144C82" w14:textId="77777777" w:rsidR="009A750A" w:rsidRPr="00353BDE" w:rsidRDefault="009A750A" w:rsidP="00A825B8">
      <w:pPr>
        <w:pStyle w:val="Default"/>
        <w:spacing w:line="276" w:lineRule="auto"/>
        <w:rPr>
          <w:rFonts w:ascii="Calibri" w:hAnsi="Calibri" w:cs="Calibri"/>
          <w:color w:val="auto"/>
          <w:sz w:val="22"/>
          <w:szCs w:val="22"/>
        </w:rPr>
      </w:pPr>
    </w:p>
    <w:p w14:paraId="13C7F663" w14:textId="5270F1CB" w:rsidR="009A750A" w:rsidRPr="00353BDE" w:rsidRDefault="009A750A" w:rsidP="00A825B8">
      <w:pPr>
        <w:pStyle w:val="Quote"/>
      </w:pPr>
      <w:r w:rsidRPr="00353BDE">
        <w:t>“…….. there will be no net impact on the local hydrological regime, groundwater levels, or groundwater flowpaths during the construction and operational phase of the proposed development</w:t>
      </w:r>
      <w:r w:rsidRPr="00353BDE">
        <w:rPr>
          <w:u w:val="single"/>
        </w:rPr>
        <w:t>. There will be no perceptible direct or indirect hydrological impacts on designated sites, including the Galway Bay SAC</w:t>
      </w:r>
      <w:r w:rsidR="00834E6A" w:rsidRPr="00353BDE">
        <w:rPr>
          <w:rStyle w:val="FootnoteReference"/>
          <w:u w:val="single"/>
        </w:rPr>
        <w:footnoteReference w:id="203"/>
      </w:r>
      <w:r w:rsidRPr="00353BDE">
        <w:rPr>
          <w:u w:val="single"/>
        </w:rPr>
        <w:t xml:space="preserve"> or Galway Bay SPA</w:t>
      </w:r>
      <w:r w:rsidRPr="00353BDE">
        <w:t>.”</w:t>
      </w:r>
      <w:r w:rsidRPr="00353BDE">
        <w:rPr>
          <w:rStyle w:val="FootnoteReference"/>
        </w:rPr>
        <w:footnoteReference w:id="204"/>
      </w:r>
    </w:p>
    <w:p w14:paraId="794401AA" w14:textId="77777777" w:rsidR="009A750A" w:rsidRPr="00353BDE" w:rsidRDefault="009A750A" w:rsidP="00A825B8">
      <w:pPr>
        <w:pStyle w:val="Default"/>
        <w:spacing w:line="276" w:lineRule="auto"/>
        <w:rPr>
          <w:rFonts w:ascii="Calibri" w:hAnsi="Calibri" w:cs="Calibri"/>
          <w:color w:val="auto"/>
          <w:sz w:val="22"/>
          <w:szCs w:val="22"/>
        </w:rPr>
      </w:pPr>
    </w:p>
    <w:p w14:paraId="54977754" w14:textId="4C5BF197" w:rsidR="009A750A" w:rsidRPr="00353BDE" w:rsidRDefault="009A750A" w:rsidP="00A825B8">
      <w:pPr>
        <w:pStyle w:val="ListNumber"/>
        <w:numPr>
          <w:ilvl w:val="0"/>
          <w:numId w:val="0"/>
        </w:numPr>
      </w:pPr>
      <w:r w:rsidRPr="00353BDE">
        <w:rPr>
          <w:lang w:eastAsia="en-GB"/>
        </w:rPr>
        <w:t xml:space="preserve">The Inspector concludes that she </w:t>
      </w:r>
      <w:r w:rsidRPr="00353BDE">
        <w:t>has:</w:t>
      </w:r>
    </w:p>
    <w:p w14:paraId="51C9AFC6" w14:textId="77777777" w:rsidR="009A750A" w:rsidRPr="00353BDE" w:rsidRDefault="009A750A" w:rsidP="00A825B8">
      <w:pPr>
        <w:pStyle w:val="Quote"/>
      </w:pPr>
    </w:p>
    <w:p w14:paraId="41692C1A" w14:textId="11EA855D" w:rsidR="009A750A" w:rsidRPr="00353BDE" w:rsidRDefault="009A750A" w:rsidP="00A825B8">
      <w:pPr>
        <w:pStyle w:val="Quote"/>
      </w:pPr>
      <w:r w:rsidRPr="00353BDE">
        <w:t>“ …</w:t>
      </w:r>
      <w:r w:rsidR="00DF15C4">
        <w:t xml:space="preserve"> </w:t>
      </w:r>
      <w:r w:rsidRPr="00353BDE">
        <w:t>considered all of the written submissions made in relation to water. I am satisfied that potential effects would be avoided, managed and mitigated by the measures which form part of the proposed scheme, the proposed mitigation measures and through suitable conditions. I am therefore satisfied that the proposed development would not have any unacceptable direct, indirect or cumulative effects, on water”.</w:t>
      </w:r>
      <w:r w:rsidRPr="00353BDE">
        <w:rPr>
          <w:rStyle w:val="FootnoteReference"/>
        </w:rPr>
        <w:footnoteReference w:id="205"/>
      </w:r>
    </w:p>
    <w:p w14:paraId="7ACDADDE" w14:textId="77777777" w:rsidR="009A750A" w:rsidRPr="00353BDE" w:rsidRDefault="009A750A" w:rsidP="00A825B8">
      <w:pPr>
        <w:rPr>
          <w:rFonts w:cs="Calibri"/>
          <w:szCs w:val="22"/>
          <w:lang w:eastAsia="en-GB"/>
        </w:rPr>
      </w:pPr>
    </w:p>
    <w:p w14:paraId="3F942857" w14:textId="77777777" w:rsidR="009A750A" w:rsidRPr="00353BDE" w:rsidRDefault="009A750A" w:rsidP="00A825B8">
      <w:pPr>
        <w:rPr>
          <w:rFonts w:cs="Calibri"/>
          <w:szCs w:val="22"/>
          <w:lang w:eastAsia="en-GB"/>
        </w:rPr>
      </w:pPr>
    </w:p>
    <w:p w14:paraId="31DC73D6" w14:textId="10D9F53D" w:rsidR="009A750A" w:rsidRPr="00353BDE" w:rsidRDefault="009A750A" w:rsidP="00A825B8">
      <w:pPr>
        <w:pStyle w:val="ListNumber"/>
      </w:pPr>
      <w:r w:rsidRPr="00353BDE">
        <w:t>In her Reasoned Conclusion for EIA</w:t>
      </w:r>
      <w:r w:rsidR="00E914E9" w:rsidRPr="00353BDE">
        <w:rPr>
          <w:rStyle w:val="FootnoteReference"/>
        </w:rPr>
        <w:footnoteReference w:id="206"/>
      </w:r>
      <w:r w:rsidRPr="00353BDE">
        <w:t xml:space="preserve"> the Inspector, inter alia, records the risk of </w:t>
      </w:r>
      <w:r w:rsidRPr="00353BDE">
        <w:rPr>
          <w:i/>
        </w:rPr>
        <w:t>“</w:t>
      </w:r>
      <w:r w:rsidRPr="00353BDE">
        <w:rPr>
          <w:i/>
          <w:lang w:eastAsia="en-GB"/>
        </w:rPr>
        <w:t>Potential effects on water due to the location of residential development proximate to Trusky Stream and risk of flooding”</w:t>
      </w:r>
      <w:r w:rsidRPr="00353BDE">
        <w:rPr>
          <w:lang w:eastAsia="en-GB"/>
        </w:rPr>
        <w:t xml:space="preserve"> and concludes that:</w:t>
      </w:r>
    </w:p>
    <w:p w14:paraId="7154B799" w14:textId="77777777" w:rsidR="009A750A" w:rsidRPr="00353BDE" w:rsidRDefault="009A750A" w:rsidP="00A825B8">
      <w:pPr>
        <w:pStyle w:val="Quote"/>
      </w:pPr>
    </w:p>
    <w:p w14:paraId="5A146722" w14:textId="77777777" w:rsidR="009A750A" w:rsidRPr="00353BDE" w:rsidRDefault="009A750A" w:rsidP="00A825B8">
      <w:pPr>
        <w:pStyle w:val="Quote"/>
      </w:pPr>
      <w:r w:rsidRPr="00353BDE">
        <w:t>“The information submitted in the EIAR and the other documentation submitted with the application regarding the proposed measures to mitigate this impact is sufficient to demonstrate that such measures are likely to be successful in protecting the proposed development from flooding and comply with the justification test for residential development within flood risk zones A and B, as set down in the 2009 Guidelines on The Planning System and Flood Risk Management.”</w:t>
      </w:r>
    </w:p>
    <w:p w14:paraId="5BC57B9C" w14:textId="77777777" w:rsidR="009A750A" w:rsidRPr="00353BDE" w:rsidRDefault="009A750A" w:rsidP="00A825B8">
      <w:pPr>
        <w:rPr>
          <w:rFonts w:cs="Calibri"/>
          <w:szCs w:val="22"/>
        </w:rPr>
      </w:pPr>
    </w:p>
    <w:p w14:paraId="4323A020" w14:textId="7295B828" w:rsidR="00F25B9A" w:rsidRPr="00353BDE" w:rsidRDefault="00F25B9A" w:rsidP="00A825B8">
      <w:pPr>
        <w:pStyle w:val="ListNumber"/>
        <w:numPr>
          <w:ilvl w:val="0"/>
          <w:numId w:val="0"/>
        </w:numPr>
      </w:pPr>
    </w:p>
    <w:p w14:paraId="74C6CF17" w14:textId="77777777" w:rsidR="00F25B9A" w:rsidRPr="00353BDE" w:rsidRDefault="00F25B9A" w:rsidP="00A825B8">
      <w:pPr>
        <w:pStyle w:val="ListNumber"/>
        <w:numPr>
          <w:ilvl w:val="0"/>
          <w:numId w:val="0"/>
        </w:numPr>
      </w:pPr>
    </w:p>
    <w:p w14:paraId="703B7923" w14:textId="3C31703D" w:rsidR="00F25B9A" w:rsidRPr="00353BDE" w:rsidRDefault="00F25B9A" w:rsidP="00A825B8">
      <w:pPr>
        <w:pStyle w:val="Heading2"/>
      </w:pPr>
      <w:bookmarkStart w:id="55" w:name="_Toc98251211"/>
      <w:r w:rsidRPr="00353BDE">
        <w:t xml:space="preserve">Application </w:t>
      </w:r>
      <w:r w:rsidR="00F70E97" w:rsidRPr="00353BDE">
        <w:t xml:space="preserve">in this Case </w:t>
      </w:r>
      <w:r w:rsidRPr="00353BDE">
        <w:t>of the Flood Zones</w:t>
      </w:r>
      <w:r w:rsidR="00A8494B" w:rsidRPr="00353BDE">
        <w:t>,</w:t>
      </w:r>
      <w:r w:rsidRPr="00353BDE">
        <w:t xml:space="preserve"> Sequential Approach </w:t>
      </w:r>
      <w:r w:rsidR="00A8494B" w:rsidRPr="00353BDE">
        <w:t>and Objective CCF6</w:t>
      </w:r>
      <w:r w:rsidR="00F70E97" w:rsidRPr="00353BDE">
        <w:t xml:space="preserve"> </w:t>
      </w:r>
      <w:r w:rsidR="00A8494B" w:rsidRPr="00353BDE">
        <w:t xml:space="preserve">– </w:t>
      </w:r>
      <w:r w:rsidR="00F70E97" w:rsidRPr="00353BDE">
        <w:t>Some</w:t>
      </w:r>
      <w:r w:rsidR="00A8494B" w:rsidRPr="00353BDE">
        <w:t xml:space="preserve"> Conclusions</w:t>
      </w:r>
      <w:bookmarkEnd w:id="55"/>
    </w:p>
    <w:p w14:paraId="747860C5" w14:textId="77777777" w:rsidR="00D70805" w:rsidRPr="00353BDE" w:rsidRDefault="00D70805" w:rsidP="00A825B8">
      <w:pPr>
        <w:pStyle w:val="ListNumber"/>
        <w:numPr>
          <w:ilvl w:val="0"/>
          <w:numId w:val="0"/>
        </w:numPr>
      </w:pPr>
    </w:p>
    <w:p w14:paraId="6F5ECA91" w14:textId="6DE2E3B1" w:rsidR="00535D64" w:rsidRPr="00353BDE" w:rsidRDefault="00D70805" w:rsidP="00A825B8">
      <w:pPr>
        <w:pStyle w:val="ListNumber"/>
        <w:rPr>
          <w:i/>
        </w:rPr>
      </w:pPr>
      <w:r w:rsidRPr="00353BDE">
        <w:t xml:space="preserve">Counsel for the Board correctly conceded that there is no evidence that the Board, in applying the sequential test in this case, considered the question of avoiding development on the </w:t>
      </w:r>
      <w:r w:rsidRPr="00353BDE">
        <w:lastRenderedPageBreak/>
        <w:t>flood plain, even as to the pumping station.</w:t>
      </w:r>
      <w:r w:rsidR="00D14518" w:rsidRPr="00353BDE">
        <w:t xml:space="preserve"> He submits that in light of the SSFRA showing no flood risk at that location the question of avoidance did not arise.</w:t>
      </w:r>
    </w:p>
    <w:p w14:paraId="3EB7CF5A" w14:textId="2F1408CF" w:rsidR="00535D64" w:rsidRPr="00353BDE" w:rsidRDefault="00535D64" w:rsidP="00A825B8">
      <w:pPr>
        <w:pStyle w:val="ListNumber"/>
        <w:numPr>
          <w:ilvl w:val="0"/>
          <w:numId w:val="0"/>
        </w:numPr>
        <w:rPr>
          <w:i/>
        </w:rPr>
      </w:pPr>
    </w:p>
    <w:p w14:paraId="2EA2C910" w14:textId="77777777" w:rsidR="00D70805" w:rsidRPr="00353BDE" w:rsidRDefault="00D70805" w:rsidP="00A825B8">
      <w:pPr>
        <w:pStyle w:val="ListNumber"/>
        <w:numPr>
          <w:ilvl w:val="0"/>
          <w:numId w:val="0"/>
        </w:numPr>
        <w:rPr>
          <w:i/>
        </w:rPr>
      </w:pPr>
    </w:p>
    <w:p w14:paraId="70229BA2" w14:textId="522EFDBF" w:rsidR="00535D64" w:rsidRPr="00353BDE" w:rsidRDefault="000F5593" w:rsidP="00A825B8">
      <w:pPr>
        <w:pStyle w:val="ListNumber"/>
        <w:rPr>
          <w:i/>
        </w:rPr>
      </w:pPr>
      <w:r w:rsidRPr="00353BDE">
        <w:t>T</w:t>
      </w:r>
      <w:r w:rsidR="00535D64" w:rsidRPr="00353BDE">
        <w:t xml:space="preserve">he </w:t>
      </w:r>
      <w:r w:rsidR="00B95AF1" w:rsidRPr="00353BDE">
        <w:t>Flood Guidelines 2009</w:t>
      </w:r>
      <w:r w:rsidR="00535D64" w:rsidRPr="00353BDE">
        <w:t xml:space="preserve"> say that the sequential approach is a precautionary approach which uses</w:t>
      </w:r>
      <w:r w:rsidRPr="00353BDE">
        <w:t xml:space="preserve"> </w:t>
      </w:r>
      <w:r w:rsidR="00535D64" w:rsidRPr="00353BDE">
        <w:t>prior identification of flood zones, flood risk assessment and classification of the vulnerability to flooding of different types of development</w:t>
      </w:r>
      <w:r w:rsidRPr="00353BDE">
        <w:rPr>
          <w:rStyle w:val="FootnoteReference"/>
        </w:rPr>
        <w:footnoteReference w:id="207"/>
      </w:r>
      <w:r w:rsidR="00535D64" w:rsidRPr="00353BDE">
        <w:t>.</w:t>
      </w:r>
      <w:r w:rsidR="00535D64" w:rsidRPr="00353BDE">
        <w:rPr>
          <w:i/>
        </w:rPr>
        <w:t xml:space="preserve"> </w:t>
      </w:r>
      <w:r w:rsidR="00535D64" w:rsidRPr="00353BDE">
        <w:t>Each of these tools were used in the planning application in this case.</w:t>
      </w:r>
    </w:p>
    <w:p w14:paraId="4BAEC1E1" w14:textId="4842347B" w:rsidR="00A839EF" w:rsidRPr="00353BDE" w:rsidRDefault="00A839EF" w:rsidP="00A825B8">
      <w:pPr>
        <w:pStyle w:val="ListNumber"/>
        <w:numPr>
          <w:ilvl w:val="0"/>
          <w:numId w:val="0"/>
        </w:numPr>
        <w:rPr>
          <w:i/>
        </w:rPr>
      </w:pPr>
    </w:p>
    <w:p w14:paraId="2EE41B11" w14:textId="77777777" w:rsidR="00535D64" w:rsidRPr="00353BDE" w:rsidRDefault="00535D64" w:rsidP="00A825B8">
      <w:pPr>
        <w:pStyle w:val="ListNumber"/>
        <w:numPr>
          <w:ilvl w:val="0"/>
          <w:numId w:val="0"/>
        </w:numPr>
        <w:rPr>
          <w:i/>
        </w:rPr>
      </w:pPr>
    </w:p>
    <w:p w14:paraId="3F3A5CE9" w14:textId="420DC351" w:rsidR="00072F7C" w:rsidRPr="00353BDE" w:rsidRDefault="00DF15C4" w:rsidP="00A825B8">
      <w:pPr>
        <w:pStyle w:val="ListNumber"/>
      </w:pPr>
      <w:r w:rsidRPr="00353BDE">
        <w:t>Thus,</w:t>
      </w:r>
      <w:r w:rsidR="007F1701" w:rsidRPr="00353BDE">
        <w:t xml:space="preserve"> I agree with the Board and Burkeway when they say that the </w:t>
      </w:r>
      <w:r w:rsidR="00532138" w:rsidRPr="00353BDE">
        <w:t>s</w:t>
      </w:r>
      <w:r w:rsidR="007F1701" w:rsidRPr="00353BDE">
        <w:t xml:space="preserve">equential </w:t>
      </w:r>
      <w:r w:rsidR="00532138" w:rsidRPr="00353BDE">
        <w:t>a</w:t>
      </w:r>
      <w:r w:rsidR="007F1701" w:rsidRPr="00353BDE">
        <w:t>pproach was applied in the</w:t>
      </w:r>
      <w:r w:rsidR="00072F7C" w:rsidRPr="00353BDE">
        <w:t xml:space="preserve"> </w:t>
      </w:r>
      <w:r w:rsidR="001B60D2" w:rsidRPr="00353BDE">
        <w:t>Impugned Permission</w:t>
      </w:r>
      <w:r w:rsidR="007F1701" w:rsidRPr="00353BDE">
        <w:t xml:space="preserve"> in that the element of the </w:t>
      </w:r>
      <w:r w:rsidR="00532138" w:rsidRPr="00353BDE">
        <w:t>s</w:t>
      </w:r>
      <w:r w:rsidR="007F1701" w:rsidRPr="00353BDE">
        <w:t xml:space="preserve">equential </w:t>
      </w:r>
      <w:r w:rsidR="00532138" w:rsidRPr="00353BDE">
        <w:t>a</w:t>
      </w:r>
      <w:r w:rsidR="007F1701" w:rsidRPr="00353BDE">
        <w:t>pproach remaining capable of application</w:t>
      </w:r>
      <w:r w:rsidR="00532138" w:rsidRPr="00353BDE">
        <w:t xml:space="preserve"> consistently with the Bearna Plan</w:t>
      </w:r>
      <w:r w:rsidR="00C15201" w:rsidRPr="00353BDE">
        <w:t>, i.e.</w:t>
      </w:r>
      <w:r w:rsidR="00532138" w:rsidRPr="00353BDE">
        <w:t xml:space="preserve"> the Justification </w:t>
      </w:r>
      <w:r w:rsidR="007F1701" w:rsidRPr="00353BDE">
        <w:t>Test, was applied.</w:t>
      </w:r>
      <w:r w:rsidR="00F875E6" w:rsidRPr="00353BDE">
        <w:t xml:space="preserve"> </w:t>
      </w:r>
      <w:r w:rsidR="007F1701" w:rsidRPr="00353BDE">
        <w:t xml:space="preserve">Consideration of </w:t>
      </w:r>
      <w:r w:rsidR="00C15201" w:rsidRPr="00353BDE">
        <w:t xml:space="preserve">Sequential Approach </w:t>
      </w:r>
      <w:r w:rsidR="007F1701" w:rsidRPr="00353BDE">
        <w:t xml:space="preserve">questions of avoidance and substitution would have been in contravention of the </w:t>
      </w:r>
      <w:r w:rsidR="00C15201" w:rsidRPr="00353BDE">
        <w:t>residential z</w:t>
      </w:r>
      <w:r w:rsidR="007F1701" w:rsidRPr="00353BDE">
        <w:t>oning. That is not to say, of course</w:t>
      </w:r>
      <w:r w:rsidR="00532138" w:rsidRPr="00353BDE">
        <w:t>,</w:t>
      </w:r>
      <w:r w:rsidR="007F1701" w:rsidRPr="00353BDE">
        <w:t xml:space="preserve"> that elements of the </w:t>
      </w:r>
      <w:r w:rsidR="00EC4A68" w:rsidRPr="00353BDE">
        <w:t>Guidelines</w:t>
      </w:r>
      <w:r w:rsidR="007F1701" w:rsidRPr="00353BDE">
        <w:t xml:space="preserve"> consistent with the te</w:t>
      </w:r>
      <w:r w:rsidR="00532138" w:rsidRPr="00353BDE">
        <w:t>x</w:t>
      </w:r>
      <w:r w:rsidR="007F1701" w:rsidRPr="00353BDE">
        <w:t>t of the Bearna Plan need not be app</w:t>
      </w:r>
      <w:r w:rsidR="00532138" w:rsidRPr="00353BDE">
        <w:t>lied in application of Objective CCF6.</w:t>
      </w:r>
      <w:r w:rsidR="00F875E6" w:rsidRPr="00353BDE">
        <w:t xml:space="preserve"> </w:t>
      </w:r>
    </w:p>
    <w:p w14:paraId="6F6CEC71" w14:textId="40B7AC9A" w:rsidR="00072F7C" w:rsidRPr="00353BDE" w:rsidRDefault="00072F7C" w:rsidP="00A825B8">
      <w:pPr>
        <w:pStyle w:val="ListNumber"/>
        <w:numPr>
          <w:ilvl w:val="0"/>
          <w:numId w:val="0"/>
        </w:numPr>
      </w:pPr>
    </w:p>
    <w:p w14:paraId="61656C08" w14:textId="77777777" w:rsidR="00072F7C" w:rsidRPr="00353BDE" w:rsidRDefault="00072F7C" w:rsidP="00A825B8">
      <w:pPr>
        <w:pStyle w:val="ListNumber"/>
        <w:numPr>
          <w:ilvl w:val="0"/>
          <w:numId w:val="0"/>
        </w:numPr>
      </w:pPr>
    </w:p>
    <w:p w14:paraId="611D1529" w14:textId="7E50042B" w:rsidR="00072F7C" w:rsidRPr="00353BDE" w:rsidRDefault="00F875E6" w:rsidP="00A825B8">
      <w:pPr>
        <w:pStyle w:val="ListNumber"/>
      </w:pPr>
      <w:r w:rsidRPr="00353BDE">
        <w:t xml:space="preserve">If I am wrong in that regard I take the point made by Burkeway that, as to avoidance, the entire </w:t>
      </w:r>
      <w:r w:rsidR="00EB3C87" w:rsidRPr="00353BDE">
        <w:t xml:space="preserve">Proposed Development </w:t>
      </w:r>
      <w:r w:rsidRPr="00353BDE">
        <w:t>save the pumping station is off the floodplain. True, the question of avoiding putting even the pumping station on the floodplain is not explicitly addressed in the application. Coun</w:t>
      </w:r>
      <w:r w:rsidR="00AD5182" w:rsidRPr="00353BDE">
        <w:t>se</w:t>
      </w:r>
      <w:r w:rsidRPr="00353BDE">
        <w:t xml:space="preserve">l for Burkeway </w:t>
      </w:r>
      <w:r w:rsidR="0067570C" w:rsidRPr="00353BDE">
        <w:t>observes</w:t>
      </w:r>
      <w:r w:rsidRPr="00353BDE">
        <w:t xml:space="preserve"> that</w:t>
      </w:r>
      <w:r w:rsidR="00EB3C87" w:rsidRPr="00353BDE">
        <w:t xml:space="preserve"> Burkeway must take the Cnoc Fraoigh sewage as it is and, as a function of gravity and the fall of the land to the south,</w:t>
      </w:r>
      <w:r w:rsidRPr="00353BDE">
        <w:t xml:space="preserve"> the collection of the Cnoc Fraoigh sewage had to be in that </w:t>
      </w:r>
      <w:r w:rsidR="00072F7C" w:rsidRPr="00353BDE">
        <w:t xml:space="preserve">general </w:t>
      </w:r>
      <w:r w:rsidRPr="00353BDE">
        <w:t>vicinity at the low point to which it falls</w:t>
      </w:r>
      <w:r w:rsidR="00EB3C87" w:rsidRPr="00353BDE">
        <w:t xml:space="preserve">. He agreed that there was no finding to that effect but says there was no need for one as it is patently obvious. </w:t>
      </w:r>
      <w:r w:rsidR="00072F7C" w:rsidRPr="00353BDE">
        <w:t>He also suggests that, to comply with Irish Water standards requiring a pumping station to be at least 15m from the nearest house, it could not be put on Site 121.</w:t>
      </w:r>
    </w:p>
    <w:p w14:paraId="5C7394D8" w14:textId="511A0B5A" w:rsidR="00072F7C" w:rsidRPr="00353BDE" w:rsidRDefault="00072F7C" w:rsidP="00A825B8">
      <w:pPr>
        <w:pStyle w:val="ListNumber"/>
        <w:numPr>
          <w:ilvl w:val="0"/>
          <w:numId w:val="0"/>
        </w:numPr>
      </w:pPr>
    </w:p>
    <w:p w14:paraId="6F325D2D" w14:textId="77777777" w:rsidR="006E6C4D" w:rsidRPr="00353BDE" w:rsidRDefault="006E6C4D" w:rsidP="00A825B8">
      <w:pPr>
        <w:pStyle w:val="ListNumber"/>
        <w:numPr>
          <w:ilvl w:val="0"/>
          <w:numId w:val="0"/>
        </w:numPr>
      </w:pPr>
    </w:p>
    <w:p w14:paraId="08D06941" w14:textId="1A80E06B" w:rsidR="00072F7C" w:rsidRPr="00353BDE" w:rsidRDefault="00072F7C" w:rsidP="00A825B8">
      <w:pPr>
        <w:pStyle w:val="ListNumber"/>
      </w:pPr>
      <w:r w:rsidRPr="00353BDE">
        <w:t xml:space="preserve">I accept </w:t>
      </w:r>
      <w:r w:rsidR="006E6C4D" w:rsidRPr="00353BDE">
        <w:t xml:space="preserve">that </w:t>
      </w:r>
      <w:r w:rsidR="000F5593" w:rsidRPr="00353BDE">
        <w:t xml:space="preserve">it is obvious that </w:t>
      </w:r>
      <w:r w:rsidR="006E6C4D" w:rsidRPr="00353BDE">
        <w:t>the pumping station had to be in the general vicinity of the low point to which the sewage falls</w:t>
      </w:r>
      <w:r w:rsidRPr="00353BDE">
        <w:t xml:space="preserve">. While ancillary works such as the </w:t>
      </w:r>
      <w:r w:rsidR="006E6C4D" w:rsidRPr="00353BDE">
        <w:t>pumping station</w:t>
      </w:r>
      <w:r w:rsidRPr="00353BDE">
        <w:t xml:space="preserve"> must be considered residential </w:t>
      </w:r>
      <w:r w:rsidR="006E6C4D" w:rsidRPr="00353BDE">
        <w:t xml:space="preserve">in terms of high vulnerability to flooding, nonetheless I think there is merit in the idea that locating all the residential units off the Indicative Flood Zones A&amp;B while having to locate the pumping station on the Indicative Flood Zones A&amp;B for “gravity” reasons reflects the sequential approach </w:t>
      </w:r>
      <w:r w:rsidR="00520CAD" w:rsidRPr="00353BDE">
        <w:t>a</w:t>
      </w:r>
      <w:r w:rsidR="006E6C4D" w:rsidRPr="00353BDE">
        <w:t xml:space="preserve">s </w:t>
      </w:r>
      <w:r w:rsidR="006E6C4D" w:rsidRPr="00353BDE">
        <w:rPr>
          <w:i/>
        </w:rPr>
        <w:t>“applicable in the layout and design of development within a specific site at the development management stage”.</w:t>
      </w:r>
      <w:r w:rsidR="00520CAD" w:rsidRPr="00353BDE">
        <w:rPr>
          <w:rStyle w:val="FootnoteReference"/>
        </w:rPr>
        <w:footnoteReference w:id="208"/>
      </w:r>
    </w:p>
    <w:p w14:paraId="65B4D294" w14:textId="77777777" w:rsidR="00072F7C" w:rsidRPr="00353BDE" w:rsidRDefault="00072F7C" w:rsidP="00A825B8">
      <w:pPr>
        <w:pStyle w:val="ListNumber"/>
        <w:numPr>
          <w:ilvl w:val="0"/>
          <w:numId w:val="0"/>
        </w:numPr>
      </w:pPr>
    </w:p>
    <w:p w14:paraId="7F18E528" w14:textId="77777777" w:rsidR="00072F7C" w:rsidRPr="00353BDE" w:rsidRDefault="00072F7C" w:rsidP="00A825B8">
      <w:pPr>
        <w:pStyle w:val="ListNumber"/>
        <w:numPr>
          <w:ilvl w:val="0"/>
          <w:numId w:val="0"/>
        </w:numPr>
      </w:pPr>
    </w:p>
    <w:p w14:paraId="588CF4EB" w14:textId="5DED0970" w:rsidR="00F57DE2" w:rsidRPr="00353BDE" w:rsidRDefault="0067570C" w:rsidP="00A825B8">
      <w:pPr>
        <w:pStyle w:val="ListNumber"/>
      </w:pPr>
      <w:r w:rsidRPr="00353BDE">
        <w:t xml:space="preserve"> </w:t>
      </w:r>
      <w:r w:rsidR="00FF2C54" w:rsidRPr="00353BDE">
        <w:t>T</w:t>
      </w:r>
      <w:r w:rsidR="00F57DE2" w:rsidRPr="00353BDE">
        <w:t>hat th</w:t>
      </w:r>
      <w:r w:rsidR="00C51F99" w:rsidRPr="00353BDE">
        <w:t>e</w:t>
      </w:r>
      <w:r w:rsidR="00F57DE2" w:rsidRPr="00353BDE">
        <w:t xml:space="preserve"> pumping station could h</w:t>
      </w:r>
      <w:r w:rsidR="00C51F99" w:rsidRPr="00353BDE">
        <w:t>ave been put on site 121 was not pleaded</w:t>
      </w:r>
      <w:r w:rsidR="009D3907" w:rsidRPr="00353BDE">
        <w:t xml:space="preserve"> – and specifically not by way of particulars of the alleged failure to apply the avoidance element of the sequential approach</w:t>
      </w:r>
      <w:r w:rsidR="00C51F99" w:rsidRPr="00353BDE">
        <w:t>. Neither did it feature in the written submissions.</w:t>
      </w:r>
      <w:r w:rsidR="00FF2C54" w:rsidRPr="00353BDE">
        <w:t xml:space="preserve"> Indeed</w:t>
      </w:r>
      <w:r w:rsidR="001443F7" w:rsidRPr="00353BDE">
        <w:t>,</w:t>
      </w:r>
      <w:r w:rsidR="00FF2C54" w:rsidRPr="00353BDE">
        <w:t xml:space="preserve"> my review of the transcript </w:t>
      </w:r>
      <w:r w:rsidR="00353BDE" w:rsidRPr="00353BDE">
        <w:t>confirms</w:t>
      </w:r>
      <w:r w:rsidR="00FF2C54" w:rsidRPr="00353BDE">
        <w:t xml:space="preserve"> that </w:t>
      </w:r>
      <w:r w:rsidR="00AD5182" w:rsidRPr="00353BDE">
        <w:t>c</w:t>
      </w:r>
      <w:r w:rsidR="00FF2C54" w:rsidRPr="00353BDE">
        <w:t xml:space="preserve">ounsel for Heather Hill did not make the point in oral submissions. It seems </w:t>
      </w:r>
      <w:r w:rsidR="00AD5182" w:rsidRPr="00353BDE">
        <w:lastRenderedPageBreak/>
        <w:t xml:space="preserve">It was </w:t>
      </w:r>
      <w:r w:rsidR="00353BDE" w:rsidRPr="00353BDE">
        <w:t xml:space="preserve">raised - </w:t>
      </w:r>
      <w:r w:rsidR="00AD5182" w:rsidRPr="00353BDE">
        <w:t>for the first time</w:t>
      </w:r>
      <w:r w:rsidR="00AD5182" w:rsidRPr="00353BDE">
        <w:rPr>
          <w:rStyle w:val="FootnoteReference"/>
        </w:rPr>
        <w:footnoteReference w:id="209"/>
      </w:r>
      <w:r w:rsidR="00AD5182" w:rsidRPr="00353BDE">
        <w:t xml:space="preserve"> </w:t>
      </w:r>
      <w:r w:rsidR="00353BDE" w:rsidRPr="00353BDE">
        <w:t xml:space="preserve"> - </w:t>
      </w:r>
      <w:r w:rsidR="00AD5182" w:rsidRPr="00353BDE">
        <w:t xml:space="preserve">by me </w:t>
      </w:r>
      <w:r w:rsidR="00FF2C54" w:rsidRPr="00353BDE">
        <w:t xml:space="preserve">during replying submissions by </w:t>
      </w:r>
      <w:r w:rsidR="00AD5182" w:rsidRPr="00353BDE">
        <w:t>c</w:t>
      </w:r>
      <w:r w:rsidR="00FF2C54" w:rsidRPr="00353BDE">
        <w:t>ounsel for the Board</w:t>
      </w:r>
      <w:r w:rsidR="00AD5182" w:rsidRPr="00353BDE">
        <w:t>.</w:t>
      </w:r>
      <w:r w:rsidR="00FF2C54" w:rsidRPr="00353BDE">
        <w:t xml:space="preserve"> I am relieved to note that I did so expressly as “a bit unfair” and “maybe completely impractical”. Counsel for Heather Hill would have been remiss in not taking up the “judge’s point” and</w:t>
      </w:r>
      <w:r w:rsidR="000F5593" w:rsidRPr="00353BDE">
        <w:t>,</w:t>
      </w:r>
      <w:r w:rsidR="00FF2C54" w:rsidRPr="00353BDE">
        <w:t xml:space="preserve"> if criticism is required</w:t>
      </w:r>
      <w:r w:rsidR="000F5593" w:rsidRPr="00353BDE">
        <w:t>,</w:t>
      </w:r>
      <w:r w:rsidR="00FF2C54" w:rsidRPr="00353BDE">
        <w:t xml:space="preserve"> no-one but me is to be criticised for its intrusion in the case.  </w:t>
      </w:r>
      <w:r w:rsidR="009D3907" w:rsidRPr="00353BDE">
        <w:t>B</w:t>
      </w:r>
      <w:r w:rsidR="00FF2C54" w:rsidRPr="00353BDE">
        <w:t xml:space="preserve">ut </w:t>
      </w:r>
      <w:r w:rsidR="000F5593" w:rsidRPr="00353BDE">
        <w:t xml:space="preserve">a </w:t>
      </w:r>
      <w:r w:rsidR="009D3907" w:rsidRPr="00353BDE">
        <w:t>j</w:t>
      </w:r>
      <w:r w:rsidR="00FF2C54" w:rsidRPr="00353BDE">
        <w:t xml:space="preserve">udge and </w:t>
      </w:r>
      <w:r w:rsidR="009D3907" w:rsidRPr="00353BDE">
        <w:t>l</w:t>
      </w:r>
      <w:r w:rsidR="00520CAD" w:rsidRPr="00353BDE">
        <w:t xml:space="preserve">awyers in a courtroom scaling maps and </w:t>
      </w:r>
      <w:r w:rsidR="00F57DE2" w:rsidRPr="00353BDE">
        <w:t xml:space="preserve">notionally </w:t>
      </w:r>
      <w:r w:rsidR="00520CAD" w:rsidRPr="00353BDE">
        <w:t xml:space="preserve">relocating </w:t>
      </w:r>
      <w:r w:rsidR="00F57DE2" w:rsidRPr="00353BDE">
        <w:t>development elements is a perilous exercise</w:t>
      </w:r>
      <w:r w:rsidR="00FF2C54" w:rsidRPr="00353BDE">
        <w:t>.</w:t>
      </w:r>
      <w:r w:rsidR="00F57DE2" w:rsidRPr="00353BDE">
        <w:t xml:space="preserve"> I have no technical evidence on the question</w:t>
      </w:r>
      <w:r w:rsidR="009D3907" w:rsidRPr="00353BDE">
        <w:t xml:space="preserve"> from any party -</w:t>
      </w:r>
      <w:r w:rsidR="00FF2C54" w:rsidRPr="00353BDE">
        <w:t xml:space="preserve"> which is</w:t>
      </w:r>
      <w:r w:rsidR="009D3907" w:rsidRPr="00353BDE">
        <w:t xml:space="preserve"> entirely unsurprising as to a point not pleaded and so a point not requiring </w:t>
      </w:r>
      <w:r w:rsidR="000F5593" w:rsidRPr="00353BDE">
        <w:t xml:space="preserve">evidence or </w:t>
      </w:r>
      <w:r w:rsidR="009D3907" w:rsidRPr="00353BDE">
        <w:t xml:space="preserve">response. My first instincts were correct – it was unfair of me to raise the </w:t>
      </w:r>
      <w:r w:rsidR="000F5593" w:rsidRPr="00353BDE">
        <w:t>question whether the pumping station could have been put on site 121</w:t>
      </w:r>
      <w:r w:rsidR="009D3907" w:rsidRPr="00353BDE">
        <w:t>. I must ignore it.</w:t>
      </w:r>
    </w:p>
    <w:p w14:paraId="72F43AA4" w14:textId="77777777" w:rsidR="00FF2C54" w:rsidRPr="00353BDE" w:rsidRDefault="00FF2C54" w:rsidP="00A825B8">
      <w:pPr>
        <w:pStyle w:val="ListNumber"/>
        <w:numPr>
          <w:ilvl w:val="0"/>
          <w:numId w:val="0"/>
        </w:numPr>
      </w:pPr>
    </w:p>
    <w:p w14:paraId="25D6DEBD" w14:textId="77777777" w:rsidR="00DE2D49" w:rsidRPr="00353BDE" w:rsidRDefault="00DE2D49" w:rsidP="00A825B8">
      <w:pPr>
        <w:pStyle w:val="ListNumber"/>
        <w:numPr>
          <w:ilvl w:val="0"/>
          <w:numId w:val="0"/>
        </w:numPr>
      </w:pPr>
    </w:p>
    <w:p w14:paraId="2697144E" w14:textId="5EBCEF6A" w:rsidR="00C15201" w:rsidRPr="00353BDE" w:rsidRDefault="00A839EF" w:rsidP="00A825B8">
      <w:pPr>
        <w:pStyle w:val="ListNumber"/>
      </w:pPr>
      <w:r w:rsidRPr="00353BDE">
        <w:t>I</w:t>
      </w:r>
      <w:r w:rsidR="00A84917" w:rsidRPr="00353BDE">
        <w:t>t is important to state that to embark</w:t>
      </w:r>
      <w:r w:rsidR="005E1AEB" w:rsidRPr="00353BDE">
        <w:t>, as Burkeway did,</w:t>
      </w:r>
      <w:r w:rsidR="00A84917" w:rsidRPr="00353BDE">
        <w:t xml:space="preserve"> on compliance with Objective CCF6 is necessarily to accept </w:t>
      </w:r>
      <w:r w:rsidR="009D7028" w:rsidRPr="00353BDE">
        <w:t xml:space="preserve">and have been bound by </w:t>
      </w:r>
      <w:r w:rsidR="00A84917" w:rsidRPr="00353BDE">
        <w:t xml:space="preserve">the Bearna Plan </w:t>
      </w:r>
      <w:r w:rsidRPr="00353BDE">
        <w:t xml:space="preserve">Indicative </w:t>
      </w:r>
      <w:r w:rsidR="00A84917" w:rsidRPr="00353BDE">
        <w:t xml:space="preserve">Flood Zones </w:t>
      </w:r>
      <w:r w:rsidR="00A8494B" w:rsidRPr="00353BDE">
        <w:t xml:space="preserve">A&amp;B </w:t>
      </w:r>
      <w:r w:rsidR="00A84917" w:rsidRPr="00353BDE">
        <w:t>and the</w:t>
      </w:r>
      <w:r w:rsidRPr="00353BDE">
        <w:t>ir</w:t>
      </w:r>
      <w:r w:rsidR="00A84917" w:rsidRPr="00353BDE">
        <w:t xml:space="preserve"> location and extent. Objective CCF6 applies only to lands in </w:t>
      </w:r>
      <w:r w:rsidR="00A8494B" w:rsidRPr="00353BDE">
        <w:t xml:space="preserve">Indicative </w:t>
      </w:r>
      <w:r w:rsidR="00A84917" w:rsidRPr="00353BDE">
        <w:t>Flood Zones</w:t>
      </w:r>
      <w:r w:rsidR="00A8494B" w:rsidRPr="00353BDE">
        <w:t xml:space="preserve"> A&amp;B</w:t>
      </w:r>
      <w:r w:rsidR="00A84917" w:rsidRPr="00353BDE">
        <w:t xml:space="preserve">. </w:t>
      </w:r>
      <w:r w:rsidR="009D7028" w:rsidRPr="00353BDE">
        <w:t xml:space="preserve">Yet against a backdrop of </w:t>
      </w:r>
      <w:r w:rsidRPr="00353BDE">
        <w:t>I</w:t>
      </w:r>
      <w:r w:rsidR="009D7028" w:rsidRPr="00353BDE">
        <w:t>ndicative Flood Zones</w:t>
      </w:r>
      <w:r w:rsidR="00A8494B" w:rsidRPr="00353BDE">
        <w:t xml:space="preserve"> A&amp;B</w:t>
      </w:r>
      <w:r w:rsidR="009D7028" w:rsidRPr="00353BDE">
        <w:t xml:space="preserve"> generated by a Stage 2, but not a Stage 3, SFRA</w:t>
      </w:r>
      <w:r w:rsidR="00C15201" w:rsidRPr="00353BDE">
        <w:t>,</w:t>
      </w:r>
      <w:r w:rsidR="009D7028" w:rsidRPr="00353BDE">
        <w:t xml:space="preserve"> Objective CCF6 requires a detailed hydrological study and an SSFRA is also required. One must ask why?</w:t>
      </w:r>
    </w:p>
    <w:p w14:paraId="56D448F0" w14:textId="28FEF8BB" w:rsidR="00C15201" w:rsidRPr="00353BDE" w:rsidRDefault="00C15201" w:rsidP="00A825B8">
      <w:pPr>
        <w:pStyle w:val="ListNumber"/>
        <w:numPr>
          <w:ilvl w:val="0"/>
          <w:numId w:val="0"/>
        </w:numPr>
      </w:pPr>
    </w:p>
    <w:p w14:paraId="5898D3BB" w14:textId="77777777" w:rsidR="00C15201" w:rsidRPr="00353BDE" w:rsidRDefault="00C15201" w:rsidP="00A825B8">
      <w:pPr>
        <w:pStyle w:val="ListNumber"/>
        <w:numPr>
          <w:ilvl w:val="0"/>
          <w:numId w:val="0"/>
        </w:numPr>
      </w:pPr>
    </w:p>
    <w:p w14:paraId="4ABB7101" w14:textId="113990D9" w:rsidR="00D50E62" w:rsidRPr="00353BDE" w:rsidRDefault="009D7028" w:rsidP="00A825B8">
      <w:pPr>
        <w:pStyle w:val="ListNumber"/>
      </w:pPr>
      <w:r w:rsidRPr="00353BDE">
        <w:t xml:space="preserve">It seems to me that these requirements recognise the </w:t>
      </w:r>
      <w:r w:rsidR="000F5593" w:rsidRPr="00353BDE">
        <w:t>i</w:t>
      </w:r>
      <w:r w:rsidRPr="00353BDE">
        <w:t xml:space="preserve">ndicative status of Flood Zones (though they have served their purpose in requiring further investigation and in that sense have bound, and not been amended by, </w:t>
      </w:r>
      <w:r w:rsidR="00A839EF" w:rsidRPr="00353BDE">
        <w:t>Burkeway</w:t>
      </w:r>
      <w:r w:rsidRPr="00353BDE">
        <w:t>)</w:t>
      </w:r>
      <w:r w:rsidR="000F5593" w:rsidRPr="00353BDE">
        <w:t>.</w:t>
      </w:r>
      <w:r w:rsidRPr="00353BDE">
        <w:t xml:space="preserve"> </w:t>
      </w:r>
      <w:r w:rsidR="000F5593" w:rsidRPr="00353BDE">
        <w:t>I</w:t>
      </w:r>
      <w:r w:rsidRPr="00353BDE">
        <w:t xml:space="preserve">n this case, these requirements recognise also that the SSFRA was to Stage 2 not Stage 3. That recognition requires more detailed site-specific assessment </w:t>
      </w:r>
      <w:r w:rsidR="00A839EF" w:rsidRPr="00353BDE">
        <w:t>–</w:t>
      </w:r>
      <w:r w:rsidRPr="00353BDE">
        <w:t xml:space="preserve"> </w:t>
      </w:r>
      <w:r w:rsidR="00A839EF" w:rsidRPr="00353BDE">
        <w:t xml:space="preserve">much of </w:t>
      </w:r>
      <w:r w:rsidRPr="00353BDE">
        <w:t xml:space="preserve">which would be pointless if its outcome was predetermined as confirming the </w:t>
      </w:r>
      <w:r w:rsidR="00A839EF" w:rsidRPr="00353BDE">
        <w:t xml:space="preserve">Bearna Plan </w:t>
      </w:r>
      <w:r w:rsidRPr="00353BDE">
        <w:t>Indicative Flood Zones in all respects.</w:t>
      </w:r>
    </w:p>
    <w:p w14:paraId="14759075" w14:textId="7D33823C" w:rsidR="008B61F9" w:rsidRPr="00353BDE" w:rsidRDefault="008B61F9" w:rsidP="00A825B8">
      <w:pPr>
        <w:pStyle w:val="ListNumber"/>
        <w:numPr>
          <w:ilvl w:val="0"/>
          <w:numId w:val="0"/>
        </w:numPr>
      </w:pPr>
    </w:p>
    <w:p w14:paraId="122C2241" w14:textId="77777777" w:rsidR="0019436A" w:rsidRPr="00353BDE" w:rsidRDefault="0019436A" w:rsidP="00A825B8">
      <w:pPr>
        <w:pStyle w:val="ListNumber"/>
        <w:numPr>
          <w:ilvl w:val="0"/>
          <w:numId w:val="0"/>
        </w:numPr>
      </w:pPr>
    </w:p>
    <w:p w14:paraId="787298DB" w14:textId="7441B963" w:rsidR="00C15201" w:rsidRPr="00353BDE" w:rsidRDefault="009D7028" w:rsidP="00A825B8">
      <w:pPr>
        <w:pStyle w:val="ListNumber"/>
      </w:pPr>
      <w:r w:rsidRPr="00353BDE">
        <w:t>Accordingly</w:t>
      </w:r>
      <w:r w:rsidR="000F5593" w:rsidRPr="00353BDE">
        <w:t>,</w:t>
      </w:r>
      <w:r w:rsidRPr="00353BDE">
        <w:t xml:space="preserve"> I find that </w:t>
      </w:r>
      <w:r w:rsidR="00D50E62" w:rsidRPr="00353BDE">
        <w:t xml:space="preserve">it was open to Burkeway to submit with the Planning Application material asserting </w:t>
      </w:r>
      <w:r w:rsidR="00A839EF" w:rsidRPr="00353BDE">
        <w:t xml:space="preserve">that more detailed analysis than done in the SFRA demonstrated </w:t>
      </w:r>
      <w:r w:rsidR="00D50E62" w:rsidRPr="00353BDE">
        <w:t xml:space="preserve">that the true flood risk differed in location and extent from that depicted on the </w:t>
      </w:r>
      <w:r w:rsidR="003B7459" w:rsidRPr="00353BDE">
        <w:t xml:space="preserve">Bearna Plan Indicative Flood Zones </w:t>
      </w:r>
      <w:r w:rsidR="00D50E62" w:rsidRPr="00353BDE">
        <w:t xml:space="preserve">Map. To do so is not to reject the </w:t>
      </w:r>
      <w:r w:rsidR="00A839EF" w:rsidRPr="00353BDE">
        <w:t xml:space="preserve">Bearna Plan </w:t>
      </w:r>
      <w:r w:rsidR="003530A3" w:rsidRPr="00353BDE">
        <w:t>Indicative Flood Zones, for reasons I have just given</w:t>
      </w:r>
      <w:r w:rsidR="0043135A" w:rsidRPr="00353BDE">
        <w:t>. Nor</w:t>
      </w:r>
      <w:r w:rsidR="003530A3" w:rsidRPr="00353BDE">
        <w:t xml:space="preserve"> is </w:t>
      </w:r>
      <w:r w:rsidR="0043135A" w:rsidRPr="00353BDE">
        <w:t>i</w:t>
      </w:r>
      <w:r w:rsidR="003530A3" w:rsidRPr="00353BDE">
        <w:t xml:space="preserve">t inconsistent with the decision of </w:t>
      </w:r>
      <w:r w:rsidR="00E529DC" w:rsidRPr="00353BDE">
        <w:t xml:space="preserve">Simons J. </w:t>
      </w:r>
      <w:r w:rsidR="003530A3" w:rsidRPr="00353BDE">
        <w:t>in Heather Hill #1.</w:t>
      </w:r>
      <w:r w:rsidR="00D6180D" w:rsidRPr="00353BDE">
        <w:t xml:space="preserve"> </w:t>
      </w:r>
      <w:r w:rsidR="00B95AF1" w:rsidRPr="00353BDE">
        <w:t xml:space="preserve">The aspect of Objective CCF6 which </w:t>
      </w:r>
      <w:r w:rsidR="00F05D84" w:rsidRPr="00353BDE">
        <w:t>Simons J</w:t>
      </w:r>
      <w:r w:rsidR="00DB5895" w:rsidRPr="00353BDE">
        <w:t>.</w:t>
      </w:r>
      <w:r w:rsidR="00B95AF1" w:rsidRPr="00353BDE">
        <w:t xml:space="preserve"> was considering was the discrete and focussed obligation to do a Justification Test. The Objective CCF6 obligation to comply with the Flood Guidelines 2009 is also mandatory. But to identify an obligation as mandatory is not the same as identifying its scope. The latter identification is an interpretive task</w:t>
      </w:r>
      <w:r w:rsidR="00F05D84" w:rsidRPr="00353BDE">
        <w:t>, as to which I have set out my views above.</w:t>
      </w:r>
    </w:p>
    <w:p w14:paraId="5BF5105C" w14:textId="73D4569B" w:rsidR="00C15201" w:rsidRPr="00353BDE" w:rsidRDefault="00C15201" w:rsidP="00A825B8">
      <w:pPr>
        <w:pStyle w:val="ListNumber"/>
        <w:numPr>
          <w:ilvl w:val="0"/>
          <w:numId w:val="0"/>
        </w:numPr>
      </w:pPr>
    </w:p>
    <w:p w14:paraId="340B5E23" w14:textId="77777777" w:rsidR="00F51869" w:rsidRPr="00353BDE" w:rsidRDefault="00F51869" w:rsidP="00A825B8">
      <w:pPr>
        <w:pStyle w:val="ListNumber"/>
        <w:numPr>
          <w:ilvl w:val="0"/>
          <w:numId w:val="0"/>
        </w:numPr>
      </w:pPr>
    </w:p>
    <w:p w14:paraId="27E0107A" w14:textId="07C351C8" w:rsidR="00F875E6" w:rsidRPr="00353BDE" w:rsidRDefault="00D6180D" w:rsidP="00A825B8">
      <w:pPr>
        <w:pStyle w:val="ListNumber"/>
      </w:pPr>
      <w:r w:rsidRPr="00353BDE">
        <w:t>Of course</w:t>
      </w:r>
      <w:r w:rsidR="00AA64C4" w:rsidRPr="00353BDE">
        <w:t>,</w:t>
      </w:r>
      <w:r w:rsidRPr="00353BDE">
        <w:t xml:space="preserve"> whether the Board accepted </w:t>
      </w:r>
      <w:r w:rsidR="009D0108" w:rsidRPr="00353BDE">
        <w:t xml:space="preserve">on their merits </w:t>
      </w:r>
      <w:r w:rsidRPr="00353BDE">
        <w:t>the content</w:t>
      </w:r>
      <w:r w:rsidR="009D0108" w:rsidRPr="00353BDE">
        <w:t>s</w:t>
      </w:r>
      <w:r w:rsidRPr="00353BDE">
        <w:t xml:space="preserve"> of such documents </w:t>
      </w:r>
      <w:r w:rsidR="009D0108" w:rsidRPr="00353BDE">
        <w:t xml:space="preserve">submitted with the Planning Application </w:t>
      </w:r>
      <w:r w:rsidRPr="00353BDE">
        <w:t>or rejected them in favour of submissions by Heather Hill is a matter for planning judgment by the Board in which I may not interfere save for error of law.</w:t>
      </w:r>
    </w:p>
    <w:p w14:paraId="59E4E9EA" w14:textId="77777777" w:rsidR="00F875E6" w:rsidRPr="00353BDE" w:rsidRDefault="00F875E6" w:rsidP="00A825B8">
      <w:pPr>
        <w:pStyle w:val="ListParagraph"/>
        <w:numPr>
          <w:ilvl w:val="0"/>
          <w:numId w:val="0"/>
        </w:numPr>
        <w:ind w:left="3479"/>
      </w:pPr>
    </w:p>
    <w:p w14:paraId="08B47419" w14:textId="77777777" w:rsidR="00F875E6" w:rsidRPr="00353BDE" w:rsidRDefault="00F875E6" w:rsidP="00A825B8">
      <w:pPr>
        <w:pStyle w:val="ListNumber"/>
        <w:numPr>
          <w:ilvl w:val="0"/>
          <w:numId w:val="0"/>
        </w:numPr>
      </w:pPr>
    </w:p>
    <w:p w14:paraId="3742C5C8" w14:textId="2C839A9C" w:rsidR="00A5321F" w:rsidRPr="00353BDE" w:rsidRDefault="00EC6F48" w:rsidP="00A825B8">
      <w:pPr>
        <w:pStyle w:val="Heading2"/>
      </w:pPr>
      <w:bookmarkStart w:id="56" w:name="_Toc98251212"/>
      <w:r w:rsidRPr="00353BDE">
        <w:lastRenderedPageBreak/>
        <w:t>I</w:t>
      </w:r>
      <w:r w:rsidR="00DD5D30" w:rsidRPr="00353BDE">
        <w:t>nformation</w:t>
      </w:r>
      <w:r w:rsidR="00A5321F" w:rsidRPr="00353BDE">
        <w:t xml:space="preserve"> Enclosed </w:t>
      </w:r>
      <w:r w:rsidR="00DF15C4" w:rsidRPr="00353BDE">
        <w:t>with</w:t>
      </w:r>
      <w:r w:rsidR="00A5321F" w:rsidRPr="00353BDE">
        <w:t xml:space="preserve"> the Planning Application</w:t>
      </w:r>
      <w:bookmarkEnd w:id="56"/>
    </w:p>
    <w:p w14:paraId="0F7649D3" w14:textId="23B22E67" w:rsidR="003666F6" w:rsidRPr="00353BDE" w:rsidRDefault="003666F6" w:rsidP="00A825B8">
      <w:pPr>
        <w:rPr>
          <w:rFonts w:cs="Calibri"/>
          <w:szCs w:val="22"/>
        </w:rPr>
      </w:pPr>
    </w:p>
    <w:p w14:paraId="05AADA3F" w14:textId="565F9373" w:rsidR="00EC6F48" w:rsidRPr="00353BDE" w:rsidRDefault="00EC6F48" w:rsidP="00A825B8">
      <w:pPr>
        <w:pStyle w:val="ListNumber"/>
      </w:pPr>
      <w:r w:rsidRPr="00353BDE">
        <w:t xml:space="preserve">Amongst much else, Burkeway enclosed with the planning </w:t>
      </w:r>
      <w:r w:rsidR="00AD5182" w:rsidRPr="00353BDE">
        <w:t xml:space="preserve">application </w:t>
      </w:r>
      <w:r w:rsidRPr="00353BDE">
        <w:t>various documents which I describe below.</w:t>
      </w:r>
    </w:p>
    <w:p w14:paraId="52534BE1" w14:textId="7D6CA7A5" w:rsidR="00EC6F48" w:rsidRPr="00353BDE" w:rsidRDefault="00EC6F48" w:rsidP="00A825B8">
      <w:pPr>
        <w:rPr>
          <w:rFonts w:cs="Calibri"/>
          <w:szCs w:val="22"/>
        </w:rPr>
      </w:pPr>
    </w:p>
    <w:p w14:paraId="4C68564F" w14:textId="6398C345" w:rsidR="00EC6F48" w:rsidRPr="00353BDE" w:rsidRDefault="00EC6F48" w:rsidP="00A825B8">
      <w:pPr>
        <w:rPr>
          <w:rFonts w:cs="Calibri"/>
          <w:szCs w:val="22"/>
        </w:rPr>
      </w:pPr>
    </w:p>
    <w:p w14:paraId="768820C7" w14:textId="77777777" w:rsidR="00227A2D" w:rsidRPr="00353BDE" w:rsidRDefault="00227A2D" w:rsidP="00A825B8">
      <w:pPr>
        <w:rPr>
          <w:rFonts w:cs="Calibri"/>
          <w:szCs w:val="22"/>
        </w:rPr>
      </w:pPr>
    </w:p>
    <w:p w14:paraId="0B97E45D" w14:textId="11DF8A85" w:rsidR="00630CA1" w:rsidRPr="00353BDE" w:rsidRDefault="00630CA1" w:rsidP="00A825B8">
      <w:pPr>
        <w:pStyle w:val="Heading3"/>
      </w:pPr>
      <w:bookmarkStart w:id="57" w:name="_Toc98251213"/>
      <w:r w:rsidRPr="00353BDE">
        <w:t>Trusky East Stream Flood Study 20</w:t>
      </w:r>
      <w:r w:rsidR="00FF02AE" w:rsidRPr="00353BDE">
        <w:t>20</w:t>
      </w:r>
      <w:r w:rsidR="000938E1" w:rsidRPr="00353BDE">
        <w:rPr>
          <w:rStyle w:val="FootnoteReference"/>
        </w:rPr>
        <w:footnoteReference w:id="210"/>
      </w:r>
      <w:bookmarkEnd w:id="57"/>
    </w:p>
    <w:p w14:paraId="515349CA" w14:textId="77777777" w:rsidR="00AA64C4" w:rsidRPr="00353BDE" w:rsidRDefault="00AA64C4" w:rsidP="00A825B8">
      <w:pPr>
        <w:pStyle w:val="ListNumber"/>
        <w:numPr>
          <w:ilvl w:val="0"/>
          <w:numId w:val="0"/>
        </w:numPr>
        <w:rPr>
          <w:i/>
          <w:iCs/>
        </w:rPr>
      </w:pPr>
    </w:p>
    <w:p w14:paraId="40B1A0D7" w14:textId="2BA88F0D" w:rsidR="00630CA1" w:rsidRPr="00353BDE" w:rsidRDefault="00630CA1" w:rsidP="00A825B8">
      <w:pPr>
        <w:pStyle w:val="ListNumber"/>
        <w:rPr>
          <w:i/>
          <w:iCs/>
        </w:rPr>
      </w:pPr>
      <w:r w:rsidRPr="00353BDE">
        <w:t xml:space="preserve">As noted by the Inspector at §10.8.12, the Trusky East Stream Flood Study </w:t>
      </w:r>
      <w:r w:rsidRPr="00353BDE">
        <w:rPr>
          <w:i/>
          <w:iCs/>
        </w:rPr>
        <w:t xml:space="preserve">‘quantifies the fluvial flood risk by detailed and robust hydrological assessment and hydraulic modelling in order to inform scheme design and flood risk management measures”. </w:t>
      </w:r>
      <w:r w:rsidRPr="00353BDE">
        <w:rPr>
          <w:iCs/>
        </w:rPr>
        <w:t>It included site inspection, consideration of the OPW draft Preliminary Flood Risk Assessment (“PFRA”) of the area.</w:t>
      </w:r>
    </w:p>
    <w:p w14:paraId="797437C9" w14:textId="77777777" w:rsidR="00630CA1" w:rsidRPr="00353BDE" w:rsidRDefault="00630CA1" w:rsidP="00A825B8">
      <w:pPr>
        <w:pStyle w:val="ListNumber"/>
        <w:numPr>
          <w:ilvl w:val="0"/>
          <w:numId w:val="0"/>
        </w:numPr>
        <w:rPr>
          <w:i/>
          <w:iCs/>
        </w:rPr>
      </w:pPr>
    </w:p>
    <w:p w14:paraId="7A8D187F" w14:textId="77777777" w:rsidR="00630CA1" w:rsidRPr="00353BDE" w:rsidRDefault="00630CA1" w:rsidP="00A825B8">
      <w:pPr>
        <w:pStyle w:val="ListNumber"/>
        <w:numPr>
          <w:ilvl w:val="0"/>
          <w:numId w:val="0"/>
        </w:numPr>
        <w:rPr>
          <w:i/>
          <w:iCs/>
        </w:rPr>
      </w:pPr>
    </w:p>
    <w:p w14:paraId="11F1B15B" w14:textId="5E6B4C0F" w:rsidR="00630CA1" w:rsidRPr="00353BDE" w:rsidRDefault="00630CA1" w:rsidP="00A825B8">
      <w:pPr>
        <w:pStyle w:val="ListNumber"/>
        <w:rPr>
          <w:i/>
          <w:iCs/>
        </w:rPr>
      </w:pPr>
      <w:r w:rsidRPr="00353BDE">
        <w:t xml:space="preserve">The Flood Study </w:t>
      </w:r>
      <w:r w:rsidRPr="00353BDE">
        <w:rPr>
          <w:iCs/>
        </w:rPr>
        <w:t>noted that the PFRA “</w:t>
      </w:r>
      <w:r w:rsidRPr="00353BDE">
        <w:rPr>
          <w:i/>
        </w:rPr>
        <w:t>modelled only the excess flow in the floodplain and omitted the river channels entirely”</w:t>
      </w:r>
      <w:r w:rsidRPr="00353BDE">
        <w:t xml:space="preserve"> and explained the term “</w:t>
      </w:r>
      <w:r w:rsidRPr="00353BDE">
        <w:rPr>
          <w:i/>
        </w:rPr>
        <w:t>Indicative</w:t>
      </w:r>
      <w:r w:rsidRPr="00353BDE">
        <w:t xml:space="preserve">” by stating that PFRA maps </w:t>
      </w:r>
      <w:r w:rsidRPr="00353BDE">
        <w:rPr>
          <w:i/>
        </w:rPr>
        <w:t>“are developed using simple methods, and generally national datasets, and are hence approximate, and not highly detailed, with some local</w:t>
      </w:r>
      <w:r w:rsidRPr="00353BDE">
        <w:rPr>
          <w:i/>
          <w:iCs/>
        </w:rPr>
        <w:t xml:space="preserve"> </w:t>
      </w:r>
      <w:r w:rsidRPr="00353BDE">
        <w:rPr>
          <w:i/>
        </w:rPr>
        <w:t>anomalies”</w:t>
      </w:r>
      <w:r w:rsidRPr="00353BDE">
        <w:t xml:space="preserve"> and that they </w:t>
      </w:r>
      <w:r w:rsidRPr="00353BDE">
        <w:rPr>
          <w:i/>
        </w:rPr>
        <w:t>“should not be used for local decision-making or any other purpose without verification and seeking the advice of a suitable professional.”</w:t>
      </w:r>
      <w:r w:rsidRPr="00353BDE">
        <w:t xml:space="preserve"> The Flood Study describes the Bearna SFRA, as to the area of the Site, as based on the </w:t>
      </w:r>
      <w:r w:rsidRPr="00353BDE">
        <w:rPr>
          <w:i/>
        </w:rPr>
        <w:t>“PFRA flood mapping, historical indicators, site walkovers and submissions by members of the public including photographs of flooding”</w:t>
      </w:r>
      <w:r w:rsidRPr="00353BDE">
        <w:t xml:space="preserve">, states that </w:t>
      </w:r>
      <w:r w:rsidRPr="00353BDE">
        <w:rPr>
          <w:i/>
        </w:rPr>
        <w:t>“No detailed flood modelling informed the determination of Indicative Flood Zones at the subject site”</w:t>
      </w:r>
      <w:r w:rsidRPr="00353BDE">
        <w:t>. It notes</w:t>
      </w:r>
      <w:r w:rsidR="00D54607" w:rsidRPr="00353BDE">
        <w:rPr>
          <w:rStyle w:val="FootnoteReference"/>
        </w:rPr>
        <w:footnoteReference w:id="211"/>
      </w:r>
      <w:r w:rsidRPr="00353BDE">
        <w:t xml:space="preserve"> that the SFRA</w:t>
      </w:r>
      <w:r w:rsidR="00D54607" w:rsidRPr="00353BDE">
        <w:rPr>
          <w:rStyle w:val="FootnoteReference"/>
        </w:rPr>
        <w:footnoteReference w:id="212"/>
      </w:r>
      <w:r w:rsidRPr="00353BDE">
        <w:t xml:space="preserve"> acknowledges that its compliance with the Flood Guidelines 2009 </w:t>
      </w:r>
      <w:r w:rsidRPr="00353BDE">
        <w:rPr>
          <w:i/>
        </w:rPr>
        <w:t xml:space="preserve">“is currently based on emerging and incomplete data as well as estimates of the locations and likelihood of flooding.” </w:t>
      </w:r>
      <w:r w:rsidRPr="00353BDE">
        <w:t>The Flood Study notes that the SFRA is</w:t>
      </w:r>
      <w:r w:rsidR="00EE77DE" w:rsidRPr="00353BDE">
        <w:rPr>
          <w:rStyle w:val="FootnoteReference"/>
        </w:rPr>
        <w:footnoteReference w:id="213"/>
      </w:r>
      <w:r w:rsidRPr="00353BDE">
        <w:t xml:space="preserve"> a Stage 2 Initial Flood Risk Assessment and not a Stage 3 Detailed Flood Risk Assessment. The latter would</w:t>
      </w:r>
      <w:r w:rsidRPr="00353BDE">
        <w:rPr>
          <w:i/>
        </w:rPr>
        <w:t xml:space="preserve"> “provide a quantitative appraisal of flood risk”</w:t>
      </w:r>
      <w:r w:rsidRPr="00353BDE">
        <w:rPr>
          <w:rStyle w:val="FootnoteReference"/>
          <w:i/>
        </w:rPr>
        <w:footnoteReference w:id="214"/>
      </w:r>
      <w:r w:rsidRPr="00353BDE">
        <w:rPr>
          <w:i/>
        </w:rPr>
        <w:t xml:space="preserve"> </w:t>
      </w:r>
      <w:r w:rsidRPr="00353BDE">
        <w:t>and states that, the Bearna Plan</w:t>
      </w:r>
      <w:r w:rsidRPr="00353BDE">
        <w:rPr>
          <w:i/>
          <w:iCs/>
        </w:rPr>
        <w:t xml:space="preserve"> </w:t>
      </w:r>
      <w:r w:rsidRPr="00353BDE">
        <w:rPr>
          <w:i/>
        </w:rPr>
        <w:t>“Indicative Flood Zones alone are insufficient for a detailed assessment of flood risk: predicted flood water levels are required to determine proposed Finished Floor Levels (FFLs) with sufficient freeboard”</w:t>
      </w:r>
      <w:r w:rsidRPr="00353BDE">
        <w:rPr>
          <w:rStyle w:val="FootnoteReference"/>
          <w:i/>
        </w:rPr>
        <w:footnoteReference w:id="215"/>
      </w:r>
      <w:r w:rsidRPr="00353BDE">
        <w:rPr>
          <w:i/>
        </w:rPr>
        <w:t>.</w:t>
      </w:r>
    </w:p>
    <w:p w14:paraId="002DB539" w14:textId="77777777" w:rsidR="00630CA1" w:rsidRPr="00353BDE" w:rsidRDefault="00630CA1" w:rsidP="00A825B8">
      <w:pPr>
        <w:pStyle w:val="ListNumber"/>
        <w:numPr>
          <w:ilvl w:val="0"/>
          <w:numId w:val="0"/>
        </w:numPr>
        <w:rPr>
          <w:i/>
          <w:iCs/>
        </w:rPr>
      </w:pPr>
    </w:p>
    <w:p w14:paraId="748DF1EB" w14:textId="77777777" w:rsidR="00630CA1" w:rsidRPr="00353BDE" w:rsidRDefault="00630CA1" w:rsidP="00A825B8">
      <w:pPr>
        <w:pStyle w:val="ListNumber"/>
        <w:numPr>
          <w:ilvl w:val="0"/>
          <w:numId w:val="0"/>
        </w:numPr>
        <w:rPr>
          <w:i/>
          <w:iCs/>
        </w:rPr>
      </w:pPr>
    </w:p>
    <w:p w14:paraId="0486B6A4" w14:textId="77777777" w:rsidR="00630CA1" w:rsidRPr="00353BDE" w:rsidRDefault="00630CA1" w:rsidP="00A825B8">
      <w:pPr>
        <w:pStyle w:val="ListNumber"/>
        <w:rPr>
          <w:i/>
          <w:iCs/>
        </w:rPr>
      </w:pPr>
      <w:r w:rsidRPr="00353BDE">
        <w:t>The Flood Study purports to provide the outstanding “</w:t>
      </w:r>
      <w:r w:rsidRPr="00353BDE">
        <w:rPr>
          <w:i/>
        </w:rPr>
        <w:t>quantitative appraisal of flood risk</w:t>
      </w:r>
      <w:r w:rsidRPr="00353BDE">
        <w:t>” stating:</w:t>
      </w:r>
    </w:p>
    <w:p w14:paraId="3F197397" w14:textId="77777777" w:rsidR="00630CA1" w:rsidRPr="00353BDE" w:rsidRDefault="00630CA1" w:rsidP="00A825B8">
      <w:pPr>
        <w:pStyle w:val="Quote"/>
      </w:pPr>
    </w:p>
    <w:p w14:paraId="4E7442AB" w14:textId="26129924" w:rsidR="00630CA1" w:rsidRPr="00353BDE" w:rsidRDefault="00630CA1" w:rsidP="00A825B8">
      <w:pPr>
        <w:pStyle w:val="Quote"/>
      </w:pPr>
      <w:r w:rsidRPr="00353BDE">
        <w:t xml:space="preserve">“1.4.1 </w:t>
      </w:r>
      <w:r w:rsidRPr="00353BDE">
        <w:tab/>
        <w:t xml:space="preserve">Whilst remaining cognisant of the Indicative Flood Zones identified in the Development Plan and bearing in mind the source data for the identified Indicative Flood Zones, it was considered necessary to quantify the fluvial flood risk by detailed and robust </w:t>
      </w:r>
      <w:r w:rsidRPr="00353BDE">
        <w:lastRenderedPageBreak/>
        <w:t>hydrological assessment and hydraulic modelling in order to inform scheme design and flood risk management measures.</w:t>
      </w:r>
    </w:p>
    <w:p w14:paraId="5D2E79A7" w14:textId="77777777" w:rsidR="00630CA1" w:rsidRPr="00353BDE" w:rsidRDefault="00630CA1" w:rsidP="00A825B8">
      <w:pPr>
        <w:pStyle w:val="Quote"/>
      </w:pPr>
    </w:p>
    <w:p w14:paraId="5AFDEC35" w14:textId="77777777" w:rsidR="00630CA1" w:rsidRPr="00353BDE" w:rsidRDefault="00630CA1" w:rsidP="00A825B8">
      <w:pPr>
        <w:pStyle w:val="Quote"/>
      </w:pPr>
      <w:r w:rsidRPr="00353BDE">
        <w:t xml:space="preserve">1.4.2 </w:t>
      </w:r>
      <w:r w:rsidRPr="00353BDE">
        <w:tab/>
        <w:t>The assessment detailed in the current report provides quantitative analysis and predicted flood water levels, for use in scheme design. The analysis identifies the predicted flood extents for the 100-year and 1000-year return period flood events, based on a computational modelling.”</w:t>
      </w:r>
    </w:p>
    <w:p w14:paraId="5A5BA6B6" w14:textId="77777777" w:rsidR="00630CA1" w:rsidRPr="00353BDE" w:rsidRDefault="00630CA1" w:rsidP="00A825B8">
      <w:pPr>
        <w:pStyle w:val="ListNumber"/>
        <w:numPr>
          <w:ilvl w:val="0"/>
          <w:numId w:val="0"/>
        </w:numPr>
        <w:rPr>
          <w:i/>
          <w:iCs/>
        </w:rPr>
      </w:pPr>
    </w:p>
    <w:p w14:paraId="12869AAA" w14:textId="13FE7306" w:rsidR="00D54607" w:rsidRPr="00353BDE" w:rsidRDefault="00D54607" w:rsidP="00A825B8">
      <w:pPr>
        <w:pStyle w:val="ListNumber"/>
        <w:numPr>
          <w:ilvl w:val="0"/>
          <w:numId w:val="0"/>
        </w:numPr>
        <w:rPr>
          <w:iCs/>
        </w:rPr>
      </w:pPr>
      <w:r w:rsidRPr="00353BDE">
        <w:t xml:space="preserve">I note that the </w:t>
      </w:r>
      <w:r w:rsidRPr="00353BDE">
        <w:rPr>
          <w:i/>
        </w:rPr>
        <w:t xml:space="preserve">“the source data for the identified Indicative Flood Zones” </w:t>
      </w:r>
      <w:r w:rsidRPr="00353BDE">
        <w:t xml:space="preserve">included </w:t>
      </w:r>
      <w:r w:rsidRPr="00353BDE">
        <w:rPr>
          <w:iCs/>
        </w:rPr>
        <w:t>the “</w:t>
      </w:r>
      <w:r w:rsidRPr="00353BDE">
        <w:rPr>
          <w:i/>
        </w:rPr>
        <w:t xml:space="preserve">emerging and incomplete data as well as estimates of the locations and likelihood of flooding.” </w:t>
      </w:r>
      <w:r w:rsidRPr="00353BDE">
        <w:t>And it must also have included the Heather Hill photographs of flooding which informed the SFRA.</w:t>
      </w:r>
    </w:p>
    <w:p w14:paraId="737BF88B" w14:textId="238F5E8F" w:rsidR="00D54607" w:rsidRPr="00353BDE" w:rsidRDefault="00D54607" w:rsidP="00A825B8">
      <w:pPr>
        <w:pStyle w:val="ListNumber"/>
        <w:numPr>
          <w:ilvl w:val="0"/>
          <w:numId w:val="0"/>
        </w:numPr>
        <w:rPr>
          <w:iCs/>
        </w:rPr>
      </w:pPr>
    </w:p>
    <w:p w14:paraId="4E2B6253" w14:textId="77777777" w:rsidR="00D54607" w:rsidRPr="00353BDE" w:rsidRDefault="00D54607" w:rsidP="00A825B8">
      <w:pPr>
        <w:pStyle w:val="ListNumber"/>
        <w:numPr>
          <w:ilvl w:val="0"/>
          <w:numId w:val="0"/>
        </w:numPr>
        <w:rPr>
          <w:iCs/>
        </w:rPr>
      </w:pPr>
    </w:p>
    <w:p w14:paraId="69628F3B" w14:textId="05B52CDC" w:rsidR="00E82C29" w:rsidRPr="00353BDE" w:rsidRDefault="00E34D3D" w:rsidP="00A825B8">
      <w:pPr>
        <w:pStyle w:val="ListNumber"/>
        <w:rPr>
          <w:iCs/>
        </w:rPr>
      </w:pPr>
      <w:r w:rsidRPr="00353BDE">
        <w:rPr>
          <w:iCs/>
        </w:rPr>
        <w:t xml:space="preserve">Chapter 1 confirms that this was not just a desktop study – it included inspection of the Site and the Stream. </w:t>
      </w:r>
      <w:r w:rsidR="00630CA1" w:rsidRPr="00353BDE">
        <w:rPr>
          <w:iCs/>
        </w:rPr>
        <w:t xml:space="preserve">Chapter 2 and Appendix C of the </w:t>
      </w:r>
      <w:r w:rsidR="00630CA1" w:rsidRPr="00353BDE">
        <w:t xml:space="preserve">Flood Study describe the </w:t>
      </w:r>
      <w:r w:rsidR="00E82C29" w:rsidRPr="00353BDE">
        <w:t>h</w:t>
      </w:r>
      <w:r w:rsidR="00630CA1" w:rsidRPr="00353BDE">
        <w:t xml:space="preserve">ydrological </w:t>
      </w:r>
      <w:r w:rsidR="00E82C29" w:rsidRPr="00353BDE">
        <w:t>a</w:t>
      </w:r>
      <w:r w:rsidR="00630CA1" w:rsidRPr="00353BDE">
        <w:t xml:space="preserve">ssessment in general, technical and mathematical terms, including setting out the relevant formula, inputs and outputs. It identifies the assumptions made for purposes of making those calculations. </w:t>
      </w:r>
      <w:r w:rsidR="00630CA1" w:rsidRPr="00353BDE">
        <w:rPr>
          <w:iCs/>
        </w:rPr>
        <w:t xml:space="preserve">Chapter 3 and Appendix D of the </w:t>
      </w:r>
      <w:r w:rsidR="00630CA1" w:rsidRPr="00353BDE">
        <w:t xml:space="preserve">Flood Study similarly, and in some detail, describe the </w:t>
      </w:r>
      <w:r w:rsidR="00523A49" w:rsidRPr="00353BDE">
        <w:t>h</w:t>
      </w:r>
      <w:r w:rsidR="00630CA1" w:rsidRPr="00353BDE">
        <w:t xml:space="preserve">ydraulic </w:t>
      </w:r>
      <w:r w:rsidR="00523A49" w:rsidRPr="00353BDE">
        <w:t>a</w:t>
      </w:r>
      <w:r w:rsidR="00630CA1" w:rsidRPr="00353BDE">
        <w:t xml:space="preserve">nalysis including a description of the computational model the output of which is depicted in Figure 6 </w:t>
      </w:r>
      <w:r w:rsidR="00523A49" w:rsidRPr="00353BDE">
        <w:t>below</w:t>
      </w:r>
      <w:r w:rsidR="00630CA1" w:rsidRPr="00353BDE">
        <w:t xml:space="preserve">. Chapter 4 applies that output to analysis of flood risk to the proposed development in terms set out </w:t>
      </w:r>
      <w:r w:rsidR="00523A49" w:rsidRPr="00353BDE">
        <w:t>below</w:t>
      </w:r>
      <w:r w:rsidR="00630CA1" w:rsidRPr="00353BDE">
        <w:t xml:space="preserve"> as §§4.16 and 4.17 of the S</w:t>
      </w:r>
      <w:r w:rsidR="00523A49" w:rsidRPr="00353BDE">
        <w:t>S</w:t>
      </w:r>
      <w:r w:rsidR="00630CA1" w:rsidRPr="00353BDE">
        <w:t>FRA.</w:t>
      </w:r>
    </w:p>
    <w:p w14:paraId="625E279C" w14:textId="51227B8A" w:rsidR="00E82C29" w:rsidRPr="00353BDE" w:rsidRDefault="00E82C29" w:rsidP="00A825B8">
      <w:pPr>
        <w:pStyle w:val="ListNumber"/>
        <w:numPr>
          <w:ilvl w:val="0"/>
          <w:numId w:val="0"/>
        </w:numPr>
        <w:rPr>
          <w:iCs/>
        </w:rPr>
      </w:pPr>
    </w:p>
    <w:p w14:paraId="32EA3E3E" w14:textId="77777777" w:rsidR="00E82C29" w:rsidRPr="00353BDE" w:rsidRDefault="00E82C29" w:rsidP="00A825B8">
      <w:pPr>
        <w:pStyle w:val="ListNumber"/>
        <w:numPr>
          <w:ilvl w:val="0"/>
          <w:numId w:val="0"/>
        </w:numPr>
        <w:rPr>
          <w:iCs/>
        </w:rPr>
      </w:pPr>
    </w:p>
    <w:p w14:paraId="1917EB17" w14:textId="1F3F84CB" w:rsidR="00F51869" w:rsidRPr="00353BDE" w:rsidRDefault="00E82C29" w:rsidP="00A825B8">
      <w:pPr>
        <w:pStyle w:val="ListNumber"/>
      </w:pPr>
      <w:r w:rsidRPr="00353BDE">
        <w:t>Counsel for the Applicant suggested that the Trusky East Stream Flood</w:t>
      </w:r>
      <w:r w:rsidRPr="00353BDE">
        <w:rPr>
          <w:iCs/>
        </w:rPr>
        <w:t xml:space="preserve"> Study, in describing Predicted Flood Extent</w:t>
      </w:r>
      <w:r w:rsidRPr="00353BDE">
        <w:t>,</w:t>
      </w:r>
      <w:r w:rsidR="00120FA7" w:rsidRPr="00353BDE">
        <w:t xml:space="preserve"> </w:t>
      </w:r>
      <w:r w:rsidRPr="00353BDE">
        <w:t>assumes flood plain re-profiling works by the developer:</w:t>
      </w:r>
      <w:r w:rsidR="00120FA7" w:rsidRPr="00353BDE">
        <w:t xml:space="preserve"> </w:t>
      </w:r>
      <w:r w:rsidR="00DF15C4" w:rsidRPr="00353BDE">
        <w:t>indeed,</w:t>
      </w:r>
      <w:r w:rsidRPr="00353BDE">
        <w:t xml:space="preserve"> that the Notice Party relies on such works in its written submissions. </w:t>
      </w:r>
      <w:r w:rsidR="000A6098" w:rsidRPr="00353BDE">
        <w:t>He didn’t refer me specifically to the evidential basis for this assertion</w:t>
      </w:r>
      <w:r w:rsidR="002C6FE2" w:rsidRPr="00353BDE">
        <w:t>, which I cannot uphold</w:t>
      </w:r>
      <w:r w:rsidR="000A6098" w:rsidRPr="00353BDE">
        <w:t xml:space="preserve">. Counsel for the Board suggested the contrary, referring me to the “Compensatory Storage” drawing which he said was “pre-re-profiling”. </w:t>
      </w:r>
      <w:r w:rsidRPr="00353BDE">
        <w:t>This issue arose in the context of the view of Simons J</w:t>
      </w:r>
      <w:r w:rsidR="00171703" w:rsidRPr="00353BDE">
        <w:t>.</w:t>
      </w:r>
      <w:r w:rsidRPr="00353BDE">
        <w:rPr>
          <w:rStyle w:val="FootnoteReference"/>
        </w:rPr>
        <w:footnoteReference w:id="216"/>
      </w:r>
      <w:r w:rsidRPr="00353BDE">
        <w:t xml:space="preserve"> (with which I agree) that it was impermissible to rely on re-profiling works to revise the Bearna Plan </w:t>
      </w:r>
      <w:r w:rsidR="00120FA7" w:rsidRPr="00353BDE">
        <w:t>I</w:t>
      </w:r>
      <w:r w:rsidRPr="00353BDE">
        <w:t>ndicative Flood Zones so that no "inappropriate" or "vulnerable" development w</w:t>
      </w:r>
      <w:r w:rsidR="007A0E2E" w:rsidRPr="00353BDE">
        <w:t>ould be deemed to</w:t>
      </w:r>
      <w:r w:rsidRPr="00353BDE">
        <w:t xml:space="preserve"> occur in the </w:t>
      </w:r>
      <w:r w:rsidR="00120FA7" w:rsidRPr="00353BDE">
        <w:t xml:space="preserve">Indicative Flood Zones as revised and so to absolve the developer from the Justification Test. In contrast, here the developer accepts the Bearna Plan Indicative Flood Zones and their consequence in requiring a Justification Test and the application of Objective CCF6. </w:t>
      </w:r>
      <w:r w:rsidR="001C71CA" w:rsidRPr="00353BDE">
        <w:t>The Flood Study acknowledges, and does not purport to change, the Indicative Flood Zones.</w:t>
      </w:r>
    </w:p>
    <w:p w14:paraId="0B10200A" w14:textId="4E5AEF87" w:rsidR="00F51869" w:rsidRPr="00353BDE" w:rsidRDefault="00F51869" w:rsidP="00A825B8">
      <w:pPr>
        <w:rPr>
          <w:rFonts w:cs="Calibri"/>
          <w:szCs w:val="22"/>
        </w:rPr>
      </w:pPr>
    </w:p>
    <w:p w14:paraId="11A3FA2B" w14:textId="77777777" w:rsidR="000F5593" w:rsidRPr="00353BDE" w:rsidRDefault="000F5593" w:rsidP="00A825B8">
      <w:pPr>
        <w:rPr>
          <w:rFonts w:cs="Calibri"/>
          <w:szCs w:val="22"/>
        </w:rPr>
      </w:pPr>
    </w:p>
    <w:p w14:paraId="0A160A3D" w14:textId="08AACC09" w:rsidR="00A354FA" w:rsidRPr="00353BDE" w:rsidRDefault="00120FA7" w:rsidP="00A825B8">
      <w:pPr>
        <w:pStyle w:val="ListNumber"/>
      </w:pPr>
      <w:r w:rsidRPr="00353BDE">
        <w:t xml:space="preserve">In any event, I have failed to confirm </w:t>
      </w:r>
      <w:r w:rsidR="00AD5182" w:rsidRPr="00353BDE">
        <w:t>c</w:t>
      </w:r>
      <w:r w:rsidRPr="00353BDE">
        <w:t>ounsel’s assertion that the Trusky East Stream Flood</w:t>
      </w:r>
      <w:r w:rsidRPr="00353BDE">
        <w:rPr>
          <w:iCs/>
        </w:rPr>
        <w:t xml:space="preserve"> Study, in describing Predicted Flood Extent</w:t>
      </w:r>
      <w:r w:rsidRPr="00353BDE">
        <w:t>, assumes flood plain re-profiling works. They are not cited in the Hydrogeological Analysis. In considering “Model Extents – Cross Sections”</w:t>
      </w:r>
      <w:r w:rsidRPr="00353BDE">
        <w:rPr>
          <w:rStyle w:val="FootnoteReference"/>
        </w:rPr>
        <w:footnoteReference w:id="217"/>
      </w:r>
      <w:r w:rsidRPr="00353BDE">
        <w:t xml:space="preserve"> for purposes of the Hydraulic Analysis</w:t>
      </w:r>
      <w:r w:rsidR="00A354FA" w:rsidRPr="00353BDE">
        <w:t>,</w:t>
      </w:r>
      <w:r w:rsidRPr="00353BDE">
        <w:t xml:space="preserve"> </w:t>
      </w:r>
      <w:r w:rsidR="00055508" w:rsidRPr="00353BDE">
        <w:t xml:space="preserve">the Study records a survey of the potential floodplain which extends across currently agricultural land on both banks of the river. The survey included detailed </w:t>
      </w:r>
      <w:r w:rsidR="00055508" w:rsidRPr="00353BDE">
        <w:lastRenderedPageBreak/>
        <w:t>topographical data of the surrounding lands and details of the existing structures within the study area.</w:t>
      </w:r>
      <w:r w:rsidR="00A354FA" w:rsidRPr="00353BDE">
        <w:t xml:space="preserve"> Figure 6 – “</w:t>
      </w:r>
      <w:r w:rsidR="00A354FA" w:rsidRPr="00353BDE">
        <w:rPr>
          <w:bCs/>
          <w:iCs/>
        </w:rPr>
        <w:t>Plan Layout of River Model Geometry”, while directed primarily at the river channel, shows flood plain contours and is explained as follows</w:t>
      </w:r>
      <w:r w:rsidR="00A354FA" w:rsidRPr="00353BDE">
        <w:rPr>
          <w:rStyle w:val="FootnoteReference"/>
          <w:bCs/>
          <w:i/>
          <w:iCs/>
        </w:rPr>
        <w:footnoteReference w:id="218"/>
      </w:r>
      <w:r w:rsidR="00A354FA" w:rsidRPr="00353BDE">
        <w:rPr>
          <w:bCs/>
          <w:i/>
          <w:iCs/>
        </w:rPr>
        <w:t>:</w:t>
      </w:r>
    </w:p>
    <w:p w14:paraId="6482BDEF" w14:textId="77777777" w:rsidR="002D1FA2" w:rsidRPr="00353BDE" w:rsidRDefault="002D1FA2" w:rsidP="00A825B8">
      <w:pPr>
        <w:pStyle w:val="Quote"/>
      </w:pPr>
    </w:p>
    <w:p w14:paraId="4185A5E8" w14:textId="3B55C566" w:rsidR="00A354FA" w:rsidRPr="00353BDE" w:rsidRDefault="00A354FA" w:rsidP="00A825B8">
      <w:pPr>
        <w:pStyle w:val="Quote"/>
      </w:pPr>
      <w:r w:rsidRPr="00353BDE">
        <w:t>“The potential floodplain extends across currently agricultural land on both banks of the river. Therefore, the cross-sections used in the model extend beyond the channel itself. Both sides of the river model, therefore, are defined by the ground profile. The layout of the model representing the existing river geometry is shown in Figure 6…”</w:t>
      </w:r>
    </w:p>
    <w:p w14:paraId="389BD465" w14:textId="77777777" w:rsidR="000B78E1" w:rsidRPr="00353BDE" w:rsidRDefault="000B78E1" w:rsidP="00A825B8">
      <w:pPr>
        <w:pStyle w:val="ListNumber"/>
        <w:numPr>
          <w:ilvl w:val="0"/>
          <w:numId w:val="0"/>
        </w:numPr>
      </w:pPr>
    </w:p>
    <w:p w14:paraId="4532E963" w14:textId="4D2FF8BD" w:rsidR="00F51869" w:rsidRPr="00353BDE" w:rsidRDefault="00055508" w:rsidP="00A825B8">
      <w:pPr>
        <w:pStyle w:val="ListNumber"/>
        <w:numPr>
          <w:ilvl w:val="0"/>
          <w:numId w:val="0"/>
        </w:numPr>
      </w:pPr>
      <w:r w:rsidRPr="00353BDE">
        <w:t>While the predicted flood extent drawings are superimposed on a drawing of the intended development, it does not appear to me that the predicted flood extents were calculated on an assumption of the intended reprofiling works</w:t>
      </w:r>
      <w:r w:rsidR="007A0E2E" w:rsidRPr="00353BDE">
        <w:t>.</w:t>
      </w:r>
    </w:p>
    <w:p w14:paraId="50D66428" w14:textId="5EF7CFBC" w:rsidR="00F51869" w:rsidRPr="00353BDE" w:rsidRDefault="00F51869" w:rsidP="00A825B8">
      <w:pPr>
        <w:pStyle w:val="ListNumber"/>
        <w:numPr>
          <w:ilvl w:val="0"/>
          <w:numId w:val="0"/>
        </w:numPr>
      </w:pPr>
    </w:p>
    <w:p w14:paraId="63E93BD5" w14:textId="77777777" w:rsidR="00F51869" w:rsidRPr="00353BDE" w:rsidRDefault="00F51869" w:rsidP="00A825B8">
      <w:pPr>
        <w:pStyle w:val="ListNumber"/>
        <w:numPr>
          <w:ilvl w:val="0"/>
          <w:numId w:val="0"/>
        </w:numPr>
      </w:pPr>
    </w:p>
    <w:p w14:paraId="30D8F18D" w14:textId="0C80F2C1" w:rsidR="00F51869" w:rsidRPr="00353BDE" w:rsidRDefault="007A0E2E" w:rsidP="00A825B8">
      <w:pPr>
        <w:pStyle w:val="ListNumber"/>
      </w:pPr>
      <w:r w:rsidRPr="00353BDE">
        <w:t>The next chapter</w:t>
      </w:r>
      <w:r w:rsidRPr="00353BDE">
        <w:rPr>
          <w:rStyle w:val="FootnoteReference"/>
        </w:rPr>
        <w:footnoteReference w:id="219"/>
      </w:r>
      <w:r w:rsidRPr="00353BDE">
        <w:t xml:space="preserve"> describes the </w:t>
      </w:r>
      <w:r w:rsidR="00F51869" w:rsidRPr="00353BDE">
        <w:t>Proposed D</w:t>
      </w:r>
      <w:r w:rsidRPr="00353BDE">
        <w:t>evelopment</w:t>
      </w:r>
      <w:r w:rsidR="00F51869" w:rsidRPr="00353BDE">
        <w:t xml:space="preserve">. </w:t>
      </w:r>
      <w:r w:rsidR="00B818DC" w:rsidRPr="00353BDE">
        <w:t>It refers to and locates the proposed pumping station on a map and explicitly “</w:t>
      </w:r>
      <w:r w:rsidR="00B818DC" w:rsidRPr="00353BDE">
        <w:rPr>
          <w:i/>
          <w:iCs/>
        </w:rPr>
        <w:t>in lands zoned ‘R’ and Objective CCF6, within</w:t>
      </w:r>
      <w:r w:rsidR="00B818DC" w:rsidRPr="00353BDE">
        <w:t xml:space="preserve"> </w:t>
      </w:r>
      <w:r w:rsidR="00B818DC" w:rsidRPr="00353BDE">
        <w:rPr>
          <w:i/>
          <w:iCs/>
        </w:rPr>
        <w:t>Flood Zones A&amp;B.”</w:t>
      </w:r>
      <w:r w:rsidR="00B818DC" w:rsidRPr="00353BDE">
        <w:rPr>
          <w:rStyle w:val="FootnoteReference"/>
        </w:rPr>
        <w:t xml:space="preserve"> </w:t>
      </w:r>
      <w:r w:rsidR="00B818DC" w:rsidRPr="00353BDE">
        <w:rPr>
          <w:rStyle w:val="FootnoteReference"/>
        </w:rPr>
        <w:footnoteReference w:id="220"/>
      </w:r>
      <w:r w:rsidR="00B818DC" w:rsidRPr="00353BDE">
        <w:t xml:space="preserve"> It notes that ground level at the location of the wastewater pumping station is more than 500mm above the adjacent 1.0%AEP flood level and opining that no further measure is required to manage fluvial flood risk at the pumping station. </w:t>
      </w:r>
      <w:r w:rsidR="00F51869" w:rsidRPr="00353BDE">
        <w:t>It</w:t>
      </w:r>
      <w:r w:rsidR="004042DC" w:rsidRPr="00353BDE">
        <w:t xml:space="preserve"> refers</w:t>
      </w:r>
      <w:r w:rsidR="00F51869" w:rsidRPr="00353BDE">
        <w:rPr>
          <w:rStyle w:val="FootnoteReference"/>
        </w:rPr>
        <w:footnoteReference w:id="221"/>
      </w:r>
      <w:r w:rsidR="004042DC" w:rsidRPr="00353BDE">
        <w:t xml:space="preserve"> to “some” reprofiling for a car park area roughly north of the </w:t>
      </w:r>
      <w:r w:rsidR="00B818DC" w:rsidRPr="00353BDE">
        <w:t xml:space="preserve">proposed </w:t>
      </w:r>
      <w:r w:rsidR="004042DC" w:rsidRPr="00353BDE">
        <w:t>pumping station location. But</w:t>
      </w:r>
      <w:r w:rsidRPr="00353BDE">
        <w:t xml:space="preserve"> as far as I can tell, </w:t>
      </w:r>
      <w:r w:rsidR="004042DC" w:rsidRPr="00353BDE">
        <w:t>it does</w:t>
      </w:r>
      <w:r w:rsidRPr="00353BDE">
        <w:t xml:space="preserve"> not envisage the specific reprofiling which concerns the Applicants – that of a ridge </w:t>
      </w:r>
      <w:r w:rsidR="000A6098" w:rsidRPr="00353BDE">
        <w:t xml:space="preserve">along the 15m OD contour </w:t>
      </w:r>
      <w:r w:rsidRPr="00353BDE">
        <w:t>roughly south east of the pumping station and between the pumping station and the stream</w:t>
      </w:r>
      <w:r w:rsidR="004042DC" w:rsidRPr="00353BDE">
        <w:t xml:space="preserve"> – roughly between the area to which objective CCF6 applies and the stream.</w:t>
      </w:r>
    </w:p>
    <w:p w14:paraId="722655BB" w14:textId="622AA8D7" w:rsidR="00F51869" w:rsidRPr="00353BDE" w:rsidRDefault="00F51869" w:rsidP="00A825B8">
      <w:pPr>
        <w:pStyle w:val="ListNumber"/>
        <w:numPr>
          <w:ilvl w:val="0"/>
          <w:numId w:val="0"/>
        </w:numPr>
      </w:pPr>
    </w:p>
    <w:p w14:paraId="199C2869" w14:textId="77777777" w:rsidR="00F51869" w:rsidRPr="00353BDE" w:rsidRDefault="00F51869" w:rsidP="00A825B8">
      <w:pPr>
        <w:pStyle w:val="ListNumber"/>
        <w:numPr>
          <w:ilvl w:val="0"/>
          <w:numId w:val="0"/>
        </w:numPr>
      </w:pPr>
    </w:p>
    <w:p w14:paraId="137498F6" w14:textId="332738DC" w:rsidR="00B46F30" w:rsidRPr="00353BDE" w:rsidRDefault="00F51869" w:rsidP="00A825B8">
      <w:pPr>
        <w:pStyle w:val="ListNumber"/>
      </w:pPr>
      <w:r w:rsidRPr="00353BDE">
        <w:t>Chapter 5 – Conclusions – inter alia records that the extent of future floods, i.e. including the effect of climate change, have also been modelled to inform the design of the proposed development and encroachments into the predicted flood extents have been identified</w:t>
      </w:r>
      <w:r w:rsidRPr="00353BDE">
        <w:rPr>
          <w:rStyle w:val="FootnoteReference"/>
        </w:rPr>
        <w:footnoteReference w:id="222"/>
      </w:r>
      <w:r w:rsidRPr="00353BDE">
        <w:t xml:space="preserve"> and it is proposed to provide “level-for-level” direct compensatory storage to offset loss of floodplain storage.</w:t>
      </w:r>
    </w:p>
    <w:p w14:paraId="1E654933" w14:textId="583B76B8" w:rsidR="00B46F30" w:rsidRPr="00353BDE" w:rsidRDefault="00B46F30" w:rsidP="00A825B8">
      <w:pPr>
        <w:pStyle w:val="ListNumber"/>
        <w:numPr>
          <w:ilvl w:val="0"/>
          <w:numId w:val="0"/>
        </w:numPr>
        <w:rPr>
          <w:i/>
          <w:iCs/>
        </w:rPr>
      </w:pPr>
    </w:p>
    <w:p w14:paraId="7C465F49" w14:textId="32C269AF" w:rsidR="00F51869" w:rsidRPr="00353BDE" w:rsidRDefault="00F51869" w:rsidP="00A825B8">
      <w:pPr>
        <w:pStyle w:val="ListNumber"/>
        <w:numPr>
          <w:ilvl w:val="0"/>
          <w:numId w:val="0"/>
        </w:numPr>
        <w:rPr>
          <w:i/>
          <w:iCs/>
        </w:rPr>
      </w:pPr>
    </w:p>
    <w:p w14:paraId="675D2348" w14:textId="77777777" w:rsidR="00F51869" w:rsidRPr="00353BDE" w:rsidRDefault="00F51869" w:rsidP="00A825B8">
      <w:pPr>
        <w:pStyle w:val="ListNumber"/>
        <w:numPr>
          <w:ilvl w:val="0"/>
          <w:numId w:val="0"/>
        </w:numPr>
        <w:rPr>
          <w:i/>
          <w:iCs/>
        </w:rPr>
      </w:pPr>
    </w:p>
    <w:p w14:paraId="204D430F" w14:textId="1A949158" w:rsidR="002C6FE2" w:rsidRPr="00353BDE" w:rsidRDefault="002C6FE2" w:rsidP="00A825B8">
      <w:pPr>
        <w:pStyle w:val="Heading3"/>
      </w:pPr>
      <w:bookmarkStart w:id="58" w:name="_Toc98251214"/>
      <w:r w:rsidRPr="00353BDE">
        <w:t>Engineering Services Report</w:t>
      </w:r>
      <w:r w:rsidR="000938E1" w:rsidRPr="00353BDE">
        <w:rPr>
          <w:rStyle w:val="FootnoteReference"/>
          <w:u w:val="none"/>
        </w:rPr>
        <w:footnoteReference w:id="223"/>
      </w:r>
      <w:bookmarkEnd w:id="58"/>
    </w:p>
    <w:p w14:paraId="4F1258C3" w14:textId="77777777" w:rsidR="002C6FE2" w:rsidRPr="00353BDE" w:rsidRDefault="002C6FE2" w:rsidP="00A825B8">
      <w:pPr>
        <w:pStyle w:val="ListNumber"/>
        <w:numPr>
          <w:ilvl w:val="0"/>
          <w:numId w:val="0"/>
        </w:numPr>
        <w:rPr>
          <w:i/>
          <w:iCs/>
        </w:rPr>
      </w:pPr>
    </w:p>
    <w:p w14:paraId="0DE4012B" w14:textId="2C8C5475" w:rsidR="002C6FE2" w:rsidRPr="00353BDE" w:rsidRDefault="00593A8F" w:rsidP="00A825B8">
      <w:pPr>
        <w:pStyle w:val="ListNumber"/>
      </w:pPr>
      <w:r w:rsidRPr="00353BDE">
        <w:t xml:space="preserve">Whereas the Trusky East Stream Flood Study assesses the stream, the </w:t>
      </w:r>
      <w:r w:rsidR="002C6FE2" w:rsidRPr="00353BDE">
        <w:t xml:space="preserve">Engineering Services Report </w:t>
      </w:r>
      <w:r w:rsidRPr="00353BDE">
        <w:t>provides a hydrological assessment of the Site</w:t>
      </w:r>
      <w:r w:rsidR="00E51669" w:rsidRPr="00353BDE">
        <w:t>. It</w:t>
      </w:r>
      <w:r w:rsidRPr="00353BDE">
        <w:t xml:space="preserve"> considers </w:t>
      </w:r>
      <w:r w:rsidR="002C6FE2" w:rsidRPr="00353BDE">
        <w:t>Surface Water Drainage; Wastewater Drainage; Potable Water Supply and Road Design</w:t>
      </w:r>
      <w:r w:rsidRPr="00353BDE">
        <w:t>. It</w:t>
      </w:r>
      <w:r w:rsidR="002C6FE2" w:rsidRPr="00353BDE">
        <w:t xml:space="preserve"> cites, inter alia</w:t>
      </w:r>
      <w:r w:rsidR="002C6FE2" w:rsidRPr="00353BDE">
        <w:rPr>
          <w:rStyle w:val="FootnoteReference"/>
        </w:rPr>
        <w:footnoteReference w:id="224"/>
      </w:r>
      <w:r w:rsidR="002C6FE2" w:rsidRPr="00353BDE">
        <w:t xml:space="preserve">, The Bearna Plan, </w:t>
      </w:r>
      <w:r w:rsidR="002C6FE2" w:rsidRPr="00353BDE">
        <w:lastRenderedPageBreak/>
        <w:t>Irish Water Code of Practice for Wastewater and the Flood Guidance 2009. Surface Water Drainage and Wastewater Drainage will be separate</w:t>
      </w:r>
      <w:r w:rsidR="00E51669" w:rsidRPr="00353BDE">
        <w:t>d</w:t>
      </w:r>
      <w:r w:rsidR="002C6FE2" w:rsidRPr="00353BDE">
        <w:t>.</w:t>
      </w:r>
    </w:p>
    <w:p w14:paraId="7F0D774E" w14:textId="77777777" w:rsidR="002C6FE2" w:rsidRPr="00353BDE" w:rsidRDefault="002C6FE2" w:rsidP="00A825B8">
      <w:pPr>
        <w:pStyle w:val="ListNumber"/>
        <w:numPr>
          <w:ilvl w:val="0"/>
          <w:numId w:val="0"/>
        </w:numPr>
      </w:pPr>
    </w:p>
    <w:p w14:paraId="42A6DD61" w14:textId="77777777" w:rsidR="002C6FE2" w:rsidRPr="00353BDE" w:rsidRDefault="002C6FE2" w:rsidP="00A825B8">
      <w:pPr>
        <w:pStyle w:val="ListNumber"/>
        <w:numPr>
          <w:ilvl w:val="0"/>
          <w:numId w:val="0"/>
        </w:numPr>
      </w:pPr>
    </w:p>
    <w:p w14:paraId="16879766" w14:textId="698FFE4D" w:rsidR="002C6FE2" w:rsidRPr="00353BDE" w:rsidRDefault="002C6FE2" w:rsidP="00A825B8">
      <w:pPr>
        <w:pStyle w:val="ListNumber"/>
      </w:pPr>
      <w:r w:rsidRPr="00353BDE">
        <w:t>As to Surface Water Drainage</w:t>
      </w:r>
      <w:r w:rsidR="00593A8F" w:rsidRPr="00353BDE">
        <w:t>,</w:t>
      </w:r>
      <w:r w:rsidRPr="00353BDE">
        <w:t xml:space="preserve"> the proposed development adopts SuDS</w:t>
      </w:r>
      <w:r w:rsidRPr="00353BDE">
        <w:rPr>
          <w:vertAlign w:val="superscript"/>
        </w:rPr>
        <w:footnoteReference w:id="225"/>
      </w:r>
      <w:r w:rsidRPr="00353BDE">
        <w:rPr>
          <w:vertAlign w:val="superscript"/>
        </w:rPr>
        <w:t xml:space="preserve"> </w:t>
      </w:r>
      <w:r w:rsidRPr="00353BDE">
        <w:t xml:space="preserve">such that post-development run-off rates </w:t>
      </w:r>
      <w:r w:rsidR="00593A8F" w:rsidRPr="00353BDE">
        <w:t xml:space="preserve">from up to a 1 in 100-year rainfall event, plus a 20% climate change allowance will </w:t>
      </w:r>
      <w:r w:rsidRPr="00353BDE">
        <w:t>be maintained at rates equivalent to, or lower than, pre-development levels. The calculations involved are set out and are complex to the layperson but, as SuDS is ubiquitous in new developments of any size, are likely well-understood by experts and are not challenged. Inter alia, two underground cellular storage units to temporarily attenuate surface water flow to the Trusky East Stream will be provided to assist in restricting discharge rates from the development’s surface water network to the greenfield equivalent flow rate. The design criteria include River Water Quality Protection; River Regime Protection; Level of Service (flooding) for the site and; River Flood Protection and the report asserts they are met. Satisfaction of the flood criteria as to the Site is described in the SSFRA and satisfaction of the River Flood Protection criterion is described, inter alia by reference to relevant hydraulic modelling calculations of attenuation and flow control facilities set out in some detail.</w:t>
      </w:r>
      <w:r w:rsidR="00747AEA" w:rsidRPr="00353BDE">
        <w:rPr>
          <w:rStyle w:val="FootnoteReference"/>
        </w:rPr>
        <w:footnoteReference w:id="226"/>
      </w:r>
    </w:p>
    <w:p w14:paraId="6AC7F0A1" w14:textId="77777777" w:rsidR="002C6FE2" w:rsidRPr="00353BDE" w:rsidRDefault="002C6FE2" w:rsidP="00A825B8">
      <w:pPr>
        <w:pStyle w:val="ListNumber"/>
        <w:numPr>
          <w:ilvl w:val="0"/>
          <w:numId w:val="0"/>
        </w:numPr>
      </w:pPr>
    </w:p>
    <w:p w14:paraId="136742C2" w14:textId="77777777" w:rsidR="002C6FE2" w:rsidRPr="00353BDE" w:rsidRDefault="002C6FE2" w:rsidP="00A825B8">
      <w:pPr>
        <w:pStyle w:val="ListNumber"/>
        <w:numPr>
          <w:ilvl w:val="0"/>
          <w:numId w:val="0"/>
        </w:numPr>
      </w:pPr>
    </w:p>
    <w:p w14:paraId="7B78C019" w14:textId="562FD823" w:rsidR="002C6FE2" w:rsidRPr="00353BDE" w:rsidRDefault="002C6FE2" w:rsidP="00A825B8">
      <w:pPr>
        <w:pStyle w:val="ListNumber"/>
      </w:pPr>
      <w:r w:rsidRPr="00353BDE">
        <w:t xml:space="preserve">As to Wastewater Drainage, the sewers are designed to Irish Water’s Code of Practice and Irish Water has confirmed feasibility of connection to its sewer network and </w:t>
      </w:r>
      <w:r w:rsidR="00417C9D" w:rsidRPr="00353BDE">
        <w:t xml:space="preserve">provided a </w:t>
      </w:r>
      <w:r w:rsidRPr="00353BDE">
        <w:t>Statement of Design Acceptance</w:t>
      </w:r>
      <w:r w:rsidRPr="00353BDE">
        <w:rPr>
          <w:rStyle w:val="FootnoteReference"/>
        </w:rPr>
        <w:footnoteReference w:id="227"/>
      </w:r>
      <w:r w:rsidRPr="00353BDE">
        <w:t xml:space="preserve">. The intention to decommission the </w:t>
      </w:r>
      <w:r w:rsidR="00B94833" w:rsidRPr="00353BDE">
        <w:t>WwTP</w:t>
      </w:r>
      <w:r w:rsidRPr="00353BDE">
        <w:t xml:space="preserve"> is </w:t>
      </w:r>
      <w:r w:rsidR="00593A8F" w:rsidRPr="00353BDE">
        <w:t>cit</w:t>
      </w:r>
      <w:r w:rsidRPr="00353BDE">
        <w:t>ed and it is stated that the proposed wastewater pumping station:</w:t>
      </w:r>
    </w:p>
    <w:p w14:paraId="626E850D" w14:textId="77777777" w:rsidR="002C6FE2" w:rsidRPr="00353BDE" w:rsidRDefault="002C6FE2" w:rsidP="00A825B8">
      <w:pPr>
        <w:pStyle w:val="ListNumber"/>
        <w:numPr>
          <w:ilvl w:val="0"/>
          <w:numId w:val="0"/>
        </w:numPr>
        <w:rPr>
          <w:i/>
        </w:rPr>
      </w:pPr>
    </w:p>
    <w:p w14:paraId="44F33B3C" w14:textId="53872CAC" w:rsidR="002C6FE2" w:rsidRPr="00353BDE" w:rsidRDefault="002C6FE2" w:rsidP="00A825B8">
      <w:pPr>
        <w:pStyle w:val="Quote"/>
      </w:pPr>
      <w:r w:rsidRPr="00353BDE">
        <w:t>“</w:t>
      </w:r>
      <w:r w:rsidR="00593A8F" w:rsidRPr="00353BDE">
        <w:t xml:space="preserve">…. </w:t>
      </w:r>
      <w:r w:rsidRPr="00353BDE">
        <w:t>will be a Type 3 system (greater than 20nr. houses), which will be designed and installed in accordance with Irish Water’s Code of Practice for Wastewater Infrastructure, and is to serve the existing 21nr. residential units along with the proposed single residential unit nr. 121.</w:t>
      </w:r>
    </w:p>
    <w:p w14:paraId="42343BC6" w14:textId="77777777" w:rsidR="002C6FE2" w:rsidRPr="00353BDE" w:rsidRDefault="002C6FE2" w:rsidP="00A825B8">
      <w:pPr>
        <w:pStyle w:val="Quote"/>
      </w:pPr>
    </w:p>
    <w:p w14:paraId="68E5DFA3" w14:textId="048793E9" w:rsidR="002C6FE2" w:rsidRPr="00353BDE" w:rsidRDefault="002C6FE2" w:rsidP="00A825B8">
      <w:pPr>
        <w:pStyle w:val="Quote"/>
        <w:rPr>
          <w:u w:val="single"/>
        </w:rPr>
      </w:pPr>
      <w:r w:rsidRPr="00353BDE">
        <w:t>The pumping system is to be sited at a distance greater than 15m from any residential property, as noted on the design drawings, and in accordance with Irish Water’s requirements</w:t>
      </w:r>
      <w:r w:rsidR="004809F4" w:rsidRPr="00353BDE">
        <w:rPr>
          <w:rStyle w:val="FootnoteReference"/>
        </w:rPr>
        <w:footnoteReference w:id="228"/>
      </w:r>
      <w:r w:rsidRPr="00353BDE">
        <w:t xml:space="preserve">. It is noted that the proposed location is within the indicative extent of the Trusky East Stream’s Flood Extent, as per [the Bearna] Plan, however, a more detailed flood study of the Trusky East Stream’s catchment and predicted flood extent indicates that this location is outside of the predicted flood extent. Therefore, the proposed location of the wastewater pumping system is </w:t>
      </w:r>
      <w:r w:rsidRPr="00353BDE">
        <w:rPr>
          <w:u w:val="single"/>
        </w:rPr>
        <w:t>not considered susceptible to flooding, and has no also impact on the floodplain.</w:t>
      </w:r>
      <w:r w:rsidRPr="00353BDE">
        <w:rPr>
          <w:rStyle w:val="FootnoteReference"/>
        </w:rPr>
        <w:footnoteReference w:id="229"/>
      </w:r>
    </w:p>
    <w:p w14:paraId="55C15FB5" w14:textId="77777777" w:rsidR="002C6FE2" w:rsidRPr="00353BDE" w:rsidRDefault="002C6FE2" w:rsidP="00A825B8">
      <w:pPr>
        <w:pStyle w:val="Quote"/>
      </w:pPr>
      <w:r w:rsidRPr="00353BDE">
        <w:t>…………………..</w:t>
      </w:r>
    </w:p>
    <w:p w14:paraId="76818761" w14:textId="77777777" w:rsidR="002C6FE2" w:rsidRPr="00353BDE" w:rsidRDefault="002C6FE2" w:rsidP="00A825B8">
      <w:pPr>
        <w:pStyle w:val="Quote"/>
      </w:pPr>
      <w:r w:rsidRPr="00353BDE">
        <w:t>All proposed wastewater infrastructure is to be carried out in accordance with the Building Regulations Part H and Irish Water’s Code of Practice for Wastewater Infrastructure.”</w:t>
      </w:r>
      <w:r w:rsidRPr="00353BDE">
        <w:rPr>
          <w:rStyle w:val="FootnoteReference"/>
        </w:rPr>
        <w:footnoteReference w:id="230"/>
      </w:r>
    </w:p>
    <w:p w14:paraId="69A97198" w14:textId="51B99F22" w:rsidR="00D50E62" w:rsidRPr="00353BDE" w:rsidRDefault="00D50E62" w:rsidP="00A825B8">
      <w:pPr>
        <w:pStyle w:val="Heading3"/>
      </w:pPr>
      <w:bookmarkStart w:id="59" w:name="_Toc98251215"/>
      <w:r w:rsidRPr="00353BDE">
        <w:lastRenderedPageBreak/>
        <w:t>Site Specific Flood Risk Assessment</w:t>
      </w:r>
      <w:r w:rsidR="000938E1" w:rsidRPr="00353BDE">
        <w:rPr>
          <w:rStyle w:val="FootnoteReference"/>
          <w:u w:val="none"/>
        </w:rPr>
        <w:footnoteReference w:id="231"/>
      </w:r>
      <w:bookmarkEnd w:id="59"/>
    </w:p>
    <w:p w14:paraId="787C2C9E" w14:textId="0147FA70" w:rsidR="00D50E62" w:rsidRPr="00353BDE" w:rsidRDefault="00D50E62" w:rsidP="00A825B8">
      <w:pPr>
        <w:rPr>
          <w:rFonts w:cs="Calibri"/>
          <w:szCs w:val="22"/>
        </w:rPr>
      </w:pPr>
    </w:p>
    <w:p w14:paraId="0F7EAAD6" w14:textId="010EE000" w:rsidR="002922C1" w:rsidRPr="00353BDE" w:rsidRDefault="00D50E62" w:rsidP="00A825B8">
      <w:pPr>
        <w:pStyle w:val="ListNumber"/>
      </w:pPr>
      <w:r w:rsidRPr="00353BDE">
        <w:t>A</w:t>
      </w:r>
      <w:r w:rsidR="003530A3" w:rsidRPr="00353BDE">
        <w:t>n</w:t>
      </w:r>
      <w:r w:rsidRPr="00353BDE">
        <w:t xml:space="preserve"> SSFRA, prepared by </w:t>
      </w:r>
      <w:r w:rsidR="003530A3" w:rsidRPr="00353BDE">
        <w:t>co</w:t>
      </w:r>
      <w:r w:rsidRPr="00353BDE">
        <w:t xml:space="preserve">nsulting </w:t>
      </w:r>
      <w:r w:rsidR="003530A3" w:rsidRPr="00353BDE">
        <w:t>en</w:t>
      </w:r>
      <w:r w:rsidRPr="00353BDE">
        <w:t xml:space="preserve">gineers, was submitted by Burkeway with the planning application - as required by the </w:t>
      </w:r>
      <w:r w:rsidR="00E068AB" w:rsidRPr="00353BDE">
        <w:t>Flood Guidelines 2009</w:t>
      </w:r>
      <w:r w:rsidRPr="00353BDE">
        <w:rPr>
          <w:rStyle w:val="FootnoteReference"/>
        </w:rPr>
        <w:footnoteReference w:id="232"/>
      </w:r>
      <w:r w:rsidRPr="00353BDE">
        <w:t xml:space="preserve"> and by Bearna Plan objectives CCF1</w:t>
      </w:r>
      <w:r w:rsidR="00463049" w:rsidRPr="00353BDE">
        <w:t>, CCF6</w:t>
      </w:r>
      <w:r w:rsidRPr="00353BDE">
        <w:t xml:space="preserve"> and DMFL1. It records that it was done in accordance with th</w:t>
      </w:r>
      <w:r w:rsidR="00463049" w:rsidRPr="00353BDE">
        <w:t>ose</w:t>
      </w:r>
      <w:r w:rsidRPr="00353BDE">
        <w:t xml:space="preserve"> Guidelines and the Development Plan – of which the Bearna Plan is part. </w:t>
      </w:r>
      <w:r w:rsidR="003530A3" w:rsidRPr="00353BDE">
        <w:t>It was informed</w:t>
      </w:r>
      <w:r w:rsidR="00463049" w:rsidRPr="00353BDE">
        <w:t xml:space="preserve"> by</w:t>
      </w:r>
      <w:r w:rsidR="003530A3" w:rsidRPr="00353BDE">
        <w:t xml:space="preserve">, inter alia, </w:t>
      </w:r>
      <w:r w:rsidR="00D6180D" w:rsidRPr="00353BDE">
        <w:t xml:space="preserve">site inspection and by Objectives CCF6, LU8 (Constrained Land Use) and DMFL1. It was informed by the </w:t>
      </w:r>
      <w:r w:rsidR="003530A3" w:rsidRPr="00353BDE">
        <w:t xml:space="preserve">Trusky East Stream Flood Study (done by the same firm of engineers) </w:t>
      </w:r>
      <w:r w:rsidR="00D6180D" w:rsidRPr="00353BDE">
        <w:t xml:space="preserve">which it describes as including a detailed hydrological assessment of the stream catchment and </w:t>
      </w:r>
      <w:r w:rsidR="002C6FE2" w:rsidRPr="00353BDE">
        <w:t xml:space="preserve">by </w:t>
      </w:r>
      <w:r w:rsidR="00D6180D" w:rsidRPr="00353BDE">
        <w:t xml:space="preserve">the Engineering Services Report (also by the same firm of engineers) which included a detailed hydrological assessment of the Site, a robust SUDS design and addresses Climate Change. It </w:t>
      </w:r>
      <w:r w:rsidR="00463049" w:rsidRPr="00353BDE">
        <w:t>addresses the Flood Zoning of the Site and</w:t>
      </w:r>
      <w:r w:rsidR="00D6180D" w:rsidRPr="00353BDE">
        <w:t xml:space="preserve"> the vulnerability of the proposed development uses</w:t>
      </w:r>
      <w:r w:rsidR="00302314" w:rsidRPr="00353BDE">
        <w:t>.</w:t>
      </w:r>
    </w:p>
    <w:p w14:paraId="25C2878A" w14:textId="32D68C4E" w:rsidR="002922C1" w:rsidRPr="00353BDE" w:rsidRDefault="002922C1" w:rsidP="00A825B8">
      <w:pPr>
        <w:pStyle w:val="ListNumber"/>
        <w:numPr>
          <w:ilvl w:val="0"/>
          <w:numId w:val="0"/>
        </w:numPr>
      </w:pPr>
    </w:p>
    <w:p w14:paraId="6BD157A3" w14:textId="77777777" w:rsidR="002922C1" w:rsidRPr="00353BDE" w:rsidRDefault="002922C1" w:rsidP="00A825B8">
      <w:pPr>
        <w:pStyle w:val="ListNumber"/>
        <w:numPr>
          <w:ilvl w:val="0"/>
          <w:numId w:val="0"/>
        </w:numPr>
      </w:pPr>
    </w:p>
    <w:p w14:paraId="10199B20" w14:textId="1DE2BCD8" w:rsidR="003530A3" w:rsidRPr="00353BDE" w:rsidRDefault="00D6180D" w:rsidP="00A825B8">
      <w:pPr>
        <w:pStyle w:val="ListNumber"/>
      </w:pPr>
      <w:r w:rsidRPr="00353BDE">
        <w:t xml:space="preserve">The SSFRA purports to demonstrate that the proposed development complies with </w:t>
      </w:r>
      <w:r w:rsidR="002A110B" w:rsidRPr="00353BDE">
        <w:t>th</w:t>
      </w:r>
      <w:r w:rsidR="00A470B7" w:rsidRPr="00353BDE">
        <w:t xml:space="preserve">e </w:t>
      </w:r>
      <w:r w:rsidR="00E068AB" w:rsidRPr="00353BDE">
        <w:t>Flood Guidelines 2009</w:t>
      </w:r>
      <w:r w:rsidRPr="00353BDE">
        <w:t xml:space="preserve"> &amp; the associated Development Management Justification Test and to demonstrate the manner in which the Board shoul</w:t>
      </w:r>
      <w:r w:rsidR="00302314" w:rsidRPr="00353BDE">
        <w:t>d</w:t>
      </w:r>
      <w:r w:rsidRPr="00353BDE">
        <w:t xml:space="preserve"> apply that justification test</w:t>
      </w:r>
      <w:r w:rsidR="00302314" w:rsidRPr="00353BDE">
        <w:t xml:space="preserve"> – and do so, on a conservative basis, in relation to the proposed </w:t>
      </w:r>
      <w:r w:rsidR="002A110B" w:rsidRPr="00353BDE">
        <w:t xml:space="preserve">“highly vulnerable” </w:t>
      </w:r>
      <w:r w:rsidR="00302314" w:rsidRPr="00353BDE">
        <w:t xml:space="preserve">development as a whole and not only those aspects of the development </w:t>
      </w:r>
      <w:r w:rsidR="002A110B" w:rsidRPr="00353BDE">
        <w:t>to be</w:t>
      </w:r>
      <w:r w:rsidR="00302314" w:rsidRPr="00353BDE">
        <w:t xml:space="preserve"> in Flood Zones A&amp;B</w:t>
      </w:r>
      <w:r w:rsidRPr="00353BDE">
        <w:t xml:space="preserve">. It purports to demonstrate that the </w:t>
      </w:r>
      <w:r w:rsidR="00ED7BFF" w:rsidRPr="00353BDE">
        <w:t xml:space="preserve">Proposed Development </w:t>
      </w:r>
      <w:r w:rsidRPr="00353BDE">
        <w:t xml:space="preserve">will not have adverse impacts </w:t>
      </w:r>
      <w:r w:rsidR="002A110B" w:rsidRPr="00353BDE">
        <w:t xml:space="preserve">on </w:t>
      </w:r>
      <w:r w:rsidRPr="00353BDE">
        <w:t>or impede access to a watercourse</w:t>
      </w:r>
      <w:r w:rsidR="002A110B" w:rsidRPr="00353BDE">
        <w:t>, or</w:t>
      </w:r>
      <w:r w:rsidRPr="00353BDE">
        <w:t xml:space="preserve"> on floodplains or flood protection and management facilities, or increase the risk of flooding to other locations</w:t>
      </w:r>
      <w:r w:rsidR="0042164D" w:rsidRPr="00353BDE">
        <w:rPr>
          <w:rStyle w:val="FootnoteReference"/>
        </w:rPr>
        <w:footnoteReference w:id="233"/>
      </w:r>
      <w:r w:rsidR="00302314" w:rsidRPr="00353BDE">
        <w:t>.</w:t>
      </w:r>
    </w:p>
    <w:p w14:paraId="494BE649" w14:textId="6B0E6FC9" w:rsidR="00BE72D7" w:rsidRPr="00353BDE" w:rsidRDefault="00BE72D7" w:rsidP="00A825B8">
      <w:pPr>
        <w:pStyle w:val="ListNumber"/>
        <w:numPr>
          <w:ilvl w:val="0"/>
          <w:numId w:val="0"/>
        </w:numPr>
      </w:pPr>
    </w:p>
    <w:p w14:paraId="23E350BB" w14:textId="77777777" w:rsidR="00BE72D7" w:rsidRPr="00353BDE" w:rsidRDefault="00BE72D7" w:rsidP="00A825B8">
      <w:pPr>
        <w:pStyle w:val="ListNumber"/>
        <w:numPr>
          <w:ilvl w:val="0"/>
          <w:numId w:val="0"/>
        </w:numPr>
      </w:pPr>
    </w:p>
    <w:p w14:paraId="73F36A24" w14:textId="7D48CDDF" w:rsidR="00BE72D7" w:rsidRPr="00353BDE" w:rsidRDefault="00BE72D7" w:rsidP="00A825B8">
      <w:pPr>
        <w:pStyle w:val="ListNumber"/>
      </w:pPr>
      <w:r w:rsidRPr="00353BDE">
        <w:t>Counsel for the Board drew my attention to SSFRA Appendix C – an OPW CFRAM</w:t>
      </w:r>
      <w:r w:rsidRPr="00353BDE">
        <w:rPr>
          <w:rStyle w:val="FootnoteReference"/>
        </w:rPr>
        <w:footnoteReference w:id="234"/>
      </w:r>
      <w:r w:rsidRPr="00353BDE">
        <w:t xml:space="preserve"> Bearna Site Assessment of 2011 which post-dated the PRFA maps - as confirming the SSFRA assertion</w:t>
      </w:r>
      <w:r w:rsidRPr="00353BDE">
        <w:rPr>
          <w:rStyle w:val="FootnoteReference"/>
        </w:rPr>
        <w:footnoteReference w:id="235"/>
      </w:r>
      <w:r w:rsidRPr="00353BDE">
        <w:t xml:space="preserve"> that the CFRAM report suggested that the risk of </w:t>
      </w:r>
      <w:r w:rsidR="008B1F6C" w:rsidRPr="00353BDE">
        <w:t xml:space="preserve">downstream </w:t>
      </w:r>
      <w:r w:rsidRPr="00353BDE">
        <w:t xml:space="preserve">fluvial flooding is as a result of blockage of a small culvert under the R336 Road but </w:t>
      </w:r>
      <w:r w:rsidRPr="00353BDE">
        <w:rPr>
          <w:i/>
        </w:rPr>
        <w:t xml:space="preserve">“water would likely flow over R336 and only cause limited property impact.” </w:t>
      </w:r>
      <w:r w:rsidRPr="00353BDE">
        <w:t>In that light, the SSFRA conclusion that the Proposed Development will not increase the risk of flooding to other locations is all the more comprehensible.</w:t>
      </w:r>
    </w:p>
    <w:p w14:paraId="2C037D5E" w14:textId="77777777" w:rsidR="00BE72D7" w:rsidRPr="00353BDE" w:rsidRDefault="00BE72D7" w:rsidP="00A825B8">
      <w:pPr>
        <w:pStyle w:val="ListNumber"/>
        <w:numPr>
          <w:ilvl w:val="0"/>
          <w:numId w:val="0"/>
        </w:numPr>
      </w:pPr>
    </w:p>
    <w:p w14:paraId="76B6EA0B" w14:textId="7FFAE5FD" w:rsidR="00302314" w:rsidRPr="00353BDE" w:rsidRDefault="00302314" w:rsidP="00A825B8">
      <w:pPr>
        <w:autoSpaceDE w:val="0"/>
        <w:autoSpaceDN w:val="0"/>
        <w:adjustRightInd w:val="0"/>
        <w:rPr>
          <w:rFonts w:cs="Calibri"/>
          <w:szCs w:val="22"/>
        </w:rPr>
      </w:pPr>
    </w:p>
    <w:p w14:paraId="63795460" w14:textId="400379A4" w:rsidR="001710E7" w:rsidRPr="00353BDE" w:rsidRDefault="001710E7" w:rsidP="00A825B8">
      <w:pPr>
        <w:pStyle w:val="ListNumber"/>
      </w:pPr>
      <w:r w:rsidRPr="00353BDE">
        <w:t>Notably, having regard to Simons J</w:t>
      </w:r>
      <w:r w:rsidR="00171703" w:rsidRPr="00353BDE">
        <w:t>.</w:t>
      </w:r>
      <w:r w:rsidRPr="00353BDE">
        <w:t xml:space="preserve">’s rejection in Heather Hill #1 of the attempts to amend the Indicative flood Zones and also to regard </w:t>
      </w:r>
      <w:r w:rsidR="001C399D" w:rsidRPr="00353BDE">
        <w:t xml:space="preserve">ancillary </w:t>
      </w:r>
      <w:r w:rsidRPr="00353BDE">
        <w:t>aspects of the proposed development as non-residential and so non-vulnerable, the SSFRA</w:t>
      </w:r>
      <w:r w:rsidR="001C399D" w:rsidRPr="00353BDE">
        <w:rPr>
          <w:rStyle w:val="FootnoteReference"/>
        </w:rPr>
        <w:footnoteReference w:id="236"/>
      </w:r>
      <w:r w:rsidR="001C399D" w:rsidRPr="00353BDE">
        <w:t xml:space="preserve"> recognises that the Proposed Development is partly in Indicative Flood Zones A&amp;B of the Bearna Plan. It records that that part comprises, open space/amenity on lands zoned “OS”; open space/amenity, car parking and </w:t>
      </w:r>
      <w:r w:rsidR="002A110B" w:rsidRPr="00353BDE">
        <w:t xml:space="preserve">a </w:t>
      </w:r>
      <w:r w:rsidR="001C399D" w:rsidRPr="00353BDE">
        <w:t xml:space="preserve">wastewater pumping station ancillary to the residential development </w:t>
      </w:r>
      <w:r w:rsidR="002A110B" w:rsidRPr="00353BDE">
        <w:t xml:space="preserve">– all </w:t>
      </w:r>
      <w:r w:rsidR="001C399D" w:rsidRPr="00353BDE">
        <w:t>on lands zoned “R”. As so ancillary, it is considered as “highly vulnerable” development so a Development Management Justification Test is required under the Flood Guidelines 2009</w:t>
      </w:r>
      <w:r w:rsidR="001E57C8" w:rsidRPr="00353BDE">
        <w:t>.</w:t>
      </w:r>
    </w:p>
    <w:p w14:paraId="6A03DEEB" w14:textId="3F39F41D" w:rsidR="001E069A" w:rsidRPr="00353BDE" w:rsidRDefault="001E069A" w:rsidP="00A825B8">
      <w:pPr>
        <w:pStyle w:val="ListNumber"/>
        <w:numPr>
          <w:ilvl w:val="0"/>
          <w:numId w:val="0"/>
        </w:numPr>
      </w:pPr>
    </w:p>
    <w:p w14:paraId="2D56C3F1" w14:textId="77777777" w:rsidR="008B1F6C" w:rsidRPr="00353BDE" w:rsidRDefault="008B1F6C" w:rsidP="00A825B8">
      <w:pPr>
        <w:pStyle w:val="ListNumber"/>
        <w:numPr>
          <w:ilvl w:val="0"/>
          <w:numId w:val="0"/>
        </w:numPr>
      </w:pPr>
    </w:p>
    <w:p w14:paraId="1BC0C9A6" w14:textId="23BB4CAD" w:rsidR="00302314" w:rsidRPr="00353BDE" w:rsidRDefault="00302314" w:rsidP="00A825B8">
      <w:pPr>
        <w:pStyle w:val="ListNumber"/>
      </w:pPr>
      <w:r w:rsidRPr="00353BDE">
        <w:t xml:space="preserve">The SSFRA identifies the Indicative Flood Zones from the Bearna Plan – reproducing the relevant map. </w:t>
      </w:r>
      <w:r w:rsidR="000D5354" w:rsidRPr="00353BDE">
        <w:t>T</w:t>
      </w:r>
      <w:r w:rsidRPr="00353BDE">
        <w:t xml:space="preserve">he SSFRA </w:t>
      </w:r>
      <w:r w:rsidR="000D5354" w:rsidRPr="00353BDE">
        <w:t>also states</w:t>
      </w:r>
      <w:r w:rsidR="002A5348" w:rsidRPr="00353BDE">
        <w:t xml:space="preserve"> as to fluvial flooding</w:t>
      </w:r>
      <w:r w:rsidR="000634AB" w:rsidRPr="00353BDE">
        <w:t>:</w:t>
      </w:r>
    </w:p>
    <w:p w14:paraId="081CFE0E" w14:textId="77777777" w:rsidR="00302314" w:rsidRPr="00353BDE" w:rsidRDefault="00302314" w:rsidP="00A825B8">
      <w:pPr>
        <w:pStyle w:val="Quote"/>
      </w:pPr>
    </w:p>
    <w:p w14:paraId="30C2716B" w14:textId="4B07383D" w:rsidR="00302314" w:rsidRPr="00353BDE" w:rsidRDefault="00302314" w:rsidP="00A825B8">
      <w:pPr>
        <w:pStyle w:val="Quote"/>
      </w:pPr>
      <w:r w:rsidRPr="00353BDE">
        <w:t xml:space="preserve">4.1.3 </w:t>
      </w:r>
      <w:r w:rsidRPr="00353BDE">
        <w:tab/>
        <w:t>Whilst accepting and applying the Indicative Flood Zones identified in the Development Plan and taking cognisance of the source data for the Indicative Flood Zones, in addition, in order to ensure the most robust assessment, it was considered necessary to quantify the fluvial flood risk by detailed hydrological assessment and hydraulic modelling in order to inform scheme design and flood risk management measures. OCSC undertook a flood study of the Trusky East Stream; report on same is provided under separate cover as part of the current planning application ……….</w:t>
      </w:r>
    </w:p>
    <w:p w14:paraId="7115E21F" w14:textId="77777777" w:rsidR="000D5354" w:rsidRPr="00353BDE" w:rsidRDefault="000D5354" w:rsidP="00A825B8">
      <w:pPr>
        <w:pStyle w:val="Quote"/>
      </w:pPr>
    </w:p>
    <w:p w14:paraId="5C71599C" w14:textId="48B3379E" w:rsidR="00302314" w:rsidRPr="00353BDE" w:rsidRDefault="00302314" w:rsidP="00A825B8">
      <w:pPr>
        <w:pStyle w:val="Quote"/>
      </w:pPr>
      <w:r w:rsidRPr="00353BDE">
        <w:t>4.1.4</w:t>
      </w:r>
      <w:r w:rsidRPr="00353BDE">
        <w:tab/>
        <w:t xml:space="preserve">The assessment detailed in that report provides quantitative analysis and predicted flood water levels, for use in scheme design. The analysis identifies the predicted flood extent for the 1.0%AEP and 0.1%AEP flood events, based on a computational modelling. The analysis shows that, at four locations within the subject site, the </w:t>
      </w:r>
      <w:r w:rsidRPr="00353BDE">
        <w:rPr>
          <w:u w:val="single"/>
        </w:rPr>
        <w:t>predicted flood extent</w:t>
      </w:r>
      <w:r w:rsidRPr="00353BDE">
        <w:t xml:space="preserve"> </w:t>
      </w:r>
      <w:r w:rsidR="000D5354" w:rsidRPr="00353BDE">
        <w:rPr>
          <w:rStyle w:val="FootnoteReference"/>
        </w:rPr>
        <w:footnoteReference w:id="237"/>
      </w:r>
      <w:r w:rsidR="00E257D8" w:rsidRPr="00353BDE">
        <w:t xml:space="preserve"> </w:t>
      </w:r>
      <w:r w:rsidRPr="00353BDE">
        <w:t>actually extends into areas shown to be within Indicative Flood Zone C in the Flood Risk Management map (Variation No.2(a) Galway County Development Plan 2015-2021 Bearna Plan); these locations are in fact subject to flooding in the 100-year and 1000-year return</w:t>
      </w:r>
      <w:r w:rsidR="00874212" w:rsidRPr="00353BDE">
        <w:t xml:space="preserve"> </w:t>
      </w:r>
      <w:r w:rsidRPr="00353BDE">
        <w:t>period events and, accordingly, appropriate mitigation measures will be required – see Figure 7</w:t>
      </w:r>
      <w:r w:rsidR="002A5348" w:rsidRPr="00353BDE">
        <w:rPr>
          <w:rStyle w:val="FootnoteReference"/>
        </w:rPr>
        <w:footnoteReference w:id="238"/>
      </w:r>
      <w:r w:rsidRPr="00353BDE">
        <w:t>.</w:t>
      </w:r>
    </w:p>
    <w:p w14:paraId="489BA45D" w14:textId="1E69847D" w:rsidR="003F6D47" w:rsidRPr="00353BDE" w:rsidRDefault="003F6D47" w:rsidP="00A825B8">
      <w:pPr>
        <w:rPr>
          <w:rFonts w:cs="Calibri"/>
          <w:szCs w:val="22"/>
        </w:rPr>
      </w:pPr>
    </w:p>
    <w:p w14:paraId="58423480" w14:textId="6B767D9F" w:rsidR="00E257D8" w:rsidRPr="00353BDE" w:rsidRDefault="00E257D8" w:rsidP="00A825B8">
      <w:pPr>
        <w:rPr>
          <w:rFonts w:cs="Calibri"/>
          <w:szCs w:val="22"/>
        </w:rPr>
      </w:pPr>
      <w:r w:rsidRPr="00353BDE">
        <w:rPr>
          <w:rFonts w:cs="Calibri"/>
          <w:szCs w:val="22"/>
        </w:rPr>
        <w:t xml:space="preserve">I reproduce below, as figure 6 of this judgment, SSFRA Figure 7. SSFRA Figure 7 is </w:t>
      </w:r>
      <w:r w:rsidR="008B1F6C" w:rsidRPr="00353BDE">
        <w:rPr>
          <w:rFonts w:cs="Calibri"/>
          <w:szCs w:val="22"/>
        </w:rPr>
        <w:t xml:space="preserve">itself </w:t>
      </w:r>
      <w:r w:rsidRPr="00353BDE">
        <w:rPr>
          <w:rFonts w:cs="Calibri"/>
          <w:szCs w:val="22"/>
        </w:rPr>
        <w:t>a reproduction of Trusky East Stream Flood Study 2020 Figure 8.</w:t>
      </w:r>
    </w:p>
    <w:p w14:paraId="510C6BF4" w14:textId="665D6AC8" w:rsidR="00E257D8" w:rsidRPr="00353BDE" w:rsidRDefault="00E257D8" w:rsidP="00A825B8">
      <w:pPr>
        <w:rPr>
          <w:rFonts w:cs="Calibri"/>
          <w:szCs w:val="22"/>
        </w:rPr>
      </w:pPr>
    </w:p>
    <w:p w14:paraId="1C7EA777" w14:textId="38AFCAFA" w:rsidR="000D5354" w:rsidRPr="00353BDE" w:rsidRDefault="00703FDE" w:rsidP="00A825B8">
      <w:pPr>
        <w:jc w:val="center"/>
        <w:rPr>
          <w:rFonts w:cs="Calibri"/>
          <w:szCs w:val="22"/>
        </w:rPr>
      </w:pPr>
      <w:r w:rsidRPr="00353BDE">
        <w:rPr>
          <w:rFonts w:cs="Calibri"/>
          <w:noProof/>
          <w:szCs w:val="22"/>
        </w:rPr>
        <w:lastRenderedPageBreak/>
        <w:drawing>
          <wp:inline distT="0" distB="0" distL="0" distR="0" wp14:anchorId="4B0A985C" wp14:editId="7083DC75">
            <wp:extent cx="5486400" cy="553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534025"/>
                    </a:xfrm>
                    <a:prstGeom prst="rect">
                      <a:avLst/>
                    </a:prstGeom>
                  </pic:spPr>
                </pic:pic>
              </a:graphicData>
            </a:graphic>
          </wp:inline>
        </w:drawing>
      </w:r>
    </w:p>
    <w:p w14:paraId="38262042" w14:textId="7FC8158E" w:rsidR="003530A3" w:rsidRPr="00353BDE" w:rsidRDefault="003530A3" w:rsidP="00A825B8">
      <w:pPr>
        <w:rPr>
          <w:rFonts w:cs="Calibri"/>
          <w:szCs w:val="22"/>
        </w:rPr>
      </w:pPr>
    </w:p>
    <w:p w14:paraId="2F50CC1E" w14:textId="01FBB103" w:rsidR="000D5354" w:rsidRPr="00353BDE" w:rsidRDefault="000D5354" w:rsidP="00A825B8">
      <w:pPr>
        <w:pStyle w:val="Heading3"/>
      </w:pPr>
      <w:bookmarkStart w:id="60" w:name="_Toc98251216"/>
      <w:r w:rsidRPr="00353BDE">
        <w:t xml:space="preserve">Figure 6 </w:t>
      </w:r>
      <w:r w:rsidRPr="00353BDE">
        <w:tab/>
        <w:t>SSFRA Figure 7: Indicative Flood Zone and Predicted Flood Extent</w:t>
      </w:r>
      <w:bookmarkEnd w:id="60"/>
    </w:p>
    <w:p w14:paraId="19EA3217" w14:textId="201D1139" w:rsidR="000D5354" w:rsidRPr="00353BDE" w:rsidRDefault="000D5354" w:rsidP="00A825B8">
      <w:pPr>
        <w:pStyle w:val="ListParagraph"/>
        <w:numPr>
          <w:ilvl w:val="0"/>
          <w:numId w:val="15"/>
        </w:numPr>
      </w:pPr>
      <w:r w:rsidRPr="00353BDE">
        <w:t xml:space="preserve">The Indicative Flood Zones A&amp;B in light </w:t>
      </w:r>
      <w:r w:rsidR="003F6D47" w:rsidRPr="00353BDE">
        <w:t>b</w:t>
      </w:r>
      <w:r w:rsidRPr="00353BDE">
        <w:t>lue are those adopted in the Bearna Plan</w:t>
      </w:r>
      <w:r w:rsidR="003F6D47" w:rsidRPr="00353BDE">
        <w:t>.</w:t>
      </w:r>
    </w:p>
    <w:p w14:paraId="5BD33A15" w14:textId="6C46331B" w:rsidR="000D5354" w:rsidRPr="00353BDE" w:rsidRDefault="000D5354" w:rsidP="00A825B8">
      <w:pPr>
        <w:pStyle w:val="ListParagraph"/>
        <w:numPr>
          <w:ilvl w:val="0"/>
          <w:numId w:val="15"/>
        </w:numPr>
      </w:pPr>
      <w:r w:rsidRPr="00353BDE">
        <w:t>The “Predicted Flood Extent” is the phrase used to describe the output of the Trusky East Stream Flood Study 20</w:t>
      </w:r>
      <w:r w:rsidR="00E257D8" w:rsidRPr="00353BDE">
        <w:t>20</w:t>
      </w:r>
      <w:r w:rsidR="001021AC" w:rsidRPr="00353BDE">
        <w:t>.</w:t>
      </w:r>
    </w:p>
    <w:p w14:paraId="52F7D5BB" w14:textId="1DA65B11" w:rsidR="00703FDE" w:rsidRPr="00353BDE" w:rsidRDefault="00703FDE" w:rsidP="00A825B8">
      <w:pPr>
        <w:pStyle w:val="ListParagraph"/>
        <w:numPr>
          <w:ilvl w:val="0"/>
          <w:numId w:val="15"/>
        </w:numPr>
      </w:pPr>
      <w:r w:rsidRPr="00353BDE">
        <w:t>I have added an indication of the location of the proposed pumping station</w:t>
      </w:r>
      <w:r w:rsidR="001021AC" w:rsidRPr="00353BDE">
        <w:t>.</w:t>
      </w:r>
      <w:r w:rsidR="003B5400" w:rsidRPr="00353BDE">
        <w:t xml:space="preserve"> </w:t>
      </w:r>
      <w:r w:rsidR="003F6D47" w:rsidRPr="00353BDE">
        <w:t>It</w:t>
      </w:r>
      <w:r w:rsidR="003B5400" w:rsidRPr="00353BDE">
        <w:t xml:space="preserve"> is inside Bearna Plan Indicative Flood Zone A (light blue) and outside the “Predicted Flood Extent” identified by the Trusky East Stream Flood Study (hatched dark blue)</w:t>
      </w:r>
      <w:r w:rsidR="00E257D8" w:rsidRPr="00353BDE">
        <w:t>.</w:t>
      </w:r>
    </w:p>
    <w:p w14:paraId="44BB5613" w14:textId="31AEA86D" w:rsidR="000D5354" w:rsidRPr="00353BDE" w:rsidRDefault="000D5354" w:rsidP="00A825B8">
      <w:pPr>
        <w:rPr>
          <w:rFonts w:cs="Calibri"/>
          <w:szCs w:val="22"/>
        </w:rPr>
      </w:pPr>
    </w:p>
    <w:p w14:paraId="14801C9E" w14:textId="77777777" w:rsidR="002A5348" w:rsidRPr="00353BDE" w:rsidRDefault="002A5348" w:rsidP="00A825B8">
      <w:pPr>
        <w:rPr>
          <w:rFonts w:cs="Calibri"/>
          <w:szCs w:val="22"/>
        </w:rPr>
      </w:pPr>
    </w:p>
    <w:p w14:paraId="638CED76" w14:textId="7891FF8B" w:rsidR="000D5354" w:rsidRPr="00353BDE" w:rsidRDefault="002A5348" w:rsidP="00A825B8">
      <w:pPr>
        <w:pStyle w:val="ListNumber"/>
      </w:pPr>
      <w:r w:rsidRPr="00353BDE">
        <w:t>The SSFRA continues:</w:t>
      </w:r>
    </w:p>
    <w:p w14:paraId="3A0CCDB1" w14:textId="77777777" w:rsidR="002A5348" w:rsidRPr="00353BDE" w:rsidRDefault="002A5348" w:rsidP="00A825B8">
      <w:pPr>
        <w:pStyle w:val="Quote"/>
      </w:pPr>
    </w:p>
    <w:p w14:paraId="5462732F" w14:textId="1327B45A" w:rsidR="002A5348" w:rsidRPr="00353BDE" w:rsidRDefault="002A5348" w:rsidP="00A825B8">
      <w:pPr>
        <w:pStyle w:val="Quote"/>
      </w:pPr>
      <w:r w:rsidRPr="00353BDE">
        <w:t xml:space="preserve">“4.1.6 </w:t>
      </w:r>
      <w:r w:rsidRPr="00353BDE">
        <w:tab/>
        <w:t>There are two areas within the subject site that are zoned ‘R’ where the Objective CCF6 applies. Both of these areas of lands are entirely within Indicative Flood Zones A&amp;B identified in the Bearna Plan. The first, more northerly, of these two areas will be developed for open space amenity only; ………</w:t>
      </w:r>
    </w:p>
    <w:p w14:paraId="241B8EAC" w14:textId="77777777" w:rsidR="002A5348" w:rsidRPr="00353BDE" w:rsidRDefault="002A5348" w:rsidP="00A825B8">
      <w:pPr>
        <w:pStyle w:val="Quote"/>
      </w:pPr>
    </w:p>
    <w:p w14:paraId="5661BFBD" w14:textId="32B40504" w:rsidR="002A5348" w:rsidRPr="00353BDE" w:rsidRDefault="002A5348" w:rsidP="00A825B8">
      <w:pPr>
        <w:pStyle w:val="Quote"/>
      </w:pPr>
      <w:r w:rsidRPr="00353BDE">
        <w:t xml:space="preserve">4.1.7 </w:t>
      </w:r>
      <w:r w:rsidRPr="00353BDE">
        <w:tab/>
        <w:t>The second, more southerly, of the two areas zoned ‘R’ where the Object CCF6 applies will be developed for open space/amenity, car parking and wastewater pumping station ancillary to the residential development. ………. The wastewater pumping station will be largely below ground, with associated kiosks above ground. However, none of this area is located within the predicted flood extent and so the proposed works in this area will result in no displacement of flood storage. The ground level at the location of the wastewater pumping station is more than 500mm above the adjacent 1.0%</w:t>
      </w:r>
      <w:r w:rsidR="00E51669" w:rsidRPr="00353BDE">
        <w:t xml:space="preserve"> </w:t>
      </w:r>
      <w:r w:rsidRPr="00353BDE">
        <w:t>AEP flood level; no further measure is required to manage fluvial flood risk at the pumping station.”</w:t>
      </w:r>
    </w:p>
    <w:p w14:paraId="7CEC8BF9" w14:textId="67024CF2" w:rsidR="002A5348" w:rsidRPr="00353BDE" w:rsidRDefault="002A5348" w:rsidP="00A825B8">
      <w:pPr>
        <w:rPr>
          <w:rFonts w:cs="Calibri"/>
          <w:szCs w:val="22"/>
        </w:rPr>
      </w:pPr>
    </w:p>
    <w:p w14:paraId="5E4EBAF3" w14:textId="77777777" w:rsidR="00B05E55" w:rsidRPr="00353BDE" w:rsidRDefault="00B05E55" w:rsidP="00A825B8">
      <w:pPr>
        <w:rPr>
          <w:rFonts w:cs="Calibri"/>
          <w:szCs w:val="22"/>
        </w:rPr>
      </w:pPr>
    </w:p>
    <w:p w14:paraId="37C5387A" w14:textId="6FE70AFC" w:rsidR="00471974" w:rsidRPr="00353BDE" w:rsidRDefault="00535083" w:rsidP="00A825B8">
      <w:pPr>
        <w:pStyle w:val="ListNumber"/>
      </w:pPr>
      <w:r w:rsidRPr="00353BDE">
        <w:t xml:space="preserve">As to </w:t>
      </w:r>
      <w:r w:rsidR="00E257D8" w:rsidRPr="00353BDE">
        <w:t>p</w:t>
      </w:r>
      <w:r w:rsidR="004E5F26" w:rsidRPr="00353BDE">
        <w:t xml:space="preserve">luvial </w:t>
      </w:r>
      <w:r w:rsidR="00E257D8" w:rsidRPr="00353BDE">
        <w:t>f</w:t>
      </w:r>
      <w:r w:rsidR="004E5F26" w:rsidRPr="00353BDE">
        <w:t>looding</w:t>
      </w:r>
      <w:r w:rsidR="00E51669" w:rsidRPr="00353BDE">
        <w:t>,</w:t>
      </w:r>
      <w:r w:rsidR="004E5F26" w:rsidRPr="00353BDE">
        <w:t xml:space="preserve"> </w:t>
      </w:r>
      <w:r w:rsidRPr="00353BDE">
        <w:t>the SSFRA says</w:t>
      </w:r>
      <w:r w:rsidRPr="00353BDE">
        <w:rPr>
          <w:rStyle w:val="FootnoteReference"/>
        </w:rPr>
        <w:footnoteReference w:id="239"/>
      </w:r>
      <w:r w:rsidRPr="00353BDE">
        <w:t xml:space="preserve"> that the Bearna Plan Flood Risk Management map identifies areas prone to </w:t>
      </w:r>
      <w:r w:rsidR="00E257D8" w:rsidRPr="00353BDE">
        <w:t xml:space="preserve">such </w:t>
      </w:r>
      <w:r w:rsidRPr="00353BDE">
        <w:t>flooding – but shows none on the Site. The authors’ Site visit confirmed the potential pluvial flood risk as negligible. The SSFRA considers</w:t>
      </w:r>
      <w:r w:rsidR="00CD5261" w:rsidRPr="00353BDE">
        <w:rPr>
          <w:rStyle w:val="FootnoteReference"/>
        </w:rPr>
        <w:footnoteReference w:id="240"/>
      </w:r>
      <w:r w:rsidRPr="00353BDE">
        <w:t xml:space="preserve"> the photographic evidence of flooding submitted to the Board in the earlier planning application</w:t>
      </w:r>
      <w:r w:rsidR="00C005B7" w:rsidRPr="00353BDE">
        <w:t>.</w:t>
      </w:r>
      <w:r w:rsidRPr="00353BDE">
        <w:rPr>
          <w:rStyle w:val="FootnoteReference"/>
        </w:rPr>
        <w:footnoteReference w:id="241"/>
      </w:r>
      <w:r w:rsidR="004E5F26" w:rsidRPr="00353BDE">
        <w:t xml:space="preserve"> The SSFRA says these show flooding at the southeast corner of Cnoc Fraoigh - its lowest point - and refers to reports of ponding on the Site during heavy rain</w:t>
      </w:r>
      <w:r w:rsidR="00E257D8" w:rsidRPr="00353BDE">
        <w:t>. SSFRA Figure 10 identifie</w:t>
      </w:r>
      <w:r w:rsidR="008B1F6C" w:rsidRPr="00353BDE">
        <w:t>s</w:t>
      </w:r>
      <w:r w:rsidR="00E257D8" w:rsidRPr="00353BDE">
        <w:t xml:space="preserve"> this photographed flooding as in the </w:t>
      </w:r>
      <w:r w:rsidR="00E41785" w:rsidRPr="00353BDE">
        <w:t xml:space="preserve">low lying </w:t>
      </w:r>
      <w:r w:rsidR="00E257D8" w:rsidRPr="00353BDE">
        <w:t xml:space="preserve">area </w:t>
      </w:r>
      <w:r w:rsidR="00E41785" w:rsidRPr="00353BDE">
        <w:t xml:space="preserve">just northeast of Site 121 where the Choc Fraoigh estate road ends </w:t>
      </w:r>
      <w:r w:rsidR="00DF15C4" w:rsidRPr="00353BDE">
        <w:t>- the</w:t>
      </w:r>
      <w:r w:rsidR="00E257D8" w:rsidRPr="00353BDE">
        <w:t xml:space="preserve"> southern point </w:t>
      </w:r>
      <w:r w:rsidR="00471974" w:rsidRPr="00353BDE">
        <w:t xml:space="preserve">of </w:t>
      </w:r>
      <w:r w:rsidR="002922C1" w:rsidRPr="00353BDE">
        <w:t>the</w:t>
      </w:r>
      <w:r w:rsidR="00E257D8" w:rsidRPr="00353BDE">
        <w:t xml:space="preserve"> triangular</w:t>
      </w:r>
      <w:r w:rsidR="002922C1" w:rsidRPr="00353BDE">
        <w:t xml:space="preserve"> area subject to Objective CFF6</w:t>
      </w:r>
      <w:r w:rsidR="00E257D8" w:rsidRPr="00353BDE">
        <w:t xml:space="preserve"> in which the </w:t>
      </w:r>
      <w:r w:rsidR="00E41785" w:rsidRPr="00353BDE">
        <w:t>pumping station is to be put</w:t>
      </w:r>
      <w:r w:rsidR="002922C1" w:rsidRPr="00353BDE">
        <w:t xml:space="preserve">. </w:t>
      </w:r>
      <w:r w:rsidR="004E5F26" w:rsidRPr="00353BDE">
        <w:t>The SSFRA</w:t>
      </w:r>
      <w:r w:rsidR="00471974" w:rsidRPr="00353BDE">
        <w:t xml:space="preserve"> as to topography</w:t>
      </w:r>
      <w:r w:rsidR="004E5F26" w:rsidRPr="00353BDE">
        <w:t xml:space="preserve"> identifies localised low spots that might become filled with water in heavy rain and high ground</w:t>
      </w:r>
      <w:r w:rsidR="00471974" w:rsidRPr="00353BDE">
        <w:t>, visible in the photographs,</w:t>
      </w:r>
      <w:r w:rsidR="004E5F26" w:rsidRPr="00353BDE">
        <w:t xml:space="preserve"> between the southeast corner of Cnoc Fraoigh and the Trusky East Stream which </w:t>
      </w:r>
      <w:r w:rsidR="00A162D8" w:rsidRPr="00353BDE">
        <w:t>would</w:t>
      </w:r>
      <w:r w:rsidR="004E5F26" w:rsidRPr="00353BDE">
        <w:t xml:space="preserve"> </w:t>
      </w:r>
      <w:r w:rsidR="00A162D8" w:rsidRPr="00353BDE">
        <w:t xml:space="preserve">prevent water flowing from the estate to the </w:t>
      </w:r>
      <w:r w:rsidR="004E5F26" w:rsidRPr="00353BDE">
        <w:t>s</w:t>
      </w:r>
      <w:r w:rsidR="00A162D8" w:rsidRPr="00353BDE">
        <w:t>tream.</w:t>
      </w:r>
      <w:r w:rsidR="00072F7C" w:rsidRPr="00353BDE">
        <w:t xml:space="preserve"> </w:t>
      </w:r>
      <w:r w:rsidR="004E5F26" w:rsidRPr="00353BDE">
        <w:t>The SSFRA says that b</w:t>
      </w:r>
      <w:r w:rsidR="00A162D8" w:rsidRPr="00353BDE">
        <w:t>y careful design of new development road levels,</w:t>
      </w:r>
      <w:r w:rsidR="004E5F26" w:rsidRPr="00353BDE">
        <w:t xml:space="preserve"> </w:t>
      </w:r>
      <w:r w:rsidR="00A162D8" w:rsidRPr="00353BDE">
        <w:t>this flooding in Cnoc Fraoigh will be relieved by provision</w:t>
      </w:r>
      <w:r w:rsidR="004E5F26" w:rsidRPr="00353BDE">
        <w:t xml:space="preserve"> </w:t>
      </w:r>
      <w:r w:rsidR="00A162D8" w:rsidRPr="00353BDE">
        <w:t>of an overland flow route along new development roads and open</w:t>
      </w:r>
      <w:r w:rsidR="004E5F26" w:rsidRPr="00353BDE">
        <w:t xml:space="preserve"> </w:t>
      </w:r>
      <w:r w:rsidR="00A162D8" w:rsidRPr="00353BDE">
        <w:t>space to the stream.</w:t>
      </w:r>
      <w:r w:rsidR="004E5F26" w:rsidRPr="00353BDE">
        <w:t xml:space="preserve"> </w:t>
      </w:r>
      <w:r w:rsidR="00471974" w:rsidRPr="00353BDE">
        <w:t>The SSFRA states that</w:t>
      </w:r>
      <w:r w:rsidR="00E51669" w:rsidRPr="00353BDE">
        <w:t>:</w:t>
      </w:r>
    </w:p>
    <w:p w14:paraId="22034392" w14:textId="77777777" w:rsidR="00471974" w:rsidRPr="00353BDE" w:rsidRDefault="00471974" w:rsidP="00A825B8">
      <w:pPr>
        <w:ind w:left="720"/>
        <w:rPr>
          <w:rFonts w:cs="Calibri"/>
          <w:szCs w:val="22"/>
        </w:rPr>
      </w:pPr>
    </w:p>
    <w:p w14:paraId="3C41E165" w14:textId="3CA24F60" w:rsidR="00471974" w:rsidRPr="00353BDE" w:rsidRDefault="00471974" w:rsidP="00A825B8">
      <w:pPr>
        <w:ind w:left="720"/>
        <w:rPr>
          <w:rFonts w:cs="Calibri"/>
          <w:i/>
          <w:szCs w:val="22"/>
        </w:rPr>
      </w:pPr>
      <w:r w:rsidRPr="00353BDE">
        <w:rPr>
          <w:rFonts w:cs="Calibri"/>
          <w:i/>
          <w:szCs w:val="22"/>
        </w:rPr>
        <w:t>“The proposed layout ensures that there are clear overland flow routes and that there are no low points on the site in which run-off can become trapped and pond, causing flooding. Hence the risk of pluvial flooding is negligible and no further mitigation measures are required.”</w:t>
      </w:r>
      <w:r w:rsidR="00B818DC" w:rsidRPr="00353BDE">
        <w:rPr>
          <w:rStyle w:val="FootnoteReference"/>
          <w:rFonts w:cs="Calibri"/>
          <w:szCs w:val="22"/>
        </w:rPr>
        <w:t xml:space="preserve"> </w:t>
      </w:r>
      <w:r w:rsidR="00B818DC" w:rsidRPr="00353BDE">
        <w:rPr>
          <w:rStyle w:val="FootnoteReference"/>
          <w:rFonts w:cs="Calibri"/>
          <w:szCs w:val="22"/>
        </w:rPr>
        <w:footnoteReference w:id="242"/>
      </w:r>
    </w:p>
    <w:p w14:paraId="75FA988F" w14:textId="45642B32" w:rsidR="00CF7212" w:rsidRPr="00353BDE" w:rsidRDefault="00CF7212" w:rsidP="00A825B8">
      <w:pPr>
        <w:rPr>
          <w:rFonts w:cs="Calibri"/>
          <w:strike/>
          <w:szCs w:val="22"/>
        </w:rPr>
      </w:pPr>
    </w:p>
    <w:p w14:paraId="2EDA0996" w14:textId="4DA7B1F6" w:rsidR="002D1FA2" w:rsidRPr="00353BDE" w:rsidRDefault="002D1FA2" w:rsidP="00A825B8">
      <w:pPr>
        <w:rPr>
          <w:rFonts w:cs="Calibri"/>
          <w:strike/>
          <w:szCs w:val="22"/>
        </w:rPr>
      </w:pPr>
    </w:p>
    <w:p w14:paraId="3562FB5E" w14:textId="77777777" w:rsidR="00E51669" w:rsidRPr="00353BDE" w:rsidRDefault="00E51669" w:rsidP="00A825B8">
      <w:pPr>
        <w:rPr>
          <w:rFonts w:cs="Calibri"/>
          <w:strike/>
          <w:szCs w:val="22"/>
        </w:rPr>
      </w:pPr>
    </w:p>
    <w:p w14:paraId="3E4770D7" w14:textId="7DAE92F5" w:rsidR="00DB5318" w:rsidRPr="00353BDE" w:rsidRDefault="002D1FA2" w:rsidP="00A825B8">
      <w:pPr>
        <w:pStyle w:val="Heading3"/>
      </w:pPr>
      <w:bookmarkStart w:id="61" w:name="_Toc98251217"/>
      <w:r w:rsidRPr="00353BDE">
        <w:rPr>
          <w:rStyle w:val="Heading3Char"/>
        </w:rPr>
        <w:t>S</w:t>
      </w:r>
      <w:r w:rsidRPr="00353BDE">
        <w:t>ource of Photographed Flooding</w:t>
      </w:r>
      <w:bookmarkEnd w:id="61"/>
    </w:p>
    <w:p w14:paraId="2D48CE8B" w14:textId="77777777" w:rsidR="002D1FA2" w:rsidRPr="00353BDE" w:rsidRDefault="002D1FA2" w:rsidP="00A825B8">
      <w:pPr>
        <w:rPr>
          <w:rFonts w:cs="Calibri"/>
          <w:szCs w:val="22"/>
        </w:rPr>
      </w:pPr>
    </w:p>
    <w:p w14:paraId="5E8BCB4E" w14:textId="3F1B5866" w:rsidR="002A2CC6" w:rsidRPr="00353BDE" w:rsidRDefault="00CF7212" w:rsidP="00A825B8">
      <w:pPr>
        <w:pStyle w:val="ListNumber"/>
      </w:pPr>
      <w:r w:rsidRPr="00353BDE">
        <w:t xml:space="preserve">It is convenient to dispose here of an issue arguably relevant to a dispute as to the source of this photographed flooding.  </w:t>
      </w:r>
      <w:r w:rsidR="00D76478" w:rsidRPr="00353BDE">
        <w:t xml:space="preserve">The “Drainage Strategy Masterplan” </w:t>
      </w:r>
      <w:r w:rsidR="002A2CC6" w:rsidRPr="00353BDE">
        <w:t>and “Wastewater Network Layout” drawings</w:t>
      </w:r>
      <w:r w:rsidR="00E41785" w:rsidRPr="00353BDE">
        <w:rPr>
          <w:rStyle w:val="FootnoteReference"/>
        </w:rPr>
        <w:footnoteReference w:id="243"/>
      </w:r>
      <w:r w:rsidR="002A2CC6" w:rsidRPr="00353BDE">
        <w:t xml:space="preserve"> </w:t>
      </w:r>
      <w:r w:rsidR="00D76478" w:rsidRPr="00353BDE">
        <w:t>opened to me show</w:t>
      </w:r>
      <w:r w:rsidR="002A2CC6" w:rsidRPr="00353BDE">
        <w:t xml:space="preserve"> the existing Cnoc Fraoigh:</w:t>
      </w:r>
    </w:p>
    <w:p w14:paraId="4F0CB6A8" w14:textId="56180D32" w:rsidR="002A2CC6" w:rsidRPr="00353BDE" w:rsidRDefault="00D76478" w:rsidP="00A825B8">
      <w:pPr>
        <w:pStyle w:val="ListBullet"/>
      </w:pPr>
      <w:r w:rsidRPr="00353BDE">
        <w:t xml:space="preserve">surface water drainage system terminating at a dead end </w:t>
      </w:r>
      <w:r w:rsidR="00E51669" w:rsidRPr="00353BDE">
        <w:t xml:space="preserve">roughly </w:t>
      </w:r>
      <w:r w:rsidRPr="00353BDE">
        <w:t xml:space="preserve">in the area described </w:t>
      </w:r>
      <w:r w:rsidR="004F6BE9" w:rsidRPr="00353BDE">
        <w:t xml:space="preserve">in the SSFRA </w:t>
      </w:r>
      <w:r w:rsidRPr="00353BDE">
        <w:t>as the location of the photographed flooding</w:t>
      </w:r>
      <w:r w:rsidR="00013B0C" w:rsidRPr="00353BDE">
        <w:t>.</w:t>
      </w:r>
    </w:p>
    <w:p w14:paraId="32B43085" w14:textId="541BD066" w:rsidR="00D76478" w:rsidRPr="00353BDE" w:rsidRDefault="002A2CC6" w:rsidP="00A825B8">
      <w:pPr>
        <w:pStyle w:val="ListBullet"/>
      </w:pPr>
      <w:r w:rsidRPr="00353BDE">
        <w:lastRenderedPageBreak/>
        <w:t xml:space="preserve">foul </w:t>
      </w:r>
      <w:r w:rsidR="00171D44" w:rsidRPr="00353BDE">
        <w:t>water drainage system</w:t>
      </w:r>
      <w:r w:rsidRPr="00353BDE">
        <w:t xml:space="preserve"> extending </w:t>
      </w:r>
      <w:r w:rsidR="004F6BE9" w:rsidRPr="00353BDE">
        <w:t>roughly east</w:t>
      </w:r>
      <w:r w:rsidR="00013B0C" w:rsidRPr="00353BDE">
        <w:t xml:space="preserve"> south east</w:t>
      </w:r>
      <w:r w:rsidR="004F6BE9" w:rsidRPr="00353BDE">
        <w:t xml:space="preserve"> </w:t>
      </w:r>
      <w:r w:rsidRPr="00353BDE">
        <w:t>to the “</w:t>
      </w:r>
      <w:r w:rsidR="00B94833" w:rsidRPr="00353BDE">
        <w:t>WwTP</w:t>
      </w:r>
      <w:r w:rsidRPr="00353BDE">
        <w:t>” (to be decommissioned)</w:t>
      </w:r>
      <w:r w:rsidR="00353BDE" w:rsidRPr="00353BDE">
        <w:t>.</w:t>
      </w:r>
    </w:p>
    <w:p w14:paraId="06046DA2" w14:textId="77777777" w:rsidR="00E51669" w:rsidRPr="00353BDE" w:rsidRDefault="00E51669" w:rsidP="00A825B8">
      <w:pPr>
        <w:pStyle w:val="ListBullet"/>
        <w:numPr>
          <w:ilvl w:val="0"/>
          <w:numId w:val="0"/>
        </w:numPr>
        <w:ind w:left="426"/>
      </w:pPr>
    </w:p>
    <w:p w14:paraId="268501EF" w14:textId="27EF7E75" w:rsidR="00013B0C" w:rsidRPr="00353BDE" w:rsidRDefault="00115867" w:rsidP="00A825B8">
      <w:pPr>
        <w:rPr>
          <w:rFonts w:cs="Calibri"/>
          <w:szCs w:val="22"/>
        </w:rPr>
      </w:pPr>
      <w:r w:rsidRPr="00353BDE">
        <w:rPr>
          <w:rFonts w:cs="Calibri"/>
          <w:szCs w:val="22"/>
        </w:rPr>
        <w:t>However</w:t>
      </w:r>
      <w:r w:rsidR="00013B0C" w:rsidRPr="00353BDE">
        <w:rPr>
          <w:rFonts w:cs="Calibri"/>
          <w:szCs w:val="22"/>
        </w:rPr>
        <w:t>,</w:t>
      </w:r>
      <w:r w:rsidRPr="00353BDE">
        <w:rPr>
          <w:rFonts w:cs="Calibri"/>
          <w:szCs w:val="22"/>
        </w:rPr>
        <w:t xml:space="preserve"> the “Existing Site Layout Plan – Demolitions”</w:t>
      </w:r>
      <w:r w:rsidR="004F6BE9" w:rsidRPr="00353BDE">
        <w:rPr>
          <w:rStyle w:val="FootnoteReference"/>
          <w:rFonts w:cs="Calibri"/>
          <w:szCs w:val="22"/>
        </w:rPr>
        <w:footnoteReference w:id="244"/>
      </w:r>
      <w:r w:rsidRPr="00353BDE">
        <w:rPr>
          <w:rFonts w:cs="Calibri"/>
          <w:szCs w:val="22"/>
        </w:rPr>
        <w:t xml:space="preserve"> also opened to me</w:t>
      </w:r>
      <w:r w:rsidR="00013B0C" w:rsidRPr="00353BDE">
        <w:rPr>
          <w:rFonts w:cs="Calibri"/>
          <w:szCs w:val="22"/>
        </w:rPr>
        <w:t xml:space="preserve"> shows:</w:t>
      </w:r>
    </w:p>
    <w:p w14:paraId="0CE35329" w14:textId="07BC2322" w:rsidR="00013B0C" w:rsidRPr="00353BDE" w:rsidRDefault="00115867" w:rsidP="00A825B8">
      <w:pPr>
        <w:pStyle w:val="ListBullet"/>
      </w:pPr>
      <w:r w:rsidRPr="00353BDE">
        <w:t xml:space="preserve">this </w:t>
      </w:r>
      <w:r w:rsidR="004F6BE9" w:rsidRPr="00353BDE">
        <w:t>location</w:t>
      </w:r>
      <w:r w:rsidRPr="00353BDE">
        <w:t xml:space="preserve"> </w:t>
      </w:r>
      <w:r w:rsidR="00013B0C" w:rsidRPr="00353BDE">
        <w:t xml:space="preserve">not as a WwTP but </w:t>
      </w:r>
      <w:r w:rsidRPr="00353BDE">
        <w:t xml:space="preserve">as a </w:t>
      </w:r>
      <w:r w:rsidR="004940F9" w:rsidRPr="00353BDE">
        <w:t xml:space="preserve">rectangular </w:t>
      </w:r>
      <w:r w:rsidRPr="00353BDE">
        <w:t>storm water</w:t>
      </w:r>
      <w:r w:rsidR="00171D44" w:rsidRPr="00353BDE">
        <w:rPr>
          <w:rStyle w:val="FootnoteReference"/>
        </w:rPr>
        <w:footnoteReference w:id="245"/>
      </w:r>
      <w:r w:rsidRPr="00353BDE">
        <w:t xml:space="preserve"> attenuation tank</w:t>
      </w:r>
      <w:r w:rsidR="004940F9" w:rsidRPr="00353BDE">
        <w:t xml:space="preserve"> in the south-east corner of the Site</w:t>
      </w:r>
      <w:r w:rsidR="00013B0C" w:rsidRPr="00353BDE">
        <w:t xml:space="preserve">. </w:t>
      </w:r>
      <w:r w:rsidR="004940F9" w:rsidRPr="00353BDE">
        <w:t xml:space="preserve">It can be faintly seen in Figure 1 above as a “broken” rectangle. </w:t>
      </w:r>
      <w:r w:rsidR="00013B0C" w:rsidRPr="00353BDE">
        <w:t xml:space="preserve">This may suggest that the </w:t>
      </w:r>
      <w:r w:rsidR="004940F9" w:rsidRPr="00353BDE">
        <w:t xml:space="preserve">Cnoc Fraoigh </w:t>
      </w:r>
      <w:r w:rsidR="00013B0C" w:rsidRPr="00353BDE">
        <w:t>surface water drainage system does not terminate at a dead end but extends to the attenuation tank</w:t>
      </w:r>
      <w:r w:rsidR="00E51669" w:rsidRPr="00353BDE">
        <w:t>, which would make sense.</w:t>
      </w:r>
      <w:r w:rsidR="00013B0C" w:rsidRPr="00353BDE">
        <w:t xml:space="preserve"> </w:t>
      </w:r>
    </w:p>
    <w:p w14:paraId="59F39109" w14:textId="59542758" w:rsidR="00013B0C" w:rsidRPr="00353BDE" w:rsidRDefault="00013B0C" w:rsidP="00A825B8">
      <w:pPr>
        <w:pStyle w:val="ListBullet"/>
      </w:pPr>
      <w:r w:rsidRPr="00353BDE">
        <w:t xml:space="preserve">the WwTP as a </w:t>
      </w:r>
      <w:r w:rsidR="004940F9" w:rsidRPr="00353BDE">
        <w:t xml:space="preserve">smaller </w:t>
      </w:r>
      <w:r w:rsidRPr="00353BDE">
        <w:t>squarish feature at a different location - roughly east north east of the western end of the Cnoc Fraoigh estate road and north north west of the storm water attenuation tank</w:t>
      </w:r>
      <w:r w:rsidR="004940F9" w:rsidRPr="00353BDE">
        <w:t xml:space="preserve"> and roughly mid-way between Cnoc Fraoigh and the stream.</w:t>
      </w:r>
    </w:p>
    <w:p w14:paraId="57D1D612" w14:textId="77777777" w:rsidR="00D04B16" w:rsidRPr="00353BDE" w:rsidRDefault="00D04B16" w:rsidP="00A825B8">
      <w:pPr>
        <w:pStyle w:val="ListBullet"/>
        <w:numPr>
          <w:ilvl w:val="0"/>
          <w:numId w:val="0"/>
        </w:numPr>
        <w:ind w:left="66"/>
      </w:pPr>
    </w:p>
    <w:p w14:paraId="27CDEF3E" w14:textId="69374A06" w:rsidR="00013B0C" w:rsidRPr="00353BDE" w:rsidRDefault="00AE24C3" w:rsidP="00A825B8">
      <w:pPr>
        <w:pStyle w:val="ListBullet"/>
        <w:numPr>
          <w:ilvl w:val="0"/>
          <w:numId w:val="0"/>
        </w:numPr>
        <w:ind w:left="66"/>
      </w:pPr>
      <w:r w:rsidRPr="00353BDE">
        <w:t>T</w:t>
      </w:r>
      <w:r w:rsidR="00013B0C" w:rsidRPr="00353BDE">
        <w:t>his apparent discrepancy between the drawings and any question of effect it might have</w:t>
      </w:r>
      <w:r w:rsidR="00D04B16" w:rsidRPr="00353BDE">
        <w:t>, or have had,</w:t>
      </w:r>
      <w:r w:rsidR="00013B0C" w:rsidRPr="00353BDE">
        <w:t xml:space="preserve"> on the understanding of</w:t>
      </w:r>
      <w:r w:rsidR="004940F9" w:rsidRPr="00353BDE">
        <w:t>,</w:t>
      </w:r>
      <w:r w:rsidR="00013B0C" w:rsidRPr="00353BDE">
        <w:t xml:space="preserve"> or disagreement as to</w:t>
      </w:r>
      <w:r w:rsidR="004940F9" w:rsidRPr="00353BDE">
        <w:t>,</w:t>
      </w:r>
      <w:r w:rsidR="00013B0C" w:rsidRPr="00353BDE">
        <w:t xml:space="preserve"> the </w:t>
      </w:r>
      <w:r w:rsidR="00D04B16" w:rsidRPr="00353BDE">
        <w:t xml:space="preserve">nature or </w:t>
      </w:r>
      <w:r w:rsidR="00013B0C" w:rsidRPr="00353BDE">
        <w:t>source of flooding at the location illustrated in the photographs or the view taken b</w:t>
      </w:r>
      <w:r w:rsidR="00D04B16" w:rsidRPr="00353BDE">
        <w:t>y</w:t>
      </w:r>
      <w:r w:rsidR="00013B0C" w:rsidRPr="00353BDE">
        <w:t xml:space="preserve"> the inspector or the </w:t>
      </w:r>
      <w:r w:rsidRPr="00353BDE">
        <w:t>B</w:t>
      </w:r>
      <w:r w:rsidR="00013B0C" w:rsidRPr="00353BDE">
        <w:t xml:space="preserve">oard </w:t>
      </w:r>
      <w:r w:rsidR="00D04B16" w:rsidRPr="00353BDE">
        <w:t xml:space="preserve">of those issues, is not pleaded and was not the subject of written or oral submissions. It was not mentioned at all at trial. </w:t>
      </w:r>
      <w:r w:rsidR="00DF15C4" w:rsidRPr="00353BDE">
        <w:t>Indeed,</w:t>
      </w:r>
      <w:r w:rsidR="00D04B16" w:rsidRPr="00353BDE">
        <w:t xml:space="preserve"> I may have misunderstood the drawings – seeing a discrepancy where perhaps there is none. It would clearly be wrong of me to allow it to affect my disposal of these proceedings.</w:t>
      </w:r>
    </w:p>
    <w:p w14:paraId="1FC06EEA" w14:textId="77777777" w:rsidR="00013B0C" w:rsidRPr="00353BDE" w:rsidRDefault="00013B0C" w:rsidP="00A825B8">
      <w:pPr>
        <w:rPr>
          <w:rFonts w:cs="Calibri"/>
          <w:szCs w:val="22"/>
        </w:rPr>
      </w:pPr>
    </w:p>
    <w:p w14:paraId="28477DB6" w14:textId="77777777" w:rsidR="00471974" w:rsidRPr="00353BDE" w:rsidRDefault="00471974" w:rsidP="00A825B8">
      <w:pPr>
        <w:pStyle w:val="ListNumber"/>
        <w:numPr>
          <w:ilvl w:val="0"/>
          <w:numId w:val="0"/>
        </w:numPr>
      </w:pPr>
    </w:p>
    <w:p w14:paraId="69CC3C54" w14:textId="7FAC2594" w:rsidR="00401B03" w:rsidRPr="00353BDE" w:rsidRDefault="00B05E55" w:rsidP="00A825B8">
      <w:pPr>
        <w:pStyle w:val="ListNumber"/>
      </w:pPr>
      <w:r w:rsidRPr="00353BDE">
        <w:t>As to Proposed Drainage Infrastructure</w:t>
      </w:r>
      <w:r w:rsidR="004940F9" w:rsidRPr="00353BDE">
        <w:t xml:space="preserve"> </w:t>
      </w:r>
      <w:r w:rsidRPr="00353BDE">
        <w:t>the SSFRA states</w:t>
      </w:r>
      <w:r w:rsidR="004940F9" w:rsidRPr="00353BDE">
        <w:rPr>
          <w:rStyle w:val="FootnoteReference"/>
        </w:rPr>
        <w:footnoteReference w:id="246"/>
      </w:r>
      <w:r w:rsidR="004940F9" w:rsidRPr="00353BDE">
        <w:t xml:space="preserve"> </w:t>
      </w:r>
      <w:r w:rsidRPr="00353BDE">
        <w:t>that</w:t>
      </w:r>
      <w:r w:rsidR="003F6D47" w:rsidRPr="00353BDE">
        <w:t>:</w:t>
      </w:r>
    </w:p>
    <w:p w14:paraId="291A08BB" w14:textId="788A0984" w:rsidR="002A5348" w:rsidRPr="00353BDE" w:rsidRDefault="002A5348" w:rsidP="00A825B8">
      <w:pPr>
        <w:rPr>
          <w:rFonts w:cs="Calibri"/>
          <w:szCs w:val="22"/>
        </w:rPr>
      </w:pPr>
    </w:p>
    <w:p w14:paraId="3D129158" w14:textId="38C0B1EF" w:rsidR="00B05E55" w:rsidRPr="00353BDE" w:rsidRDefault="00B05E55" w:rsidP="00A825B8">
      <w:pPr>
        <w:pStyle w:val="ListBullet"/>
      </w:pPr>
      <w:r w:rsidRPr="00353BDE">
        <w:t xml:space="preserve">To mitigate potential flood risk in the Trusky East Stream, </w:t>
      </w:r>
      <w:r w:rsidR="00D04B16" w:rsidRPr="00353BDE">
        <w:t xml:space="preserve">a SuDS system </w:t>
      </w:r>
      <w:r w:rsidRPr="00353BDE">
        <w:t>will</w:t>
      </w:r>
      <w:r w:rsidR="00D04B16" w:rsidRPr="00353BDE">
        <w:t xml:space="preserve"> </w:t>
      </w:r>
      <w:r w:rsidRPr="00353BDE">
        <w:t xml:space="preserve">reduce </w:t>
      </w:r>
      <w:r w:rsidR="00D04B16" w:rsidRPr="00353BDE">
        <w:t xml:space="preserve">surface water runoff </w:t>
      </w:r>
      <w:r w:rsidRPr="00353BDE">
        <w:t>to predevelopment green-field run-off rate</w:t>
      </w:r>
      <w:r w:rsidR="00D04B16" w:rsidRPr="00353BDE">
        <w:t>s</w:t>
      </w:r>
      <w:r w:rsidRPr="00353BDE">
        <w:t>.</w:t>
      </w:r>
    </w:p>
    <w:p w14:paraId="106E73BE" w14:textId="135DDEA2" w:rsidR="00B05E55" w:rsidRPr="00353BDE" w:rsidRDefault="00B05E55" w:rsidP="00A825B8">
      <w:pPr>
        <w:pStyle w:val="ListBullet"/>
      </w:pPr>
      <w:r w:rsidRPr="00353BDE">
        <w:t xml:space="preserve">The pumping station will have </w:t>
      </w:r>
      <w:r w:rsidR="00E16CA5" w:rsidRPr="00353BDE">
        <w:t>duplicate</w:t>
      </w:r>
      <w:r w:rsidRPr="00353BDE">
        <w:t xml:space="preserve"> pumps in </w:t>
      </w:r>
      <w:r w:rsidR="00D04B16" w:rsidRPr="00353BDE">
        <w:t xml:space="preserve">an </w:t>
      </w:r>
      <w:r w:rsidRPr="00353BDE">
        <w:t>alternating duty-standby arrangement and an emergency 24-hour capacity storage tank to Irish Water requirements; these measures effectively mitigate the risk of flooding from the pumping station by interruption of service.</w:t>
      </w:r>
      <w:r w:rsidR="001F4FA2" w:rsidRPr="00353BDE">
        <w:t xml:space="preserve"> (this must refer to flooding by escape of sewage).</w:t>
      </w:r>
    </w:p>
    <w:p w14:paraId="599EB7B4" w14:textId="61481D4C" w:rsidR="00B05E55" w:rsidRPr="00353BDE" w:rsidRDefault="00B05E55" w:rsidP="00A825B8">
      <w:pPr>
        <w:pStyle w:val="ListBullet"/>
      </w:pPr>
      <w:r w:rsidRPr="00353BDE">
        <w:t xml:space="preserve">The proposed drainage system achieves self-cleansing velocity throughout, minimising the potential for blockage leading to flooding. </w:t>
      </w:r>
    </w:p>
    <w:p w14:paraId="2A357511" w14:textId="7737F4FF" w:rsidR="00B05E55" w:rsidRPr="00353BDE" w:rsidRDefault="00B05E55" w:rsidP="00A825B8">
      <w:pPr>
        <w:pStyle w:val="ListBullet"/>
      </w:pPr>
      <w:r w:rsidRPr="00353BDE">
        <w:t>Assuming “</w:t>
      </w:r>
      <w:r w:rsidRPr="00353BDE">
        <w:rPr>
          <w:i/>
        </w:rPr>
        <w:t>the proposed drainage system is constructed as designed (in accordance with the relevant standards and regulations), the flood risks arising from the proposed drainage infrastructure will be negligible and no further mitigation is required.”</w:t>
      </w:r>
    </w:p>
    <w:p w14:paraId="6F0BA31E" w14:textId="13285861" w:rsidR="00B05E55" w:rsidRPr="00353BDE" w:rsidRDefault="00B05E55" w:rsidP="00A825B8">
      <w:pPr>
        <w:rPr>
          <w:rFonts w:cs="Calibri"/>
          <w:szCs w:val="22"/>
        </w:rPr>
      </w:pPr>
    </w:p>
    <w:p w14:paraId="0DD33F48" w14:textId="77777777" w:rsidR="006414BC" w:rsidRPr="00353BDE" w:rsidRDefault="006414BC" w:rsidP="00A825B8">
      <w:pPr>
        <w:rPr>
          <w:rFonts w:cs="Calibri"/>
          <w:szCs w:val="22"/>
        </w:rPr>
      </w:pPr>
    </w:p>
    <w:p w14:paraId="0ABF6A95" w14:textId="777DB729" w:rsidR="006414BC" w:rsidRPr="00353BDE" w:rsidRDefault="006414BC" w:rsidP="00A825B8">
      <w:pPr>
        <w:pStyle w:val="ListNumber"/>
      </w:pPr>
      <w:r w:rsidRPr="00353BDE">
        <w:t xml:space="preserve">Chapter 5 </w:t>
      </w:r>
      <w:r w:rsidR="005C79F5" w:rsidRPr="00353BDE">
        <w:t xml:space="preserve">of the SSSFRA </w:t>
      </w:r>
      <w:r w:rsidRPr="00353BDE">
        <w:t>describes and applies the Development Management Justification Test mandated by the Flood Guidelines 2009</w:t>
      </w:r>
      <w:r w:rsidRPr="00353BDE">
        <w:rPr>
          <w:rStyle w:val="FootnoteReference"/>
        </w:rPr>
        <w:footnoteReference w:id="247"/>
      </w:r>
      <w:r w:rsidRPr="00353BDE">
        <w:t xml:space="preserve"> and by the Bearna Plan – </w:t>
      </w:r>
      <w:r w:rsidR="00AE24C3" w:rsidRPr="00353BDE">
        <w:t>th</w:t>
      </w:r>
      <w:r w:rsidR="00B818DC" w:rsidRPr="00353BDE">
        <w:t>e</w:t>
      </w:r>
      <w:r w:rsidR="00AE24C3" w:rsidRPr="00353BDE">
        <w:t xml:space="preserve"> application of which test in was </w:t>
      </w:r>
      <w:r w:rsidRPr="00353BDE">
        <w:t xml:space="preserve">an obligation identified in </w:t>
      </w:r>
      <w:r w:rsidRPr="00353BDE">
        <w:rPr>
          <w:b/>
        </w:rPr>
        <w:t>Heather Hill #1</w:t>
      </w:r>
      <w:r w:rsidRPr="00353BDE">
        <w:t xml:space="preserve">. Conservatively, </w:t>
      </w:r>
      <w:r w:rsidR="00B818DC" w:rsidRPr="00353BDE">
        <w:t>the Test</w:t>
      </w:r>
      <w:r w:rsidRPr="00353BDE">
        <w:t xml:space="preserve"> was applied to the entire development – not just the elements in Flood Zones A &amp; B. Heather Hill, </w:t>
      </w:r>
      <w:r w:rsidR="00756A40" w:rsidRPr="00353BDE">
        <w:t>did not challenge the manner of application of the Development Management Justification Test -</w:t>
      </w:r>
      <w:r w:rsidR="00564049" w:rsidRPr="00353BDE">
        <w:t xml:space="preserve"> their criticism was</w:t>
      </w:r>
      <w:r w:rsidR="00647C90" w:rsidRPr="00353BDE">
        <w:t xml:space="preserve"> </w:t>
      </w:r>
      <w:r w:rsidR="00564049" w:rsidRPr="00353BDE">
        <w:t xml:space="preserve">of </w:t>
      </w:r>
      <w:r w:rsidR="00C005B7" w:rsidRPr="00353BDE">
        <w:t xml:space="preserve">the </w:t>
      </w:r>
      <w:r w:rsidR="00C005B7" w:rsidRPr="00353BDE">
        <w:lastRenderedPageBreak/>
        <w:t xml:space="preserve">Board’s alleged </w:t>
      </w:r>
      <w:r w:rsidR="00564049" w:rsidRPr="00353BDE">
        <w:t xml:space="preserve">failure to apply the other elements of the sequential approach. </w:t>
      </w:r>
      <w:r w:rsidR="00DF15C4" w:rsidRPr="00353BDE">
        <w:t>So,</w:t>
      </w:r>
      <w:r w:rsidR="00564049" w:rsidRPr="00353BDE">
        <w:t xml:space="preserve"> I will not cite Chapter 5 of the SSFRA in extenso. The following may suffice:</w:t>
      </w:r>
    </w:p>
    <w:p w14:paraId="71E5DDCC" w14:textId="6DF7C0E9" w:rsidR="00564049" w:rsidRPr="00353BDE" w:rsidRDefault="00564049" w:rsidP="00A825B8">
      <w:pPr>
        <w:pStyle w:val="ListNumber"/>
        <w:numPr>
          <w:ilvl w:val="0"/>
          <w:numId w:val="16"/>
        </w:numPr>
      </w:pPr>
      <w:r w:rsidRPr="00353BDE">
        <w:t xml:space="preserve">The subject lands </w:t>
      </w:r>
      <w:r w:rsidR="00DF15C4" w:rsidRPr="00353BDE">
        <w:t>are</w:t>
      </w:r>
      <w:r w:rsidRPr="00353BDE">
        <w:t xml:space="preserve"> zoned for the particular form of development in </w:t>
      </w:r>
      <w:r w:rsidR="005C79F5" w:rsidRPr="00353BDE">
        <w:t>the Bearna</w:t>
      </w:r>
      <w:r w:rsidRPr="00353BDE">
        <w:t xml:space="preserve"> </w:t>
      </w:r>
      <w:r w:rsidR="005C79F5" w:rsidRPr="00353BDE">
        <w:t>P</w:t>
      </w:r>
      <w:r w:rsidRPr="00353BDE">
        <w:t>lan</w:t>
      </w:r>
      <w:r w:rsidR="00C005B7" w:rsidRPr="00353BDE">
        <w:t>.</w:t>
      </w:r>
    </w:p>
    <w:p w14:paraId="32254354" w14:textId="0C767B2B" w:rsidR="00981E77" w:rsidRPr="00353BDE" w:rsidRDefault="00981E77" w:rsidP="00A825B8">
      <w:pPr>
        <w:pStyle w:val="ListBullet"/>
      </w:pPr>
      <w:r w:rsidRPr="00353BDE">
        <w:t>As to Bearna Plan Indicative Flood Zones A&amp;B</w:t>
      </w:r>
      <w:r w:rsidR="00C005B7" w:rsidRPr="00353BDE">
        <w:t>:</w:t>
      </w:r>
    </w:p>
    <w:p w14:paraId="7BFBAC0A" w14:textId="31D9213F" w:rsidR="00981E77" w:rsidRPr="00353BDE" w:rsidRDefault="00564049" w:rsidP="00A825B8">
      <w:pPr>
        <w:pStyle w:val="ListBullet2"/>
      </w:pPr>
      <w:r w:rsidRPr="00353BDE">
        <w:t>There are no proposals to raise ground levels</w:t>
      </w:r>
      <w:r w:rsidR="00C005B7" w:rsidRPr="00353BDE">
        <w:t>.</w:t>
      </w:r>
    </w:p>
    <w:p w14:paraId="4286F079" w14:textId="77777777" w:rsidR="00981E77" w:rsidRPr="00353BDE" w:rsidRDefault="00981E77" w:rsidP="00A825B8">
      <w:pPr>
        <w:pStyle w:val="ListBullet2"/>
      </w:pPr>
      <w:r w:rsidRPr="00353BDE">
        <w:t xml:space="preserve">It is not proposed to put buildings in this area. </w:t>
      </w:r>
    </w:p>
    <w:p w14:paraId="5E6ADDD9" w14:textId="71DD4CBE" w:rsidR="00981E77" w:rsidRPr="00353BDE" w:rsidRDefault="00981E77" w:rsidP="00A825B8">
      <w:pPr>
        <w:pStyle w:val="ListBullet2"/>
      </w:pPr>
      <w:r w:rsidRPr="00353BDE">
        <w:t>The lands subject to Objective CCF6 and requiring mitigation measures lie entirely in Flood Zones A&amp;B</w:t>
      </w:r>
      <w:r w:rsidR="00C005B7" w:rsidRPr="00353BDE">
        <w:t>.</w:t>
      </w:r>
    </w:p>
    <w:p w14:paraId="3194EFA2" w14:textId="385FC723" w:rsidR="00981E77" w:rsidRPr="00353BDE" w:rsidRDefault="00981E77" w:rsidP="00A825B8">
      <w:pPr>
        <w:pStyle w:val="ListBullet"/>
      </w:pPr>
      <w:r w:rsidRPr="00353BDE">
        <w:t xml:space="preserve">As to the southern of the </w:t>
      </w:r>
      <w:r w:rsidR="002922C1" w:rsidRPr="00353BDE">
        <w:t>two</w:t>
      </w:r>
      <w:r w:rsidRPr="00353BDE">
        <w:t xml:space="preserve"> Objective CCF6 areas</w:t>
      </w:r>
      <w:r w:rsidR="00C005B7" w:rsidRPr="00353BDE">
        <w:t>:</w:t>
      </w:r>
    </w:p>
    <w:p w14:paraId="3337E3D2" w14:textId="2D4E8AFB" w:rsidR="00981E77" w:rsidRPr="00353BDE" w:rsidRDefault="00981E77" w:rsidP="00A825B8">
      <w:pPr>
        <w:pStyle w:val="ListBullet2"/>
      </w:pPr>
      <w:r w:rsidRPr="00353BDE">
        <w:t>The pumping station will be largely below ground, with associated kiosks above ground.</w:t>
      </w:r>
    </w:p>
    <w:p w14:paraId="7E44AE66" w14:textId="39368877" w:rsidR="00981E77" w:rsidRPr="00353BDE" w:rsidRDefault="003F6D47" w:rsidP="00A825B8">
      <w:pPr>
        <w:pStyle w:val="ListBullet2"/>
      </w:pPr>
      <w:r w:rsidRPr="00353BDE">
        <w:t>G</w:t>
      </w:r>
      <w:r w:rsidR="00981E77" w:rsidRPr="00353BDE">
        <w:t>round level at the pumping station</w:t>
      </w:r>
      <w:r w:rsidR="00981E77" w:rsidRPr="00353BDE">
        <w:rPr>
          <w:rStyle w:val="FootnoteReference"/>
        </w:rPr>
        <w:footnoteReference w:id="248"/>
      </w:r>
      <w:r w:rsidR="00981E77" w:rsidRPr="00353BDE">
        <w:rPr>
          <w:vertAlign w:val="superscript"/>
        </w:rPr>
        <w:t xml:space="preserve"> </w:t>
      </w:r>
      <w:r w:rsidR="00981E77" w:rsidRPr="00353BDE">
        <w:t>is more than 500mm above the adjacent 1.0%AEP flood level; no further measure is required to manage fluvial flood risk at the pumping station</w:t>
      </w:r>
      <w:r w:rsidR="00C005B7" w:rsidRPr="00353BDE">
        <w:t>.</w:t>
      </w:r>
    </w:p>
    <w:p w14:paraId="0677547C" w14:textId="275CB6C0" w:rsidR="00981E77" w:rsidRPr="00353BDE" w:rsidRDefault="00981E77" w:rsidP="00A825B8">
      <w:pPr>
        <w:pStyle w:val="ListBullet2"/>
      </w:pPr>
      <w:r w:rsidRPr="00353BDE">
        <w:t xml:space="preserve">None of this area is in the </w:t>
      </w:r>
      <w:r w:rsidR="005C79F5" w:rsidRPr="00353BDE">
        <w:t>Predicted Flood Extent</w:t>
      </w:r>
      <w:r w:rsidRPr="00353BDE">
        <w:rPr>
          <w:rStyle w:val="FootnoteReference"/>
        </w:rPr>
        <w:footnoteReference w:id="249"/>
      </w:r>
      <w:r w:rsidRPr="00353BDE">
        <w:t xml:space="preserve"> and so works in this area will not displace flood storage</w:t>
      </w:r>
      <w:r w:rsidR="00C005B7" w:rsidRPr="00353BDE">
        <w:t>.</w:t>
      </w:r>
    </w:p>
    <w:p w14:paraId="7C7BF412" w14:textId="2ADBABE8" w:rsidR="00981E77" w:rsidRPr="00353BDE" w:rsidRDefault="003F6D47" w:rsidP="00A825B8">
      <w:pPr>
        <w:pStyle w:val="ListBullet"/>
      </w:pPr>
      <w:r w:rsidRPr="00353BDE">
        <w:t>A</w:t>
      </w:r>
      <w:r w:rsidR="00981E77" w:rsidRPr="00353BDE">
        <w:t xml:space="preserve"> detailed SSFRA</w:t>
      </w:r>
      <w:r w:rsidR="00C005B7" w:rsidRPr="00353BDE">
        <w:t>:</w:t>
      </w:r>
    </w:p>
    <w:p w14:paraId="3D3EF99C" w14:textId="4A16BFA2" w:rsidR="00981E77" w:rsidRPr="00353BDE" w:rsidRDefault="00981E77" w:rsidP="00A825B8">
      <w:pPr>
        <w:pStyle w:val="ListBullet2"/>
      </w:pPr>
      <w:r w:rsidRPr="00353BDE">
        <w:t>identifies and recommends mitigation measures to avoid increase in flood risk elsewhere</w:t>
      </w:r>
      <w:r w:rsidR="00353BDE" w:rsidRPr="00353BDE">
        <w:t>.</w:t>
      </w:r>
    </w:p>
    <w:p w14:paraId="2E4F3D4A" w14:textId="21D4FB46" w:rsidR="00981E77" w:rsidRPr="00353BDE" w:rsidRDefault="003F6D47" w:rsidP="00A825B8">
      <w:pPr>
        <w:pStyle w:val="ListBullet2"/>
      </w:pPr>
      <w:r w:rsidRPr="00353BDE">
        <w:t xml:space="preserve">demonstrates </w:t>
      </w:r>
      <w:r w:rsidR="00981E77" w:rsidRPr="00353BDE">
        <w:t>measures to minimise flood risk to people, property, the economy and the environment as far as reasonably possible (details are given)</w:t>
      </w:r>
      <w:r w:rsidR="00C005B7" w:rsidRPr="00353BDE">
        <w:t>.</w:t>
      </w:r>
    </w:p>
    <w:p w14:paraId="7EC50282" w14:textId="02B87557" w:rsidR="00981E77" w:rsidRPr="00353BDE" w:rsidRDefault="00981E77" w:rsidP="00A825B8">
      <w:pPr>
        <w:pStyle w:val="ListBullet2"/>
      </w:pPr>
      <w:r w:rsidRPr="00353BDE">
        <w:t>measures to ensure that residual risks to the area and/or development can be managed to an acceptable level</w:t>
      </w:r>
      <w:r w:rsidR="00C005B7" w:rsidRPr="00353BDE">
        <w:t>.</w:t>
      </w:r>
    </w:p>
    <w:p w14:paraId="36366DE8" w14:textId="048D4AD8" w:rsidR="00981E77" w:rsidRPr="00353BDE" w:rsidRDefault="00FC2E00" w:rsidP="00A825B8">
      <w:pPr>
        <w:pStyle w:val="ListBullet"/>
      </w:pPr>
      <w:r w:rsidRPr="00353BDE">
        <w:t>Conclusion: The proposed development passes the Development Management Justification Test.</w:t>
      </w:r>
    </w:p>
    <w:p w14:paraId="3B7CE20A" w14:textId="40F85B7F" w:rsidR="00FC2E00" w:rsidRPr="00353BDE" w:rsidRDefault="00FC2E00" w:rsidP="00A825B8">
      <w:pPr>
        <w:pStyle w:val="ListBullet"/>
        <w:numPr>
          <w:ilvl w:val="0"/>
          <w:numId w:val="0"/>
        </w:numPr>
        <w:ind w:left="426"/>
      </w:pPr>
    </w:p>
    <w:p w14:paraId="0BF5C344" w14:textId="32CE5E71" w:rsidR="00196DDF" w:rsidRPr="00353BDE" w:rsidRDefault="00196DDF" w:rsidP="00A825B8">
      <w:pPr>
        <w:pStyle w:val="ListNumber"/>
        <w:numPr>
          <w:ilvl w:val="0"/>
          <w:numId w:val="0"/>
        </w:numPr>
        <w:rPr>
          <w:bCs/>
        </w:rPr>
      </w:pPr>
    </w:p>
    <w:p w14:paraId="3209D437" w14:textId="77777777" w:rsidR="005D7333" w:rsidRPr="00353BDE" w:rsidRDefault="005D7333" w:rsidP="00A825B8">
      <w:pPr>
        <w:pStyle w:val="ListNumber"/>
        <w:numPr>
          <w:ilvl w:val="0"/>
          <w:numId w:val="0"/>
        </w:numPr>
      </w:pPr>
    </w:p>
    <w:p w14:paraId="00D367EA" w14:textId="15C27572" w:rsidR="00457B05" w:rsidRPr="00353BDE" w:rsidRDefault="00457B05" w:rsidP="00A825B8">
      <w:pPr>
        <w:pStyle w:val="Heading3"/>
      </w:pPr>
      <w:bookmarkStart w:id="62" w:name="_Toc98251218"/>
      <w:r w:rsidRPr="00353BDE">
        <w:t>Assimilative Capacity Modelling Study</w:t>
      </w:r>
      <w:r w:rsidR="00E51669" w:rsidRPr="00353BDE">
        <w:rPr>
          <w:rStyle w:val="FootnoteReference"/>
        </w:rPr>
        <w:footnoteReference w:id="250"/>
      </w:r>
      <w:r w:rsidR="00C777BE" w:rsidRPr="00353BDE">
        <w:t xml:space="preserve"> &amp; NIS</w:t>
      </w:r>
      <w:r w:rsidR="00E51669" w:rsidRPr="00353BDE">
        <w:rPr>
          <w:rStyle w:val="FootnoteReference"/>
        </w:rPr>
        <w:footnoteReference w:id="251"/>
      </w:r>
      <w:bookmarkEnd w:id="62"/>
    </w:p>
    <w:p w14:paraId="49463E05" w14:textId="77777777" w:rsidR="00457B05" w:rsidRPr="00353BDE" w:rsidRDefault="00457B05" w:rsidP="00A825B8">
      <w:pPr>
        <w:rPr>
          <w:rFonts w:cs="Calibri"/>
          <w:szCs w:val="22"/>
        </w:rPr>
      </w:pPr>
    </w:p>
    <w:p w14:paraId="6B3475C9" w14:textId="60205AF9" w:rsidR="00457B05" w:rsidRPr="00353BDE" w:rsidRDefault="00457B05" w:rsidP="00A825B8">
      <w:pPr>
        <w:pStyle w:val="ListNumber"/>
      </w:pPr>
      <w:r w:rsidRPr="00353BDE">
        <w:t xml:space="preserve">Prepared by </w:t>
      </w:r>
      <w:r w:rsidR="00F4195E" w:rsidRPr="00353BDE">
        <w:t xml:space="preserve">experts </w:t>
      </w:r>
      <w:r w:rsidRPr="00353BDE">
        <w:t>MSN Hydro Ltd</w:t>
      </w:r>
      <w:r w:rsidR="00F4195E" w:rsidRPr="00353BDE">
        <w:t>.</w:t>
      </w:r>
      <w:r w:rsidRPr="00353BDE">
        <w:t xml:space="preserve">, the </w:t>
      </w:r>
      <w:r w:rsidR="005C79F5" w:rsidRPr="00353BDE">
        <w:t xml:space="preserve">stated </w:t>
      </w:r>
      <w:r w:rsidRPr="00353BDE">
        <w:t>purpose of the Assimilative Capacity Modelling Study</w:t>
      </w:r>
      <w:r w:rsidR="005D7333" w:rsidRPr="00353BDE">
        <w:rPr>
          <w:rStyle w:val="FootnoteReference"/>
        </w:rPr>
        <w:footnoteReference w:id="252"/>
      </w:r>
      <w:r w:rsidR="00A730FF" w:rsidRPr="00353BDE">
        <w:t xml:space="preserve"> (“ACMS”)</w:t>
      </w:r>
      <w:r w:rsidRPr="00353BDE">
        <w:t xml:space="preserve"> was to determine by computer modelling the capacity of Galway Bay to assimilate a pollutant discharge from the Trusky East Stream.</w:t>
      </w:r>
      <w:r w:rsidR="00A730FF" w:rsidRPr="00353BDE">
        <w:t xml:space="preserve"> No such study had been submitted in the SHD planning application considered by Simons J</w:t>
      </w:r>
      <w:r w:rsidR="00171703" w:rsidRPr="00353BDE">
        <w:t>.</w:t>
      </w:r>
      <w:r w:rsidR="00A730FF" w:rsidRPr="00353BDE">
        <w:t xml:space="preserve"> in Heather Hill #1. </w:t>
      </w:r>
      <w:r w:rsidR="005D7333" w:rsidRPr="00353BDE">
        <w:t>The EIAR</w:t>
      </w:r>
      <w:r w:rsidR="005D7333" w:rsidRPr="00353BDE">
        <w:rPr>
          <w:rStyle w:val="FootnoteReference"/>
        </w:rPr>
        <w:footnoteReference w:id="253"/>
      </w:r>
      <w:r w:rsidR="005D7333" w:rsidRPr="00353BDE">
        <w:t xml:space="preserve">, summarising the ACMS, says it </w:t>
      </w:r>
      <w:r w:rsidRPr="00353BDE">
        <w:t xml:space="preserve">modelled </w:t>
      </w:r>
      <w:r w:rsidR="005D7333" w:rsidRPr="00353BDE">
        <w:t xml:space="preserve">an </w:t>
      </w:r>
      <w:r w:rsidRPr="00353BDE">
        <w:t>accidental spill of 300L of diesel during a 0.1% AEP flood event - assertedly highly unlikely and representing a precautionary approach</w:t>
      </w:r>
      <w:r w:rsidR="005D7333" w:rsidRPr="00353BDE">
        <w:t xml:space="preserve"> – and </w:t>
      </w:r>
      <w:r w:rsidRPr="00353BDE">
        <w:t xml:space="preserve">making identified conservative presumptions. </w:t>
      </w:r>
      <w:r w:rsidR="005D7333" w:rsidRPr="00353BDE">
        <w:t>The EIAR says of the model:</w:t>
      </w:r>
      <w:r w:rsidR="0085418E" w:rsidRPr="00353BDE">
        <w:t xml:space="preserve"> </w:t>
      </w:r>
      <w:r w:rsidR="00622316" w:rsidRPr="00353BDE">
        <w:rPr>
          <w:i/>
        </w:rPr>
        <w:t xml:space="preserve">“The peak of a large flow event will bring the pollutant load to Galway Bay in the shortest time and hence in a highly concentrated mass; this is a conservative approach to specifying the pollutant load” </w:t>
      </w:r>
      <w:r w:rsidR="00622316" w:rsidRPr="00353BDE">
        <w:t>and</w:t>
      </w:r>
      <w:r w:rsidR="00622316" w:rsidRPr="00353BDE">
        <w:rPr>
          <w:i/>
        </w:rPr>
        <w:t xml:space="preserve"> “In order to ensure a robust appraisal of the assimilative capacity of Galway Bay, it was conservatively assumed that the pollutant is not diluted along the stream as it travels from the site to the confluence with Galway Bay. Moreover, </w:t>
      </w:r>
      <w:r w:rsidR="00622316" w:rsidRPr="00353BDE">
        <w:rPr>
          <w:i/>
        </w:rPr>
        <w:lastRenderedPageBreak/>
        <w:t>conservative pollutant and hydraulic loads were specified to the model and the model was run for 2 full 14-day spring-neap tidal cycles”</w:t>
      </w:r>
      <w:r w:rsidRPr="00353BDE">
        <w:t>.</w:t>
      </w:r>
    </w:p>
    <w:p w14:paraId="56979DAC" w14:textId="77777777" w:rsidR="00457B05" w:rsidRPr="00353BDE" w:rsidRDefault="00457B05" w:rsidP="00A825B8">
      <w:pPr>
        <w:pStyle w:val="ListNumber"/>
        <w:numPr>
          <w:ilvl w:val="0"/>
          <w:numId w:val="0"/>
        </w:numPr>
      </w:pPr>
    </w:p>
    <w:p w14:paraId="1188C0DB" w14:textId="77777777" w:rsidR="00457B05" w:rsidRPr="00353BDE" w:rsidRDefault="00457B05" w:rsidP="00A825B8">
      <w:pPr>
        <w:pStyle w:val="ListNumber"/>
        <w:numPr>
          <w:ilvl w:val="0"/>
          <w:numId w:val="0"/>
        </w:numPr>
      </w:pPr>
    </w:p>
    <w:p w14:paraId="1235A76D" w14:textId="29D31B75" w:rsidR="00C777BE" w:rsidRPr="00353BDE" w:rsidRDefault="00457B05" w:rsidP="00A825B8">
      <w:pPr>
        <w:pStyle w:val="ListNumber"/>
      </w:pPr>
      <w:r w:rsidRPr="00353BDE">
        <w:t xml:space="preserve">The </w:t>
      </w:r>
      <w:r w:rsidR="005D7333" w:rsidRPr="00353BDE">
        <w:t xml:space="preserve">ACMS </w:t>
      </w:r>
      <w:r w:rsidRPr="00353BDE">
        <w:t>states</w:t>
      </w:r>
      <w:r w:rsidR="005D7333" w:rsidRPr="00353BDE">
        <w:rPr>
          <w:rStyle w:val="FootnoteReference"/>
        </w:rPr>
        <w:footnoteReference w:id="254"/>
      </w:r>
      <w:r w:rsidRPr="00353BDE">
        <w:t xml:space="preserve"> that</w:t>
      </w:r>
      <w:r w:rsidR="00F4195E" w:rsidRPr="00353BDE">
        <w:t xml:space="preserve"> </w:t>
      </w:r>
      <w:r w:rsidRPr="00353BDE">
        <w:t>the pollutant plume tends to spread out along the northern side of Galway Bay and is not transported widely</w:t>
      </w:r>
      <w:r w:rsidR="00F4195E" w:rsidRPr="00353BDE">
        <w:t>.</w:t>
      </w:r>
      <w:r w:rsidRPr="00353BDE">
        <w:t xml:space="preserve"> </w:t>
      </w:r>
      <w:r w:rsidR="00F4195E" w:rsidRPr="00353BDE">
        <w:t>E</w:t>
      </w:r>
      <w:r w:rsidRPr="00353BDE">
        <w:t>ither no pollutant or very low levels of pollutant are observed in large parts of Galway Bay</w:t>
      </w:r>
      <w:r w:rsidR="00F4195E" w:rsidRPr="00353BDE">
        <w:t>. C</w:t>
      </w:r>
      <w:r w:rsidRPr="00353BDE">
        <w:t>oncentrations reduce rapidly with distance from the discharge location and concentrations reduce rapidly with time</w:t>
      </w:r>
      <w:r w:rsidR="00C777BE" w:rsidRPr="00353BDE">
        <w:t>.</w:t>
      </w:r>
    </w:p>
    <w:p w14:paraId="53AE58C4" w14:textId="62904858" w:rsidR="0026712D" w:rsidRPr="00353BDE" w:rsidRDefault="0026712D" w:rsidP="00A825B8">
      <w:pPr>
        <w:pStyle w:val="ListNumber"/>
        <w:numPr>
          <w:ilvl w:val="0"/>
          <w:numId w:val="0"/>
        </w:numPr>
      </w:pPr>
    </w:p>
    <w:p w14:paraId="54343C72" w14:textId="77777777" w:rsidR="0026712D" w:rsidRPr="00353BDE" w:rsidRDefault="0026712D" w:rsidP="00A825B8">
      <w:pPr>
        <w:pStyle w:val="ListNumber"/>
        <w:numPr>
          <w:ilvl w:val="0"/>
          <w:numId w:val="0"/>
        </w:numPr>
      </w:pPr>
    </w:p>
    <w:p w14:paraId="4911A3E5" w14:textId="5E3906FB" w:rsidR="00C777BE" w:rsidRPr="00353BDE" w:rsidRDefault="0026712D" w:rsidP="00A825B8">
      <w:pPr>
        <w:pStyle w:val="ListNumber"/>
      </w:pPr>
      <w:r w:rsidRPr="00353BDE">
        <w:t>The ACMS states</w:t>
      </w:r>
      <w:r w:rsidRPr="00353BDE">
        <w:rPr>
          <w:rStyle w:val="FootnoteReference"/>
        </w:rPr>
        <w:footnoteReference w:id="255"/>
      </w:r>
      <w:r w:rsidRPr="00353BDE">
        <w:t xml:space="preserve"> that</w:t>
      </w:r>
      <w:r w:rsidR="00F4195E" w:rsidRPr="00353BDE">
        <w:t>,</w:t>
      </w:r>
      <w:r w:rsidRPr="00353BDE">
        <w:t xml:space="preserve"> at the stream’s discharge to the </w:t>
      </w:r>
      <w:r w:rsidR="00F4195E" w:rsidRPr="00353BDE">
        <w:t>b</w:t>
      </w:r>
      <w:r w:rsidRPr="00353BDE">
        <w:t>ay at Bearna pier</w:t>
      </w:r>
      <w:r w:rsidR="00F4195E" w:rsidRPr="00353BDE">
        <w:t>,</w:t>
      </w:r>
      <w:r w:rsidRPr="00353BDE">
        <w:t xml:space="preserve"> the peak diesel concentration is 5 </w:t>
      </w:r>
      <w:r w:rsidRPr="00353BDE">
        <w:rPr>
          <w:rFonts w:eastAsia="SymbolMT"/>
        </w:rPr>
        <w:t>µ</w:t>
      </w:r>
      <w:r w:rsidRPr="00353BDE">
        <w:t>g/l</w:t>
      </w:r>
      <w:r w:rsidR="00846BA9" w:rsidRPr="00353BDE">
        <w:t xml:space="preserve"> </w:t>
      </w:r>
      <w:r w:rsidR="00F4195E" w:rsidRPr="00353BDE">
        <w:t>- “</w:t>
      </w:r>
      <w:r w:rsidR="00F4195E" w:rsidRPr="00353BDE">
        <w:rPr>
          <w:i/>
        </w:rPr>
        <w:t>a low value and after this peak the concentrations fall off rapidly</w:t>
      </w:r>
      <w:r w:rsidR="00F4195E" w:rsidRPr="00353BDE">
        <w:t>”. A</w:t>
      </w:r>
      <w:r w:rsidR="00846BA9" w:rsidRPr="00353BDE">
        <w:t>s I understand, “</w:t>
      </w:r>
      <w:r w:rsidR="00846BA9" w:rsidRPr="00353BDE">
        <w:rPr>
          <w:rFonts w:eastAsia="SymbolMT"/>
        </w:rPr>
        <w:t>µ</w:t>
      </w:r>
      <w:r w:rsidR="00846BA9" w:rsidRPr="00353BDE">
        <w:t xml:space="preserve">g” is a microgramme - </w:t>
      </w:r>
      <w:r w:rsidR="00846BA9" w:rsidRPr="00353BDE">
        <w:rPr>
          <w:shd w:val="clear" w:color="auto" w:fill="FFFFFF"/>
        </w:rPr>
        <w:t>one millionth (</w:t>
      </w:r>
      <w:r w:rsidR="00846BA9" w:rsidRPr="00353BDE">
        <w:rPr>
          <w:rStyle w:val="nowrap"/>
        </w:rPr>
        <w:t>1×10</w:t>
      </w:r>
      <w:r w:rsidR="00846BA9" w:rsidRPr="00353BDE">
        <w:rPr>
          <w:rStyle w:val="nowrap"/>
          <w:vertAlign w:val="superscript"/>
        </w:rPr>
        <w:t>−6</w:t>
      </w:r>
      <w:r w:rsidR="00846BA9" w:rsidRPr="00353BDE">
        <w:rPr>
          <w:shd w:val="clear" w:color="auto" w:fill="FFFFFF"/>
        </w:rPr>
        <w:t>) of a gramme</w:t>
      </w:r>
      <w:r w:rsidR="00F4195E" w:rsidRPr="00353BDE">
        <w:rPr>
          <w:shd w:val="clear" w:color="auto" w:fill="FFFFFF"/>
        </w:rPr>
        <w:t xml:space="preserve"> so the </w:t>
      </w:r>
      <w:r w:rsidR="00F4195E" w:rsidRPr="00353BDE">
        <w:t>peak diesel concentration is 5</w:t>
      </w:r>
      <w:r w:rsidR="00F4195E" w:rsidRPr="00353BDE">
        <w:rPr>
          <w:shd w:val="clear" w:color="auto" w:fill="FFFFFF"/>
        </w:rPr>
        <w:t xml:space="preserve"> millionths of a gramme of diesel per litre of water.</w:t>
      </w:r>
    </w:p>
    <w:p w14:paraId="7FDBFAE1" w14:textId="381225B8" w:rsidR="00C777BE" w:rsidRPr="00353BDE" w:rsidRDefault="00C777BE" w:rsidP="00A825B8">
      <w:pPr>
        <w:pStyle w:val="ListNumber"/>
        <w:numPr>
          <w:ilvl w:val="0"/>
          <w:numId w:val="0"/>
        </w:numPr>
      </w:pPr>
    </w:p>
    <w:p w14:paraId="2B3DD152" w14:textId="77777777" w:rsidR="0026712D" w:rsidRPr="00353BDE" w:rsidRDefault="0026712D" w:rsidP="00A825B8">
      <w:pPr>
        <w:pStyle w:val="ListNumber"/>
        <w:numPr>
          <w:ilvl w:val="0"/>
          <w:numId w:val="0"/>
        </w:numPr>
      </w:pPr>
    </w:p>
    <w:p w14:paraId="2A2F1A53" w14:textId="3F4441A6" w:rsidR="00457B05" w:rsidRPr="00353BDE" w:rsidRDefault="00457B05" w:rsidP="00A825B8">
      <w:pPr>
        <w:pStyle w:val="ListNumber"/>
      </w:pPr>
      <w:r w:rsidRPr="00353BDE">
        <w:t>Importantly</w:t>
      </w:r>
      <w:r w:rsidR="00C777BE" w:rsidRPr="00353BDE">
        <w:t>,</w:t>
      </w:r>
      <w:r w:rsidRPr="00353BDE">
        <w:t xml:space="preserve"> the </w:t>
      </w:r>
      <w:r w:rsidR="005D7333" w:rsidRPr="00353BDE">
        <w:t>ACMS</w:t>
      </w:r>
      <w:r w:rsidRPr="00353BDE">
        <w:t xml:space="preserve"> specifically identifies the question of pollutant transport towards the Galway Bay Complex SAC and Inner Galway Bay SPA</w:t>
      </w:r>
      <w:r w:rsidR="00622316" w:rsidRPr="00353BDE">
        <w:t xml:space="preserve"> and located analysis points at the nearest point of each of those sites to the stream discharge to </w:t>
      </w:r>
      <w:r w:rsidR="005D7333" w:rsidRPr="00353BDE">
        <w:t>Galway</w:t>
      </w:r>
      <w:r w:rsidR="00622316" w:rsidRPr="00353BDE">
        <w:t xml:space="preserve"> </w:t>
      </w:r>
      <w:r w:rsidR="005D7333" w:rsidRPr="00353BDE">
        <w:t>B</w:t>
      </w:r>
      <w:r w:rsidR="00622316" w:rsidRPr="00353BDE">
        <w:t xml:space="preserve">ay. </w:t>
      </w:r>
      <w:r w:rsidR="00E828B3" w:rsidRPr="00353BDE">
        <w:t>It</w:t>
      </w:r>
      <w:r w:rsidRPr="00353BDE">
        <w:t xml:space="preserve"> concludes that</w:t>
      </w:r>
      <w:r w:rsidR="005D7333" w:rsidRPr="00353BDE">
        <w:t>,</w:t>
      </w:r>
      <w:r w:rsidRPr="00353BDE">
        <w:t xml:space="preserve"> at the</w:t>
      </w:r>
      <w:r w:rsidR="005D7333" w:rsidRPr="00353BDE">
        <w:t xml:space="preserve"> </w:t>
      </w:r>
      <w:r w:rsidRPr="00353BDE">
        <w:t xml:space="preserve">nearest points </w:t>
      </w:r>
      <w:r w:rsidR="005D7333" w:rsidRPr="00353BDE">
        <w:t xml:space="preserve">of those sites, </w:t>
      </w:r>
      <w:r w:rsidRPr="00353BDE">
        <w:t>peak concentration was approximately 0.0016</w:t>
      </w:r>
      <w:r w:rsidRPr="00353BDE">
        <w:rPr>
          <w:rFonts w:eastAsia="SymbolMT"/>
        </w:rPr>
        <w:t xml:space="preserve"> µ</w:t>
      </w:r>
      <w:r w:rsidRPr="00353BDE">
        <w:t xml:space="preserve">g/l, with dilution factors soon after of 15,000. </w:t>
      </w:r>
      <w:r w:rsidR="00F4195E" w:rsidRPr="00353BDE">
        <w:t>A</w:t>
      </w:r>
      <w:r w:rsidR="00846BA9" w:rsidRPr="00353BDE">
        <w:t xml:space="preserve">s I understand, </w:t>
      </w:r>
      <w:r w:rsidR="0026712D" w:rsidRPr="00353BDE">
        <w:t>0.0016</w:t>
      </w:r>
      <w:r w:rsidR="0026712D" w:rsidRPr="00353BDE">
        <w:rPr>
          <w:rFonts w:eastAsia="SymbolMT"/>
        </w:rPr>
        <w:t xml:space="preserve"> µ</w:t>
      </w:r>
      <w:r w:rsidR="0026712D" w:rsidRPr="00353BDE">
        <w:t>g/l equates to 0.0000000016 g/l</w:t>
      </w:r>
      <w:r w:rsidR="001B53FE" w:rsidRPr="00353BDE">
        <w:t>.</w:t>
      </w:r>
      <w:r w:rsidR="0026712D" w:rsidRPr="00353BDE">
        <w:t xml:space="preserve"> </w:t>
      </w:r>
      <w:r w:rsidRPr="00353BDE">
        <w:t>It is stated that the dilution factors vary with tidal volume and transport of the pollutant plume. Given the figures stated are peaks, the latter observation must refer to variations to lesser pollution states.</w:t>
      </w:r>
    </w:p>
    <w:p w14:paraId="6C11BB8A" w14:textId="77777777" w:rsidR="00457B05" w:rsidRPr="00353BDE" w:rsidRDefault="00457B05" w:rsidP="00A825B8">
      <w:pPr>
        <w:pStyle w:val="ListNumber"/>
        <w:numPr>
          <w:ilvl w:val="0"/>
          <w:numId w:val="0"/>
        </w:numPr>
      </w:pPr>
    </w:p>
    <w:p w14:paraId="7F5491B8" w14:textId="77777777" w:rsidR="00457B05" w:rsidRPr="00353BDE" w:rsidRDefault="00457B05" w:rsidP="00A825B8">
      <w:pPr>
        <w:pStyle w:val="ListNumber"/>
        <w:numPr>
          <w:ilvl w:val="0"/>
          <w:numId w:val="0"/>
        </w:numPr>
      </w:pPr>
    </w:p>
    <w:p w14:paraId="6A6731F5" w14:textId="61C37ED0" w:rsidR="00457B05" w:rsidRPr="00353BDE" w:rsidRDefault="001B53FE" w:rsidP="00A825B8">
      <w:pPr>
        <w:pStyle w:val="ListNumber"/>
      </w:pPr>
      <w:r w:rsidRPr="00353BDE">
        <w:t xml:space="preserve">Even though the criterion for adequacy is not explained in the ACMS </w:t>
      </w:r>
      <w:r w:rsidR="00846BA9" w:rsidRPr="00353BDE">
        <w:t xml:space="preserve">(and should have been), </w:t>
      </w:r>
      <w:r w:rsidRPr="00353BDE">
        <w:t>given the measurements above, it comes as little surprise, even to the layperson</w:t>
      </w:r>
      <w:r w:rsidR="00C005B7" w:rsidRPr="00353BDE">
        <w:t xml:space="preserve"> and not discounting the possibility of significance of very small quantities of pollutant</w:t>
      </w:r>
      <w:r w:rsidRPr="00353BDE">
        <w:t>, that t</w:t>
      </w:r>
      <w:r w:rsidR="00457B05" w:rsidRPr="00353BDE">
        <w:t xml:space="preserve">he </w:t>
      </w:r>
      <w:r w:rsidR="005D7333" w:rsidRPr="00353BDE">
        <w:t>ACMS</w:t>
      </w:r>
      <w:r w:rsidR="00457B05" w:rsidRPr="00353BDE">
        <w:t xml:space="preserve"> conclude</w:t>
      </w:r>
      <w:r w:rsidR="00E828B3" w:rsidRPr="00353BDE">
        <w:t>s</w:t>
      </w:r>
      <w:r w:rsidRPr="00353BDE">
        <w:t>, in the expert opinion of its authors,</w:t>
      </w:r>
      <w:r w:rsidR="00457B05" w:rsidRPr="00353BDE">
        <w:t xml:space="preserve"> that it appears that Galway Bay has adequate capacity to assimilate the modelled spillage.</w:t>
      </w:r>
      <w:r w:rsidR="00D60EC0" w:rsidRPr="00353BDE">
        <w:t xml:space="preserve"> </w:t>
      </w:r>
      <w:r w:rsidR="00457B05" w:rsidRPr="00353BDE">
        <w:t xml:space="preserve">Given its context </w:t>
      </w:r>
      <w:r w:rsidR="00F4195E" w:rsidRPr="00353BDE">
        <w:t xml:space="preserve">and expert authorship </w:t>
      </w:r>
      <w:r w:rsidR="00457B05" w:rsidRPr="00353BDE">
        <w:t xml:space="preserve">– not least the reference just above to pollutant levels at the nearest points of Galway Bay Complex SAC and Inner Galway Bay SPA, but also on reading </w:t>
      </w:r>
      <w:r w:rsidR="00E828B3" w:rsidRPr="00353BDE">
        <w:t>t</w:t>
      </w:r>
      <w:r w:rsidR="00457B05" w:rsidRPr="00353BDE">
        <w:t>he report as a whole</w:t>
      </w:r>
      <w:r w:rsidR="00E828B3" w:rsidRPr="00353BDE">
        <w:t xml:space="preserve"> -</w:t>
      </w:r>
      <w:r w:rsidR="00457B05" w:rsidRPr="00353BDE">
        <w:t xml:space="preserve"> it is clear that th</w:t>
      </w:r>
      <w:r w:rsidR="00E828B3" w:rsidRPr="00353BDE">
        <w:t>is</w:t>
      </w:r>
      <w:r w:rsidR="00457B05" w:rsidRPr="00353BDE">
        <w:t xml:space="preserve"> conclusion must be understood as </w:t>
      </w:r>
      <w:r w:rsidR="00846BA9" w:rsidRPr="00353BDE">
        <w:t xml:space="preserve">significantly </w:t>
      </w:r>
      <w:r w:rsidR="00457B05" w:rsidRPr="00353BDE">
        <w:t xml:space="preserve">reassuring as to the question of risk to Galway Bay Complex SAC and Inner Galway Bay SPA. </w:t>
      </w:r>
      <w:r w:rsidR="00F4195E" w:rsidRPr="00353BDE">
        <w:t>No countervailing evidence is before me.</w:t>
      </w:r>
    </w:p>
    <w:p w14:paraId="13F4766C" w14:textId="77777777" w:rsidR="00457B05" w:rsidRPr="00353BDE" w:rsidRDefault="00457B05" w:rsidP="00A825B8">
      <w:pPr>
        <w:pStyle w:val="ListNumber"/>
        <w:numPr>
          <w:ilvl w:val="0"/>
          <w:numId w:val="0"/>
        </w:numPr>
      </w:pPr>
    </w:p>
    <w:p w14:paraId="246FCEB9" w14:textId="77777777" w:rsidR="00457B05" w:rsidRPr="00353BDE" w:rsidRDefault="00457B05" w:rsidP="00A825B8">
      <w:pPr>
        <w:pStyle w:val="ListNumber"/>
        <w:numPr>
          <w:ilvl w:val="0"/>
          <w:numId w:val="0"/>
        </w:numPr>
      </w:pPr>
    </w:p>
    <w:p w14:paraId="058940AB" w14:textId="315D6667" w:rsidR="005D7333" w:rsidRPr="00353BDE" w:rsidRDefault="00457B05" w:rsidP="00A825B8">
      <w:pPr>
        <w:pStyle w:val="ListNumber"/>
      </w:pPr>
      <w:r w:rsidRPr="00353BDE">
        <w:t>However, I imagine it is fair to say that th</w:t>
      </w:r>
      <w:r w:rsidR="00F258D4" w:rsidRPr="00353BDE">
        <w:t>e</w:t>
      </w:r>
      <w:r w:rsidRPr="00353BDE">
        <w:t xml:space="preserve"> </w:t>
      </w:r>
      <w:r w:rsidR="005D7333" w:rsidRPr="00353BDE">
        <w:t xml:space="preserve">ACMS </w:t>
      </w:r>
      <w:r w:rsidRPr="00353BDE">
        <w:t>was prepared by experts in pollutant dispers</w:t>
      </w:r>
      <w:r w:rsidR="00846BA9" w:rsidRPr="00353BDE">
        <w:t>al</w:t>
      </w:r>
      <w:r w:rsidRPr="00353BDE">
        <w:t xml:space="preserve"> rather than by experts in the ecological significance </w:t>
      </w:r>
      <w:r w:rsidR="00E828B3" w:rsidRPr="00353BDE">
        <w:t xml:space="preserve">to European Sites </w:t>
      </w:r>
      <w:r w:rsidRPr="00353BDE">
        <w:t>of pollutant quantities as dispersed</w:t>
      </w:r>
      <w:r w:rsidR="004216D0" w:rsidRPr="00353BDE">
        <w:t>.</w:t>
      </w:r>
      <w:r w:rsidR="00622316" w:rsidRPr="00353BDE">
        <w:t xml:space="preserve"> </w:t>
      </w:r>
      <w:r w:rsidR="004216D0" w:rsidRPr="00353BDE">
        <w:t>A</w:t>
      </w:r>
      <w:r w:rsidR="00622316" w:rsidRPr="00353BDE">
        <w:t>nd “</w:t>
      </w:r>
      <w:r w:rsidR="00622316" w:rsidRPr="00353BDE">
        <w:rPr>
          <w:i/>
        </w:rPr>
        <w:t>Following an extremely precautionary approach</w:t>
      </w:r>
      <w:r w:rsidR="00622316" w:rsidRPr="00353BDE">
        <w:t>”</w:t>
      </w:r>
      <w:r w:rsidR="005D7333" w:rsidRPr="00353BDE">
        <w:t xml:space="preserve"> </w:t>
      </w:r>
      <w:r w:rsidR="00622316" w:rsidRPr="00353BDE">
        <w:t>Galway Bay Complex SAC and Inner Galway Bay SPA were considered to require further assessment of potential for significant impacts</w:t>
      </w:r>
      <w:r w:rsidR="00622316" w:rsidRPr="00353BDE">
        <w:rPr>
          <w:rStyle w:val="FootnoteReference"/>
        </w:rPr>
        <w:footnoteReference w:id="256"/>
      </w:r>
      <w:r w:rsidR="00622316" w:rsidRPr="00353BDE">
        <w:t xml:space="preserve">. </w:t>
      </w:r>
    </w:p>
    <w:p w14:paraId="1767AF1B" w14:textId="7FB56F81" w:rsidR="005D7333" w:rsidRPr="00353BDE" w:rsidRDefault="005D7333" w:rsidP="00A825B8">
      <w:pPr>
        <w:pStyle w:val="ListNumber"/>
        <w:numPr>
          <w:ilvl w:val="0"/>
          <w:numId w:val="0"/>
        </w:numPr>
      </w:pPr>
    </w:p>
    <w:p w14:paraId="6E8399C0" w14:textId="77777777" w:rsidR="005D7333" w:rsidRPr="00353BDE" w:rsidRDefault="005D7333" w:rsidP="00A825B8">
      <w:pPr>
        <w:pStyle w:val="ListNumber"/>
        <w:numPr>
          <w:ilvl w:val="0"/>
          <w:numId w:val="0"/>
        </w:numPr>
      </w:pPr>
    </w:p>
    <w:p w14:paraId="60DA4281" w14:textId="22D11FE3" w:rsidR="005D7333" w:rsidRPr="00353BDE" w:rsidRDefault="00457B05" w:rsidP="00A825B8">
      <w:pPr>
        <w:pStyle w:val="ListNumber"/>
      </w:pPr>
      <w:r w:rsidRPr="00353BDE">
        <w:t xml:space="preserve">This element of the evaluation is provided by the </w:t>
      </w:r>
      <w:r w:rsidR="00F258D4" w:rsidRPr="00353BDE">
        <w:t xml:space="preserve">AA Screening report and </w:t>
      </w:r>
      <w:r w:rsidRPr="00353BDE">
        <w:t>NIS, which w</w:t>
      </w:r>
      <w:r w:rsidR="00F258D4" w:rsidRPr="00353BDE">
        <w:t>ere</w:t>
      </w:r>
      <w:r w:rsidRPr="00353BDE">
        <w:t xml:space="preserve"> explicitly informed</w:t>
      </w:r>
      <w:r w:rsidRPr="00353BDE">
        <w:rPr>
          <w:rStyle w:val="FootnoteReference"/>
        </w:rPr>
        <w:footnoteReference w:id="257"/>
      </w:r>
      <w:r w:rsidRPr="00353BDE">
        <w:t xml:space="preserve"> by the </w:t>
      </w:r>
      <w:r w:rsidR="005D7333" w:rsidRPr="00353BDE">
        <w:t xml:space="preserve">ACMS </w:t>
      </w:r>
      <w:r w:rsidR="00F258D4" w:rsidRPr="00353BDE">
        <w:t>to the effect that</w:t>
      </w:r>
      <w:r w:rsidR="005D7333" w:rsidRPr="00353BDE">
        <w:t>,</w:t>
      </w:r>
      <w:r w:rsidR="00F258D4" w:rsidRPr="00353BDE">
        <w:t xml:space="preserve"> even in a highly unlikely pollution event, </w:t>
      </w:r>
      <w:r w:rsidRPr="00353BDE">
        <w:t xml:space="preserve">very low levels of pollutant had the potential to enter the relevant European Sites via Galway Bay, </w:t>
      </w:r>
      <w:r w:rsidR="005D7333" w:rsidRPr="00353BDE">
        <w:t xml:space="preserve">despite which, </w:t>
      </w:r>
      <w:r w:rsidR="00F258D4" w:rsidRPr="00353BDE">
        <w:t>and adopting an extremely precautionary approach</w:t>
      </w:r>
      <w:r w:rsidR="005D7333" w:rsidRPr="00353BDE">
        <w:t>,</w:t>
      </w:r>
      <w:r w:rsidRPr="00353BDE">
        <w:t xml:space="preserve"> </w:t>
      </w:r>
      <w:r w:rsidR="00F258D4" w:rsidRPr="00353BDE">
        <w:t>the AA Screening Report</w:t>
      </w:r>
      <w:r w:rsidRPr="00353BDE">
        <w:t xml:space="preserve"> identified a potential pathway for indirect </w:t>
      </w:r>
      <w:r w:rsidR="001C6541" w:rsidRPr="00353BDE">
        <w:t xml:space="preserve">adverse </w:t>
      </w:r>
      <w:r w:rsidRPr="00353BDE">
        <w:t>effects on th</w:t>
      </w:r>
      <w:r w:rsidR="005D7333" w:rsidRPr="00353BDE">
        <w:t>ose</w:t>
      </w:r>
      <w:r w:rsidRPr="00353BDE">
        <w:t xml:space="preserve"> European Sites</w:t>
      </w:r>
      <w:r w:rsidR="00F258D4" w:rsidRPr="00353BDE">
        <w:rPr>
          <w:rStyle w:val="FootnoteReference"/>
        </w:rPr>
        <w:footnoteReference w:id="258"/>
      </w:r>
      <w:r w:rsidR="001C6541" w:rsidRPr="00353BDE">
        <w:t>.</w:t>
      </w:r>
    </w:p>
    <w:p w14:paraId="29260EAB" w14:textId="340D767C" w:rsidR="005D7333" w:rsidRPr="00353BDE" w:rsidRDefault="005D7333" w:rsidP="00A825B8">
      <w:pPr>
        <w:pStyle w:val="ListNumber"/>
        <w:numPr>
          <w:ilvl w:val="0"/>
          <w:numId w:val="0"/>
        </w:numPr>
      </w:pPr>
    </w:p>
    <w:p w14:paraId="03874E04" w14:textId="77777777" w:rsidR="005D7333" w:rsidRPr="00353BDE" w:rsidRDefault="005D7333" w:rsidP="00A825B8">
      <w:pPr>
        <w:pStyle w:val="ListNumber"/>
        <w:numPr>
          <w:ilvl w:val="0"/>
          <w:numId w:val="0"/>
        </w:numPr>
      </w:pPr>
    </w:p>
    <w:p w14:paraId="2F572F4A" w14:textId="0C66E2FA" w:rsidR="00457B05" w:rsidRPr="00353BDE" w:rsidRDefault="001C6541" w:rsidP="00A825B8">
      <w:pPr>
        <w:pStyle w:val="ListNumber"/>
      </w:pPr>
      <w:r w:rsidRPr="00353BDE">
        <w:t>Again adopting an extremely precautionary approach, the NIS described</w:t>
      </w:r>
      <w:r w:rsidRPr="00353BDE">
        <w:rPr>
          <w:rStyle w:val="FootnoteReference"/>
        </w:rPr>
        <w:footnoteReference w:id="259"/>
      </w:r>
      <w:r w:rsidRPr="00353BDE">
        <w:rPr>
          <w:vertAlign w:val="superscript"/>
        </w:rPr>
        <w:t xml:space="preserve"> </w:t>
      </w:r>
      <w:r w:rsidRPr="00353BDE">
        <w:t>potential for such effects</w:t>
      </w:r>
      <w:r w:rsidR="00C777BE" w:rsidRPr="00353BDE">
        <w:t>,</w:t>
      </w:r>
      <w:r w:rsidRPr="00353BDE">
        <w:t xml:space="preserve"> including </w:t>
      </w:r>
      <w:r w:rsidRPr="00353BDE">
        <w:rPr>
          <w:u w:val="single"/>
        </w:rPr>
        <w:t>construction phase release of suspended solids</w:t>
      </w:r>
      <w:r w:rsidRPr="00353BDE">
        <w:t xml:space="preserve"> or spillage of fuels and other pollutants, and </w:t>
      </w:r>
      <w:r w:rsidRPr="00353BDE">
        <w:rPr>
          <w:u w:val="single"/>
        </w:rPr>
        <w:t>operational phase discharge of untreated foul sewage and wastewater</w:t>
      </w:r>
      <w:r w:rsidR="00C470D5" w:rsidRPr="00353BDE">
        <w:rPr>
          <w:rStyle w:val="FootnoteReference"/>
          <w:u w:val="single"/>
        </w:rPr>
        <w:footnoteReference w:id="260"/>
      </w:r>
      <w:r w:rsidRPr="00353BDE">
        <w:t xml:space="preserve">, </w:t>
      </w:r>
      <w:r w:rsidR="005D7333" w:rsidRPr="00353BDE">
        <w:t xml:space="preserve">and </w:t>
      </w:r>
      <w:r w:rsidRPr="00353BDE">
        <w:t>the mitigation thereof</w:t>
      </w:r>
      <w:r w:rsidRPr="00353BDE">
        <w:rPr>
          <w:rStyle w:val="FootnoteReference"/>
        </w:rPr>
        <w:footnoteReference w:id="261"/>
      </w:r>
      <w:r w:rsidR="005D7333" w:rsidRPr="00353BDE">
        <w:t xml:space="preserve"> -</w:t>
      </w:r>
      <w:r w:rsidRPr="00353BDE">
        <w:t xml:space="preserve"> inter alia considering the</w:t>
      </w:r>
      <w:r w:rsidR="00C777BE" w:rsidRPr="00353BDE">
        <w:t xml:space="preserve"> </w:t>
      </w:r>
      <w:r w:rsidRPr="00353BDE">
        <w:t>Engineering Services Report</w:t>
      </w:r>
      <w:r w:rsidR="00457B05" w:rsidRPr="00353BDE">
        <w:t>.</w:t>
      </w:r>
      <w:r w:rsidR="00C777BE" w:rsidRPr="00353BDE">
        <w:t xml:space="preserve"> The </w:t>
      </w:r>
      <w:r w:rsidR="005D7333" w:rsidRPr="00353BDE">
        <w:t xml:space="preserve">NIS </w:t>
      </w:r>
      <w:r w:rsidR="00C777BE" w:rsidRPr="00353BDE">
        <w:t>Overall Assessment of Residual Effects</w:t>
      </w:r>
      <w:r w:rsidR="00C777BE" w:rsidRPr="00353BDE">
        <w:rPr>
          <w:rStyle w:val="FootnoteReference"/>
        </w:rPr>
        <w:footnoteReference w:id="262"/>
      </w:r>
      <w:r w:rsidR="00C777BE" w:rsidRPr="00353BDE">
        <w:t xml:space="preserve"> concludes in “</w:t>
      </w:r>
      <w:r w:rsidR="00C777BE" w:rsidRPr="00353BDE">
        <w:rPr>
          <w:i/>
        </w:rPr>
        <w:t>view of best scientific knowledge, and on the basis of objective information</w:t>
      </w:r>
      <w:r w:rsidR="00C777BE" w:rsidRPr="00353BDE">
        <w:t>”</w:t>
      </w:r>
      <w:r w:rsidR="00656FEE" w:rsidRPr="00353BDE">
        <w:t xml:space="preserve"> </w:t>
      </w:r>
      <w:r w:rsidR="00C777BE" w:rsidRPr="00353BDE">
        <w:t xml:space="preserve">and the measures identified </w:t>
      </w:r>
      <w:r w:rsidR="001833C6" w:rsidRPr="00353BDE">
        <w:t>to</w:t>
      </w:r>
      <w:r w:rsidR="00C777BE" w:rsidRPr="00353BDE">
        <w:t xml:space="preserve"> be implemented to avoid potential water pollution, that the project will not have an adverse effect on the integrity of any European site.</w:t>
      </w:r>
      <w:r w:rsidR="001B53FE" w:rsidRPr="00353BDE">
        <w:t xml:space="preserve"> I have seen neither evidence nor argument to credibly impugn </w:t>
      </w:r>
      <w:r w:rsidR="00846BA9" w:rsidRPr="00353BDE">
        <w:t xml:space="preserve">or raise an issue as to </w:t>
      </w:r>
      <w:r w:rsidR="001B53FE" w:rsidRPr="00353BDE">
        <w:t>that conclusion.</w:t>
      </w:r>
    </w:p>
    <w:p w14:paraId="2BF85E62" w14:textId="5FBE3631" w:rsidR="000B2AD9" w:rsidRPr="00353BDE" w:rsidRDefault="000B2AD9" w:rsidP="00A825B8">
      <w:pPr>
        <w:pStyle w:val="ListNumber"/>
        <w:numPr>
          <w:ilvl w:val="0"/>
          <w:numId w:val="0"/>
        </w:numPr>
      </w:pPr>
    </w:p>
    <w:p w14:paraId="1F31DD34" w14:textId="23E4D3DF" w:rsidR="00DD5D30" w:rsidRPr="00353BDE" w:rsidRDefault="00DD5D30" w:rsidP="00A825B8">
      <w:pPr>
        <w:pStyle w:val="ListNumber"/>
        <w:numPr>
          <w:ilvl w:val="0"/>
          <w:numId w:val="0"/>
        </w:numPr>
      </w:pPr>
    </w:p>
    <w:p w14:paraId="1CA0D17A" w14:textId="77777777" w:rsidR="00F4195E" w:rsidRPr="00353BDE" w:rsidRDefault="00F4195E" w:rsidP="00A825B8">
      <w:pPr>
        <w:pStyle w:val="ListNumber"/>
        <w:numPr>
          <w:ilvl w:val="0"/>
          <w:numId w:val="0"/>
        </w:numPr>
      </w:pPr>
    </w:p>
    <w:p w14:paraId="4DF1D39D" w14:textId="2EE9C324" w:rsidR="002D1FA2" w:rsidRPr="00353BDE" w:rsidRDefault="002D1FA2" w:rsidP="00A825B8">
      <w:pPr>
        <w:pStyle w:val="Heading3"/>
      </w:pPr>
      <w:bookmarkStart w:id="63" w:name="_Toc98251219"/>
      <w:r w:rsidRPr="00353BDE">
        <w:t>EIAR</w:t>
      </w:r>
      <w:r w:rsidR="00E51669" w:rsidRPr="00353BDE">
        <w:rPr>
          <w:rStyle w:val="FootnoteReference"/>
        </w:rPr>
        <w:footnoteReference w:id="263"/>
      </w:r>
      <w:r w:rsidRPr="00353BDE">
        <w:t xml:space="preserve"> &amp; NIS</w:t>
      </w:r>
      <w:r w:rsidR="00E51669" w:rsidRPr="00353BDE">
        <w:rPr>
          <w:rStyle w:val="FootnoteReference"/>
        </w:rPr>
        <w:footnoteReference w:id="264"/>
      </w:r>
      <w:bookmarkEnd w:id="63"/>
    </w:p>
    <w:p w14:paraId="67323F19" w14:textId="77777777" w:rsidR="00B96C00" w:rsidRPr="00353BDE" w:rsidRDefault="00B96C00" w:rsidP="00A825B8">
      <w:pPr>
        <w:pStyle w:val="ListNumber"/>
        <w:numPr>
          <w:ilvl w:val="0"/>
          <w:numId w:val="0"/>
        </w:numPr>
      </w:pPr>
    </w:p>
    <w:p w14:paraId="36B86DED" w14:textId="042898B0" w:rsidR="002D1FA2" w:rsidRPr="00353BDE" w:rsidRDefault="002D1FA2" w:rsidP="00A825B8">
      <w:pPr>
        <w:pStyle w:val="ListNumber"/>
      </w:pPr>
      <w:r w:rsidRPr="00353BDE">
        <w:t xml:space="preserve">I do not propose a comprehensive account here of the EIAR and NIS. </w:t>
      </w:r>
      <w:r w:rsidR="002D0EA7" w:rsidRPr="00353BDE">
        <w:t xml:space="preserve">By </w:t>
      </w:r>
      <w:r w:rsidR="0040687A" w:rsidRPr="00353BDE">
        <w:t>w</w:t>
      </w:r>
      <w:r w:rsidR="002D0EA7" w:rsidRPr="00353BDE">
        <w:t>ay of example I note that t</w:t>
      </w:r>
      <w:r w:rsidRPr="00353BDE">
        <w:t>hey do expressly cite the SSFRA and its conclusion flood risks arising from the proposed drainage infrastructure will be negligible</w:t>
      </w:r>
      <w:r w:rsidRPr="00353BDE">
        <w:rPr>
          <w:rStyle w:val="FootnoteReference"/>
        </w:rPr>
        <w:footnoteReference w:id="265"/>
      </w:r>
      <w:r w:rsidRPr="00353BDE">
        <w:t xml:space="preserve"> and the EIAR</w:t>
      </w:r>
      <w:r w:rsidR="002D0EA7" w:rsidRPr="00353BDE">
        <w:rPr>
          <w:rStyle w:val="FootnoteReference"/>
        </w:rPr>
        <w:footnoteReference w:id="266"/>
      </w:r>
      <w:r w:rsidR="002D0EA7" w:rsidRPr="00353BDE">
        <w:t xml:space="preserve"> and NIS</w:t>
      </w:r>
      <w:r w:rsidR="002D0EA7" w:rsidRPr="00353BDE">
        <w:rPr>
          <w:rStyle w:val="FootnoteReference"/>
        </w:rPr>
        <w:footnoteReference w:id="267"/>
      </w:r>
      <w:r w:rsidRPr="00353BDE">
        <w:t xml:space="preserve"> describe</w:t>
      </w:r>
      <w:r w:rsidR="002D0EA7" w:rsidRPr="00353BDE">
        <w:t xml:space="preserve"> </w:t>
      </w:r>
      <w:r w:rsidRPr="00353BDE">
        <w:t xml:space="preserve">the </w:t>
      </w:r>
      <w:r w:rsidR="00B96C00" w:rsidRPr="00353BDE">
        <w:t>proposed rerouting of the Cnoc Fraoigh sewage to the Irish Water Sewer, via the new pumping station, enabling decommissioning of the WwTP.</w:t>
      </w:r>
    </w:p>
    <w:p w14:paraId="5655EE80" w14:textId="0DAB7DDF" w:rsidR="00DD5D30" w:rsidRPr="00353BDE" w:rsidRDefault="00DD5D30" w:rsidP="00A825B8">
      <w:pPr>
        <w:pStyle w:val="ListNumber"/>
        <w:numPr>
          <w:ilvl w:val="0"/>
          <w:numId w:val="0"/>
        </w:numPr>
      </w:pPr>
    </w:p>
    <w:p w14:paraId="07089B0C" w14:textId="7030D653" w:rsidR="00B96C00" w:rsidRPr="00353BDE" w:rsidRDefault="00B96C00" w:rsidP="00A825B8">
      <w:pPr>
        <w:pStyle w:val="ListNumber"/>
        <w:numPr>
          <w:ilvl w:val="0"/>
          <w:numId w:val="0"/>
        </w:numPr>
      </w:pPr>
    </w:p>
    <w:p w14:paraId="1C9B2C7C" w14:textId="77777777" w:rsidR="00B96C00" w:rsidRPr="00353BDE" w:rsidRDefault="00B96C00" w:rsidP="00A825B8">
      <w:pPr>
        <w:pStyle w:val="ListNumber"/>
        <w:numPr>
          <w:ilvl w:val="0"/>
          <w:numId w:val="0"/>
        </w:numPr>
      </w:pPr>
    </w:p>
    <w:p w14:paraId="6126B9CA" w14:textId="77777777" w:rsidR="008464F6" w:rsidRDefault="008464F6">
      <w:pPr>
        <w:spacing w:after="160" w:line="259" w:lineRule="auto"/>
        <w:rPr>
          <w:rFonts w:eastAsiaTheme="minorHAnsi" w:cs="Calibri"/>
          <w:b/>
          <w:szCs w:val="22"/>
          <w:u w:val="single"/>
        </w:rPr>
      </w:pPr>
      <w:bookmarkStart w:id="64" w:name="_Toc98251220"/>
      <w:r>
        <w:br w:type="page"/>
      </w:r>
    </w:p>
    <w:p w14:paraId="569A07CE" w14:textId="5242A0FC" w:rsidR="008C4D35" w:rsidRPr="00353BDE" w:rsidRDefault="008C4D35" w:rsidP="00A825B8">
      <w:pPr>
        <w:pStyle w:val="Heading2"/>
      </w:pPr>
      <w:r w:rsidRPr="00353BDE">
        <w:lastRenderedPageBreak/>
        <w:t>Applicant’s Objection – Asserted deficiencies in Trusky East Stream Flood Study, SSFRA</w:t>
      </w:r>
      <w:r w:rsidR="00131F2C" w:rsidRPr="00353BDE">
        <w:t xml:space="preserve"> &amp; Location of Pumping Station</w:t>
      </w:r>
      <w:r w:rsidR="00062B7C" w:rsidRPr="00353BDE">
        <w:t xml:space="preserve"> - &amp; </w:t>
      </w:r>
      <w:r w:rsidR="00F462FF" w:rsidRPr="00353BDE">
        <w:t>c</w:t>
      </w:r>
      <w:r w:rsidR="00062B7C" w:rsidRPr="00353BDE">
        <w:t>omment thereon</w:t>
      </w:r>
      <w:bookmarkEnd w:id="64"/>
    </w:p>
    <w:p w14:paraId="39334546" w14:textId="75DBC542" w:rsidR="009E5AAA" w:rsidRPr="00353BDE" w:rsidRDefault="009E5AAA" w:rsidP="00A825B8">
      <w:pPr>
        <w:pStyle w:val="ListNumber"/>
        <w:numPr>
          <w:ilvl w:val="0"/>
          <w:numId w:val="0"/>
        </w:numPr>
      </w:pPr>
    </w:p>
    <w:p w14:paraId="3097E341" w14:textId="6B4E1CD0" w:rsidR="00E20AE7" w:rsidRPr="00353BDE" w:rsidRDefault="009E5AAA" w:rsidP="00A825B8">
      <w:pPr>
        <w:pStyle w:val="ListNumber"/>
      </w:pPr>
      <w:r w:rsidRPr="00353BDE">
        <w:t>Heather Hill</w:t>
      </w:r>
      <w:r w:rsidR="007E71B3" w:rsidRPr="00353BDE">
        <w:t>’s objection to the Board was per a</w:t>
      </w:r>
      <w:r w:rsidRPr="00353BDE">
        <w:t xml:space="preserve"> </w:t>
      </w:r>
      <w:r w:rsidR="007E71B3" w:rsidRPr="00353BDE">
        <w:t>planner’s report</w:t>
      </w:r>
      <w:r w:rsidR="007E71B3" w:rsidRPr="00353BDE">
        <w:rPr>
          <w:rStyle w:val="FootnoteReference"/>
        </w:rPr>
        <w:footnoteReference w:id="268"/>
      </w:r>
      <w:r w:rsidR="007E71B3" w:rsidRPr="00353BDE">
        <w:t xml:space="preserve"> framed in terms of proper planning and sustainable development and asserting material contraventions of the Bearna Plan. </w:t>
      </w:r>
      <w:r w:rsidR="00DF15C4" w:rsidRPr="00353BDE">
        <w:t>The planner</w:t>
      </w:r>
      <w:r w:rsidRPr="00353BDE">
        <w:t xml:space="preserve">, citing Heather Hill as its source of information </w:t>
      </w:r>
      <w:r w:rsidR="00E20AE7" w:rsidRPr="00353BDE">
        <w:t>on flood issues</w:t>
      </w:r>
      <w:r w:rsidR="007E71B3" w:rsidRPr="00353BDE">
        <w:rPr>
          <w:rStyle w:val="FootnoteReference"/>
        </w:rPr>
        <w:footnoteReference w:id="269"/>
      </w:r>
      <w:r w:rsidR="00E20AE7" w:rsidRPr="00353BDE">
        <w:t xml:space="preserve">, </w:t>
      </w:r>
      <w:r w:rsidRPr="00353BDE">
        <w:t>submitted to the Board that the SSFRA ‘Predicted flood Extent’ model</w:t>
      </w:r>
      <w:r w:rsidRPr="00353BDE">
        <w:rPr>
          <w:rStyle w:val="FootnoteReference"/>
        </w:rPr>
        <w:footnoteReference w:id="270"/>
      </w:r>
      <w:r w:rsidRPr="00353BDE">
        <w:t xml:space="preserve"> </w:t>
      </w:r>
      <w:r w:rsidR="00C83E78" w:rsidRPr="00353BDE">
        <w:t xml:space="preserve">- </w:t>
      </w:r>
      <w:r w:rsidRPr="00353BDE">
        <w:t xml:space="preserve">on which siting aspects of the proposed development </w:t>
      </w:r>
      <w:r w:rsidR="00F462FF" w:rsidRPr="00353BDE">
        <w:t>is</w:t>
      </w:r>
      <w:r w:rsidRPr="00353BDE">
        <w:t xml:space="preserve"> </w:t>
      </w:r>
      <w:r w:rsidR="00C83E78" w:rsidRPr="00353BDE">
        <w:t>justified</w:t>
      </w:r>
      <w:r w:rsidR="00EF594F" w:rsidRPr="00353BDE">
        <w:t xml:space="preserve"> -</w:t>
      </w:r>
      <w:r w:rsidRPr="00353BDE">
        <w:t xml:space="preserve"> is at variance </w:t>
      </w:r>
      <w:r w:rsidR="00C83E78" w:rsidRPr="00353BDE">
        <w:t>with recent</w:t>
      </w:r>
      <w:r w:rsidRPr="00353BDE">
        <w:t xml:space="preserve"> fluvial flood</w:t>
      </w:r>
      <w:r w:rsidR="00C83E78" w:rsidRPr="00353BDE">
        <w:t xml:space="preserve">ing of </w:t>
      </w:r>
      <w:r w:rsidRPr="00353BDE">
        <w:t>areas</w:t>
      </w:r>
      <w:r w:rsidR="00EF594F" w:rsidRPr="00353BDE">
        <w:t>,</w:t>
      </w:r>
      <w:r w:rsidRPr="00353BDE">
        <w:t xml:space="preserve"> beyond the ‘predicted’ flood zones</w:t>
      </w:r>
      <w:r w:rsidR="00EF594F" w:rsidRPr="00353BDE">
        <w:t>,</w:t>
      </w:r>
      <w:r w:rsidR="00C83E78" w:rsidRPr="00353BDE">
        <w:t xml:space="preserve"> of an </w:t>
      </w:r>
      <w:r w:rsidRPr="00353BDE">
        <w:t xml:space="preserve">extent </w:t>
      </w:r>
      <w:r w:rsidR="00C83E78" w:rsidRPr="00353BDE">
        <w:t>consistent</w:t>
      </w:r>
      <w:r w:rsidRPr="00353BDE">
        <w:t xml:space="preserve"> with the </w:t>
      </w:r>
      <w:r w:rsidR="009A26EB" w:rsidRPr="00353BDE">
        <w:t xml:space="preserve">Bearna Plan </w:t>
      </w:r>
      <w:r w:rsidR="00DF0C0D" w:rsidRPr="00353BDE">
        <w:t>Indicative Flood Zones</w:t>
      </w:r>
      <w:r w:rsidR="009A26EB" w:rsidRPr="00353BDE">
        <w:t xml:space="preserve">. </w:t>
      </w:r>
      <w:r w:rsidRPr="00353BDE">
        <w:t xml:space="preserve">On the basis of </w:t>
      </w:r>
      <w:r w:rsidR="00C83E78" w:rsidRPr="00353BDE">
        <w:t xml:space="preserve">such </w:t>
      </w:r>
      <w:r w:rsidRPr="00353BDE">
        <w:t>recent flood events, aspects of the proposed</w:t>
      </w:r>
      <w:r w:rsidR="009A26EB" w:rsidRPr="00353BDE">
        <w:t xml:space="preserve"> </w:t>
      </w:r>
      <w:r w:rsidRPr="00353BDE">
        <w:t>development,</w:t>
      </w:r>
      <w:r w:rsidR="009A26EB" w:rsidRPr="00353BDE">
        <w:t xml:space="preserve"> </w:t>
      </w:r>
      <w:r w:rsidR="00C83E78" w:rsidRPr="00353BDE">
        <w:t xml:space="preserve">vulnerable and </w:t>
      </w:r>
      <w:r w:rsidRPr="00353BDE">
        <w:t xml:space="preserve">inappropriate to areas at risk of flooding, </w:t>
      </w:r>
      <w:r w:rsidR="006D4218" w:rsidRPr="00353BDE">
        <w:t>“</w:t>
      </w:r>
      <w:r w:rsidRPr="00353BDE">
        <w:rPr>
          <w:i/>
        </w:rPr>
        <w:t>might be situated in areas in fact</w:t>
      </w:r>
      <w:r w:rsidR="009A26EB" w:rsidRPr="00353BDE">
        <w:rPr>
          <w:i/>
        </w:rPr>
        <w:t xml:space="preserve"> </w:t>
      </w:r>
      <w:r w:rsidRPr="00353BDE">
        <w:rPr>
          <w:i/>
        </w:rPr>
        <w:t>subject to periodic flooding</w:t>
      </w:r>
      <w:r w:rsidR="006D4218" w:rsidRPr="00353BDE">
        <w:t>”</w:t>
      </w:r>
      <w:r w:rsidRPr="00353BDE">
        <w:t>.</w:t>
      </w:r>
      <w:r w:rsidR="009A26EB" w:rsidRPr="00353BDE">
        <w:t xml:space="preserve"> </w:t>
      </w:r>
      <w:r w:rsidR="006D4218" w:rsidRPr="00353BDE">
        <w:t>“</w:t>
      </w:r>
      <w:r w:rsidR="009A26EB" w:rsidRPr="00353BDE">
        <w:rPr>
          <w:i/>
        </w:rPr>
        <w:t xml:space="preserve">If </w:t>
      </w:r>
      <w:r w:rsidR="006D4218" w:rsidRPr="00353BDE">
        <w:rPr>
          <w:i/>
        </w:rPr>
        <w:t>this is the case</w:t>
      </w:r>
      <w:r w:rsidR="006D4218" w:rsidRPr="00353BDE">
        <w:t>”</w:t>
      </w:r>
      <w:r w:rsidR="009A26EB" w:rsidRPr="00353BDE">
        <w:t>, material contravention of Objective CCF6</w:t>
      </w:r>
      <w:r w:rsidR="006D4218" w:rsidRPr="00353BDE">
        <w:t xml:space="preserve"> by reference to the Flood Guidelines </w:t>
      </w:r>
      <w:r w:rsidR="00DF15C4" w:rsidRPr="00353BDE">
        <w:t>2009 is</w:t>
      </w:r>
      <w:r w:rsidR="009A26EB" w:rsidRPr="00353BDE">
        <w:t xml:space="preserve"> alleged.</w:t>
      </w:r>
      <w:r w:rsidR="00E20AE7" w:rsidRPr="00353BDE">
        <w:t xml:space="preserve"> Also</w:t>
      </w:r>
      <w:r w:rsidR="00EF594F" w:rsidRPr="00353BDE">
        <w:rPr>
          <w:rStyle w:val="FootnoteReference"/>
        </w:rPr>
        <w:footnoteReference w:id="271"/>
      </w:r>
      <w:r w:rsidR="00CE0521" w:rsidRPr="00353BDE">
        <w:t>,</w:t>
      </w:r>
      <w:r w:rsidR="00E20AE7" w:rsidRPr="00353BDE">
        <w:t xml:space="preserve"> </w:t>
      </w:r>
      <w:r w:rsidR="00EF594F" w:rsidRPr="00353BDE">
        <w:t>“</w:t>
      </w:r>
      <w:r w:rsidR="00EF594F" w:rsidRPr="00353BDE">
        <w:rPr>
          <w:i/>
        </w:rPr>
        <w:t>if as considered by the HHMC based on its understanding, that the areas of predicted flood risk do not reflect the areas of recent flood occurrence</w:t>
      </w:r>
      <w:r w:rsidR="006D4218" w:rsidRPr="00353BDE">
        <w:rPr>
          <w:i/>
        </w:rPr>
        <w:t xml:space="preserve">s then </w:t>
      </w:r>
      <w:r w:rsidR="00E20AE7" w:rsidRPr="00353BDE">
        <w:rPr>
          <w:i/>
        </w:rPr>
        <w:t>the proposed development could give rise to significant effects to the natural environment and to European sites downstream as a result of potential contaminant discharge arising from surface water and/or wastewater generated by the proposed development</w:t>
      </w:r>
      <w:r w:rsidR="00CE0521" w:rsidRPr="00353BDE">
        <w:rPr>
          <w:i/>
        </w:rPr>
        <w:t>.</w:t>
      </w:r>
      <w:r w:rsidR="006D4218" w:rsidRPr="00353BDE">
        <w:rPr>
          <w:i/>
        </w:rPr>
        <w:t>”</w:t>
      </w:r>
      <w:r w:rsidR="00CE0521" w:rsidRPr="00353BDE">
        <w:t xml:space="preserve"> It is notable that</w:t>
      </w:r>
      <w:r w:rsidR="006D4218" w:rsidRPr="00353BDE">
        <w:t>,</w:t>
      </w:r>
      <w:r w:rsidR="00CE0521" w:rsidRPr="00353BDE">
        <w:t xml:space="preserve"> </w:t>
      </w:r>
      <w:r w:rsidR="00EF594F" w:rsidRPr="00353BDE">
        <w:t>in these respects</w:t>
      </w:r>
      <w:r w:rsidR="006D4218" w:rsidRPr="00353BDE">
        <w:t>,</w:t>
      </w:r>
      <w:r w:rsidR="00EF594F" w:rsidRPr="00353BDE">
        <w:t xml:space="preserve"> the report is in</w:t>
      </w:r>
      <w:r w:rsidR="006D4218" w:rsidRPr="00353BDE">
        <w:t xml:space="preserve"> rather</w:t>
      </w:r>
      <w:r w:rsidR="00EF594F" w:rsidRPr="00353BDE">
        <w:t xml:space="preserve"> diffident terms and </w:t>
      </w:r>
      <w:r w:rsidR="00CE0521" w:rsidRPr="00353BDE">
        <w:t xml:space="preserve">does not purport to offer the professional opinion of the author on these questions: rather it recites Heather Hill’s instructions and opinion. </w:t>
      </w:r>
      <w:r w:rsidR="006D4218" w:rsidRPr="00353BDE">
        <w:t>No doubt that is perfectly proper as, though a</w:t>
      </w:r>
      <w:r w:rsidR="008B3FD5" w:rsidRPr="00353BDE">
        <w:t>n expert</w:t>
      </w:r>
      <w:r w:rsidR="006D4218" w:rsidRPr="00353BDE">
        <w:t xml:space="preserve"> planner, the author does not seek to establish his expertise in such issues.</w:t>
      </w:r>
    </w:p>
    <w:p w14:paraId="4124A46C" w14:textId="44EFB182" w:rsidR="009A26EB" w:rsidRPr="00353BDE" w:rsidRDefault="009A26EB" w:rsidP="00A825B8">
      <w:pPr>
        <w:autoSpaceDE w:val="0"/>
        <w:autoSpaceDN w:val="0"/>
        <w:adjustRightInd w:val="0"/>
        <w:rPr>
          <w:rFonts w:cs="Calibri"/>
          <w:szCs w:val="22"/>
        </w:rPr>
      </w:pPr>
    </w:p>
    <w:p w14:paraId="3A799D59" w14:textId="77777777" w:rsidR="00E20AE7" w:rsidRPr="00353BDE" w:rsidRDefault="00E20AE7" w:rsidP="00A825B8">
      <w:pPr>
        <w:autoSpaceDE w:val="0"/>
        <w:autoSpaceDN w:val="0"/>
        <w:adjustRightInd w:val="0"/>
        <w:rPr>
          <w:rFonts w:cs="Calibri"/>
          <w:szCs w:val="22"/>
        </w:rPr>
      </w:pPr>
    </w:p>
    <w:p w14:paraId="022055F4" w14:textId="645A050F" w:rsidR="00131F2C" w:rsidRPr="00353BDE" w:rsidRDefault="008B3FD5" w:rsidP="00A825B8">
      <w:pPr>
        <w:pStyle w:val="ListNumber"/>
      </w:pPr>
      <w:r w:rsidRPr="00353BDE">
        <w:t>Heather Hill</w:t>
      </w:r>
      <w:r w:rsidR="009E5AAA" w:rsidRPr="00353BDE">
        <w:t xml:space="preserve">, </w:t>
      </w:r>
      <w:r w:rsidR="001668AD" w:rsidRPr="00353BDE">
        <w:t>per Mr McGoldrick,</w:t>
      </w:r>
      <w:r w:rsidR="008C4D35" w:rsidRPr="00353BDE">
        <w:t xml:space="preserve"> made </w:t>
      </w:r>
      <w:r w:rsidR="00B71FF7" w:rsidRPr="00353BDE">
        <w:t xml:space="preserve">lengthy </w:t>
      </w:r>
      <w:r w:rsidR="008C4D35" w:rsidRPr="00353BDE">
        <w:t>submissions in the planning application</w:t>
      </w:r>
      <w:r w:rsidR="00B71FF7" w:rsidRPr="00353BDE">
        <w:t>. I do not propose to set</w:t>
      </w:r>
      <w:r w:rsidR="002E5F51" w:rsidRPr="00353BDE">
        <w:t xml:space="preserve"> them</w:t>
      </w:r>
      <w:r w:rsidR="00B71FF7" w:rsidRPr="00353BDE">
        <w:t xml:space="preserve"> all </w:t>
      </w:r>
      <w:r w:rsidR="00DF15C4" w:rsidRPr="00353BDE">
        <w:t>out,</w:t>
      </w:r>
      <w:r w:rsidR="00B71FF7" w:rsidRPr="00353BDE">
        <w:t xml:space="preserve"> but they included submissions </w:t>
      </w:r>
      <w:r w:rsidR="008C4D35" w:rsidRPr="00353BDE">
        <w:t>that the Trusky East Stream Flood Study and SSFRA were deficient</w:t>
      </w:r>
      <w:r w:rsidR="001668AD" w:rsidRPr="00353BDE">
        <w:t>. This submission highlighted photographic evidence of flooding in the south of the Site and the controversy on that issue in the Bearna Plan adoption process – including the views of the Council’s Chief Executive and the Bearna SFRA supportive of the Applicant’s views. Mr McGoldrick disputes the SSFRA’s attribution of th</w:t>
      </w:r>
      <w:r w:rsidR="00EE102C" w:rsidRPr="00353BDE">
        <w:t>is</w:t>
      </w:r>
      <w:r w:rsidR="001668AD" w:rsidRPr="00353BDE">
        <w:t xml:space="preserve"> flooding to pluvial flooding</w:t>
      </w:r>
      <w:r w:rsidR="00EE102C" w:rsidRPr="00353BDE">
        <w:t xml:space="preserve"> in and</w:t>
      </w:r>
      <w:r w:rsidR="001668AD" w:rsidRPr="00353BDE">
        <w:t xml:space="preserve"> from Cnoc Fraoigh and ponding</w:t>
      </w:r>
      <w:r w:rsidR="00EE102C" w:rsidRPr="00353BDE">
        <w:t xml:space="preserve"> on the south east of the site. He says it was fluvial flooding from upstream overtopping of the </w:t>
      </w:r>
      <w:r w:rsidR="00131F2C" w:rsidRPr="00353BDE">
        <w:t xml:space="preserve">Trusky East Stream </w:t>
      </w:r>
      <w:r w:rsidR="00EE102C" w:rsidRPr="00353BDE">
        <w:t xml:space="preserve">and encloses </w:t>
      </w:r>
      <w:r w:rsidR="00131F2C" w:rsidRPr="00353BDE">
        <w:t xml:space="preserve">2015 and 2017 </w:t>
      </w:r>
      <w:r w:rsidR="00EE102C" w:rsidRPr="00353BDE">
        <w:t>photographs in support.</w:t>
      </w:r>
      <w:r w:rsidR="00131F2C" w:rsidRPr="00353BDE">
        <w:t xml:space="preserve"> He disputes the calibration of the Flood Study hydraulic model and cites the photos to the effect that</w:t>
      </w:r>
      <w:r w:rsidR="002E5F51" w:rsidRPr="00353BDE">
        <w:t xml:space="preserve"> it</w:t>
      </w:r>
      <w:r w:rsidR="00131F2C" w:rsidRPr="00353BDE">
        <w:t xml:space="preserve"> is clear that the Flood Study submitted does not accurately reflect the flood risk at the Site. This, he says, raises questions about the compensatory measures proposed in the SSFRA and the possibility that the development will increase flood risk to residences downstream. He says it would be irrational and perverse for the Board to accept the Site Specific Flood Risk Assessment when it does not acknowledge the flooding evidence.</w:t>
      </w:r>
      <w:r w:rsidR="00DF0C0D" w:rsidRPr="00353BDE">
        <w:t xml:space="preserve"> </w:t>
      </w:r>
      <w:r w:rsidR="00131F2C" w:rsidRPr="00353BDE">
        <w:t>Mr McGoldrick says the location of the pumping station fails the Flood Guidelines 2009 justification test as it is in Flood Zones A &amp; B.</w:t>
      </w:r>
    </w:p>
    <w:p w14:paraId="30E40A16" w14:textId="3763B746" w:rsidR="00062B7C" w:rsidRPr="00353BDE" w:rsidRDefault="00062B7C" w:rsidP="00A825B8">
      <w:pPr>
        <w:pStyle w:val="ListNumber"/>
        <w:numPr>
          <w:ilvl w:val="0"/>
          <w:numId w:val="0"/>
        </w:numPr>
      </w:pPr>
    </w:p>
    <w:p w14:paraId="077AC4A3" w14:textId="77777777" w:rsidR="00062B7C" w:rsidRPr="00353BDE" w:rsidRDefault="00062B7C" w:rsidP="00A825B8">
      <w:pPr>
        <w:pStyle w:val="ListNumber"/>
        <w:numPr>
          <w:ilvl w:val="0"/>
          <w:numId w:val="0"/>
        </w:numPr>
      </w:pPr>
    </w:p>
    <w:p w14:paraId="05901A61" w14:textId="2459B03B" w:rsidR="00131F2C" w:rsidRPr="00353BDE" w:rsidRDefault="00062B7C" w:rsidP="00A825B8">
      <w:pPr>
        <w:pStyle w:val="ListNumber"/>
      </w:pPr>
      <w:r w:rsidRPr="00353BDE">
        <w:t xml:space="preserve">I have set out the Inspector’s report as it bears on these issues raised in </w:t>
      </w:r>
      <w:r w:rsidR="008B3FD5" w:rsidRPr="00353BDE">
        <w:t>Heather Hill’</w:t>
      </w:r>
      <w:r w:rsidR="007451DF" w:rsidRPr="00353BDE">
        <w:t>s</w:t>
      </w:r>
      <w:r w:rsidRPr="00353BDE">
        <w:t xml:space="preserve"> objection. </w:t>
      </w:r>
      <w:r w:rsidR="008B3FD5" w:rsidRPr="00353BDE">
        <w:t xml:space="preserve">Heather Hill </w:t>
      </w:r>
      <w:r w:rsidRPr="00353BDE">
        <w:t xml:space="preserve">are entitled to strongly disagree with the Inspector’s analyses and </w:t>
      </w:r>
      <w:r w:rsidRPr="00353BDE">
        <w:lastRenderedPageBreak/>
        <w:t>conclusions in these regards. But it is clear that she explicitly considered and addressed in her report the issues raised in the objection.</w:t>
      </w:r>
    </w:p>
    <w:p w14:paraId="5797B2D0" w14:textId="71B3A968" w:rsidR="00062B7C" w:rsidRPr="00353BDE" w:rsidRDefault="00062B7C" w:rsidP="00A825B8">
      <w:pPr>
        <w:pStyle w:val="ListNumber"/>
        <w:numPr>
          <w:ilvl w:val="0"/>
          <w:numId w:val="0"/>
        </w:numPr>
      </w:pPr>
    </w:p>
    <w:p w14:paraId="1476DE70" w14:textId="77777777" w:rsidR="00062B7C" w:rsidRPr="00353BDE" w:rsidRDefault="00062B7C" w:rsidP="00A825B8">
      <w:pPr>
        <w:pStyle w:val="ListNumber"/>
        <w:numPr>
          <w:ilvl w:val="0"/>
          <w:numId w:val="0"/>
        </w:numPr>
      </w:pPr>
    </w:p>
    <w:p w14:paraId="2DC3E3AC" w14:textId="1999A38D" w:rsidR="00BD2BA2" w:rsidRPr="00353BDE" w:rsidRDefault="007451DF" w:rsidP="00A825B8">
      <w:pPr>
        <w:pStyle w:val="ListNumber"/>
        <w:rPr>
          <w:i/>
        </w:rPr>
      </w:pPr>
      <w:r w:rsidRPr="00353BDE">
        <w:t>T</w:t>
      </w:r>
      <w:r w:rsidR="00062B7C" w:rsidRPr="00353BDE">
        <w:t>he Inspector specifically considered</w:t>
      </w:r>
      <w:r w:rsidR="008205C0" w:rsidRPr="00353BDE">
        <w:rPr>
          <w:rStyle w:val="FootnoteReference"/>
        </w:rPr>
        <w:footnoteReference w:id="272"/>
      </w:r>
      <w:r w:rsidR="00062B7C" w:rsidRPr="00353BDE">
        <w:t xml:space="preserve"> the </w:t>
      </w:r>
      <w:r w:rsidR="008205C0" w:rsidRPr="00353BDE">
        <w:t>proposal</w:t>
      </w:r>
      <w:r w:rsidR="0060422E" w:rsidRPr="00353BDE">
        <w:t xml:space="preserve"> to reprofile part of the site and provide an overland flow route to the stream to guide flood waters away from</w:t>
      </w:r>
      <w:r w:rsidR="008205C0" w:rsidRPr="00353BDE">
        <w:t xml:space="preserve"> </w:t>
      </w:r>
      <w:r w:rsidR="0060422E" w:rsidRPr="00353BDE">
        <w:t>Cnoc Fraoigh</w:t>
      </w:r>
      <w:r w:rsidR="0060422E" w:rsidRPr="00353BDE">
        <w:rPr>
          <w:i/>
        </w:rPr>
        <w:t xml:space="preserve"> </w:t>
      </w:r>
      <w:r w:rsidR="0060422E" w:rsidRPr="00353BDE">
        <w:t xml:space="preserve">– and did do explicitly in the context of the dispute as to the cause of past flooding. She was satisfied that </w:t>
      </w:r>
      <w:r w:rsidR="008205C0" w:rsidRPr="00353BDE">
        <w:t xml:space="preserve">pluvial flooding </w:t>
      </w:r>
      <w:r w:rsidR="0060422E" w:rsidRPr="00353BDE">
        <w:t>risk mitigation was</w:t>
      </w:r>
      <w:r w:rsidR="008205C0" w:rsidRPr="00353BDE">
        <w:t xml:space="preserve"> adequately addressed in the layout and design of the development.</w:t>
      </w:r>
      <w:r w:rsidR="008205C0" w:rsidRPr="00353BDE">
        <w:rPr>
          <w:i/>
        </w:rPr>
        <w:t xml:space="preserve"> </w:t>
      </w:r>
      <w:r w:rsidR="008205C0" w:rsidRPr="00353BDE">
        <w:t>At trial</w:t>
      </w:r>
      <w:r w:rsidR="0060422E" w:rsidRPr="00353BDE">
        <w:t>,</w:t>
      </w:r>
      <w:r w:rsidR="008205C0" w:rsidRPr="00353BDE">
        <w:t xml:space="preserve"> Counsel for </w:t>
      </w:r>
      <w:r w:rsidR="008B3FD5" w:rsidRPr="00353BDE">
        <w:t xml:space="preserve">Heather Hill </w:t>
      </w:r>
      <w:r w:rsidR="008205C0" w:rsidRPr="00353BDE">
        <w:t xml:space="preserve">criticised the inspector for not considering the question </w:t>
      </w:r>
      <w:r w:rsidRPr="00353BDE">
        <w:t>of</w:t>
      </w:r>
      <w:r w:rsidR="008205C0" w:rsidRPr="00353BDE">
        <w:t xml:space="preserve"> site reprofiling and overland flow routes </w:t>
      </w:r>
      <w:r w:rsidR="0060422E" w:rsidRPr="00353BDE">
        <w:t xml:space="preserve">from another perspective: whether they </w:t>
      </w:r>
      <w:r w:rsidR="008205C0" w:rsidRPr="00353BDE">
        <w:t>would, by hastening the drainage of the flood plain, increase downstream flood risk</w:t>
      </w:r>
      <w:r w:rsidR="003E3A7F" w:rsidRPr="00353BDE">
        <w:t>. But that issue was not pleaded</w:t>
      </w:r>
      <w:r w:rsidR="00D532D0" w:rsidRPr="00353BDE">
        <w:t>.</w:t>
      </w:r>
      <w:r w:rsidR="003E3A7F" w:rsidRPr="00353BDE">
        <w:t xml:space="preserve"> </w:t>
      </w:r>
      <w:r w:rsidR="00D532D0" w:rsidRPr="00353BDE">
        <w:t>It</w:t>
      </w:r>
      <w:r w:rsidR="003E3A7F" w:rsidRPr="00353BDE">
        <w:t xml:space="preserve"> was</w:t>
      </w:r>
      <w:r w:rsidR="007B30D0" w:rsidRPr="00353BDE">
        <w:t xml:space="preserve"> </w:t>
      </w:r>
      <w:r w:rsidR="000D07CC" w:rsidRPr="00353BDE">
        <w:t xml:space="preserve">in effect raised only at trial and by way of legal submission rather than on any evidential basis upon which it could be discerned whether the issue is of any </w:t>
      </w:r>
      <w:r w:rsidR="007C64AD" w:rsidRPr="00353BDE">
        <w:t>materiality</w:t>
      </w:r>
      <w:r w:rsidR="000D07CC" w:rsidRPr="00353BDE">
        <w:t xml:space="preserve"> or none</w:t>
      </w:r>
      <w:r w:rsidR="00D532D0" w:rsidRPr="00353BDE">
        <w:t xml:space="preserve"> in the context of a downstream risk of which</w:t>
      </w:r>
      <w:r w:rsidR="00D532D0" w:rsidRPr="00353BDE">
        <w:rPr>
          <w:i/>
        </w:rPr>
        <w:t xml:space="preserve"> </w:t>
      </w:r>
      <w:r w:rsidR="00D532D0" w:rsidRPr="00353BDE">
        <w:t xml:space="preserve">the CFRAM report suggested that the risk of downstream fluvial flooding is as a result of blockage of a small culvert under the R336 Road but </w:t>
      </w:r>
      <w:r w:rsidR="00D532D0" w:rsidRPr="00353BDE">
        <w:rPr>
          <w:i/>
        </w:rPr>
        <w:t>“water would likely flow over R336 and only cause limited property impact.”</w:t>
      </w:r>
    </w:p>
    <w:p w14:paraId="584AA3C2" w14:textId="2553C915" w:rsidR="00BD2BA2" w:rsidRPr="00353BDE" w:rsidRDefault="00BD2BA2" w:rsidP="00A825B8">
      <w:pPr>
        <w:pStyle w:val="ListNumber"/>
        <w:numPr>
          <w:ilvl w:val="0"/>
          <w:numId w:val="0"/>
        </w:numPr>
      </w:pPr>
    </w:p>
    <w:p w14:paraId="1A55E7B3" w14:textId="6CA672ED" w:rsidR="00D532D0" w:rsidRPr="00353BDE" w:rsidRDefault="00D532D0" w:rsidP="00A825B8">
      <w:pPr>
        <w:pStyle w:val="ListNumber"/>
        <w:numPr>
          <w:ilvl w:val="0"/>
          <w:numId w:val="0"/>
        </w:numPr>
      </w:pPr>
    </w:p>
    <w:p w14:paraId="4893D114" w14:textId="77777777" w:rsidR="00D532D0" w:rsidRPr="00353BDE" w:rsidRDefault="00D532D0" w:rsidP="00A825B8">
      <w:pPr>
        <w:pStyle w:val="ListNumber"/>
        <w:numPr>
          <w:ilvl w:val="0"/>
          <w:numId w:val="0"/>
        </w:numPr>
      </w:pPr>
    </w:p>
    <w:p w14:paraId="01FFF045" w14:textId="32C62535" w:rsidR="002C5D2B" w:rsidRPr="00353BDE" w:rsidRDefault="003B7459" w:rsidP="00A825B8">
      <w:pPr>
        <w:pStyle w:val="Heading2"/>
      </w:pPr>
      <w:bookmarkStart w:id="65" w:name="_Toc98251221"/>
      <w:r w:rsidRPr="00353BDE">
        <w:t>Some Conclusions</w:t>
      </w:r>
      <w:r w:rsidR="002C5D2B" w:rsidRPr="00353BDE">
        <w:t xml:space="preserve"> on the </w:t>
      </w:r>
      <w:r w:rsidR="00C83E78" w:rsidRPr="00353BDE">
        <w:t>“Trio” of Reports</w:t>
      </w:r>
      <w:r w:rsidR="00872DA6" w:rsidRPr="00353BDE">
        <w:t xml:space="preserve"> &amp; the Adequacy of Information before the Board for Planning, EIA and AA purposes.</w:t>
      </w:r>
      <w:bookmarkEnd w:id="65"/>
    </w:p>
    <w:p w14:paraId="1D8BCCBC" w14:textId="631E8CBA" w:rsidR="002C5D2B" w:rsidRPr="00353BDE" w:rsidRDefault="002C5D2B" w:rsidP="00A825B8">
      <w:pPr>
        <w:pStyle w:val="ListNumber"/>
        <w:numPr>
          <w:ilvl w:val="0"/>
          <w:numId w:val="0"/>
        </w:numPr>
      </w:pPr>
    </w:p>
    <w:p w14:paraId="7CCE11FE" w14:textId="4364DF1F" w:rsidR="0051726C" w:rsidRPr="00353BDE" w:rsidRDefault="00C777BE" w:rsidP="00A825B8">
      <w:pPr>
        <w:pStyle w:val="ListNumber"/>
      </w:pPr>
      <w:r w:rsidRPr="00353BDE">
        <w:t>T</w:t>
      </w:r>
      <w:r w:rsidR="002C5D2B" w:rsidRPr="00353BDE">
        <w:t>he SSFRA</w:t>
      </w:r>
      <w:r w:rsidR="003B7459" w:rsidRPr="00353BDE">
        <w:t>,</w:t>
      </w:r>
      <w:r w:rsidR="002C5D2B" w:rsidRPr="00353BDE">
        <w:t xml:space="preserve"> Trusky East Stream Flood Study</w:t>
      </w:r>
      <w:r w:rsidR="004E0939" w:rsidRPr="00353BDE">
        <w:t xml:space="preserve"> and Engineering Services Report</w:t>
      </w:r>
      <w:r w:rsidR="005C049A" w:rsidRPr="00353BDE">
        <w:t xml:space="preserve"> </w:t>
      </w:r>
      <w:r w:rsidRPr="00353BDE">
        <w:t xml:space="preserve">have been fairly described at hearing as a “trio” of inter-related </w:t>
      </w:r>
      <w:r w:rsidR="009260F8" w:rsidRPr="00353BDE">
        <w:t>reports</w:t>
      </w:r>
      <w:r w:rsidRPr="00353BDE">
        <w:t xml:space="preserve">. </w:t>
      </w:r>
      <w:r w:rsidR="002C5D2B" w:rsidRPr="00353BDE">
        <w:t xml:space="preserve">On their face </w:t>
      </w:r>
      <w:r w:rsidR="004E0939" w:rsidRPr="00353BDE">
        <w:t>all three</w:t>
      </w:r>
      <w:r w:rsidR="002C5D2B" w:rsidRPr="00353BDE">
        <w:t xml:space="preserve"> </w:t>
      </w:r>
      <w:r w:rsidRPr="00353BDE">
        <w:t>we</w:t>
      </w:r>
      <w:r w:rsidR="002C5D2B" w:rsidRPr="00353BDE">
        <w:t xml:space="preserve">re prepared by </w:t>
      </w:r>
      <w:r w:rsidR="004E0939" w:rsidRPr="00353BDE">
        <w:t xml:space="preserve">the same firm of </w:t>
      </w:r>
      <w:r w:rsidR="009260F8" w:rsidRPr="00353BDE">
        <w:t xml:space="preserve">engineers. </w:t>
      </w:r>
      <w:r w:rsidR="002C5D2B" w:rsidRPr="00353BDE">
        <w:t xml:space="preserve">No-one has suggested </w:t>
      </w:r>
      <w:r w:rsidR="009260F8" w:rsidRPr="00353BDE">
        <w:t xml:space="preserve">they were </w:t>
      </w:r>
      <w:r w:rsidR="002C5D2B" w:rsidRPr="00353BDE">
        <w:t>other</w:t>
      </w:r>
      <w:r w:rsidR="009260F8" w:rsidRPr="00353BDE">
        <w:t xml:space="preserve"> than </w:t>
      </w:r>
      <w:r w:rsidR="008B3FD5" w:rsidRPr="00353BDE">
        <w:t xml:space="preserve">expert </w:t>
      </w:r>
      <w:r w:rsidR="009260F8" w:rsidRPr="00353BDE">
        <w:t>and</w:t>
      </w:r>
      <w:r w:rsidR="008B3FD5" w:rsidRPr="00353BDE">
        <w:t xml:space="preserve"> competent</w:t>
      </w:r>
      <w:r w:rsidR="00DB10E2" w:rsidRPr="00353BDE">
        <w:t>.</w:t>
      </w:r>
      <w:r w:rsidR="00063E06" w:rsidRPr="00353BDE">
        <w:t xml:space="preserve"> </w:t>
      </w:r>
      <w:r w:rsidR="00EF55EA" w:rsidRPr="00353BDE">
        <w:t>Th</w:t>
      </w:r>
      <w:r w:rsidR="00063E06" w:rsidRPr="00353BDE">
        <w:t>ose</w:t>
      </w:r>
      <w:r w:rsidR="00EF55EA" w:rsidRPr="00353BDE">
        <w:t xml:space="preserve"> </w:t>
      </w:r>
      <w:r w:rsidR="007E71B3" w:rsidRPr="00353BDE">
        <w:t>e</w:t>
      </w:r>
      <w:r w:rsidR="00EF55EA" w:rsidRPr="00353BDE">
        <w:t xml:space="preserve">ngineers were aware of </w:t>
      </w:r>
      <w:r w:rsidR="009260F8" w:rsidRPr="00353BDE">
        <w:t xml:space="preserve">and addressed </w:t>
      </w:r>
      <w:r w:rsidR="00EF55EA" w:rsidRPr="00353BDE">
        <w:t>the photographic and video evidence of flooding circulated by Heather Hill and of the views of the authors of the Bearna SFRA</w:t>
      </w:r>
      <w:r w:rsidR="00656FEE" w:rsidRPr="00353BDE">
        <w:t xml:space="preserve"> </w:t>
      </w:r>
      <w:r w:rsidR="00EF55EA" w:rsidRPr="00353BDE">
        <w:t>- including as to the significance of that evidence and its implications for the location and extent of the Flood Zones.</w:t>
      </w:r>
      <w:r w:rsidR="009260F8" w:rsidRPr="00353BDE">
        <w:t xml:space="preserve"> The inspector was in turn aware of these materials and was entitled to resolve the differences between the sides as she did.</w:t>
      </w:r>
    </w:p>
    <w:p w14:paraId="0579C5E1" w14:textId="1BB96555" w:rsidR="0051726C" w:rsidRPr="00353BDE" w:rsidRDefault="0051726C" w:rsidP="00A825B8">
      <w:pPr>
        <w:pStyle w:val="ListNumber2"/>
        <w:numPr>
          <w:ilvl w:val="0"/>
          <w:numId w:val="0"/>
        </w:numPr>
      </w:pPr>
    </w:p>
    <w:p w14:paraId="32712195" w14:textId="77777777" w:rsidR="005C049A" w:rsidRPr="00353BDE" w:rsidRDefault="005C049A" w:rsidP="00A825B8">
      <w:pPr>
        <w:pStyle w:val="ListNumber2"/>
        <w:numPr>
          <w:ilvl w:val="0"/>
          <w:numId w:val="0"/>
        </w:numPr>
      </w:pPr>
    </w:p>
    <w:p w14:paraId="592FF165" w14:textId="5B314F23" w:rsidR="0051726C" w:rsidRPr="00353BDE" w:rsidRDefault="002C5D2B" w:rsidP="00A825B8">
      <w:pPr>
        <w:pStyle w:val="ListNumber"/>
      </w:pPr>
      <w:r w:rsidRPr="00353BDE">
        <w:t>To my mind</w:t>
      </w:r>
      <w:r w:rsidR="007E71B3" w:rsidRPr="00353BDE">
        <w:t>,</w:t>
      </w:r>
      <w:r w:rsidRPr="00353BDE">
        <w:t xml:space="preserve"> the</w:t>
      </w:r>
      <w:r w:rsidR="00EF55EA" w:rsidRPr="00353BDE">
        <w:t xml:space="preserve"> </w:t>
      </w:r>
      <w:r w:rsidR="009260F8" w:rsidRPr="00353BDE">
        <w:t>trio of reports</w:t>
      </w:r>
      <w:r w:rsidRPr="00353BDE">
        <w:t xml:space="preserve"> demonstrate</w:t>
      </w:r>
      <w:r w:rsidR="009260F8" w:rsidRPr="00353BDE">
        <w:t>s</w:t>
      </w:r>
      <w:r w:rsidRPr="00353BDE">
        <w:t xml:space="preserve"> that there is no inconsistency between</w:t>
      </w:r>
      <w:r w:rsidR="00063E06" w:rsidRPr="00353BDE">
        <w:t>, on the one hand,</w:t>
      </w:r>
      <w:r w:rsidRPr="00353BDE">
        <w:t xml:space="preserve"> accepting the Bearna Plan Flood Zones as </w:t>
      </w:r>
      <w:r w:rsidR="009765DD" w:rsidRPr="00353BDE">
        <w:t>i</w:t>
      </w:r>
      <w:r w:rsidRPr="00353BDE">
        <w:t xml:space="preserve">ndicative and reflective of a Stage 2 SFRA </w:t>
      </w:r>
      <w:r w:rsidR="00AB7FC0" w:rsidRPr="00353BDE">
        <w:t>and having prompted the procedural requirements of Objective CCF6, and</w:t>
      </w:r>
      <w:r w:rsidR="00063E06" w:rsidRPr="00353BDE">
        <w:t>, on the other hand,</w:t>
      </w:r>
      <w:r w:rsidR="00AB7FC0" w:rsidRPr="00353BDE">
        <w:t xml:space="preserve"> </w:t>
      </w:r>
      <w:r w:rsidRPr="00353BDE">
        <w:t>performing the more detailed and site-specific analysis on which they embark</w:t>
      </w:r>
      <w:r w:rsidR="00DB10E2" w:rsidRPr="00353BDE">
        <w:t xml:space="preserve"> as required by the Flood Guidelines 2009 and the Bearna Plan itself</w:t>
      </w:r>
      <w:r w:rsidRPr="00353BDE">
        <w:t>.</w:t>
      </w:r>
      <w:r w:rsidR="00F43791" w:rsidRPr="00353BDE">
        <w:t xml:space="preserve"> And as counsel for Burkeway observed and as Figure 6 above illustrates, the maps submitted to and considered by the Board identify flood zones A and B to their full extent. He </w:t>
      </w:r>
      <w:r w:rsidR="00DF15C4" w:rsidRPr="00353BDE">
        <w:t>says,</w:t>
      </w:r>
      <w:r w:rsidR="00F43791" w:rsidRPr="00353BDE">
        <w:t xml:space="preserve"> </w:t>
      </w:r>
      <w:r w:rsidR="009260F8" w:rsidRPr="00353BDE">
        <w:t xml:space="preserve">and I agree that </w:t>
      </w:r>
      <w:r w:rsidR="00F43791" w:rsidRPr="00353BDE">
        <w:t xml:space="preserve">the Bearna Plan </w:t>
      </w:r>
      <w:r w:rsidR="009260F8" w:rsidRPr="00353BDE">
        <w:t xml:space="preserve">Indicative Flood Zones </w:t>
      </w:r>
      <w:r w:rsidR="00F43791" w:rsidRPr="00353BDE">
        <w:t>have not been revised by Burkeway, nor could they lawfully have been.</w:t>
      </w:r>
    </w:p>
    <w:p w14:paraId="47DEAD2C" w14:textId="5893B82D" w:rsidR="005C049A" w:rsidRPr="00353BDE" w:rsidRDefault="005C049A" w:rsidP="00A825B8">
      <w:pPr>
        <w:pStyle w:val="ListParagraph"/>
        <w:numPr>
          <w:ilvl w:val="0"/>
          <w:numId w:val="0"/>
        </w:numPr>
        <w:ind w:left="928"/>
      </w:pPr>
    </w:p>
    <w:p w14:paraId="360D726F" w14:textId="77777777" w:rsidR="00F43791" w:rsidRPr="00353BDE" w:rsidRDefault="00F43791" w:rsidP="00A825B8">
      <w:pPr>
        <w:pStyle w:val="ListParagraph"/>
        <w:numPr>
          <w:ilvl w:val="0"/>
          <w:numId w:val="0"/>
        </w:numPr>
        <w:ind w:left="928"/>
      </w:pPr>
    </w:p>
    <w:p w14:paraId="2440C277" w14:textId="6CECC35A" w:rsidR="00007401" w:rsidRPr="00353BDE" w:rsidRDefault="00C73032" w:rsidP="00A825B8">
      <w:pPr>
        <w:pStyle w:val="ListNumber"/>
      </w:pPr>
      <w:r w:rsidRPr="00353BDE">
        <w:lastRenderedPageBreak/>
        <w:t>To my mind</w:t>
      </w:r>
      <w:r w:rsidR="008B4310" w:rsidRPr="00353BDE">
        <w:t>,</w:t>
      </w:r>
      <w:r w:rsidRPr="00353BDE">
        <w:t xml:space="preserve"> </w:t>
      </w:r>
      <w:r w:rsidR="0019540F" w:rsidRPr="00353BDE">
        <w:t>t</w:t>
      </w:r>
      <w:r w:rsidR="002C5D2B" w:rsidRPr="00353BDE">
        <w:t xml:space="preserve">hat more detailed and site-specific analysis would be pointless if its result was predetermined by the location and extent of the Bearna Plan Indicative Flood Zones. That they should differ should be no surprise and does not impugn </w:t>
      </w:r>
      <w:r w:rsidR="00AB7FC0" w:rsidRPr="00353BDE">
        <w:t xml:space="preserve">either </w:t>
      </w:r>
      <w:r w:rsidR="002C5D2B" w:rsidRPr="00353BDE">
        <w:t>the more detailed and site-specific analysis</w:t>
      </w:r>
      <w:r w:rsidR="004E0939" w:rsidRPr="00353BDE">
        <w:t xml:space="preserve"> or the Bearna Plan Indicative Flood Zones</w:t>
      </w:r>
      <w:r w:rsidR="0019540F" w:rsidRPr="00353BDE">
        <w:t xml:space="preserve"> which triggered the requirement for that analysis</w:t>
      </w:r>
      <w:r w:rsidR="004E0939" w:rsidRPr="00353BDE">
        <w:t>.</w:t>
      </w:r>
      <w:r w:rsidR="00007401" w:rsidRPr="00353BDE">
        <w:t xml:space="preserve"> </w:t>
      </w:r>
    </w:p>
    <w:p w14:paraId="3D7F7A6D" w14:textId="694831FF" w:rsidR="005C049A" w:rsidRPr="00353BDE" w:rsidRDefault="005C049A" w:rsidP="00A825B8">
      <w:pPr>
        <w:ind w:left="3479" w:hanging="360"/>
        <w:rPr>
          <w:rFonts w:cs="Calibri"/>
          <w:szCs w:val="22"/>
        </w:rPr>
      </w:pPr>
    </w:p>
    <w:p w14:paraId="11B2DFCD" w14:textId="77777777" w:rsidR="00007401" w:rsidRPr="00353BDE" w:rsidRDefault="00007401" w:rsidP="00A825B8">
      <w:pPr>
        <w:ind w:left="3479" w:hanging="360"/>
        <w:rPr>
          <w:rFonts w:cs="Calibri"/>
          <w:szCs w:val="22"/>
        </w:rPr>
      </w:pPr>
    </w:p>
    <w:p w14:paraId="1F4BF6FD" w14:textId="2C242D1E" w:rsidR="0051726C" w:rsidRPr="00353BDE" w:rsidRDefault="00DF15C4" w:rsidP="00A825B8">
      <w:pPr>
        <w:pStyle w:val="ListNumber"/>
      </w:pPr>
      <w:r w:rsidRPr="00353BDE">
        <w:t>Accordingly,</w:t>
      </w:r>
      <w:r w:rsidR="00EF55EA" w:rsidRPr="00353BDE">
        <w:t xml:space="preserve"> these reports, as in part summarised in Figure 6 above and as differentiating between the Bearna Plan Indicative Flood Zones and the “Predicted Flood Extent”</w:t>
      </w:r>
      <w:r w:rsidR="00AB7FC0" w:rsidRPr="00353BDE">
        <w:t>,</w:t>
      </w:r>
      <w:r w:rsidR="00EF55EA" w:rsidRPr="00353BDE">
        <w:t xml:space="preserve"> reflect legitimate expert evidence, on its face consistent with both the Flood Guidelines 2009 and the Bearna Plan as properly understood.</w:t>
      </w:r>
    </w:p>
    <w:p w14:paraId="404F1144" w14:textId="44A652D8" w:rsidR="0051726C" w:rsidRPr="00353BDE" w:rsidRDefault="0051726C" w:rsidP="00A825B8">
      <w:pPr>
        <w:pStyle w:val="ListParagraph"/>
        <w:numPr>
          <w:ilvl w:val="0"/>
          <w:numId w:val="0"/>
        </w:numPr>
        <w:ind w:left="928"/>
      </w:pPr>
    </w:p>
    <w:p w14:paraId="3BC4F2E0" w14:textId="77777777" w:rsidR="005C049A" w:rsidRPr="00353BDE" w:rsidRDefault="005C049A" w:rsidP="00A825B8">
      <w:pPr>
        <w:pStyle w:val="ListParagraph"/>
        <w:numPr>
          <w:ilvl w:val="0"/>
          <w:numId w:val="0"/>
        </w:numPr>
        <w:ind w:left="928"/>
      </w:pPr>
    </w:p>
    <w:p w14:paraId="033C580A" w14:textId="59B8632D" w:rsidR="0008666C" w:rsidRPr="00353BDE" w:rsidRDefault="00AB7FC0" w:rsidP="00A825B8">
      <w:pPr>
        <w:pStyle w:val="ListNumber"/>
      </w:pPr>
      <w:r w:rsidRPr="00353BDE">
        <w:t>The adequacy of information provided in a planning application must be assessed in context and, for planning, EIA and AA purposes</w:t>
      </w:r>
      <w:r w:rsidR="002925D2" w:rsidRPr="00353BDE">
        <w:t>,</w:t>
      </w:r>
      <w:r w:rsidRPr="00353BDE">
        <w:t xml:space="preserve"> is primarily a matter for the Board – whose expertise as to such technology greatly exceeds the modest extent of my judicial notice. But i</w:t>
      </w:r>
      <w:r w:rsidR="00464DA6" w:rsidRPr="00353BDE">
        <w:t>n my view, as a judge in the planning list with some past experience of planning law at the Bar, I can take judicial notice that sewage pumping stations are, at least in general terms, very common</w:t>
      </w:r>
      <w:r w:rsidR="00136E13" w:rsidRPr="00353BDE">
        <w:t>, long-established</w:t>
      </w:r>
      <w:r w:rsidR="00464DA6" w:rsidRPr="00353BDE">
        <w:t xml:space="preserve"> and well-understood technology. </w:t>
      </w:r>
      <w:r w:rsidR="00615A90" w:rsidRPr="00353BDE">
        <w:t xml:space="preserve">Sewage pumping stations are </w:t>
      </w:r>
      <w:r w:rsidR="00464DA6" w:rsidRPr="00353BDE">
        <w:t>far from novel</w:t>
      </w:r>
      <w:r w:rsidR="004D29DA" w:rsidRPr="00353BDE">
        <w:t xml:space="preserve"> in practice or in planning applications</w:t>
      </w:r>
      <w:r w:rsidR="009260F8" w:rsidRPr="00353BDE">
        <w:t>. I</w:t>
      </w:r>
      <w:r w:rsidR="00F13873" w:rsidRPr="00353BDE">
        <w:t xml:space="preserve">n this case </w:t>
      </w:r>
      <w:r w:rsidRPr="00353BDE">
        <w:t xml:space="preserve">it </w:t>
      </w:r>
      <w:r w:rsidR="00F13873" w:rsidRPr="00353BDE">
        <w:t xml:space="preserve">will handle the </w:t>
      </w:r>
      <w:r w:rsidR="0019540F" w:rsidRPr="00353BDE">
        <w:t xml:space="preserve">domestic </w:t>
      </w:r>
      <w:r w:rsidR="00F13873" w:rsidRPr="00353BDE">
        <w:t xml:space="preserve">sewage of </w:t>
      </w:r>
      <w:r w:rsidRPr="00353BDE">
        <w:t xml:space="preserve">a modest </w:t>
      </w:r>
      <w:r w:rsidR="00F13873" w:rsidRPr="00353BDE">
        <w:t>22 houses</w:t>
      </w:r>
      <w:r w:rsidR="00464DA6" w:rsidRPr="00353BDE">
        <w:t xml:space="preserve">. </w:t>
      </w:r>
      <w:r w:rsidR="0019540F" w:rsidRPr="00353BDE">
        <w:t>T</w:t>
      </w:r>
      <w:r w:rsidRPr="00353BDE">
        <w:t xml:space="preserve">he Inspector and </w:t>
      </w:r>
      <w:r w:rsidR="00C005B7" w:rsidRPr="00353BDE">
        <w:t xml:space="preserve">the </w:t>
      </w:r>
      <w:r w:rsidRPr="00353BDE">
        <w:t>Bo</w:t>
      </w:r>
      <w:r w:rsidR="00C005B7" w:rsidRPr="00353BDE">
        <w:t>a</w:t>
      </w:r>
      <w:r w:rsidRPr="00353BDE">
        <w:t xml:space="preserve">rd were well aware of the concerns of the Applicants as to the location of the pumping station in the Bearna Plan Flood Zone. </w:t>
      </w:r>
      <w:r w:rsidR="00464DA6" w:rsidRPr="00353BDE">
        <w:t>The Board was informed that the proposed Wastewater System was to be designed to</w:t>
      </w:r>
      <w:r w:rsidR="0019540F" w:rsidRPr="00353BDE">
        <w:t xml:space="preserve"> conform to the</w:t>
      </w:r>
      <w:r w:rsidR="00464DA6" w:rsidRPr="00353BDE">
        <w:t xml:space="preserve"> Irish Water Code of Practice and had Irish Water design acceptance. </w:t>
      </w:r>
      <w:r w:rsidR="00144A8F" w:rsidRPr="00353BDE">
        <w:t xml:space="preserve">Even if not expressly </w:t>
      </w:r>
      <w:r w:rsidR="00EB499B" w:rsidRPr="00353BDE">
        <w:t xml:space="preserve">so </w:t>
      </w:r>
      <w:r w:rsidR="00144A8F" w:rsidRPr="00353BDE">
        <w:t>told in terms, the Inspector was entitled to</w:t>
      </w:r>
      <w:r w:rsidR="0019540F" w:rsidRPr="00353BDE">
        <w:t xml:space="preserve"> and did</w:t>
      </w:r>
      <w:r w:rsidR="00144A8F" w:rsidRPr="00353BDE">
        <w:t xml:space="preserve"> infer f</w:t>
      </w:r>
      <w:r w:rsidR="00052B43" w:rsidRPr="00353BDE">
        <w:t>ro</w:t>
      </w:r>
      <w:r w:rsidR="00144A8F" w:rsidRPr="00353BDE">
        <w:t>m the information provided that the pump chamber would be sealed</w:t>
      </w:r>
      <w:r w:rsidR="00196DDF" w:rsidRPr="00353BDE">
        <w:rPr>
          <w:rStyle w:val="FootnoteReference"/>
        </w:rPr>
        <w:footnoteReference w:id="273"/>
      </w:r>
      <w:r w:rsidR="00144A8F" w:rsidRPr="00353BDE">
        <w:t xml:space="preserve">. </w:t>
      </w:r>
      <w:r w:rsidR="00EB499B" w:rsidRPr="00353BDE">
        <w:t>The Board</w:t>
      </w:r>
      <w:r w:rsidR="00464DA6" w:rsidRPr="00353BDE">
        <w:t xml:space="preserve"> was informed that two pumps would be installed – operating on an alternating duty/standby basis and that a 24-hour emergency tank would be provided against the possibility of simultaneous failure of both pumps.</w:t>
      </w:r>
    </w:p>
    <w:p w14:paraId="4C3B4ACB" w14:textId="19B11887" w:rsidR="0008666C" w:rsidRPr="00353BDE" w:rsidRDefault="0008666C" w:rsidP="00A825B8">
      <w:pPr>
        <w:pStyle w:val="ListNumber"/>
        <w:numPr>
          <w:ilvl w:val="0"/>
          <w:numId w:val="0"/>
        </w:numPr>
      </w:pPr>
    </w:p>
    <w:p w14:paraId="3A06B129" w14:textId="77777777" w:rsidR="0008666C" w:rsidRPr="00353BDE" w:rsidRDefault="0008666C" w:rsidP="00A825B8">
      <w:pPr>
        <w:pStyle w:val="ListNumber"/>
        <w:numPr>
          <w:ilvl w:val="0"/>
          <w:numId w:val="0"/>
        </w:numPr>
      </w:pPr>
    </w:p>
    <w:p w14:paraId="763E6E8C" w14:textId="4B7660E6" w:rsidR="00007BE4" w:rsidRPr="00353BDE" w:rsidRDefault="002B6713" w:rsidP="00A825B8">
      <w:pPr>
        <w:pStyle w:val="ListNumber"/>
      </w:pPr>
      <w:r w:rsidRPr="00353BDE">
        <w:t xml:space="preserve">Though Heather Hill disagrees, it seems to me that the Inspector was entitled to conclude that the pumping station locus would not be </w:t>
      </w:r>
      <w:r w:rsidR="0008666C" w:rsidRPr="00353BDE">
        <w:t>susceptible</w:t>
      </w:r>
      <w:r w:rsidR="009765DD" w:rsidRPr="00353BDE">
        <w:t xml:space="preserve"> to</w:t>
      </w:r>
      <w:r w:rsidRPr="00353BDE">
        <w:t xml:space="preserve"> flooding</w:t>
      </w:r>
      <w:r w:rsidR="0008666C" w:rsidRPr="00353BDE">
        <w:t xml:space="preserve"> and </w:t>
      </w:r>
      <w:r w:rsidR="00007BE4" w:rsidRPr="00353BDE">
        <w:t>that the pumping station would have</w:t>
      </w:r>
      <w:r w:rsidR="0008666C" w:rsidRPr="00353BDE">
        <w:t xml:space="preserve"> no impact on the floodplain</w:t>
      </w:r>
      <w:r w:rsidRPr="00353BDE">
        <w:t xml:space="preserve"> – as </w:t>
      </w:r>
      <w:r w:rsidR="0008666C" w:rsidRPr="00353BDE">
        <w:t xml:space="preserve">being </w:t>
      </w:r>
      <w:r w:rsidRPr="00353BDE">
        <w:t xml:space="preserve">outside the predicted flood extent identified in the </w:t>
      </w:r>
      <w:r w:rsidR="0008666C" w:rsidRPr="00353BDE">
        <w:t>Trusky East Stream Study</w:t>
      </w:r>
      <w:r w:rsidRPr="00353BDE">
        <w:t>. She noted that the “trio” of documents which so concluded had acknowledged the photographic evidence of flooding - as had she.</w:t>
      </w:r>
    </w:p>
    <w:p w14:paraId="0017D941" w14:textId="2DF653CD" w:rsidR="00007BE4" w:rsidRPr="00353BDE" w:rsidRDefault="00007BE4" w:rsidP="00A825B8">
      <w:pPr>
        <w:pStyle w:val="ListNumber"/>
        <w:numPr>
          <w:ilvl w:val="0"/>
          <w:numId w:val="0"/>
        </w:numPr>
      </w:pPr>
    </w:p>
    <w:p w14:paraId="5DF9BA5C" w14:textId="77777777" w:rsidR="00007BE4" w:rsidRPr="00353BDE" w:rsidRDefault="00007BE4" w:rsidP="00A825B8">
      <w:pPr>
        <w:pStyle w:val="ListNumber"/>
        <w:numPr>
          <w:ilvl w:val="0"/>
          <w:numId w:val="0"/>
        </w:numPr>
      </w:pPr>
    </w:p>
    <w:p w14:paraId="662C9E04" w14:textId="17703FA2" w:rsidR="00872DA6" w:rsidRPr="00353BDE" w:rsidRDefault="00007BE4" w:rsidP="00A825B8">
      <w:pPr>
        <w:pStyle w:val="ListNumber"/>
      </w:pPr>
      <w:r w:rsidRPr="00353BDE">
        <w:t>As to the risk of sewage reaching the Trusky East Stream, n</w:t>
      </w:r>
      <w:r w:rsidR="00464DA6" w:rsidRPr="00353BDE">
        <w:t xml:space="preserve">o doubt one can </w:t>
      </w:r>
      <w:r w:rsidR="008B4310" w:rsidRPr="00353BDE">
        <w:t>conceive of</w:t>
      </w:r>
      <w:r w:rsidR="00464DA6" w:rsidRPr="00353BDE">
        <w:t xml:space="preserve"> scenarios in which </w:t>
      </w:r>
      <w:r w:rsidR="002B6713" w:rsidRPr="00353BDE">
        <w:t xml:space="preserve">the duty pump fails </w:t>
      </w:r>
      <w:r w:rsidRPr="00353BDE">
        <w:t>and in which</w:t>
      </w:r>
      <w:r w:rsidR="002B6713" w:rsidRPr="00353BDE">
        <w:t xml:space="preserve"> </w:t>
      </w:r>
      <w:r w:rsidR="00464DA6" w:rsidRPr="00353BDE">
        <w:t xml:space="preserve">the belt of the standby pump </w:t>
      </w:r>
      <w:r w:rsidR="008B4310" w:rsidRPr="00353BDE">
        <w:t xml:space="preserve">fails also </w:t>
      </w:r>
      <w:r w:rsidR="00464DA6" w:rsidRPr="00353BDE">
        <w:t xml:space="preserve">and </w:t>
      </w:r>
      <w:r w:rsidR="008B4310" w:rsidRPr="00353BDE">
        <w:t xml:space="preserve">in which </w:t>
      </w:r>
      <w:r w:rsidR="00464DA6" w:rsidRPr="00353BDE">
        <w:t xml:space="preserve">the </w:t>
      </w:r>
      <w:r w:rsidR="0019540F" w:rsidRPr="00353BDE">
        <w:t>braces of the</w:t>
      </w:r>
      <w:r w:rsidR="004D29DA" w:rsidRPr="00353BDE">
        <w:t xml:space="preserve"> </w:t>
      </w:r>
      <w:r w:rsidR="0008666C" w:rsidRPr="00353BDE">
        <w:t xml:space="preserve">emergency </w:t>
      </w:r>
      <w:r w:rsidR="004D29DA" w:rsidRPr="00353BDE">
        <w:t>tank</w:t>
      </w:r>
      <w:r w:rsidRPr="00353BDE">
        <w:t xml:space="preserve"> capacity</w:t>
      </w:r>
      <w:r w:rsidR="004D29DA" w:rsidRPr="00353BDE">
        <w:t xml:space="preserve"> would be defeated</w:t>
      </w:r>
      <w:r w:rsidR="0019540F" w:rsidRPr="00353BDE">
        <w:t xml:space="preserve"> and an overflow ensue</w:t>
      </w:r>
      <w:r w:rsidR="006640BD" w:rsidRPr="00353BDE">
        <w:t>.</w:t>
      </w:r>
      <w:r w:rsidR="00072F7C" w:rsidRPr="00353BDE">
        <w:t xml:space="preserve"> </w:t>
      </w:r>
      <w:r w:rsidR="006640BD" w:rsidRPr="00353BDE">
        <w:t xml:space="preserve">One can </w:t>
      </w:r>
      <w:r w:rsidR="008B3FD5" w:rsidRPr="00353BDE">
        <w:t>further</w:t>
      </w:r>
      <w:r w:rsidR="006640BD" w:rsidRPr="00353BDE">
        <w:t xml:space="preserve"> </w:t>
      </w:r>
      <w:r w:rsidR="008B4310" w:rsidRPr="00353BDE">
        <w:t>conceive of</w:t>
      </w:r>
      <w:r w:rsidR="006640BD" w:rsidRPr="00353BDE">
        <w:t xml:space="preserve"> scenarios in which the Management Company regime required by Condition 24 of the Impugned Permission could fail expeditiously to deal with such a defeat</w:t>
      </w:r>
      <w:r w:rsidR="0019540F" w:rsidRPr="00353BDE">
        <w:t xml:space="preserve"> </w:t>
      </w:r>
      <w:r w:rsidR="00136E13" w:rsidRPr="00353BDE">
        <w:t xml:space="preserve">- </w:t>
      </w:r>
      <w:r w:rsidR="0019540F" w:rsidRPr="00353BDE">
        <w:t>such that sewage would reach the stream in quantity of consequence.</w:t>
      </w:r>
      <w:r w:rsidR="006640BD" w:rsidRPr="00353BDE">
        <w:t xml:space="preserve"> B</w:t>
      </w:r>
      <w:r w:rsidR="004D29DA" w:rsidRPr="00353BDE">
        <w:t>ut scenarios</w:t>
      </w:r>
      <w:r w:rsidR="008B4310" w:rsidRPr="00353BDE">
        <w:t xml:space="preserve"> of failure of environmental </w:t>
      </w:r>
      <w:r w:rsidR="008B4310" w:rsidRPr="00353BDE">
        <w:lastRenderedPageBreak/>
        <w:t>protection</w:t>
      </w:r>
      <w:r w:rsidR="004D29DA" w:rsidRPr="00353BDE">
        <w:t xml:space="preserve"> can doubtless be </w:t>
      </w:r>
      <w:r w:rsidR="008B4310" w:rsidRPr="00353BDE">
        <w:t xml:space="preserve">conceived of </w:t>
      </w:r>
      <w:r w:rsidR="004D29DA" w:rsidRPr="00353BDE">
        <w:t xml:space="preserve">no matter what </w:t>
      </w:r>
      <w:r w:rsidR="0019540F" w:rsidRPr="00353BDE">
        <w:t xml:space="preserve">preventative and mitigatory </w:t>
      </w:r>
      <w:r w:rsidR="004D29DA" w:rsidRPr="00353BDE">
        <w:t>provision is made</w:t>
      </w:r>
      <w:r w:rsidR="00EB499B" w:rsidRPr="00353BDE">
        <w:t xml:space="preserve"> and the law does not require absolute failsafes or </w:t>
      </w:r>
      <w:r w:rsidR="008B4310" w:rsidRPr="00353BDE">
        <w:t xml:space="preserve">assume </w:t>
      </w:r>
      <w:r w:rsidR="00EB499B" w:rsidRPr="00353BDE">
        <w:t>a perfect world</w:t>
      </w:r>
      <w:r w:rsidR="004D29DA" w:rsidRPr="00353BDE">
        <w:t>.</w:t>
      </w:r>
    </w:p>
    <w:p w14:paraId="7B0854EA" w14:textId="3A909933" w:rsidR="00872DA6" w:rsidRPr="00353BDE" w:rsidRDefault="00872DA6" w:rsidP="00A825B8">
      <w:pPr>
        <w:pStyle w:val="ListNumber2"/>
        <w:numPr>
          <w:ilvl w:val="0"/>
          <w:numId w:val="0"/>
        </w:numPr>
        <w:ind w:left="993"/>
      </w:pPr>
    </w:p>
    <w:p w14:paraId="58520C66" w14:textId="77777777" w:rsidR="00C81BC3" w:rsidRPr="00353BDE" w:rsidRDefault="00C81BC3" w:rsidP="00A825B8">
      <w:pPr>
        <w:pStyle w:val="ListNumber2"/>
        <w:numPr>
          <w:ilvl w:val="0"/>
          <w:numId w:val="0"/>
        </w:numPr>
        <w:ind w:left="993"/>
      </w:pPr>
    </w:p>
    <w:p w14:paraId="0FBF23E7" w14:textId="26FB3FDD" w:rsidR="0051726C" w:rsidRPr="00353BDE" w:rsidRDefault="00EB499B" w:rsidP="00A825B8">
      <w:pPr>
        <w:pStyle w:val="ListNumber"/>
      </w:pPr>
      <w:r w:rsidRPr="00353BDE">
        <w:t xml:space="preserve">Even the most stringent </w:t>
      </w:r>
      <w:r w:rsidR="0019540F" w:rsidRPr="00353BDE">
        <w:t xml:space="preserve">relevant </w:t>
      </w:r>
      <w:r w:rsidR="00007BE4" w:rsidRPr="00353BDE">
        <w:t xml:space="preserve">environmental </w:t>
      </w:r>
      <w:r w:rsidRPr="00353BDE">
        <w:t>law – under the Habitats Directive - requires no risk to the integrity of European sites to a standard of reasonable, not absolute</w:t>
      </w:r>
      <w:r w:rsidR="0008666C" w:rsidRPr="00353BDE">
        <w:t>,</w:t>
      </w:r>
      <w:r w:rsidRPr="00353BDE">
        <w:t xml:space="preserve"> certainty and acknowledges the necessity that to some degree, decision</w:t>
      </w:r>
      <w:r w:rsidR="00C81BC3" w:rsidRPr="00353BDE">
        <w:t>-</w:t>
      </w:r>
      <w:r w:rsidRPr="00353BDE">
        <w:t>makers will have to make subjective decisions - judgment calls - in such regards</w:t>
      </w:r>
      <w:r w:rsidR="0051726C" w:rsidRPr="00353BDE">
        <w:t>. That is not to say the standard is less than stringent</w:t>
      </w:r>
      <w:r w:rsidR="00EC02DB" w:rsidRPr="00353BDE">
        <w:t xml:space="preserve"> – it is stringent - </w:t>
      </w:r>
      <w:r w:rsidR="0051726C" w:rsidRPr="00353BDE">
        <w:t>but a</w:t>
      </w:r>
      <w:r w:rsidRPr="00353BDE">
        <w:t xml:space="preserve">s AG Kokott said in </w:t>
      </w:r>
      <w:bookmarkStart w:id="66" w:name="_Hlk95038450"/>
      <w:r w:rsidRPr="00353BDE">
        <w:rPr>
          <w:b/>
        </w:rPr>
        <w:t>Waddenzee</w:t>
      </w:r>
      <w:r w:rsidRPr="00353BDE">
        <w:rPr>
          <w:rStyle w:val="FootnoteReference"/>
        </w:rPr>
        <w:footnoteReference w:id="274"/>
      </w:r>
      <w:r w:rsidR="00DE4B05" w:rsidRPr="00353BDE">
        <w:rPr>
          <w:b/>
        </w:rPr>
        <w:t>:</w:t>
      </w:r>
    </w:p>
    <w:p w14:paraId="4D2BFE15" w14:textId="77777777" w:rsidR="0051726C" w:rsidRPr="00353BDE" w:rsidRDefault="0051726C" w:rsidP="00A825B8">
      <w:pPr>
        <w:pStyle w:val="ListNumber"/>
        <w:numPr>
          <w:ilvl w:val="0"/>
          <w:numId w:val="0"/>
        </w:numPr>
      </w:pPr>
    </w:p>
    <w:p w14:paraId="2BBF5967" w14:textId="00018069" w:rsidR="0051726C" w:rsidRPr="00353BDE" w:rsidRDefault="0051726C" w:rsidP="00A825B8">
      <w:pPr>
        <w:pStyle w:val="Quote"/>
      </w:pPr>
      <w:r w:rsidRPr="00353BDE">
        <w:t xml:space="preserve">“107. </w:t>
      </w:r>
      <w:r w:rsidRPr="00353BDE">
        <w:tab/>
        <w:t>However, the necessary certainty cannot be construed as meaning absolute certainty since that is almost impossible to attain. Instead, it is clear from the second sentence of Article 6(3) of the habitats directive that the competent authorities must take a decision having assessed all the relevant information which is set out in particular in the appropriate assessment. The conclusion of this assessment is, of necessity, subjective in nature. Therefore, the competent authorities can, from their point of view, be certain that there will be no adverse effects even though, from an objective point of view, there is no absolute certainty.”</w:t>
      </w:r>
      <w:r w:rsidR="000755AD" w:rsidRPr="00353BDE">
        <w:rPr>
          <w:rStyle w:val="FootnoteReference"/>
        </w:rPr>
        <w:footnoteReference w:id="275"/>
      </w:r>
    </w:p>
    <w:p w14:paraId="7A1D5822" w14:textId="77777777" w:rsidR="0051726C" w:rsidRPr="00353BDE" w:rsidRDefault="0051726C" w:rsidP="00A825B8">
      <w:pPr>
        <w:pStyle w:val="ListNumber2"/>
        <w:numPr>
          <w:ilvl w:val="0"/>
          <w:numId w:val="0"/>
        </w:numPr>
      </w:pPr>
    </w:p>
    <w:p w14:paraId="68B80F2D" w14:textId="6135CBF1" w:rsidR="002C5D2B" w:rsidRPr="00353BDE" w:rsidRDefault="002C5D2B" w:rsidP="00A825B8">
      <w:pPr>
        <w:pStyle w:val="ListNumber"/>
        <w:numPr>
          <w:ilvl w:val="0"/>
          <w:numId w:val="0"/>
        </w:numPr>
      </w:pPr>
    </w:p>
    <w:p w14:paraId="769D0FEC" w14:textId="4845E8CB" w:rsidR="005C049A" w:rsidRPr="00353BDE" w:rsidRDefault="00DE4B05" w:rsidP="00A825B8">
      <w:pPr>
        <w:pStyle w:val="ListNumber"/>
      </w:pPr>
      <w:r w:rsidRPr="00353BDE">
        <w:t>As to EIA,</w:t>
      </w:r>
      <w:r w:rsidRPr="00353BDE">
        <w:rPr>
          <w:b/>
        </w:rPr>
        <w:t xml:space="preserve"> </w:t>
      </w:r>
      <w:r w:rsidR="005C049A" w:rsidRPr="00353BDE">
        <w:rPr>
          <w:b/>
        </w:rPr>
        <w:t>Tromans</w:t>
      </w:r>
      <w:r w:rsidR="005C049A" w:rsidRPr="00353BDE">
        <w:rPr>
          <w:rStyle w:val="FootnoteReference"/>
        </w:rPr>
        <w:footnoteReference w:id="276"/>
      </w:r>
      <w:r w:rsidR="005C049A" w:rsidRPr="00353BDE">
        <w:t xml:space="preserve"> cites a UK circular to the effect that while EIARs must contain the necessary information, </w:t>
      </w:r>
      <w:r w:rsidR="005C049A" w:rsidRPr="00353BDE">
        <w:rPr>
          <w:i/>
        </w:rPr>
        <w:t xml:space="preserve">“it is important that they should be prepared on a realistic basis and without unnecessary elaboration”. </w:t>
      </w:r>
      <w:r w:rsidR="005C049A" w:rsidRPr="00353BDE">
        <w:t xml:space="preserve">As McGovern J said in </w:t>
      </w:r>
      <w:r w:rsidR="005C049A" w:rsidRPr="00353BDE">
        <w:rPr>
          <w:b/>
        </w:rPr>
        <w:t>Ó Gríanna #2</w:t>
      </w:r>
      <w:r w:rsidR="005C049A" w:rsidRPr="00353BDE">
        <w:rPr>
          <w:rStyle w:val="FootnoteReference"/>
        </w:rPr>
        <w:footnoteReference w:id="277"/>
      </w:r>
      <w:r w:rsidR="005C049A" w:rsidRPr="00353BDE">
        <w:t>:</w:t>
      </w:r>
    </w:p>
    <w:p w14:paraId="0278BFA2" w14:textId="77777777" w:rsidR="005C049A" w:rsidRPr="00353BDE" w:rsidRDefault="005C049A" w:rsidP="00A825B8">
      <w:pPr>
        <w:pStyle w:val="ListBullet"/>
        <w:numPr>
          <w:ilvl w:val="0"/>
          <w:numId w:val="0"/>
        </w:numPr>
        <w:ind w:left="426"/>
      </w:pPr>
    </w:p>
    <w:p w14:paraId="6D5C56BB" w14:textId="77777777" w:rsidR="005C049A" w:rsidRPr="00353BDE" w:rsidRDefault="005C049A" w:rsidP="00A825B8">
      <w:pPr>
        <w:pStyle w:val="Quote"/>
        <w:rPr>
          <w:rFonts w:eastAsiaTheme="minorEastAsia"/>
        </w:rPr>
      </w:pPr>
      <w:r w:rsidRPr="00353BDE">
        <w:rPr>
          <w:rFonts w:eastAsiaTheme="minorEastAsia"/>
        </w:rPr>
        <w:t xml:space="preserve">“……. the E.I.A. Directive should be given a purposive interpretation and should not be used to strike down consents where there has, in reality, been substantial compliance with its requirements, having identified with precision what those requirements are. The E.I.A. Directive attempts to achieve one of the objectives of the European Union in the sphere of the protection of the environment and the quality of life but not in absolute terms. It involves striking a balance between the requirements of E.U. law and such discretion as is allowed to Member States in this respect. I entirely agree with the opinion of Advocate General Sharpston in </w:t>
      </w:r>
      <w:r w:rsidRPr="00353BDE">
        <w:rPr>
          <w:rFonts w:eastAsiaTheme="minorEastAsia"/>
          <w:iCs/>
        </w:rPr>
        <w:t>Antoine Boxus and Ors. v. Région Wallonne</w:t>
      </w:r>
      <w:r w:rsidRPr="00353BDE">
        <w:rPr>
          <w:rStyle w:val="FootnoteReference"/>
          <w:rFonts w:eastAsiaTheme="minorEastAsia"/>
          <w:iCs/>
          <w:lang w:eastAsia="ja-JP"/>
        </w:rPr>
        <w:footnoteReference w:id="278"/>
      </w:r>
      <w:r w:rsidRPr="00353BDE">
        <w:rPr>
          <w:rFonts w:eastAsiaTheme="minorEastAsia"/>
        </w:rPr>
        <w:t xml:space="preserve"> where she stated that the E.I.A. Directive is not about formalism but is concerned with providing effective E.I.A.s for all major projects and with ensuring adequate public participation in the decision making process. The principle of effectiveness is not a mandate for construing the Directive in the most onerous manner possible. This involves the courts being astute to ensure the objectives of the Directive are met but not in an overly pedantic way.”</w:t>
      </w:r>
    </w:p>
    <w:p w14:paraId="0A783C93" w14:textId="42EA1608" w:rsidR="005C049A" w:rsidRPr="00353BDE" w:rsidRDefault="005C049A" w:rsidP="00A825B8">
      <w:pPr>
        <w:pStyle w:val="ListBullet"/>
        <w:numPr>
          <w:ilvl w:val="0"/>
          <w:numId w:val="0"/>
        </w:numPr>
      </w:pPr>
    </w:p>
    <w:p w14:paraId="295BF88A" w14:textId="77777777" w:rsidR="00E60528" w:rsidRPr="00353BDE" w:rsidRDefault="00E60528" w:rsidP="00A825B8">
      <w:pPr>
        <w:pStyle w:val="ListBullet"/>
        <w:numPr>
          <w:ilvl w:val="0"/>
          <w:numId w:val="0"/>
        </w:numPr>
      </w:pPr>
    </w:p>
    <w:p w14:paraId="41B88887" w14:textId="46B53D64" w:rsidR="005C049A" w:rsidRPr="00353BDE" w:rsidRDefault="005C049A" w:rsidP="00A825B8">
      <w:pPr>
        <w:pStyle w:val="ListNumber"/>
        <w:rPr>
          <w:i/>
          <w:lang w:eastAsia="en-IE"/>
        </w:rPr>
      </w:pPr>
      <w:r w:rsidRPr="00353BDE">
        <w:rPr>
          <w:lang w:eastAsia="en-IE"/>
        </w:rPr>
        <w:lastRenderedPageBreak/>
        <w:t xml:space="preserve">In the </w:t>
      </w:r>
      <w:r w:rsidRPr="00353BDE">
        <w:rPr>
          <w:b/>
          <w:lang w:eastAsia="en-IE"/>
        </w:rPr>
        <w:t>M28</w:t>
      </w:r>
      <w:r w:rsidRPr="00353BDE">
        <w:rPr>
          <w:lang w:eastAsia="en-IE"/>
        </w:rPr>
        <w:t xml:space="preserve"> case</w:t>
      </w:r>
      <w:r w:rsidRPr="00353BDE">
        <w:rPr>
          <w:rStyle w:val="FootnoteReference"/>
          <w:lang w:eastAsia="en-IE"/>
        </w:rPr>
        <w:footnoteReference w:id="279"/>
      </w:r>
      <w:r w:rsidRPr="00353BDE">
        <w:rPr>
          <w:lang w:eastAsia="en-IE"/>
        </w:rPr>
        <w:t xml:space="preserve">, as to the respective roles of the Board and the Courts in considering the adequacy of information informing </w:t>
      </w:r>
      <w:r w:rsidR="00007BE4" w:rsidRPr="00353BDE">
        <w:rPr>
          <w:lang w:eastAsia="en-IE"/>
        </w:rPr>
        <w:t xml:space="preserve">both </w:t>
      </w:r>
      <w:r w:rsidRPr="00353BDE">
        <w:rPr>
          <w:lang w:eastAsia="en-IE"/>
        </w:rPr>
        <w:t xml:space="preserve">EIA and AA, MacGrath J cited </w:t>
      </w:r>
      <w:r w:rsidRPr="00353BDE">
        <w:rPr>
          <w:b/>
        </w:rPr>
        <w:t xml:space="preserve">Ó Gríanna #2 </w:t>
      </w:r>
      <w:r w:rsidRPr="00353BDE">
        <w:t>and also</w:t>
      </w:r>
      <w:r w:rsidRPr="00353BDE">
        <w:rPr>
          <w:lang w:eastAsia="en-IE"/>
        </w:rPr>
        <w:t xml:space="preserve"> </w:t>
      </w:r>
      <w:r w:rsidRPr="00353BDE">
        <w:rPr>
          <w:b/>
          <w:lang w:eastAsia="en-IE"/>
        </w:rPr>
        <w:t>People Over Wind</w:t>
      </w:r>
      <w:r w:rsidRPr="00353BDE">
        <w:rPr>
          <w:rStyle w:val="FootnoteReference"/>
          <w:lang w:eastAsia="en-IE"/>
        </w:rPr>
        <w:footnoteReference w:id="280"/>
      </w:r>
      <w:r w:rsidRPr="00353BDE">
        <w:rPr>
          <w:lang w:eastAsia="en-IE"/>
        </w:rPr>
        <w:t xml:space="preserve"> to the effect that, subject to challenge or irrationality based on an Applicant’s having established that the </w:t>
      </w:r>
      <w:r w:rsidRPr="00353BDE">
        <w:rPr>
          <w:i/>
          <w:lang w:eastAsia="en-IE"/>
        </w:rPr>
        <w:t>Board “had before it no relevant material which would support its decision”</w:t>
      </w:r>
      <w:r w:rsidR="009765DD" w:rsidRPr="00353BDE">
        <w:rPr>
          <w:i/>
          <w:lang w:eastAsia="en-IE"/>
        </w:rPr>
        <w:t>.</w:t>
      </w:r>
    </w:p>
    <w:p w14:paraId="5F5A7490" w14:textId="77777777" w:rsidR="005C049A" w:rsidRPr="00353BDE" w:rsidRDefault="005C049A" w:rsidP="00A825B8">
      <w:pPr>
        <w:shd w:val="clear" w:color="auto" w:fill="FFFFFF"/>
        <w:ind w:left="1440"/>
        <w:rPr>
          <w:rFonts w:cs="Calibri"/>
          <w:i/>
          <w:szCs w:val="22"/>
          <w:lang w:eastAsia="en-IE"/>
        </w:rPr>
      </w:pPr>
    </w:p>
    <w:p w14:paraId="2C36AA21" w14:textId="77777777" w:rsidR="005C049A" w:rsidRPr="00353BDE" w:rsidRDefault="005C049A" w:rsidP="00A825B8">
      <w:pPr>
        <w:pStyle w:val="Quote"/>
      </w:pPr>
      <w:r w:rsidRPr="00353BDE">
        <w:t>“It has been consistently held in the courts that it is for the deciding authority to determine whether the EIS and the information contained therein satisfies the requirements of the Regulations and is adequate.”</w:t>
      </w:r>
    </w:p>
    <w:p w14:paraId="48298A75" w14:textId="77777777" w:rsidR="005C049A" w:rsidRPr="00353BDE" w:rsidRDefault="005C049A" w:rsidP="00A825B8">
      <w:pPr>
        <w:pStyle w:val="ListBullet"/>
        <w:numPr>
          <w:ilvl w:val="0"/>
          <w:numId w:val="0"/>
        </w:numPr>
        <w:ind w:left="426"/>
      </w:pPr>
    </w:p>
    <w:p w14:paraId="7CB17581" w14:textId="77777777" w:rsidR="005C049A" w:rsidRPr="00353BDE" w:rsidRDefault="005C049A" w:rsidP="00A825B8">
      <w:pPr>
        <w:shd w:val="clear" w:color="auto" w:fill="FFFFFF"/>
        <w:rPr>
          <w:rFonts w:cs="Calibri"/>
          <w:szCs w:val="22"/>
          <w:lang w:eastAsia="en-IE"/>
        </w:rPr>
      </w:pPr>
      <w:r w:rsidRPr="00353BDE">
        <w:rPr>
          <w:rFonts w:cs="Calibri"/>
          <w:szCs w:val="22"/>
          <w:lang w:eastAsia="en-IE"/>
        </w:rPr>
        <w:t xml:space="preserve">MacGrath J cited also </w:t>
      </w:r>
      <w:r w:rsidRPr="00353BDE">
        <w:rPr>
          <w:rFonts w:cs="Calibri"/>
          <w:b/>
          <w:szCs w:val="22"/>
          <w:lang w:eastAsia="en-IE"/>
        </w:rPr>
        <w:t>Craig v. An Bord Pleanála</w:t>
      </w:r>
      <w:r w:rsidRPr="00353BDE">
        <w:rPr>
          <w:rStyle w:val="FootnoteReference"/>
          <w:rFonts w:cs="Calibri"/>
          <w:szCs w:val="22"/>
          <w:lang w:eastAsia="en-IE"/>
        </w:rPr>
        <w:footnoteReference w:id="281"/>
      </w:r>
      <w:r w:rsidRPr="00353BDE">
        <w:rPr>
          <w:rFonts w:cs="Calibri"/>
          <w:szCs w:val="22"/>
          <w:lang w:eastAsia="en-IE"/>
        </w:rPr>
        <w:t xml:space="preserve"> to the effect that:-</w:t>
      </w:r>
    </w:p>
    <w:p w14:paraId="3EF5CF3F" w14:textId="77777777" w:rsidR="005C049A" w:rsidRPr="00353BDE" w:rsidRDefault="005C049A" w:rsidP="00A825B8">
      <w:pPr>
        <w:shd w:val="clear" w:color="auto" w:fill="FFFFFF"/>
        <w:ind w:left="720"/>
        <w:rPr>
          <w:rFonts w:cs="Calibri"/>
          <w:szCs w:val="22"/>
          <w:lang w:eastAsia="en-IE"/>
        </w:rPr>
      </w:pPr>
    </w:p>
    <w:p w14:paraId="771C879D" w14:textId="77777777" w:rsidR="005C049A" w:rsidRPr="00353BDE" w:rsidRDefault="005C049A" w:rsidP="00A825B8">
      <w:pPr>
        <w:pStyle w:val="Quote"/>
      </w:pPr>
      <w:r w:rsidRPr="00353BDE">
        <w:t>“The adequacy of an EIS is thus clearly a matter for the Board which is the decision-maker. The assessment of the adequacy of the EIS is a factual matter involving considerable expertise in planning. It is classically especially a matter upon which an expert body must decide. The test for this court in examining such an assessment is thus the O’Keeffe one.”</w:t>
      </w:r>
    </w:p>
    <w:p w14:paraId="1C8B892C" w14:textId="6832CE50" w:rsidR="005C049A" w:rsidRPr="00353BDE" w:rsidRDefault="005C049A" w:rsidP="00A825B8">
      <w:pPr>
        <w:shd w:val="clear" w:color="auto" w:fill="FFFFFF"/>
        <w:rPr>
          <w:rFonts w:cs="Calibri"/>
          <w:szCs w:val="22"/>
          <w:lang w:eastAsia="en-IE"/>
        </w:rPr>
      </w:pPr>
    </w:p>
    <w:p w14:paraId="0021CF5F" w14:textId="77777777" w:rsidR="00C81BC3" w:rsidRPr="00353BDE" w:rsidRDefault="00C81BC3" w:rsidP="00A825B8">
      <w:pPr>
        <w:shd w:val="clear" w:color="auto" w:fill="FFFFFF"/>
        <w:rPr>
          <w:rFonts w:cs="Calibri"/>
          <w:szCs w:val="22"/>
          <w:lang w:eastAsia="en-IE"/>
        </w:rPr>
      </w:pPr>
    </w:p>
    <w:p w14:paraId="4E69D8BC" w14:textId="4A70001B" w:rsidR="00C81BC3" w:rsidRPr="00353BDE" w:rsidRDefault="005C049A" w:rsidP="00A825B8">
      <w:pPr>
        <w:pStyle w:val="ListNumber"/>
        <w:rPr>
          <w:lang w:eastAsia="en-IE"/>
        </w:rPr>
      </w:pPr>
      <w:r w:rsidRPr="00353BDE">
        <w:rPr>
          <w:lang w:eastAsia="en-IE"/>
        </w:rPr>
        <w:t xml:space="preserve">In the same vein, in </w:t>
      </w:r>
      <w:r w:rsidRPr="00353BDE">
        <w:rPr>
          <w:b/>
          <w:lang w:eastAsia="en-IE"/>
        </w:rPr>
        <w:t>Ratheniska</w:t>
      </w:r>
      <w:r w:rsidRPr="00353BDE">
        <w:rPr>
          <w:rStyle w:val="FootnoteReference"/>
          <w:i/>
          <w:lang w:eastAsia="en-IE"/>
        </w:rPr>
        <w:footnoteReference w:id="282"/>
      </w:r>
      <w:r w:rsidRPr="00353BDE">
        <w:rPr>
          <w:lang w:eastAsia="en-IE"/>
        </w:rPr>
        <w:t xml:space="preserve"> Haughton J. emphasised that decisions of the Board enjoy a presumption of validity and the court extends curial deference to its decisions as those of a duly constituted expert body charged with determining issues particularly within its own area of expertise.</w:t>
      </w:r>
      <w:r w:rsidR="00F10722" w:rsidRPr="00353BDE">
        <w:rPr>
          <w:lang w:eastAsia="en-IE"/>
        </w:rPr>
        <w:t xml:space="preserve"> </w:t>
      </w:r>
      <w:r w:rsidR="00DE4B05" w:rsidRPr="00353BDE">
        <w:t xml:space="preserve">This judicial review is not an appeal on the merits and those merits are for the expert Board, not me - </w:t>
      </w:r>
      <w:r w:rsidR="00DE4B05" w:rsidRPr="00353BDE">
        <w:rPr>
          <w:b/>
        </w:rPr>
        <w:t>Ó Gríanna #2</w:t>
      </w:r>
      <w:r w:rsidR="00DE4B05" w:rsidRPr="00353BDE">
        <w:rPr>
          <w:rStyle w:val="FootnoteReference"/>
        </w:rPr>
        <w:footnoteReference w:id="283"/>
      </w:r>
      <w:r w:rsidR="00DE4B05" w:rsidRPr="00353BDE">
        <w:t xml:space="preserve">. </w:t>
      </w:r>
      <w:r w:rsidR="00F10722" w:rsidRPr="00353BDE">
        <w:rPr>
          <w:lang w:eastAsia="en-IE"/>
        </w:rPr>
        <w:t xml:space="preserve">And in </w:t>
      </w:r>
      <w:r w:rsidR="00F10722" w:rsidRPr="00353BDE">
        <w:rPr>
          <w:b/>
          <w:lang w:eastAsia="en-IE"/>
        </w:rPr>
        <w:t>Dublin Cycling</w:t>
      </w:r>
      <w:r w:rsidR="00F10722" w:rsidRPr="00353BDE">
        <w:rPr>
          <w:rStyle w:val="FootnoteReference"/>
          <w:lang w:eastAsia="en-IE"/>
        </w:rPr>
        <w:footnoteReference w:id="284"/>
      </w:r>
      <w:r w:rsidR="0092513B" w:rsidRPr="00353BDE">
        <w:rPr>
          <w:lang w:eastAsia="en-IE"/>
        </w:rPr>
        <w:t xml:space="preserve"> McDonald J</w:t>
      </w:r>
      <w:r w:rsidR="009765DD" w:rsidRPr="00353BDE">
        <w:rPr>
          <w:lang w:eastAsia="en-IE"/>
        </w:rPr>
        <w:t>.</w:t>
      </w:r>
      <w:r w:rsidR="0092513B" w:rsidRPr="00353BDE">
        <w:rPr>
          <w:lang w:eastAsia="en-IE"/>
        </w:rPr>
        <w:t xml:space="preserve"> expressed the same view – in that case as to AA Screening by the Board as competent authority: </w:t>
      </w:r>
      <w:r w:rsidR="00DF15C4" w:rsidRPr="00353BDE">
        <w:rPr>
          <w:i/>
          <w:lang w:eastAsia="en-IE"/>
        </w:rPr>
        <w:t>“…</w:t>
      </w:r>
      <w:r w:rsidR="0092513B" w:rsidRPr="00353BDE">
        <w:rPr>
          <w:i/>
          <w:lang w:eastAsia="en-IE"/>
        </w:rPr>
        <w:t>.</w:t>
      </w:r>
      <w:r w:rsidR="00DF15C4">
        <w:rPr>
          <w:i/>
          <w:lang w:eastAsia="en-IE"/>
        </w:rPr>
        <w:t xml:space="preserve"> </w:t>
      </w:r>
      <w:r w:rsidR="00F10722" w:rsidRPr="00353BDE">
        <w:rPr>
          <w:i/>
          <w:lang w:eastAsia="en-IE"/>
        </w:rPr>
        <w:t>these judicial review proceedings are in</w:t>
      </w:r>
      <w:r w:rsidR="0092513B" w:rsidRPr="00353BDE">
        <w:rPr>
          <w:i/>
          <w:lang w:eastAsia="en-IE"/>
        </w:rPr>
        <w:t xml:space="preserve"> </w:t>
      </w:r>
      <w:r w:rsidR="00F10722" w:rsidRPr="00353BDE">
        <w:rPr>
          <w:i/>
          <w:lang w:eastAsia="en-IE"/>
        </w:rPr>
        <w:t>no sense an appeal from the decision of the Board on that issue. In contrast to the court,</w:t>
      </w:r>
      <w:r w:rsidR="0092513B" w:rsidRPr="00353BDE">
        <w:rPr>
          <w:i/>
          <w:lang w:eastAsia="en-IE"/>
        </w:rPr>
        <w:t xml:space="preserve"> </w:t>
      </w:r>
      <w:r w:rsidR="00F10722" w:rsidRPr="00353BDE">
        <w:rPr>
          <w:i/>
          <w:lang w:eastAsia="en-IE"/>
        </w:rPr>
        <w:t>the Board is a body with significant expertise and experience of carrying out such</w:t>
      </w:r>
      <w:r w:rsidR="0092513B" w:rsidRPr="00353BDE">
        <w:rPr>
          <w:i/>
          <w:lang w:eastAsia="en-IE"/>
        </w:rPr>
        <w:t xml:space="preserve"> </w:t>
      </w:r>
      <w:r w:rsidR="00F10722" w:rsidRPr="00353BDE">
        <w:rPr>
          <w:i/>
          <w:lang w:eastAsia="en-IE"/>
        </w:rPr>
        <w:t>assessments.</w:t>
      </w:r>
      <w:r w:rsidR="0092513B" w:rsidRPr="00353BDE">
        <w:rPr>
          <w:i/>
          <w:lang w:eastAsia="en-IE"/>
        </w:rPr>
        <w:t>”</w:t>
      </w:r>
      <w:r w:rsidR="00F10722" w:rsidRPr="00353BDE">
        <w:rPr>
          <w:lang w:eastAsia="en-IE"/>
        </w:rPr>
        <w:t xml:space="preserve"> </w:t>
      </w:r>
      <w:r w:rsidR="0092513B" w:rsidRPr="00353BDE">
        <w:rPr>
          <w:lang w:eastAsia="en-IE"/>
        </w:rPr>
        <w:t>So, he considered, an applicant in judicial review had</w:t>
      </w:r>
      <w:r w:rsidR="00F10722" w:rsidRPr="00353BDE">
        <w:rPr>
          <w:lang w:eastAsia="en-IE"/>
        </w:rPr>
        <w:t xml:space="preserve"> to establish an identifiable failure </w:t>
      </w:r>
      <w:r w:rsidR="0092513B" w:rsidRPr="00353BDE">
        <w:rPr>
          <w:lang w:eastAsia="en-IE"/>
        </w:rPr>
        <w:t xml:space="preserve">by </w:t>
      </w:r>
      <w:r w:rsidR="00F10722" w:rsidRPr="00353BDE">
        <w:rPr>
          <w:lang w:eastAsia="en-IE"/>
        </w:rPr>
        <w:t xml:space="preserve">the Board in </w:t>
      </w:r>
      <w:r w:rsidR="0092513B" w:rsidRPr="00353BDE">
        <w:rPr>
          <w:lang w:eastAsia="en-IE"/>
        </w:rPr>
        <w:t>its</w:t>
      </w:r>
      <w:r w:rsidR="00F10722" w:rsidRPr="00353BDE">
        <w:rPr>
          <w:lang w:eastAsia="en-IE"/>
        </w:rPr>
        <w:t xml:space="preserve"> screening </w:t>
      </w:r>
      <w:r w:rsidR="0092513B" w:rsidRPr="00353BDE">
        <w:rPr>
          <w:lang w:eastAsia="en-IE"/>
        </w:rPr>
        <w:t>and that such failure was in breach of its legal obligations as to AA screening</w:t>
      </w:r>
      <w:r w:rsidR="00214A2D" w:rsidRPr="00353BDE">
        <w:rPr>
          <w:lang w:eastAsia="en-IE"/>
        </w:rPr>
        <w:t>. And in his conclusion on the AA Screening issue</w:t>
      </w:r>
      <w:r w:rsidR="00214A2D" w:rsidRPr="00353BDE">
        <w:rPr>
          <w:rStyle w:val="FootnoteReference"/>
          <w:lang w:eastAsia="en-IE"/>
        </w:rPr>
        <w:footnoteReference w:id="285"/>
      </w:r>
      <w:r w:rsidR="00214A2D" w:rsidRPr="00353BDE">
        <w:rPr>
          <w:lang w:eastAsia="en-IE"/>
        </w:rPr>
        <w:t xml:space="preserve"> McDonald J</w:t>
      </w:r>
      <w:r w:rsidR="009765DD" w:rsidRPr="00353BDE">
        <w:rPr>
          <w:lang w:eastAsia="en-IE"/>
        </w:rPr>
        <w:t>.</w:t>
      </w:r>
      <w:r w:rsidR="00214A2D" w:rsidRPr="00353BDE">
        <w:rPr>
          <w:lang w:eastAsia="en-IE"/>
        </w:rPr>
        <w:t xml:space="preserve"> was clear that the onus of proving error in screening was on the Applicant.</w:t>
      </w:r>
    </w:p>
    <w:p w14:paraId="77A21ABD" w14:textId="6A161271" w:rsidR="005C049A" w:rsidRPr="00353BDE" w:rsidRDefault="005C049A" w:rsidP="00A825B8">
      <w:pPr>
        <w:pStyle w:val="ListBullet"/>
        <w:numPr>
          <w:ilvl w:val="0"/>
          <w:numId w:val="0"/>
        </w:numPr>
      </w:pPr>
    </w:p>
    <w:p w14:paraId="6BCE5702" w14:textId="77777777" w:rsidR="0092513B" w:rsidRPr="00353BDE" w:rsidRDefault="0092513B" w:rsidP="00A825B8">
      <w:pPr>
        <w:pStyle w:val="ListBullet"/>
        <w:numPr>
          <w:ilvl w:val="0"/>
          <w:numId w:val="0"/>
        </w:numPr>
      </w:pPr>
    </w:p>
    <w:p w14:paraId="4FA86B51" w14:textId="466CACD7" w:rsidR="00DE4B05" w:rsidRPr="00353BDE" w:rsidRDefault="00C81BC3" w:rsidP="00A825B8">
      <w:pPr>
        <w:pStyle w:val="ListNumber"/>
      </w:pPr>
      <w:r w:rsidRPr="00353BDE">
        <w:t>T</w:t>
      </w:r>
      <w:r w:rsidR="005C049A" w:rsidRPr="00353BDE">
        <w:t xml:space="preserve">he foregoing observations </w:t>
      </w:r>
      <w:r w:rsidR="00214A2D" w:rsidRPr="00353BDE">
        <w:t xml:space="preserve">as to deference to the Board’s expertise and the Court’s not deciding the merits </w:t>
      </w:r>
      <w:r w:rsidR="005C049A" w:rsidRPr="00353BDE">
        <w:t>have particular force where the expert disciplines in question are</w:t>
      </w:r>
      <w:r w:rsidR="00AD2AD9" w:rsidRPr="00353BDE">
        <w:t>,</w:t>
      </w:r>
      <w:r w:rsidR="005C049A" w:rsidRPr="00353BDE">
        <w:t xml:space="preserve"> in greater or lesser degree</w:t>
      </w:r>
      <w:r w:rsidR="00AD2AD9" w:rsidRPr="00353BDE">
        <w:t>,</w:t>
      </w:r>
      <w:r w:rsidR="005C049A" w:rsidRPr="00353BDE">
        <w:t xml:space="preserve"> arcane and esoteric. </w:t>
      </w:r>
      <w:r w:rsidR="00AD2AD9" w:rsidRPr="00353BDE">
        <w:t>In this case and a</w:t>
      </w:r>
      <w:r w:rsidR="005C049A" w:rsidRPr="00353BDE">
        <w:t>s the Flood Guidelines 2009 explicitly state: “</w:t>
      </w:r>
      <w:r w:rsidR="005C049A" w:rsidRPr="00353BDE">
        <w:rPr>
          <w:i/>
        </w:rPr>
        <w:t>The science is complex</w:t>
      </w:r>
      <w:r w:rsidR="005C049A" w:rsidRPr="00353BDE">
        <w:t>”</w:t>
      </w:r>
      <w:r w:rsidR="005C049A" w:rsidRPr="00353BDE">
        <w:rPr>
          <w:rStyle w:val="FootnoteReference"/>
        </w:rPr>
        <w:footnoteReference w:id="286"/>
      </w:r>
      <w:r w:rsidR="005C049A" w:rsidRPr="00353BDE">
        <w:t xml:space="preserve">. </w:t>
      </w:r>
      <w:r w:rsidR="00DE4B05" w:rsidRPr="00353BDE">
        <w:t xml:space="preserve">This also calls to mind comments by Clarke CJ in </w:t>
      </w:r>
      <w:r w:rsidR="00DE4B05" w:rsidRPr="00353BDE">
        <w:rPr>
          <w:b/>
        </w:rPr>
        <w:t>Connelly</w:t>
      </w:r>
      <w:r w:rsidR="00DE4B05" w:rsidRPr="00353BDE">
        <w:rPr>
          <w:rStyle w:val="FootnoteReference"/>
        </w:rPr>
        <w:footnoteReference w:id="287"/>
      </w:r>
      <w:r w:rsidR="00DE4B05" w:rsidRPr="00353BDE">
        <w:rPr>
          <w:b/>
        </w:rPr>
        <w:t xml:space="preserve"> </w:t>
      </w:r>
      <w:r w:rsidR="00DE4B05" w:rsidRPr="00353BDE">
        <w:t xml:space="preserve">- an AA case. He was speaking of reasons for decisions but as one of the functions of reasons is to illuminate the prospect of judicial review, his remarks seem to me apt as to the onus on the participating public to </w:t>
      </w:r>
      <w:r w:rsidR="00DE4B05" w:rsidRPr="00353BDE">
        <w:lastRenderedPageBreak/>
        <w:t>take the necessary steps to understand expert reports of importance such that criticisms of them will have substance:</w:t>
      </w:r>
    </w:p>
    <w:p w14:paraId="0B29E902" w14:textId="77777777" w:rsidR="00DE4B05" w:rsidRPr="00353BDE" w:rsidRDefault="00DE4B05" w:rsidP="00A825B8">
      <w:pPr>
        <w:pStyle w:val="ListBullet"/>
        <w:numPr>
          <w:ilvl w:val="0"/>
          <w:numId w:val="0"/>
        </w:numPr>
        <w:ind w:left="709"/>
        <w:rPr>
          <w:lang w:eastAsia="en-IE"/>
        </w:rPr>
      </w:pPr>
    </w:p>
    <w:p w14:paraId="61DC9863" w14:textId="77777777" w:rsidR="00DE4B05" w:rsidRPr="00353BDE" w:rsidRDefault="00DE4B05" w:rsidP="00A825B8">
      <w:pPr>
        <w:pStyle w:val="Quote"/>
      </w:pPr>
      <w:r w:rsidRPr="00353BDE">
        <w:t xml:space="preserve">“9.3 </w:t>
      </w:r>
      <w:r w:rsidRPr="00353BDE">
        <w:tab/>
        <w:t>But it must also be noted that, in at least certain types of applications for planning consent, the issues involved may themselves be complex. The reasons put forward either in favour or against a proposed project may involve detailed scientific argument or complex calculation. If such issues arise then it will inevitably be the case that the reasons themselves may be complex and scientific. Where a party wishes to engage with the planning process in a case which raises complex issues of that type (whether at the stage of the application for permission or in the context of mounting a court challenge to a permission granted) then it is inevitable that the party concerned will also have to engage with such matters if any part of their opposition or challenge derives from such complex or scientific questions. It could form no part of a legitimate complaint, based on an argument as to reasons or the lack thereof, to suggest that the reasoning was unduly complicated or scientific if the issues which arose in the context of the grant or refusal of permission required engagement with such issues.”</w:t>
      </w:r>
    </w:p>
    <w:p w14:paraId="466452F3" w14:textId="5068BA8B" w:rsidR="00DE4B05" w:rsidRPr="00353BDE" w:rsidRDefault="00DE4B05" w:rsidP="00A825B8">
      <w:pPr>
        <w:pStyle w:val="ListBullet"/>
        <w:numPr>
          <w:ilvl w:val="0"/>
          <w:numId w:val="0"/>
        </w:numPr>
        <w:rPr>
          <w:lang w:eastAsia="en-IE"/>
        </w:rPr>
      </w:pPr>
    </w:p>
    <w:p w14:paraId="5CC94042" w14:textId="77777777" w:rsidR="00DE4B05" w:rsidRPr="00353BDE" w:rsidRDefault="00DE4B05" w:rsidP="00A825B8">
      <w:pPr>
        <w:pStyle w:val="ListBullet"/>
        <w:numPr>
          <w:ilvl w:val="0"/>
          <w:numId w:val="0"/>
        </w:numPr>
        <w:rPr>
          <w:lang w:eastAsia="en-IE"/>
        </w:rPr>
      </w:pPr>
    </w:p>
    <w:p w14:paraId="11CF1516" w14:textId="12609340" w:rsidR="00DE4B05" w:rsidRPr="00353BDE" w:rsidRDefault="00136E13" w:rsidP="00A825B8">
      <w:pPr>
        <w:pStyle w:val="ListNumber"/>
      </w:pPr>
      <w:r w:rsidRPr="00353BDE">
        <w:t>In</w:t>
      </w:r>
      <w:r w:rsidR="00DE4B05" w:rsidRPr="00353BDE">
        <w:t xml:space="preserve"> my view, the Board was entitled to accept, or attribute greater significance to, the content of this trio of reports over the Heather Hill submissions and evidence on the flooding issues.</w:t>
      </w:r>
    </w:p>
    <w:p w14:paraId="6BF03ED3" w14:textId="2BBFFABB" w:rsidR="00DE4B05" w:rsidRPr="00353BDE" w:rsidRDefault="00DE4B05" w:rsidP="00A825B8">
      <w:pPr>
        <w:pStyle w:val="ListBullet"/>
        <w:numPr>
          <w:ilvl w:val="0"/>
          <w:numId w:val="0"/>
        </w:numPr>
        <w:rPr>
          <w:lang w:eastAsia="en-IE"/>
        </w:rPr>
      </w:pPr>
    </w:p>
    <w:p w14:paraId="7F0295E5" w14:textId="76DFCA6D" w:rsidR="003D54E0" w:rsidRPr="00353BDE" w:rsidRDefault="003D54E0" w:rsidP="00A825B8">
      <w:pPr>
        <w:pStyle w:val="ListBullet"/>
        <w:numPr>
          <w:ilvl w:val="0"/>
          <w:numId w:val="0"/>
        </w:numPr>
        <w:rPr>
          <w:lang w:eastAsia="en-IE"/>
        </w:rPr>
      </w:pPr>
    </w:p>
    <w:p w14:paraId="0265C0CC" w14:textId="77777777" w:rsidR="003D54E0" w:rsidRPr="00353BDE" w:rsidRDefault="003D54E0" w:rsidP="00A825B8">
      <w:pPr>
        <w:pStyle w:val="ListBullet"/>
        <w:numPr>
          <w:ilvl w:val="0"/>
          <w:numId w:val="0"/>
        </w:numPr>
        <w:rPr>
          <w:lang w:eastAsia="en-IE"/>
        </w:rPr>
      </w:pPr>
    </w:p>
    <w:p w14:paraId="4C60C779" w14:textId="77777777" w:rsidR="003D54E0" w:rsidRPr="00353BDE" w:rsidRDefault="003D54E0" w:rsidP="00A825B8">
      <w:pPr>
        <w:pStyle w:val="Heading1"/>
      </w:pPr>
      <w:bookmarkStart w:id="69" w:name="_Toc98251222"/>
      <w:bookmarkEnd w:id="66"/>
      <w:r w:rsidRPr="00353BDE">
        <w:t>REPROFILING IN SOUTHEAST OF SITE</w:t>
      </w:r>
      <w:bookmarkEnd w:id="69"/>
    </w:p>
    <w:p w14:paraId="37D15003" w14:textId="77777777" w:rsidR="003D54E0" w:rsidRPr="00353BDE" w:rsidRDefault="003D54E0" w:rsidP="00A825B8">
      <w:pPr>
        <w:pStyle w:val="ListNumber"/>
        <w:numPr>
          <w:ilvl w:val="0"/>
          <w:numId w:val="0"/>
        </w:numPr>
      </w:pPr>
    </w:p>
    <w:p w14:paraId="6C618686" w14:textId="1E3E51F5" w:rsidR="003D54E0" w:rsidRPr="00353BDE" w:rsidRDefault="001B2DF9" w:rsidP="00A825B8">
      <w:pPr>
        <w:pStyle w:val="ListNumber"/>
      </w:pPr>
      <w:r w:rsidRPr="00353BDE">
        <w:t xml:space="preserve">As I have recorded above, </w:t>
      </w:r>
      <w:r w:rsidR="003D54E0" w:rsidRPr="00353BDE">
        <w:t xml:space="preserve">Counsel for the Applicant submitted at trial that, in EIA and AA, the Board had failed to consider that proposed reprofiling in the southeast of the Site and the provision of overland flow routes to relieve the photographed flooding adjoining the Cnoc Fraoigh estate would expedite conveyance of flood waters to the Trusky East Stream and so risk, he says, increased fluvial flooding risk downstream due to increased peak discharges in the stream. </w:t>
      </w:r>
      <w:r w:rsidRPr="00353BDE">
        <w:t>The issue was raised by way of legal submission rather than on any evidential basis upon which it could be discerned whether the issue is of any materiality or none in the context of a downstream risk of which</w:t>
      </w:r>
      <w:r w:rsidRPr="00353BDE">
        <w:rPr>
          <w:i/>
        </w:rPr>
        <w:t xml:space="preserve"> </w:t>
      </w:r>
      <w:r w:rsidRPr="00353BDE">
        <w:t xml:space="preserve">the CFRAM report suggested that the risk of downstream fluvial flooding is as a result of blockage of a small culvert under the R336 Road but </w:t>
      </w:r>
      <w:r w:rsidRPr="00353BDE">
        <w:rPr>
          <w:i/>
        </w:rPr>
        <w:t>“water would likely flow over R336 and only cause limited property impact”</w:t>
      </w:r>
      <w:r w:rsidR="0040687A" w:rsidRPr="00353BDE">
        <w:rPr>
          <w:i/>
        </w:rPr>
        <w:t>.</w:t>
      </w:r>
    </w:p>
    <w:p w14:paraId="23DC96AD" w14:textId="608D3985" w:rsidR="001B2DF9" w:rsidRPr="00353BDE" w:rsidRDefault="001B2DF9" w:rsidP="00A825B8">
      <w:pPr>
        <w:pStyle w:val="ListNumber"/>
        <w:numPr>
          <w:ilvl w:val="0"/>
          <w:numId w:val="0"/>
        </w:numPr>
      </w:pPr>
    </w:p>
    <w:p w14:paraId="24E498E2" w14:textId="77777777" w:rsidR="001B2DF9" w:rsidRPr="00353BDE" w:rsidRDefault="001B2DF9" w:rsidP="00A825B8">
      <w:pPr>
        <w:pStyle w:val="ListNumber"/>
        <w:numPr>
          <w:ilvl w:val="0"/>
          <w:numId w:val="0"/>
        </w:numPr>
      </w:pPr>
    </w:p>
    <w:p w14:paraId="4D730DAA" w14:textId="0006E175" w:rsidR="008B3FD5" w:rsidRPr="00353BDE" w:rsidRDefault="001B2DF9" w:rsidP="00A825B8">
      <w:pPr>
        <w:pStyle w:val="ListNumber"/>
      </w:pPr>
      <w:r w:rsidRPr="00353BDE">
        <w:t>In any event</w:t>
      </w:r>
      <w:r w:rsidR="003D54E0" w:rsidRPr="00353BDE">
        <w:t xml:space="preserve"> this case was not pleaded</w:t>
      </w:r>
      <w:r w:rsidRPr="00353BDE">
        <w:t>.</w:t>
      </w:r>
      <w:r w:rsidR="003D54E0" w:rsidRPr="00353BDE">
        <w:t xml:space="preserve">  Counsel for the Board expressly took that pleading point and the point that the issue was not canvassed in the Applicant’s written submissions and was raised for the first time in oral argument. </w:t>
      </w:r>
      <w:r w:rsidR="00DF15C4" w:rsidRPr="00353BDE">
        <w:t>So,</w:t>
      </w:r>
      <w:r w:rsidR="003D54E0" w:rsidRPr="00353BDE">
        <w:t xml:space="preserve"> I cannot consider the point.</w:t>
      </w:r>
    </w:p>
    <w:p w14:paraId="1ACEC113" w14:textId="08D1C8ED" w:rsidR="008B3FD5" w:rsidRPr="00353BDE" w:rsidRDefault="008B3FD5" w:rsidP="00A825B8">
      <w:pPr>
        <w:pStyle w:val="ListNumber"/>
        <w:numPr>
          <w:ilvl w:val="0"/>
          <w:numId w:val="0"/>
        </w:numPr>
      </w:pPr>
    </w:p>
    <w:p w14:paraId="7315E976" w14:textId="77777777" w:rsidR="008B3FD5" w:rsidRPr="00353BDE" w:rsidRDefault="008B3FD5" w:rsidP="00A825B8">
      <w:pPr>
        <w:pStyle w:val="ListNumber"/>
        <w:numPr>
          <w:ilvl w:val="0"/>
          <w:numId w:val="0"/>
        </w:numPr>
      </w:pPr>
    </w:p>
    <w:p w14:paraId="7472A9B4" w14:textId="51E00939" w:rsidR="003D54E0" w:rsidRPr="00353BDE" w:rsidRDefault="003D54E0" w:rsidP="00A825B8">
      <w:pPr>
        <w:pStyle w:val="ListNumber"/>
      </w:pPr>
      <w:r w:rsidRPr="00353BDE">
        <w:t xml:space="preserve">The importance of pleadings as circumscribing the scope of judicial review is clear. </w:t>
      </w:r>
      <w:r w:rsidRPr="00353BDE">
        <w:rPr>
          <w:b/>
        </w:rPr>
        <w:t>Order 84 Rule 20(3)</w:t>
      </w:r>
      <w:r w:rsidRPr="00353BDE">
        <w:t xml:space="preserve"> of the Rules of the Superior Courts provides that:</w:t>
      </w:r>
    </w:p>
    <w:p w14:paraId="6DE5554D" w14:textId="77777777" w:rsidR="003D54E0" w:rsidRPr="00353BDE" w:rsidRDefault="003D54E0" w:rsidP="00A825B8">
      <w:pPr>
        <w:rPr>
          <w:rFonts w:cs="Calibri"/>
          <w:szCs w:val="22"/>
          <w:shd w:val="clear" w:color="auto" w:fill="FFFFFF"/>
        </w:rPr>
      </w:pPr>
    </w:p>
    <w:p w14:paraId="12064F01" w14:textId="77777777" w:rsidR="003D54E0" w:rsidRPr="00353BDE" w:rsidRDefault="003D54E0" w:rsidP="00A825B8">
      <w:pPr>
        <w:pStyle w:val="Quote"/>
      </w:pPr>
      <w:r w:rsidRPr="00353BDE">
        <w:rPr>
          <w:shd w:val="clear" w:color="auto" w:fill="FFFFFF"/>
        </w:rPr>
        <w:lastRenderedPageBreak/>
        <w:t>“It shall not be sufficient for an applicant to give as any of his grounds … an assertion in general terms of the ground concerned, but the applicant should state precisely each such ground, giving particulars where appropriate, and identify in respect of each ground the facts or matters relied upon as supporting that ground”.</w:t>
      </w:r>
    </w:p>
    <w:p w14:paraId="17119FB9" w14:textId="77777777" w:rsidR="003D54E0" w:rsidRPr="00353BDE" w:rsidRDefault="003D54E0" w:rsidP="00A825B8">
      <w:pPr>
        <w:pStyle w:val="ListNumber"/>
        <w:numPr>
          <w:ilvl w:val="0"/>
          <w:numId w:val="0"/>
        </w:numPr>
      </w:pPr>
    </w:p>
    <w:p w14:paraId="1A294531" w14:textId="77777777" w:rsidR="003D54E0" w:rsidRPr="00353BDE" w:rsidRDefault="003D54E0" w:rsidP="00A825B8">
      <w:pPr>
        <w:pStyle w:val="ListNumber"/>
        <w:numPr>
          <w:ilvl w:val="0"/>
          <w:numId w:val="0"/>
        </w:numPr>
      </w:pPr>
    </w:p>
    <w:p w14:paraId="3C501921" w14:textId="0D0C2200" w:rsidR="003D54E0" w:rsidRPr="00353BDE" w:rsidRDefault="003D54E0" w:rsidP="00A825B8">
      <w:pPr>
        <w:pStyle w:val="ListNumber"/>
      </w:pPr>
      <w:r w:rsidRPr="00353BDE">
        <w:t xml:space="preserve">The Supreme Court in </w:t>
      </w:r>
      <w:r w:rsidRPr="00353BDE">
        <w:rPr>
          <w:rStyle w:val="Heading4Char"/>
        </w:rPr>
        <w:t>Casey v Minister for Housing, Planning and Local Government</w:t>
      </w:r>
      <w:r w:rsidRPr="00353BDE">
        <w:rPr>
          <w:rStyle w:val="FootnoteReference"/>
          <w:i/>
          <w:iCs/>
        </w:rPr>
        <w:footnoteReference w:id="288"/>
      </w:r>
      <w:r w:rsidRPr="00353BDE">
        <w:rPr>
          <w:rStyle w:val="Heading4Char"/>
        </w:rPr>
        <w:t xml:space="preserve"> </w:t>
      </w:r>
      <w:r w:rsidRPr="00353BDE">
        <w:rPr>
          <w:rStyle w:val="Heading4Char"/>
          <w:b w:val="0"/>
        </w:rPr>
        <w:t xml:space="preserve">- a judicial review action - observed that pleadings </w:t>
      </w:r>
      <w:r w:rsidRPr="00353BDE">
        <w:rPr>
          <w:rFonts w:eastAsiaTheme="minorHAnsi"/>
        </w:rPr>
        <w:t xml:space="preserve">ensure fairness in the process. They set the parameters of, and define and fix, the issues in dispute which may be determined by the court. They define and limit the jurisdiction of a court because a court obtains its jurisdiction from the issues the litigants, by their pleadings, bring before it for decision. A decision </w:t>
      </w:r>
      <w:r w:rsidRPr="00353BDE">
        <w:rPr>
          <w:rFonts w:eastAsiaTheme="minorHAnsi"/>
          <w:i/>
        </w:rPr>
        <w:t xml:space="preserve">“made … without pleading … cannot be sustained …” </w:t>
      </w:r>
      <w:r w:rsidRPr="00353BDE">
        <w:rPr>
          <w:rFonts w:eastAsiaTheme="minorHAnsi"/>
        </w:rPr>
        <w:t xml:space="preserve">In an adversarial system this is entirely fair. Each party is free to choose to argue, or not, whatever (arguable) position it pleases. The role of the court is to determine the correctness of the position of one or other party. It is entirely fair to require each party to plead its </w:t>
      </w:r>
      <w:r w:rsidR="00DF15C4" w:rsidRPr="00353BDE">
        <w:rPr>
          <w:rFonts w:eastAsiaTheme="minorHAnsi"/>
        </w:rPr>
        <w:t>position,</w:t>
      </w:r>
      <w:r w:rsidRPr="00353BDE">
        <w:rPr>
          <w:rFonts w:eastAsiaTheme="minorHAnsi"/>
        </w:rPr>
        <w:t xml:space="preserve"> so the other party may have a fair chance to consider and meet it.</w:t>
      </w:r>
      <w:r w:rsidRPr="00353BDE">
        <w:t xml:space="preserve"> Also, Baker J</w:t>
      </w:r>
      <w:r w:rsidR="00353BDE" w:rsidRPr="00353BDE">
        <w:t>.</w:t>
      </w:r>
      <w:r w:rsidRPr="00353BDE">
        <w:t xml:space="preserve"> in </w:t>
      </w:r>
      <w:r w:rsidRPr="00353BDE">
        <w:rPr>
          <w:rStyle w:val="Heading4Char"/>
        </w:rPr>
        <w:t>Casey</w:t>
      </w:r>
      <w:r w:rsidRPr="00353BDE">
        <w:rPr>
          <w:rStyle w:val="Heading4Char"/>
          <w:b w:val="0"/>
        </w:rPr>
        <w:t xml:space="preserve"> </w:t>
      </w:r>
      <w:r w:rsidRPr="00353BDE">
        <w:t xml:space="preserve">noted the </w:t>
      </w:r>
      <w:r w:rsidRPr="00353BDE">
        <w:rPr>
          <w:rFonts w:eastAsiaTheme="minorHAnsi"/>
        </w:rPr>
        <w:t xml:space="preserve">chilling effect of judicial review proceedings on administrative activity. </w:t>
      </w:r>
      <w:r w:rsidRPr="00353BDE">
        <w:t xml:space="preserve">Comparing judicial review to other types of proceedings she observed that </w:t>
      </w:r>
      <w:r w:rsidRPr="00353BDE">
        <w:rPr>
          <w:i/>
        </w:rPr>
        <w:t xml:space="preserve">“… </w:t>
      </w:r>
      <w:r w:rsidRPr="00353BDE">
        <w:rPr>
          <w:rFonts w:eastAsiaTheme="minorHAnsi"/>
          <w:i/>
        </w:rPr>
        <w:t>the statement of grounds does perform the same function as pleadings generally, and in the case of judicial review, having regard to the requirement to obtain leave to bring judicial review on the grounds pleaded, the requirement for clarity and specificity in pleadings and the extent to which the statement of grounds defines and confines the issues to be determined at trial could be regarded as more strict”</w:t>
      </w:r>
      <w:r w:rsidR="0040687A" w:rsidRPr="00353BDE">
        <w:rPr>
          <w:rFonts w:eastAsiaTheme="minorHAnsi"/>
          <w:i/>
        </w:rPr>
        <w:t>.</w:t>
      </w:r>
    </w:p>
    <w:p w14:paraId="67E0E6E5" w14:textId="77777777" w:rsidR="003D54E0" w:rsidRPr="00353BDE" w:rsidRDefault="003D54E0" w:rsidP="00A825B8">
      <w:pPr>
        <w:pStyle w:val="ListNumber"/>
        <w:numPr>
          <w:ilvl w:val="0"/>
          <w:numId w:val="0"/>
        </w:numPr>
      </w:pPr>
    </w:p>
    <w:p w14:paraId="3A06CC36" w14:textId="77777777" w:rsidR="003D54E0" w:rsidRPr="00353BDE" w:rsidRDefault="003D54E0" w:rsidP="00A825B8">
      <w:pPr>
        <w:pStyle w:val="ListNumber"/>
        <w:numPr>
          <w:ilvl w:val="0"/>
          <w:numId w:val="0"/>
        </w:numPr>
      </w:pPr>
    </w:p>
    <w:p w14:paraId="5EB1FECC" w14:textId="4759DBBB" w:rsidR="00353BDE" w:rsidRPr="00353BDE" w:rsidRDefault="003D54E0" w:rsidP="00A825B8">
      <w:pPr>
        <w:pStyle w:val="ListNumber"/>
      </w:pPr>
      <w:r w:rsidRPr="00353BDE">
        <w:rPr>
          <w:rFonts w:eastAsiaTheme="minorHAnsi"/>
          <w:i/>
        </w:rPr>
        <w:t xml:space="preserve"> </w:t>
      </w:r>
      <w:r w:rsidRPr="00353BDE">
        <w:t xml:space="preserve">The foregoing was presaged by the Supreme Court in </w:t>
      </w:r>
      <w:r w:rsidRPr="00353BDE">
        <w:rPr>
          <w:rStyle w:val="Heading4Char"/>
          <w:rFonts w:eastAsiaTheme="minorHAnsi"/>
        </w:rPr>
        <w:t>Keegan v Garda Síochána Ombudsman Commission</w:t>
      </w:r>
      <w:r w:rsidRPr="00353BDE">
        <w:rPr>
          <w:rStyle w:val="FootnoteReference"/>
          <w:rFonts w:eastAsiaTheme="minorHAnsi"/>
          <w:i/>
          <w:iCs/>
        </w:rPr>
        <w:footnoteReference w:id="289"/>
      </w:r>
      <w:r w:rsidRPr="00353BDE">
        <w:rPr>
          <w:rStyle w:val="Heading4Char"/>
          <w:rFonts w:eastAsiaTheme="minorHAnsi"/>
        </w:rPr>
        <w:t xml:space="preserve"> </w:t>
      </w:r>
      <w:r w:rsidRPr="00353BDE">
        <w:rPr>
          <w:rStyle w:val="Heading4Char"/>
          <w:rFonts w:eastAsiaTheme="minorHAnsi"/>
          <w:b w:val="0"/>
        </w:rPr>
        <w:t>in which O’Donnell J</w:t>
      </w:r>
      <w:r w:rsidR="009765DD" w:rsidRPr="00353BDE">
        <w:rPr>
          <w:rStyle w:val="Heading4Char"/>
          <w:rFonts w:eastAsiaTheme="minorHAnsi"/>
          <w:b w:val="0"/>
        </w:rPr>
        <w:t>.</w:t>
      </w:r>
      <w:r w:rsidRPr="00353BDE">
        <w:rPr>
          <w:rStyle w:val="Heading4Char"/>
          <w:rFonts w:eastAsiaTheme="minorHAnsi"/>
          <w:b w:val="0"/>
        </w:rPr>
        <w:t xml:space="preserve"> concluded that the purpose of pleadings is</w:t>
      </w:r>
      <w:r w:rsidRPr="00353BDE">
        <w:rPr>
          <w:rStyle w:val="Heading4Char"/>
          <w:rFonts w:eastAsiaTheme="minorHAnsi"/>
        </w:rPr>
        <w:t xml:space="preserve"> “</w:t>
      </w:r>
      <w:r w:rsidRPr="00353BDE">
        <w:rPr>
          <w:rFonts w:eastAsiaTheme="minorHAnsi"/>
          <w:i/>
        </w:rPr>
        <w:t>particularly important in judicial review, which is a powerful weapon of review of administrative action”.</w:t>
      </w:r>
      <w:r w:rsidRPr="00353BDE">
        <w:t xml:space="preserve"> In </w:t>
      </w:r>
      <w:r w:rsidRPr="00353BDE">
        <w:rPr>
          <w:rFonts w:eastAsiaTheme="minorHAnsi"/>
          <w:b/>
        </w:rPr>
        <w:t>Ballyboden Tidy Towns Group v An Bord Pleanála</w:t>
      </w:r>
      <w:r w:rsidRPr="00353BDE">
        <w:rPr>
          <w:rStyle w:val="FootnoteReference"/>
          <w:rFonts w:eastAsiaTheme="minorHAnsi"/>
          <w:bCs/>
        </w:rPr>
        <w:footnoteReference w:id="290"/>
      </w:r>
      <w:r w:rsidRPr="00353BDE">
        <w:rPr>
          <w:rFonts w:eastAsiaTheme="minorHAnsi"/>
        </w:rPr>
        <w:t xml:space="preserve"> </w:t>
      </w:r>
      <w:r w:rsidRPr="00353BDE">
        <w:rPr>
          <w:rFonts w:eastAsiaTheme="minorHAnsi"/>
          <w:bCs/>
        </w:rPr>
        <w:t>Humphreys J</w:t>
      </w:r>
      <w:r w:rsidR="00227A2D" w:rsidRPr="00353BDE">
        <w:rPr>
          <w:rFonts w:eastAsiaTheme="minorHAnsi"/>
          <w:bCs/>
        </w:rPr>
        <w:t xml:space="preserve">. </w:t>
      </w:r>
      <w:r w:rsidRPr="00353BDE">
        <w:rPr>
          <w:rFonts w:eastAsiaTheme="minorHAnsi"/>
          <w:bCs/>
        </w:rPr>
        <w:t xml:space="preserve">noted that </w:t>
      </w:r>
      <w:r w:rsidRPr="00353BDE">
        <w:t xml:space="preserve">Barniville J. in </w:t>
      </w:r>
      <w:r w:rsidRPr="00353BDE">
        <w:rPr>
          <w:rStyle w:val="Heading4Char"/>
        </w:rPr>
        <w:t>Rushe v An Bord Pleanála</w:t>
      </w:r>
      <w:r w:rsidRPr="00353BDE">
        <w:rPr>
          <w:rStyle w:val="FootnoteReference"/>
          <w:iCs/>
        </w:rPr>
        <w:footnoteReference w:id="291"/>
      </w:r>
      <w:r w:rsidRPr="00353BDE">
        <w:t xml:space="preserve">, regarded O.84 R.20(3) RSC as the express articulation of the requirement of specificity in judicial review pleadings laid down by Murray C.J. in </w:t>
      </w:r>
      <w:r w:rsidRPr="00353BDE">
        <w:rPr>
          <w:b/>
          <w:iCs/>
        </w:rPr>
        <w:t>A.P. v Director of Public Prosecutions</w:t>
      </w:r>
      <w:r w:rsidR="00353BDE" w:rsidRPr="00353BDE">
        <w:t>:</w:t>
      </w:r>
      <w:r w:rsidRPr="00353BDE">
        <w:rPr>
          <w:rStyle w:val="FootnoteReference"/>
          <w:i/>
          <w:iCs/>
        </w:rPr>
        <w:footnoteReference w:id="292"/>
      </w:r>
      <w:r w:rsidRPr="00353BDE">
        <w:t xml:space="preserve"> </w:t>
      </w:r>
      <w:r w:rsidRPr="00353BDE">
        <w:rPr>
          <w:i/>
        </w:rPr>
        <w:t xml:space="preserve">“In the interests of the good administration of justice it is essential that a party applying for relief by way of judicial review sets out </w:t>
      </w:r>
      <w:r w:rsidRPr="00353BDE">
        <w:rPr>
          <w:i/>
          <w:u w:val="single"/>
        </w:rPr>
        <w:t>clearly and precisely each and every ground</w:t>
      </w:r>
      <w:r w:rsidRPr="00353BDE">
        <w:rPr>
          <w:rStyle w:val="FootnoteReference"/>
          <w:i/>
        </w:rPr>
        <w:footnoteReference w:id="293"/>
      </w:r>
      <w:r w:rsidRPr="00353BDE">
        <w:rPr>
          <w:i/>
        </w:rPr>
        <w:t xml:space="preserve"> upon which such relief is sought. The same applies to the various reliefs sought</w:t>
      </w:r>
      <w:r w:rsidRPr="00353BDE">
        <w:rPr>
          <w:i/>
          <w:iCs/>
        </w:rPr>
        <w:t>.</w:t>
      </w:r>
      <w:r w:rsidRPr="00353BDE">
        <w:rPr>
          <w:i/>
        </w:rPr>
        <w:t>”</w:t>
      </w:r>
      <w:r w:rsidRPr="00353BDE">
        <w:t xml:space="preserve"> Barniville J. commented, </w:t>
      </w:r>
      <w:r w:rsidRPr="00353BDE">
        <w:rPr>
          <w:i/>
        </w:rPr>
        <w:t>“It is not open to an applicant to advance new arguments during the course of the hearing which go beyond the scope of the ground or grounds upon which leave was granted or to raise new grounds. These requirements, which are now reflected in O.84, r.20(3), are intended to ensure not only procedural fairness for the opposing parties in the judicial review proceedings, but also to avoid ambiguity or confusion as to the issues before the High Court, both for that Court itself and in the context of any appeal from the judgment of the High Court.</w:t>
      </w:r>
      <w:r w:rsidRPr="00353BDE">
        <w:rPr>
          <w:i/>
          <w:iCs/>
        </w:rPr>
        <w:t>”</w:t>
      </w:r>
      <w:r w:rsidRPr="00353BDE">
        <w:rPr>
          <w:iCs/>
        </w:rPr>
        <w:t xml:space="preserve"> He considered this particularly important in </w:t>
      </w:r>
      <w:r w:rsidRPr="00353BDE">
        <w:rPr>
          <w:i/>
          <w:iCs/>
        </w:rPr>
        <w:t>“the complex field of EU planning and environmental law”</w:t>
      </w:r>
      <w:r w:rsidRPr="00353BDE">
        <w:rPr>
          <w:iCs/>
        </w:rPr>
        <w:t xml:space="preserve"> </w:t>
      </w:r>
      <w:r w:rsidRPr="00353BDE">
        <w:t xml:space="preserve">such as the Habitats and the EIA Directives. </w:t>
      </w:r>
    </w:p>
    <w:p w14:paraId="31617A77" w14:textId="03A3FF93" w:rsidR="00353BDE" w:rsidRPr="00353BDE" w:rsidRDefault="00353BDE" w:rsidP="00353BDE">
      <w:pPr>
        <w:pStyle w:val="ListNumber"/>
        <w:numPr>
          <w:ilvl w:val="0"/>
          <w:numId w:val="0"/>
        </w:numPr>
      </w:pPr>
    </w:p>
    <w:p w14:paraId="459063CC" w14:textId="77777777" w:rsidR="00353BDE" w:rsidRPr="00353BDE" w:rsidRDefault="00353BDE" w:rsidP="00353BDE">
      <w:pPr>
        <w:pStyle w:val="ListNumber"/>
        <w:numPr>
          <w:ilvl w:val="0"/>
          <w:numId w:val="0"/>
        </w:numPr>
      </w:pPr>
    </w:p>
    <w:p w14:paraId="31D51879" w14:textId="6D88BA57" w:rsidR="003D54E0" w:rsidRPr="00353BDE" w:rsidRDefault="003D54E0" w:rsidP="00A825B8">
      <w:pPr>
        <w:pStyle w:val="ListNumber"/>
      </w:pPr>
      <w:r w:rsidRPr="00353BDE">
        <w:t xml:space="preserve">In </w:t>
      </w:r>
      <w:r w:rsidRPr="00353BDE">
        <w:rPr>
          <w:b/>
        </w:rPr>
        <w:t xml:space="preserve">Clifford &amp; Sweetman v </w:t>
      </w:r>
      <w:r w:rsidRPr="00353BDE">
        <w:rPr>
          <w:rStyle w:val="Heading4Char"/>
        </w:rPr>
        <w:t>An Bord Pleanála</w:t>
      </w:r>
      <w:r w:rsidRPr="00353BDE">
        <w:rPr>
          <w:rStyle w:val="FootnoteReference"/>
          <w:i/>
          <w:iCs/>
        </w:rPr>
        <w:footnoteReference w:id="294"/>
      </w:r>
      <w:r w:rsidRPr="00353BDE">
        <w:t>, Humphreys</w:t>
      </w:r>
      <w:r w:rsidR="00353BDE" w:rsidRPr="00353BDE">
        <w:t xml:space="preserve"> J.</w:t>
      </w:r>
      <w:r w:rsidRPr="00353BDE">
        <w:t xml:space="preserve"> said that </w:t>
      </w:r>
      <w:r w:rsidRPr="00353BDE">
        <w:rPr>
          <w:i/>
        </w:rPr>
        <w:t>“the pleadings are absolutely vital.”</w:t>
      </w:r>
      <w:r w:rsidRPr="00353BDE">
        <w:t xml:space="preserve"> To </w:t>
      </w:r>
      <w:r w:rsidRPr="00353BDE">
        <w:rPr>
          <w:rFonts w:eastAsiaTheme="minorHAnsi"/>
          <w:i/>
        </w:rPr>
        <w:t>“</w:t>
      </w:r>
      <w:r w:rsidRPr="00353BDE">
        <w:rPr>
          <w:i/>
        </w:rPr>
        <w:t xml:space="preserve">ensure that there is no doubt, ambiguity or confusion as to what the applicant’s case is before the High Court”. </w:t>
      </w:r>
      <w:r w:rsidRPr="00353BDE">
        <w:t xml:space="preserve">And </w:t>
      </w:r>
      <w:r w:rsidRPr="00353BDE">
        <w:rPr>
          <w:i/>
        </w:rPr>
        <w:t>“if there is a potentially viable point, but it isn’t adequately pleaded, then it just isn’t going to be a basis for relief”</w:t>
      </w:r>
      <w:r w:rsidR="0040687A" w:rsidRPr="00353BDE">
        <w:rPr>
          <w:i/>
        </w:rPr>
        <w:t>.</w:t>
      </w:r>
    </w:p>
    <w:p w14:paraId="5718A02A" w14:textId="77777777" w:rsidR="003D54E0" w:rsidRPr="00353BDE" w:rsidRDefault="003D54E0" w:rsidP="00A825B8">
      <w:pPr>
        <w:pStyle w:val="ListNumber"/>
        <w:numPr>
          <w:ilvl w:val="0"/>
          <w:numId w:val="0"/>
        </w:numPr>
      </w:pPr>
    </w:p>
    <w:p w14:paraId="5EC0C3B2" w14:textId="4D518609" w:rsidR="003F70E8" w:rsidRPr="00353BDE" w:rsidRDefault="003F70E8" w:rsidP="00A825B8">
      <w:pPr>
        <w:pStyle w:val="ListNumber"/>
        <w:numPr>
          <w:ilvl w:val="0"/>
          <w:numId w:val="0"/>
        </w:numPr>
      </w:pPr>
    </w:p>
    <w:p w14:paraId="45BA7BDA" w14:textId="77777777" w:rsidR="008464F6" w:rsidRDefault="008464F6" w:rsidP="008464F6">
      <w:bookmarkStart w:id="70" w:name="_Toc98251223"/>
    </w:p>
    <w:p w14:paraId="376CB383" w14:textId="25B256D9" w:rsidR="00E24525" w:rsidRPr="00353BDE" w:rsidRDefault="003F70E8" w:rsidP="00A825B8">
      <w:pPr>
        <w:pStyle w:val="Heading1"/>
      </w:pPr>
      <w:r w:rsidRPr="00353BDE">
        <w:t>AA ISSUES</w:t>
      </w:r>
      <w:bookmarkEnd w:id="70"/>
    </w:p>
    <w:p w14:paraId="578890E3" w14:textId="67C7CA34" w:rsidR="00CC07F5" w:rsidRPr="00353BDE" w:rsidRDefault="00CC07F5" w:rsidP="00A825B8">
      <w:pPr>
        <w:rPr>
          <w:rFonts w:cs="Calibri"/>
          <w:szCs w:val="22"/>
        </w:rPr>
      </w:pPr>
    </w:p>
    <w:p w14:paraId="76A5145D" w14:textId="128266F9" w:rsidR="00CC07F5" w:rsidRPr="00353BDE" w:rsidRDefault="002550E0" w:rsidP="00A825B8">
      <w:pPr>
        <w:pStyle w:val="Heading2"/>
      </w:pPr>
      <w:bookmarkStart w:id="71" w:name="_Toc98251224"/>
      <w:r w:rsidRPr="00353BDE">
        <w:t>The Case Pleaded</w:t>
      </w:r>
      <w:bookmarkEnd w:id="71"/>
    </w:p>
    <w:p w14:paraId="36BA6168" w14:textId="3377880C" w:rsidR="00CC07F5" w:rsidRPr="00353BDE" w:rsidRDefault="00CC07F5" w:rsidP="00A825B8">
      <w:pPr>
        <w:rPr>
          <w:rFonts w:cs="Calibri"/>
          <w:szCs w:val="22"/>
        </w:rPr>
      </w:pPr>
    </w:p>
    <w:p w14:paraId="0BAAF6AD" w14:textId="68585DE5" w:rsidR="00CC07F5" w:rsidRPr="00353BDE" w:rsidRDefault="00CC07F5" w:rsidP="00A825B8">
      <w:pPr>
        <w:pStyle w:val="ListNumber"/>
      </w:pPr>
      <w:r w:rsidRPr="00353BDE">
        <w:t>The Applicants allege lacunae in the AA. They may rely only on pleaded lacunae. Those</w:t>
      </w:r>
      <w:r w:rsidR="00DB3408" w:rsidRPr="00353BDE">
        <w:t>, as pursued at trial,</w:t>
      </w:r>
      <w:r w:rsidRPr="00353BDE">
        <w:t xml:space="preserve"> </w:t>
      </w:r>
      <w:r w:rsidR="00DB3408" w:rsidRPr="00353BDE">
        <w:t>relate to:</w:t>
      </w:r>
    </w:p>
    <w:p w14:paraId="620C3802" w14:textId="77777777" w:rsidR="008B3FD5" w:rsidRPr="00353BDE" w:rsidRDefault="008B3FD5" w:rsidP="00A825B8">
      <w:pPr>
        <w:pStyle w:val="ListBullet"/>
        <w:numPr>
          <w:ilvl w:val="0"/>
          <w:numId w:val="0"/>
        </w:numPr>
        <w:ind w:left="426"/>
      </w:pPr>
    </w:p>
    <w:p w14:paraId="0B27B75F" w14:textId="2AAA4B01" w:rsidR="00DB3408" w:rsidRPr="00353BDE" w:rsidRDefault="00DB3408" w:rsidP="00A825B8">
      <w:pPr>
        <w:pStyle w:val="ListBullet"/>
      </w:pPr>
      <w:r w:rsidRPr="00353BDE">
        <w:t>Alleged risk that sewage overflows from the pumping station, if it malfunctions, would enter the Trusky East Stream.</w:t>
      </w:r>
    </w:p>
    <w:p w14:paraId="2D7FDB33" w14:textId="77777777" w:rsidR="008B3FD5" w:rsidRPr="00353BDE" w:rsidRDefault="008B3FD5" w:rsidP="00A825B8">
      <w:pPr>
        <w:pStyle w:val="ListBullet"/>
        <w:numPr>
          <w:ilvl w:val="0"/>
          <w:numId w:val="0"/>
        </w:numPr>
        <w:ind w:left="426"/>
      </w:pPr>
    </w:p>
    <w:p w14:paraId="37E8AEE9" w14:textId="09CD8BFB" w:rsidR="00DB3408" w:rsidRPr="00353BDE" w:rsidRDefault="00DB3408" w:rsidP="00A825B8">
      <w:pPr>
        <w:pStyle w:val="ListBullet"/>
      </w:pPr>
      <w:r w:rsidRPr="00353BDE">
        <w:t>Alleged risk that the digging up of the L1321 to lay the sewer would result in discharge of soil or silt to the Trusky West Stream.</w:t>
      </w:r>
    </w:p>
    <w:p w14:paraId="7DF110B9" w14:textId="77777777" w:rsidR="008B3FD5" w:rsidRPr="00353BDE" w:rsidRDefault="008B3FD5" w:rsidP="00A825B8">
      <w:pPr>
        <w:pStyle w:val="ListBullet"/>
        <w:numPr>
          <w:ilvl w:val="0"/>
          <w:numId w:val="0"/>
        </w:numPr>
        <w:ind w:left="66"/>
      </w:pPr>
    </w:p>
    <w:p w14:paraId="0C4A18D3" w14:textId="5D4F6FAC" w:rsidR="00CC07F5" w:rsidRPr="00353BDE" w:rsidRDefault="007B30D0" w:rsidP="00A825B8">
      <w:pPr>
        <w:pStyle w:val="ListBullet"/>
        <w:numPr>
          <w:ilvl w:val="0"/>
          <w:numId w:val="0"/>
        </w:numPr>
        <w:ind w:left="66"/>
      </w:pPr>
      <w:r w:rsidRPr="00353BDE">
        <w:t>In both cases the a</w:t>
      </w:r>
      <w:r w:rsidR="00DB3408" w:rsidRPr="00353BDE">
        <w:t>lleged resultant risk</w:t>
      </w:r>
      <w:r w:rsidRPr="00353BDE">
        <w:t xml:space="preserve"> is</w:t>
      </w:r>
      <w:r w:rsidR="00136E13" w:rsidRPr="00353BDE">
        <w:t>,</w:t>
      </w:r>
      <w:r w:rsidR="00DB3408" w:rsidRPr="00353BDE">
        <w:t xml:space="preserve"> via</w:t>
      </w:r>
      <w:r w:rsidR="00972BCB" w:rsidRPr="00353BDE">
        <w:t xml:space="preserve"> potential</w:t>
      </w:r>
      <w:r w:rsidR="00DB3408" w:rsidRPr="00353BDE">
        <w:t xml:space="preserve"> hydrological link</w:t>
      </w:r>
      <w:r w:rsidR="00136E13" w:rsidRPr="00353BDE">
        <w:t>,</w:t>
      </w:r>
      <w:r w:rsidR="00DB3408" w:rsidRPr="00353BDE">
        <w:t xml:space="preserve"> to the </w:t>
      </w:r>
      <w:r w:rsidR="00834E6A" w:rsidRPr="00353BDE">
        <w:t xml:space="preserve">Inner </w:t>
      </w:r>
      <w:r w:rsidR="00DB3408" w:rsidRPr="00353BDE">
        <w:t xml:space="preserve">Galway Bay SPA and the Galway Bay </w:t>
      </w:r>
      <w:r w:rsidR="009E0BEA" w:rsidRPr="00353BDE">
        <w:t xml:space="preserve">Complex </w:t>
      </w:r>
      <w:r w:rsidR="00DB3408" w:rsidRPr="00353BDE">
        <w:t>SAC.</w:t>
      </w:r>
      <w:r w:rsidR="00972BCB" w:rsidRPr="00353BDE">
        <w:t xml:space="preserve"> In </w:t>
      </w:r>
      <w:r w:rsidR="00972BCB" w:rsidRPr="00353BDE">
        <w:rPr>
          <w:b/>
        </w:rPr>
        <w:t>Heather Hill #1</w:t>
      </w:r>
      <w:r w:rsidR="00972BCB" w:rsidRPr="00353BDE">
        <w:t xml:space="preserve"> </w:t>
      </w:r>
      <w:r w:rsidR="00E529DC" w:rsidRPr="00353BDE">
        <w:t xml:space="preserve">Simons J. </w:t>
      </w:r>
      <w:r w:rsidR="00972BCB" w:rsidRPr="00353BDE">
        <w:t xml:space="preserve">observed that </w:t>
      </w:r>
      <w:r w:rsidR="00972BCB" w:rsidRPr="00353BDE">
        <w:rPr>
          <w:i/>
        </w:rPr>
        <w:t>“</w:t>
      </w:r>
      <w:r w:rsidR="00353BDE" w:rsidRPr="00353BDE">
        <w:rPr>
          <w:i/>
        </w:rPr>
        <w:t xml:space="preserve"> </w:t>
      </w:r>
      <w:r w:rsidR="00972BCB" w:rsidRPr="00353BDE">
        <w:rPr>
          <w:i/>
        </w:rPr>
        <w:t>….. there is a potential hydrological connection between the application site and the European sites, via the Trusky stream. The stream enters the sea at Bearna pier, some 1.4 km to 1.5 km east of the Galway Bay SAC and SPA”.</w:t>
      </w:r>
      <w:r w:rsidR="00972BCB" w:rsidRPr="00353BDE">
        <w:t xml:space="preserve"> This refers to the Trusky East Stream only but both streams share, from their confluence near Bearna, the same potential hydrological connection to the identified European sites.</w:t>
      </w:r>
    </w:p>
    <w:p w14:paraId="6E2E3B6E" w14:textId="65ACFC8A" w:rsidR="0033079A" w:rsidRPr="00353BDE" w:rsidRDefault="0033079A" w:rsidP="00A825B8">
      <w:pPr>
        <w:rPr>
          <w:rFonts w:cs="Calibri"/>
          <w:szCs w:val="22"/>
        </w:rPr>
      </w:pPr>
    </w:p>
    <w:p w14:paraId="3861219C" w14:textId="77777777" w:rsidR="008E2A35" w:rsidRPr="00353BDE" w:rsidRDefault="008E2A35" w:rsidP="00A825B8">
      <w:pPr>
        <w:rPr>
          <w:rFonts w:cs="Calibri"/>
          <w:szCs w:val="22"/>
        </w:rPr>
      </w:pPr>
    </w:p>
    <w:p w14:paraId="2EE8D554" w14:textId="77777777" w:rsidR="00972BCB" w:rsidRPr="00353BDE" w:rsidRDefault="00972BCB" w:rsidP="00A825B8">
      <w:pPr>
        <w:rPr>
          <w:rFonts w:cs="Calibri"/>
          <w:szCs w:val="22"/>
        </w:rPr>
      </w:pPr>
    </w:p>
    <w:p w14:paraId="6C517B5E" w14:textId="62CF4FB8" w:rsidR="00CC07F5" w:rsidRPr="00353BDE" w:rsidRDefault="00CC07F5" w:rsidP="00A825B8">
      <w:pPr>
        <w:pStyle w:val="Heading2"/>
      </w:pPr>
      <w:bookmarkStart w:id="72" w:name="_Toc98251225"/>
      <w:r w:rsidRPr="00353BDE">
        <w:t>The Law on AA</w:t>
      </w:r>
      <w:bookmarkEnd w:id="72"/>
    </w:p>
    <w:p w14:paraId="6507D566" w14:textId="77777777" w:rsidR="004704FC" w:rsidRPr="00353BDE" w:rsidRDefault="004704FC" w:rsidP="00A825B8">
      <w:pPr>
        <w:pStyle w:val="ListNumber"/>
        <w:numPr>
          <w:ilvl w:val="0"/>
          <w:numId w:val="0"/>
        </w:numPr>
      </w:pPr>
    </w:p>
    <w:p w14:paraId="575FF947" w14:textId="476224F4" w:rsidR="0001653A" w:rsidRPr="00353BDE" w:rsidRDefault="004704FC" w:rsidP="00A825B8">
      <w:pPr>
        <w:pStyle w:val="ListNumber"/>
      </w:pPr>
      <w:r w:rsidRPr="00353BDE">
        <w:t xml:space="preserve">By Article 6(3) of the Habitats Directive, as glossed by the caselaw, the competent authority/decision-maker in AA </w:t>
      </w:r>
      <w:r w:rsidR="00F24F2A" w:rsidRPr="00353BDE">
        <w:t xml:space="preserve">must perform AA as to any project </w:t>
      </w:r>
      <w:r w:rsidR="00F24F2A" w:rsidRPr="00353BDE">
        <w:rPr>
          <w:i/>
        </w:rPr>
        <w:t>“likely to have a significant effect”</w:t>
      </w:r>
      <w:r w:rsidR="00F24F2A" w:rsidRPr="00353BDE">
        <w:t xml:space="preserve"> on a European Site and </w:t>
      </w:r>
      <w:r w:rsidRPr="00353BDE">
        <w:t>may not grant development consent for a project unless satisfied beyond reasonable scientific doubt that it will not adversely affect the integrity of a European site having regard to its conservation objectives.</w:t>
      </w:r>
    </w:p>
    <w:p w14:paraId="2ED2F844" w14:textId="77777777" w:rsidR="00833236" w:rsidRPr="00353BDE" w:rsidRDefault="00833236" w:rsidP="00A825B8">
      <w:pPr>
        <w:pStyle w:val="ListNumber"/>
        <w:numPr>
          <w:ilvl w:val="0"/>
          <w:numId w:val="0"/>
        </w:numPr>
      </w:pPr>
    </w:p>
    <w:p w14:paraId="2175B391" w14:textId="77777777" w:rsidR="002550E0" w:rsidRPr="00353BDE" w:rsidRDefault="002550E0" w:rsidP="00A825B8">
      <w:pPr>
        <w:pStyle w:val="ListNumber"/>
        <w:numPr>
          <w:ilvl w:val="0"/>
          <w:numId w:val="0"/>
        </w:numPr>
      </w:pPr>
    </w:p>
    <w:p w14:paraId="1FB131C6" w14:textId="4B7BF20D" w:rsidR="008A4A8C" w:rsidRPr="00353BDE" w:rsidRDefault="002550E0" w:rsidP="00A825B8">
      <w:pPr>
        <w:pStyle w:val="ListNumber"/>
      </w:pPr>
      <w:r w:rsidRPr="00353BDE">
        <w:t xml:space="preserve">Unlike in </w:t>
      </w:r>
      <w:r w:rsidRPr="00353BDE">
        <w:rPr>
          <w:b/>
        </w:rPr>
        <w:t xml:space="preserve">Heather Hill #1, </w:t>
      </w:r>
      <w:r w:rsidRPr="00353BDE">
        <w:t xml:space="preserve">where AA was not done and </w:t>
      </w:r>
      <w:r w:rsidR="00E529DC" w:rsidRPr="00353BDE">
        <w:t xml:space="preserve">Simons J. </w:t>
      </w:r>
      <w:r w:rsidRPr="00353BDE">
        <w:t xml:space="preserve">quashed the AA Screening for erroneous reliance on mitigation, </w:t>
      </w:r>
      <w:r w:rsidR="004522C0" w:rsidRPr="00353BDE">
        <w:t xml:space="preserve">in the present case </w:t>
      </w:r>
      <w:r w:rsidR="0001653A" w:rsidRPr="00353BDE">
        <w:t>AA was “screened in” and done</w:t>
      </w:r>
      <w:r w:rsidR="00F26920" w:rsidRPr="00353BDE">
        <w:t xml:space="preserve">. </w:t>
      </w:r>
      <w:r w:rsidRPr="00353BDE">
        <w:t xml:space="preserve">Though AA </w:t>
      </w:r>
      <w:r w:rsidRPr="00353BDE">
        <w:lastRenderedPageBreak/>
        <w:t>Screening and AA are distinct processes, the question they pose is ultimately the same. As the EU Commission observe</w:t>
      </w:r>
      <w:r w:rsidRPr="00353BDE">
        <w:rPr>
          <w:rStyle w:val="FootnoteReference"/>
        </w:rPr>
        <w:footnoteReference w:id="295"/>
      </w:r>
      <w:r w:rsidRPr="00353BDE">
        <w:t xml:space="preserve"> the same level of certainty of conclusion</w:t>
      </w:r>
      <w:r w:rsidR="0033079A" w:rsidRPr="00353BDE">
        <w:t xml:space="preserve"> -</w:t>
      </w:r>
      <w:r w:rsidRPr="00353BDE">
        <w:t xml:space="preserve"> no reasonable doubt as to absence of likely significant effects</w:t>
      </w:r>
      <w:r w:rsidR="0033079A" w:rsidRPr="00353BDE">
        <w:t xml:space="preserve"> -</w:t>
      </w:r>
      <w:r w:rsidRPr="00353BDE">
        <w:t xml:space="preserve"> is required in both AA Screening and AA. The</w:t>
      </w:r>
      <w:r w:rsidR="008B3FD5" w:rsidRPr="00353BDE">
        <w:t>y</w:t>
      </w:r>
      <w:r w:rsidRPr="00353BDE">
        <w:t xml:space="preserve"> differ in essence as to the </w:t>
      </w:r>
      <w:r w:rsidR="0033079A" w:rsidRPr="00353BDE">
        <w:t>process</w:t>
      </w:r>
      <w:r w:rsidRPr="00353BDE">
        <w:t xml:space="preserve"> required to arrive at that conclusion, if it is to be arrived at.</w:t>
      </w:r>
    </w:p>
    <w:p w14:paraId="0A009441" w14:textId="53442CB2" w:rsidR="008A4A8C" w:rsidRPr="00353BDE" w:rsidRDefault="008A4A8C" w:rsidP="00A825B8">
      <w:pPr>
        <w:pStyle w:val="ListNumber"/>
        <w:numPr>
          <w:ilvl w:val="0"/>
          <w:numId w:val="0"/>
        </w:numPr>
      </w:pPr>
    </w:p>
    <w:p w14:paraId="79739382" w14:textId="77777777" w:rsidR="008A4A8C" w:rsidRPr="00353BDE" w:rsidRDefault="008A4A8C" w:rsidP="00A825B8">
      <w:pPr>
        <w:pStyle w:val="ListNumber"/>
        <w:numPr>
          <w:ilvl w:val="0"/>
          <w:numId w:val="0"/>
        </w:numPr>
      </w:pPr>
    </w:p>
    <w:p w14:paraId="57B0A14F" w14:textId="0C7F3C44" w:rsidR="008A4A8C" w:rsidRPr="00353BDE" w:rsidRDefault="008A4A8C" w:rsidP="00A825B8">
      <w:pPr>
        <w:pStyle w:val="ListNumber"/>
      </w:pPr>
      <w:r w:rsidRPr="00353BDE">
        <w:t>As the caselaw has evolved</w:t>
      </w:r>
      <w:r w:rsidRPr="00353BDE">
        <w:rPr>
          <w:rStyle w:val="FootnoteReference"/>
          <w:i/>
        </w:rPr>
        <w:footnoteReference w:id="296"/>
      </w:r>
      <w:r w:rsidRPr="00353BDE">
        <w:t xml:space="preserve"> </w:t>
      </w:r>
      <w:r w:rsidRPr="00353BDE">
        <w:rPr>
          <w:iCs/>
          <w:lang w:eastAsia="en-IE"/>
        </w:rPr>
        <w:t xml:space="preserve"> it is clear that the requirement for AA is triggered in AA </w:t>
      </w:r>
      <w:r w:rsidR="00972BCB" w:rsidRPr="00353BDE">
        <w:rPr>
          <w:iCs/>
          <w:lang w:eastAsia="en-IE"/>
        </w:rPr>
        <w:t>S</w:t>
      </w:r>
      <w:r w:rsidRPr="00353BDE">
        <w:rPr>
          <w:iCs/>
          <w:lang w:eastAsia="en-IE"/>
        </w:rPr>
        <w:t xml:space="preserve">creening by a possibility (as opposed to a probability) of a significant such effect </w:t>
      </w:r>
      <w:r w:rsidRPr="00353BDE">
        <w:t>on a European Site</w:t>
      </w:r>
      <w:r w:rsidRPr="00353BDE">
        <w:rPr>
          <w:iCs/>
          <w:lang w:eastAsia="en-IE"/>
        </w:rPr>
        <w:t xml:space="preserve"> – a low threshold but not </w:t>
      </w:r>
      <w:r w:rsidRPr="00353BDE">
        <w:t>of merely “</w:t>
      </w:r>
      <w:r w:rsidRPr="00353BDE">
        <w:rPr>
          <w:i/>
        </w:rPr>
        <w:t>any effect whatsoever</w:t>
      </w:r>
      <w:r w:rsidRPr="00353BDE">
        <w:t>” having “</w:t>
      </w:r>
      <w:r w:rsidRPr="00353BDE">
        <w:rPr>
          <w:i/>
        </w:rPr>
        <w:t>no appreciable effect</w:t>
      </w:r>
      <w:r w:rsidRPr="00353BDE">
        <w:t>”</w:t>
      </w:r>
      <w:r w:rsidRPr="00353BDE">
        <w:rPr>
          <w:rStyle w:val="FootnoteReference"/>
          <w:i/>
          <w:lang w:eastAsia="en-IE"/>
        </w:rPr>
        <w:footnoteReference w:id="297"/>
      </w:r>
      <w:r w:rsidRPr="00353BDE">
        <w:rPr>
          <w:i/>
          <w:lang w:eastAsia="en-IE"/>
        </w:rPr>
        <w:t>.</w:t>
      </w:r>
      <w:r w:rsidRPr="00353BDE">
        <w:t xml:space="preserve"> As </w:t>
      </w:r>
      <w:r w:rsidRPr="00353BDE">
        <w:rPr>
          <w:lang w:eastAsia="en-IE"/>
        </w:rPr>
        <w:t xml:space="preserve">AG Kokott said in </w:t>
      </w:r>
      <w:r w:rsidRPr="00353BDE">
        <w:rPr>
          <w:b/>
          <w:lang w:eastAsia="en-IE"/>
        </w:rPr>
        <w:t>Waddenzee</w:t>
      </w:r>
      <w:r w:rsidRPr="00353BDE">
        <w:rPr>
          <w:rStyle w:val="FootnoteReference"/>
          <w:iCs/>
          <w:lang w:eastAsia="en-IE"/>
        </w:rPr>
        <w:footnoteReference w:id="298"/>
      </w:r>
      <w:r w:rsidRPr="00353BDE">
        <w:t xml:space="preserve"> </w:t>
      </w:r>
      <w:r w:rsidRPr="00353BDE">
        <w:rPr>
          <w:i/>
        </w:rPr>
        <w:t>“it would be disproportionate to regard any conceivable adverse effect as grounds for carrying out an appropriate assessment”</w:t>
      </w:r>
      <w:r w:rsidR="0040687A" w:rsidRPr="00353BDE">
        <w:rPr>
          <w:i/>
        </w:rPr>
        <w:t>.</w:t>
      </w:r>
    </w:p>
    <w:p w14:paraId="2E292BBE" w14:textId="77777777" w:rsidR="008A4A8C" w:rsidRPr="00353BDE" w:rsidRDefault="008A4A8C" w:rsidP="00A825B8">
      <w:pPr>
        <w:pStyle w:val="ListNumber"/>
        <w:numPr>
          <w:ilvl w:val="0"/>
          <w:numId w:val="0"/>
        </w:numPr>
      </w:pPr>
    </w:p>
    <w:p w14:paraId="432120E7" w14:textId="77777777" w:rsidR="00833236" w:rsidRPr="00353BDE" w:rsidRDefault="00833236" w:rsidP="00A825B8">
      <w:pPr>
        <w:pStyle w:val="ListNumber"/>
        <w:numPr>
          <w:ilvl w:val="0"/>
          <w:numId w:val="0"/>
        </w:numPr>
      </w:pPr>
    </w:p>
    <w:p w14:paraId="08189401" w14:textId="73B6A8C9" w:rsidR="00833236" w:rsidRPr="00353BDE" w:rsidRDefault="00833236" w:rsidP="00A825B8">
      <w:pPr>
        <w:pStyle w:val="ListNumber"/>
      </w:pPr>
      <w:r w:rsidRPr="00353BDE">
        <w:t xml:space="preserve">In </w:t>
      </w:r>
      <w:r w:rsidRPr="00353BDE">
        <w:rPr>
          <w:b/>
        </w:rPr>
        <w:t xml:space="preserve">Connelly, </w:t>
      </w:r>
      <w:r w:rsidRPr="00353BDE">
        <w:t xml:space="preserve">Clarke CJ cited </w:t>
      </w:r>
      <w:r w:rsidRPr="00353BDE">
        <w:rPr>
          <w:b/>
        </w:rPr>
        <w:t>Kelly</w:t>
      </w:r>
      <w:r w:rsidRPr="00353BDE">
        <w:t xml:space="preserve"> in extenso and identified distinct requirements of a valid AA. I hope I may be forgiven for reconfiguring them slightly </w:t>
      </w:r>
      <w:r w:rsidR="002C0EE6" w:rsidRPr="00353BDE">
        <w:t>in light of the caselaw</w:t>
      </w:r>
      <w:r w:rsidRPr="00353BDE">
        <w:t>. The AA must:</w:t>
      </w:r>
    </w:p>
    <w:p w14:paraId="31F2AD6D" w14:textId="77777777" w:rsidR="00833236" w:rsidRPr="00353BDE" w:rsidRDefault="00833236" w:rsidP="00A825B8">
      <w:pPr>
        <w:pStyle w:val="ListNumber"/>
        <w:numPr>
          <w:ilvl w:val="0"/>
          <w:numId w:val="0"/>
        </w:numPr>
      </w:pPr>
    </w:p>
    <w:p w14:paraId="01D3CD9C" w14:textId="3C1E1218" w:rsidR="002C0EE6" w:rsidRPr="00353BDE" w:rsidRDefault="009765DD" w:rsidP="00A825B8">
      <w:pPr>
        <w:pStyle w:val="ListNumber2"/>
        <w:numPr>
          <w:ilvl w:val="6"/>
          <w:numId w:val="14"/>
        </w:numPr>
        <w:ind w:left="709"/>
      </w:pPr>
      <w:r w:rsidRPr="00353BDE">
        <w:t>I</w:t>
      </w:r>
      <w:r w:rsidR="002C0EE6" w:rsidRPr="00353BDE">
        <w:t xml:space="preserve">dentify, by </w:t>
      </w:r>
      <w:r w:rsidR="002C0EE6" w:rsidRPr="00353BDE">
        <w:rPr>
          <w:lang w:eastAsia="en-IE"/>
        </w:rPr>
        <w:t>examination and analysis</w:t>
      </w:r>
      <w:r w:rsidR="002C0EE6" w:rsidRPr="00353BDE">
        <w:t xml:space="preserve"> in light of the best scientific knowledge in the field, all aspects of the project capable, by itself or in combination with other plans or projects, of having a significant adverse effect on the integrity of a European site in light of its conservation objectives</w:t>
      </w:r>
      <w:r w:rsidR="00136E13" w:rsidRPr="00353BDE">
        <w:rPr>
          <w:iCs/>
          <w:lang w:eastAsia="en-IE"/>
        </w:rPr>
        <w:t>,</w:t>
      </w:r>
      <w:r w:rsidR="002C0EE6" w:rsidRPr="00353BDE">
        <w:rPr>
          <w:rFonts w:eastAsiaTheme="minorEastAsia"/>
          <w:u w:color="0000E9"/>
          <w:lang w:eastAsia="ja-JP"/>
        </w:rPr>
        <w:t xml:space="preserve"> the characteristics and specific environmental conditions of the site concerned</w:t>
      </w:r>
      <w:r w:rsidR="002C0EE6" w:rsidRPr="00353BDE">
        <w:rPr>
          <w:rStyle w:val="FootnoteReference"/>
          <w:iCs/>
          <w:lang w:eastAsia="en-IE"/>
        </w:rPr>
        <w:footnoteReference w:id="299"/>
      </w:r>
      <w:r w:rsidR="00136E13" w:rsidRPr="00353BDE">
        <w:rPr>
          <w:iCs/>
          <w:lang w:eastAsia="en-IE"/>
        </w:rPr>
        <w:t>,</w:t>
      </w:r>
      <w:r w:rsidR="005B7231" w:rsidRPr="00353BDE">
        <w:rPr>
          <w:rFonts w:eastAsiaTheme="minorEastAsia"/>
          <w:u w:color="0000E9"/>
          <w:lang w:eastAsia="ja-JP"/>
        </w:rPr>
        <w:t xml:space="preserve"> </w:t>
      </w:r>
      <w:r w:rsidR="002C0EE6" w:rsidRPr="00353BDE">
        <w:t>the likelihood of harm occurring and the extent and nature of the anticipated harm</w:t>
      </w:r>
      <w:r w:rsidR="002C0EE6" w:rsidRPr="00353BDE">
        <w:rPr>
          <w:rStyle w:val="FootnoteReference"/>
        </w:rPr>
        <w:footnoteReference w:id="300"/>
      </w:r>
      <w:r w:rsidR="002C0EE6" w:rsidRPr="00353BDE">
        <w:t>.</w:t>
      </w:r>
    </w:p>
    <w:p w14:paraId="3B793EF1" w14:textId="77777777" w:rsidR="00833236" w:rsidRPr="00353BDE" w:rsidRDefault="00833236" w:rsidP="00A825B8">
      <w:pPr>
        <w:pStyle w:val="ListNumber2"/>
        <w:numPr>
          <w:ilvl w:val="0"/>
          <w:numId w:val="0"/>
        </w:numPr>
        <w:ind w:left="709"/>
      </w:pPr>
    </w:p>
    <w:p w14:paraId="357072FA" w14:textId="4CE596D3" w:rsidR="00833236" w:rsidRPr="00353BDE" w:rsidRDefault="009765DD" w:rsidP="00A825B8">
      <w:pPr>
        <w:pStyle w:val="ListNumber2"/>
        <w:numPr>
          <w:ilvl w:val="6"/>
          <w:numId w:val="14"/>
        </w:numPr>
        <w:ind w:left="709"/>
      </w:pPr>
      <w:r w:rsidRPr="00353BDE">
        <w:t>M</w:t>
      </w:r>
      <w:r w:rsidR="00833236" w:rsidRPr="00353BDE">
        <w:t xml:space="preserve">ake complete, precise and definitive findings by </w:t>
      </w:r>
      <w:r w:rsidR="00833236" w:rsidRPr="00353BDE">
        <w:rPr>
          <w:lang w:eastAsia="en-IE"/>
        </w:rPr>
        <w:t>analysis in the light of the best scientific knowledge in the field.</w:t>
      </w:r>
    </w:p>
    <w:p w14:paraId="35F7A8FA" w14:textId="77777777" w:rsidR="00833236" w:rsidRPr="00353BDE" w:rsidRDefault="00833236" w:rsidP="00A825B8">
      <w:pPr>
        <w:pStyle w:val="ListNumber2"/>
        <w:numPr>
          <w:ilvl w:val="0"/>
          <w:numId w:val="0"/>
        </w:numPr>
        <w:ind w:left="709"/>
      </w:pPr>
    </w:p>
    <w:p w14:paraId="791A5596" w14:textId="329AF1E7" w:rsidR="00833236" w:rsidRPr="00353BDE" w:rsidRDefault="009765DD" w:rsidP="00A825B8">
      <w:pPr>
        <w:pStyle w:val="ListNumber2"/>
        <w:numPr>
          <w:ilvl w:val="6"/>
          <w:numId w:val="14"/>
        </w:numPr>
        <w:ind w:left="709"/>
      </w:pPr>
      <w:r w:rsidRPr="00353BDE">
        <w:t>B</w:t>
      </w:r>
      <w:r w:rsidR="00833236" w:rsidRPr="00353BDE">
        <w:t>ased on those findings, draw complete, precise and definitive conclusions</w:t>
      </w:r>
      <w:r w:rsidR="00833236" w:rsidRPr="00353BDE">
        <w:rPr>
          <w:lang w:eastAsia="en-IE"/>
        </w:rPr>
        <w:t xml:space="preserve"> by evaluation in the light of the best scientific knowledge in the field.</w:t>
      </w:r>
    </w:p>
    <w:p w14:paraId="0252425F" w14:textId="77777777" w:rsidR="00833236" w:rsidRPr="00353BDE" w:rsidRDefault="00833236" w:rsidP="00A825B8">
      <w:pPr>
        <w:pStyle w:val="ListNumber2"/>
        <w:numPr>
          <w:ilvl w:val="0"/>
          <w:numId w:val="0"/>
        </w:numPr>
        <w:ind w:left="709"/>
      </w:pPr>
    </w:p>
    <w:p w14:paraId="28C8F920" w14:textId="1ED801F5" w:rsidR="00833236" w:rsidRPr="00353BDE" w:rsidRDefault="009765DD" w:rsidP="00A825B8">
      <w:pPr>
        <w:pStyle w:val="ListNumber2"/>
        <w:numPr>
          <w:ilvl w:val="6"/>
          <w:numId w:val="14"/>
        </w:numPr>
        <w:ind w:left="709"/>
      </w:pPr>
      <w:r w:rsidRPr="00353BDE">
        <w:t>B</w:t>
      </w:r>
      <w:r w:rsidR="00833236" w:rsidRPr="00353BDE">
        <w:t>ased on those findings and conclusions, determine whether no reasonable scientific doubt remains as to the absence of the identified potential effects</w:t>
      </w:r>
      <w:r w:rsidR="00833236" w:rsidRPr="00353BDE">
        <w:rPr>
          <w:iCs/>
          <w:lang w:eastAsia="en-IE"/>
        </w:rPr>
        <w:t>.</w:t>
      </w:r>
    </w:p>
    <w:p w14:paraId="410A0676" w14:textId="77777777" w:rsidR="00833236" w:rsidRPr="00353BDE" w:rsidRDefault="00833236" w:rsidP="00A825B8">
      <w:pPr>
        <w:pStyle w:val="ListNumber2"/>
        <w:numPr>
          <w:ilvl w:val="0"/>
          <w:numId w:val="0"/>
        </w:numPr>
        <w:ind w:left="709"/>
      </w:pPr>
    </w:p>
    <w:p w14:paraId="38A6B270" w14:textId="746A265F" w:rsidR="00833236" w:rsidRPr="00353BDE" w:rsidRDefault="009765DD" w:rsidP="00A825B8">
      <w:pPr>
        <w:pStyle w:val="ListNumber2"/>
        <w:numPr>
          <w:ilvl w:val="6"/>
          <w:numId w:val="14"/>
        </w:numPr>
        <w:ind w:left="709"/>
      </w:pPr>
      <w:r w:rsidRPr="00353BDE">
        <w:t>I</w:t>
      </w:r>
      <w:r w:rsidR="00833236" w:rsidRPr="00353BDE">
        <w:t xml:space="preserve">f no such reasonable scientific doubt remains, determine that the proposed development will not adversely affect the integrity of any relevant European site in light of its conservation </w:t>
      </w:r>
      <w:r w:rsidR="00833236" w:rsidRPr="00353BDE">
        <w:lastRenderedPageBreak/>
        <w:t>objectives</w:t>
      </w:r>
      <w:r w:rsidR="00136E13" w:rsidRPr="00353BDE">
        <w:rPr>
          <w:iCs/>
          <w:lang w:eastAsia="en-IE"/>
        </w:rPr>
        <w:t>,</w:t>
      </w:r>
      <w:r w:rsidR="00136E13" w:rsidRPr="00353BDE">
        <w:rPr>
          <w:rFonts w:eastAsiaTheme="minorEastAsia"/>
          <w:u w:color="0000E9"/>
          <w:lang w:eastAsia="ja-JP"/>
        </w:rPr>
        <w:t xml:space="preserve"> the characteristics and specific environmental conditions of the site concerned</w:t>
      </w:r>
      <w:r w:rsidR="00136E13" w:rsidRPr="00353BDE">
        <w:rPr>
          <w:iCs/>
          <w:lang w:eastAsia="en-IE"/>
        </w:rPr>
        <w:t>,</w:t>
      </w:r>
      <w:r w:rsidR="00136E13" w:rsidRPr="00353BDE">
        <w:rPr>
          <w:rFonts w:eastAsiaTheme="minorEastAsia"/>
          <w:u w:color="0000E9"/>
          <w:lang w:eastAsia="ja-JP"/>
        </w:rPr>
        <w:t xml:space="preserve"> </w:t>
      </w:r>
      <w:r w:rsidR="00136E13" w:rsidRPr="00353BDE">
        <w:t>the likelihood of harm occurring and the extent and nature of the anticipated harm.</w:t>
      </w:r>
    </w:p>
    <w:p w14:paraId="6E1836CB" w14:textId="77777777" w:rsidR="00833236" w:rsidRPr="00353BDE" w:rsidRDefault="00833236" w:rsidP="00A825B8">
      <w:pPr>
        <w:pStyle w:val="ListParagraph"/>
        <w:numPr>
          <w:ilvl w:val="0"/>
          <w:numId w:val="0"/>
        </w:numPr>
        <w:ind w:left="360"/>
      </w:pPr>
    </w:p>
    <w:p w14:paraId="075D5995" w14:textId="274F0339" w:rsidR="00833236" w:rsidRPr="00353BDE" w:rsidRDefault="009765DD" w:rsidP="00A825B8">
      <w:pPr>
        <w:pStyle w:val="ListNumber2"/>
        <w:numPr>
          <w:ilvl w:val="6"/>
          <w:numId w:val="14"/>
        </w:numPr>
        <w:ind w:left="709"/>
      </w:pPr>
      <w:r w:rsidRPr="00353BDE">
        <w:t>R</w:t>
      </w:r>
      <w:r w:rsidR="00833236" w:rsidRPr="00353BDE">
        <w:t>ecord the foregoing steps in its determination.</w:t>
      </w:r>
    </w:p>
    <w:p w14:paraId="7F7AD938" w14:textId="77777777" w:rsidR="00833236" w:rsidRPr="00353BDE" w:rsidRDefault="00833236" w:rsidP="00A825B8">
      <w:pPr>
        <w:pStyle w:val="ListNumber"/>
        <w:numPr>
          <w:ilvl w:val="0"/>
          <w:numId w:val="0"/>
        </w:numPr>
      </w:pPr>
    </w:p>
    <w:p w14:paraId="4C7BE178" w14:textId="77777777" w:rsidR="005B7231" w:rsidRPr="00353BDE" w:rsidRDefault="005B7231" w:rsidP="00A825B8">
      <w:pPr>
        <w:pStyle w:val="ListNumber"/>
        <w:numPr>
          <w:ilvl w:val="0"/>
          <w:numId w:val="0"/>
        </w:numPr>
      </w:pPr>
    </w:p>
    <w:p w14:paraId="6C18B0D5" w14:textId="6D01AB05" w:rsidR="004704FC" w:rsidRPr="00353BDE" w:rsidRDefault="004704FC" w:rsidP="00A825B8">
      <w:pPr>
        <w:pStyle w:val="ListNumber"/>
      </w:pPr>
      <w:r w:rsidRPr="00353BDE">
        <w:t>Since this case was tried, the Supreme Court (Hogan J</w:t>
      </w:r>
      <w:r w:rsidR="00353BDE" w:rsidRPr="00353BDE">
        <w:t>.</w:t>
      </w:r>
      <w:r w:rsidRPr="00353BDE">
        <w:t xml:space="preserve">) in </w:t>
      </w:r>
      <w:r w:rsidRPr="00353BDE">
        <w:rPr>
          <w:b/>
        </w:rPr>
        <w:t>Kilkenny Cheese</w:t>
      </w:r>
      <w:r w:rsidRPr="00353BDE">
        <w:rPr>
          <w:rStyle w:val="FootnoteReference"/>
        </w:rPr>
        <w:footnoteReference w:id="301"/>
      </w:r>
      <w:r w:rsidRPr="00353BDE">
        <w:t xml:space="preserve"> has revisited the requirements for a valid AA by reference to the decisions in </w:t>
      </w:r>
      <w:r w:rsidRPr="00353BDE">
        <w:rPr>
          <w:b/>
        </w:rPr>
        <w:t>Sweetman &amp; Ireland</w:t>
      </w:r>
      <w:r w:rsidRPr="00353BDE">
        <w:rPr>
          <w:rStyle w:val="FootnoteReference"/>
        </w:rPr>
        <w:footnoteReference w:id="302"/>
      </w:r>
      <w:r w:rsidRPr="00353BDE">
        <w:t>,</w:t>
      </w:r>
      <w:r w:rsidRPr="00353BDE">
        <w:rPr>
          <w:b/>
        </w:rPr>
        <w:t xml:space="preserve"> Kelly</w:t>
      </w:r>
      <w:r w:rsidRPr="00353BDE">
        <w:rPr>
          <w:rStyle w:val="FootnoteReference"/>
        </w:rPr>
        <w:footnoteReference w:id="303"/>
      </w:r>
      <w:r w:rsidRPr="00353BDE">
        <w:rPr>
          <w:b/>
        </w:rPr>
        <w:t xml:space="preserve"> </w:t>
      </w:r>
      <w:r w:rsidRPr="00353BDE">
        <w:t>and</w:t>
      </w:r>
      <w:r w:rsidRPr="00353BDE">
        <w:rPr>
          <w:b/>
        </w:rPr>
        <w:t xml:space="preserve"> Connelly</w:t>
      </w:r>
      <w:r w:rsidRPr="00353BDE">
        <w:rPr>
          <w:rStyle w:val="FootnoteReference"/>
        </w:rPr>
        <w:footnoteReference w:id="304"/>
      </w:r>
      <w:r w:rsidRPr="00353BDE">
        <w:t>. Hogan J</w:t>
      </w:r>
      <w:r w:rsidR="009765DD" w:rsidRPr="00353BDE">
        <w:t>.</w:t>
      </w:r>
      <w:r w:rsidRPr="00353BDE">
        <w:t xml:space="preserve"> records that </w:t>
      </w:r>
      <w:r w:rsidR="00833236" w:rsidRPr="00353BDE">
        <w:t xml:space="preserve">the Board’s obligation to perform a valid AA goes to its jurisdiction to grant planning permission </w:t>
      </w:r>
      <w:r w:rsidR="00C05F23" w:rsidRPr="00353BDE">
        <w:t xml:space="preserve">and </w:t>
      </w:r>
      <w:r w:rsidRPr="00353BDE">
        <w:t xml:space="preserve">the general test </w:t>
      </w:r>
      <w:r w:rsidR="00C05F23" w:rsidRPr="00353BDE">
        <w:t>o</w:t>
      </w:r>
      <w:r w:rsidR="00833236" w:rsidRPr="00353BDE">
        <w:t xml:space="preserve">f validity of an AA </w:t>
      </w:r>
      <w:r w:rsidRPr="00353BDE">
        <w:t xml:space="preserve">is as stated in </w:t>
      </w:r>
      <w:r w:rsidRPr="00353BDE">
        <w:rPr>
          <w:b/>
        </w:rPr>
        <w:t>Sweetman &amp; Ireland</w:t>
      </w:r>
      <w:r w:rsidRPr="00353BDE">
        <w:t xml:space="preserve"> – AA</w:t>
      </w:r>
      <w:r w:rsidR="00C05F23" w:rsidRPr="00353BDE">
        <w:t>:</w:t>
      </w:r>
      <w:r w:rsidRPr="00353BDE">
        <w:t xml:space="preserve"> </w:t>
      </w:r>
    </w:p>
    <w:p w14:paraId="7E18BD82" w14:textId="77777777" w:rsidR="00833236" w:rsidRPr="00353BDE" w:rsidRDefault="00833236" w:rsidP="00A825B8">
      <w:pPr>
        <w:pStyle w:val="Quote"/>
      </w:pPr>
    </w:p>
    <w:p w14:paraId="5A5D8797" w14:textId="44776513" w:rsidR="002550E0" w:rsidRPr="00353BDE" w:rsidRDefault="004704FC" w:rsidP="00A825B8">
      <w:pPr>
        <w:pStyle w:val="Quote"/>
      </w:pPr>
      <w:r w:rsidRPr="00353BDE">
        <w:t>“ …. cannot have lacunae and must contain complete, precise and definitive findings and conclusions capable of removing all reasonable scientific doubt as to the effects of the works proposed on the protected site concerned…. It is for the national court to establish whether the assessment of the implications for the site meets these requirements”.</w:t>
      </w:r>
    </w:p>
    <w:p w14:paraId="756BC1E2" w14:textId="7914F4BF" w:rsidR="002550E0" w:rsidRPr="00353BDE" w:rsidRDefault="002550E0" w:rsidP="00A825B8">
      <w:pPr>
        <w:pStyle w:val="ListNumber"/>
        <w:numPr>
          <w:ilvl w:val="0"/>
          <w:numId w:val="0"/>
        </w:numPr>
      </w:pPr>
    </w:p>
    <w:p w14:paraId="33FE3D85" w14:textId="77777777" w:rsidR="00B9075C" w:rsidRPr="00353BDE" w:rsidRDefault="00B9075C" w:rsidP="00A825B8">
      <w:pPr>
        <w:pStyle w:val="ListNumber"/>
        <w:numPr>
          <w:ilvl w:val="0"/>
          <w:numId w:val="0"/>
        </w:numPr>
      </w:pPr>
    </w:p>
    <w:p w14:paraId="4D912EDD" w14:textId="77777777" w:rsidR="00EC318A" w:rsidRPr="00353BDE" w:rsidRDefault="00EC318A" w:rsidP="00A825B8">
      <w:pPr>
        <w:pStyle w:val="ListNumber2"/>
        <w:numPr>
          <w:ilvl w:val="0"/>
          <w:numId w:val="0"/>
        </w:numPr>
      </w:pPr>
    </w:p>
    <w:p w14:paraId="27643DBF" w14:textId="0ADE1FCB" w:rsidR="00B34D2B" w:rsidRPr="00353BDE" w:rsidRDefault="00B34D2B" w:rsidP="00A825B8">
      <w:pPr>
        <w:pStyle w:val="Heading2"/>
      </w:pPr>
      <w:bookmarkStart w:id="73" w:name="_Toc98251226"/>
      <w:r w:rsidRPr="00353BDE">
        <w:t>Heather Hill #1</w:t>
      </w:r>
      <w:r w:rsidR="00CF490A" w:rsidRPr="00353BDE">
        <w:t xml:space="preserve"> –</w:t>
      </w:r>
      <w:r w:rsidR="00563ADD" w:rsidRPr="00353BDE">
        <w:t xml:space="preserve"> </w:t>
      </w:r>
      <w:r w:rsidR="00224310" w:rsidRPr="00353BDE">
        <w:t>AA Screening</w:t>
      </w:r>
      <w:bookmarkEnd w:id="73"/>
    </w:p>
    <w:p w14:paraId="4BA19EA1" w14:textId="77777777" w:rsidR="00B34D2B" w:rsidRPr="00353BDE" w:rsidRDefault="00B34D2B" w:rsidP="00A825B8">
      <w:pPr>
        <w:rPr>
          <w:rFonts w:cs="Calibri"/>
          <w:szCs w:val="22"/>
        </w:rPr>
      </w:pPr>
    </w:p>
    <w:p w14:paraId="4A48E9E5" w14:textId="639A7BAB" w:rsidR="00496248" w:rsidRPr="00353BDE" w:rsidRDefault="00CF490A" w:rsidP="00A825B8">
      <w:pPr>
        <w:pStyle w:val="ListNumber"/>
        <w:rPr>
          <w:rStyle w:val="QuoteChar"/>
          <w:i w:val="0"/>
          <w:lang w:eastAsia="en-US"/>
        </w:rPr>
      </w:pPr>
      <w:r w:rsidRPr="00353BDE">
        <w:t>Having set out the law on AA Screening, Simons J</w:t>
      </w:r>
      <w:r w:rsidR="009765DD" w:rsidRPr="00353BDE">
        <w:t>.</w:t>
      </w:r>
      <w:r w:rsidRPr="00353BDE">
        <w:t xml:space="preserve"> in </w:t>
      </w:r>
      <w:r w:rsidRPr="00353BDE">
        <w:rPr>
          <w:b/>
        </w:rPr>
        <w:t>Heather Hill #1</w:t>
      </w:r>
      <w:r w:rsidRPr="00353BDE">
        <w:t xml:space="preserve"> turned to apply it to the facts in the context that the Board had </w:t>
      </w:r>
      <w:r w:rsidR="00B34D2B" w:rsidRPr="00353BDE">
        <w:t xml:space="preserve">adopted the inspector’s </w:t>
      </w:r>
      <w:r w:rsidR="00694256" w:rsidRPr="00353BDE">
        <w:t xml:space="preserve">AA screening finding </w:t>
      </w:r>
      <w:r w:rsidR="00B34D2B" w:rsidRPr="00353BDE">
        <w:t xml:space="preserve">in deciding </w:t>
      </w:r>
      <w:r w:rsidR="00694256" w:rsidRPr="00353BDE">
        <w:t xml:space="preserve">that </w:t>
      </w:r>
      <w:r w:rsidR="00B34D2B" w:rsidRPr="00353BDE">
        <w:t>AA under the Habitats Directive was unnecessary</w:t>
      </w:r>
      <w:r w:rsidRPr="00353BDE">
        <w:t xml:space="preserve">. </w:t>
      </w:r>
      <w:r w:rsidR="00541765" w:rsidRPr="00353BDE">
        <w:t>As required by Objective CCF6</w:t>
      </w:r>
      <w:r w:rsidR="00541765" w:rsidRPr="00353BDE">
        <w:rPr>
          <w:rStyle w:val="FootnoteReference"/>
        </w:rPr>
        <w:footnoteReference w:id="305"/>
      </w:r>
      <w:r w:rsidR="00541765" w:rsidRPr="00353BDE">
        <w:t xml:space="preserve"> Burkeway had submitted an ecological impact assessment by the same ecologist who wrote Burkeway’s AA screening statement submitted separately. </w:t>
      </w:r>
      <w:r w:rsidR="00B34D2B" w:rsidRPr="00353BDE">
        <w:t xml:space="preserve">The inspector’s </w:t>
      </w:r>
      <w:r w:rsidR="00C973DB" w:rsidRPr="00353BDE">
        <w:t xml:space="preserve">AA </w:t>
      </w:r>
      <w:r w:rsidR="00B34D2B" w:rsidRPr="00353BDE">
        <w:t>screening finding, was based on the view,</w:t>
      </w:r>
      <w:r w:rsidR="00B34D2B" w:rsidRPr="00353BDE">
        <w:rPr>
          <w:i/>
        </w:rPr>
        <w:t xml:space="preserve"> </w:t>
      </w:r>
      <w:r w:rsidR="00B34D2B" w:rsidRPr="00353BDE">
        <w:t>as to potential effects on the Galway Bay Complex SAC and Inner Galway Bay SPA, that</w:t>
      </w:r>
      <w:r w:rsidR="00B34D2B" w:rsidRPr="00353BDE">
        <w:rPr>
          <w:i/>
        </w:rPr>
        <w:t xml:space="preserve"> “the only potential pathways for effects on the SPA and SAC are through hydrological connections, i.e. the Trusky Stream discharging to Galway Bay at Bearna</w:t>
      </w:r>
      <w:r w:rsidR="008E2A35" w:rsidRPr="00353BDE">
        <w:rPr>
          <w:i/>
        </w:rPr>
        <w:t>”</w:t>
      </w:r>
      <w:r w:rsidR="00B34D2B" w:rsidRPr="00353BDE">
        <w:rPr>
          <w:i/>
        </w:rPr>
        <w:t>.</w:t>
      </w:r>
      <w:r w:rsidR="008E2A35" w:rsidRPr="00353BDE">
        <w:t xml:space="preserve"> </w:t>
      </w:r>
      <w:r w:rsidR="00C05F23" w:rsidRPr="00353BDE">
        <w:t>The inspector’s AA screening finding</w:t>
      </w:r>
      <w:r w:rsidR="00C05F23" w:rsidRPr="00353BDE">
        <w:rPr>
          <w:i/>
        </w:rPr>
        <w:t xml:space="preserve"> </w:t>
      </w:r>
      <w:r w:rsidR="00C05F23" w:rsidRPr="00353BDE">
        <w:t>continued:</w:t>
      </w:r>
      <w:r w:rsidR="00C05F23" w:rsidRPr="00353BDE">
        <w:rPr>
          <w:i/>
        </w:rPr>
        <w:t xml:space="preserve"> </w:t>
      </w:r>
      <w:r w:rsidR="00B34D2B" w:rsidRPr="00353BDE">
        <w:rPr>
          <w:i/>
        </w:rPr>
        <w:t xml:space="preserve">There will be no run-off from the site directly to any SAC or SPA. Best practice measures will be undertaken to minimise emissions to the Trusky Stream during the construction and operation of the development. These measures will ensure the protection of water quality and fisheries resources in the Trusky Stream. Emissions into Galway Bay at Bearna from the Trusky Stream will be negligible and any slight emissions that do enter Galway Bay at Bearna will be quickly dissipated by tidal currents.” </w:t>
      </w:r>
      <w:r w:rsidR="00C973DB" w:rsidRPr="00353BDE">
        <w:t>Essentially this passage reflected the content of Burkeway’s AA screening statement, which had also stated that</w:t>
      </w:r>
      <w:r w:rsidR="00C973DB" w:rsidRPr="00353BDE">
        <w:rPr>
          <w:i/>
        </w:rPr>
        <w:t xml:space="preserve"> “</w:t>
      </w:r>
      <w:r w:rsidR="00C973DB" w:rsidRPr="00353BDE">
        <w:rPr>
          <w:rStyle w:val="QuoteChar"/>
        </w:rPr>
        <w:t>Neither the construction nor the operation of the proposed development will result in any emissions to the identified SACs or SPA. There will be no run-off from the site directly to any SAC or SPA”</w:t>
      </w:r>
      <w:r w:rsidR="0040687A" w:rsidRPr="00353BDE">
        <w:rPr>
          <w:rStyle w:val="QuoteChar"/>
        </w:rPr>
        <w:t>.</w:t>
      </w:r>
    </w:p>
    <w:p w14:paraId="77D40BB9" w14:textId="1CD2C0BB" w:rsidR="00496248" w:rsidRPr="00353BDE" w:rsidRDefault="00496248" w:rsidP="00A825B8">
      <w:pPr>
        <w:pStyle w:val="ListNumber"/>
        <w:numPr>
          <w:ilvl w:val="0"/>
          <w:numId w:val="0"/>
        </w:numPr>
        <w:rPr>
          <w:rStyle w:val="QuoteChar"/>
        </w:rPr>
      </w:pPr>
    </w:p>
    <w:p w14:paraId="5C38779C" w14:textId="77777777" w:rsidR="00496248" w:rsidRPr="00353BDE" w:rsidRDefault="00496248" w:rsidP="00A825B8">
      <w:pPr>
        <w:pStyle w:val="ListNumber"/>
        <w:numPr>
          <w:ilvl w:val="0"/>
          <w:numId w:val="0"/>
        </w:numPr>
        <w:rPr>
          <w:rStyle w:val="QuoteChar"/>
        </w:rPr>
      </w:pPr>
    </w:p>
    <w:p w14:paraId="5E6CB24E" w14:textId="3C26DC2A" w:rsidR="00496248" w:rsidRPr="00353BDE" w:rsidRDefault="00496248" w:rsidP="00A825B8">
      <w:pPr>
        <w:pStyle w:val="ListNumber"/>
        <w:rPr>
          <w:i/>
          <w:lang w:eastAsia="en-GB"/>
        </w:rPr>
      </w:pPr>
      <w:r w:rsidRPr="00353BDE">
        <w:rPr>
          <w:rStyle w:val="QuoteChar"/>
          <w:i w:val="0"/>
        </w:rPr>
        <w:t>As Simons J</w:t>
      </w:r>
      <w:r w:rsidR="004501B9" w:rsidRPr="00353BDE">
        <w:rPr>
          <w:rStyle w:val="QuoteChar"/>
          <w:i w:val="0"/>
        </w:rPr>
        <w:t>.</w:t>
      </w:r>
      <w:r w:rsidRPr="00353BDE">
        <w:rPr>
          <w:rStyle w:val="QuoteChar"/>
          <w:i w:val="0"/>
        </w:rPr>
        <w:t xml:space="preserve"> put it, </w:t>
      </w:r>
      <w:r w:rsidRPr="00353BDE">
        <w:t>there were two strands to the inspector’s reasoning in AA Screening: (i) best practice measures will minimise emissions into the stream; and (ii) any slight emissions from the stream that do enter Galway Bay at Bearna will be quickly dissipated by tidal currents. Simons J</w:t>
      </w:r>
      <w:r w:rsidR="004501B9" w:rsidRPr="00353BDE">
        <w:t>.</w:t>
      </w:r>
      <w:r w:rsidRPr="00353BDE">
        <w:t xml:space="preserve"> did not engage</w:t>
      </w:r>
      <w:r w:rsidR="00563ADD" w:rsidRPr="00353BDE">
        <w:t xml:space="preserve"> in his decision</w:t>
      </w:r>
      <w:r w:rsidRPr="00353BDE">
        <w:t xml:space="preserve"> with the second strand</w:t>
      </w:r>
      <w:r w:rsidR="00563ADD" w:rsidRPr="00353BDE">
        <w:t xml:space="preserve"> (save to discern that it was not the sole reason for the screening decision)</w:t>
      </w:r>
      <w:r w:rsidRPr="00353BDE">
        <w:t xml:space="preserve"> as t</w:t>
      </w:r>
      <w:r w:rsidR="00CF490A" w:rsidRPr="00353BDE">
        <w:t>he</w:t>
      </w:r>
      <w:r w:rsidR="00B34D2B" w:rsidRPr="00353BDE">
        <w:t xml:space="preserve"> focus of the dispute in </w:t>
      </w:r>
      <w:r w:rsidR="00B34D2B" w:rsidRPr="00353BDE">
        <w:rPr>
          <w:b/>
        </w:rPr>
        <w:t>Heather Hill #1</w:t>
      </w:r>
      <w:r w:rsidR="00B34D2B" w:rsidRPr="00353BDE">
        <w:t xml:space="preserve"> was the inspector’s reliance on </w:t>
      </w:r>
      <w:r w:rsidR="00B34D2B" w:rsidRPr="00353BDE">
        <w:rPr>
          <w:i/>
        </w:rPr>
        <w:t>“best practice measures”.</w:t>
      </w:r>
      <w:r w:rsidR="00B34D2B" w:rsidRPr="00353BDE">
        <w:t xml:space="preserve"> </w:t>
      </w:r>
      <w:r w:rsidRPr="00353BDE">
        <w:t xml:space="preserve">But as to that second strand it bears observing that an ACMS </w:t>
      </w:r>
      <w:r w:rsidR="00563ADD" w:rsidRPr="00353BDE">
        <w:t>had not been before the Board in the decision quashed by Simons J.</w:t>
      </w:r>
    </w:p>
    <w:p w14:paraId="4A2CBDA5" w14:textId="31744C4B" w:rsidR="00496248" w:rsidRPr="00353BDE" w:rsidRDefault="00496248" w:rsidP="00A825B8">
      <w:pPr>
        <w:pStyle w:val="ListNumber"/>
        <w:numPr>
          <w:ilvl w:val="0"/>
          <w:numId w:val="0"/>
        </w:numPr>
        <w:rPr>
          <w:i/>
          <w:lang w:eastAsia="en-GB"/>
        </w:rPr>
      </w:pPr>
    </w:p>
    <w:p w14:paraId="559F9B8F" w14:textId="77777777" w:rsidR="00496248" w:rsidRPr="00353BDE" w:rsidRDefault="00496248" w:rsidP="00A825B8">
      <w:pPr>
        <w:pStyle w:val="ListNumber"/>
        <w:numPr>
          <w:ilvl w:val="0"/>
          <w:numId w:val="0"/>
        </w:numPr>
        <w:rPr>
          <w:i/>
          <w:lang w:eastAsia="en-GB"/>
        </w:rPr>
      </w:pPr>
    </w:p>
    <w:p w14:paraId="2029E91C" w14:textId="00A8D724" w:rsidR="00563ADD" w:rsidRPr="00353BDE" w:rsidRDefault="00B34D2B" w:rsidP="00A825B8">
      <w:pPr>
        <w:pStyle w:val="ListNumber"/>
        <w:rPr>
          <w:i/>
          <w:lang w:eastAsia="en-GB"/>
        </w:rPr>
      </w:pPr>
      <w:r w:rsidRPr="00353BDE">
        <w:t>Simons J</w:t>
      </w:r>
      <w:r w:rsidR="004501B9" w:rsidRPr="00353BDE">
        <w:t>.</w:t>
      </w:r>
      <w:r w:rsidRPr="00353BDE">
        <w:t xml:space="preserve"> held</w:t>
      </w:r>
      <w:r w:rsidR="00563ADD" w:rsidRPr="00353BDE">
        <w:t xml:space="preserve"> the inspector’s reliance on </w:t>
      </w:r>
      <w:r w:rsidR="00563ADD" w:rsidRPr="00353BDE">
        <w:rPr>
          <w:i/>
        </w:rPr>
        <w:t xml:space="preserve">“best practice measures” </w:t>
      </w:r>
      <w:r w:rsidRPr="00353BDE">
        <w:t xml:space="preserve">to have been erroneous reliance </w:t>
      </w:r>
      <w:r w:rsidR="00496248" w:rsidRPr="00353BDE">
        <w:t xml:space="preserve">in AA Screening </w:t>
      </w:r>
      <w:r w:rsidRPr="00353BDE">
        <w:t xml:space="preserve">on measures </w:t>
      </w:r>
      <w:r w:rsidR="00496248" w:rsidRPr="00353BDE">
        <w:t xml:space="preserve">in mitigation of risk </w:t>
      </w:r>
      <w:r w:rsidR="00DF15C4" w:rsidRPr="00353BDE">
        <w:t>-</w:t>
      </w:r>
      <w:r w:rsidR="00DF15C4" w:rsidRPr="00353BDE">
        <w:rPr>
          <w:i/>
        </w:rPr>
        <w:t xml:space="preserve"> “</w:t>
      </w:r>
      <w:r w:rsidRPr="00353BDE">
        <w:rPr>
          <w:i/>
        </w:rPr>
        <w:t xml:space="preserve">Insofar as the board thought it necessary to rely on “best practice measures”, it should have proceeded to a stage 2 appropriate assessment.” </w:t>
      </w:r>
      <w:r w:rsidR="00E529DC" w:rsidRPr="00353BDE">
        <w:t xml:space="preserve">Simons J. </w:t>
      </w:r>
      <w:r w:rsidR="00F9088E" w:rsidRPr="00353BDE">
        <w:t xml:space="preserve">held that </w:t>
      </w:r>
      <w:r w:rsidR="00F9088E" w:rsidRPr="00353BDE">
        <w:rPr>
          <w:i/>
        </w:rPr>
        <w:t xml:space="preserve">“The structure of the screening determination, and the fact that the inspector thought it necessary to make reference to “best practice measures”, in what is a very short determination, indicates that the inspector was relying upon the combined effect of the “best practice measures” and dissipation by tidal currents in reaching her determination.” </w:t>
      </w:r>
      <w:r w:rsidR="00F9088E" w:rsidRPr="00353BDE">
        <w:t xml:space="preserve">And </w:t>
      </w:r>
      <w:r w:rsidR="00F9088E" w:rsidRPr="00353BDE">
        <w:rPr>
          <w:i/>
        </w:rPr>
        <w:t xml:space="preserve">“The reference to “best practice measures” can only be understood as referring to the “mitigation measures” as enumerated in §6 the ecological report.” </w:t>
      </w:r>
      <w:r w:rsidR="00F9088E" w:rsidRPr="00353BDE">
        <w:t xml:space="preserve">Accordingly, </w:t>
      </w:r>
      <w:r w:rsidR="00F9088E" w:rsidRPr="00353BDE">
        <w:rPr>
          <w:i/>
        </w:rPr>
        <w:t xml:space="preserve">“The screening determination is invalid in that it improperly relied upon these “best practice </w:t>
      </w:r>
      <w:r w:rsidR="00DF15C4" w:rsidRPr="00353BDE">
        <w:rPr>
          <w:i/>
        </w:rPr>
        <w:t>measures” …..</w:t>
      </w:r>
      <w:r w:rsidR="00F9088E" w:rsidRPr="00353BDE">
        <w:rPr>
          <w:i/>
        </w:rPr>
        <w:t xml:space="preserve">” </w:t>
      </w:r>
      <w:r w:rsidR="00F9088E" w:rsidRPr="00353BDE">
        <w:t xml:space="preserve">and </w:t>
      </w:r>
      <w:r w:rsidR="00E529DC" w:rsidRPr="00353BDE">
        <w:t xml:space="preserve">Simons J. </w:t>
      </w:r>
      <w:r w:rsidR="00F9088E" w:rsidRPr="00353BDE">
        <w:t>quashed the permission on this account.</w:t>
      </w:r>
    </w:p>
    <w:p w14:paraId="7BFFEACB" w14:textId="23DF5574" w:rsidR="00563ADD" w:rsidRPr="00353BDE" w:rsidRDefault="00563ADD" w:rsidP="00A825B8">
      <w:pPr>
        <w:pStyle w:val="ListNumber"/>
        <w:numPr>
          <w:ilvl w:val="0"/>
          <w:numId w:val="0"/>
        </w:numPr>
        <w:rPr>
          <w:i/>
          <w:lang w:eastAsia="en-GB"/>
        </w:rPr>
      </w:pPr>
    </w:p>
    <w:p w14:paraId="49DDF651" w14:textId="77777777" w:rsidR="00563ADD" w:rsidRPr="00353BDE" w:rsidRDefault="00563ADD" w:rsidP="00A825B8">
      <w:pPr>
        <w:pStyle w:val="ListNumber"/>
        <w:numPr>
          <w:ilvl w:val="0"/>
          <w:numId w:val="0"/>
        </w:numPr>
        <w:rPr>
          <w:i/>
          <w:lang w:eastAsia="en-GB"/>
        </w:rPr>
      </w:pPr>
    </w:p>
    <w:p w14:paraId="7F4B3C34" w14:textId="2F67024D" w:rsidR="00694256" w:rsidRPr="00353BDE" w:rsidRDefault="00496248" w:rsidP="00A825B8">
      <w:pPr>
        <w:pStyle w:val="ListNumber"/>
        <w:rPr>
          <w:i/>
          <w:lang w:eastAsia="en-GB"/>
        </w:rPr>
      </w:pPr>
      <w:r w:rsidRPr="00353BDE">
        <w:t xml:space="preserve">As stated above unlike in </w:t>
      </w:r>
      <w:r w:rsidRPr="00353BDE">
        <w:rPr>
          <w:b/>
        </w:rPr>
        <w:t xml:space="preserve">Heather Hill #1, </w:t>
      </w:r>
      <w:r w:rsidRPr="00353BDE">
        <w:t xml:space="preserve">in the present case AA was “screened in” and done – </w:t>
      </w:r>
      <w:r w:rsidR="00563ADD" w:rsidRPr="00353BDE">
        <w:t>and</w:t>
      </w:r>
      <w:r w:rsidRPr="00353BDE">
        <w:t xml:space="preserve"> it was proper to take mitigation into account</w:t>
      </w:r>
      <w:r w:rsidR="00563ADD" w:rsidRPr="00353BDE">
        <w:t xml:space="preserve"> in that AA</w:t>
      </w:r>
      <w:r w:rsidRPr="00353BDE">
        <w:t>.</w:t>
      </w:r>
    </w:p>
    <w:p w14:paraId="6E7CAA75" w14:textId="2D337D8D" w:rsidR="0033079A" w:rsidRPr="00353BDE" w:rsidRDefault="0033079A" w:rsidP="00A825B8">
      <w:pPr>
        <w:rPr>
          <w:rFonts w:cs="Calibri"/>
          <w:szCs w:val="22"/>
        </w:rPr>
      </w:pPr>
    </w:p>
    <w:p w14:paraId="2B644618" w14:textId="40E1BF37" w:rsidR="003811AA" w:rsidRPr="00353BDE" w:rsidRDefault="003811AA" w:rsidP="00A825B8">
      <w:pPr>
        <w:rPr>
          <w:rFonts w:cs="Calibri"/>
          <w:szCs w:val="22"/>
        </w:rPr>
      </w:pPr>
    </w:p>
    <w:p w14:paraId="2F71792C" w14:textId="77777777" w:rsidR="003811AA" w:rsidRPr="00353BDE" w:rsidRDefault="003811AA" w:rsidP="00A825B8">
      <w:pPr>
        <w:rPr>
          <w:rFonts w:cs="Calibri"/>
          <w:szCs w:val="22"/>
        </w:rPr>
      </w:pPr>
    </w:p>
    <w:p w14:paraId="307FC335" w14:textId="19A71790" w:rsidR="002A354C" w:rsidRPr="00353BDE" w:rsidRDefault="003811AA" w:rsidP="00A825B8">
      <w:pPr>
        <w:pStyle w:val="Heading2"/>
      </w:pPr>
      <w:bookmarkStart w:id="74" w:name="_Toc98251227"/>
      <w:r w:rsidRPr="00353BDE">
        <w:t>Inadequacy of AA – Scientific Doubt</w:t>
      </w:r>
      <w:bookmarkEnd w:id="74"/>
    </w:p>
    <w:p w14:paraId="3A3FB05A" w14:textId="385D39A6" w:rsidR="003811AA" w:rsidRPr="00353BDE" w:rsidRDefault="003811AA" w:rsidP="00A825B8">
      <w:pPr>
        <w:rPr>
          <w:rFonts w:cs="Calibri"/>
          <w:szCs w:val="22"/>
        </w:rPr>
      </w:pPr>
    </w:p>
    <w:p w14:paraId="7D3575A2" w14:textId="03BCDEAE" w:rsidR="001D5767" w:rsidRPr="00353BDE" w:rsidRDefault="003811AA" w:rsidP="00A825B8">
      <w:pPr>
        <w:pStyle w:val="ListNumber"/>
      </w:pPr>
      <w:r w:rsidRPr="00353BDE">
        <w:t xml:space="preserve">The cases gloss the concept of reasonable scientific doubt in various ways – asking whether a doubt is “real” or whether the decision maker is “convinced” or “certain” as to the absence of risk to the integrity of the European sites in question. While absolute certainty is not required, proof beyond reasonable scientific doubt is. But any doubt must be reasonable, not merely theoretical. In </w:t>
      </w:r>
      <w:r w:rsidRPr="00353BDE">
        <w:rPr>
          <w:b/>
        </w:rPr>
        <w:t>Sliabh Luachra</w:t>
      </w:r>
      <w:r w:rsidRPr="00353BDE">
        <w:rPr>
          <w:rStyle w:val="FootnoteReference"/>
        </w:rPr>
        <w:footnoteReference w:id="306"/>
      </w:r>
      <w:r w:rsidRPr="00353BDE">
        <w:rPr>
          <w:vertAlign w:val="superscript"/>
        </w:rPr>
        <w:t xml:space="preserve"> </w:t>
      </w:r>
      <w:r w:rsidR="00D8015A" w:rsidRPr="00353BDE">
        <w:rPr>
          <w:vertAlign w:val="superscript"/>
        </w:rPr>
        <w:t xml:space="preserve"> </w:t>
      </w:r>
      <w:r w:rsidRPr="00353BDE">
        <w:t>McDonald J</w:t>
      </w:r>
      <w:r w:rsidR="003C43A7" w:rsidRPr="00353BDE">
        <w:t>.</w:t>
      </w:r>
      <w:r w:rsidRPr="00353BDE">
        <w:t xml:space="preserve">, in rejecting a challenge to a finding in AA discounting the risk of peat slippage </w:t>
      </w:r>
      <w:r w:rsidR="003C43A7" w:rsidRPr="00353BDE">
        <w:t>noted the applicability of the precautionary principle in Habitats law. H</w:t>
      </w:r>
      <w:r w:rsidRPr="00353BDE">
        <w:t xml:space="preserve">aving considered the decisions in </w:t>
      </w:r>
      <w:r w:rsidRPr="00353BDE">
        <w:rPr>
          <w:b/>
        </w:rPr>
        <w:t>Monsanto</w:t>
      </w:r>
      <w:r w:rsidRPr="00353BDE">
        <w:rPr>
          <w:rStyle w:val="FootnoteReference"/>
        </w:rPr>
        <w:footnoteReference w:id="307"/>
      </w:r>
      <w:r w:rsidRPr="00353BDE">
        <w:rPr>
          <w:rStyle w:val="FootnoteReference"/>
          <w:vertAlign w:val="baseline"/>
        </w:rPr>
        <w:t xml:space="preserve"> </w:t>
      </w:r>
      <w:r w:rsidRPr="00353BDE">
        <w:t xml:space="preserve">and </w:t>
      </w:r>
      <w:r w:rsidRPr="00353BDE">
        <w:rPr>
          <w:b/>
        </w:rPr>
        <w:t>Waddenzee</w:t>
      </w:r>
      <w:r w:rsidRPr="00353BDE">
        <w:rPr>
          <w:rStyle w:val="FootnoteReference"/>
        </w:rPr>
        <w:footnoteReference w:id="308"/>
      </w:r>
      <w:r w:rsidRPr="00353BDE">
        <w:rPr>
          <w:vertAlign w:val="superscript"/>
        </w:rPr>
        <w:t xml:space="preserve"> </w:t>
      </w:r>
      <w:r w:rsidR="003C43A7" w:rsidRPr="00353BDE">
        <w:rPr>
          <w:vertAlign w:val="superscript"/>
        </w:rPr>
        <w:t xml:space="preserve"> </w:t>
      </w:r>
      <w:r w:rsidR="003C43A7" w:rsidRPr="00353BDE">
        <w:t>(which</w:t>
      </w:r>
      <w:r w:rsidR="003C43A7" w:rsidRPr="00353BDE">
        <w:rPr>
          <w:vertAlign w:val="superscript"/>
        </w:rPr>
        <w:t xml:space="preserve"> </w:t>
      </w:r>
      <w:r w:rsidR="003C43A7" w:rsidRPr="00353BDE">
        <w:t xml:space="preserve">applied the precautionary principle in Habitats law) </w:t>
      </w:r>
      <w:r w:rsidRPr="00353BDE">
        <w:t xml:space="preserve">as to the standard of reasonable scientific doubt, </w:t>
      </w:r>
      <w:r w:rsidR="003C43A7" w:rsidRPr="00353BDE">
        <w:t xml:space="preserve">McDonald J. </w:t>
      </w:r>
      <w:r w:rsidRPr="00353BDE">
        <w:t xml:space="preserve">observed </w:t>
      </w:r>
      <w:r w:rsidR="003C43A7" w:rsidRPr="00353BDE">
        <w:t xml:space="preserve">that </w:t>
      </w:r>
      <w:r w:rsidRPr="00353BDE">
        <w:t>it was stringent but did not require absolute certainty. McDonald J</w:t>
      </w:r>
      <w:r w:rsidR="003C43A7" w:rsidRPr="00353BDE">
        <w:t>.</w:t>
      </w:r>
      <w:r w:rsidRPr="00353BDE">
        <w:t xml:space="preserve"> also observed that </w:t>
      </w:r>
      <w:r w:rsidRPr="00353BDE">
        <w:rPr>
          <w:rStyle w:val="FootnoteReference"/>
          <w:i/>
          <w:vertAlign w:val="baseline"/>
        </w:rPr>
        <w:t>“</w:t>
      </w:r>
      <w:r w:rsidRPr="00353BDE">
        <w:rPr>
          <w:i/>
        </w:rPr>
        <w:t xml:space="preserve">decisions should not be </w:t>
      </w:r>
      <w:r w:rsidRPr="00353BDE">
        <w:rPr>
          <w:i/>
        </w:rPr>
        <w:lastRenderedPageBreak/>
        <w:t>made on a purely hypothetical approach to risk founded on mere suppositions which are not scientifically verified.”</w:t>
      </w:r>
      <w:r w:rsidRPr="00353BDE">
        <w:rPr>
          <w:rStyle w:val="FootnoteReference"/>
          <w:i/>
        </w:rPr>
        <w:footnoteReference w:id="309"/>
      </w:r>
      <w:r w:rsidRPr="00353BDE">
        <w:rPr>
          <w:i/>
        </w:rPr>
        <w:t>.</w:t>
      </w:r>
      <w:r w:rsidRPr="00353BDE">
        <w:t xml:space="preserve"> </w:t>
      </w:r>
    </w:p>
    <w:p w14:paraId="10893DE7" w14:textId="7C188CE6" w:rsidR="001D5767" w:rsidRPr="00353BDE" w:rsidRDefault="001D5767" w:rsidP="00A825B8">
      <w:pPr>
        <w:pStyle w:val="ListNumber"/>
        <w:numPr>
          <w:ilvl w:val="0"/>
          <w:numId w:val="0"/>
        </w:numPr>
      </w:pPr>
    </w:p>
    <w:p w14:paraId="54E2466B" w14:textId="77777777" w:rsidR="001D5767" w:rsidRPr="00353BDE" w:rsidRDefault="001D5767" w:rsidP="00A825B8">
      <w:pPr>
        <w:pStyle w:val="ListNumber"/>
        <w:numPr>
          <w:ilvl w:val="0"/>
          <w:numId w:val="0"/>
        </w:numPr>
      </w:pPr>
    </w:p>
    <w:p w14:paraId="2B300592" w14:textId="4757A1E6" w:rsidR="003811AA" w:rsidRPr="00353BDE" w:rsidRDefault="003811AA" w:rsidP="00A825B8">
      <w:pPr>
        <w:pStyle w:val="ListNumber"/>
      </w:pPr>
      <w:r w:rsidRPr="00353BDE">
        <w:t xml:space="preserve">This view seems consistent with the view of the precautionary principle expressed in </w:t>
      </w:r>
      <w:r w:rsidRPr="00353BDE">
        <w:rPr>
          <w:b/>
        </w:rPr>
        <w:t>Bayer v European Commission</w:t>
      </w:r>
      <w:r w:rsidRPr="00353BDE">
        <w:rPr>
          <w:rStyle w:val="FootnoteReference"/>
        </w:rPr>
        <w:footnoteReference w:id="310"/>
      </w:r>
      <w:r w:rsidRPr="00353BDE">
        <w:rPr>
          <w:b/>
        </w:rPr>
        <w:t xml:space="preserve"> </w:t>
      </w:r>
      <w:r w:rsidRPr="00353BDE">
        <w:t>that</w:t>
      </w:r>
      <w:r w:rsidRPr="00353BDE">
        <w:rPr>
          <w:i/>
        </w:rPr>
        <w:t xml:space="preserve"> “a preventive measure cannot properly be based on a purely hypothetical approach to the risk, founded on mere conjecture which has not been scientifically verified.” </w:t>
      </w:r>
      <w:r w:rsidRPr="00353BDE">
        <w:t>Nor can adoption or withdrawal of a preventive measure be made conditional on “</w:t>
      </w:r>
      <w:r w:rsidRPr="00353BDE">
        <w:rPr>
          <w:i/>
        </w:rPr>
        <w:t xml:space="preserve">proof of the lack of any risk, in so far as such proof is generally impossible to give in scientific terms since zero risk does not exist in practice”. </w:t>
      </w:r>
      <w:r w:rsidRPr="00353BDE">
        <w:t xml:space="preserve">Bayer was not a </w:t>
      </w:r>
      <w:r w:rsidR="00B9075C" w:rsidRPr="00353BDE">
        <w:t>H</w:t>
      </w:r>
      <w:r w:rsidRPr="00353BDE">
        <w:t xml:space="preserve">abitats </w:t>
      </w:r>
      <w:r w:rsidR="00DF15C4" w:rsidRPr="00353BDE">
        <w:t>case,</w:t>
      </w:r>
      <w:r w:rsidRPr="00353BDE">
        <w:t xml:space="preserve"> but these views are expressed with reference to the precautionary principle as a general principle of EU law. Similarly, a high level of protection (required in environmental protection by Art 191.2 TFEU) does not necessarily have to be the highest technically possible and institutions may not take a purely hypothetical approach to risk and may not base their decisions on a ‘zero risk’</w:t>
      </w:r>
      <w:r w:rsidR="004501B9" w:rsidRPr="00353BDE">
        <w:t xml:space="preserve"> approach</w:t>
      </w:r>
      <w:r w:rsidRPr="00353BDE">
        <w:t xml:space="preserve"> –</w:t>
      </w:r>
      <w:r w:rsidRPr="00353BDE">
        <w:rPr>
          <w:b/>
        </w:rPr>
        <w:t xml:space="preserve"> France v Commission</w:t>
      </w:r>
      <w:r w:rsidRPr="00353BDE">
        <w:t>.</w:t>
      </w:r>
      <w:r w:rsidR="00B9075C" w:rsidRPr="00353BDE">
        <w:rPr>
          <w:rStyle w:val="FootnoteReference"/>
        </w:rPr>
        <w:footnoteReference w:id="311"/>
      </w:r>
      <w:r w:rsidRPr="00353BDE">
        <w:t xml:space="preserve"> The Supreme Court has expressed similar views of the precautionary principle in </w:t>
      </w:r>
      <w:r w:rsidRPr="00353BDE">
        <w:rPr>
          <w:b/>
        </w:rPr>
        <w:t>Hygeia Chemicals Ltd v Irish Medicines Board</w:t>
      </w:r>
      <w:r w:rsidR="00B9075C" w:rsidRPr="00353BDE">
        <w:t>.</w:t>
      </w:r>
      <w:r w:rsidRPr="00353BDE">
        <w:rPr>
          <w:rStyle w:val="FootnoteReference"/>
        </w:rPr>
        <w:footnoteReference w:id="312"/>
      </w:r>
    </w:p>
    <w:p w14:paraId="32A26CE2" w14:textId="670ADB9C" w:rsidR="003811AA" w:rsidRPr="00353BDE" w:rsidRDefault="003811AA" w:rsidP="00A825B8">
      <w:pPr>
        <w:pStyle w:val="ListNumber"/>
        <w:numPr>
          <w:ilvl w:val="0"/>
          <w:numId w:val="0"/>
        </w:numPr>
      </w:pPr>
    </w:p>
    <w:p w14:paraId="2697EB88" w14:textId="77777777" w:rsidR="003811AA" w:rsidRPr="00353BDE" w:rsidRDefault="003811AA" w:rsidP="00A825B8">
      <w:pPr>
        <w:pStyle w:val="ListNumber"/>
        <w:numPr>
          <w:ilvl w:val="0"/>
          <w:numId w:val="0"/>
        </w:numPr>
      </w:pPr>
    </w:p>
    <w:p w14:paraId="2D80388E" w14:textId="60202AF3" w:rsidR="00C74D31" w:rsidRPr="00353BDE" w:rsidRDefault="003811AA" w:rsidP="00A825B8">
      <w:pPr>
        <w:pStyle w:val="ListNumber"/>
      </w:pPr>
      <w:r w:rsidRPr="00353BDE">
        <w:t xml:space="preserve">In </w:t>
      </w:r>
      <w:r w:rsidRPr="00353BDE">
        <w:rPr>
          <w:b/>
        </w:rPr>
        <w:t>Reid #2</w:t>
      </w:r>
      <w:r w:rsidRPr="00353BDE">
        <w:rPr>
          <w:rStyle w:val="FootnoteReference"/>
        </w:rPr>
        <w:footnoteReference w:id="313"/>
      </w:r>
      <w:r w:rsidRPr="00353BDE">
        <w:t xml:space="preserve"> Humphreys J</w:t>
      </w:r>
      <w:r w:rsidR="004501B9" w:rsidRPr="00353BDE">
        <w:t>.</w:t>
      </w:r>
      <w:r w:rsidRPr="00353BDE">
        <w:t xml:space="preserve"> considered the question in terms of whether </w:t>
      </w:r>
      <w:r w:rsidRPr="00353BDE">
        <w:rPr>
          <w:i/>
        </w:rPr>
        <w:t xml:space="preserve">“there was any material before the board to create real doubt”. </w:t>
      </w:r>
      <w:r w:rsidRPr="00353BDE">
        <w:t>The words “</w:t>
      </w:r>
      <w:r w:rsidRPr="00353BDE">
        <w:rPr>
          <w:i/>
        </w:rPr>
        <w:t>real doubt</w:t>
      </w:r>
      <w:r w:rsidRPr="00353BDE">
        <w:t xml:space="preserve">” have a useful antecedent in </w:t>
      </w:r>
      <w:r w:rsidRPr="00353BDE">
        <w:rPr>
          <w:b/>
        </w:rPr>
        <w:t>Mynydd Y Gwynt</w:t>
      </w:r>
      <w:r w:rsidRPr="00353BDE">
        <w:rPr>
          <w:rStyle w:val="FootnoteReference"/>
        </w:rPr>
        <w:footnoteReference w:id="314"/>
      </w:r>
      <w:r w:rsidRPr="00353BDE">
        <w:t xml:space="preserve"> in which it was said, as to the certainty required of a decision-maker in AA, that </w:t>
      </w:r>
      <w:r w:rsidRPr="00353BDE">
        <w:rPr>
          <w:i/>
        </w:rPr>
        <w:t>“"Certain", here, also has a particular meaning. For a competent authority to "have made certain that [the project] will not adversely affect the integrity of the [European] site", it must be satisfied that there is no real (as opposed to merely hypothetical) risk to the integrity of the site.”</w:t>
      </w:r>
      <w:r w:rsidRPr="00353BDE">
        <w:t xml:space="preserve"> The contradistinction </w:t>
      </w:r>
      <w:r w:rsidRPr="00353BDE">
        <w:rPr>
          <w:i/>
        </w:rPr>
        <w:t>“no real (as opposed to merely hypothetical) risk”</w:t>
      </w:r>
      <w:r w:rsidRPr="00353BDE">
        <w:t xml:space="preserve"> seems to me to usefully anticipate the consistency of the views of and language used in </w:t>
      </w:r>
      <w:r w:rsidRPr="00353BDE">
        <w:rPr>
          <w:b/>
        </w:rPr>
        <w:t>Sliabh Luachra</w:t>
      </w:r>
      <w:r w:rsidRPr="00353BDE">
        <w:t xml:space="preserve"> by McDonald J</w:t>
      </w:r>
      <w:r w:rsidR="003C43A7" w:rsidRPr="00353BDE">
        <w:t>.</w:t>
      </w:r>
      <w:r w:rsidRPr="00353BDE">
        <w:t xml:space="preserve"> and in </w:t>
      </w:r>
      <w:r w:rsidRPr="00353BDE">
        <w:rPr>
          <w:b/>
        </w:rPr>
        <w:t>Reid</w:t>
      </w:r>
      <w:r w:rsidRPr="00353BDE">
        <w:t xml:space="preserve"> </w:t>
      </w:r>
      <w:r w:rsidRPr="00353BDE">
        <w:rPr>
          <w:b/>
        </w:rPr>
        <w:t xml:space="preserve">#2 </w:t>
      </w:r>
      <w:r w:rsidRPr="00353BDE">
        <w:t>by Humphreys J.</w:t>
      </w:r>
    </w:p>
    <w:p w14:paraId="2B06712F" w14:textId="77777777" w:rsidR="00C74D31" w:rsidRPr="00353BDE" w:rsidRDefault="00C74D31" w:rsidP="00A825B8">
      <w:pPr>
        <w:pStyle w:val="ListNumber"/>
        <w:numPr>
          <w:ilvl w:val="0"/>
          <w:numId w:val="0"/>
        </w:numPr>
      </w:pPr>
    </w:p>
    <w:p w14:paraId="68957BF4" w14:textId="2F425ECF" w:rsidR="003811AA" w:rsidRPr="00353BDE" w:rsidRDefault="003811AA" w:rsidP="00A825B8">
      <w:pPr>
        <w:rPr>
          <w:rFonts w:cs="Calibri"/>
          <w:szCs w:val="22"/>
        </w:rPr>
      </w:pPr>
    </w:p>
    <w:p w14:paraId="203BEC2A" w14:textId="77777777" w:rsidR="003811AA" w:rsidRPr="00353BDE" w:rsidRDefault="003811AA" w:rsidP="00A825B8">
      <w:pPr>
        <w:rPr>
          <w:rFonts w:cs="Calibri"/>
          <w:szCs w:val="22"/>
        </w:rPr>
      </w:pPr>
    </w:p>
    <w:p w14:paraId="1F0A36B1" w14:textId="41D0F311" w:rsidR="00FD1E22" w:rsidRPr="00353BDE" w:rsidRDefault="00FD1E22" w:rsidP="00A825B8">
      <w:pPr>
        <w:pStyle w:val="Heading2"/>
      </w:pPr>
      <w:bookmarkStart w:id="76" w:name="_Toc98251228"/>
      <w:r w:rsidRPr="00353BDE">
        <w:t>Inadequacy of AA –</w:t>
      </w:r>
      <w:r w:rsidR="00174E8B" w:rsidRPr="00353BDE">
        <w:t xml:space="preserve"> </w:t>
      </w:r>
      <w:r w:rsidRPr="00353BDE">
        <w:t>Scientific Doubt</w:t>
      </w:r>
      <w:r w:rsidR="005B7231" w:rsidRPr="00353BDE">
        <w:t xml:space="preserve"> – Raising the Issue</w:t>
      </w:r>
      <w:r w:rsidR="00256725" w:rsidRPr="00353BDE">
        <w:t xml:space="preserve"> - Burdens</w:t>
      </w:r>
      <w:bookmarkEnd w:id="76"/>
    </w:p>
    <w:p w14:paraId="73882AA4" w14:textId="77777777" w:rsidR="003811AA" w:rsidRPr="00353BDE" w:rsidRDefault="003811AA" w:rsidP="00A825B8">
      <w:pPr>
        <w:pStyle w:val="ListNumber"/>
        <w:numPr>
          <w:ilvl w:val="0"/>
          <w:numId w:val="0"/>
        </w:numPr>
      </w:pPr>
    </w:p>
    <w:p w14:paraId="598B7D4F" w14:textId="7CD88724" w:rsidR="003811AA" w:rsidRPr="00353BDE" w:rsidRDefault="003811AA" w:rsidP="00A825B8">
      <w:pPr>
        <w:pStyle w:val="ListNumber"/>
      </w:pPr>
      <w:r w:rsidRPr="00353BDE">
        <w:t>Given the presumptively valid decision by a competent expert authority, given that judicial review is not an appeal on the merits, much less a hearing de novo of the planning application and given that a purely hypothetical approach to risk is not required, it would be no surprise that some, even if relatively undemanding, burden of proof were placed on an applicant in judicial review who asserts failure of the competent authority</w:t>
      </w:r>
      <w:r w:rsidR="00AA7AF3" w:rsidRPr="00353BDE">
        <w:t>,</w:t>
      </w:r>
      <w:r w:rsidRPr="00353BDE">
        <w:t xml:space="preserve"> </w:t>
      </w:r>
      <w:r w:rsidR="00AA7AF3" w:rsidRPr="00353BDE">
        <w:t xml:space="preserve">in AA or AA Screening, </w:t>
      </w:r>
      <w:r w:rsidRPr="00353BDE">
        <w:t>to properly satisfy itself of the absence of reasonable scientific doubt.</w:t>
      </w:r>
    </w:p>
    <w:p w14:paraId="20743CF1" w14:textId="77777777" w:rsidR="003811AA" w:rsidRPr="00353BDE" w:rsidRDefault="003811AA" w:rsidP="00A825B8">
      <w:pPr>
        <w:pStyle w:val="ListNumber"/>
        <w:numPr>
          <w:ilvl w:val="0"/>
          <w:numId w:val="0"/>
        </w:numPr>
      </w:pPr>
    </w:p>
    <w:p w14:paraId="2B1E7F44" w14:textId="77777777" w:rsidR="003811AA" w:rsidRPr="00353BDE" w:rsidRDefault="003811AA" w:rsidP="00A825B8">
      <w:pPr>
        <w:pStyle w:val="ListNumber"/>
        <w:numPr>
          <w:ilvl w:val="0"/>
          <w:numId w:val="0"/>
        </w:numPr>
      </w:pPr>
    </w:p>
    <w:p w14:paraId="6C233150" w14:textId="6C6F9B4E" w:rsidR="00700C18" w:rsidRPr="00353BDE" w:rsidRDefault="00700C18" w:rsidP="00A825B8">
      <w:pPr>
        <w:pStyle w:val="ListNumber"/>
      </w:pPr>
      <w:r w:rsidRPr="00353BDE">
        <w:t xml:space="preserve">Heather Hill in this case alleges that the AA by the Board </w:t>
      </w:r>
      <w:r w:rsidR="003811AA" w:rsidRPr="00353BDE">
        <w:t xml:space="preserve">was invalid as it </w:t>
      </w:r>
      <w:r w:rsidRPr="00353BDE">
        <w:t xml:space="preserve">failed to consider </w:t>
      </w:r>
      <w:r w:rsidR="00563ADD" w:rsidRPr="00353BDE">
        <w:t xml:space="preserve">two </w:t>
      </w:r>
      <w:r w:rsidRPr="00353BDE">
        <w:t xml:space="preserve">specific risks to European Sites. This it </w:t>
      </w:r>
      <w:r w:rsidR="003811AA" w:rsidRPr="00353BDE">
        <w:t>attempts to do solely</w:t>
      </w:r>
      <w:r w:rsidRPr="00353BDE">
        <w:t xml:space="preserve"> by way of legal analysis of the documents exhibited and legal argument accordingly. Unlike in </w:t>
      </w:r>
      <w:r w:rsidRPr="00353BDE">
        <w:rPr>
          <w:b/>
        </w:rPr>
        <w:t>Heather Hill #1</w:t>
      </w:r>
      <w:r w:rsidRPr="00353BDE">
        <w:t xml:space="preserve">, Heather Hill has in this </w:t>
      </w:r>
      <w:r w:rsidR="003E1335" w:rsidRPr="00353BDE">
        <w:t xml:space="preserve">judicial review </w:t>
      </w:r>
      <w:r w:rsidRPr="00353BDE">
        <w:t>adduced no evidence and</w:t>
      </w:r>
      <w:r w:rsidR="00AA7AF3" w:rsidRPr="00353BDE">
        <w:t xml:space="preserve"> specif</w:t>
      </w:r>
      <w:r w:rsidR="00353BDE" w:rsidRPr="00353BDE">
        <w:t>ic</w:t>
      </w:r>
      <w:r w:rsidR="00AA7AF3" w:rsidRPr="00353BDE">
        <w:t>ally</w:t>
      </w:r>
      <w:r w:rsidRPr="00353BDE">
        <w:t xml:space="preserve"> no expert evidence in these regards. Heather Hill raises these issues at a high level of abstraction</w:t>
      </w:r>
      <w:r w:rsidR="00AA7AF3" w:rsidRPr="00353BDE">
        <w:t xml:space="preserve"> -</w:t>
      </w:r>
      <w:r w:rsidRPr="00353BDE">
        <w:t xml:space="preserve"> in the sense at least that it does not identify, much less engage with</w:t>
      </w:r>
      <w:r w:rsidR="007F536D" w:rsidRPr="00353BDE">
        <w:t xml:space="preserve"> or analyse the significance of</w:t>
      </w:r>
      <w:r w:rsidRPr="00353BDE">
        <w:t xml:space="preserve">, the conservation objectives of the sites in question - much less </w:t>
      </w:r>
      <w:r w:rsidR="002200C8" w:rsidRPr="00353BDE">
        <w:t xml:space="preserve">again </w:t>
      </w:r>
      <w:r w:rsidRPr="00353BDE">
        <w:t xml:space="preserve">the prospect of adverse effect on the integrity of those sites by reference to those conservation objectives. </w:t>
      </w:r>
      <w:r w:rsidR="00563ADD" w:rsidRPr="00353BDE">
        <w:t xml:space="preserve">Nor does it identify or engage with </w:t>
      </w:r>
      <w:r w:rsidR="00563ADD" w:rsidRPr="00353BDE">
        <w:rPr>
          <w:rFonts w:eastAsiaTheme="minorEastAsia"/>
          <w:u w:color="0000E9"/>
          <w:lang w:eastAsia="ja-JP"/>
        </w:rPr>
        <w:t xml:space="preserve">the characteristics and specific environmental conditions of the site concerned. </w:t>
      </w:r>
      <w:r w:rsidR="005B7231" w:rsidRPr="00353BDE">
        <w:t xml:space="preserve">Nor does it identify or engage with the question of likelihood of harm occurring and the extent and nature of the anticipated harm. </w:t>
      </w:r>
      <w:r w:rsidR="007F536D" w:rsidRPr="00353BDE">
        <w:t>In fact</w:t>
      </w:r>
      <w:r w:rsidR="003C43A7" w:rsidRPr="00353BDE">
        <w:t>,</w:t>
      </w:r>
      <w:r w:rsidR="007F536D" w:rsidRPr="00353BDE">
        <w:t xml:space="preserve"> the Applicant takes its submission no further along the putative sequence of events than to point to the </w:t>
      </w:r>
      <w:r w:rsidR="00B9075C" w:rsidRPr="00353BDE">
        <w:t xml:space="preserve">potential </w:t>
      </w:r>
      <w:r w:rsidR="007F536D" w:rsidRPr="00353BDE">
        <w:t>hydrological link</w:t>
      </w:r>
      <w:r w:rsidR="00FF23A9" w:rsidRPr="00353BDE">
        <w:t xml:space="preserve"> and assert that the ACMS is not reassuring as it did not model a </w:t>
      </w:r>
      <w:r w:rsidR="00AA7AF3" w:rsidRPr="00353BDE">
        <w:t xml:space="preserve">specifically </w:t>
      </w:r>
      <w:r w:rsidR="00FF23A9" w:rsidRPr="00353BDE">
        <w:t>sewage pollutant</w:t>
      </w:r>
      <w:r w:rsidR="007F536D" w:rsidRPr="00353BDE">
        <w:t xml:space="preserve">. </w:t>
      </w:r>
      <w:r w:rsidRPr="00353BDE">
        <w:t>I am reminded of the observation of MacGrath J</w:t>
      </w:r>
      <w:r w:rsidR="004501B9" w:rsidRPr="00353BDE">
        <w:t>.</w:t>
      </w:r>
      <w:r w:rsidRPr="00353BDE">
        <w:t xml:space="preserve">, obiter, in </w:t>
      </w:r>
      <w:r w:rsidRPr="00353BDE">
        <w:rPr>
          <w:b/>
        </w:rPr>
        <w:t>M28</w:t>
      </w:r>
      <w:r w:rsidRPr="00353BDE">
        <w:rPr>
          <w:rStyle w:val="FootnoteReference"/>
        </w:rPr>
        <w:footnoteReference w:id="315"/>
      </w:r>
      <w:r w:rsidRPr="00353BDE">
        <w:t xml:space="preserve"> </w:t>
      </w:r>
      <w:r w:rsidRPr="00353BDE">
        <w:rPr>
          <w:i/>
        </w:rPr>
        <w:t>“</w:t>
      </w:r>
      <w:r w:rsidRPr="00353BDE">
        <w:rPr>
          <w:i/>
          <w:lang w:eastAsia="en-IE"/>
        </w:rPr>
        <w:t>that there is much merit in the submission of the notice party that the applicant appears to go no further than raise the fact of a hydrological link between the quarry and the SPA, but without advancing any evidence of any likely effects.”</w:t>
      </w:r>
      <w:r w:rsidRPr="00353BDE">
        <w:t xml:space="preserve"> This raises the question whether and, if so to what extent, an Applicant in judicial review asserting inadequacy of an AA can raise such issues in the manner adopted in this case.</w:t>
      </w:r>
    </w:p>
    <w:p w14:paraId="17400A37" w14:textId="4CF20779" w:rsidR="00700C18" w:rsidRPr="00353BDE" w:rsidRDefault="00700C18" w:rsidP="00A825B8">
      <w:pPr>
        <w:pStyle w:val="ListNumber"/>
        <w:numPr>
          <w:ilvl w:val="0"/>
          <w:numId w:val="0"/>
        </w:numPr>
      </w:pPr>
    </w:p>
    <w:p w14:paraId="7C15854B" w14:textId="77777777" w:rsidR="00174E8B" w:rsidRPr="00353BDE" w:rsidRDefault="00174E8B" w:rsidP="00A825B8">
      <w:pPr>
        <w:pStyle w:val="ListNumber"/>
        <w:numPr>
          <w:ilvl w:val="0"/>
          <w:numId w:val="0"/>
        </w:numPr>
      </w:pPr>
    </w:p>
    <w:p w14:paraId="0CF31C41" w14:textId="389BDE38" w:rsidR="00174E8B" w:rsidRPr="00353BDE" w:rsidRDefault="00174E8B" w:rsidP="00A825B8">
      <w:pPr>
        <w:pStyle w:val="ListNumber"/>
        <w:rPr>
          <w:lang w:eastAsia="en-IE"/>
        </w:rPr>
      </w:pPr>
      <w:r w:rsidRPr="00353BDE">
        <w:rPr>
          <w:lang w:eastAsia="en-IE"/>
        </w:rPr>
        <w:t xml:space="preserve">As AG Kokott said in </w:t>
      </w:r>
      <w:r w:rsidRPr="00353BDE">
        <w:rPr>
          <w:b/>
          <w:lang w:eastAsia="en-IE"/>
        </w:rPr>
        <w:t>Waddenzee</w:t>
      </w:r>
      <w:r w:rsidRPr="00353BDE">
        <w:rPr>
          <w:rStyle w:val="FootnoteReference"/>
          <w:iCs/>
          <w:lang w:eastAsia="en-IE"/>
        </w:rPr>
        <w:footnoteReference w:id="316"/>
      </w:r>
      <w:r w:rsidRPr="00353BDE">
        <w:rPr>
          <w:lang w:eastAsia="en-IE"/>
        </w:rPr>
        <w:t xml:space="preserve"> of both AA and Screening for AA</w:t>
      </w:r>
      <w:r w:rsidR="002C0EE6" w:rsidRPr="00353BDE">
        <w:rPr>
          <w:lang w:eastAsia="en-IE"/>
        </w:rPr>
        <w:t xml:space="preserve"> and as cited by McDonald J</w:t>
      </w:r>
      <w:r w:rsidR="004501B9" w:rsidRPr="00353BDE">
        <w:rPr>
          <w:lang w:eastAsia="en-IE"/>
        </w:rPr>
        <w:t>.</w:t>
      </w:r>
      <w:r w:rsidR="002C0EE6" w:rsidRPr="00353BDE">
        <w:rPr>
          <w:lang w:eastAsia="en-IE"/>
        </w:rPr>
        <w:t xml:space="preserve"> in </w:t>
      </w:r>
      <w:r w:rsidR="002C0EE6" w:rsidRPr="00353BDE">
        <w:rPr>
          <w:b/>
        </w:rPr>
        <w:t>Sliabh Luachra</w:t>
      </w:r>
      <w:r w:rsidR="002C0EE6" w:rsidRPr="00353BDE">
        <w:rPr>
          <w:rStyle w:val="FootnoteReference"/>
        </w:rPr>
        <w:footnoteReference w:id="317"/>
      </w:r>
      <w:r w:rsidR="002C0EE6" w:rsidRPr="00353BDE">
        <w:rPr>
          <w:b/>
        </w:rPr>
        <w:t>:</w:t>
      </w:r>
    </w:p>
    <w:p w14:paraId="658F9824" w14:textId="77777777" w:rsidR="00174E8B" w:rsidRPr="00353BDE" w:rsidRDefault="00174E8B" w:rsidP="00A825B8">
      <w:pPr>
        <w:pStyle w:val="Quote"/>
      </w:pPr>
    </w:p>
    <w:p w14:paraId="50CC9590" w14:textId="78B4B9B2" w:rsidR="00174E8B" w:rsidRPr="00353BDE" w:rsidRDefault="00174E8B" w:rsidP="00A825B8">
      <w:pPr>
        <w:pStyle w:val="Quote"/>
      </w:pPr>
      <w:r w:rsidRPr="00353BDE">
        <w:t>“… to establish whether a significant adverse effect on the site concerned is possible, account must also be taken here of the likelihood of harm occurring and the extent and nature of the anticipated harm”.</w:t>
      </w:r>
    </w:p>
    <w:p w14:paraId="53929226" w14:textId="77777777" w:rsidR="00174E8B" w:rsidRPr="00353BDE" w:rsidRDefault="00174E8B" w:rsidP="00A825B8">
      <w:pPr>
        <w:rPr>
          <w:rFonts w:cs="Calibri"/>
          <w:szCs w:val="22"/>
          <w:lang w:eastAsia="en-GB"/>
        </w:rPr>
      </w:pPr>
    </w:p>
    <w:p w14:paraId="38FD97AB" w14:textId="73E48134" w:rsidR="00174E8B" w:rsidRPr="00353BDE" w:rsidRDefault="00174E8B" w:rsidP="00A825B8">
      <w:pPr>
        <w:pStyle w:val="ListNumber2"/>
        <w:numPr>
          <w:ilvl w:val="0"/>
          <w:numId w:val="0"/>
        </w:numPr>
        <w:rPr>
          <w:iCs/>
          <w:lang w:eastAsia="en-IE"/>
        </w:rPr>
      </w:pPr>
      <w:r w:rsidRPr="00353BDE">
        <w:t xml:space="preserve">This is </w:t>
      </w:r>
      <w:r w:rsidR="005B7231" w:rsidRPr="00353BDE">
        <w:t>significant</w:t>
      </w:r>
      <w:r w:rsidRPr="00353BDE">
        <w:t xml:space="preserve"> in this case as the Board had before it the </w:t>
      </w:r>
      <w:r w:rsidR="00563ADD" w:rsidRPr="00353BDE">
        <w:t>ACMS</w:t>
      </w:r>
      <w:r w:rsidRPr="00353BDE">
        <w:t xml:space="preserve"> and the consideration of that </w:t>
      </w:r>
      <w:r w:rsidR="00B9075C" w:rsidRPr="00353BDE">
        <w:t>ACMS</w:t>
      </w:r>
      <w:r w:rsidRPr="00353BDE">
        <w:t xml:space="preserve"> in the NIS. In my view, on the information before </w:t>
      </w:r>
      <w:r w:rsidR="00B9075C" w:rsidRPr="00353BDE">
        <w:t xml:space="preserve">it </w:t>
      </w:r>
      <w:r w:rsidR="005B7231" w:rsidRPr="00353BDE">
        <w:t>the Board</w:t>
      </w:r>
      <w:r w:rsidRPr="00353BDE">
        <w:t xml:space="preserve"> was entitled to be certain, in the degree required by law</w:t>
      </w:r>
      <w:r w:rsidR="00B9075C" w:rsidRPr="00353BDE">
        <w:t>,</w:t>
      </w:r>
      <w:r w:rsidRPr="00353BDE">
        <w:t xml:space="preserve"> </w:t>
      </w:r>
      <w:r w:rsidR="00B9075C" w:rsidRPr="00353BDE">
        <w:t>of</w:t>
      </w:r>
      <w:r w:rsidRPr="00353BDE">
        <w:t xml:space="preserve"> the absence of adverse effect even in the event of pollution of the Trusky Stream. And no other material was placed before the Board or the court as to the “</w:t>
      </w:r>
      <w:r w:rsidRPr="00353BDE">
        <w:rPr>
          <w:i/>
        </w:rPr>
        <w:t xml:space="preserve">conservation objectives” </w:t>
      </w:r>
      <w:r w:rsidRPr="00353BDE">
        <w:t>of either site</w:t>
      </w:r>
      <w:r w:rsidR="00AA7AF3" w:rsidRPr="00353BDE">
        <w:t>,</w:t>
      </w:r>
      <w:r w:rsidRPr="00353BDE">
        <w:t xml:space="preserve"> “</w:t>
      </w:r>
      <w:r w:rsidRPr="00353BDE">
        <w:rPr>
          <w:i/>
          <w:iCs/>
          <w:lang w:eastAsia="en-IE"/>
        </w:rPr>
        <w:t xml:space="preserve">the characteristics and specific environmental conditions” </w:t>
      </w:r>
      <w:r w:rsidRPr="00353BDE">
        <w:rPr>
          <w:iCs/>
          <w:lang w:eastAsia="en-IE"/>
        </w:rPr>
        <w:t xml:space="preserve">of either site, </w:t>
      </w:r>
      <w:r w:rsidR="004501B9" w:rsidRPr="00353BDE">
        <w:rPr>
          <w:iCs/>
          <w:lang w:eastAsia="en-IE"/>
        </w:rPr>
        <w:t>“</w:t>
      </w:r>
      <w:r w:rsidRPr="00353BDE">
        <w:rPr>
          <w:i/>
        </w:rPr>
        <w:t>the likelihood of harm occurring and the extent and nature of the anticipated harm</w:t>
      </w:r>
      <w:r w:rsidRPr="00353BDE">
        <w:t>” or the significance of any harm to either site</w:t>
      </w:r>
      <w:r w:rsidRPr="00353BDE">
        <w:rPr>
          <w:iCs/>
          <w:lang w:eastAsia="en-IE"/>
        </w:rPr>
        <w:t xml:space="preserve"> or the risk to the integrity of either site by reference to those considerations. </w:t>
      </w:r>
      <w:r w:rsidR="005B7231" w:rsidRPr="00353BDE">
        <w:rPr>
          <w:iCs/>
          <w:lang w:eastAsia="en-IE"/>
        </w:rPr>
        <w:t xml:space="preserve">Apart from not adducing expert evidence of those issues – as it had in </w:t>
      </w:r>
      <w:r w:rsidR="005B7231" w:rsidRPr="00353BDE">
        <w:rPr>
          <w:b/>
          <w:iCs/>
          <w:lang w:eastAsia="en-IE"/>
        </w:rPr>
        <w:t>Heather Hill #1</w:t>
      </w:r>
      <w:r w:rsidR="005B7231" w:rsidRPr="00353BDE">
        <w:rPr>
          <w:iCs/>
          <w:lang w:eastAsia="en-IE"/>
        </w:rPr>
        <w:t xml:space="preserve"> – Heather Hill did not in these proceedings point to any </w:t>
      </w:r>
      <w:r w:rsidR="00B9075C" w:rsidRPr="00353BDE">
        <w:rPr>
          <w:iCs/>
          <w:lang w:eastAsia="en-IE"/>
        </w:rPr>
        <w:t xml:space="preserve">other </w:t>
      </w:r>
      <w:r w:rsidR="005B7231" w:rsidRPr="00353BDE">
        <w:rPr>
          <w:iCs/>
          <w:lang w:eastAsia="en-IE"/>
        </w:rPr>
        <w:t>evidence before the Board on these issues or address them in submissions.</w:t>
      </w:r>
    </w:p>
    <w:p w14:paraId="0F403D9D" w14:textId="77777777" w:rsidR="00700C18" w:rsidRPr="00353BDE" w:rsidRDefault="00700C18" w:rsidP="00A825B8">
      <w:pPr>
        <w:pStyle w:val="ListNumber"/>
        <w:numPr>
          <w:ilvl w:val="0"/>
          <w:numId w:val="0"/>
        </w:numPr>
      </w:pPr>
    </w:p>
    <w:p w14:paraId="103B6098" w14:textId="77777777" w:rsidR="00224960" w:rsidRPr="00353BDE" w:rsidRDefault="00224960" w:rsidP="00A825B8">
      <w:pPr>
        <w:pStyle w:val="ListNumber"/>
        <w:numPr>
          <w:ilvl w:val="0"/>
          <w:numId w:val="0"/>
        </w:numPr>
      </w:pPr>
    </w:p>
    <w:p w14:paraId="58F4DEB3" w14:textId="10A5E29F" w:rsidR="002200C8" w:rsidRPr="00353BDE" w:rsidRDefault="006C66C6" w:rsidP="00A825B8">
      <w:pPr>
        <w:pStyle w:val="ListNumber"/>
      </w:pPr>
      <w:r w:rsidRPr="00353BDE">
        <w:lastRenderedPageBreak/>
        <w:t>Hogan J</w:t>
      </w:r>
      <w:r w:rsidR="004501B9" w:rsidRPr="00353BDE">
        <w:t>.</w:t>
      </w:r>
      <w:r w:rsidR="002200C8" w:rsidRPr="00353BDE">
        <w:t xml:space="preserve"> in </w:t>
      </w:r>
      <w:r w:rsidR="002200C8" w:rsidRPr="00353BDE">
        <w:rPr>
          <w:b/>
        </w:rPr>
        <w:t>Kilkenny Cheese</w:t>
      </w:r>
      <w:r w:rsidR="00B1516C" w:rsidRPr="00353BDE">
        <w:rPr>
          <w:rStyle w:val="FootnoteReference"/>
        </w:rPr>
        <w:footnoteReference w:id="318"/>
      </w:r>
      <w:r w:rsidR="002200C8" w:rsidRPr="00353BDE">
        <w:rPr>
          <w:b/>
        </w:rPr>
        <w:t xml:space="preserve"> </w:t>
      </w:r>
      <w:r w:rsidR="002200C8" w:rsidRPr="00353BDE">
        <w:t>considered how</w:t>
      </w:r>
      <w:r w:rsidR="002200C8" w:rsidRPr="00353BDE">
        <w:rPr>
          <w:i/>
          <w:iCs/>
        </w:rPr>
        <w:t xml:space="preserve"> </w:t>
      </w:r>
      <w:r w:rsidR="002200C8" w:rsidRPr="00353BDE">
        <w:rPr>
          <w:b/>
          <w:iCs/>
        </w:rPr>
        <w:t>Sweetman, Kelly</w:t>
      </w:r>
      <w:r w:rsidR="002200C8" w:rsidRPr="00353BDE">
        <w:rPr>
          <w:iCs/>
        </w:rPr>
        <w:t xml:space="preserve"> </w:t>
      </w:r>
      <w:r w:rsidR="002200C8" w:rsidRPr="00353BDE">
        <w:t>and</w:t>
      </w:r>
      <w:r w:rsidR="002200C8" w:rsidRPr="00353BDE">
        <w:rPr>
          <w:b/>
        </w:rPr>
        <w:t xml:space="preserve"> </w:t>
      </w:r>
      <w:r w:rsidR="002200C8" w:rsidRPr="00353BDE">
        <w:rPr>
          <w:b/>
          <w:iCs/>
        </w:rPr>
        <w:t>Connelly</w:t>
      </w:r>
      <w:r w:rsidR="002200C8" w:rsidRPr="00353BDE">
        <w:rPr>
          <w:i/>
          <w:iCs/>
        </w:rPr>
        <w:t xml:space="preserve"> </w:t>
      </w:r>
      <w:r w:rsidR="002200C8" w:rsidRPr="00353BDE">
        <w:t xml:space="preserve">and the resultant </w:t>
      </w:r>
      <w:r w:rsidR="00FF23A9" w:rsidRPr="00353BDE">
        <w:t>AA</w:t>
      </w:r>
      <w:r w:rsidR="002200C8" w:rsidRPr="00353BDE">
        <w:t xml:space="preserve"> regime bear on the approach </w:t>
      </w:r>
      <w:r w:rsidR="00FF23A9" w:rsidRPr="00353BDE">
        <w:t xml:space="preserve">to proof and evidence </w:t>
      </w:r>
      <w:r w:rsidR="002200C8" w:rsidRPr="00353BDE">
        <w:t xml:space="preserve">in judicial review of an AA. </w:t>
      </w:r>
      <w:r w:rsidR="00774056" w:rsidRPr="00353BDE">
        <w:t>Hogan J</w:t>
      </w:r>
      <w:r w:rsidR="00353BDE" w:rsidRPr="00353BDE">
        <w:t>.</w:t>
      </w:r>
      <w:r w:rsidR="00774056" w:rsidRPr="00353BDE">
        <w:t xml:space="preserve"> held that the regime:</w:t>
      </w:r>
    </w:p>
    <w:p w14:paraId="45105EDB" w14:textId="77777777" w:rsidR="002200C8" w:rsidRPr="00353BDE" w:rsidRDefault="002200C8" w:rsidP="00A825B8">
      <w:pPr>
        <w:pStyle w:val="ListNumber"/>
        <w:numPr>
          <w:ilvl w:val="0"/>
          <w:numId w:val="0"/>
        </w:numPr>
        <w:ind w:left="720"/>
      </w:pPr>
    </w:p>
    <w:p w14:paraId="2013CBA1" w14:textId="28B47C72" w:rsidR="002200C8" w:rsidRPr="00353BDE" w:rsidRDefault="002200C8" w:rsidP="00A825B8">
      <w:pPr>
        <w:pStyle w:val="Quote"/>
      </w:pPr>
      <w:r w:rsidRPr="00353BDE">
        <w:t xml:space="preserve">“…. does not </w:t>
      </w:r>
      <w:r w:rsidRPr="00353BDE">
        <w:rPr>
          <w:iCs/>
          <w:u w:val="single"/>
        </w:rPr>
        <w:t>as such</w:t>
      </w:r>
      <w:r w:rsidRPr="00353BDE">
        <w:rPr>
          <w:iCs/>
        </w:rPr>
        <w:t xml:space="preserve"> </w:t>
      </w:r>
      <w:r w:rsidRPr="00353BDE">
        <w:t xml:space="preserve">mean that an applicant for judicial review is </w:t>
      </w:r>
      <w:r w:rsidRPr="00353BDE">
        <w:rPr>
          <w:iCs/>
          <w:u w:val="single"/>
        </w:rPr>
        <w:t>obliged</w:t>
      </w:r>
      <w:r w:rsidRPr="00353BDE">
        <w:rPr>
          <w:iCs/>
        </w:rPr>
        <w:t xml:space="preserve"> </w:t>
      </w:r>
      <w:r w:rsidRPr="00353BDE">
        <w:t>to adduce scientific evidence challenging aspects of the developer’s NIS or, for that matter,</w:t>
      </w:r>
      <w:r w:rsidR="000124D8" w:rsidRPr="00353BDE">
        <w:t xml:space="preserve"> the assessment carried out by the Board’s Inspector</w:t>
      </w:r>
      <w:r w:rsidRPr="00353BDE">
        <w:t xml:space="preserve">. While the </w:t>
      </w:r>
      <w:r w:rsidRPr="00353BDE">
        <w:rPr>
          <w:iCs/>
          <w:u w:val="single"/>
        </w:rPr>
        <w:t>legal</w:t>
      </w:r>
      <w:r w:rsidRPr="00353BDE">
        <w:rPr>
          <w:iCs/>
        </w:rPr>
        <w:t xml:space="preserve"> </w:t>
      </w:r>
      <w:r w:rsidRPr="00353BDE">
        <w:t>burden of demonstrating the invalidity of any grant of planning permission in cases arising under the Habitats Directive will always rest with the applicant, ……..</w:t>
      </w:r>
      <w:r w:rsidRPr="00353BDE">
        <w:rPr>
          <w:iCs/>
        </w:rPr>
        <w:t xml:space="preserve"> </w:t>
      </w:r>
      <w:r w:rsidRPr="00353BDE">
        <w:t xml:space="preserve">the </w:t>
      </w:r>
      <w:r w:rsidRPr="00353BDE">
        <w:rPr>
          <w:iCs/>
          <w:u w:val="single"/>
        </w:rPr>
        <w:t>evidential</w:t>
      </w:r>
      <w:r w:rsidRPr="00353BDE">
        <w:rPr>
          <w:iCs/>
        </w:rPr>
        <w:t xml:space="preserve"> </w:t>
      </w:r>
      <w:r w:rsidRPr="00353BDE">
        <w:t>burden rests with the Board to demonstrate that it has conducted an AA which meets the requirements of Article 6(3)”</w:t>
      </w:r>
      <w:r w:rsidR="0040687A" w:rsidRPr="00353BDE">
        <w:t>.</w:t>
      </w:r>
      <w:r w:rsidRPr="00353BDE">
        <w:rPr>
          <w:rStyle w:val="FootnoteReference"/>
        </w:rPr>
        <w:footnoteReference w:id="319"/>
      </w:r>
    </w:p>
    <w:p w14:paraId="3277B1B0" w14:textId="77777777" w:rsidR="002200C8" w:rsidRPr="00353BDE" w:rsidRDefault="002200C8" w:rsidP="00A825B8">
      <w:pPr>
        <w:pStyle w:val="ListNumber"/>
        <w:numPr>
          <w:ilvl w:val="0"/>
          <w:numId w:val="0"/>
        </w:numPr>
      </w:pPr>
    </w:p>
    <w:p w14:paraId="34E86A61" w14:textId="77777777" w:rsidR="002200C8" w:rsidRPr="00353BDE" w:rsidRDefault="002200C8" w:rsidP="00A825B8">
      <w:pPr>
        <w:pStyle w:val="ListNumber"/>
        <w:numPr>
          <w:ilvl w:val="0"/>
          <w:numId w:val="0"/>
        </w:numPr>
      </w:pPr>
    </w:p>
    <w:p w14:paraId="5345E2FA" w14:textId="0571FC24" w:rsidR="002200C8" w:rsidRPr="00353BDE" w:rsidRDefault="002200C8" w:rsidP="00A825B8">
      <w:pPr>
        <w:pStyle w:val="ListNumber"/>
      </w:pPr>
      <w:r w:rsidRPr="00353BDE">
        <w:t xml:space="preserve">By way of elaboration on this view, the Supreme Court in </w:t>
      </w:r>
      <w:r w:rsidRPr="00353BDE">
        <w:rPr>
          <w:b/>
        </w:rPr>
        <w:t xml:space="preserve">Kilkenny Cheese </w:t>
      </w:r>
      <w:r w:rsidR="0033079A" w:rsidRPr="00353BDE">
        <w:t xml:space="preserve">explicitly </w:t>
      </w:r>
      <w:r w:rsidRPr="00353BDE">
        <w:t>approved the</w:t>
      </w:r>
      <w:r w:rsidRPr="00353BDE">
        <w:rPr>
          <w:b/>
        </w:rPr>
        <w:t xml:space="preserve"> </w:t>
      </w:r>
      <w:r w:rsidRPr="00353BDE">
        <w:t>approach as to onus and evidence (and the substantive decision) of</w:t>
      </w:r>
      <w:r w:rsidRPr="00353BDE">
        <w:rPr>
          <w:b/>
        </w:rPr>
        <w:t xml:space="preserve"> Humphreys J</w:t>
      </w:r>
      <w:r w:rsidR="004501B9" w:rsidRPr="00353BDE">
        <w:rPr>
          <w:b/>
        </w:rPr>
        <w:t>.</w:t>
      </w:r>
      <w:r w:rsidRPr="00353BDE">
        <w:t xml:space="preserve"> in</w:t>
      </w:r>
      <w:r w:rsidRPr="00353BDE">
        <w:rPr>
          <w:b/>
        </w:rPr>
        <w:t xml:space="preserve"> </w:t>
      </w:r>
      <w:r w:rsidRPr="00353BDE">
        <w:t>his two judgments in</w:t>
      </w:r>
      <w:r w:rsidRPr="00353BDE">
        <w:rPr>
          <w:b/>
        </w:rPr>
        <w:t xml:space="preserve"> Kilkenny Cheese</w:t>
      </w:r>
      <w:r w:rsidRPr="00353BDE">
        <w:rPr>
          <w:rStyle w:val="FootnoteReference"/>
        </w:rPr>
        <w:footnoteReference w:id="320"/>
      </w:r>
      <w:r w:rsidRPr="00353BDE">
        <w:t>. I understand th</w:t>
      </w:r>
      <w:r w:rsidR="000124D8" w:rsidRPr="00353BDE">
        <w:t>e</w:t>
      </w:r>
      <w:r w:rsidRPr="00353BDE">
        <w:t xml:space="preserve"> approach </w:t>
      </w:r>
      <w:r w:rsidR="000124D8" w:rsidRPr="00353BDE">
        <w:t>of Humphreys J</w:t>
      </w:r>
      <w:r w:rsidR="004501B9" w:rsidRPr="00353BDE">
        <w:t>.</w:t>
      </w:r>
      <w:r w:rsidR="000124D8" w:rsidRPr="00353BDE">
        <w:t xml:space="preserve"> </w:t>
      </w:r>
      <w:r w:rsidRPr="00353BDE">
        <w:t>to be</w:t>
      </w:r>
      <w:r w:rsidRPr="00353BDE">
        <w:rPr>
          <w:b/>
        </w:rPr>
        <w:t xml:space="preserve"> </w:t>
      </w:r>
      <w:r w:rsidRPr="00353BDE">
        <w:t>as follows:</w:t>
      </w:r>
    </w:p>
    <w:p w14:paraId="3B21858F" w14:textId="77777777" w:rsidR="002200C8" w:rsidRPr="00353BDE" w:rsidRDefault="002200C8" w:rsidP="00A825B8">
      <w:pPr>
        <w:pStyle w:val="ListBullet"/>
      </w:pPr>
      <w:r w:rsidRPr="00353BDE">
        <w:t>The Board is entitled to carry out AA on the materials before it.</w:t>
      </w:r>
    </w:p>
    <w:p w14:paraId="100D98A4" w14:textId="77777777" w:rsidR="002200C8" w:rsidRPr="00353BDE" w:rsidRDefault="002200C8" w:rsidP="00A825B8">
      <w:pPr>
        <w:pStyle w:val="ListBullet"/>
      </w:pPr>
      <w:r w:rsidRPr="00353BDE">
        <w:t>The Board is not obliged to accept an NIS simply because it is uncontradicted.</w:t>
      </w:r>
    </w:p>
    <w:p w14:paraId="74A58F4F" w14:textId="6374569B" w:rsidR="002200C8" w:rsidRPr="00353BDE" w:rsidRDefault="002200C8" w:rsidP="00A825B8">
      <w:pPr>
        <w:pStyle w:val="ListBullet"/>
      </w:pPr>
      <w:r w:rsidRPr="00353BDE">
        <w:t xml:space="preserve">An objector may place before the Board </w:t>
      </w:r>
      <w:r w:rsidR="004C27B6" w:rsidRPr="00353BDE">
        <w:t>materials</w:t>
      </w:r>
      <w:r w:rsidRPr="00353BDE">
        <w:t>, including scientific evidence, in an attempt to show a reasonable scientific doubt as to the absence of adverse effect.</w:t>
      </w:r>
      <w:r w:rsidR="00FF23A9" w:rsidRPr="00353BDE">
        <w:t xml:space="preserve"> Or the objector may, without adducing </w:t>
      </w:r>
      <w:r w:rsidR="004C27B6" w:rsidRPr="00353BDE">
        <w:t>materials</w:t>
      </w:r>
      <w:r w:rsidR="00FF23A9" w:rsidRPr="00353BDE">
        <w:t>, argue to the Board that</w:t>
      </w:r>
      <w:r w:rsidR="005A5FC1" w:rsidRPr="00353BDE">
        <w:t>,</w:t>
      </w:r>
      <w:r w:rsidR="00FF23A9" w:rsidRPr="00353BDE">
        <w:t xml:space="preserve"> on the </w:t>
      </w:r>
      <w:r w:rsidR="004C27B6" w:rsidRPr="00353BDE">
        <w:t>materials</w:t>
      </w:r>
      <w:r w:rsidR="00FF23A9" w:rsidRPr="00353BDE">
        <w:t xml:space="preserve"> which </w:t>
      </w:r>
      <w:r w:rsidR="004C27B6" w:rsidRPr="00353BDE">
        <w:t>are</w:t>
      </w:r>
      <w:r w:rsidR="00FF23A9" w:rsidRPr="00353BDE">
        <w:t xml:space="preserve"> before it</w:t>
      </w:r>
      <w:r w:rsidR="005A5FC1" w:rsidRPr="00353BDE">
        <w:t>,</w:t>
      </w:r>
      <w:r w:rsidR="00FF23A9" w:rsidRPr="00353BDE">
        <w:t xml:space="preserve"> a reasonable scientific doubt subsists as to the absence of adverse effect.</w:t>
      </w:r>
    </w:p>
    <w:p w14:paraId="07F4EEA6" w14:textId="766CDB15" w:rsidR="005A5FC1" w:rsidRPr="00353BDE" w:rsidRDefault="005A5FC1" w:rsidP="005A5FC1">
      <w:pPr>
        <w:pStyle w:val="ListBullet"/>
      </w:pPr>
      <w:r w:rsidRPr="00353BDE">
        <w:t>In judicial review, the absence of scientific doubt in AA is normally judged on the basis of the materials which were before the Board. An applicant in judicial review will not succeed in arguing that the Board acted in a way which left open scientific doubt if there was no such doubt on the materials which it had before it.</w:t>
      </w:r>
    </w:p>
    <w:p w14:paraId="76B8346F" w14:textId="73CDDC1D" w:rsidR="000124D8" w:rsidRPr="00353BDE" w:rsidRDefault="004C27B6" w:rsidP="00A825B8">
      <w:pPr>
        <w:pStyle w:val="ListBullet"/>
      </w:pPr>
      <w:r w:rsidRPr="00353BDE">
        <w:t>In judicial review a</w:t>
      </w:r>
      <w:r w:rsidR="000124D8" w:rsidRPr="00353BDE">
        <w:t xml:space="preserve">n applicant can argue that the Board acted in a way which left open scientific doubt by arguing that there was such doubt on the materials which the Board had before it. The applicant </w:t>
      </w:r>
      <w:r w:rsidR="000124D8" w:rsidRPr="00353BDE">
        <w:rPr>
          <w:u w:val="single"/>
        </w:rPr>
        <w:t>need not</w:t>
      </w:r>
      <w:r w:rsidR="000124D8" w:rsidRPr="00353BDE">
        <w:t xml:space="preserve"> adduce any additional evidence in the judicial review </w:t>
      </w:r>
      <w:r w:rsidR="00B95A49" w:rsidRPr="00353BDE">
        <w:t>in order make that argument</w:t>
      </w:r>
    </w:p>
    <w:p w14:paraId="5F5CA660" w14:textId="29A2B3A8" w:rsidR="00D20E9B" w:rsidRPr="00353BDE" w:rsidRDefault="00D20E9B" w:rsidP="00A825B8">
      <w:pPr>
        <w:pStyle w:val="ListBullet"/>
        <w:numPr>
          <w:ilvl w:val="0"/>
          <w:numId w:val="0"/>
        </w:numPr>
        <w:ind w:left="66"/>
      </w:pPr>
    </w:p>
    <w:p w14:paraId="7840DBC2" w14:textId="77777777" w:rsidR="00B95A49" w:rsidRPr="00353BDE" w:rsidRDefault="00B95A49" w:rsidP="00B95A49">
      <w:pPr>
        <w:pStyle w:val="13ParagraphtextJ"/>
        <w:spacing w:after="0" w:line="276" w:lineRule="auto"/>
        <w:jc w:val="both"/>
        <w:rPr>
          <w:rFonts w:ascii="Calibri" w:hAnsi="Calibri" w:cs="Calibri"/>
          <w:sz w:val="22"/>
          <w:szCs w:val="22"/>
        </w:rPr>
      </w:pPr>
    </w:p>
    <w:p w14:paraId="6B3BA31A" w14:textId="650284EB" w:rsidR="00B95A49" w:rsidRPr="00353BDE" w:rsidRDefault="00B95A49" w:rsidP="00E529DC">
      <w:pPr>
        <w:pStyle w:val="ListNumber"/>
      </w:pPr>
      <w:r w:rsidRPr="00353BDE">
        <w:t xml:space="preserve">Since the Supreme Court decision in </w:t>
      </w:r>
      <w:r w:rsidRPr="00353BDE">
        <w:rPr>
          <w:b/>
        </w:rPr>
        <w:t xml:space="preserve">Kilkenny Cheese </w:t>
      </w:r>
      <w:r w:rsidRPr="00353BDE">
        <w:t>Humphreys J in</w:t>
      </w:r>
      <w:r w:rsidRPr="00353BDE">
        <w:rPr>
          <w:b/>
        </w:rPr>
        <w:t xml:space="preserve"> Flannery</w:t>
      </w:r>
      <w:r w:rsidRPr="00353BDE">
        <w:rPr>
          <w:rStyle w:val="FootnoteReference"/>
          <w:b/>
        </w:rPr>
        <w:footnoteReference w:id="321"/>
      </w:r>
      <w:r w:rsidRPr="00353BDE">
        <w:rPr>
          <w:b/>
        </w:rPr>
        <w:t xml:space="preserve"> </w:t>
      </w:r>
      <w:r w:rsidR="005870AB" w:rsidRPr="00353BDE">
        <w:t xml:space="preserve">referred to </w:t>
      </w:r>
      <w:r w:rsidRPr="00353BDE">
        <w:t>after-the-fact expert evidence introduced by the applicants</w:t>
      </w:r>
      <w:r w:rsidR="005870AB" w:rsidRPr="00353BDE">
        <w:t xml:space="preserve"> in judicial review</w:t>
      </w:r>
      <w:r w:rsidRPr="00353BDE">
        <w:t xml:space="preserve"> regarding points not specifically made to the </w:t>
      </w:r>
      <w:r w:rsidR="005870AB" w:rsidRPr="00353BDE">
        <w:t>B</w:t>
      </w:r>
      <w:r w:rsidRPr="00353BDE">
        <w:t>oard.</w:t>
      </w:r>
      <w:r w:rsidR="005870AB" w:rsidRPr="00353BDE">
        <w:t xml:space="preserve"> Citing </w:t>
      </w:r>
      <w:r w:rsidR="005870AB" w:rsidRPr="00353BDE">
        <w:rPr>
          <w:b/>
        </w:rPr>
        <w:t>Reid #1</w:t>
      </w:r>
      <w:r w:rsidR="005870AB" w:rsidRPr="00353BDE">
        <w:rPr>
          <w:rStyle w:val="FootnoteReference"/>
        </w:rPr>
        <w:footnoteReference w:id="322"/>
      </w:r>
      <w:r w:rsidRPr="00353BDE">
        <w:t xml:space="preserve">  </w:t>
      </w:r>
      <w:r w:rsidR="005870AB" w:rsidRPr="00353BDE">
        <w:t>Hu</w:t>
      </w:r>
      <w:r w:rsidR="00353BDE" w:rsidRPr="00353BDE">
        <w:t>m</w:t>
      </w:r>
      <w:r w:rsidR="005870AB" w:rsidRPr="00353BDE">
        <w:t>phreys J</w:t>
      </w:r>
      <w:r w:rsidR="00353BDE" w:rsidRPr="00353BDE">
        <w:t>.</w:t>
      </w:r>
      <w:r w:rsidR="005870AB" w:rsidRPr="00353BDE">
        <w:t xml:space="preserve"> said he had</w:t>
      </w:r>
      <w:r w:rsidRPr="00353BDE">
        <w:t xml:space="preserve"> </w:t>
      </w:r>
      <w:r w:rsidR="005870AB" w:rsidRPr="00353BDE">
        <w:t>“</w:t>
      </w:r>
      <w:r w:rsidRPr="00353BDE">
        <w:t>generally not regarded any new expert evidence as permissible, save insofar as it comes within a recognised category such as by drawing attention to matters that it is contended should have been evident to the board on the face of the material.</w:t>
      </w:r>
      <w:r w:rsidR="005870AB" w:rsidRPr="00353BDE">
        <w:t>”</w:t>
      </w:r>
    </w:p>
    <w:p w14:paraId="69ECFF93" w14:textId="77777777" w:rsidR="00B95A49" w:rsidRPr="00353BDE" w:rsidRDefault="00B95A49" w:rsidP="00B95A49">
      <w:pPr>
        <w:pStyle w:val="13ParagraphtextJ"/>
        <w:spacing w:after="0" w:line="276" w:lineRule="auto"/>
        <w:jc w:val="both"/>
        <w:rPr>
          <w:rFonts w:ascii="Calibri" w:hAnsi="Calibri" w:cs="Calibri"/>
          <w:sz w:val="22"/>
          <w:szCs w:val="22"/>
        </w:rPr>
      </w:pPr>
    </w:p>
    <w:p w14:paraId="61D30A59" w14:textId="77777777" w:rsidR="00B95A49" w:rsidRPr="00353BDE" w:rsidRDefault="00B95A49" w:rsidP="00A825B8">
      <w:pPr>
        <w:pStyle w:val="ListBullet"/>
        <w:numPr>
          <w:ilvl w:val="0"/>
          <w:numId w:val="0"/>
        </w:numPr>
        <w:ind w:left="66"/>
      </w:pPr>
    </w:p>
    <w:p w14:paraId="363652CD" w14:textId="77777777" w:rsidR="00D20E9B" w:rsidRPr="00353BDE" w:rsidRDefault="00D20E9B" w:rsidP="00A825B8">
      <w:pPr>
        <w:pStyle w:val="ListBullet"/>
        <w:numPr>
          <w:ilvl w:val="0"/>
          <w:numId w:val="0"/>
        </w:numPr>
        <w:ind w:left="66"/>
      </w:pPr>
    </w:p>
    <w:p w14:paraId="04C2485C" w14:textId="467940EB" w:rsidR="00D20E9B" w:rsidRPr="00353BDE" w:rsidRDefault="00353BDE" w:rsidP="00353BDE">
      <w:pPr>
        <w:pStyle w:val="ListNumber"/>
      </w:pPr>
      <w:r>
        <w:t>As</w:t>
      </w:r>
      <w:r w:rsidR="00D20E9B" w:rsidRPr="00353BDE">
        <w:t xml:space="preserve"> to </w:t>
      </w:r>
      <w:r w:rsidR="00BD02FC" w:rsidRPr="00353BDE">
        <w:t xml:space="preserve">whether and to </w:t>
      </w:r>
      <w:r w:rsidR="00D20E9B" w:rsidRPr="00353BDE">
        <w:t xml:space="preserve">what extent an applicant in judicial review </w:t>
      </w:r>
      <w:r w:rsidR="00D20E9B" w:rsidRPr="00353BDE">
        <w:rPr>
          <w:u w:val="single"/>
        </w:rPr>
        <w:t>may</w:t>
      </w:r>
      <w:r w:rsidR="00D20E9B" w:rsidRPr="00353BDE">
        <w:t xml:space="preserve"> adduce </w:t>
      </w:r>
      <w:r w:rsidR="00BD02FC" w:rsidRPr="00353BDE">
        <w:t xml:space="preserve">evidence </w:t>
      </w:r>
      <w:r w:rsidR="00D20E9B" w:rsidRPr="00353BDE">
        <w:t xml:space="preserve">which had not been before the Board, with a view to generating scientific doubt as to </w:t>
      </w:r>
      <w:r w:rsidR="00BD02FC" w:rsidRPr="00353BDE">
        <w:t>adverse</w:t>
      </w:r>
      <w:r w:rsidR="00D20E9B" w:rsidRPr="00353BDE">
        <w:t xml:space="preserve"> effect</w:t>
      </w:r>
      <w:r>
        <w:t>,</w:t>
      </w:r>
      <w:r w:rsidR="00D20E9B" w:rsidRPr="00353BDE">
        <w:t xml:space="preserve"> </w:t>
      </w:r>
      <w:r>
        <w:t xml:space="preserve">the position may await further refinement. </w:t>
      </w:r>
      <w:r w:rsidR="00D20E9B" w:rsidRPr="00353BDE">
        <w:t>Humphreys J</w:t>
      </w:r>
      <w:r w:rsidR="004501B9" w:rsidRPr="00353BDE">
        <w:t>.</w:t>
      </w:r>
      <w:r w:rsidR="00D20E9B" w:rsidRPr="00353BDE">
        <w:t xml:space="preserve"> says in </w:t>
      </w:r>
      <w:r w:rsidR="00D20E9B" w:rsidRPr="00353BDE">
        <w:rPr>
          <w:b/>
        </w:rPr>
        <w:t>Kilkenny Cheese #1</w:t>
      </w:r>
      <w:r w:rsidR="00D20E9B" w:rsidRPr="00353BDE">
        <w:rPr>
          <w:rStyle w:val="FootnoteReference"/>
        </w:rPr>
        <w:footnoteReference w:id="323"/>
      </w:r>
      <w:r w:rsidR="00D20E9B" w:rsidRPr="00353BDE">
        <w:t xml:space="preserve"> that an Applicant in judicial review may not “</w:t>
      </w:r>
      <w:r w:rsidR="00D20E9B" w:rsidRPr="00353BDE">
        <w:rPr>
          <w:i/>
        </w:rPr>
        <w:t>reconfigure the evidence</w:t>
      </w:r>
      <w:r w:rsidR="00D20E9B" w:rsidRPr="00353BDE">
        <w:t>”</w:t>
      </w:r>
      <w:r>
        <w:t>.</w:t>
      </w:r>
      <w:r w:rsidR="00D20E9B" w:rsidRPr="00353BDE">
        <w:t xml:space="preserve"> </w:t>
      </w:r>
      <w:r>
        <w:t>I</w:t>
      </w:r>
      <w:r w:rsidR="00D20E9B" w:rsidRPr="00353BDE">
        <w:t xml:space="preserve">n </w:t>
      </w:r>
      <w:r w:rsidR="00D20E9B" w:rsidRPr="00353BDE">
        <w:rPr>
          <w:b/>
        </w:rPr>
        <w:t>Reid #1</w:t>
      </w:r>
      <w:r w:rsidR="00D20E9B" w:rsidRPr="00353BDE">
        <w:rPr>
          <w:rStyle w:val="FootnoteReference"/>
        </w:rPr>
        <w:footnoteReference w:id="324"/>
      </w:r>
      <w:r w:rsidR="00D20E9B" w:rsidRPr="00353BDE">
        <w:rPr>
          <w:vertAlign w:val="superscript"/>
        </w:rPr>
        <w:t xml:space="preserve"> </w:t>
      </w:r>
      <w:r w:rsidR="00D20E9B" w:rsidRPr="00353BDE">
        <w:rPr>
          <w:b/>
        </w:rPr>
        <w:t xml:space="preserve"> </w:t>
      </w:r>
      <w:r w:rsidR="00BD02FC" w:rsidRPr="00353BDE">
        <w:t xml:space="preserve">he </w:t>
      </w:r>
      <w:r w:rsidR="00D20E9B" w:rsidRPr="00353BDE">
        <w:t xml:space="preserve">said that the issue in judicial review is </w:t>
      </w:r>
      <w:r w:rsidR="00D20E9B" w:rsidRPr="00353BDE">
        <w:rPr>
          <w:i/>
        </w:rPr>
        <w:t xml:space="preserve">“whether there was doubt by reference to the material before the decision-maker, not by reference to new matters the applicant thought of after the event.” </w:t>
      </w:r>
      <w:r w:rsidR="00E41BCC" w:rsidRPr="00353BDE">
        <w:rPr>
          <w:i/>
        </w:rPr>
        <w:t xml:space="preserve"> </w:t>
      </w:r>
      <w:r w:rsidR="00BD02FC" w:rsidRPr="00353BDE">
        <w:t>So, Humphreys J</w:t>
      </w:r>
      <w:r>
        <w:t>.</w:t>
      </w:r>
      <w:r w:rsidR="00BD02FC" w:rsidRPr="00353BDE">
        <w:t xml:space="preserve"> says </w:t>
      </w:r>
      <w:r w:rsidR="00B9075C" w:rsidRPr="00353BDE">
        <w:t xml:space="preserve">that </w:t>
      </w:r>
      <w:r w:rsidR="00BD02FC" w:rsidRPr="00353BDE">
        <w:t xml:space="preserve">if the objector wants the decision-maker to take into account something positive additional to anything the other party is obliged to put forward (whether or not that party actually puts it forward), then the objector must positively raise that additional matter </w:t>
      </w:r>
      <w:r w:rsidR="00E27841" w:rsidRPr="00353BDE">
        <w:t xml:space="preserve">(before the decision-maker) </w:t>
      </w:r>
      <w:r w:rsidR="00BD02FC" w:rsidRPr="00353BDE">
        <w:t>in order to have a case later</w:t>
      </w:r>
      <w:r w:rsidR="00E27841" w:rsidRPr="00353BDE">
        <w:t xml:space="preserve"> (in judicial review). He says that </w:t>
      </w:r>
      <w:r w:rsidR="00BD02FC" w:rsidRPr="00353BDE">
        <w:t xml:space="preserve">if the issue is whether scientific doubt as to effect on a European site precluded the grant of permission, an objector has to bring something into the process </w:t>
      </w:r>
      <w:r w:rsidR="00E27841" w:rsidRPr="00353BDE">
        <w:t xml:space="preserve">(before the decision-maker) </w:t>
      </w:r>
      <w:r w:rsidR="00BD02FC" w:rsidRPr="00353BDE">
        <w:t xml:space="preserve">that raises such a doubt, if doubt wouldn’t otherwise arise.  </w:t>
      </w:r>
      <w:r w:rsidR="00B95A49" w:rsidRPr="00353BDE">
        <w:t xml:space="preserve">That “something” may consist only in argument based on the materials already before the Board or it may include placing additional materials before the Board. </w:t>
      </w:r>
      <w:r w:rsidR="00BD02FC" w:rsidRPr="00353BDE">
        <w:t>But Hogan J</w:t>
      </w:r>
      <w:r w:rsidR="00E27841" w:rsidRPr="00353BDE">
        <w:t>.</w:t>
      </w:r>
      <w:r w:rsidR="00BD02FC" w:rsidRPr="00353BDE">
        <w:t xml:space="preserve"> i</w:t>
      </w:r>
      <w:r w:rsidR="00D20E9B" w:rsidRPr="00353BDE">
        <w:t>n emphasising that</w:t>
      </w:r>
      <w:r w:rsidR="00E41BCC" w:rsidRPr="00353BDE">
        <w:t xml:space="preserve"> the applicable regime</w:t>
      </w:r>
      <w:r w:rsidR="00D20E9B" w:rsidRPr="00353BDE">
        <w:t xml:space="preserve"> </w:t>
      </w:r>
      <w:r w:rsidR="00E41BCC" w:rsidRPr="00353BDE">
        <w:rPr>
          <w:i/>
        </w:rPr>
        <w:t xml:space="preserve">“…. does not </w:t>
      </w:r>
      <w:r w:rsidR="00E41BCC" w:rsidRPr="00353BDE">
        <w:rPr>
          <w:i/>
          <w:iCs/>
          <w:u w:val="single"/>
        </w:rPr>
        <w:t>as such</w:t>
      </w:r>
      <w:r w:rsidR="00E41BCC" w:rsidRPr="00353BDE">
        <w:rPr>
          <w:rStyle w:val="FootnoteReference"/>
        </w:rPr>
        <w:footnoteReference w:id="325"/>
      </w:r>
      <w:r w:rsidR="00E41BCC" w:rsidRPr="00353BDE">
        <w:t xml:space="preserve"> </w:t>
      </w:r>
      <w:r w:rsidR="00E41BCC" w:rsidRPr="00353BDE">
        <w:rPr>
          <w:i/>
        </w:rPr>
        <w:t xml:space="preserve">mean that </w:t>
      </w:r>
      <w:r w:rsidR="00D20E9B" w:rsidRPr="00353BDE">
        <w:t xml:space="preserve">an </w:t>
      </w:r>
      <w:r w:rsidR="00D20E9B" w:rsidRPr="00353BDE">
        <w:rPr>
          <w:i/>
        </w:rPr>
        <w:t>applicant</w:t>
      </w:r>
      <w:r w:rsidR="00E41BCC" w:rsidRPr="00353BDE">
        <w:rPr>
          <w:i/>
        </w:rPr>
        <w:t xml:space="preserve"> for judicial review</w:t>
      </w:r>
      <w:r w:rsidR="00D20E9B" w:rsidRPr="00353BDE">
        <w:rPr>
          <w:i/>
        </w:rPr>
        <w:t xml:space="preserve"> is </w:t>
      </w:r>
      <w:r w:rsidR="00D20E9B" w:rsidRPr="00353BDE">
        <w:rPr>
          <w:i/>
          <w:u w:val="single"/>
        </w:rPr>
        <w:t>obliged</w:t>
      </w:r>
      <w:r w:rsidR="00D20E9B" w:rsidRPr="00353BDE">
        <w:rPr>
          <w:rStyle w:val="FootnoteReference"/>
        </w:rPr>
        <w:t xml:space="preserve"> </w:t>
      </w:r>
      <w:r w:rsidR="00D20E9B" w:rsidRPr="00353BDE">
        <w:rPr>
          <w:rStyle w:val="FootnoteReference"/>
        </w:rPr>
        <w:footnoteReference w:id="326"/>
      </w:r>
      <w:r w:rsidR="00D20E9B" w:rsidRPr="00353BDE">
        <w:t xml:space="preserve"> </w:t>
      </w:r>
      <w:r w:rsidR="00D20E9B" w:rsidRPr="00353BDE">
        <w:rPr>
          <w:i/>
        </w:rPr>
        <w:t xml:space="preserve">to adduce </w:t>
      </w:r>
      <w:r w:rsidR="00E41BCC" w:rsidRPr="00353BDE">
        <w:rPr>
          <w:i/>
        </w:rPr>
        <w:t xml:space="preserve">scientific </w:t>
      </w:r>
      <w:r w:rsidR="00D20E9B" w:rsidRPr="00353BDE">
        <w:rPr>
          <w:i/>
        </w:rPr>
        <w:t xml:space="preserve">evidence challenging aspects of </w:t>
      </w:r>
      <w:r w:rsidR="00E41BCC" w:rsidRPr="00353BDE">
        <w:rPr>
          <w:i/>
        </w:rPr>
        <w:t>………</w:t>
      </w:r>
      <w:r w:rsidR="00D20E9B" w:rsidRPr="00353BDE">
        <w:rPr>
          <w:i/>
        </w:rPr>
        <w:t xml:space="preserve"> the assessment carried out by the Board’s Inspector</w:t>
      </w:r>
      <w:r w:rsidR="00E41BCC" w:rsidRPr="00353BDE">
        <w:rPr>
          <w:i/>
        </w:rPr>
        <w:t>”</w:t>
      </w:r>
      <w:r w:rsidR="00D20E9B" w:rsidRPr="00353BDE">
        <w:t xml:space="preserve"> </w:t>
      </w:r>
      <w:r w:rsidR="00E41BCC" w:rsidRPr="00353BDE">
        <w:t xml:space="preserve">seems to leave open the possibility that the applicant for judicial review </w:t>
      </w:r>
      <w:r w:rsidR="00E41BCC" w:rsidRPr="00353BDE">
        <w:rPr>
          <w:u w:val="single"/>
        </w:rPr>
        <w:t>may</w:t>
      </w:r>
      <w:r w:rsidR="00E41BCC" w:rsidRPr="00353BDE">
        <w:t xml:space="preserve"> adduce such evidence and the words “</w:t>
      </w:r>
      <w:r w:rsidR="00E41BCC" w:rsidRPr="00353BDE">
        <w:rPr>
          <w:i/>
        </w:rPr>
        <w:t>as such</w:t>
      </w:r>
      <w:r w:rsidR="00E41BCC" w:rsidRPr="00353BDE">
        <w:t xml:space="preserve">” may imply that in some circumstances such </w:t>
      </w:r>
      <w:r w:rsidR="00BD02FC" w:rsidRPr="00353BDE">
        <w:t>an</w:t>
      </w:r>
      <w:r w:rsidR="00E41BCC" w:rsidRPr="00353BDE">
        <w:t xml:space="preserve"> applicant is obl</w:t>
      </w:r>
      <w:r w:rsidR="00BD02FC" w:rsidRPr="00353BDE">
        <w:t>iged to do so to have hope of success. And that Hogan J</w:t>
      </w:r>
      <w:r w:rsidR="004501B9" w:rsidRPr="00353BDE">
        <w:t>.</w:t>
      </w:r>
      <w:r w:rsidR="00BD02FC" w:rsidRPr="00353BDE">
        <w:t xml:space="preserve"> was referring to evidence adduced to the Court, as opposed to </w:t>
      </w:r>
      <w:r w:rsidR="00E27841" w:rsidRPr="00353BDE">
        <w:t>material</w:t>
      </w:r>
      <w:r w:rsidR="00BD02FC" w:rsidRPr="00353BDE">
        <w:t xml:space="preserve"> adduced to the Board, is clear from his reference to a challenge to the Inspector’s assessment </w:t>
      </w:r>
      <w:r w:rsidR="00E41BCC" w:rsidRPr="00353BDE">
        <w:t xml:space="preserve">- the only forum in which </w:t>
      </w:r>
      <w:r w:rsidR="00BD02FC" w:rsidRPr="00353BDE">
        <w:t xml:space="preserve">the Inspector’s assessment </w:t>
      </w:r>
      <w:r w:rsidR="00E41BCC" w:rsidRPr="00353BDE">
        <w:t>can be challenge</w:t>
      </w:r>
      <w:r w:rsidR="00BD02FC" w:rsidRPr="00353BDE">
        <w:t>d</w:t>
      </w:r>
      <w:r w:rsidR="00E41BCC" w:rsidRPr="00353BDE">
        <w:t xml:space="preserve"> is</w:t>
      </w:r>
      <w:r w:rsidR="00D20E9B" w:rsidRPr="00353BDE">
        <w:t xml:space="preserve"> in judicial review</w:t>
      </w:r>
      <w:r w:rsidR="00BD02FC" w:rsidRPr="00353BDE">
        <w:t>.</w:t>
      </w:r>
      <w:r w:rsidR="002A354C" w:rsidRPr="00353BDE">
        <w:t xml:space="preserve"> The implication would seem to be that the applicant in judicial review may adduce scientific evidence which had not been before the Board in an attempt to show that the Board ought to have seen a scientific doubt. </w:t>
      </w:r>
      <w:r w:rsidR="00BD02FC" w:rsidRPr="00353BDE">
        <w:t xml:space="preserve"> </w:t>
      </w:r>
      <w:r w:rsidR="00E27841" w:rsidRPr="00353BDE">
        <w:t xml:space="preserve">Of course, in the present case, the Heather Hill adduced no such additional evidence in </w:t>
      </w:r>
      <w:r w:rsidR="00057FC6" w:rsidRPr="00353BDE">
        <w:t>this</w:t>
      </w:r>
      <w:r w:rsidR="00E27841" w:rsidRPr="00353BDE">
        <w:t xml:space="preserve"> judicial review.</w:t>
      </w:r>
    </w:p>
    <w:p w14:paraId="6133A9A1" w14:textId="4EE99DA3" w:rsidR="00E16F35" w:rsidRPr="00353BDE" w:rsidRDefault="00E16F35" w:rsidP="00A825B8">
      <w:pPr>
        <w:pStyle w:val="ListNumber"/>
        <w:numPr>
          <w:ilvl w:val="0"/>
          <w:numId w:val="0"/>
        </w:numPr>
      </w:pPr>
    </w:p>
    <w:p w14:paraId="7351444A" w14:textId="77777777" w:rsidR="00E27841" w:rsidRPr="00353BDE" w:rsidRDefault="00E27841" w:rsidP="00A825B8">
      <w:pPr>
        <w:pStyle w:val="ListNumber"/>
        <w:numPr>
          <w:ilvl w:val="0"/>
          <w:numId w:val="0"/>
        </w:numPr>
      </w:pPr>
    </w:p>
    <w:p w14:paraId="518ECA73" w14:textId="58724E0A" w:rsidR="002B6823" w:rsidRPr="00353BDE" w:rsidRDefault="00E16F35" w:rsidP="00A825B8">
      <w:pPr>
        <w:pStyle w:val="ListNumber"/>
      </w:pPr>
      <w:r w:rsidRPr="00353BDE">
        <w:t xml:space="preserve">In </w:t>
      </w:r>
      <w:r w:rsidRPr="00353BDE">
        <w:rPr>
          <w:b/>
        </w:rPr>
        <w:t>Kilkenny Cheese #1</w:t>
      </w:r>
      <w:r w:rsidRPr="00353BDE">
        <w:rPr>
          <w:rStyle w:val="FootnoteReference"/>
        </w:rPr>
        <w:footnoteReference w:id="327"/>
      </w:r>
      <w:r w:rsidRPr="00353BDE">
        <w:rPr>
          <w:vertAlign w:val="superscript"/>
        </w:rPr>
        <w:t xml:space="preserve"> </w:t>
      </w:r>
      <w:r w:rsidRPr="00353BDE">
        <w:t>Humphreys J</w:t>
      </w:r>
      <w:r w:rsidR="004501B9" w:rsidRPr="00353BDE">
        <w:t>.</w:t>
      </w:r>
      <w:r w:rsidRPr="00353BDE">
        <w:t xml:space="preserve">, cited his own decision in </w:t>
      </w:r>
      <w:r w:rsidRPr="00353BDE">
        <w:rPr>
          <w:b/>
        </w:rPr>
        <w:t xml:space="preserve">Reid </w:t>
      </w:r>
      <w:r w:rsidR="006C66C6" w:rsidRPr="00353BDE">
        <w:rPr>
          <w:b/>
        </w:rPr>
        <w:t>#1</w:t>
      </w:r>
      <w:r w:rsidRPr="00353BDE">
        <w:rPr>
          <w:rStyle w:val="FootnoteReference"/>
        </w:rPr>
        <w:footnoteReference w:id="328"/>
      </w:r>
      <w:r w:rsidRPr="00353BDE">
        <w:rPr>
          <w:vertAlign w:val="superscript"/>
        </w:rPr>
        <w:t xml:space="preserve"> </w:t>
      </w:r>
      <w:r w:rsidR="00E27841" w:rsidRPr="00353BDE">
        <w:rPr>
          <w:vertAlign w:val="superscript"/>
        </w:rPr>
        <w:t xml:space="preserve"> </w:t>
      </w:r>
      <w:r w:rsidRPr="00353BDE">
        <w:t xml:space="preserve">in which he had upheld the right of an objector to not </w:t>
      </w:r>
      <w:r w:rsidRPr="00353BDE">
        <w:rPr>
          <w:i/>
        </w:rPr>
        <w:t>“correct the other party’s homework or to point out omissions the correction of which during the process would enable the application (which is being opposed) to be corrected and improved. An objector is entitled to rely on the decision-maker to identify such gaps or omissions and retains an entitlement to complain to the court (for the first time) if that is not done.”</w:t>
      </w:r>
      <w:r w:rsidR="006C66C6" w:rsidRPr="00353BDE">
        <w:rPr>
          <w:i/>
        </w:rPr>
        <w:t xml:space="preserve"> </w:t>
      </w:r>
      <w:r w:rsidR="006C66C6" w:rsidRPr="00353BDE">
        <w:t xml:space="preserve">That does prompt the question on what evidential or other basis can the objector, once an applicant in judicial review, </w:t>
      </w:r>
      <w:r w:rsidR="006C66C6" w:rsidRPr="00353BDE">
        <w:rPr>
          <w:i/>
        </w:rPr>
        <w:t>“correct the other party’s homework or point out omissions”</w:t>
      </w:r>
      <w:r w:rsidR="007554FB" w:rsidRPr="00353BDE">
        <w:rPr>
          <w:i/>
        </w:rPr>
        <w:t>.</w:t>
      </w:r>
      <w:r w:rsidR="00BD02FC" w:rsidRPr="00353BDE">
        <w:t xml:space="preserve"> </w:t>
      </w:r>
      <w:r w:rsidR="00CF4C86" w:rsidRPr="00353BDE">
        <w:t>It must also be remembered that</w:t>
      </w:r>
      <w:r w:rsidR="002A354C" w:rsidRPr="00353BDE">
        <w:t xml:space="preserve"> in AA</w:t>
      </w:r>
      <w:r w:rsidR="00CF4C86" w:rsidRPr="00353BDE">
        <w:t xml:space="preserve"> the doubt at issue is specifically scientific. The Board is expert: </w:t>
      </w:r>
      <w:r w:rsidR="00DF15C4" w:rsidRPr="00353BDE">
        <w:t>The</w:t>
      </w:r>
      <w:r w:rsidR="00CF4C86" w:rsidRPr="00353BDE">
        <w:t xml:space="preserve"> Court is not. </w:t>
      </w:r>
      <w:r w:rsidR="003811AA" w:rsidRPr="00353BDE">
        <w:t>McDonald J</w:t>
      </w:r>
      <w:r w:rsidR="00317947">
        <w:t>.</w:t>
      </w:r>
      <w:r w:rsidR="003811AA" w:rsidRPr="00353BDE">
        <w:t xml:space="preserve">, though in </w:t>
      </w:r>
      <w:r w:rsidR="003811AA" w:rsidRPr="00353BDE">
        <w:rPr>
          <w:b/>
        </w:rPr>
        <w:t>Sliabh Luachra</w:t>
      </w:r>
      <w:r w:rsidR="003811AA" w:rsidRPr="00353BDE">
        <w:t xml:space="preserve"> considering a risk </w:t>
      </w:r>
      <w:r w:rsidR="003811AA" w:rsidRPr="00353BDE">
        <w:rPr>
          <w:lang w:eastAsia="en-GB"/>
        </w:rPr>
        <w:t xml:space="preserve">discounted by an expert as “negligible”, took what seems to me a general view that </w:t>
      </w:r>
      <w:r w:rsidR="003811AA" w:rsidRPr="00353BDE">
        <w:rPr>
          <w:i/>
        </w:rPr>
        <w:t>“</w:t>
      </w:r>
      <w:r w:rsidR="003811AA" w:rsidRPr="00353BDE">
        <w:rPr>
          <w:i/>
          <w:lang w:eastAsia="en-GB"/>
        </w:rPr>
        <w:t xml:space="preserve">As an expert body, the respondent is in a much better position than the court to form a view as to whether a risk …. is sufficiently remote to be </w:t>
      </w:r>
      <w:r w:rsidR="003811AA" w:rsidRPr="00353BDE">
        <w:rPr>
          <w:i/>
          <w:lang w:eastAsia="en-GB"/>
        </w:rPr>
        <w:lastRenderedPageBreak/>
        <w:t>discounted in the context of an Article 6 (3) appropriate assessment of risk.”</w:t>
      </w:r>
      <w:r w:rsidR="003811AA" w:rsidRPr="00353BDE">
        <w:t xml:space="preserve"> </w:t>
      </w:r>
      <w:r w:rsidR="00CF4C86" w:rsidRPr="00353BDE">
        <w:t>If an objector can correct the Board’s homework or point out lacunae for the first time in judicial review</w:t>
      </w:r>
      <w:r w:rsidR="00654327" w:rsidRPr="00353BDE">
        <w:t>, how is the Court</w:t>
      </w:r>
      <w:r w:rsidR="002B6823" w:rsidRPr="00353BDE">
        <w:t>, at the disadvantage identified by McDonald J.,</w:t>
      </w:r>
      <w:r w:rsidR="00654327" w:rsidRPr="00353BDE">
        <w:t xml:space="preserve"> to discern if the objectors’ criticisms are valid? </w:t>
      </w:r>
    </w:p>
    <w:p w14:paraId="1546A765" w14:textId="52908344" w:rsidR="002B6823" w:rsidRPr="00353BDE" w:rsidRDefault="002B6823" w:rsidP="00A825B8">
      <w:pPr>
        <w:pStyle w:val="ListNumber"/>
        <w:numPr>
          <w:ilvl w:val="0"/>
          <w:numId w:val="0"/>
        </w:numPr>
      </w:pPr>
    </w:p>
    <w:p w14:paraId="0D089CAD" w14:textId="77777777" w:rsidR="002B6823" w:rsidRPr="00353BDE" w:rsidRDefault="002B6823" w:rsidP="00A825B8">
      <w:pPr>
        <w:pStyle w:val="ListNumber"/>
        <w:numPr>
          <w:ilvl w:val="0"/>
          <w:numId w:val="0"/>
        </w:numPr>
      </w:pPr>
    </w:p>
    <w:p w14:paraId="0D6BFE87" w14:textId="2F16DEDB" w:rsidR="002B6823" w:rsidRPr="00353BDE" w:rsidRDefault="00654327" w:rsidP="00A825B8">
      <w:pPr>
        <w:pStyle w:val="ListNumber"/>
      </w:pPr>
      <w:r w:rsidRPr="00353BDE">
        <w:t xml:space="preserve">An NIS is not an encyclopaedia. An objector will </w:t>
      </w:r>
      <w:r w:rsidR="002A354C" w:rsidRPr="00353BDE">
        <w:t xml:space="preserve">almost </w:t>
      </w:r>
      <w:r w:rsidRPr="00353BDE">
        <w:t xml:space="preserve">always be able to point to </w:t>
      </w:r>
      <w:r w:rsidR="002A354C" w:rsidRPr="00353BDE">
        <w:t xml:space="preserve">some </w:t>
      </w:r>
      <w:r w:rsidRPr="00353BDE">
        <w:t xml:space="preserve">fact not recorded or alleged issue not addressed in </w:t>
      </w:r>
      <w:r w:rsidR="003E1738" w:rsidRPr="00353BDE">
        <w:t>an</w:t>
      </w:r>
      <w:r w:rsidRPr="00353BDE">
        <w:t xml:space="preserve"> NIS. How is the court to discern whether </w:t>
      </w:r>
      <w:r w:rsidR="002A354C" w:rsidRPr="00353BDE">
        <w:t>such an</w:t>
      </w:r>
      <w:r w:rsidRPr="00353BDE">
        <w:t xml:space="preserve"> absence</w:t>
      </w:r>
      <w:r w:rsidR="002B6823" w:rsidRPr="00353BDE">
        <w:t xml:space="preserve"> (to use a neutral term)</w:t>
      </w:r>
      <w:r w:rsidRPr="00353BDE">
        <w:t xml:space="preserve"> from the NIS </w:t>
      </w:r>
      <w:r w:rsidR="008864F4" w:rsidRPr="00353BDE">
        <w:t>constitute</w:t>
      </w:r>
      <w:r w:rsidR="003E1738" w:rsidRPr="00353BDE">
        <w:t>s a</w:t>
      </w:r>
      <w:r w:rsidRPr="00353BDE">
        <w:t xml:space="preserve"> “lacuna” </w:t>
      </w:r>
      <w:r w:rsidR="008864F4" w:rsidRPr="00353BDE">
        <w:t>of legal significance</w:t>
      </w:r>
      <w:r w:rsidR="003E1738" w:rsidRPr="00353BDE">
        <w:t>?</w:t>
      </w:r>
      <w:r w:rsidR="00006CB2" w:rsidRPr="00353BDE">
        <w:t xml:space="preserve"> The absence of particular information from an NIS does not constitute a lacuna save by reference to the purpose of AA.</w:t>
      </w:r>
      <w:r w:rsidRPr="00353BDE">
        <w:t xml:space="preserve"> </w:t>
      </w:r>
      <w:r w:rsidR="0088110F" w:rsidRPr="00353BDE">
        <w:t xml:space="preserve">The Applicant cannot just point to a supposed lacuna in a sense unrelated to a prospect of adverse effects on the integrity of a European Site having regard to its conservation objectives. </w:t>
      </w:r>
      <w:r w:rsidRPr="00353BDE">
        <w:t>The difference between a mere absence and a “lacuna” must turn on the question whether it is such as to raise a reasonable scientific doubt as to the absence of adverse effect</w:t>
      </w:r>
      <w:r w:rsidR="00A52F99" w:rsidRPr="00353BDE">
        <w:t xml:space="preserve"> on the integrity of a European site </w:t>
      </w:r>
      <w:r w:rsidR="002A354C" w:rsidRPr="00353BDE">
        <w:t>in light of its conservation objectives</w:t>
      </w:r>
      <w:r w:rsidR="002A354C" w:rsidRPr="00353BDE">
        <w:rPr>
          <w:iCs/>
          <w:lang w:eastAsia="en-IE"/>
        </w:rPr>
        <w:t xml:space="preserve"> and </w:t>
      </w:r>
      <w:r w:rsidR="002A354C" w:rsidRPr="00353BDE">
        <w:rPr>
          <w:rFonts w:eastAsiaTheme="minorEastAsia"/>
          <w:u w:color="0000E9"/>
          <w:lang w:eastAsia="ja-JP"/>
        </w:rPr>
        <w:t xml:space="preserve">of the characteristics and specific environmental conditions of the site concerned </w:t>
      </w:r>
      <w:r w:rsidR="002A354C" w:rsidRPr="00353BDE">
        <w:rPr>
          <w:iCs/>
          <w:lang w:eastAsia="en-IE"/>
        </w:rPr>
        <w:t xml:space="preserve">and </w:t>
      </w:r>
      <w:r w:rsidR="002A354C" w:rsidRPr="00353BDE">
        <w:rPr>
          <w:rFonts w:eastAsiaTheme="minorEastAsia"/>
          <w:u w:color="0000E9"/>
          <w:lang w:eastAsia="ja-JP"/>
        </w:rPr>
        <w:t xml:space="preserve">of </w:t>
      </w:r>
      <w:r w:rsidR="002A354C" w:rsidRPr="00353BDE">
        <w:t>the likelihood of harm occurring and the extent and nature of the anticipated harm. Or</w:t>
      </w:r>
      <w:r w:rsidR="00985EF4" w:rsidRPr="00353BDE">
        <w:t>, conversely,</w:t>
      </w:r>
      <w:r w:rsidR="002A354C" w:rsidRPr="00353BDE">
        <w:t xml:space="preserve"> is the absence one likely to have “</w:t>
      </w:r>
      <w:r w:rsidR="002A354C" w:rsidRPr="00353BDE">
        <w:rPr>
          <w:i/>
        </w:rPr>
        <w:t>no appreciable effect</w:t>
      </w:r>
      <w:r w:rsidR="002A354C" w:rsidRPr="00353BDE">
        <w:t>”</w:t>
      </w:r>
      <w:r w:rsidR="002A354C" w:rsidRPr="00353BDE">
        <w:rPr>
          <w:i/>
          <w:lang w:eastAsia="en-IE"/>
        </w:rPr>
        <w:t xml:space="preserve"> </w:t>
      </w:r>
      <w:r w:rsidR="002A354C" w:rsidRPr="00353BDE">
        <w:rPr>
          <w:lang w:eastAsia="en-IE"/>
        </w:rPr>
        <w:t>given</w:t>
      </w:r>
      <w:r w:rsidR="002A354C" w:rsidRPr="00353BDE">
        <w:rPr>
          <w:i/>
          <w:lang w:eastAsia="en-IE"/>
        </w:rPr>
        <w:t xml:space="preserve"> </w:t>
      </w:r>
      <w:r w:rsidR="002A354C" w:rsidRPr="00353BDE">
        <w:rPr>
          <w:i/>
        </w:rPr>
        <w:t>“it would be disproportionate to regard any conceivable adverse effect as grounds for carrying out an appropriate assessment”</w:t>
      </w:r>
      <w:r w:rsidR="001C0C80" w:rsidRPr="00353BDE">
        <w:rPr>
          <w:i/>
        </w:rPr>
        <w:t>?</w:t>
      </w:r>
      <w:r w:rsidR="002A354C" w:rsidRPr="00353BDE">
        <w:t xml:space="preserve"> In a sense</w:t>
      </w:r>
      <w:r w:rsidR="001C0C80" w:rsidRPr="00353BDE">
        <w:t>,</w:t>
      </w:r>
      <w:r w:rsidR="002A354C" w:rsidRPr="00353BDE">
        <w:t xml:space="preserve"> the question posed by an applicant in judicial review alleging a lacuna </w:t>
      </w:r>
      <w:r w:rsidR="001C0C80" w:rsidRPr="00353BDE">
        <w:t xml:space="preserve">in AA </w:t>
      </w:r>
      <w:r w:rsidR="002A354C" w:rsidRPr="00353BDE">
        <w:t xml:space="preserve">in the </w:t>
      </w:r>
      <w:r w:rsidR="001C0C80" w:rsidRPr="00353BDE">
        <w:t>form</w:t>
      </w:r>
      <w:r w:rsidR="002A354C" w:rsidRPr="00353BDE">
        <w:t xml:space="preserve"> of an issue allegedly not addressed is an AA screening question</w:t>
      </w:r>
      <w:r w:rsidR="001C0C80" w:rsidRPr="00353BDE">
        <w:t>.</w:t>
      </w:r>
      <w:r w:rsidR="0051592D" w:rsidRPr="00353BDE">
        <w:t xml:space="preserve"> </w:t>
      </w:r>
      <w:r w:rsidR="001C0C80" w:rsidRPr="00353BDE">
        <w:t>T</w:t>
      </w:r>
      <w:r w:rsidR="0051592D" w:rsidRPr="00353BDE">
        <w:t xml:space="preserve">o paraphrase AG Sharpston in </w:t>
      </w:r>
      <w:r w:rsidR="0051592D" w:rsidRPr="00353BDE">
        <w:rPr>
          <w:b/>
        </w:rPr>
        <w:t>Sweetman &amp; Ireland</w:t>
      </w:r>
      <w:r w:rsidR="0051592D" w:rsidRPr="00353BDE">
        <w:t xml:space="preserve">: ought the Board have bothered to check that issue? </w:t>
      </w:r>
      <w:r w:rsidR="00A52F99" w:rsidRPr="00353BDE">
        <w:t>How</w:t>
      </w:r>
      <w:r w:rsidR="001C0C80" w:rsidRPr="00353BDE">
        <w:t>, and on what materials,</w:t>
      </w:r>
      <w:r w:rsidR="00A52F99" w:rsidRPr="00353BDE">
        <w:t xml:space="preserve"> is the non-expert court to </w:t>
      </w:r>
      <w:r w:rsidR="0051592D" w:rsidRPr="00353BDE">
        <w:t xml:space="preserve">answer that question without reference to scientific evidence and </w:t>
      </w:r>
      <w:r w:rsidR="00A52F99" w:rsidRPr="00353BDE">
        <w:t>discern whether such a scientific doubt does or does not exist by reference to such alleged “gap or lacuna”</w:t>
      </w:r>
      <w:r w:rsidR="001C0C80" w:rsidRPr="00353BDE">
        <w:t xml:space="preserve"> when the premise of the inquiry is that the issue was ignored in the AA?</w:t>
      </w:r>
    </w:p>
    <w:p w14:paraId="1FCCE337" w14:textId="123575A6" w:rsidR="002B6823" w:rsidRPr="00353BDE" w:rsidRDefault="002B6823" w:rsidP="00A825B8">
      <w:pPr>
        <w:pStyle w:val="ListNumber"/>
        <w:numPr>
          <w:ilvl w:val="0"/>
          <w:numId w:val="0"/>
        </w:numPr>
      </w:pPr>
    </w:p>
    <w:p w14:paraId="27EF226B" w14:textId="77777777" w:rsidR="002B6823" w:rsidRPr="00353BDE" w:rsidRDefault="002B6823" w:rsidP="00A825B8">
      <w:pPr>
        <w:pStyle w:val="ListNumber"/>
        <w:numPr>
          <w:ilvl w:val="0"/>
          <w:numId w:val="0"/>
        </w:numPr>
      </w:pPr>
    </w:p>
    <w:p w14:paraId="143D8700" w14:textId="1B704F4D" w:rsidR="001D5767" w:rsidRPr="00353BDE" w:rsidRDefault="0051592D" w:rsidP="00A825B8">
      <w:pPr>
        <w:pStyle w:val="ListNumber"/>
      </w:pPr>
      <w:r w:rsidRPr="00353BDE">
        <w:t>Or</w:t>
      </w:r>
      <w:r w:rsidR="00A52F99" w:rsidRPr="00353BDE">
        <w:t xml:space="preserve"> does the evidential burden on the Board imply that all an objector need do is point to any absence from an NIS, call it a “lacuna” without any analysis or evidence of its significance by reference to </w:t>
      </w:r>
      <w:r w:rsidRPr="00353BDE">
        <w:t xml:space="preserve">potential adverse </w:t>
      </w:r>
      <w:r w:rsidR="00A52F99" w:rsidRPr="00353BDE">
        <w:t xml:space="preserve">effect on the integrity of a European site having regard to its conservation objectives and </w:t>
      </w:r>
      <w:r w:rsidR="001C0C80" w:rsidRPr="00353BDE">
        <w:t xml:space="preserve">then </w:t>
      </w:r>
      <w:r w:rsidR="00A52F99" w:rsidRPr="00353BDE">
        <w:t xml:space="preserve">adopt the supposed approach of Lyndon Johnson – </w:t>
      </w:r>
      <w:r w:rsidR="00FB2314" w:rsidRPr="00353BDE">
        <w:t>“M</w:t>
      </w:r>
      <w:r w:rsidR="00A52F99" w:rsidRPr="00353BDE">
        <w:t>ake the Board</w:t>
      </w:r>
      <w:r w:rsidR="00A52F99" w:rsidRPr="00353BDE">
        <w:rPr>
          <w:rStyle w:val="FootnoteReference"/>
        </w:rPr>
        <w:footnoteReference w:id="329"/>
      </w:r>
      <w:r w:rsidR="00A52F99" w:rsidRPr="00353BDE">
        <w:t xml:space="preserve"> deny it</w:t>
      </w:r>
      <w:r w:rsidR="00FB2314" w:rsidRPr="00353BDE">
        <w:t>”</w:t>
      </w:r>
      <w:r w:rsidR="00A52F99" w:rsidRPr="00353BDE">
        <w:t>?</w:t>
      </w:r>
      <w:r w:rsidR="001D5767" w:rsidRPr="00353BDE">
        <w:t xml:space="preserve"> That seems unlikely.</w:t>
      </w:r>
    </w:p>
    <w:p w14:paraId="38694A69" w14:textId="3A586660" w:rsidR="000938E1" w:rsidRPr="00353BDE" w:rsidRDefault="000938E1" w:rsidP="00A825B8">
      <w:pPr>
        <w:pStyle w:val="ListNumber"/>
        <w:numPr>
          <w:ilvl w:val="0"/>
          <w:numId w:val="0"/>
        </w:numPr>
        <w:rPr>
          <w:i/>
        </w:rPr>
      </w:pPr>
    </w:p>
    <w:p w14:paraId="6C5C4E9C" w14:textId="77777777" w:rsidR="000938E1" w:rsidRPr="00353BDE" w:rsidRDefault="000938E1" w:rsidP="00A825B8">
      <w:pPr>
        <w:pStyle w:val="ListNumber"/>
        <w:numPr>
          <w:ilvl w:val="0"/>
          <w:numId w:val="0"/>
        </w:numPr>
        <w:rPr>
          <w:i/>
        </w:rPr>
      </w:pPr>
    </w:p>
    <w:p w14:paraId="05D5593D" w14:textId="32C9AFF7" w:rsidR="00786E9A" w:rsidRPr="00353BDE" w:rsidRDefault="000938E1" w:rsidP="00A825B8">
      <w:pPr>
        <w:pStyle w:val="ListNumber"/>
      </w:pPr>
      <w:r w:rsidRPr="00353BDE">
        <w:t>It must also be remembered that</w:t>
      </w:r>
      <w:r w:rsidR="00C703AB" w:rsidRPr="00353BDE">
        <w:t>, by ss 50 and 50A PDA 2000,</w:t>
      </w:r>
      <w:r w:rsidRPr="00353BDE">
        <w:t xml:space="preserve"> an intending applicant for judicial review requires leave to seek it and to get that leave must show </w:t>
      </w:r>
      <w:r w:rsidRPr="00353BDE">
        <w:rPr>
          <w:i/>
        </w:rPr>
        <w:t>“substantial grounds for contending that the decision or act concerned is invalid or ought to be quashed”</w:t>
      </w:r>
      <w:r w:rsidR="00C703AB" w:rsidRPr="00353BDE">
        <w:t xml:space="preserve"> – failing which the Court </w:t>
      </w:r>
      <w:r w:rsidR="00C703AB" w:rsidRPr="00353BDE">
        <w:rPr>
          <w:i/>
        </w:rPr>
        <w:t>“shall not”</w:t>
      </w:r>
      <w:r w:rsidR="00C703AB" w:rsidRPr="00353BDE">
        <w:t xml:space="preserve"> grant leave.</w:t>
      </w:r>
      <w:r w:rsidR="00C703AB" w:rsidRPr="00353BDE">
        <w:rPr>
          <w:rStyle w:val="FootnoteReference"/>
        </w:rPr>
        <w:footnoteReference w:id="330"/>
      </w:r>
      <w:r w:rsidR="00C703AB" w:rsidRPr="00353BDE">
        <w:t xml:space="preserve"> And the “</w:t>
      </w:r>
      <w:r w:rsidR="00C703AB" w:rsidRPr="00353BDE">
        <w:rPr>
          <w:i/>
        </w:rPr>
        <w:t>substantial grounds</w:t>
      </w:r>
      <w:r w:rsidR="00C703AB" w:rsidRPr="00353BDE">
        <w:t>” requirement</w:t>
      </w:r>
      <w:r w:rsidR="00E330FD" w:rsidRPr="00353BDE">
        <w:t>, that the grounds be “</w:t>
      </w:r>
      <w:r w:rsidR="00E330FD" w:rsidRPr="00353BDE">
        <w:rPr>
          <w:i/>
        </w:rPr>
        <w:t>weighty</w:t>
      </w:r>
      <w:r w:rsidR="00E330FD" w:rsidRPr="00353BDE">
        <w:t>”</w:t>
      </w:r>
      <w:r w:rsidR="00E330FD" w:rsidRPr="00353BDE">
        <w:rPr>
          <w:rStyle w:val="FootnoteReference"/>
        </w:rPr>
        <w:footnoteReference w:id="331"/>
      </w:r>
      <w:r w:rsidR="00DA2074" w:rsidRPr="00353BDE">
        <w:t>,</w:t>
      </w:r>
      <w:r w:rsidR="00C703AB" w:rsidRPr="00353BDE">
        <w:t xml:space="preserve"> imposes a higher burden on an applicant for leave than is imposed in non-planning judicial reviews: </w:t>
      </w:r>
      <w:r w:rsidR="00B84F3A" w:rsidRPr="00353BDE">
        <w:rPr>
          <w:b/>
        </w:rPr>
        <w:t>Morris</w:t>
      </w:r>
      <w:r w:rsidR="00B84F3A" w:rsidRPr="00353BDE">
        <w:rPr>
          <w:rStyle w:val="FootnoteReference"/>
        </w:rPr>
        <w:footnoteReference w:id="332"/>
      </w:r>
      <w:r w:rsidR="00B84F3A" w:rsidRPr="00353BDE">
        <w:t>.</w:t>
      </w:r>
      <w:r w:rsidR="00B84F3A" w:rsidRPr="00353BDE">
        <w:rPr>
          <w:b/>
        </w:rPr>
        <w:t xml:space="preserve"> </w:t>
      </w:r>
      <w:r w:rsidR="00C703AB" w:rsidRPr="00353BDE">
        <w:t xml:space="preserve">This clearly requires that, to get leave by reference to alleged inadequacy of AA, the applicant for judicial review must show substantial grounds for contending that the AA </w:t>
      </w:r>
      <w:r w:rsidR="00C703AB" w:rsidRPr="00353BDE">
        <w:lastRenderedPageBreak/>
        <w:t xml:space="preserve">was inadequate. This </w:t>
      </w:r>
      <w:r w:rsidR="0051592D" w:rsidRPr="00353BDE">
        <w:t>must</w:t>
      </w:r>
      <w:r w:rsidR="00C703AB" w:rsidRPr="00353BDE">
        <w:t xml:space="preserve"> impose a burden of some degree</w:t>
      </w:r>
      <w:r w:rsidR="0051592D" w:rsidRPr="00353BDE">
        <w:t xml:space="preserve"> </w:t>
      </w:r>
      <w:r w:rsidR="00C703AB" w:rsidRPr="00353BDE">
        <w:t>– consistent with Hogan J</w:t>
      </w:r>
      <w:r w:rsidR="004501B9" w:rsidRPr="00353BDE">
        <w:t>.</w:t>
      </w:r>
      <w:r w:rsidR="00C703AB" w:rsidRPr="00353BDE">
        <w:t>’s imposing the legal burden on the Applicant</w:t>
      </w:r>
      <w:r w:rsidR="00DA2074" w:rsidRPr="00353BDE">
        <w:t>.</w:t>
      </w:r>
      <w:r w:rsidR="00C703AB" w:rsidRPr="00353BDE">
        <w:t xml:space="preserve"> </w:t>
      </w:r>
      <w:r w:rsidR="00DF15C4" w:rsidRPr="00353BDE">
        <w:t>Indeed,</w:t>
      </w:r>
      <w:r w:rsidR="00DA2074" w:rsidRPr="00353BDE">
        <w:t xml:space="preserve"> if there was no burden on the Applicant at that point, the leave application would be pointless in AA </w:t>
      </w:r>
      <w:r w:rsidR="000C002E" w:rsidRPr="00353BDE">
        <w:t>c</w:t>
      </w:r>
      <w:r w:rsidR="00DA2074" w:rsidRPr="00353BDE">
        <w:t xml:space="preserve">ases as its grant would be </w:t>
      </w:r>
      <w:r w:rsidR="000C002E" w:rsidRPr="00353BDE">
        <w:t>virtually</w:t>
      </w:r>
      <w:r w:rsidR="00FC67A0" w:rsidRPr="00353BDE">
        <w:t xml:space="preserve"> </w:t>
      </w:r>
      <w:r w:rsidR="00DA2074" w:rsidRPr="00353BDE">
        <w:t>automatic.</w:t>
      </w:r>
    </w:p>
    <w:p w14:paraId="2CB50C38" w14:textId="38A28282" w:rsidR="00786E9A" w:rsidRPr="00353BDE" w:rsidRDefault="00786E9A" w:rsidP="00A825B8">
      <w:pPr>
        <w:pStyle w:val="ListNumber"/>
        <w:numPr>
          <w:ilvl w:val="0"/>
          <w:numId w:val="0"/>
        </w:numPr>
      </w:pPr>
    </w:p>
    <w:p w14:paraId="4D75779D" w14:textId="77777777" w:rsidR="00786E9A" w:rsidRPr="00353BDE" w:rsidRDefault="00786E9A" w:rsidP="00A825B8">
      <w:pPr>
        <w:pStyle w:val="ListNumber"/>
        <w:numPr>
          <w:ilvl w:val="0"/>
          <w:numId w:val="0"/>
        </w:numPr>
      </w:pPr>
    </w:p>
    <w:p w14:paraId="2318BE6A" w14:textId="76832F05" w:rsidR="00786E9A" w:rsidRPr="00353BDE" w:rsidRDefault="00DA2074" w:rsidP="00A825B8">
      <w:pPr>
        <w:pStyle w:val="ListNumber"/>
        <w:rPr>
          <w:i/>
        </w:rPr>
      </w:pPr>
      <w:r w:rsidRPr="00353BDE">
        <w:t xml:space="preserve">Of course, it could be suggested that where, as here, leave </w:t>
      </w:r>
      <w:r w:rsidR="00786E9A" w:rsidRPr="00353BDE">
        <w:t xml:space="preserve">to seek judicial review </w:t>
      </w:r>
      <w:r w:rsidRPr="00353BDE">
        <w:t>has already been granted and there was no application to set it aside</w:t>
      </w:r>
      <w:r w:rsidR="00786E9A" w:rsidRPr="00353BDE">
        <w:t>,</w:t>
      </w:r>
      <w:r w:rsidRPr="00353BDE">
        <w:t xml:space="preserve"> we are past any point at which the Applicant would bear a burden. But </w:t>
      </w:r>
      <w:r w:rsidR="00786E9A" w:rsidRPr="00353BDE">
        <w:t>that seems inconsistent with</w:t>
      </w:r>
      <w:r w:rsidR="000C002E" w:rsidRPr="00353BDE">
        <w:t>:</w:t>
      </w:r>
    </w:p>
    <w:p w14:paraId="1652C917" w14:textId="5F3885B6" w:rsidR="000C002E" w:rsidRPr="00353BDE" w:rsidRDefault="000C002E" w:rsidP="00A825B8">
      <w:pPr>
        <w:pStyle w:val="ListBullet"/>
        <w:rPr>
          <w:i/>
        </w:rPr>
      </w:pPr>
      <w:r w:rsidRPr="00353BDE">
        <w:t>the fact that leave to seek judicial review is precisely that – permission to start proceedings as opposed to determination of any issues in those proceedings</w:t>
      </w:r>
      <w:r w:rsidR="00FC67A0" w:rsidRPr="00353BDE">
        <w:t>.</w:t>
      </w:r>
    </w:p>
    <w:p w14:paraId="65608588" w14:textId="26BC4F7F" w:rsidR="00786E9A" w:rsidRPr="00353BDE" w:rsidRDefault="00786E9A" w:rsidP="00A825B8">
      <w:pPr>
        <w:pStyle w:val="ListBullet"/>
        <w:rPr>
          <w:i/>
        </w:rPr>
      </w:pPr>
      <w:r w:rsidRPr="00353BDE">
        <w:t>the general principle of fair procedures (audi alteram partem) that decisions made ex parte can be revisited inter partes</w:t>
      </w:r>
      <w:r w:rsidR="00FC67A0" w:rsidRPr="00353BDE">
        <w:t>.</w:t>
      </w:r>
    </w:p>
    <w:p w14:paraId="506692B5" w14:textId="4C71022E" w:rsidR="00786E9A" w:rsidRPr="00353BDE" w:rsidRDefault="00786E9A" w:rsidP="00A825B8">
      <w:pPr>
        <w:pStyle w:val="ListBullet"/>
        <w:rPr>
          <w:i/>
        </w:rPr>
      </w:pPr>
      <w:r w:rsidRPr="00353BDE">
        <w:t>the generally applicable presumption of validity of impugned administrative decisions</w:t>
      </w:r>
      <w:r w:rsidR="00FC67A0" w:rsidRPr="00353BDE">
        <w:t>.</w:t>
      </w:r>
    </w:p>
    <w:p w14:paraId="32261585" w14:textId="21AFBCEB" w:rsidR="00786E9A" w:rsidRPr="00353BDE" w:rsidRDefault="00786E9A" w:rsidP="00A825B8">
      <w:pPr>
        <w:pStyle w:val="ListBullet"/>
        <w:rPr>
          <w:i/>
        </w:rPr>
      </w:pPr>
      <w:r w:rsidRPr="00353BDE">
        <w:t>the confirmation by Hogan J</w:t>
      </w:r>
      <w:r w:rsidR="004501B9" w:rsidRPr="00353BDE">
        <w:t>.</w:t>
      </w:r>
      <w:r w:rsidRPr="00353BDE">
        <w:t xml:space="preserve"> in </w:t>
      </w:r>
      <w:r w:rsidRPr="00353BDE">
        <w:rPr>
          <w:b/>
        </w:rPr>
        <w:t xml:space="preserve">Kilkenny Cheese </w:t>
      </w:r>
      <w:r w:rsidRPr="00353BDE">
        <w:t xml:space="preserve">that the legal burden of proof of invalidity of an AA </w:t>
      </w:r>
      <w:r w:rsidR="00FC67A0" w:rsidRPr="00353BDE">
        <w:t xml:space="preserve">always </w:t>
      </w:r>
      <w:r w:rsidRPr="00353BDE">
        <w:t>remains on the Applicant for judicial review.</w:t>
      </w:r>
    </w:p>
    <w:p w14:paraId="778C8951" w14:textId="4F41C5BD" w:rsidR="00786E9A" w:rsidRPr="00353BDE" w:rsidRDefault="00786E9A" w:rsidP="00A825B8">
      <w:pPr>
        <w:pStyle w:val="ListBullet"/>
        <w:numPr>
          <w:ilvl w:val="0"/>
          <w:numId w:val="0"/>
        </w:numPr>
        <w:ind w:left="66"/>
      </w:pPr>
    </w:p>
    <w:p w14:paraId="294BD315" w14:textId="77777777" w:rsidR="007C142F" w:rsidRPr="00353BDE" w:rsidRDefault="007C142F" w:rsidP="00A825B8">
      <w:pPr>
        <w:pStyle w:val="ListBullet"/>
        <w:numPr>
          <w:ilvl w:val="0"/>
          <w:numId w:val="0"/>
        </w:numPr>
        <w:ind w:left="66"/>
      </w:pPr>
    </w:p>
    <w:p w14:paraId="359B6AF8" w14:textId="07E57A25" w:rsidR="007C142F" w:rsidRPr="00353BDE" w:rsidRDefault="007C142F" w:rsidP="00A825B8">
      <w:pPr>
        <w:pStyle w:val="ListNumber"/>
      </w:pPr>
      <w:r w:rsidRPr="00353BDE">
        <w:t xml:space="preserve">In </w:t>
      </w:r>
      <w:r w:rsidRPr="00353BDE">
        <w:rPr>
          <w:b/>
        </w:rPr>
        <w:t>Kelly (Eoin)</w:t>
      </w:r>
      <w:r w:rsidRPr="00353BDE">
        <w:rPr>
          <w:rStyle w:val="FootnoteReference"/>
        </w:rPr>
        <w:footnoteReference w:id="333"/>
      </w:r>
      <w:r w:rsidRPr="00353BDE">
        <w:rPr>
          <w:vertAlign w:val="superscript"/>
        </w:rPr>
        <w:t xml:space="preserve"> </w:t>
      </w:r>
      <w:r w:rsidRPr="00353BDE">
        <w:t>Barniville J</w:t>
      </w:r>
      <w:r w:rsidR="004501B9" w:rsidRPr="00353BDE">
        <w:t>.</w:t>
      </w:r>
      <w:r w:rsidRPr="00353BDE">
        <w:t xml:space="preserve"> as to AA Screening held</w:t>
      </w:r>
      <w:r w:rsidRPr="00353BDE">
        <w:rPr>
          <w:rStyle w:val="FootnoteReference"/>
        </w:rPr>
        <w:footnoteReference w:id="334"/>
      </w:r>
      <w:r w:rsidRPr="00353BDE">
        <w:t xml:space="preserve"> that the applicant had “</w:t>
      </w:r>
      <w:r w:rsidRPr="00353BDE">
        <w:rPr>
          <w:i/>
        </w:rPr>
        <w:t>failed to discharge the onus of proof which rests on him …. to show that there were gaps or lacunae in the screening report relied on by the Board’s inspector to screen the application for this development for appropriate assessment. “</w:t>
      </w:r>
    </w:p>
    <w:p w14:paraId="7E4481DE" w14:textId="7C0BF8BA" w:rsidR="0051592D" w:rsidRPr="00353BDE" w:rsidRDefault="0051592D" w:rsidP="00A825B8">
      <w:pPr>
        <w:pStyle w:val="ListBullet"/>
        <w:numPr>
          <w:ilvl w:val="0"/>
          <w:numId w:val="0"/>
        </w:numPr>
        <w:ind w:left="66"/>
      </w:pPr>
    </w:p>
    <w:p w14:paraId="725202C9" w14:textId="77777777" w:rsidR="007C142F" w:rsidRPr="00353BDE" w:rsidRDefault="007C142F" w:rsidP="00A825B8">
      <w:pPr>
        <w:pStyle w:val="ListBullet"/>
        <w:numPr>
          <w:ilvl w:val="0"/>
          <w:numId w:val="0"/>
        </w:numPr>
        <w:ind w:left="66"/>
      </w:pPr>
    </w:p>
    <w:p w14:paraId="678E91DD" w14:textId="2A51353D" w:rsidR="0051592D" w:rsidRPr="00353BDE" w:rsidRDefault="00786E9A" w:rsidP="00A825B8">
      <w:pPr>
        <w:pStyle w:val="ListNumber"/>
        <w:rPr>
          <w:i/>
        </w:rPr>
      </w:pPr>
      <w:r w:rsidRPr="00353BDE">
        <w:t>More generally</w:t>
      </w:r>
      <w:r w:rsidR="000C002E" w:rsidRPr="00353BDE">
        <w:t>,</w:t>
      </w:r>
      <w:r w:rsidRPr="00353BDE">
        <w:t xml:space="preserve"> the </w:t>
      </w:r>
      <w:r w:rsidR="00E8727E" w:rsidRPr="00353BDE">
        <w:t>question of the burden on an applicant for judicial review of an AA is to be considered in the context of</w:t>
      </w:r>
      <w:r w:rsidRPr="00353BDE">
        <w:t xml:space="preserve"> the observation of McDonald J</w:t>
      </w:r>
      <w:r w:rsidR="004501B9" w:rsidRPr="00353BDE">
        <w:t>.</w:t>
      </w:r>
      <w:r w:rsidRPr="00353BDE">
        <w:t xml:space="preserve"> in </w:t>
      </w:r>
      <w:r w:rsidRPr="00353BDE">
        <w:rPr>
          <w:b/>
        </w:rPr>
        <w:t>Sliabh Luachra</w:t>
      </w:r>
      <w:r w:rsidRPr="00353BDE">
        <w:rPr>
          <w:rStyle w:val="FootnoteReference"/>
        </w:rPr>
        <w:footnoteReference w:id="335"/>
      </w:r>
      <w:r w:rsidR="000C002E" w:rsidRPr="00353BDE">
        <w:t xml:space="preserve"> to the effect that </w:t>
      </w:r>
      <w:r w:rsidR="000C002E" w:rsidRPr="00353BDE">
        <w:rPr>
          <w:rStyle w:val="FootnoteReference"/>
          <w:i/>
          <w:vertAlign w:val="baseline"/>
        </w:rPr>
        <w:t>“</w:t>
      </w:r>
      <w:r w:rsidR="000C002E" w:rsidRPr="00353BDE">
        <w:rPr>
          <w:i/>
        </w:rPr>
        <w:t>decisions should not be made on a purely hypothetical approach to risk founded on mere suppositions which are not scientifically verified.”</w:t>
      </w:r>
      <w:r w:rsidR="000C002E" w:rsidRPr="00353BDE">
        <w:rPr>
          <w:rStyle w:val="FootnoteReference"/>
          <w:i/>
        </w:rPr>
        <w:footnoteReference w:id="336"/>
      </w:r>
      <w:r w:rsidR="0051592D" w:rsidRPr="00353BDE">
        <w:rPr>
          <w:i/>
        </w:rPr>
        <w:t xml:space="preserve"> </w:t>
      </w:r>
      <w:r w:rsidR="0051592D" w:rsidRPr="00353BDE">
        <w:t>and AG Kokott’s observation in</w:t>
      </w:r>
      <w:r w:rsidR="0051592D" w:rsidRPr="00353BDE">
        <w:rPr>
          <w:i/>
        </w:rPr>
        <w:t xml:space="preserve"> </w:t>
      </w:r>
      <w:r w:rsidR="00057FC6" w:rsidRPr="00353BDE">
        <w:rPr>
          <w:b/>
        </w:rPr>
        <w:t>Waddenzee</w:t>
      </w:r>
      <w:r w:rsidR="0051592D" w:rsidRPr="00353BDE">
        <w:rPr>
          <w:b/>
        </w:rPr>
        <w:t xml:space="preserve"> </w:t>
      </w:r>
      <w:r w:rsidR="0051592D" w:rsidRPr="00353BDE">
        <w:rPr>
          <w:i/>
        </w:rPr>
        <w:t>that  “it would be disproportionate to regard any conceivable adverse effect as grounds for carrying out an appropriate assessment”</w:t>
      </w:r>
      <w:r w:rsidR="0040687A" w:rsidRPr="00353BDE">
        <w:rPr>
          <w:i/>
        </w:rPr>
        <w:t>.</w:t>
      </w:r>
    </w:p>
    <w:p w14:paraId="31AB5F30" w14:textId="598DCABA" w:rsidR="003811AA" w:rsidRPr="00353BDE" w:rsidRDefault="003811AA" w:rsidP="00A825B8">
      <w:pPr>
        <w:pStyle w:val="ListNumber"/>
        <w:numPr>
          <w:ilvl w:val="0"/>
          <w:numId w:val="0"/>
        </w:numPr>
        <w:rPr>
          <w:i/>
        </w:rPr>
      </w:pPr>
    </w:p>
    <w:p w14:paraId="2FA71DCF" w14:textId="77777777" w:rsidR="003811AA" w:rsidRPr="00353BDE" w:rsidRDefault="003811AA" w:rsidP="00A825B8">
      <w:pPr>
        <w:pStyle w:val="ListNumber"/>
        <w:numPr>
          <w:ilvl w:val="0"/>
          <w:numId w:val="0"/>
        </w:numPr>
        <w:rPr>
          <w:i/>
        </w:rPr>
      </w:pPr>
    </w:p>
    <w:p w14:paraId="2F6FFA1D" w14:textId="096B326D" w:rsidR="000C002E" w:rsidRPr="00353BDE" w:rsidRDefault="0051592D" w:rsidP="00A825B8">
      <w:pPr>
        <w:pStyle w:val="ListNumber"/>
        <w:rPr>
          <w:i/>
        </w:rPr>
      </w:pPr>
      <w:r w:rsidRPr="00353BDE">
        <w:t>All th</w:t>
      </w:r>
      <w:r w:rsidR="002B6823" w:rsidRPr="00353BDE">
        <w:t xml:space="preserve">is, set out at perhaps excessive length, </w:t>
      </w:r>
      <w:r w:rsidRPr="00353BDE">
        <w:t>raises the question, what, in practical terms, does it mean to say that</w:t>
      </w:r>
      <w:r w:rsidR="002B6823" w:rsidRPr="00353BDE">
        <w:t>,</w:t>
      </w:r>
      <w:r w:rsidRPr="00353BDE">
        <w:t xml:space="preserve"> as to the validity of AA</w:t>
      </w:r>
      <w:r w:rsidR="002B6823" w:rsidRPr="00353BDE">
        <w:t>,</w:t>
      </w:r>
      <w:r w:rsidRPr="00353BDE">
        <w:t xml:space="preserve"> the legal burden remains with the Applicant for judicial review but there is an evidential burden on the Board?</w:t>
      </w:r>
    </w:p>
    <w:p w14:paraId="324CC304" w14:textId="45E232EA" w:rsidR="0051592D" w:rsidRPr="00353BDE" w:rsidRDefault="0051592D" w:rsidP="00A825B8">
      <w:pPr>
        <w:pStyle w:val="ListNumber"/>
        <w:numPr>
          <w:ilvl w:val="0"/>
          <w:numId w:val="0"/>
        </w:numPr>
        <w:rPr>
          <w:i/>
        </w:rPr>
      </w:pPr>
    </w:p>
    <w:p w14:paraId="11C81945" w14:textId="77777777" w:rsidR="0051592D" w:rsidRPr="00353BDE" w:rsidRDefault="0051592D" w:rsidP="00A825B8">
      <w:pPr>
        <w:pStyle w:val="ListNumber"/>
        <w:numPr>
          <w:ilvl w:val="0"/>
          <w:numId w:val="0"/>
        </w:numPr>
        <w:rPr>
          <w:i/>
        </w:rPr>
      </w:pPr>
    </w:p>
    <w:p w14:paraId="64FCFDF9" w14:textId="08742920" w:rsidR="006C6936" w:rsidRPr="00353BDE" w:rsidRDefault="00834E80" w:rsidP="00A825B8">
      <w:pPr>
        <w:pStyle w:val="ListNumber"/>
        <w:rPr>
          <w:i/>
        </w:rPr>
      </w:pPr>
      <w:r w:rsidRPr="00353BDE">
        <w:rPr>
          <w:b/>
        </w:rPr>
        <w:t>McGrath</w:t>
      </w:r>
      <w:r w:rsidRPr="00353BDE">
        <w:rPr>
          <w:rStyle w:val="FootnoteReference"/>
        </w:rPr>
        <w:footnoteReference w:id="337"/>
      </w:r>
      <w:r w:rsidRPr="00353BDE">
        <w:t xml:space="preserve"> describes the distinction between</w:t>
      </w:r>
      <w:r w:rsidR="006C6936" w:rsidRPr="00353BDE">
        <w:t xml:space="preserve"> </w:t>
      </w:r>
      <w:r w:rsidRPr="00353BDE">
        <w:t>the legal burden of proof and an</w:t>
      </w:r>
      <w:r w:rsidR="006C6936" w:rsidRPr="00353BDE">
        <w:t xml:space="preserve"> evidential burden of proof</w:t>
      </w:r>
      <w:r w:rsidRPr="00353BDE">
        <w:t>.</w:t>
      </w:r>
    </w:p>
    <w:p w14:paraId="19C4CE57" w14:textId="77777777" w:rsidR="003F3290" w:rsidRPr="00353BDE" w:rsidRDefault="003F3290" w:rsidP="00A825B8">
      <w:pPr>
        <w:pStyle w:val="Quote"/>
      </w:pPr>
    </w:p>
    <w:p w14:paraId="36B48BC7" w14:textId="3EC3E22E" w:rsidR="00834E80" w:rsidRPr="00353BDE" w:rsidRDefault="00834E80" w:rsidP="00A825B8">
      <w:pPr>
        <w:pStyle w:val="Quote"/>
      </w:pPr>
      <w:r w:rsidRPr="00353BDE">
        <w:lastRenderedPageBreak/>
        <w:t>“The “legal burden” is a burden of proof properly so called and is the burden fixed by law on a party to satisfy the tribunal of fact as to the existence or non-existence of a fact or matter. Where the legal burden is borne by a party in relation to an issue, he or she is required to persuade the tribunal of fact to ….. civil standard of proof, …… in relation to that issue. If the party fails to discharge this burden, then he or she will lose on that issue. It can be seen, therefore, that the legal burden allocates the risk of failure in proceedings.”</w:t>
      </w:r>
      <w:r w:rsidRPr="00353BDE">
        <w:rPr>
          <w:rStyle w:val="FootnoteReference"/>
        </w:rPr>
        <w:footnoteReference w:id="338"/>
      </w:r>
    </w:p>
    <w:p w14:paraId="5BE8184D" w14:textId="77777777" w:rsidR="00834E80" w:rsidRPr="00353BDE" w:rsidRDefault="00834E80" w:rsidP="00A825B8">
      <w:pPr>
        <w:pStyle w:val="NormalWeb"/>
        <w:shd w:val="clear" w:color="auto" w:fill="FFFFFF"/>
        <w:spacing w:before="0" w:beforeAutospacing="0" w:after="0" w:afterAutospacing="0" w:line="276" w:lineRule="auto"/>
        <w:rPr>
          <w:rFonts w:ascii="Calibri" w:hAnsi="Calibri" w:cs="Calibri"/>
          <w:sz w:val="22"/>
          <w:szCs w:val="22"/>
        </w:rPr>
      </w:pPr>
    </w:p>
    <w:p w14:paraId="4B540665" w14:textId="4DCE4F4D" w:rsidR="00834E80" w:rsidRPr="00353BDE" w:rsidRDefault="00834E80" w:rsidP="00A825B8">
      <w:pPr>
        <w:pStyle w:val="Quote"/>
      </w:pPr>
      <w:r w:rsidRPr="00353BDE">
        <w:t>The “evidential burden”</w:t>
      </w:r>
      <w:r w:rsidRPr="00353BDE">
        <w:rPr>
          <w:rStyle w:val="FootnoteReference"/>
        </w:rPr>
        <w:footnoteReference w:id="339"/>
      </w:r>
      <w:r w:rsidRPr="00353BDE">
        <w:t> is the burden borne by a party of adducing sufficient evidence to satisfy the trial judge that an issue should be left to the tribunal of fact. The evidential burden performs what is effectively a filtering function and involves a determination of whether a party could possibly succeed in relation to an issue.</w:t>
      </w:r>
      <w:r w:rsidRPr="00353BDE">
        <w:rPr>
          <w:rStyle w:val="FootnoteReference"/>
        </w:rPr>
        <w:footnoteReference w:id="340"/>
      </w:r>
    </w:p>
    <w:p w14:paraId="4117EC3A" w14:textId="77777777" w:rsidR="00834E80" w:rsidRPr="00353BDE" w:rsidRDefault="00834E80" w:rsidP="00A825B8">
      <w:pPr>
        <w:pStyle w:val="Quote"/>
      </w:pPr>
    </w:p>
    <w:p w14:paraId="08DA61D2" w14:textId="3FF7C473" w:rsidR="003F3290" w:rsidRPr="00353BDE" w:rsidRDefault="00834E80" w:rsidP="00A825B8">
      <w:pPr>
        <w:pStyle w:val="Quote"/>
      </w:pPr>
      <w:r w:rsidRPr="00353BDE">
        <w:t xml:space="preserve">The evidential burden is discharged when the party on whom it is placed adduces sufficient evidence to prevent the trial judge withdrawing the issue from the tribunal of fact. …….. In civil proceedings, the burden will be discharged when a party makes out a prima facie case, i.e. when the evidence adduced is such that the tribunal of fact would be entitled to make a finding in favour of that party. </w:t>
      </w:r>
      <w:r w:rsidR="003F3290" w:rsidRPr="00353BDE">
        <w:t>…</w:t>
      </w:r>
      <w:r w:rsidR="003F3290" w:rsidRPr="00353BDE">
        <w:rPr>
          <w:rStyle w:val="FootnoteReference"/>
        </w:rPr>
        <w:footnoteReference w:id="341"/>
      </w:r>
    </w:p>
    <w:p w14:paraId="16A7C1FD" w14:textId="77777777" w:rsidR="003F3290" w:rsidRPr="00353BDE" w:rsidRDefault="003F3290" w:rsidP="00A825B8">
      <w:pPr>
        <w:pStyle w:val="Quote"/>
      </w:pPr>
    </w:p>
    <w:p w14:paraId="67AEAA57" w14:textId="6B5A5A6F" w:rsidR="00834E80" w:rsidRPr="00353BDE" w:rsidRDefault="00834E80" w:rsidP="00A825B8">
      <w:pPr>
        <w:pStyle w:val="Quote"/>
      </w:pPr>
      <w:r w:rsidRPr="00353BDE">
        <w:t>Where a trial judge finds that the evidential burden has been discharged, and a prima facie case made out by the prosecution in a criminal case, it does not follow that the jury must convict if the defence does not call any evidence. The legal burden remains with the prosecution to prove the guilt of the accused beyond a reasonable doubt and it is open to the accused to attempt to persuade the jury that they should not convict</w:t>
      </w:r>
      <w:r w:rsidR="002B6823" w:rsidRPr="00353BDE">
        <w:t>.”</w:t>
      </w:r>
      <w:r w:rsidR="003F3290" w:rsidRPr="00353BDE">
        <w:rPr>
          <w:rStyle w:val="FootnoteReference"/>
        </w:rPr>
        <w:t xml:space="preserve"> </w:t>
      </w:r>
      <w:r w:rsidR="003F3290" w:rsidRPr="00353BDE">
        <w:rPr>
          <w:rStyle w:val="FootnoteReference"/>
        </w:rPr>
        <w:footnoteReference w:id="342"/>
      </w:r>
    </w:p>
    <w:p w14:paraId="17AD845A" w14:textId="2FBAF201" w:rsidR="003774E4" w:rsidRPr="00353BDE" w:rsidRDefault="003774E4" w:rsidP="00A825B8">
      <w:pPr>
        <w:pStyle w:val="ListNumber"/>
        <w:numPr>
          <w:ilvl w:val="0"/>
          <w:numId w:val="0"/>
        </w:numPr>
      </w:pPr>
    </w:p>
    <w:p w14:paraId="1406F86D" w14:textId="77777777" w:rsidR="00043F1A" w:rsidRPr="00353BDE" w:rsidRDefault="00043F1A" w:rsidP="00A825B8">
      <w:pPr>
        <w:pStyle w:val="ListNumber"/>
        <w:numPr>
          <w:ilvl w:val="0"/>
          <w:numId w:val="0"/>
        </w:numPr>
      </w:pPr>
    </w:p>
    <w:p w14:paraId="7D5294C6" w14:textId="50840928" w:rsidR="001D5767" w:rsidRPr="00353BDE" w:rsidRDefault="001D5767" w:rsidP="00A825B8">
      <w:pPr>
        <w:pStyle w:val="ListNumber"/>
      </w:pPr>
      <w:r w:rsidRPr="00353BDE">
        <w:t xml:space="preserve">The foregoing </w:t>
      </w:r>
      <w:r w:rsidR="00043F1A" w:rsidRPr="00353BDE">
        <w:t xml:space="preserve">as to evidential burden </w:t>
      </w:r>
      <w:r w:rsidRPr="00353BDE">
        <w:t>suggests that all the Board need do is show a prima facie case that its AA was valid.</w:t>
      </w:r>
      <w:r w:rsidR="007B49E6" w:rsidRPr="00353BDE">
        <w:t xml:space="preserve"> But that</w:t>
      </w:r>
      <w:r w:rsidR="00043F1A" w:rsidRPr="00353BDE">
        <w:t xml:space="preserve"> seems to sit uneasily with Hogan J</w:t>
      </w:r>
      <w:r w:rsidR="004501B9" w:rsidRPr="00353BDE">
        <w:t>.</w:t>
      </w:r>
      <w:r w:rsidR="00043F1A" w:rsidRPr="00353BDE">
        <w:t>’s statement that the evidential burden on the Board is “</w:t>
      </w:r>
      <w:r w:rsidR="00043F1A" w:rsidRPr="00353BDE">
        <w:rPr>
          <w:i/>
        </w:rPr>
        <w:t>to demonstrate</w:t>
      </w:r>
      <w:r w:rsidR="00043F1A" w:rsidRPr="00353BDE">
        <w:t xml:space="preserve">” that it has done a valid AA – though one can demonstrate something on a prima facie basis. And if the Board does demonstrate – not merely </w:t>
      </w:r>
      <w:r w:rsidR="002B6823" w:rsidRPr="00353BDE">
        <w:t xml:space="preserve">on </w:t>
      </w:r>
      <w:r w:rsidR="00317947">
        <w:t xml:space="preserve">a </w:t>
      </w:r>
      <w:r w:rsidR="00043F1A" w:rsidRPr="00353BDE">
        <w:t xml:space="preserve">prima facie basis - that it has done a valid AA what is left for the Applicant to discharge of his legal burden? </w:t>
      </w:r>
      <w:r w:rsidR="007B49E6" w:rsidRPr="00353BDE">
        <w:t xml:space="preserve"> </w:t>
      </w:r>
      <w:r w:rsidR="00043F1A" w:rsidRPr="00353BDE">
        <w:t xml:space="preserve">For present purposes and perhaps more importantly, that </w:t>
      </w:r>
      <w:r w:rsidR="007B49E6" w:rsidRPr="00353BDE">
        <w:t xml:space="preserve">still leaves the question of </w:t>
      </w:r>
      <w:r w:rsidR="00043F1A" w:rsidRPr="00353BDE">
        <w:t xml:space="preserve">what, if anything, the Applicant in judicial review must show (to use a neutral word, rather than “prove”) in order to impose the </w:t>
      </w:r>
      <w:r w:rsidR="007B49E6" w:rsidRPr="00353BDE">
        <w:t xml:space="preserve">evidential burden </w:t>
      </w:r>
      <w:r w:rsidR="00043F1A" w:rsidRPr="00353BDE">
        <w:t>on</w:t>
      </w:r>
      <w:r w:rsidR="007B49E6" w:rsidRPr="00353BDE">
        <w:t xml:space="preserve"> the Board</w:t>
      </w:r>
      <w:r w:rsidR="00043F1A" w:rsidRPr="00353BDE">
        <w:t>?</w:t>
      </w:r>
    </w:p>
    <w:p w14:paraId="19A76958" w14:textId="0F6EB549" w:rsidR="001D5767" w:rsidRPr="00353BDE" w:rsidRDefault="001D5767" w:rsidP="00A825B8">
      <w:pPr>
        <w:pStyle w:val="ListNumber"/>
        <w:numPr>
          <w:ilvl w:val="0"/>
          <w:numId w:val="0"/>
        </w:numPr>
      </w:pPr>
    </w:p>
    <w:p w14:paraId="252D78A1" w14:textId="77777777" w:rsidR="00043F1A" w:rsidRPr="00353BDE" w:rsidRDefault="00043F1A" w:rsidP="00A825B8">
      <w:pPr>
        <w:pStyle w:val="ListNumber"/>
        <w:numPr>
          <w:ilvl w:val="0"/>
          <w:numId w:val="0"/>
        </w:numPr>
      </w:pPr>
    </w:p>
    <w:p w14:paraId="0E182759" w14:textId="4C350E21" w:rsidR="00A47C5A" w:rsidRPr="00353BDE" w:rsidRDefault="00043F1A" w:rsidP="00A825B8">
      <w:pPr>
        <w:pStyle w:val="ListNumber"/>
      </w:pPr>
      <w:r w:rsidRPr="00353BDE">
        <w:t xml:space="preserve">I do not think the caselaw is directed at licensing applicants to simply point to a hypothetical </w:t>
      </w:r>
      <w:r w:rsidR="0022494B" w:rsidRPr="00353BDE">
        <w:t>risk</w:t>
      </w:r>
      <w:r w:rsidRPr="00353BDE">
        <w:t xml:space="preserve"> not addresse</w:t>
      </w:r>
      <w:r w:rsidR="0022494B" w:rsidRPr="00353BDE">
        <w:t>d</w:t>
      </w:r>
      <w:r w:rsidRPr="00353BDE">
        <w:t xml:space="preserve"> in an AA and thereby impose </w:t>
      </w:r>
      <w:r w:rsidR="0022494B" w:rsidRPr="00353BDE">
        <w:t>a</w:t>
      </w:r>
      <w:r w:rsidRPr="00353BDE">
        <w:t xml:space="preserve"> “Johnson” burden on the Board. </w:t>
      </w:r>
      <w:r w:rsidR="00A47C5A" w:rsidRPr="00353BDE">
        <w:t>I bear in mind the observations of O’Neill J</w:t>
      </w:r>
      <w:r w:rsidR="004501B9" w:rsidRPr="00353BDE">
        <w:t>.</w:t>
      </w:r>
      <w:r w:rsidR="00A47C5A" w:rsidRPr="00353BDE">
        <w:t xml:space="preserve"> in </w:t>
      </w:r>
      <w:r w:rsidR="00A47C5A" w:rsidRPr="00353BDE">
        <w:rPr>
          <w:b/>
        </w:rPr>
        <w:t>Harrington</w:t>
      </w:r>
      <w:r w:rsidR="00A47C5A" w:rsidRPr="00353BDE">
        <w:rPr>
          <w:rStyle w:val="FootnoteReference"/>
        </w:rPr>
        <w:footnoteReference w:id="343"/>
      </w:r>
      <w:r w:rsidR="00A47C5A" w:rsidRPr="00353BDE">
        <w:rPr>
          <w:b/>
        </w:rPr>
        <w:t xml:space="preserve"> </w:t>
      </w:r>
      <w:r w:rsidR="00A47C5A" w:rsidRPr="00353BDE">
        <w:t>-</w:t>
      </w:r>
      <w:r w:rsidR="00A47C5A" w:rsidRPr="00353BDE">
        <w:rPr>
          <w:b/>
        </w:rPr>
        <w:t xml:space="preserve"> </w:t>
      </w:r>
      <w:r w:rsidR="00A47C5A" w:rsidRPr="00353BDE">
        <w:t xml:space="preserve">a case of allegedly inadequate AA - in which he </w:t>
      </w:r>
      <w:r w:rsidR="00A47C5A" w:rsidRPr="00353BDE">
        <w:lastRenderedPageBreak/>
        <w:t>recognised</w:t>
      </w:r>
      <w:r w:rsidR="0022494B" w:rsidRPr="00353BDE">
        <w:t xml:space="preserve"> both</w:t>
      </w:r>
      <w:r w:rsidR="00A47C5A" w:rsidRPr="00353BDE">
        <w:t xml:space="preserve"> the onus </w:t>
      </w:r>
      <w:r w:rsidR="0022494B" w:rsidRPr="00353BDE">
        <w:t>o</w:t>
      </w:r>
      <w:r w:rsidR="00A47C5A" w:rsidRPr="00353BDE">
        <w:t>f proof of illegality is on the Applicant</w:t>
      </w:r>
      <w:r w:rsidR="0022494B" w:rsidRPr="00353BDE">
        <w:t xml:space="preserve"> and</w:t>
      </w:r>
      <w:r w:rsidR="00A47C5A" w:rsidRPr="00353BDE">
        <w:t xml:space="preserve"> the duty on the Board to conduct appropriate enquiries </w:t>
      </w:r>
      <w:r w:rsidR="0022494B" w:rsidRPr="00353BDE">
        <w:t xml:space="preserve">in AA </w:t>
      </w:r>
      <w:r w:rsidR="00A47C5A" w:rsidRPr="00353BDE">
        <w:t>and continued:</w:t>
      </w:r>
    </w:p>
    <w:p w14:paraId="4FAA478A" w14:textId="77777777" w:rsidR="00A47C5A" w:rsidRPr="00353BDE" w:rsidRDefault="00A47C5A" w:rsidP="00A825B8">
      <w:pPr>
        <w:rPr>
          <w:rFonts w:cs="Calibri"/>
          <w:szCs w:val="22"/>
        </w:rPr>
      </w:pPr>
    </w:p>
    <w:p w14:paraId="52875A8A" w14:textId="7B9EFB77" w:rsidR="00A47C5A" w:rsidRPr="00353BDE" w:rsidRDefault="00A47C5A" w:rsidP="00A825B8">
      <w:pPr>
        <w:pStyle w:val="Quote"/>
      </w:pPr>
      <w:r w:rsidRPr="00353BDE">
        <w:t>“But there has to be a reason for those enquiries. In my opinion, such reason must be based on credible evidence. It is not sufficient for an objector to a planning permission merely to make a bald assertion, and no more, and thereby place on the respondent a duty to carry out such enquiries as would be necessary to counter that assertion. It would be unfair to applicants for planning permission if they were put to the considerable expense in meeting an objection to their application for planning permission, in an appeal before the respondents, of having to assemble expert evidence to counter mere assertion by an objector.</w:t>
      </w:r>
    </w:p>
    <w:p w14:paraId="2DA93F12" w14:textId="77777777" w:rsidR="00A47C5A" w:rsidRPr="00353BDE" w:rsidRDefault="00A47C5A" w:rsidP="00A825B8">
      <w:pPr>
        <w:pStyle w:val="Quote"/>
      </w:pPr>
    </w:p>
    <w:p w14:paraId="50E54E56" w14:textId="044C3BCE" w:rsidR="00A47C5A" w:rsidRPr="00353BDE" w:rsidRDefault="00A47C5A" w:rsidP="00A825B8">
      <w:pPr>
        <w:pStyle w:val="Quote"/>
      </w:pPr>
      <w:r w:rsidRPr="00353BDE">
        <w:t>I am quite satisfied that the duty of the respondent to make appropriate enquiries does not go so far as to require them to respond to assertions unsupported by any credible evidence.</w:t>
      </w:r>
    </w:p>
    <w:p w14:paraId="07FB06F2" w14:textId="77777777" w:rsidR="00A47C5A" w:rsidRPr="00353BDE" w:rsidRDefault="00A47C5A" w:rsidP="00A825B8">
      <w:pPr>
        <w:pStyle w:val="Quote"/>
      </w:pPr>
    </w:p>
    <w:p w14:paraId="44463340" w14:textId="77777777" w:rsidR="00A47C5A" w:rsidRPr="00353BDE" w:rsidRDefault="00A47C5A" w:rsidP="00A825B8">
      <w:pPr>
        <w:pStyle w:val="Quote"/>
      </w:pPr>
      <w:r w:rsidRPr="00353BDE">
        <w:t>The making of a bald assertion without any evidence to support it could not be said to give rise to “a scientific doubt” which would require, in the case of a site potentially qualifying as a priority habitat, the respondents to do, by way of enquiry, whatever was necessary to eliminate that doubt. Thus, in my view, the applicant’s reliance upon the extensive line of authority open to the court relating to the obligations of public authority, when confronted with a situation of “scientific doubt” relating to the status of either a “European site” or a site in the process of consideration for such status, is misconceived.”</w:t>
      </w:r>
    </w:p>
    <w:p w14:paraId="79C177A6" w14:textId="652DC8ED" w:rsidR="00A47C5A" w:rsidRPr="00353BDE" w:rsidRDefault="00A47C5A" w:rsidP="00A825B8">
      <w:pPr>
        <w:pStyle w:val="ListNumber"/>
        <w:numPr>
          <w:ilvl w:val="0"/>
          <w:numId w:val="0"/>
        </w:numPr>
      </w:pPr>
    </w:p>
    <w:p w14:paraId="288213A6" w14:textId="76AF7CD1" w:rsidR="0022494B" w:rsidRPr="00353BDE" w:rsidRDefault="0022494B" w:rsidP="00A825B8">
      <w:pPr>
        <w:pStyle w:val="ListNumber"/>
        <w:numPr>
          <w:ilvl w:val="0"/>
          <w:numId w:val="0"/>
        </w:numPr>
      </w:pPr>
      <w:r w:rsidRPr="00353BDE">
        <w:t>The foregoing is a description of the process before the Board. And if a “bald assertion” does not suffice before the Board, a fortiori i</w:t>
      </w:r>
      <w:r w:rsidR="002B6823" w:rsidRPr="00353BDE">
        <w:t>t</w:t>
      </w:r>
      <w:r w:rsidRPr="00353BDE">
        <w:t xml:space="preserve"> should not suffice in judicial review.</w:t>
      </w:r>
    </w:p>
    <w:p w14:paraId="5D640E12" w14:textId="60F38684" w:rsidR="007B49E6" w:rsidRPr="00353BDE" w:rsidRDefault="007B49E6" w:rsidP="00A825B8">
      <w:pPr>
        <w:pStyle w:val="ListNumber"/>
        <w:numPr>
          <w:ilvl w:val="0"/>
          <w:numId w:val="0"/>
        </w:numPr>
      </w:pPr>
    </w:p>
    <w:p w14:paraId="797C564F" w14:textId="77777777" w:rsidR="0022494B" w:rsidRPr="00353BDE" w:rsidRDefault="0022494B" w:rsidP="00A825B8">
      <w:pPr>
        <w:pStyle w:val="ListNumber"/>
        <w:numPr>
          <w:ilvl w:val="0"/>
          <w:numId w:val="0"/>
        </w:numPr>
      </w:pPr>
    </w:p>
    <w:p w14:paraId="55818ADE" w14:textId="1D21F5D3" w:rsidR="007B49E6" w:rsidRPr="00353BDE" w:rsidRDefault="007B49E6" w:rsidP="00A825B8">
      <w:pPr>
        <w:pStyle w:val="ListNumber"/>
      </w:pPr>
      <w:r w:rsidRPr="00353BDE">
        <w:t xml:space="preserve">In </w:t>
      </w:r>
      <w:r w:rsidRPr="00353BDE">
        <w:rPr>
          <w:b/>
        </w:rPr>
        <w:t>Reid #2</w:t>
      </w:r>
      <w:r w:rsidRPr="00353BDE">
        <w:rPr>
          <w:rStyle w:val="FootnoteReference"/>
        </w:rPr>
        <w:footnoteReference w:id="344"/>
      </w:r>
      <w:r w:rsidRPr="00353BDE">
        <w:t>, Humphreys J</w:t>
      </w:r>
      <w:r w:rsidR="004501B9" w:rsidRPr="00353BDE">
        <w:t>.</w:t>
      </w:r>
      <w:r w:rsidRPr="00353BDE">
        <w:t xml:space="preserve"> identified the test as “</w:t>
      </w:r>
      <w:r w:rsidRPr="00353BDE">
        <w:rPr>
          <w:i/>
        </w:rPr>
        <w:t>whether the applicant has demonstrated that a “reasonable expert” (a reasonable person with the relevant sufficient expertise and aware of, and in a position to fully understand and properly evaluate, all the material before the decision-maker) could have a reasonable scientific doubt as to whether there could be an effect on a European site.”.</w:t>
      </w:r>
      <w:r w:rsidRPr="00353BDE">
        <w:t xml:space="preserve"> This passage, first, reflects the</w:t>
      </w:r>
      <w:r w:rsidR="002B6823" w:rsidRPr="00353BDE">
        <w:t xml:space="preserve"> position</w:t>
      </w:r>
      <w:r w:rsidRPr="00353BDE">
        <w:t xml:space="preserve"> that in impugning AA, as in all other areas of judicial review of presumptively valid decisions, the onus to demonstrate error lies on the Applicant. The legal burden rests with the Applicant. While the “reasonable expert” standard may not, strictly, require expert evidence</w:t>
      </w:r>
      <w:r w:rsidR="000E5655" w:rsidRPr="00353BDE">
        <w:t>, or any evidence, of the applicant in judicial review,</w:t>
      </w:r>
      <w:r w:rsidRPr="00353BDE">
        <w:t xml:space="preserve"> it is easy to see how in practice and in most cases, it could most obviously be met </w:t>
      </w:r>
      <w:r w:rsidR="000E5655" w:rsidRPr="00353BDE">
        <w:t>by</w:t>
      </w:r>
      <w:r w:rsidRPr="00353BDE">
        <w:t xml:space="preserve"> such evidence.</w:t>
      </w:r>
    </w:p>
    <w:p w14:paraId="68CF0336" w14:textId="4AA82EE1" w:rsidR="007B49E6" w:rsidRPr="00353BDE" w:rsidRDefault="007B49E6" w:rsidP="00A825B8">
      <w:pPr>
        <w:pStyle w:val="ListNumber"/>
        <w:numPr>
          <w:ilvl w:val="0"/>
          <w:numId w:val="0"/>
        </w:numPr>
      </w:pPr>
    </w:p>
    <w:p w14:paraId="311B487A" w14:textId="77777777" w:rsidR="00A47C5A" w:rsidRPr="00353BDE" w:rsidRDefault="00A47C5A" w:rsidP="00A825B8">
      <w:pPr>
        <w:pStyle w:val="ListNumber"/>
        <w:numPr>
          <w:ilvl w:val="0"/>
          <w:numId w:val="0"/>
        </w:numPr>
      </w:pPr>
    </w:p>
    <w:p w14:paraId="12D5E801" w14:textId="7460272F" w:rsidR="000E5655" w:rsidRPr="00353BDE" w:rsidRDefault="007B49E6" w:rsidP="00A825B8">
      <w:pPr>
        <w:pStyle w:val="ListNumber"/>
      </w:pPr>
      <w:r w:rsidRPr="00353BDE">
        <w:t xml:space="preserve">It seems to me that </w:t>
      </w:r>
      <w:r w:rsidR="00B95A49" w:rsidRPr="00353BDE">
        <w:t>to resolve</w:t>
      </w:r>
      <w:r w:rsidRPr="00353BDE">
        <w:t xml:space="preserve"> the foregoing authorities is to acknowledge, that, as Humphreys J</w:t>
      </w:r>
      <w:r w:rsidR="004501B9" w:rsidRPr="00353BDE">
        <w:t>.</w:t>
      </w:r>
      <w:r w:rsidRPr="00353BDE">
        <w:t xml:space="preserve"> says, the validity of the AA is </w:t>
      </w:r>
      <w:r w:rsidR="00A675AC" w:rsidRPr="00353BDE">
        <w:t xml:space="preserve">in general </w:t>
      </w:r>
      <w:r w:rsidRPr="00353BDE">
        <w:t>to be judged in judicial review on the basis of the evidence which was before the Board. And an Applicant for judicial review</w:t>
      </w:r>
      <w:r w:rsidR="0022494B" w:rsidRPr="00353BDE">
        <w:t xml:space="preserve"> generally</w:t>
      </w:r>
      <w:r w:rsidRPr="00353BDE">
        <w:t xml:space="preserve"> may not adduce new factual evidence as to scientific doubt</w:t>
      </w:r>
      <w:r w:rsidR="00B95A49" w:rsidRPr="00353BDE">
        <w:t>.</w:t>
      </w:r>
      <w:r w:rsidRPr="00353BDE">
        <w:t xml:space="preserve"> </w:t>
      </w:r>
      <w:r w:rsidR="00B95A49" w:rsidRPr="00353BDE">
        <w:t xml:space="preserve">But an Applicant for judicial review </w:t>
      </w:r>
      <w:r w:rsidR="00A675AC" w:rsidRPr="00353BDE">
        <w:t xml:space="preserve">may </w:t>
      </w:r>
      <w:r w:rsidRPr="00353BDE">
        <w:t>adduce expert opinion</w:t>
      </w:r>
      <w:r w:rsidR="00A675AC" w:rsidRPr="00353BDE">
        <w:t xml:space="preserve"> evidence</w:t>
      </w:r>
      <w:r w:rsidRPr="00353BDE">
        <w:t xml:space="preserve"> that, on the basis of the </w:t>
      </w:r>
      <w:r w:rsidR="00B95A49" w:rsidRPr="00353BDE">
        <w:t xml:space="preserve">material </w:t>
      </w:r>
      <w:r w:rsidRPr="00353BDE">
        <w:t xml:space="preserve">which was before the Board, the Board </w:t>
      </w:r>
      <w:r w:rsidRPr="00353BDE">
        <w:lastRenderedPageBreak/>
        <w:t xml:space="preserve">ought to have had a reasonable scientific doubt as to adverse effect. </w:t>
      </w:r>
      <w:r w:rsidR="00A675AC" w:rsidRPr="00353BDE">
        <w:t xml:space="preserve">But even to this limitation </w:t>
      </w:r>
      <w:r w:rsidR="00B95A49" w:rsidRPr="00353BDE">
        <w:t xml:space="preserve">on adducing new factual evidence </w:t>
      </w:r>
      <w:r w:rsidR="00A675AC" w:rsidRPr="00353BDE">
        <w:t xml:space="preserve">there must be exceptions. </w:t>
      </w:r>
      <w:r w:rsidR="000E5655" w:rsidRPr="00353BDE">
        <w:t>For example, i</w:t>
      </w:r>
      <w:r w:rsidR="00A675AC" w:rsidRPr="00353BDE">
        <w:t>f the allegation is that the Board failed to have regard to best scientific knowledge, presumably the Applicant can place before the Court what it alleges is in fact the best scientific knowledge</w:t>
      </w:r>
      <w:r w:rsidR="0022494B" w:rsidRPr="00353BDE">
        <w:t>, thereby to demonstrate that the Board failed to take it into account</w:t>
      </w:r>
      <w:r w:rsidR="00A675AC" w:rsidRPr="00353BDE">
        <w:t>.</w:t>
      </w:r>
    </w:p>
    <w:p w14:paraId="27E108E8" w14:textId="7F1F666C" w:rsidR="000E5655" w:rsidRPr="00353BDE" w:rsidRDefault="000E5655" w:rsidP="00A825B8">
      <w:pPr>
        <w:pStyle w:val="ListNumber"/>
        <w:numPr>
          <w:ilvl w:val="0"/>
          <w:numId w:val="0"/>
        </w:numPr>
      </w:pPr>
    </w:p>
    <w:p w14:paraId="72A93BA3" w14:textId="77777777" w:rsidR="000E5655" w:rsidRPr="00353BDE" w:rsidRDefault="000E5655" w:rsidP="00A825B8">
      <w:pPr>
        <w:pStyle w:val="ListNumber"/>
        <w:numPr>
          <w:ilvl w:val="0"/>
          <w:numId w:val="0"/>
        </w:numPr>
      </w:pPr>
    </w:p>
    <w:p w14:paraId="68BB0E86" w14:textId="0C5CF0E4" w:rsidR="007B49E6" w:rsidRPr="00353BDE" w:rsidRDefault="00A675AC" w:rsidP="00A825B8">
      <w:pPr>
        <w:pStyle w:val="ListNumber"/>
      </w:pPr>
      <w:r w:rsidRPr="00353BDE">
        <w:t>And where</w:t>
      </w:r>
      <w:r w:rsidR="000E5655" w:rsidRPr="00353BDE">
        <w:t>, as here,</w:t>
      </w:r>
      <w:r w:rsidRPr="00353BDE">
        <w:t xml:space="preserve"> the allegation is that the AA contained a lacuna</w:t>
      </w:r>
      <w:r w:rsidR="0022494B" w:rsidRPr="00353BDE">
        <w:t>,</w:t>
      </w:r>
      <w:r w:rsidRPr="00353BDE">
        <w:t xml:space="preserve"> not in the evaluation or analysis of a risk recognised in the AA</w:t>
      </w:r>
      <w:r w:rsidR="0022494B" w:rsidRPr="00353BDE">
        <w:t>,</w:t>
      </w:r>
      <w:r w:rsidRPr="00353BDE">
        <w:t xml:space="preserve"> but by way of a failure to recognise a specific risk at all, it presumably must be incumbent on the Applicant to persuade the court that the putative risk is not merely </w:t>
      </w:r>
      <w:r w:rsidR="000E5655" w:rsidRPr="00353BDE">
        <w:t>“</w:t>
      </w:r>
      <w:r w:rsidRPr="00353BDE">
        <w:rPr>
          <w:i/>
        </w:rPr>
        <w:t>hypothetical</w:t>
      </w:r>
      <w:r w:rsidR="000E5655" w:rsidRPr="00353BDE">
        <w:t>”</w:t>
      </w:r>
      <w:r w:rsidRPr="00353BDE">
        <w:t xml:space="preserve"> or </w:t>
      </w:r>
      <w:r w:rsidR="000E5655" w:rsidRPr="00353BDE">
        <w:t>“</w:t>
      </w:r>
      <w:r w:rsidRPr="00353BDE">
        <w:rPr>
          <w:i/>
        </w:rPr>
        <w:t>conceivable</w:t>
      </w:r>
      <w:r w:rsidR="000E5655" w:rsidRPr="00353BDE">
        <w:t>”</w:t>
      </w:r>
      <w:r w:rsidRPr="00353BDE">
        <w:t xml:space="preserve"> but is one with which the Board should have “</w:t>
      </w:r>
      <w:r w:rsidRPr="00353BDE">
        <w:rPr>
          <w:i/>
        </w:rPr>
        <w:t>bothered</w:t>
      </w:r>
      <w:r w:rsidRPr="00353BDE">
        <w:t>”.</w:t>
      </w:r>
      <w:r w:rsidR="00006CB2" w:rsidRPr="00353BDE">
        <w:t xml:space="preserve"> </w:t>
      </w:r>
      <w:r w:rsidR="000E5655" w:rsidRPr="00353BDE">
        <w:t>T</w:t>
      </w:r>
      <w:r w:rsidR="00006CB2" w:rsidRPr="00353BDE">
        <w:t>hat m</w:t>
      </w:r>
      <w:r w:rsidR="000E5655" w:rsidRPr="00353BDE">
        <w:t>ay be a light burden but</w:t>
      </w:r>
      <w:r w:rsidR="00256725" w:rsidRPr="00353BDE">
        <w:t>, being a burden nonetheless,</w:t>
      </w:r>
      <w:r w:rsidR="00006CB2" w:rsidRPr="00353BDE">
        <w:t xml:space="preserve"> presumably</w:t>
      </w:r>
      <w:r w:rsidR="000E5655" w:rsidRPr="00353BDE">
        <w:t xml:space="preserve"> must</w:t>
      </w:r>
      <w:r w:rsidR="00006CB2" w:rsidRPr="00353BDE">
        <w:t xml:space="preserve"> involve at least some consideration of the questions of the “</w:t>
      </w:r>
      <w:r w:rsidR="00006CB2" w:rsidRPr="00353BDE">
        <w:rPr>
          <w:i/>
        </w:rPr>
        <w:t xml:space="preserve">conservation objectives” </w:t>
      </w:r>
      <w:r w:rsidR="00006CB2" w:rsidRPr="00353BDE">
        <w:t>of the site “</w:t>
      </w:r>
      <w:r w:rsidR="00006CB2" w:rsidRPr="00353BDE">
        <w:rPr>
          <w:i/>
          <w:iCs/>
          <w:lang w:eastAsia="en-IE"/>
        </w:rPr>
        <w:t xml:space="preserve">the characteristics and specific environmental conditions” </w:t>
      </w:r>
      <w:r w:rsidR="00006CB2" w:rsidRPr="00353BDE">
        <w:rPr>
          <w:iCs/>
          <w:lang w:eastAsia="en-IE"/>
        </w:rPr>
        <w:t xml:space="preserve">of either site, </w:t>
      </w:r>
      <w:r w:rsidR="00317947">
        <w:rPr>
          <w:iCs/>
          <w:lang w:eastAsia="en-IE"/>
        </w:rPr>
        <w:t>“</w:t>
      </w:r>
      <w:r w:rsidR="00006CB2" w:rsidRPr="00353BDE">
        <w:rPr>
          <w:i/>
        </w:rPr>
        <w:t>the likelihood of harm occurring and the extent and nature of the anticipated harm</w:t>
      </w:r>
      <w:r w:rsidR="00006CB2" w:rsidRPr="00353BDE">
        <w:t>”.</w:t>
      </w:r>
      <w:r w:rsidRPr="00353BDE">
        <w:t xml:space="preserve"> </w:t>
      </w:r>
      <w:r w:rsidR="007B49E6" w:rsidRPr="00353BDE">
        <w:t>An applicant is entitled to attempt to make such case</w:t>
      </w:r>
      <w:r w:rsidRPr="00353BDE">
        <w:t>s</w:t>
      </w:r>
      <w:r w:rsidR="007B49E6" w:rsidRPr="00353BDE">
        <w:t xml:space="preserve"> on the basis of legal argument alone but</w:t>
      </w:r>
      <w:r w:rsidR="00B95A49" w:rsidRPr="00353BDE">
        <w:t>,</w:t>
      </w:r>
      <w:r w:rsidR="007B49E6" w:rsidRPr="00353BDE">
        <w:t xml:space="preserve"> given the essentially scientific nature of the inquiry</w:t>
      </w:r>
      <w:r w:rsidR="00B95A49" w:rsidRPr="00353BDE">
        <w:t xml:space="preserve"> as to doubt,</w:t>
      </w:r>
      <w:r w:rsidR="007B49E6" w:rsidRPr="00353BDE">
        <w:t xml:space="preserve"> is likely to run an appreciably higher risk of failure than if (s)he does adduce expert evidence</w:t>
      </w:r>
      <w:r w:rsidR="0022494B" w:rsidRPr="00353BDE">
        <w:t>.</w:t>
      </w:r>
    </w:p>
    <w:p w14:paraId="060E7719" w14:textId="77777777" w:rsidR="003774E4" w:rsidRPr="00353BDE" w:rsidRDefault="003774E4" w:rsidP="00A825B8">
      <w:pPr>
        <w:pStyle w:val="ListNumber"/>
        <w:numPr>
          <w:ilvl w:val="0"/>
          <w:numId w:val="0"/>
        </w:numPr>
      </w:pPr>
    </w:p>
    <w:p w14:paraId="1224C708" w14:textId="77777777" w:rsidR="00CD7011" w:rsidRPr="00353BDE" w:rsidRDefault="00CD7011" w:rsidP="00A825B8">
      <w:pPr>
        <w:rPr>
          <w:rFonts w:cs="Calibri"/>
          <w:szCs w:val="22"/>
        </w:rPr>
      </w:pPr>
    </w:p>
    <w:p w14:paraId="53A9F23A" w14:textId="6492217C" w:rsidR="0040687A" w:rsidRPr="00353BDE" w:rsidRDefault="0040687A">
      <w:pPr>
        <w:spacing w:after="160" w:line="259" w:lineRule="auto"/>
        <w:rPr>
          <w:rFonts w:eastAsiaTheme="minorHAnsi" w:cs="Calibri"/>
          <w:b/>
          <w:szCs w:val="22"/>
          <w:u w:val="single"/>
        </w:rPr>
      </w:pPr>
    </w:p>
    <w:p w14:paraId="7F97C12C" w14:textId="4CFE5259" w:rsidR="002F04A1" w:rsidRPr="00353BDE" w:rsidRDefault="002F04A1" w:rsidP="00A825B8">
      <w:pPr>
        <w:pStyle w:val="Heading2"/>
      </w:pPr>
      <w:bookmarkStart w:id="77" w:name="_Toc98251229"/>
      <w:r w:rsidRPr="00353BDE">
        <w:t xml:space="preserve">The AA </w:t>
      </w:r>
      <w:r w:rsidR="00667600" w:rsidRPr="00353BDE">
        <w:t>Done</w:t>
      </w:r>
      <w:r w:rsidR="00933A2B" w:rsidRPr="00353BDE">
        <w:t xml:space="preserve"> &amp; its Adequacy</w:t>
      </w:r>
      <w:bookmarkEnd w:id="77"/>
    </w:p>
    <w:p w14:paraId="3A4E51F8" w14:textId="77777777" w:rsidR="00494EB7" w:rsidRPr="00353BDE" w:rsidRDefault="00494EB7" w:rsidP="00A825B8">
      <w:pPr>
        <w:pStyle w:val="ListNumber"/>
        <w:numPr>
          <w:ilvl w:val="0"/>
          <w:numId w:val="0"/>
        </w:numPr>
      </w:pPr>
    </w:p>
    <w:p w14:paraId="306DC668" w14:textId="0BCD34DB" w:rsidR="00494EB7" w:rsidRPr="00353BDE" w:rsidRDefault="00494EB7" w:rsidP="00A825B8">
      <w:pPr>
        <w:pStyle w:val="ListNumber"/>
      </w:pPr>
      <w:r w:rsidRPr="00353BDE">
        <w:t>Having in mind</w:t>
      </w:r>
      <w:r w:rsidR="0022494B" w:rsidRPr="00353BDE">
        <w:t>,</w:t>
      </w:r>
      <w:r w:rsidRPr="00353BDE">
        <w:t xml:space="preserve"> </w:t>
      </w:r>
      <w:r w:rsidR="00006CB2" w:rsidRPr="00353BDE">
        <w:t>in particular</w:t>
      </w:r>
      <w:r w:rsidR="0022494B" w:rsidRPr="00353BDE">
        <w:t>,</w:t>
      </w:r>
      <w:r w:rsidR="00006CB2" w:rsidRPr="00353BDE">
        <w:t xml:space="preserve"> </w:t>
      </w:r>
      <w:r w:rsidRPr="00353BDE">
        <w:t>McDonald J</w:t>
      </w:r>
      <w:r w:rsidR="004501B9" w:rsidRPr="00353BDE">
        <w:t>.</w:t>
      </w:r>
      <w:r w:rsidRPr="00353BDE">
        <w:t xml:space="preserve"> as to theoretical risk, I put to</w:t>
      </w:r>
      <w:r w:rsidR="00072F7C" w:rsidRPr="00353BDE">
        <w:t xml:space="preserve"> </w:t>
      </w:r>
      <w:r w:rsidRPr="00353BDE">
        <w:t>counsel for</w:t>
      </w:r>
      <w:r w:rsidR="0090670B" w:rsidRPr="00353BDE">
        <w:t xml:space="preserve"> Heather Hill</w:t>
      </w:r>
      <w:r w:rsidRPr="00353BDE">
        <w:t xml:space="preserve"> that to undermine an AA there had to be a realistic threat to European sites. He replied that the absence of such a risk had not been so obvious that the AA Screening in </w:t>
      </w:r>
      <w:r w:rsidRPr="00353BDE">
        <w:rPr>
          <w:b/>
        </w:rPr>
        <w:t>Heather Hill #1</w:t>
      </w:r>
      <w:r w:rsidRPr="00353BDE">
        <w:t xml:space="preserve"> had survived challenge. But the focus </w:t>
      </w:r>
      <w:r w:rsidR="00F6058A" w:rsidRPr="00353BDE">
        <w:t>of the judgment</w:t>
      </w:r>
      <w:r w:rsidRPr="00353BDE">
        <w:t xml:space="preserve"> </w:t>
      </w:r>
      <w:r w:rsidR="0022494B" w:rsidRPr="00353BDE">
        <w:t xml:space="preserve">in </w:t>
      </w:r>
      <w:r w:rsidR="0022494B" w:rsidRPr="00353BDE">
        <w:rPr>
          <w:b/>
        </w:rPr>
        <w:t>Heather Hill #1</w:t>
      </w:r>
      <w:r w:rsidR="0022494B" w:rsidRPr="00353BDE">
        <w:t xml:space="preserve"> </w:t>
      </w:r>
      <w:r w:rsidRPr="00353BDE">
        <w:t>was not on the presen</w:t>
      </w:r>
      <w:r w:rsidR="00006CB2" w:rsidRPr="00353BDE">
        <w:t>ce</w:t>
      </w:r>
      <w:r w:rsidRPr="00353BDE">
        <w:t xml:space="preserve"> or absence of risk but on the error in taking mitigation into account in AA Screening</w:t>
      </w:r>
      <w:r w:rsidR="00006CB2" w:rsidRPr="00353BDE">
        <w:t xml:space="preserve"> in purporting to demonstrate the absence of risk</w:t>
      </w:r>
      <w:r w:rsidR="0090670B" w:rsidRPr="00353BDE">
        <w:t>.</w:t>
      </w:r>
      <w:r w:rsidR="00006CB2" w:rsidRPr="00353BDE">
        <w:t xml:space="preserve"> </w:t>
      </w:r>
      <w:r w:rsidR="0090670B" w:rsidRPr="00353BDE">
        <w:t>A</w:t>
      </w:r>
      <w:r w:rsidR="00006CB2" w:rsidRPr="00353BDE">
        <w:t xml:space="preserve">nd the second plank of the inspector’s view in </w:t>
      </w:r>
      <w:r w:rsidR="00006CB2" w:rsidRPr="00353BDE">
        <w:rPr>
          <w:b/>
        </w:rPr>
        <w:t>Heather Hill #1</w:t>
      </w:r>
      <w:r w:rsidR="00006CB2" w:rsidRPr="00353BDE">
        <w:t xml:space="preserve"> – that pollution would dissipate in Galway Bay - was not informed, as was the AA in this case</w:t>
      </w:r>
      <w:r w:rsidR="0090670B" w:rsidRPr="00353BDE">
        <w:t>,</w:t>
      </w:r>
      <w:r w:rsidR="00006CB2" w:rsidRPr="00353BDE">
        <w:t xml:space="preserve"> by an ACMS.</w:t>
      </w:r>
      <w:r w:rsidR="0090670B" w:rsidRPr="00353BDE">
        <w:t xml:space="preserve"> </w:t>
      </w:r>
      <w:r w:rsidR="00DF15C4" w:rsidRPr="00353BDE">
        <w:t>So,</w:t>
      </w:r>
      <w:r w:rsidR="0090670B" w:rsidRPr="00353BDE">
        <w:t xml:space="preserve"> I do not think Counsel’s </w:t>
      </w:r>
      <w:r w:rsidR="00F6058A" w:rsidRPr="00353BDE">
        <w:t xml:space="preserve">skilful </w:t>
      </w:r>
      <w:r w:rsidR="0090670B" w:rsidRPr="00353BDE">
        <w:t xml:space="preserve">reply, though initially </w:t>
      </w:r>
      <w:r w:rsidR="00F6058A" w:rsidRPr="00353BDE">
        <w:t>impressive</w:t>
      </w:r>
      <w:r w:rsidR="0090670B" w:rsidRPr="00353BDE">
        <w:t>, on analysis answers my question.</w:t>
      </w:r>
    </w:p>
    <w:p w14:paraId="461C5A5E" w14:textId="4F7CA649" w:rsidR="00D14518" w:rsidRPr="00353BDE" w:rsidRDefault="00D14518" w:rsidP="00A825B8">
      <w:pPr>
        <w:pStyle w:val="ListNumber"/>
        <w:numPr>
          <w:ilvl w:val="0"/>
          <w:numId w:val="0"/>
        </w:numPr>
      </w:pPr>
    </w:p>
    <w:p w14:paraId="7C0416EE" w14:textId="77777777" w:rsidR="006D356D" w:rsidRPr="00353BDE" w:rsidRDefault="006D356D" w:rsidP="00A825B8">
      <w:pPr>
        <w:pStyle w:val="ListNumber"/>
        <w:numPr>
          <w:ilvl w:val="0"/>
          <w:numId w:val="0"/>
        </w:numPr>
      </w:pPr>
    </w:p>
    <w:p w14:paraId="02865634" w14:textId="73674B68" w:rsidR="00A3526D" w:rsidRPr="00353BDE" w:rsidRDefault="00A3526D" w:rsidP="00A825B8">
      <w:pPr>
        <w:pStyle w:val="ListNumber"/>
      </w:pPr>
      <w:r w:rsidRPr="00353BDE">
        <w:t xml:space="preserve">The Impugned Permission, as to AA, records that </w:t>
      </w:r>
      <w:r w:rsidR="009E40B4" w:rsidRPr="00353BDE">
        <w:t xml:space="preserve">the </w:t>
      </w:r>
      <w:r w:rsidRPr="00353BDE">
        <w:t>Board was satisfied that it had sufficient information before it to complete an AA and adopted the AA in the Inspector’s Report as based on a complete assessment of all aspects of the proposed project.</w:t>
      </w:r>
    </w:p>
    <w:p w14:paraId="232EADE5" w14:textId="50D1DDAB" w:rsidR="00A3526D" w:rsidRPr="00353BDE" w:rsidRDefault="00A3526D" w:rsidP="00A825B8">
      <w:pPr>
        <w:pStyle w:val="ListNumber"/>
        <w:numPr>
          <w:ilvl w:val="0"/>
          <w:numId w:val="0"/>
        </w:numPr>
      </w:pPr>
    </w:p>
    <w:p w14:paraId="1E31BACC" w14:textId="77777777" w:rsidR="00A3526D" w:rsidRPr="00353BDE" w:rsidRDefault="00A3526D" w:rsidP="00A825B8">
      <w:pPr>
        <w:pStyle w:val="ListNumber"/>
        <w:numPr>
          <w:ilvl w:val="0"/>
          <w:numId w:val="0"/>
        </w:numPr>
      </w:pPr>
    </w:p>
    <w:p w14:paraId="07CABBD2" w14:textId="1EC0EF8A" w:rsidR="00CF75D9" w:rsidRPr="00353BDE" w:rsidRDefault="002F04A1" w:rsidP="00A825B8">
      <w:pPr>
        <w:pStyle w:val="ListNumber"/>
      </w:pPr>
      <w:r w:rsidRPr="00353BDE">
        <w:t>The inspector notes</w:t>
      </w:r>
      <w:r w:rsidR="00CD7011" w:rsidRPr="00353BDE">
        <w:rPr>
          <w:rStyle w:val="FootnoteReference"/>
        </w:rPr>
        <w:footnoteReference w:id="345"/>
      </w:r>
      <w:r w:rsidRPr="00353BDE">
        <w:t xml:space="preserve"> that Burkeway had submitted both an AA Screening Report and a</w:t>
      </w:r>
      <w:r w:rsidR="00DC0F4A" w:rsidRPr="00353BDE">
        <w:t>n</w:t>
      </w:r>
      <w:r w:rsidR="00E24525" w:rsidRPr="00353BDE">
        <w:t xml:space="preserve"> </w:t>
      </w:r>
      <w:r w:rsidR="0043788E" w:rsidRPr="00353BDE">
        <w:t>NIS</w:t>
      </w:r>
      <w:r w:rsidRPr="00353BDE">
        <w:t>, both supported by associated report</w:t>
      </w:r>
      <w:r w:rsidR="00606556" w:rsidRPr="00353BDE">
        <w:t>s</w:t>
      </w:r>
      <w:r w:rsidRPr="00353BDE">
        <w:t xml:space="preserve"> including </w:t>
      </w:r>
      <w:r w:rsidR="00AF179B" w:rsidRPr="00353BDE">
        <w:t xml:space="preserve">ecological surveys, </w:t>
      </w:r>
      <w:r w:rsidRPr="00353BDE">
        <w:t>an expert Assimilative Capacity Study of Galway Bay</w:t>
      </w:r>
      <w:r w:rsidR="0006219C" w:rsidRPr="00353BDE">
        <w:rPr>
          <w:rStyle w:val="FootnoteReference"/>
        </w:rPr>
        <w:footnoteReference w:id="346"/>
      </w:r>
      <w:r w:rsidRPr="00353BDE">
        <w:t>, the SSRA, the Trusky East Stream Flood Study, the Engineering Services Report</w:t>
      </w:r>
      <w:r w:rsidR="00AF179B" w:rsidRPr="00353BDE">
        <w:t xml:space="preserve"> and a CEMP</w:t>
      </w:r>
      <w:r w:rsidR="00AF179B" w:rsidRPr="00353BDE">
        <w:rPr>
          <w:rStyle w:val="FootnoteReference"/>
        </w:rPr>
        <w:footnoteReference w:id="347"/>
      </w:r>
      <w:r w:rsidRPr="00353BDE">
        <w:t>. The AA Screening Report</w:t>
      </w:r>
      <w:r w:rsidR="0043788E" w:rsidRPr="00353BDE">
        <w:t xml:space="preserve"> concluded that AA was required as to the </w:t>
      </w:r>
      <w:r w:rsidRPr="00353BDE">
        <w:lastRenderedPageBreak/>
        <w:t>Galway Bay Complex cSAC and the Inner Galway Bay SPA</w:t>
      </w:r>
      <w:r w:rsidR="0043788E" w:rsidRPr="00353BDE">
        <w:t xml:space="preserve"> only and the NIS was submitted accordingly. The Inspector </w:t>
      </w:r>
      <w:r w:rsidR="00CF75D9" w:rsidRPr="00353BDE">
        <w:t>was satisfied that the information before her allowed for a complete examination and identification of any potential significant effects</w:t>
      </w:r>
      <w:r w:rsidR="00D702FC" w:rsidRPr="00353BDE">
        <w:t>.</w:t>
      </w:r>
    </w:p>
    <w:p w14:paraId="653F941C" w14:textId="356BC604" w:rsidR="00F17BB4" w:rsidRPr="00353BDE" w:rsidRDefault="00F17BB4" w:rsidP="00A825B8">
      <w:pPr>
        <w:pStyle w:val="ListNumber"/>
        <w:numPr>
          <w:ilvl w:val="0"/>
          <w:numId w:val="0"/>
        </w:numPr>
      </w:pPr>
    </w:p>
    <w:p w14:paraId="2B173C29" w14:textId="77777777" w:rsidR="00D343BC" w:rsidRPr="00353BDE" w:rsidRDefault="00D343BC" w:rsidP="00A825B8">
      <w:pPr>
        <w:pStyle w:val="ListNumber"/>
        <w:numPr>
          <w:ilvl w:val="0"/>
          <w:numId w:val="0"/>
        </w:numPr>
      </w:pPr>
    </w:p>
    <w:p w14:paraId="019EB35A" w14:textId="26CEA709" w:rsidR="00F17BB4" w:rsidRPr="00353BDE" w:rsidRDefault="00F17BB4" w:rsidP="00A825B8">
      <w:pPr>
        <w:pStyle w:val="ListNumber"/>
      </w:pPr>
      <w:r w:rsidRPr="00353BDE">
        <w:t xml:space="preserve">The inspector recounts the </w:t>
      </w:r>
      <w:r w:rsidR="00E71E09" w:rsidRPr="00353BDE">
        <w:t>AA Screening report</w:t>
      </w:r>
      <w:r w:rsidRPr="00353BDE">
        <w:t xml:space="preserve"> in terms which indicate consideration of the Trusky East Stream</w:t>
      </w:r>
      <w:r w:rsidR="00317947">
        <w:t>.</w:t>
      </w:r>
      <w:r w:rsidRPr="00353BDE">
        <w:t xml:space="preserve"> </w:t>
      </w:r>
      <w:r w:rsidR="00317947">
        <w:t>B</w:t>
      </w:r>
      <w:r w:rsidRPr="00353BDE">
        <w:t xml:space="preserve">ut </w:t>
      </w:r>
      <w:r w:rsidR="00C01515" w:rsidRPr="00353BDE">
        <w:t xml:space="preserve">she </w:t>
      </w:r>
      <w:r w:rsidR="009E2FD3" w:rsidRPr="00353BDE">
        <w:t>does not by name refer to</w:t>
      </w:r>
      <w:r w:rsidRPr="00353BDE">
        <w:t xml:space="preserve"> the Trusky West Stream.</w:t>
      </w:r>
      <w:r w:rsidR="00256725" w:rsidRPr="00353BDE">
        <w:t xml:space="preserve"> I got some impression indeed that</w:t>
      </w:r>
      <w:r w:rsidRPr="00353BDE">
        <w:t xml:space="preserve"> </w:t>
      </w:r>
      <w:r w:rsidR="00256725" w:rsidRPr="00353BDE">
        <w:t>“Trusky West Stream” was a name understandably adopted to identify an otherwise innominate stream for convenience in these proceedings - as opposed to representing common usage. But I may be wrong. In any event, nothing turns on that as i</w:t>
      </w:r>
      <w:r w:rsidR="0066148A" w:rsidRPr="00353BDE">
        <w:t xml:space="preserve">n her </w:t>
      </w:r>
      <w:r w:rsidR="00E82A8C" w:rsidRPr="00353BDE">
        <w:t xml:space="preserve">section on Third Party submissions she </w:t>
      </w:r>
      <w:r w:rsidRPr="00353BDE">
        <w:t>describes comments from observers, including the following</w:t>
      </w:r>
      <w:r w:rsidR="00AF179B" w:rsidRPr="00353BDE">
        <w:rPr>
          <w:rStyle w:val="FootnoteReference"/>
        </w:rPr>
        <w:footnoteReference w:id="348"/>
      </w:r>
      <w:r w:rsidRPr="00353BDE">
        <w:t>:</w:t>
      </w:r>
    </w:p>
    <w:p w14:paraId="1858B61B" w14:textId="77777777" w:rsidR="000A645D" w:rsidRPr="00353BDE" w:rsidRDefault="000A645D" w:rsidP="00A825B8">
      <w:pPr>
        <w:pStyle w:val="ListBullet"/>
        <w:numPr>
          <w:ilvl w:val="0"/>
          <w:numId w:val="0"/>
        </w:numPr>
        <w:ind w:left="709"/>
      </w:pPr>
    </w:p>
    <w:p w14:paraId="4DFDBAFA" w14:textId="441DC576" w:rsidR="000A645D" w:rsidRPr="00353BDE" w:rsidRDefault="00256725" w:rsidP="00A825B8">
      <w:pPr>
        <w:pStyle w:val="ListBullet"/>
        <w:rPr>
          <w:i/>
        </w:rPr>
      </w:pPr>
      <w:r w:rsidRPr="00353BDE">
        <w:rPr>
          <w:i/>
        </w:rPr>
        <w:t>“</w:t>
      </w:r>
      <w:r w:rsidR="000A645D" w:rsidRPr="00353BDE">
        <w:rPr>
          <w:i/>
        </w:rPr>
        <w:t>A tributary of the Trusky Stream runs along the L-1321 and the site for the footpath, road realignment and sewer connection. The environmental impacts and impacts on Galway Bay SAC, of the construction of the footpath ha</w:t>
      </w:r>
      <w:r w:rsidR="00AF179B" w:rsidRPr="00353BDE">
        <w:rPr>
          <w:i/>
        </w:rPr>
        <w:t>ve</w:t>
      </w:r>
      <w:r w:rsidR="000A645D" w:rsidRPr="00353BDE">
        <w:rPr>
          <w:i/>
        </w:rPr>
        <w:t xml:space="preserve"> not been assessed.</w:t>
      </w:r>
      <w:r w:rsidRPr="00353BDE">
        <w:rPr>
          <w:i/>
        </w:rPr>
        <w:t>”</w:t>
      </w:r>
    </w:p>
    <w:p w14:paraId="7F53BA15" w14:textId="77777777" w:rsidR="00256725" w:rsidRPr="00353BDE" w:rsidRDefault="00256725" w:rsidP="00A825B8">
      <w:pPr>
        <w:pStyle w:val="ListBullet"/>
        <w:numPr>
          <w:ilvl w:val="0"/>
          <w:numId w:val="0"/>
        </w:numPr>
        <w:ind w:left="426"/>
      </w:pPr>
    </w:p>
    <w:p w14:paraId="3DB3DB9F" w14:textId="1B1954CB" w:rsidR="00F17BB4" w:rsidRPr="00353BDE" w:rsidRDefault="00256725" w:rsidP="00A825B8">
      <w:pPr>
        <w:pStyle w:val="ListBullet"/>
        <w:rPr>
          <w:i/>
        </w:rPr>
      </w:pPr>
      <w:r w:rsidRPr="00353BDE">
        <w:rPr>
          <w:i/>
        </w:rPr>
        <w:t>“</w:t>
      </w:r>
      <w:r w:rsidR="000A645D" w:rsidRPr="00353BDE">
        <w:rPr>
          <w:i/>
        </w:rPr>
        <w:t xml:space="preserve">A significant tributary of the Trusky Stream runs along the L1321 and the site for the footpath, road alignment, and sewer connection. It crosses the L1321 underground </w:t>
      </w:r>
      <w:r w:rsidR="007E387A" w:rsidRPr="00353BDE">
        <w:rPr>
          <w:i/>
        </w:rPr>
        <w:t>…….. (twice)</w:t>
      </w:r>
      <w:r w:rsidR="000A645D" w:rsidRPr="00353BDE">
        <w:rPr>
          <w:i/>
        </w:rPr>
        <w:t>. The tributary is connected to Galway Bay SAC. The application does</w:t>
      </w:r>
      <w:r w:rsidR="007E387A" w:rsidRPr="00353BDE">
        <w:rPr>
          <w:i/>
        </w:rPr>
        <w:t xml:space="preserve"> </w:t>
      </w:r>
      <w:r w:rsidR="000A645D" w:rsidRPr="00353BDE">
        <w:rPr>
          <w:i/>
        </w:rPr>
        <w:t>not assess the impact the construction of the footpath (or sewer connection)</w:t>
      </w:r>
      <w:r w:rsidR="007E387A" w:rsidRPr="00353BDE">
        <w:rPr>
          <w:i/>
        </w:rPr>
        <w:t xml:space="preserve"> </w:t>
      </w:r>
      <w:r w:rsidR="000A645D" w:rsidRPr="00353BDE">
        <w:rPr>
          <w:i/>
        </w:rPr>
        <w:t>will have on the Galway Bay SAC. Undeniable evidence of flooding has been</w:t>
      </w:r>
      <w:r w:rsidR="007E387A" w:rsidRPr="00353BDE">
        <w:rPr>
          <w:i/>
        </w:rPr>
        <w:t xml:space="preserve"> </w:t>
      </w:r>
      <w:r w:rsidR="000A645D" w:rsidRPr="00353BDE">
        <w:rPr>
          <w:i/>
        </w:rPr>
        <w:t xml:space="preserve">provided </w:t>
      </w:r>
      <w:r w:rsidRPr="00353BDE">
        <w:rPr>
          <w:i/>
        </w:rPr>
        <w:t>…</w:t>
      </w:r>
      <w:r w:rsidR="00AF179B" w:rsidRPr="00353BDE">
        <w:rPr>
          <w:i/>
        </w:rPr>
        <w:t>.</w:t>
      </w:r>
      <w:r w:rsidRPr="00353BDE">
        <w:rPr>
          <w:i/>
        </w:rPr>
        <w:t>”</w:t>
      </w:r>
    </w:p>
    <w:p w14:paraId="719BF983" w14:textId="42E2E72B" w:rsidR="000A645D" w:rsidRPr="00353BDE" w:rsidRDefault="000A645D" w:rsidP="00A825B8">
      <w:pPr>
        <w:pStyle w:val="Default"/>
        <w:spacing w:line="276" w:lineRule="auto"/>
        <w:rPr>
          <w:rFonts w:ascii="Calibri" w:hAnsi="Calibri" w:cs="Calibri"/>
          <w:color w:val="auto"/>
          <w:sz w:val="22"/>
          <w:szCs w:val="22"/>
        </w:rPr>
      </w:pPr>
    </w:p>
    <w:p w14:paraId="15CB3C9B" w14:textId="77777777" w:rsidR="00E82A8C" w:rsidRPr="00353BDE" w:rsidRDefault="00E82A8C" w:rsidP="00A825B8">
      <w:pPr>
        <w:pStyle w:val="Default"/>
        <w:spacing w:line="276" w:lineRule="auto"/>
        <w:rPr>
          <w:rFonts w:ascii="Calibri" w:hAnsi="Calibri" w:cs="Calibri"/>
          <w:color w:val="auto"/>
          <w:sz w:val="22"/>
          <w:szCs w:val="22"/>
        </w:rPr>
      </w:pPr>
    </w:p>
    <w:p w14:paraId="60AFD724" w14:textId="0BD7945E" w:rsidR="009E04E7" w:rsidRPr="00353BDE" w:rsidRDefault="00E82A8C" w:rsidP="00A825B8">
      <w:pPr>
        <w:pStyle w:val="ListNumber"/>
      </w:pPr>
      <w:r w:rsidRPr="00353BDE">
        <w:t>The inspector</w:t>
      </w:r>
      <w:r w:rsidR="00227A2D" w:rsidRPr="00353BDE">
        <w:t>,</w:t>
      </w:r>
      <w:r w:rsidRPr="00353BDE">
        <w:t xml:space="preserve"> </w:t>
      </w:r>
      <w:r w:rsidR="009E04E7" w:rsidRPr="00353BDE">
        <w:t xml:space="preserve">in her </w:t>
      </w:r>
      <w:r w:rsidRPr="00353BDE">
        <w:t>section on AA</w:t>
      </w:r>
      <w:r w:rsidR="00227A2D" w:rsidRPr="00353BDE">
        <w:t>,</w:t>
      </w:r>
      <w:r w:rsidRPr="00353BDE">
        <w:t xml:space="preserve"> returns</w:t>
      </w:r>
      <w:r w:rsidR="009E04E7" w:rsidRPr="00353BDE">
        <w:t xml:space="preserve"> to</w:t>
      </w:r>
      <w:r w:rsidR="004501B9" w:rsidRPr="00353BDE">
        <w:t xml:space="preserve"> the</w:t>
      </w:r>
      <w:r w:rsidR="009E04E7" w:rsidRPr="00353BDE">
        <w:t xml:space="preserve"> </w:t>
      </w:r>
      <w:r w:rsidR="00AF179B" w:rsidRPr="00353BDE">
        <w:t>observers</w:t>
      </w:r>
      <w:r w:rsidRPr="00353BDE">
        <w:t>’</w:t>
      </w:r>
      <w:r w:rsidR="00AF179B" w:rsidRPr="00353BDE">
        <w:t xml:space="preserve"> </w:t>
      </w:r>
      <w:r w:rsidR="009E04E7" w:rsidRPr="00353BDE">
        <w:t>comments as they relate to European Sites</w:t>
      </w:r>
      <w:r w:rsidRPr="00353BDE">
        <w:rPr>
          <w:rStyle w:val="FootnoteReference"/>
        </w:rPr>
        <w:footnoteReference w:id="349"/>
      </w:r>
      <w:r w:rsidRPr="00353BDE">
        <w:t>.</w:t>
      </w:r>
      <w:r w:rsidR="009E04E7" w:rsidRPr="00353BDE">
        <w:t xml:space="preserve"> </w:t>
      </w:r>
      <w:r w:rsidRPr="00353BDE">
        <w:t>She cites,</w:t>
      </w:r>
      <w:r w:rsidR="009E04E7" w:rsidRPr="00353BDE">
        <w:t xml:space="preserve"> inter alia,</w:t>
      </w:r>
      <w:r w:rsidRPr="00353BDE">
        <w:t xml:space="preserve"> their comments as follows:</w:t>
      </w:r>
    </w:p>
    <w:p w14:paraId="6D659071" w14:textId="77777777" w:rsidR="000A645D" w:rsidRPr="00353BDE" w:rsidRDefault="000A645D" w:rsidP="00A825B8">
      <w:pPr>
        <w:pStyle w:val="Default"/>
        <w:spacing w:line="276" w:lineRule="auto"/>
        <w:rPr>
          <w:rFonts w:ascii="Calibri" w:hAnsi="Calibri" w:cs="Calibri"/>
          <w:i/>
          <w:color w:val="auto"/>
          <w:sz w:val="22"/>
          <w:szCs w:val="22"/>
        </w:rPr>
      </w:pPr>
    </w:p>
    <w:p w14:paraId="759E199D" w14:textId="0A2672FE" w:rsidR="00F17BB4" w:rsidRPr="00353BDE" w:rsidRDefault="00F17BB4" w:rsidP="00A825B8">
      <w:pPr>
        <w:pStyle w:val="ListBullet"/>
      </w:pPr>
      <w:r w:rsidRPr="00353BDE">
        <w:t>Potential impact from flood risk and pumping station on downstream designated sites has not been adequately assessed.</w:t>
      </w:r>
    </w:p>
    <w:p w14:paraId="15F94CBC" w14:textId="62C712BB" w:rsidR="00F17BB4" w:rsidRPr="00353BDE" w:rsidRDefault="00B94833" w:rsidP="00A825B8">
      <w:pPr>
        <w:pStyle w:val="ListBullet"/>
      </w:pPr>
      <w:r w:rsidRPr="00353BDE">
        <w:t>WwTP</w:t>
      </w:r>
      <w:r w:rsidR="00F17BB4" w:rsidRPr="00353BDE">
        <w:t xml:space="preserve"> and potential impacts on Galway Bay SPA</w:t>
      </w:r>
      <w:r w:rsidR="00834E6A" w:rsidRPr="00353BDE">
        <w:rPr>
          <w:rStyle w:val="FootnoteReference"/>
        </w:rPr>
        <w:footnoteReference w:id="350"/>
      </w:r>
      <w:r w:rsidR="00F17BB4" w:rsidRPr="00353BDE">
        <w:t xml:space="preserve"> should untreated waste flow from the pumping station into the SPA.</w:t>
      </w:r>
    </w:p>
    <w:p w14:paraId="27BAAEC2" w14:textId="77777777" w:rsidR="00F17BB4" w:rsidRPr="00353BDE" w:rsidRDefault="00F17BB4" w:rsidP="00A825B8">
      <w:pPr>
        <w:pStyle w:val="ListBullet"/>
        <w:numPr>
          <w:ilvl w:val="0"/>
          <w:numId w:val="0"/>
        </w:numPr>
        <w:ind w:left="709"/>
      </w:pPr>
    </w:p>
    <w:p w14:paraId="29C2CF8F" w14:textId="77777777" w:rsidR="00F17BB4" w:rsidRPr="00353BDE" w:rsidRDefault="00F17BB4" w:rsidP="00A825B8">
      <w:pPr>
        <w:pStyle w:val="ListBullet"/>
      </w:pPr>
      <w:r w:rsidRPr="00353BDE">
        <w:t xml:space="preserve">Impact of the construction of the footpath and sewer connection on L1321 on the Galway Bay SAC. </w:t>
      </w:r>
    </w:p>
    <w:p w14:paraId="5A427E28" w14:textId="77777777" w:rsidR="000A645D" w:rsidRPr="00353BDE" w:rsidRDefault="00F17BB4" w:rsidP="00A825B8">
      <w:pPr>
        <w:pStyle w:val="ListBullet"/>
      </w:pPr>
      <w:r w:rsidRPr="00353BDE">
        <w:t xml:space="preserve">Surface water runoff from works to L1321 and potential impacts on Galway Bay. </w:t>
      </w:r>
    </w:p>
    <w:p w14:paraId="5EAE4F4E" w14:textId="77777777" w:rsidR="000A645D" w:rsidRPr="00353BDE" w:rsidRDefault="000A645D" w:rsidP="00A825B8">
      <w:pPr>
        <w:autoSpaceDE w:val="0"/>
        <w:autoSpaceDN w:val="0"/>
        <w:adjustRightInd w:val="0"/>
        <w:rPr>
          <w:rFonts w:cs="Calibri"/>
          <w:szCs w:val="22"/>
        </w:rPr>
      </w:pPr>
    </w:p>
    <w:p w14:paraId="23CC1B26" w14:textId="7846201D" w:rsidR="002F04A1" w:rsidRPr="00353BDE" w:rsidRDefault="00C01515" w:rsidP="00A825B8">
      <w:pPr>
        <w:autoSpaceDE w:val="0"/>
        <w:autoSpaceDN w:val="0"/>
        <w:adjustRightInd w:val="0"/>
        <w:rPr>
          <w:rFonts w:cs="Calibri"/>
          <w:szCs w:val="22"/>
        </w:rPr>
      </w:pPr>
      <w:r w:rsidRPr="00353BDE">
        <w:rPr>
          <w:rFonts w:cs="Calibri"/>
          <w:szCs w:val="22"/>
        </w:rPr>
        <w:t xml:space="preserve">It is clear, therefore, that the </w:t>
      </w:r>
      <w:r w:rsidR="00CD7011" w:rsidRPr="00353BDE">
        <w:rPr>
          <w:rFonts w:cs="Calibri"/>
          <w:szCs w:val="22"/>
        </w:rPr>
        <w:t>Inspector was aware</w:t>
      </w:r>
      <w:r w:rsidR="00AE4FF0" w:rsidRPr="00353BDE">
        <w:rPr>
          <w:rFonts w:cs="Calibri"/>
          <w:szCs w:val="22"/>
        </w:rPr>
        <w:t>, both</w:t>
      </w:r>
      <w:r w:rsidR="00CD7011" w:rsidRPr="00353BDE">
        <w:rPr>
          <w:rFonts w:cs="Calibri"/>
          <w:szCs w:val="22"/>
        </w:rPr>
        <w:t xml:space="preserve"> </w:t>
      </w:r>
      <w:r w:rsidR="00E82A8C" w:rsidRPr="00353BDE">
        <w:rPr>
          <w:rFonts w:cs="Calibri"/>
          <w:szCs w:val="22"/>
        </w:rPr>
        <w:t>generally and in the specific context of AA</w:t>
      </w:r>
      <w:r w:rsidR="00AE4FF0" w:rsidRPr="00353BDE">
        <w:rPr>
          <w:rFonts w:cs="Calibri"/>
          <w:szCs w:val="22"/>
        </w:rPr>
        <w:t>,</w:t>
      </w:r>
      <w:r w:rsidR="00E82A8C" w:rsidRPr="00353BDE">
        <w:rPr>
          <w:rFonts w:cs="Calibri"/>
          <w:szCs w:val="22"/>
        </w:rPr>
        <w:t xml:space="preserve"> </w:t>
      </w:r>
      <w:r w:rsidR="00CD7011" w:rsidRPr="00353BDE">
        <w:rPr>
          <w:rFonts w:cs="Calibri"/>
          <w:szCs w:val="22"/>
        </w:rPr>
        <w:t xml:space="preserve">of the </w:t>
      </w:r>
      <w:r w:rsidRPr="00353BDE">
        <w:rPr>
          <w:rFonts w:cs="Calibri"/>
          <w:szCs w:val="22"/>
        </w:rPr>
        <w:t xml:space="preserve">question of </w:t>
      </w:r>
      <w:r w:rsidR="00B756EE" w:rsidRPr="00353BDE">
        <w:rPr>
          <w:rFonts w:cs="Calibri"/>
          <w:szCs w:val="22"/>
        </w:rPr>
        <w:t>untreated waste flow from the pumping station into the SPA (and by implication the SAC</w:t>
      </w:r>
      <w:r w:rsidR="00CD7011" w:rsidRPr="00353BDE">
        <w:rPr>
          <w:rFonts w:cs="Calibri"/>
          <w:szCs w:val="22"/>
        </w:rPr>
        <w:t>). And r</w:t>
      </w:r>
      <w:r w:rsidR="00E71E09" w:rsidRPr="00353BDE">
        <w:rPr>
          <w:rFonts w:cs="Calibri"/>
          <w:szCs w:val="22"/>
        </w:rPr>
        <w:t>emembering</w:t>
      </w:r>
      <w:r w:rsidR="00F17BB4" w:rsidRPr="00353BDE">
        <w:rPr>
          <w:rFonts w:cs="Calibri"/>
          <w:szCs w:val="22"/>
        </w:rPr>
        <w:t xml:space="preserve"> that the Inspector was in possession of the </w:t>
      </w:r>
      <w:r w:rsidR="00623B84" w:rsidRPr="00353BDE">
        <w:rPr>
          <w:rFonts w:cs="Calibri"/>
          <w:szCs w:val="22"/>
        </w:rPr>
        <w:t>Bearna Plan Flood Risk Management Map excerpted at Figure 4 above</w:t>
      </w:r>
      <w:r w:rsidR="00E71E09" w:rsidRPr="00353BDE">
        <w:rPr>
          <w:rFonts w:cs="Calibri"/>
          <w:szCs w:val="22"/>
        </w:rPr>
        <w:t>, s</w:t>
      </w:r>
      <w:r w:rsidR="00623B84" w:rsidRPr="00353BDE">
        <w:rPr>
          <w:rFonts w:cs="Calibri"/>
          <w:szCs w:val="22"/>
        </w:rPr>
        <w:t xml:space="preserve">he can only have understood the observers’ comments as to risks at the L1321 </w:t>
      </w:r>
      <w:r w:rsidR="00291939" w:rsidRPr="00353BDE">
        <w:rPr>
          <w:rFonts w:cs="Calibri"/>
          <w:szCs w:val="22"/>
        </w:rPr>
        <w:t xml:space="preserve">and as to the </w:t>
      </w:r>
      <w:r w:rsidR="00B8439F" w:rsidRPr="00353BDE">
        <w:rPr>
          <w:rFonts w:cs="Calibri"/>
          <w:szCs w:val="22"/>
        </w:rPr>
        <w:t>“</w:t>
      </w:r>
      <w:r w:rsidR="00B8439F" w:rsidRPr="00353BDE">
        <w:rPr>
          <w:rFonts w:cs="Calibri"/>
          <w:i/>
          <w:szCs w:val="22"/>
        </w:rPr>
        <w:t xml:space="preserve">significant tributary of the Trusky Stream” </w:t>
      </w:r>
      <w:r w:rsidR="00623B84" w:rsidRPr="00353BDE">
        <w:rPr>
          <w:rFonts w:cs="Calibri"/>
          <w:szCs w:val="22"/>
        </w:rPr>
        <w:t>as referring to the Trusky West Stream.</w:t>
      </w:r>
    </w:p>
    <w:p w14:paraId="582D27A3" w14:textId="4E14F9BD" w:rsidR="00E71E09" w:rsidRPr="00353BDE" w:rsidRDefault="00E71E09" w:rsidP="00A825B8">
      <w:pPr>
        <w:pStyle w:val="ListNumber"/>
        <w:numPr>
          <w:ilvl w:val="0"/>
          <w:numId w:val="0"/>
        </w:numPr>
      </w:pPr>
    </w:p>
    <w:p w14:paraId="15BD9583" w14:textId="77777777" w:rsidR="009E2FD3" w:rsidRPr="00353BDE" w:rsidRDefault="009E2FD3" w:rsidP="00A825B8">
      <w:pPr>
        <w:pStyle w:val="ListNumber"/>
        <w:numPr>
          <w:ilvl w:val="0"/>
          <w:numId w:val="0"/>
        </w:numPr>
      </w:pPr>
    </w:p>
    <w:p w14:paraId="07FDC4E4" w14:textId="38475CE3" w:rsidR="009E2FD3" w:rsidRPr="00353BDE" w:rsidRDefault="00E71E09" w:rsidP="00A825B8">
      <w:pPr>
        <w:pStyle w:val="ListNumber"/>
      </w:pPr>
      <w:r w:rsidRPr="00353BDE">
        <w:t>The inspector accepts the AA Screening report to the effect that there is no direct</w:t>
      </w:r>
      <w:r w:rsidR="00CD7011" w:rsidRPr="00353BDE">
        <w:t>,</w:t>
      </w:r>
      <w:r w:rsidRPr="00353BDE">
        <w:t xml:space="preserve"> but is potential for an indirect</w:t>
      </w:r>
      <w:r w:rsidR="00CD7011" w:rsidRPr="00353BDE">
        <w:t>,</w:t>
      </w:r>
      <w:r w:rsidRPr="00353BDE">
        <w:t xml:space="preserve"> hydrological link to Galway Bay SAC and Inner Galway Bay SPA, the qualifying interests/conservation objectives of which the Inspector briefly describes</w:t>
      </w:r>
      <w:r w:rsidR="009E2FD3" w:rsidRPr="00353BDE">
        <w:t>. Inter alia, it is noted that “</w:t>
      </w:r>
      <w:r w:rsidR="009E2FD3" w:rsidRPr="00353BDE">
        <w:rPr>
          <w:i/>
        </w:rPr>
        <w:t>Construction works could result in water quality issues”.</w:t>
      </w:r>
      <w:r w:rsidR="009E2FD3" w:rsidRPr="00353BDE">
        <w:t xml:space="preserve"> This phrase is broad enough to encompass the intended works on the L1321 and in the Cnoc Fraoigh estate.</w:t>
      </w:r>
      <w:r w:rsidR="006F237E" w:rsidRPr="00353BDE">
        <w:t xml:space="preserve"> In any event, having identified those risks as to the Trusky East Stream, and having noted in her report that she had allegedly similar risks brought to her attention as to the Trusky West Stream (albeit as to far less extensive nearby works) it is difficult to conclude that the inspector ignored them, not least as the potential hydrological connection to the European sites is essentially the same for both streams.</w:t>
      </w:r>
    </w:p>
    <w:p w14:paraId="20D492D5" w14:textId="1611C628" w:rsidR="009E2FD3" w:rsidRPr="00353BDE" w:rsidRDefault="009E2FD3" w:rsidP="00A825B8">
      <w:pPr>
        <w:pStyle w:val="ListNumber"/>
        <w:numPr>
          <w:ilvl w:val="0"/>
          <w:numId w:val="0"/>
        </w:numPr>
      </w:pPr>
    </w:p>
    <w:p w14:paraId="42EB98AA" w14:textId="77777777" w:rsidR="009E2FD3" w:rsidRPr="00353BDE" w:rsidRDefault="009E2FD3" w:rsidP="00A825B8">
      <w:pPr>
        <w:pStyle w:val="ListNumber"/>
        <w:numPr>
          <w:ilvl w:val="0"/>
          <w:numId w:val="0"/>
        </w:numPr>
      </w:pPr>
    </w:p>
    <w:p w14:paraId="3F68CD05" w14:textId="417EC48D" w:rsidR="00E23032" w:rsidRPr="00353BDE" w:rsidRDefault="009E2FD3" w:rsidP="00A825B8">
      <w:pPr>
        <w:pStyle w:val="ListNumber"/>
      </w:pPr>
      <w:r w:rsidRPr="00353BDE">
        <w:t>The conclusion of the AA Screening report</w:t>
      </w:r>
      <w:r w:rsidR="00A03CBC" w:rsidRPr="00353BDE">
        <w:t>,</w:t>
      </w:r>
      <w:r w:rsidRPr="00353BDE">
        <w:t xml:space="preserve"> </w:t>
      </w:r>
      <w:r w:rsidR="00C01515" w:rsidRPr="00353BDE">
        <w:t>Table 1 Screening Summary Matrix</w:t>
      </w:r>
      <w:r w:rsidR="00A03CBC" w:rsidRPr="00353BDE">
        <w:t>,</w:t>
      </w:r>
      <w:r w:rsidR="00C01515" w:rsidRPr="00353BDE">
        <w:t xml:space="preserve"> and possibility of significant effects </w:t>
      </w:r>
      <w:r w:rsidRPr="00353BDE">
        <w:t xml:space="preserve">as to the Galway Bay </w:t>
      </w:r>
      <w:r w:rsidR="00834E6A" w:rsidRPr="00353BDE">
        <w:t xml:space="preserve">Complex </w:t>
      </w:r>
      <w:r w:rsidRPr="00353BDE">
        <w:t>SAC, as recorded by the Inspector</w:t>
      </w:r>
      <w:r w:rsidR="00E23032" w:rsidRPr="00353BDE">
        <w:rPr>
          <w:rStyle w:val="FootnoteReference"/>
        </w:rPr>
        <w:footnoteReference w:id="351"/>
      </w:r>
      <w:r w:rsidRPr="00353BDE">
        <w:t xml:space="preserve">, was that the </w:t>
      </w:r>
      <w:r w:rsidR="00834E6A" w:rsidRPr="00353BDE">
        <w:t>ACMS</w:t>
      </w:r>
      <w:r w:rsidRPr="00353BDE">
        <w:t xml:space="preserve"> demonstrates that even in a highly unlikely pollution event, very low levels of pollutant have the potential to enter this designated site via Galway Bay. However, adopting an </w:t>
      </w:r>
      <w:r w:rsidR="006F3ECB" w:rsidRPr="00353BDE">
        <w:t>“</w:t>
      </w:r>
      <w:r w:rsidRPr="00353BDE">
        <w:rPr>
          <w:i/>
        </w:rPr>
        <w:t>extremely precautionary approach</w:t>
      </w:r>
      <w:r w:rsidR="006F3ECB" w:rsidRPr="00353BDE">
        <w:t>”</w:t>
      </w:r>
      <w:r w:rsidR="006F3ECB" w:rsidRPr="00353BDE">
        <w:rPr>
          <w:rStyle w:val="FootnoteReference"/>
        </w:rPr>
        <w:footnoteReference w:id="352"/>
      </w:r>
      <w:r w:rsidRPr="00353BDE">
        <w:t xml:space="preserve">, a potential pathway for indirect effects on a number of aquatic QIs </w:t>
      </w:r>
      <w:r w:rsidR="006F3ECB" w:rsidRPr="00353BDE">
        <w:t xml:space="preserve">of the Galway Bay Complex SAC </w:t>
      </w:r>
      <w:r w:rsidRPr="00353BDE">
        <w:t xml:space="preserve">has been identified via the Trusky Stream in the form of deterioration of surface water quality resulting from potential pollution associated with the construction and operational phases of the development. A very similar conclusion is recorded as to Inner Galway Bay SPA. </w:t>
      </w:r>
      <w:r w:rsidR="00C01515" w:rsidRPr="00353BDE">
        <w:t>It does seem that the Matrix refers to only the Trusky East Stream.</w:t>
      </w:r>
      <w:r w:rsidR="006F3ECB" w:rsidRPr="00353BDE">
        <w:t xml:space="preserve"> In agreement with the AA Screening report</w:t>
      </w:r>
      <w:r w:rsidR="00206364" w:rsidRPr="00353BDE">
        <w:t>,</w:t>
      </w:r>
      <w:r w:rsidR="006F3ECB" w:rsidRPr="00353BDE">
        <w:t xml:space="preserve"> t</w:t>
      </w:r>
      <w:r w:rsidR="00E23032" w:rsidRPr="00353BDE">
        <w:t>he Inspector’s AA Screening determination</w:t>
      </w:r>
      <w:r w:rsidR="00E23032" w:rsidRPr="00353BDE">
        <w:rPr>
          <w:rStyle w:val="FootnoteReference"/>
        </w:rPr>
        <w:footnoteReference w:id="353"/>
      </w:r>
      <w:r w:rsidR="00E23032" w:rsidRPr="00353BDE">
        <w:t xml:space="preserve"> is that AA is required as to the possibility of significant effect on the Galway Bay Complex SAC and the Inner Galway Bay SPA.</w:t>
      </w:r>
    </w:p>
    <w:p w14:paraId="3EB38BB4" w14:textId="5D98FB51" w:rsidR="009E2FD3" w:rsidRPr="00353BDE" w:rsidRDefault="009E2FD3" w:rsidP="00A825B8">
      <w:pPr>
        <w:pStyle w:val="ListNumber"/>
        <w:numPr>
          <w:ilvl w:val="0"/>
          <w:numId w:val="0"/>
        </w:numPr>
      </w:pPr>
    </w:p>
    <w:p w14:paraId="50EE479D" w14:textId="77777777" w:rsidR="00C01515" w:rsidRPr="00353BDE" w:rsidRDefault="00C01515" w:rsidP="00A825B8">
      <w:pPr>
        <w:pStyle w:val="ListNumber"/>
        <w:numPr>
          <w:ilvl w:val="0"/>
          <w:numId w:val="0"/>
        </w:numPr>
      </w:pPr>
    </w:p>
    <w:p w14:paraId="0386978F" w14:textId="0E1A9A21" w:rsidR="00C01515" w:rsidRPr="00353BDE" w:rsidRDefault="00C01515" w:rsidP="00A825B8">
      <w:pPr>
        <w:pStyle w:val="ListNumber"/>
      </w:pPr>
      <w:r w:rsidRPr="00353BDE">
        <w:t>The Inspector then</w:t>
      </w:r>
      <w:r w:rsidR="00E23032" w:rsidRPr="00353BDE">
        <w:t xml:space="preserve"> moves to AA and </w:t>
      </w:r>
      <w:r w:rsidRPr="00353BDE">
        <w:t>considers the NIS</w:t>
      </w:r>
      <w:r w:rsidR="0066148A" w:rsidRPr="00353BDE">
        <w:rPr>
          <w:rStyle w:val="FootnoteReference"/>
        </w:rPr>
        <w:footnoteReference w:id="354"/>
      </w:r>
      <w:r w:rsidRPr="00353BDE">
        <w:t xml:space="preserve"> – again as informed</w:t>
      </w:r>
      <w:r w:rsidR="00A33067" w:rsidRPr="00353BDE">
        <w:t>, inter alia,</w:t>
      </w:r>
      <w:r w:rsidRPr="00353BDE">
        <w:t xml:space="preserve"> by the SSFRA and the </w:t>
      </w:r>
      <w:r w:rsidR="000F0E2D" w:rsidRPr="00353BDE">
        <w:t>ACMS</w:t>
      </w:r>
      <w:r w:rsidRPr="00353BDE">
        <w:t>. Of the latter, she states</w:t>
      </w:r>
      <w:r w:rsidR="00A33067" w:rsidRPr="00353BDE">
        <w:t>:</w:t>
      </w:r>
      <w:r w:rsidRPr="00353BDE">
        <w:t xml:space="preserve"> “</w:t>
      </w:r>
      <w:r w:rsidRPr="00353BDE">
        <w:rPr>
          <w:i/>
        </w:rPr>
        <w:t>The stated purpose of this study is to assess the capacity of Galway Bay to assimilate a potential pollutant discharge from the proposed development to the Trusky Stream, which drains the proposed SHD lands.”</w:t>
      </w:r>
      <w:r w:rsidRPr="00353BDE">
        <w:t xml:space="preserve"> She summarises the </w:t>
      </w:r>
      <w:r w:rsidR="000F0E2D" w:rsidRPr="00353BDE">
        <w:t>ACMS</w:t>
      </w:r>
      <w:r w:rsidRPr="00353BDE">
        <w:t xml:space="preserve"> as follows:</w:t>
      </w:r>
    </w:p>
    <w:p w14:paraId="58C43F75" w14:textId="77777777" w:rsidR="00C01515" w:rsidRPr="00353BDE" w:rsidRDefault="00C01515" w:rsidP="00A825B8">
      <w:pPr>
        <w:pStyle w:val="Default"/>
        <w:spacing w:line="276" w:lineRule="auto"/>
        <w:rPr>
          <w:rFonts w:ascii="Calibri" w:hAnsi="Calibri" w:cs="Calibri"/>
          <w:color w:val="auto"/>
          <w:sz w:val="22"/>
          <w:szCs w:val="22"/>
        </w:rPr>
      </w:pPr>
    </w:p>
    <w:p w14:paraId="7BC33E72" w14:textId="1FFDD930" w:rsidR="00C01515" w:rsidRPr="00353BDE" w:rsidRDefault="00C01515" w:rsidP="00A825B8">
      <w:pPr>
        <w:pStyle w:val="Quote"/>
      </w:pPr>
      <w:r w:rsidRPr="00353BDE">
        <w:t>“A model was constructed and a hypothetical oil spill from the site during a high rainfall event with no mitigation measures analysed to see what impact it would have on three European Sites (Inner Galway Bay SPA, Galway Bay Complex SAC, and Black Head-Poulsallagh Complex SAC). Based on the analysis arising from the model it is concluded that the study demonstrates that even in a highly unlikely pollution event, very low levels of pollutant have the potential to enter designated sites via Galway Bay.”</w:t>
      </w:r>
      <w:r w:rsidR="0066148A" w:rsidRPr="00353BDE">
        <w:rPr>
          <w:rStyle w:val="FootnoteReference"/>
        </w:rPr>
        <w:footnoteReference w:id="355"/>
      </w:r>
    </w:p>
    <w:p w14:paraId="6F84B199" w14:textId="0FE35070" w:rsidR="00B756EE" w:rsidRPr="00353BDE" w:rsidRDefault="00B756EE" w:rsidP="00A825B8">
      <w:pPr>
        <w:pStyle w:val="Quote"/>
        <w:ind w:left="0"/>
      </w:pPr>
    </w:p>
    <w:p w14:paraId="1E91960E" w14:textId="77777777" w:rsidR="00617BC7" w:rsidRPr="00353BDE" w:rsidRDefault="00617BC7" w:rsidP="00A825B8">
      <w:pPr>
        <w:rPr>
          <w:rFonts w:cs="Calibri"/>
          <w:szCs w:val="22"/>
          <w:lang w:eastAsia="en-GB"/>
        </w:rPr>
      </w:pPr>
    </w:p>
    <w:p w14:paraId="3116F144" w14:textId="3971EF6A" w:rsidR="00E71E09" w:rsidRPr="00353BDE" w:rsidRDefault="00B756EE" w:rsidP="00A825B8">
      <w:pPr>
        <w:pStyle w:val="ListNumber"/>
      </w:pPr>
      <w:r w:rsidRPr="00353BDE">
        <w:lastRenderedPageBreak/>
        <w:t>The Inspector briefly summarises the content and conclusion of the NIS</w:t>
      </w:r>
      <w:r w:rsidR="000F0E2D" w:rsidRPr="00353BDE">
        <w:t xml:space="preserve"> that</w:t>
      </w:r>
      <w:r w:rsidRPr="00353BDE">
        <w:t>: “</w:t>
      </w:r>
      <w:r w:rsidRPr="00353BDE">
        <w:rPr>
          <w:i/>
        </w:rPr>
        <w:t>in view of best scientific knowledge, on the basis of objective information that the Project will not adversely affect the Qualifying Interests/Special Conservation Interests associated with any European Sites, including the following: Galway Bay Complex SAC Inner Galway Bay SPA’</w:t>
      </w:r>
      <w:r w:rsidR="0006219C" w:rsidRPr="00353BDE">
        <w:t>”</w:t>
      </w:r>
      <w:r w:rsidR="00B23291" w:rsidRPr="00353BDE">
        <w:rPr>
          <w:rStyle w:val="FootnoteReference"/>
          <w:i/>
        </w:rPr>
        <w:footnoteReference w:id="356"/>
      </w:r>
      <w:r w:rsidRPr="00353BDE">
        <w:t>.</w:t>
      </w:r>
    </w:p>
    <w:p w14:paraId="54B5C3ED" w14:textId="759D921B" w:rsidR="00B756EE" w:rsidRPr="00353BDE" w:rsidRDefault="00B756EE" w:rsidP="00A825B8">
      <w:pPr>
        <w:rPr>
          <w:rFonts w:cs="Calibri"/>
          <w:szCs w:val="22"/>
        </w:rPr>
      </w:pPr>
    </w:p>
    <w:p w14:paraId="3B2B52E0" w14:textId="77777777" w:rsidR="00184872" w:rsidRPr="00353BDE" w:rsidRDefault="00184872" w:rsidP="00A825B8">
      <w:pPr>
        <w:pStyle w:val="ListNumber"/>
        <w:numPr>
          <w:ilvl w:val="0"/>
          <w:numId w:val="0"/>
        </w:numPr>
      </w:pPr>
    </w:p>
    <w:p w14:paraId="52390C4B" w14:textId="520C4120" w:rsidR="0006219C" w:rsidRPr="00353BDE" w:rsidRDefault="00B756EE" w:rsidP="00A825B8">
      <w:pPr>
        <w:pStyle w:val="ListNumber"/>
      </w:pPr>
      <w:r w:rsidRPr="00353BDE">
        <w:t>The Inspector next</w:t>
      </w:r>
      <w:r w:rsidR="00B23291" w:rsidRPr="00353BDE">
        <w:t xml:space="preserve"> </w:t>
      </w:r>
      <w:r w:rsidRPr="00353BDE">
        <w:t>s</w:t>
      </w:r>
      <w:r w:rsidR="00B23291" w:rsidRPr="00353BDE">
        <w:t xml:space="preserve">ets out </w:t>
      </w:r>
      <w:r w:rsidRPr="00353BDE">
        <w:t xml:space="preserve">her </w:t>
      </w:r>
      <w:r w:rsidR="00B23291" w:rsidRPr="00353BDE">
        <w:t>AA</w:t>
      </w:r>
      <w:r w:rsidR="00B23291" w:rsidRPr="00353BDE">
        <w:rPr>
          <w:rStyle w:val="FootnoteReference"/>
        </w:rPr>
        <w:footnoteReference w:id="357"/>
      </w:r>
      <w:r w:rsidRPr="00353BDE">
        <w:t xml:space="preserve">. </w:t>
      </w:r>
      <w:r w:rsidR="0006219C" w:rsidRPr="00353BDE">
        <w:t>Inter alia</w:t>
      </w:r>
      <w:r w:rsidR="00B23291" w:rsidRPr="00353BDE">
        <w:t>,</w:t>
      </w:r>
      <w:r w:rsidR="0006219C" w:rsidRPr="00353BDE">
        <w:t xml:space="preserve"> and as now relevant, she states that:</w:t>
      </w:r>
      <w:r w:rsidRPr="00353BDE">
        <w:t xml:space="preserve"> </w:t>
      </w:r>
    </w:p>
    <w:p w14:paraId="54FDA319" w14:textId="77777777" w:rsidR="0006219C" w:rsidRPr="00353BDE" w:rsidRDefault="0006219C" w:rsidP="00A825B8">
      <w:pPr>
        <w:pStyle w:val="Default"/>
        <w:spacing w:line="276" w:lineRule="auto"/>
        <w:rPr>
          <w:rFonts w:ascii="Calibri" w:hAnsi="Calibri" w:cs="Calibri"/>
          <w:color w:val="auto"/>
          <w:sz w:val="22"/>
          <w:szCs w:val="22"/>
        </w:rPr>
      </w:pPr>
    </w:p>
    <w:p w14:paraId="2166DC36" w14:textId="39BE895E" w:rsidR="0006219C" w:rsidRPr="00317947" w:rsidRDefault="0006219C" w:rsidP="00A825B8">
      <w:pPr>
        <w:pStyle w:val="ListBullet"/>
        <w:rPr>
          <w:i/>
        </w:rPr>
      </w:pPr>
      <w:r w:rsidRPr="00317947">
        <w:rPr>
          <w:i/>
        </w:rPr>
        <w:t>All aspects of the project which could result in significant effects are assessed and mitigation measures designed to avoid or reduce any adverse effects are considered and assessed.</w:t>
      </w:r>
    </w:p>
    <w:p w14:paraId="2D57EA58" w14:textId="77777777" w:rsidR="002737E2" w:rsidRPr="00353BDE" w:rsidRDefault="002737E2" w:rsidP="00A825B8">
      <w:pPr>
        <w:pStyle w:val="ListBullet"/>
        <w:numPr>
          <w:ilvl w:val="0"/>
          <w:numId w:val="0"/>
        </w:numPr>
        <w:ind w:left="426"/>
      </w:pPr>
    </w:p>
    <w:p w14:paraId="5FB986AF" w14:textId="29433D33" w:rsidR="00B23291" w:rsidRPr="00353BDE" w:rsidRDefault="00317947" w:rsidP="00A825B8">
      <w:pPr>
        <w:pStyle w:val="ListBullet"/>
        <w:numPr>
          <w:ilvl w:val="0"/>
          <w:numId w:val="0"/>
        </w:numPr>
        <w:ind w:left="426"/>
      </w:pPr>
      <w:r>
        <w:t>I observe that,</w:t>
      </w:r>
      <w:r w:rsidR="00B23291" w:rsidRPr="00353BDE">
        <w:t xml:space="preserve"> viewed in light of her recitation of the objections cited above as they relate to the works on the L1321, the phrase “</w:t>
      </w:r>
      <w:r w:rsidR="00B23291" w:rsidRPr="00353BDE">
        <w:rPr>
          <w:i/>
        </w:rPr>
        <w:t>all aspects of the project</w:t>
      </w:r>
      <w:r w:rsidR="00B23291" w:rsidRPr="00353BDE">
        <w:t>” seems apt to include consideration of those works.</w:t>
      </w:r>
    </w:p>
    <w:p w14:paraId="5091CDF8" w14:textId="77777777" w:rsidR="0006219C" w:rsidRPr="00353BDE" w:rsidRDefault="0006219C" w:rsidP="00A825B8">
      <w:pPr>
        <w:pStyle w:val="ListBullet"/>
        <w:numPr>
          <w:ilvl w:val="0"/>
          <w:numId w:val="0"/>
        </w:numPr>
        <w:ind w:left="709"/>
      </w:pPr>
    </w:p>
    <w:p w14:paraId="4C912C9F" w14:textId="34FC5D3D" w:rsidR="0006219C" w:rsidRPr="00353BDE" w:rsidRDefault="0006219C" w:rsidP="00317947">
      <w:pPr>
        <w:pStyle w:val="ListBullet"/>
      </w:pPr>
      <w:r w:rsidRPr="00353BDE">
        <w:t>The European sites in question are the Galway Bay Complex SAC and Inner Galway Bay SPA.</w:t>
      </w:r>
    </w:p>
    <w:p w14:paraId="40C943B5" w14:textId="77777777" w:rsidR="0006219C" w:rsidRPr="00353BDE" w:rsidRDefault="0006219C" w:rsidP="00A825B8">
      <w:pPr>
        <w:pStyle w:val="ListBullet"/>
        <w:numPr>
          <w:ilvl w:val="0"/>
          <w:numId w:val="0"/>
        </w:numPr>
        <w:ind w:left="709"/>
      </w:pPr>
    </w:p>
    <w:p w14:paraId="2DFA3F69" w14:textId="59554736" w:rsidR="0006219C" w:rsidRPr="00353BDE" w:rsidRDefault="00B756EE" w:rsidP="00A825B8">
      <w:pPr>
        <w:pStyle w:val="ListBullet"/>
        <w:rPr>
          <w:i/>
        </w:rPr>
      </w:pPr>
      <w:r w:rsidRPr="00353BDE">
        <w:rPr>
          <w:i/>
        </w:rPr>
        <w:t>“The main aspects of the proposed development that could adversely affect the conservation objectives of the European sites assessed includ</w:t>
      </w:r>
      <w:r w:rsidR="0006219C" w:rsidRPr="00353BDE">
        <w:rPr>
          <w:i/>
        </w:rPr>
        <w:t>e:</w:t>
      </w:r>
      <w:r w:rsidRPr="00353BDE">
        <w:rPr>
          <w:i/>
        </w:rPr>
        <w:t xml:space="preserve"> Construction related pollution events and/or operational impacts on water quality of the Trusky Stream from surface water.</w:t>
      </w:r>
      <w:r w:rsidR="00CD7011" w:rsidRPr="00353BDE">
        <w:rPr>
          <w:i/>
        </w:rPr>
        <w:t>”</w:t>
      </w:r>
      <w:r w:rsidRPr="00353BDE">
        <w:rPr>
          <w:i/>
        </w:rPr>
        <w:t xml:space="preserve"> </w:t>
      </w:r>
    </w:p>
    <w:p w14:paraId="4406ED11" w14:textId="77777777" w:rsidR="000F0E2D" w:rsidRPr="00353BDE" w:rsidRDefault="000F0E2D" w:rsidP="00A825B8">
      <w:pPr>
        <w:ind w:left="360" w:hanging="360"/>
        <w:rPr>
          <w:rFonts w:cs="Calibri"/>
          <w:szCs w:val="22"/>
        </w:rPr>
      </w:pPr>
    </w:p>
    <w:p w14:paraId="745F60DB" w14:textId="52CD4098" w:rsidR="0006219C" w:rsidRPr="00353BDE" w:rsidRDefault="00317947" w:rsidP="00A825B8">
      <w:pPr>
        <w:ind w:left="360"/>
        <w:rPr>
          <w:rFonts w:cs="Calibri"/>
          <w:szCs w:val="22"/>
        </w:rPr>
      </w:pPr>
      <w:r>
        <w:t>I observe that</w:t>
      </w:r>
      <w:r w:rsidRPr="00353BDE">
        <w:rPr>
          <w:rFonts w:cs="Calibri"/>
          <w:szCs w:val="22"/>
        </w:rPr>
        <w:t xml:space="preserve"> </w:t>
      </w:r>
      <w:r w:rsidR="000F0E2D" w:rsidRPr="00353BDE">
        <w:rPr>
          <w:rFonts w:cs="Calibri"/>
          <w:szCs w:val="22"/>
        </w:rPr>
        <w:t>the inspector does not mention potential sewage pollution here but does do so in her</w:t>
      </w:r>
      <w:r w:rsidR="003812DD" w:rsidRPr="00353BDE">
        <w:rPr>
          <w:rFonts w:cs="Calibri"/>
          <w:szCs w:val="22"/>
        </w:rPr>
        <w:t xml:space="preserve"> substantive consideration of potential operational phase impacts.</w:t>
      </w:r>
      <w:r w:rsidR="003812DD" w:rsidRPr="00353BDE">
        <w:rPr>
          <w:rStyle w:val="FootnoteReference"/>
          <w:rFonts w:cs="Calibri"/>
          <w:szCs w:val="22"/>
        </w:rPr>
        <w:footnoteReference w:id="358"/>
      </w:r>
    </w:p>
    <w:p w14:paraId="72E32904" w14:textId="77777777" w:rsidR="000F0E2D" w:rsidRPr="00353BDE" w:rsidRDefault="000F0E2D" w:rsidP="00A825B8">
      <w:pPr>
        <w:ind w:left="360"/>
        <w:rPr>
          <w:rFonts w:cs="Calibri"/>
          <w:szCs w:val="22"/>
        </w:rPr>
      </w:pPr>
    </w:p>
    <w:p w14:paraId="00CB2B3D" w14:textId="6066F7A7" w:rsidR="00B756EE" w:rsidRPr="00353BDE" w:rsidRDefault="00B756EE" w:rsidP="00A825B8">
      <w:pPr>
        <w:pStyle w:val="ListBullet"/>
      </w:pPr>
      <w:r w:rsidRPr="00353BDE">
        <w:rPr>
          <w:i/>
        </w:rPr>
        <w:t>“.. there is no direct hydrological pathway from the site to European Sites. The hydrological pathway to the nearest European Site involves travelling circa 690m down the Trusky Stream and a total distance of at least 1.5km through the open waters of Galway Bay to the Galway Bay Complex SAC and Inner Galway Bay SPA”.</w:t>
      </w:r>
      <w:r w:rsidRPr="00353BDE">
        <w:t xml:space="preserve"> She describes this as a potential pathway for indirect [effects]</w:t>
      </w:r>
      <w:r w:rsidRPr="00353BDE">
        <w:rPr>
          <w:rStyle w:val="FootnoteReference"/>
        </w:rPr>
        <w:footnoteReference w:id="359"/>
      </w:r>
      <w:r w:rsidR="0006219C" w:rsidRPr="00353BDE">
        <w:t xml:space="preserve"> on those sites</w:t>
      </w:r>
      <w:r w:rsidR="00A3526D" w:rsidRPr="00353BDE">
        <w:t xml:space="preserve"> but adopts the description of the consequent AA as based on an </w:t>
      </w:r>
      <w:r w:rsidR="00A3526D" w:rsidRPr="00353BDE">
        <w:rPr>
          <w:i/>
        </w:rPr>
        <w:t>“extremely precautionary”</w:t>
      </w:r>
      <w:r w:rsidR="00A3526D" w:rsidRPr="00353BDE">
        <w:t xml:space="preserve"> approach.</w:t>
      </w:r>
    </w:p>
    <w:p w14:paraId="0D46688E" w14:textId="6CCF1C70" w:rsidR="00B756EE" w:rsidRPr="00353BDE" w:rsidRDefault="00B756EE" w:rsidP="00A825B8">
      <w:pPr>
        <w:pStyle w:val="ListBullet"/>
        <w:numPr>
          <w:ilvl w:val="0"/>
          <w:numId w:val="0"/>
        </w:numPr>
      </w:pPr>
    </w:p>
    <w:p w14:paraId="6082DB7D" w14:textId="77777777" w:rsidR="00B756EE" w:rsidRPr="00353BDE" w:rsidRDefault="00B756EE" w:rsidP="00A825B8">
      <w:pPr>
        <w:pStyle w:val="Default"/>
        <w:spacing w:line="276" w:lineRule="auto"/>
        <w:rPr>
          <w:rFonts w:ascii="Calibri" w:hAnsi="Calibri" w:cs="Calibri"/>
          <w:color w:val="auto"/>
          <w:sz w:val="22"/>
          <w:szCs w:val="22"/>
        </w:rPr>
      </w:pPr>
    </w:p>
    <w:p w14:paraId="6125B533" w14:textId="4866BB40" w:rsidR="00B756EE" w:rsidRPr="00353BDE" w:rsidRDefault="00B756EE" w:rsidP="00A825B8">
      <w:pPr>
        <w:pStyle w:val="ListNumber"/>
      </w:pPr>
      <w:r w:rsidRPr="00353BDE">
        <w:t>Given the terms of the Heather Hill challenge</w:t>
      </w:r>
      <w:r w:rsidR="00413FE5" w:rsidRPr="00353BDE">
        <w:t>,</w:t>
      </w:r>
      <w:r w:rsidRPr="00353BDE">
        <w:t xml:space="preserve"> I will set out </w:t>
      </w:r>
      <w:r w:rsidR="00413FE5" w:rsidRPr="00353BDE">
        <w:t>in extenso</w:t>
      </w:r>
      <w:r w:rsidRPr="00353BDE">
        <w:t xml:space="preserve"> the </w:t>
      </w:r>
      <w:r w:rsidR="00413FE5" w:rsidRPr="00353BDE">
        <w:t xml:space="preserve">Inspector’s consideration of </w:t>
      </w:r>
      <w:r w:rsidR="00235489" w:rsidRPr="00353BDE">
        <w:t>Potential Impacts</w:t>
      </w:r>
      <w:r w:rsidR="00E23032" w:rsidRPr="00353BDE">
        <w:rPr>
          <w:rStyle w:val="FootnoteReference"/>
        </w:rPr>
        <w:footnoteReference w:id="360"/>
      </w:r>
      <w:r w:rsidR="0006219C" w:rsidRPr="00353BDE">
        <w:t>:</w:t>
      </w:r>
    </w:p>
    <w:p w14:paraId="18E77ACB" w14:textId="77777777" w:rsidR="00235489" w:rsidRPr="00353BDE" w:rsidRDefault="00235489" w:rsidP="00A825B8">
      <w:pPr>
        <w:pStyle w:val="Default"/>
        <w:spacing w:line="276" w:lineRule="auto"/>
        <w:rPr>
          <w:rFonts w:ascii="Calibri" w:hAnsi="Calibri" w:cs="Calibri"/>
          <w:color w:val="auto"/>
          <w:sz w:val="22"/>
          <w:szCs w:val="22"/>
        </w:rPr>
      </w:pPr>
    </w:p>
    <w:p w14:paraId="65A50E34" w14:textId="18CB4019" w:rsidR="00413FE5" w:rsidRPr="00353BDE" w:rsidRDefault="00235489" w:rsidP="00A825B8">
      <w:pPr>
        <w:pStyle w:val="Quote"/>
      </w:pPr>
      <w:r w:rsidRPr="00353BDE">
        <w:t>“Potential Construction Phase Impacts”</w:t>
      </w:r>
    </w:p>
    <w:p w14:paraId="081ECB84" w14:textId="14EE031D" w:rsidR="00413FE5" w:rsidRPr="00353BDE" w:rsidRDefault="00413FE5" w:rsidP="00A825B8">
      <w:pPr>
        <w:pStyle w:val="Quote"/>
      </w:pPr>
      <w:r w:rsidRPr="00353BDE">
        <w:t xml:space="preserve">“The construction of the development will involve excavations and earth moving which creates the potential for pollution such as the generation of suspended solids and the potential for spillage of fuels associated with the refueling of excavation machinery. There is </w:t>
      </w:r>
      <w:r w:rsidRPr="00353BDE">
        <w:lastRenderedPageBreak/>
        <w:t xml:space="preserve">also a risk of surface water runoff from bare soil and soil storage areas during construction works. </w:t>
      </w:r>
    </w:p>
    <w:p w14:paraId="7D858CCB" w14:textId="77777777" w:rsidR="00A623BD" w:rsidRPr="00353BDE" w:rsidRDefault="00A623BD" w:rsidP="00A825B8">
      <w:pPr>
        <w:pStyle w:val="Quote"/>
      </w:pPr>
    </w:p>
    <w:p w14:paraId="357623C8" w14:textId="74445BE0" w:rsidR="00413FE5" w:rsidRPr="00353BDE" w:rsidRDefault="00413FE5" w:rsidP="00A825B8">
      <w:pPr>
        <w:pStyle w:val="Quote"/>
      </w:pPr>
      <w:r w:rsidRPr="00353BDE">
        <w:t xml:space="preserve">The Trusky stream is separated from the development by a natural vegetation buffer, with only the proposed outfall works occurring adjacent to the stream. The stream discharges to Galway Bay approximately 690m downstream of the development, approximately 1.5km to the west of Galway Bay Complex SAC and Inner Galway Bay SPA. </w:t>
      </w:r>
    </w:p>
    <w:p w14:paraId="0BC734E1" w14:textId="77777777" w:rsidR="00A623BD" w:rsidRPr="00353BDE" w:rsidRDefault="00A623BD" w:rsidP="00A825B8">
      <w:pPr>
        <w:pStyle w:val="Quote"/>
      </w:pPr>
    </w:p>
    <w:p w14:paraId="1047927D" w14:textId="60648821" w:rsidR="00413FE5" w:rsidRPr="00353BDE" w:rsidRDefault="00413FE5" w:rsidP="00A825B8">
      <w:pPr>
        <w:pStyle w:val="Quote"/>
      </w:pPr>
      <w:r w:rsidRPr="00353BDE">
        <w:t xml:space="preserve">Notwithstanding the result of the Assimilative Capacity Modelling Study ….. which ……. demonstrated that even in a highly unlikely pollution event, very low levels of pollutant have the potential to enter designated sites via Galway Bay, an extremely precautionary approach has been adopted in relation to the potential for the release of suspended solids or spillage of fuels and other pollutants which could potentially affect the water quality of Galway Bay Complex SAC and Inner Galway Bay SPA. In the absence of mitigation, and following an extremely precautionary approach, there is potential for adverse effects on a number of QI features which may affect the overall integrity of the identified European Sites.” </w:t>
      </w:r>
    </w:p>
    <w:p w14:paraId="051E91E4" w14:textId="77777777" w:rsidR="00A623BD" w:rsidRPr="00353BDE" w:rsidRDefault="00A623BD" w:rsidP="00A825B8">
      <w:pPr>
        <w:pStyle w:val="Default"/>
        <w:spacing w:line="276" w:lineRule="auto"/>
        <w:rPr>
          <w:rFonts w:ascii="Calibri" w:hAnsi="Calibri" w:cs="Calibri"/>
          <w:color w:val="auto"/>
          <w:sz w:val="22"/>
          <w:szCs w:val="22"/>
        </w:rPr>
      </w:pPr>
    </w:p>
    <w:p w14:paraId="07B434CF" w14:textId="5775961C" w:rsidR="00A623BD" w:rsidRPr="00353BDE" w:rsidRDefault="00A623BD" w:rsidP="00A825B8">
      <w:pPr>
        <w:pStyle w:val="Quote"/>
      </w:pPr>
      <w:r w:rsidRPr="00353BDE">
        <w:t>“Potential Operational Phase Impacts</w:t>
      </w:r>
      <w:r w:rsidRPr="00353BDE">
        <w:rPr>
          <w:rStyle w:val="FootnoteReference"/>
        </w:rPr>
        <w:footnoteReference w:id="361"/>
      </w:r>
    </w:p>
    <w:p w14:paraId="275AA30C" w14:textId="209071A5" w:rsidR="00A623BD" w:rsidRPr="00353BDE" w:rsidRDefault="00A623BD" w:rsidP="00A825B8">
      <w:pPr>
        <w:pStyle w:val="Quote"/>
      </w:pPr>
      <w:r w:rsidRPr="00353BDE">
        <w:t>During the operational phase and in the absence of mitigation measures, there is potential for deterioration of water quality as a result of untreated surface water run-off from the proposed development. In addition, the proposed development will result in the production of foul sewage and wastewater, which could, if discharged untreated, result in the deterioration of water quality in the Trusky Stream, which following the precautionary principle, provides a link to the identified European sites of Galway Bay Complex SAC and Inner Galway Bay SPA. In the absence of mitigation, and following an extremely precautionary approach, there is potential for adverse effects on the integrity of the identified European sites.”</w:t>
      </w:r>
    </w:p>
    <w:p w14:paraId="7BE057F0" w14:textId="501C6EC1" w:rsidR="00C852E0" w:rsidRPr="00353BDE" w:rsidRDefault="00C852E0" w:rsidP="00A825B8">
      <w:pPr>
        <w:pStyle w:val="ListNumber"/>
        <w:numPr>
          <w:ilvl w:val="0"/>
          <w:numId w:val="0"/>
        </w:numPr>
      </w:pPr>
    </w:p>
    <w:p w14:paraId="21583A7F" w14:textId="77777777" w:rsidR="00F3303A" w:rsidRPr="00353BDE" w:rsidRDefault="00F3303A" w:rsidP="00A825B8">
      <w:pPr>
        <w:pStyle w:val="ListNumber"/>
        <w:numPr>
          <w:ilvl w:val="0"/>
          <w:numId w:val="0"/>
        </w:numPr>
      </w:pPr>
    </w:p>
    <w:p w14:paraId="50C8E54A" w14:textId="0E2538EA" w:rsidR="00F3303A" w:rsidRPr="00353BDE" w:rsidRDefault="00F3303A" w:rsidP="00A825B8">
      <w:pPr>
        <w:pStyle w:val="ListNumber"/>
      </w:pPr>
      <w:r w:rsidRPr="00353BDE">
        <w:t>The Inspector concludes her AA</w:t>
      </w:r>
      <w:r w:rsidRPr="00353BDE">
        <w:rPr>
          <w:rStyle w:val="FootnoteReference"/>
        </w:rPr>
        <w:footnoteReference w:id="362"/>
      </w:r>
      <w:r w:rsidRPr="00353BDE">
        <w:t xml:space="preserve"> to the effect that it has been ascertained that the proposed development, individually or in combination with other plans or projects would not adversely affect the integrity of the Galway Bay Complex SAC and Inner Galway Bay SPA, or any other European site, in view of the sites Conservation Objectives. This conclusion </w:t>
      </w:r>
      <w:r w:rsidR="001D5EAE" w:rsidRPr="00353BDE">
        <w:t xml:space="preserve">is </w:t>
      </w:r>
      <w:r w:rsidRPr="00353BDE">
        <w:t>stated to be based on:</w:t>
      </w:r>
    </w:p>
    <w:p w14:paraId="461128D7" w14:textId="5DA89D02" w:rsidR="00F3303A" w:rsidRPr="00353BDE" w:rsidRDefault="00F3303A" w:rsidP="00A825B8">
      <w:pPr>
        <w:pStyle w:val="ListBullet"/>
      </w:pPr>
      <w:r w:rsidRPr="00353BDE">
        <w:t>A full and detailed assessment of all aspects of the proposed project including proposed mitigation measures and ecological monitoring in relation to the Conservation Objectives of Galway Bay Complex SAC and Inner Galway Bay SPA.</w:t>
      </w:r>
    </w:p>
    <w:p w14:paraId="1B589B98" w14:textId="0EA81382" w:rsidR="00F3303A" w:rsidRPr="00353BDE" w:rsidRDefault="00F3303A" w:rsidP="00A825B8">
      <w:pPr>
        <w:pStyle w:val="ListBullet"/>
      </w:pPr>
      <w:r w:rsidRPr="00353BDE">
        <w:t>Detailed assessment of in combination effects with other plans and projects including historical projects, current proposals and future plans.</w:t>
      </w:r>
    </w:p>
    <w:p w14:paraId="3155E7BE" w14:textId="4AFE4F9D" w:rsidR="00F3303A" w:rsidRPr="00353BDE" w:rsidRDefault="00F3303A" w:rsidP="00A825B8">
      <w:pPr>
        <w:pStyle w:val="ListBullet"/>
      </w:pPr>
      <w:r w:rsidRPr="00353BDE">
        <w:t>No reasonable scientific doubt as to the absence of adverse effects on the integrity of Galway Bay Complex SAC</w:t>
      </w:r>
      <w:r w:rsidR="003F44BD" w:rsidRPr="00353BDE">
        <w:t xml:space="preserve"> and the</w:t>
      </w:r>
      <w:r w:rsidRPr="00353BDE">
        <w:t xml:space="preserve"> Inner Galway Bay SPA.</w:t>
      </w:r>
    </w:p>
    <w:p w14:paraId="47A82F7A" w14:textId="1F253847" w:rsidR="00F3303A" w:rsidRPr="00353BDE" w:rsidRDefault="00F3303A" w:rsidP="00A825B8">
      <w:pPr>
        <w:pStyle w:val="ListNumber"/>
        <w:numPr>
          <w:ilvl w:val="0"/>
          <w:numId w:val="0"/>
        </w:numPr>
      </w:pPr>
    </w:p>
    <w:p w14:paraId="71ECAE97" w14:textId="77777777" w:rsidR="003F44BD" w:rsidRPr="00353BDE" w:rsidRDefault="003F44BD" w:rsidP="00A825B8">
      <w:pPr>
        <w:pStyle w:val="ListNumber"/>
        <w:numPr>
          <w:ilvl w:val="0"/>
          <w:numId w:val="0"/>
        </w:numPr>
      </w:pPr>
    </w:p>
    <w:p w14:paraId="1A3231CA" w14:textId="61012BA8" w:rsidR="00F3303A" w:rsidRPr="00353BDE" w:rsidRDefault="00F3303A" w:rsidP="00A825B8">
      <w:pPr>
        <w:pStyle w:val="ListNumber"/>
      </w:pPr>
      <w:r w:rsidRPr="00353BDE">
        <w:lastRenderedPageBreak/>
        <w:t>The Board, as competent and expert decisionmaker performed AA and in doing so adopted the Inspector’s report and has concluded in a presumptively valid decision, that there is “</w:t>
      </w:r>
      <w:r w:rsidRPr="00353BDE">
        <w:rPr>
          <w:i/>
        </w:rPr>
        <w:t>No reasonable scientific doubt as to the absence of adverse effects on the integrity of Galway Bay Complex SAC …. [and] Inner Galway Bay SPA</w:t>
      </w:r>
      <w:r w:rsidRPr="00353BDE">
        <w:t>”.</w:t>
      </w:r>
    </w:p>
    <w:p w14:paraId="6DD1B6A1" w14:textId="77777777" w:rsidR="00F3303A" w:rsidRPr="00353BDE" w:rsidRDefault="00F3303A" w:rsidP="00A825B8">
      <w:pPr>
        <w:pStyle w:val="ListNumber"/>
        <w:numPr>
          <w:ilvl w:val="0"/>
          <w:numId w:val="0"/>
        </w:numPr>
      </w:pPr>
    </w:p>
    <w:p w14:paraId="0AB5B1AF" w14:textId="04F4A62D" w:rsidR="00C852E0" w:rsidRPr="00353BDE" w:rsidRDefault="00C852E0" w:rsidP="00A825B8">
      <w:pPr>
        <w:pStyle w:val="ListNumber"/>
        <w:numPr>
          <w:ilvl w:val="0"/>
          <w:numId w:val="0"/>
        </w:numPr>
      </w:pPr>
    </w:p>
    <w:p w14:paraId="3897AD2B" w14:textId="77777777" w:rsidR="0040687A" w:rsidRPr="00353BDE" w:rsidRDefault="0040687A" w:rsidP="00A825B8">
      <w:pPr>
        <w:pStyle w:val="ListNumber"/>
        <w:numPr>
          <w:ilvl w:val="0"/>
          <w:numId w:val="0"/>
        </w:numPr>
      </w:pPr>
    </w:p>
    <w:p w14:paraId="247E27DE" w14:textId="31FC1739" w:rsidR="00E96A93" w:rsidRPr="00353BDE" w:rsidRDefault="00E96A93" w:rsidP="00A825B8">
      <w:pPr>
        <w:pStyle w:val="Heading3"/>
      </w:pPr>
      <w:bookmarkStart w:id="78" w:name="_Toc98251230"/>
      <w:r w:rsidRPr="00353BDE">
        <w:t>AA –</w:t>
      </w:r>
      <w:r w:rsidR="007C142F" w:rsidRPr="00353BDE">
        <w:t xml:space="preserve"> </w:t>
      </w:r>
      <w:r w:rsidRPr="00353BDE">
        <w:t>Sew</w:t>
      </w:r>
      <w:r w:rsidR="00394184" w:rsidRPr="00353BDE">
        <w:t>age Pipe</w:t>
      </w:r>
      <w:r w:rsidRPr="00353BDE">
        <w:t xml:space="preserve"> on the L1321</w:t>
      </w:r>
      <w:bookmarkEnd w:id="78"/>
    </w:p>
    <w:p w14:paraId="45C9E8EE" w14:textId="77777777" w:rsidR="00E96A93" w:rsidRPr="00353BDE" w:rsidRDefault="00E96A93" w:rsidP="00A825B8">
      <w:pPr>
        <w:pStyle w:val="ListNumber"/>
        <w:numPr>
          <w:ilvl w:val="0"/>
          <w:numId w:val="0"/>
        </w:numPr>
      </w:pPr>
    </w:p>
    <w:p w14:paraId="4629EF57" w14:textId="398D5662" w:rsidR="00E34400" w:rsidRPr="00353BDE" w:rsidRDefault="00C852E0" w:rsidP="00A825B8">
      <w:pPr>
        <w:pStyle w:val="ListNumber"/>
      </w:pPr>
      <w:r w:rsidRPr="00353BDE">
        <w:t xml:space="preserve">As part of her </w:t>
      </w:r>
      <w:r w:rsidR="00B23291" w:rsidRPr="00353BDE">
        <w:t>AA</w:t>
      </w:r>
      <w:r w:rsidRPr="00353BDE">
        <w:t>, under the heading “</w:t>
      </w:r>
      <w:r w:rsidR="000D7A1B" w:rsidRPr="00353BDE">
        <w:t>M</w:t>
      </w:r>
      <w:r w:rsidRPr="00353BDE">
        <w:t xml:space="preserve">itigation”, the inspector does consider the Trusky West Stream, though not by that name, </w:t>
      </w:r>
      <w:r w:rsidR="00B23291" w:rsidRPr="00353BDE">
        <w:t>and she does so in the specific context of the objections as to the risk posed by wo</w:t>
      </w:r>
      <w:r w:rsidR="006F3ECB" w:rsidRPr="00353BDE">
        <w:t xml:space="preserve">rks on the L1321 </w:t>
      </w:r>
      <w:r w:rsidRPr="00353BDE">
        <w:t>as follows</w:t>
      </w:r>
      <w:r w:rsidRPr="00353BDE">
        <w:rPr>
          <w:rStyle w:val="FootnoteReference"/>
        </w:rPr>
        <w:footnoteReference w:id="363"/>
      </w:r>
      <w:r w:rsidRPr="00353BDE">
        <w:t>:</w:t>
      </w:r>
    </w:p>
    <w:p w14:paraId="663ADC3F" w14:textId="77777777" w:rsidR="00C852E0" w:rsidRPr="00353BDE" w:rsidRDefault="00C852E0" w:rsidP="00A825B8">
      <w:pPr>
        <w:pStyle w:val="Default"/>
        <w:spacing w:line="276" w:lineRule="auto"/>
        <w:rPr>
          <w:rFonts w:ascii="Calibri" w:hAnsi="Calibri" w:cs="Calibri"/>
          <w:color w:val="auto"/>
          <w:sz w:val="22"/>
          <w:szCs w:val="22"/>
        </w:rPr>
      </w:pPr>
    </w:p>
    <w:p w14:paraId="7E98142D" w14:textId="2DDB1387" w:rsidR="00C852E0" w:rsidRPr="00353BDE" w:rsidRDefault="00C852E0" w:rsidP="00A825B8">
      <w:pPr>
        <w:pStyle w:val="Quote"/>
      </w:pPr>
      <w:r w:rsidRPr="00353BDE">
        <w:t xml:space="preserve">“Concern has been raised that the </w:t>
      </w:r>
      <w:r w:rsidRPr="00353BDE">
        <w:rPr>
          <w:u w:val="single"/>
        </w:rPr>
        <w:t>works proposed along the L1321,</w:t>
      </w:r>
      <w:r w:rsidRPr="00353BDE">
        <w:t xml:space="preserve"> which include the construction of a footpath and </w:t>
      </w:r>
      <w:r w:rsidRPr="00353BDE">
        <w:rPr>
          <w:u w:val="single"/>
        </w:rPr>
        <w:t>sewer connection under the L1321</w:t>
      </w:r>
      <w:r w:rsidRPr="00353BDE">
        <w:t xml:space="preserve"> have not considered the potential impact on the Trusky Stream and consequential impact on the Galway Bay SAC. I note the Trusky Stream is located east of the L1321 traversing the application site</w:t>
      </w:r>
      <w:r w:rsidRPr="00353BDE">
        <w:rPr>
          <w:u w:val="single"/>
        </w:rPr>
        <w:t>, with a tributary also to the west of the L1321</w:t>
      </w:r>
      <w:r w:rsidRPr="00353BDE">
        <w:t xml:space="preserve">. From the EPA and information submitted relating to a permitted application south and west of the L1321, it appears that the Trusky Stream traverses the L1321, which the applicant also refers to on the submitted drawings, where it is stated that the presence of the culvert under the existing road will be confirmed prior to commencement of any works to verify surface water drainage design. The L1321 currently discharges surface water via what is described in the submitted RSA Report as ‘over the edge’ drainage into the existing verges, which will be removed with the proposed footpaths and associated works. Detailed surface water drainage design relating to the footpath and associated road works are proposed to be applied at detailed design </w:t>
      </w:r>
      <w:r w:rsidRPr="00353BDE">
        <w:rPr>
          <w:u w:val="single"/>
        </w:rPr>
        <w:t>stage, which will be subject to condition, should the Board by minded to grant permission. The proposed works to the road are relatively minor and given the contained nature of the work, along a mettled</w:t>
      </w:r>
      <w:r w:rsidRPr="00353BDE">
        <w:rPr>
          <w:rStyle w:val="FootnoteReference"/>
          <w:u w:val="single"/>
        </w:rPr>
        <w:footnoteReference w:id="364"/>
      </w:r>
      <w:r w:rsidRPr="00353BDE">
        <w:rPr>
          <w:u w:val="single"/>
        </w:rPr>
        <w:t xml:space="preserve"> road with no direct in-flow to either stream, no likely significant effects are predicted to occur from such works.</w:t>
      </w:r>
      <w:r w:rsidRPr="00353BDE">
        <w:t xml:space="preserve"> </w:t>
      </w:r>
      <w:r w:rsidRPr="00353BDE">
        <w:rPr>
          <w:u w:val="single"/>
        </w:rPr>
        <w:t>Any surface water as may arise during the construction phase would be very minor</w:t>
      </w:r>
      <w:r w:rsidRPr="00353BDE">
        <w:t xml:space="preserve"> and once in place, surface water will be managed by a drainage system. There is no uncertainty as to the operation of such a standard system. I note the results of the submitted Assimilative Capacity Modelling Study (by MSN Hydro Environmental Engineering Consultants, dated September 2020) which assessed the capacity of Galway Bay to assimilate a potential pollutant discharge and demonstrated that even in a highly unlikely pollution event, very low levels of pollutant have the potential to enter designated sites of Galway Bay Complex SAC and Inner Galway Bay SPA via Galway Bay.”</w:t>
      </w:r>
      <w:r w:rsidR="006F3ECB" w:rsidRPr="00353BDE">
        <w:rPr>
          <w:rStyle w:val="FootnoteReference"/>
        </w:rPr>
        <w:t xml:space="preserve"> </w:t>
      </w:r>
      <w:r w:rsidR="006F3ECB" w:rsidRPr="00353BDE">
        <w:rPr>
          <w:rStyle w:val="FootnoteReference"/>
        </w:rPr>
        <w:footnoteReference w:id="365"/>
      </w:r>
    </w:p>
    <w:p w14:paraId="2B4AEFAB" w14:textId="34F5ABA9" w:rsidR="00C852E0" w:rsidRPr="00353BDE" w:rsidRDefault="00C852E0" w:rsidP="00A825B8">
      <w:pPr>
        <w:pStyle w:val="Default"/>
        <w:spacing w:line="276" w:lineRule="auto"/>
        <w:rPr>
          <w:rFonts w:ascii="Calibri" w:hAnsi="Calibri" w:cs="Calibri"/>
          <w:color w:val="auto"/>
          <w:sz w:val="22"/>
          <w:szCs w:val="22"/>
        </w:rPr>
      </w:pPr>
    </w:p>
    <w:p w14:paraId="602B4712" w14:textId="77777777" w:rsidR="002B2229" w:rsidRPr="00353BDE" w:rsidRDefault="002B2229" w:rsidP="00A825B8">
      <w:pPr>
        <w:pStyle w:val="Default"/>
        <w:spacing w:line="276" w:lineRule="auto"/>
        <w:rPr>
          <w:rFonts w:ascii="Calibri" w:hAnsi="Calibri" w:cs="Calibri"/>
          <w:color w:val="auto"/>
          <w:sz w:val="22"/>
          <w:szCs w:val="22"/>
        </w:rPr>
      </w:pPr>
    </w:p>
    <w:p w14:paraId="1C93A145" w14:textId="632A8F9D" w:rsidR="002B2229" w:rsidRPr="00353BDE" w:rsidRDefault="002B2229" w:rsidP="00A825B8">
      <w:pPr>
        <w:pStyle w:val="ListNumber"/>
      </w:pPr>
      <w:r w:rsidRPr="00353BDE">
        <w:t xml:space="preserve">Counsel for the Board submits that that assessment meets Habitats Directive requirements and the conclusion that there are no likely significant effects from those works explains and justifies why they are not separately treated of in the Inspector’s subsequent section on EIA: the EIAR is </w:t>
      </w:r>
      <w:r w:rsidRPr="00353BDE">
        <w:lastRenderedPageBreak/>
        <w:t>required to describe likely significant effects. The Board has concluded that this is not a likely significant effect</w:t>
      </w:r>
      <w:r w:rsidR="003F44BD" w:rsidRPr="00353BDE">
        <w:t>.</w:t>
      </w:r>
    </w:p>
    <w:p w14:paraId="6F014048" w14:textId="40CCAB50" w:rsidR="002B2229" w:rsidRPr="00353BDE" w:rsidRDefault="002B2229" w:rsidP="00A825B8">
      <w:pPr>
        <w:pStyle w:val="ListNumber"/>
        <w:numPr>
          <w:ilvl w:val="0"/>
          <w:numId w:val="0"/>
        </w:numPr>
      </w:pPr>
    </w:p>
    <w:p w14:paraId="06D4E3D9" w14:textId="77777777" w:rsidR="002B2229" w:rsidRPr="00353BDE" w:rsidRDefault="002B2229" w:rsidP="00A825B8">
      <w:pPr>
        <w:pStyle w:val="ListNumber"/>
        <w:numPr>
          <w:ilvl w:val="0"/>
          <w:numId w:val="0"/>
        </w:numPr>
      </w:pPr>
    </w:p>
    <w:p w14:paraId="4FB49932" w14:textId="4888F1C4" w:rsidR="009416E4" w:rsidRPr="00353BDE" w:rsidRDefault="002B2229" w:rsidP="00A825B8">
      <w:pPr>
        <w:pStyle w:val="ListNumber"/>
      </w:pPr>
      <w:r w:rsidRPr="00353BDE">
        <w:t xml:space="preserve">I agree with that submission by Counsel for the Board. </w:t>
      </w:r>
      <w:r w:rsidR="001213A3" w:rsidRPr="00353BDE">
        <w:t>Here, the inspector clearly considered the question of potential risk posed by the works on the L1321 to the European Sites via the</w:t>
      </w:r>
      <w:r w:rsidR="006F237E" w:rsidRPr="00353BDE">
        <w:t xml:space="preserve"> “tributary” - the</w:t>
      </w:r>
      <w:r w:rsidR="001213A3" w:rsidRPr="00353BDE">
        <w:t xml:space="preserve"> Trusky West Stream </w:t>
      </w:r>
      <w:r w:rsidR="006F237E" w:rsidRPr="00353BDE">
        <w:t xml:space="preserve">- </w:t>
      </w:r>
      <w:r w:rsidR="001213A3" w:rsidRPr="00353BDE">
        <w:t xml:space="preserve">and the mitigation of any such risks. </w:t>
      </w:r>
      <w:r w:rsidR="009416E4" w:rsidRPr="00353BDE">
        <w:t>The inspector explicitly considered that t</w:t>
      </w:r>
      <w:r w:rsidR="006F3ECB" w:rsidRPr="00353BDE">
        <w:t xml:space="preserve">he </w:t>
      </w:r>
      <w:r w:rsidR="00394184" w:rsidRPr="00353BDE">
        <w:t>pipelaying</w:t>
      </w:r>
      <w:r w:rsidR="006F3ECB" w:rsidRPr="00353BDE">
        <w:t xml:space="preserve"> on the L1321 would be “</w:t>
      </w:r>
      <w:r w:rsidR="006F3ECB" w:rsidRPr="00353BDE">
        <w:rPr>
          <w:i/>
        </w:rPr>
        <w:t>relatively minor</w:t>
      </w:r>
      <w:r w:rsidR="006F3ECB" w:rsidRPr="00353BDE">
        <w:t>” and “</w:t>
      </w:r>
      <w:r w:rsidR="006F3ECB" w:rsidRPr="00353BDE">
        <w:rPr>
          <w:i/>
        </w:rPr>
        <w:t>contained</w:t>
      </w:r>
      <w:r w:rsidR="006F3ECB" w:rsidRPr="00353BDE">
        <w:t>”</w:t>
      </w:r>
      <w:r w:rsidR="007A2739" w:rsidRPr="00353BDE">
        <w:t xml:space="preserve"> such that “</w:t>
      </w:r>
      <w:r w:rsidR="007A2739" w:rsidRPr="00353BDE">
        <w:rPr>
          <w:i/>
        </w:rPr>
        <w:t>no likely significant effects are predicted”</w:t>
      </w:r>
      <w:r w:rsidR="007A2739" w:rsidRPr="00353BDE">
        <w:t xml:space="preserve">. </w:t>
      </w:r>
      <w:r w:rsidR="009416E4" w:rsidRPr="00353BDE">
        <w:t xml:space="preserve">That is a judgment within the competence of the Board and the inspector, to which I defer. </w:t>
      </w:r>
      <w:r w:rsidR="00CF173D" w:rsidRPr="00353BDE">
        <w:t xml:space="preserve">Such works can only be described as works of a kind with which the Board and its inspectorate must be very familiar. </w:t>
      </w:r>
      <w:r w:rsidR="009416E4" w:rsidRPr="00353BDE">
        <w:t xml:space="preserve">However, and for what it is worth, I think I can properly take judicial notice that </w:t>
      </w:r>
      <w:r w:rsidR="00394184" w:rsidRPr="00353BDE">
        <w:t xml:space="preserve">pipelaying </w:t>
      </w:r>
      <w:r w:rsidR="009416E4" w:rsidRPr="00353BDE">
        <w:t>in a public road is relatively routine, well understood by contractors and construction professionals and can be relatively easily done and managed taking reasonable and predictable precautions. While it is for the Board, not me, I confess that the resultant conclusion</w:t>
      </w:r>
      <w:r w:rsidR="00A33067" w:rsidRPr="00353BDE">
        <w:t>,</w:t>
      </w:r>
      <w:r w:rsidR="009416E4" w:rsidRPr="00353BDE">
        <w:t xml:space="preserve"> that from these relatively minor and contained works </w:t>
      </w:r>
      <w:r w:rsidR="006F3ECB" w:rsidRPr="00353BDE">
        <w:rPr>
          <w:i/>
        </w:rPr>
        <w:t>“no likely significant effects are predicted to occur”</w:t>
      </w:r>
      <w:r w:rsidR="00A33067" w:rsidRPr="00353BDE">
        <w:rPr>
          <w:i/>
        </w:rPr>
        <w:t>,</w:t>
      </w:r>
      <w:r w:rsidR="009416E4" w:rsidRPr="00353BDE">
        <w:rPr>
          <w:i/>
        </w:rPr>
        <w:t xml:space="preserve"> </w:t>
      </w:r>
      <w:r w:rsidR="009416E4" w:rsidRPr="00353BDE">
        <w:t>comes as no surprise</w:t>
      </w:r>
      <w:r w:rsidR="00A33067" w:rsidRPr="00353BDE">
        <w:t xml:space="preserve"> to me</w:t>
      </w:r>
      <w:r w:rsidR="009416E4" w:rsidRPr="00353BDE">
        <w:t>.</w:t>
      </w:r>
    </w:p>
    <w:p w14:paraId="0941BA05" w14:textId="398A0033" w:rsidR="009416E4" w:rsidRPr="00353BDE" w:rsidRDefault="009416E4" w:rsidP="00A825B8">
      <w:pPr>
        <w:pStyle w:val="ListNumber"/>
        <w:numPr>
          <w:ilvl w:val="0"/>
          <w:numId w:val="0"/>
        </w:numPr>
      </w:pPr>
    </w:p>
    <w:p w14:paraId="7E3668B5" w14:textId="77777777" w:rsidR="009416E4" w:rsidRPr="00353BDE" w:rsidRDefault="009416E4" w:rsidP="00A825B8">
      <w:pPr>
        <w:pStyle w:val="ListNumber"/>
        <w:numPr>
          <w:ilvl w:val="0"/>
          <w:numId w:val="0"/>
        </w:numPr>
      </w:pPr>
    </w:p>
    <w:p w14:paraId="3C0F5020" w14:textId="3F925AE8" w:rsidR="006F237E" w:rsidRPr="00353BDE" w:rsidRDefault="009416E4" w:rsidP="00A825B8">
      <w:pPr>
        <w:pStyle w:val="ListNumber"/>
      </w:pPr>
      <w:r w:rsidRPr="00353BDE">
        <w:t>In addition, t</w:t>
      </w:r>
      <w:r w:rsidR="006F3ECB" w:rsidRPr="00353BDE">
        <w:t xml:space="preserve">he inspector clearly considered the </w:t>
      </w:r>
      <w:r w:rsidR="003F44BD" w:rsidRPr="00353BDE">
        <w:t>ACMS</w:t>
      </w:r>
      <w:r w:rsidR="006F3ECB" w:rsidRPr="00353BDE">
        <w:t xml:space="preserve"> reassuring</w:t>
      </w:r>
      <w:r w:rsidR="00175A38" w:rsidRPr="00353BDE">
        <w:t xml:space="preserve"> in undermining the practical reality of the potential hydraulic link to the European Sites</w:t>
      </w:r>
      <w:r w:rsidR="00F3303A" w:rsidRPr="00353BDE">
        <w:t>. That</w:t>
      </w:r>
      <w:r w:rsidR="006F3ECB" w:rsidRPr="00353BDE">
        <w:t xml:space="preserve"> seems to me a matter for her judgment and the Board’s</w:t>
      </w:r>
      <w:r w:rsidR="00175A38" w:rsidRPr="00353BDE">
        <w:t>.</w:t>
      </w:r>
      <w:r w:rsidR="006F3ECB" w:rsidRPr="00353BDE">
        <w:t xml:space="preserve"> </w:t>
      </w:r>
      <w:r w:rsidR="00175A38" w:rsidRPr="00353BDE">
        <w:t>For what it’s worth it also</w:t>
      </w:r>
      <w:r w:rsidR="006F3ECB" w:rsidRPr="00353BDE">
        <w:t xml:space="preserve"> seems sensible inasmuch as </w:t>
      </w:r>
      <w:r w:rsidR="00F3303A" w:rsidRPr="00353BDE">
        <w:t>the approach, analysis and mitigation requirements which</w:t>
      </w:r>
      <w:r w:rsidR="00175A38" w:rsidRPr="00353BDE">
        <w:t xml:space="preserve"> the potential hydraulic link </w:t>
      </w:r>
      <w:r w:rsidR="00F3303A" w:rsidRPr="00353BDE">
        <w:t>prompted were</w:t>
      </w:r>
      <w:r w:rsidR="00175A38" w:rsidRPr="00353BDE">
        <w:t xml:space="preserve"> recorded as</w:t>
      </w:r>
      <w:r w:rsidR="00F3303A" w:rsidRPr="00353BDE">
        <w:t xml:space="preserve"> </w:t>
      </w:r>
      <w:r w:rsidR="00F3303A" w:rsidRPr="00353BDE">
        <w:rPr>
          <w:i/>
        </w:rPr>
        <w:t>“extremely precautionary”</w:t>
      </w:r>
      <w:r w:rsidRPr="00353BDE">
        <w:rPr>
          <w:rStyle w:val="FootnoteReference"/>
          <w:i/>
        </w:rPr>
        <w:footnoteReference w:id="366"/>
      </w:r>
      <w:r w:rsidR="00F3303A" w:rsidRPr="00353BDE">
        <w:rPr>
          <w:i/>
        </w:rPr>
        <w:t xml:space="preserve"> </w:t>
      </w:r>
      <w:r w:rsidR="00F3303A" w:rsidRPr="00353BDE">
        <w:t xml:space="preserve">by reference to the possibility of risk posed by the main construction works. In that context, it seems to me entirely unsurprising that she would be reassured by the </w:t>
      </w:r>
      <w:r w:rsidR="003F44BD" w:rsidRPr="00353BDE">
        <w:t>ACMS</w:t>
      </w:r>
      <w:r w:rsidR="00F3303A" w:rsidRPr="00353BDE">
        <w:t xml:space="preserve"> as to the question of risk posed by the “</w:t>
      </w:r>
      <w:r w:rsidR="00F3303A" w:rsidRPr="00353BDE">
        <w:rPr>
          <w:i/>
        </w:rPr>
        <w:t>relatively minor</w:t>
      </w:r>
      <w:r w:rsidR="00F3303A" w:rsidRPr="00353BDE">
        <w:t>” and “</w:t>
      </w:r>
      <w:r w:rsidR="00F3303A" w:rsidRPr="00353BDE">
        <w:rPr>
          <w:i/>
        </w:rPr>
        <w:t>contained</w:t>
      </w:r>
      <w:r w:rsidR="00F3303A" w:rsidRPr="00353BDE">
        <w:t xml:space="preserve">” </w:t>
      </w:r>
      <w:r w:rsidR="00394184" w:rsidRPr="00353BDE">
        <w:t xml:space="preserve">pipelaying </w:t>
      </w:r>
      <w:r w:rsidR="00F3303A" w:rsidRPr="00353BDE">
        <w:t>works on the L1321.</w:t>
      </w:r>
    </w:p>
    <w:p w14:paraId="33C8372A" w14:textId="316D226F" w:rsidR="006F237E" w:rsidRPr="00353BDE" w:rsidRDefault="006F237E" w:rsidP="00A825B8">
      <w:pPr>
        <w:pStyle w:val="ListNumber"/>
        <w:numPr>
          <w:ilvl w:val="0"/>
          <w:numId w:val="0"/>
        </w:numPr>
      </w:pPr>
    </w:p>
    <w:p w14:paraId="42CEC36E" w14:textId="77777777" w:rsidR="006F3ECB" w:rsidRPr="00353BDE" w:rsidRDefault="006F3ECB" w:rsidP="00A825B8">
      <w:pPr>
        <w:pStyle w:val="ListNumber"/>
        <w:numPr>
          <w:ilvl w:val="0"/>
          <w:numId w:val="0"/>
        </w:numPr>
      </w:pPr>
    </w:p>
    <w:p w14:paraId="1EC9B34E" w14:textId="29244DA5" w:rsidR="0066148A" w:rsidRPr="00353BDE" w:rsidRDefault="001213A3" w:rsidP="00A825B8">
      <w:pPr>
        <w:pStyle w:val="ListNumber"/>
      </w:pPr>
      <w:r w:rsidRPr="00353BDE">
        <w:t xml:space="preserve">The </w:t>
      </w:r>
      <w:r w:rsidR="003F44BD" w:rsidRPr="00353BDE">
        <w:t>ACMS</w:t>
      </w:r>
      <w:r w:rsidRPr="00353BDE">
        <w:t xml:space="preserve"> modelled a diesel spill as opposed to a spill of construction spoil, silt or the like</w:t>
      </w:r>
      <w:r w:rsidR="00394184" w:rsidRPr="00353BDE">
        <w:t xml:space="preserve"> from the digging of the trench for the pipelaying</w:t>
      </w:r>
      <w:r w:rsidRPr="00353BDE">
        <w:t xml:space="preserve">. But that study was clearly done by experts in contemplation of a project in respect of which the question of a spill of construction spoil, silt or the like </w:t>
      </w:r>
      <w:r w:rsidR="00175A38" w:rsidRPr="00353BDE">
        <w:t>had been acknowledged as arising</w:t>
      </w:r>
      <w:r w:rsidRPr="00353BDE">
        <w:t xml:space="preserve">. I have been invited by the parties, respectively to opposite effects, to consider that spill of construction spoil, silt or the like can be assumed to be </w:t>
      </w:r>
      <w:r w:rsidR="00394184" w:rsidRPr="00353BDE">
        <w:t>more or less pollutant</w:t>
      </w:r>
      <w:r w:rsidRPr="00353BDE">
        <w:t>, than a diesel spill. No doubt any such conclusion, either way, could turn on many variables such as the volume of the spill, its duration, the potency of the pollutant weather conditions, flow rate of the stream and no doubt others. I respectfully decline all such invitations.</w:t>
      </w:r>
      <w:r w:rsidR="00656FEE" w:rsidRPr="00353BDE">
        <w:t xml:space="preserve"> </w:t>
      </w:r>
      <w:r w:rsidR="00CE325A" w:rsidRPr="00353BDE">
        <w:t xml:space="preserve">In my view the Board, as a tribunal expert in the conduct of </w:t>
      </w:r>
      <w:r w:rsidR="003B5400" w:rsidRPr="00353BDE">
        <w:t>AA</w:t>
      </w:r>
      <w:r w:rsidR="00F3303A" w:rsidRPr="00353BDE">
        <w:t>,</w:t>
      </w:r>
      <w:r w:rsidR="00CE325A" w:rsidRPr="00353BDE">
        <w:t xml:space="preserve"> was entitled to and did consider the </w:t>
      </w:r>
      <w:r w:rsidR="003F44BD" w:rsidRPr="00353BDE">
        <w:t>ACMS</w:t>
      </w:r>
      <w:r w:rsidR="00CE325A" w:rsidRPr="00353BDE">
        <w:t xml:space="preserve"> reassuring as to the question of spills of potential pollutants from the L1321 </w:t>
      </w:r>
      <w:r w:rsidR="00394184" w:rsidRPr="00353BDE">
        <w:t xml:space="preserve">pipelaying </w:t>
      </w:r>
      <w:r w:rsidR="00CE325A" w:rsidRPr="00353BDE">
        <w:t>works to the Trusky West Stream.</w:t>
      </w:r>
    </w:p>
    <w:p w14:paraId="3518F568" w14:textId="77777777" w:rsidR="0066148A" w:rsidRPr="00353BDE" w:rsidRDefault="0066148A" w:rsidP="00A825B8">
      <w:pPr>
        <w:pStyle w:val="ListNumber"/>
        <w:numPr>
          <w:ilvl w:val="0"/>
          <w:numId w:val="0"/>
        </w:numPr>
      </w:pPr>
    </w:p>
    <w:p w14:paraId="0BE1D787" w14:textId="77777777" w:rsidR="0066148A" w:rsidRPr="00353BDE" w:rsidRDefault="0066148A" w:rsidP="00A825B8">
      <w:pPr>
        <w:pStyle w:val="ListNumber"/>
        <w:numPr>
          <w:ilvl w:val="0"/>
          <w:numId w:val="0"/>
        </w:numPr>
      </w:pPr>
    </w:p>
    <w:p w14:paraId="482F6BF7" w14:textId="45052AB8" w:rsidR="003B27B8" w:rsidRPr="00353BDE" w:rsidRDefault="00F3303A" w:rsidP="00A825B8">
      <w:pPr>
        <w:pStyle w:val="ListNumber"/>
      </w:pPr>
      <w:r w:rsidRPr="00353BDE">
        <w:t>The question can be taken further. T</w:t>
      </w:r>
      <w:r w:rsidR="00532863" w:rsidRPr="00353BDE">
        <w:t xml:space="preserve">he obligation was to consider significant risks: </w:t>
      </w:r>
      <w:r w:rsidR="0066148A" w:rsidRPr="00353BDE">
        <w:t>b</w:t>
      </w:r>
      <w:r w:rsidR="00532863" w:rsidRPr="00353BDE">
        <w:t xml:space="preserve">y my calculation the nearest point of the pipe to be laid in a cut trench in the metalled surface of the </w:t>
      </w:r>
      <w:r w:rsidR="00532863" w:rsidRPr="00353BDE">
        <w:lastRenderedPageBreak/>
        <w:t>L1321 will be</w:t>
      </w:r>
      <w:r w:rsidR="001D5EAE" w:rsidRPr="00353BDE">
        <w:t xml:space="preserve"> roughly</w:t>
      </w:r>
      <w:r w:rsidR="00532863" w:rsidRPr="00353BDE">
        <w:t xml:space="preserve"> 2km from the nearest point of a European site </w:t>
      </w:r>
      <w:r w:rsidR="0066148A" w:rsidRPr="00353BDE">
        <w:t xml:space="preserve">- </w:t>
      </w:r>
      <w:r w:rsidR="00532863" w:rsidRPr="00353BDE">
        <w:t xml:space="preserve">of which 2km about 1.4 km is in the open </w:t>
      </w:r>
      <w:r w:rsidR="00733835" w:rsidRPr="00353BDE">
        <w:t>w</w:t>
      </w:r>
      <w:r w:rsidR="00532863" w:rsidRPr="00353BDE">
        <w:t>ater of Galway Bay.</w:t>
      </w:r>
      <w:r w:rsidR="00733835" w:rsidRPr="00353BDE">
        <w:t xml:space="preserve"> I am again reminded of the observation of MacGrath J</w:t>
      </w:r>
      <w:r w:rsidR="00317947">
        <w:t>,</w:t>
      </w:r>
      <w:r w:rsidR="00733835" w:rsidRPr="00353BDE">
        <w:t xml:space="preserve">, obiter, in </w:t>
      </w:r>
      <w:r w:rsidR="00733835" w:rsidRPr="00353BDE">
        <w:rPr>
          <w:b/>
        </w:rPr>
        <w:t>M28</w:t>
      </w:r>
      <w:r w:rsidR="00733835" w:rsidRPr="00353BDE">
        <w:rPr>
          <w:rStyle w:val="FootnoteReference"/>
        </w:rPr>
        <w:footnoteReference w:id="367"/>
      </w:r>
      <w:r w:rsidR="00733835" w:rsidRPr="00353BDE">
        <w:t xml:space="preserve"> </w:t>
      </w:r>
      <w:r w:rsidR="00733835" w:rsidRPr="00353BDE">
        <w:rPr>
          <w:i/>
        </w:rPr>
        <w:t>“</w:t>
      </w:r>
      <w:r w:rsidR="00733835" w:rsidRPr="00353BDE">
        <w:rPr>
          <w:i/>
          <w:lang w:eastAsia="en-IE"/>
        </w:rPr>
        <w:t>that there is much merit in the submission of the notice party that the applicant appears to go no further than raise the fact of a hydrological link between the quarry and the SPA, but without advancing any evidence of any likely effects</w:t>
      </w:r>
      <w:r w:rsidR="007C142F" w:rsidRPr="00353BDE">
        <w:rPr>
          <w:i/>
          <w:lang w:eastAsia="en-IE"/>
        </w:rPr>
        <w:t>”</w:t>
      </w:r>
      <w:r w:rsidR="0040687A" w:rsidRPr="00353BDE">
        <w:rPr>
          <w:i/>
          <w:lang w:eastAsia="en-IE"/>
        </w:rPr>
        <w:t>.</w:t>
      </w:r>
    </w:p>
    <w:p w14:paraId="4CE0838A" w14:textId="5C2333A7" w:rsidR="007C142F" w:rsidRPr="00353BDE" w:rsidRDefault="007C142F" w:rsidP="00A825B8">
      <w:pPr>
        <w:pStyle w:val="ListNumber"/>
        <w:numPr>
          <w:ilvl w:val="0"/>
          <w:numId w:val="0"/>
        </w:numPr>
      </w:pPr>
    </w:p>
    <w:p w14:paraId="4D81646F" w14:textId="77777777" w:rsidR="007C142F" w:rsidRPr="00353BDE" w:rsidRDefault="007C142F" w:rsidP="00A825B8">
      <w:pPr>
        <w:pStyle w:val="ListNumber"/>
        <w:numPr>
          <w:ilvl w:val="0"/>
          <w:numId w:val="0"/>
        </w:numPr>
      </w:pPr>
    </w:p>
    <w:p w14:paraId="5F2272EE" w14:textId="1522CB24" w:rsidR="004E06EB" w:rsidRPr="00353BDE" w:rsidRDefault="00527D93" w:rsidP="00A825B8">
      <w:pPr>
        <w:pStyle w:val="ListNumber"/>
      </w:pPr>
      <w:r w:rsidRPr="00353BDE">
        <w:rPr>
          <w:lang w:eastAsia="en-IE"/>
        </w:rPr>
        <w:t xml:space="preserve">As I have said, it does not seem to me that </w:t>
      </w:r>
      <w:r w:rsidR="00733835" w:rsidRPr="00353BDE">
        <w:rPr>
          <w:lang w:eastAsia="en-IE"/>
        </w:rPr>
        <w:t>Simons J</w:t>
      </w:r>
      <w:r w:rsidR="004501B9" w:rsidRPr="00353BDE">
        <w:rPr>
          <w:lang w:eastAsia="en-IE"/>
        </w:rPr>
        <w:t>.</w:t>
      </w:r>
      <w:r w:rsidR="00733835" w:rsidRPr="00353BDE">
        <w:rPr>
          <w:lang w:eastAsia="en-IE"/>
        </w:rPr>
        <w:t xml:space="preserve"> in </w:t>
      </w:r>
      <w:r w:rsidR="00733835" w:rsidRPr="00353BDE">
        <w:rPr>
          <w:b/>
          <w:lang w:eastAsia="en-IE"/>
        </w:rPr>
        <w:t xml:space="preserve">Heather Hill #1 </w:t>
      </w:r>
      <w:r w:rsidRPr="00353BDE">
        <w:rPr>
          <w:lang w:eastAsia="en-IE"/>
        </w:rPr>
        <w:t xml:space="preserve">specifically </w:t>
      </w:r>
      <w:r w:rsidR="00733835" w:rsidRPr="00353BDE">
        <w:rPr>
          <w:lang w:eastAsia="en-IE"/>
        </w:rPr>
        <w:t>attribut</w:t>
      </w:r>
      <w:r w:rsidRPr="00353BDE">
        <w:rPr>
          <w:lang w:eastAsia="en-IE"/>
        </w:rPr>
        <w:t>ed</w:t>
      </w:r>
      <w:r w:rsidR="00733835" w:rsidRPr="00353BDE">
        <w:rPr>
          <w:lang w:eastAsia="en-IE"/>
        </w:rPr>
        <w:t xml:space="preserve"> importance to a very similar hydrological connection via the Trusky East Stream</w:t>
      </w:r>
      <w:r w:rsidRPr="00353BDE">
        <w:rPr>
          <w:lang w:eastAsia="en-IE"/>
        </w:rPr>
        <w:t>: his criticism was that its importance was ruled out in AA screening (not in AA) unlawfully on the basis of mitigation measures.</w:t>
      </w:r>
      <w:r w:rsidR="00733835" w:rsidRPr="00353BDE">
        <w:rPr>
          <w:lang w:eastAsia="en-IE"/>
        </w:rPr>
        <w:t xml:space="preserve"> </w:t>
      </w:r>
      <w:r w:rsidRPr="00353BDE">
        <w:rPr>
          <w:lang w:eastAsia="en-IE"/>
        </w:rPr>
        <w:t>Also</w:t>
      </w:r>
      <w:r w:rsidR="00733835" w:rsidRPr="00353BDE">
        <w:rPr>
          <w:lang w:eastAsia="en-IE"/>
        </w:rPr>
        <w:t xml:space="preserve"> that was in the context of considering the </w:t>
      </w:r>
      <w:r w:rsidRPr="00353BDE">
        <w:rPr>
          <w:lang w:eastAsia="en-IE"/>
        </w:rPr>
        <w:t xml:space="preserve">risk posed by </w:t>
      </w:r>
      <w:r w:rsidR="00733835" w:rsidRPr="00353BDE">
        <w:rPr>
          <w:lang w:eastAsia="en-IE"/>
        </w:rPr>
        <w:t>of a major housing development on a greenfield site adjacent</w:t>
      </w:r>
      <w:r w:rsidRPr="00353BDE">
        <w:rPr>
          <w:lang w:eastAsia="en-IE"/>
        </w:rPr>
        <w:t xml:space="preserve"> </w:t>
      </w:r>
      <w:r w:rsidR="00733835" w:rsidRPr="00353BDE">
        <w:rPr>
          <w:lang w:eastAsia="en-IE"/>
        </w:rPr>
        <w:t>and on the flood plain of the Trusky East Stream</w:t>
      </w:r>
      <w:r w:rsidRPr="00353BDE">
        <w:rPr>
          <w:lang w:eastAsia="en-IE"/>
        </w:rPr>
        <w:t xml:space="preserve"> -</w:t>
      </w:r>
      <w:r w:rsidR="00733835" w:rsidRPr="00353BDE">
        <w:rPr>
          <w:lang w:eastAsia="en-IE"/>
        </w:rPr>
        <w:t xml:space="preserve"> as opposed to a single pipe to be laid in </w:t>
      </w:r>
      <w:r w:rsidR="0066148A" w:rsidRPr="00353BDE">
        <w:rPr>
          <w:lang w:eastAsia="en-IE"/>
        </w:rPr>
        <w:t xml:space="preserve">a </w:t>
      </w:r>
      <w:r w:rsidR="00733835" w:rsidRPr="00353BDE">
        <w:rPr>
          <w:lang w:eastAsia="en-IE"/>
        </w:rPr>
        <w:t xml:space="preserve">trench to be cut in an existing metalled road. Nor did the Board or </w:t>
      </w:r>
      <w:r w:rsidR="00E529DC" w:rsidRPr="00353BDE">
        <w:rPr>
          <w:lang w:eastAsia="en-IE"/>
        </w:rPr>
        <w:t xml:space="preserve">Simons J. </w:t>
      </w:r>
      <w:r w:rsidR="00733835" w:rsidRPr="00353BDE">
        <w:rPr>
          <w:lang w:eastAsia="en-IE"/>
        </w:rPr>
        <w:t xml:space="preserve">in </w:t>
      </w:r>
      <w:r w:rsidR="00733835" w:rsidRPr="00353BDE">
        <w:rPr>
          <w:b/>
          <w:lang w:eastAsia="en-IE"/>
        </w:rPr>
        <w:t>Heather Hill #1</w:t>
      </w:r>
      <w:r w:rsidR="00733835" w:rsidRPr="00353BDE">
        <w:rPr>
          <w:lang w:eastAsia="en-IE"/>
        </w:rPr>
        <w:t xml:space="preserve"> have the benefit of </w:t>
      </w:r>
      <w:r w:rsidR="001D5EAE" w:rsidRPr="00353BDE">
        <w:rPr>
          <w:lang w:eastAsia="en-IE"/>
        </w:rPr>
        <w:t>the</w:t>
      </w:r>
      <w:r w:rsidR="00733835" w:rsidRPr="00353BDE">
        <w:rPr>
          <w:lang w:eastAsia="en-IE"/>
        </w:rPr>
        <w:t xml:space="preserve"> reassuring </w:t>
      </w:r>
      <w:r w:rsidR="004E06EB" w:rsidRPr="00353BDE">
        <w:rPr>
          <w:lang w:eastAsia="en-IE"/>
        </w:rPr>
        <w:t>ACMS</w:t>
      </w:r>
      <w:r w:rsidR="00733835" w:rsidRPr="00353BDE">
        <w:rPr>
          <w:lang w:eastAsia="en-IE"/>
        </w:rPr>
        <w:t xml:space="preserve"> of Galway Bay.</w:t>
      </w:r>
    </w:p>
    <w:p w14:paraId="4A625CBB" w14:textId="3A8C5943" w:rsidR="004E06EB" w:rsidRPr="00353BDE" w:rsidRDefault="004E06EB" w:rsidP="00A825B8">
      <w:pPr>
        <w:pStyle w:val="ListNumber"/>
        <w:numPr>
          <w:ilvl w:val="0"/>
          <w:numId w:val="0"/>
        </w:numPr>
      </w:pPr>
    </w:p>
    <w:p w14:paraId="35492553" w14:textId="77777777" w:rsidR="004E06EB" w:rsidRPr="00353BDE" w:rsidRDefault="004E06EB" w:rsidP="00A825B8">
      <w:pPr>
        <w:pStyle w:val="ListNumber"/>
        <w:numPr>
          <w:ilvl w:val="0"/>
          <w:numId w:val="0"/>
        </w:numPr>
      </w:pPr>
    </w:p>
    <w:p w14:paraId="3173A8A6" w14:textId="6D04CB53" w:rsidR="00C852E0" w:rsidRPr="00353BDE" w:rsidRDefault="00CE325A" w:rsidP="00A825B8">
      <w:pPr>
        <w:pStyle w:val="ListNumber"/>
      </w:pPr>
      <w:r w:rsidRPr="00353BDE">
        <w:t xml:space="preserve">Without finding an onus on Heather Hill to produce expert evidence, I can envisage that my analysis might have been different had expert evidence contradicted the inspector. But as the evidence </w:t>
      </w:r>
      <w:r w:rsidR="00394184" w:rsidRPr="00353BDE">
        <w:t xml:space="preserve">and argument </w:t>
      </w:r>
      <w:r w:rsidRPr="00353BDE">
        <w:t>stand</w:t>
      </w:r>
      <w:r w:rsidR="004E06EB" w:rsidRPr="00353BDE">
        <w:t xml:space="preserve"> –</w:t>
      </w:r>
      <w:r w:rsidR="00782110" w:rsidRPr="00353BDE">
        <w:t xml:space="preserve"> both having regard to what was before the Board and what </w:t>
      </w:r>
      <w:r w:rsidR="001D5EAE" w:rsidRPr="00353BDE">
        <w:t xml:space="preserve">it </w:t>
      </w:r>
      <w:r w:rsidR="00782110" w:rsidRPr="00353BDE">
        <w:t>decided and</w:t>
      </w:r>
      <w:r w:rsidR="004E06EB" w:rsidRPr="00353BDE">
        <w:t xml:space="preserve"> in particular as </w:t>
      </w:r>
      <w:r w:rsidR="00782110" w:rsidRPr="00353BDE">
        <w:t>the argument</w:t>
      </w:r>
      <w:r w:rsidR="004E06EB" w:rsidRPr="00353BDE">
        <w:t xml:space="preserve"> does not address conservation objectives</w:t>
      </w:r>
      <w:r w:rsidR="004E06EB" w:rsidRPr="00353BDE">
        <w:rPr>
          <w:iCs/>
          <w:lang w:eastAsia="en-IE"/>
        </w:rPr>
        <w:t>,</w:t>
      </w:r>
      <w:r w:rsidR="004E06EB" w:rsidRPr="00353BDE">
        <w:rPr>
          <w:rFonts w:eastAsiaTheme="minorEastAsia"/>
          <w:u w:color="0000E9"/>
          <w:lang w:eastAsia="ja-JP"/>
        </w:rPr>
        <w:t xml:space="preserve"> the characteristics and specific environmental conditions of the sites concerned, </w:t>
      </w:r>
      <w:r w:rsidR="004E06EB" w:rsidRPr="00353BDE">
        <w:t xml:space="preserve">the likelihood of harm occurring and the extent and nature of anticipated harm - </w:t>
      </w:r>
      <w:r w:rsidRPr="00353BDE">
        <w:t>I see no reason to conclude that the Board erred in this regard.</w:t>
      </w:r>
    </w:p>
    <w:p w14:paraId="1362DB33" w14:textId="61C2D3B7" w:rsidR="00B8439F" w:rsidRPr="00353BDE" w:rsidRDefault="00B8439F" w:rsidP="00A825B8">
      <w:pPr>
        <w:pStyle w:val="ListNumber"/>
        <w:numPr>
          <w:ilvl w:val="0"/>
          <w:numId w:val="0"/>
        </w:numPr>
      </w:pPr>
    </w:p>
    <w:p w14:paraId="0A41109D" w14:textId="77777777" w:rsidR="0040687A" w:rsidRPr="00353BDE" w:rsidRDefault="0040687A" w:rsidP="00A825B8">
      <w:pPr>
        <w:pStyle w:val="ListNumber"/>
        <w:numPr>
          <w:ilvl w:val="0"/>
          <w:numId w:val="0"/>
        </w:numPr>
      </w:pPr>
    </w:p>
    <w:p w14:paraId="65304971" w14:textId="77777777" w:rsidR="007F310F" w:rsidRPr="00353BDE" w:rsidRDefault="007F310F" w:rsidP="00A825B8">
      <w:pPr>
        <w:pStyle w:val="ListNumber"/>
        <w:numPr>
          <w:ilvl w:val="0"/>
          <w:numId w:val="0"/>
        </w:numPr>
      </w:pPr>
    </w:p>
    <w:p w14:paraId="6494DECF" w14:textId="509213B4" w:rsidR="00E96A93" w:rsidRPr="00353BDE" w:rsidRDefault="00E96A93" w:rsidP="00A825B8">
      <w:pPr>
        <w:pStyle w:val="Heading3"/>
      </w:pPr>
      <w:bookmarkStart w:id="79" w:name="_Toc98251231"/>
      <w:r w:rsidRPr="00353BDE">
        <w:t>AA –</w:t>
      </w:r>
      <w:r w:rsidR="007C142F" w:rsidRPr="00353BDE">
        <w:t xml:space="preserve"> </w:t>
      </w:r>
      <w:r w:rsidR="001D5EAE" w:rsidRPr="00353BDE">
        <w:t>R</w:t>
      </w:r>
      <w:r w:rsidRPr="00353BDE">
        <w:t>isk to the Trusky East Stream</w:t>
      </w:r>
      <w:bookmarkEnd w:id="79"/>
    </w:p>
    <w:p w14:paraId="7BD13A39" w14:textId="1A83B446" w:rsidR="00A03CBC" w:rsidRPr="00353BDE" w:rsidRDefault="00A03CBC" w:rsidP="00A825B8">
      <w:pPr>
        <w:pStyle w:val="ListNumber"/>
        <w:numPr>
          <w:ilvl w:val="0"/>
          <w:numId w:val="0"/>
        </w:numPr>
      </w:pPr>
    </w:p>
    <w:p w14:paraId="287233F2" w14:textId="7244BA25" w:rsidR="00933A2B" w:rsidRPr="00353BDE" w:rsidRDefault="00E96A93" w:rsidP="00A825B8">
      <w:pPr>
        <w:pStyle w:val="ListNumber"/>
        <w:rPr>
          <w:lang w:eastAsia="en-GB"/>
        </w:rPr>
      </w:pPr>
      <w:r w:rsidRPr="00353BDE">
        <w:t xml:space="preserve">According to the Applicant and as to the Trusky East Stream, the risk is supposedly posed by the prospect that, in the pumping station, not merely one pump but both will fail and that the 24-hour holding tank will be defeated such that an overflow </w:t>
      </w:r>
      <w:r w:rsidR="009E40B4" w:rsidRPr="00353BDE">
        <w:t xml:space="preserve">to the flood plain </w:t>
      </w:r>
      <w:r w:rsidRPr="00353BDE">
        <w:t xml:space="preserve">of sewage of 22 houses will enter the Trusky East Stream in sufficient quantities before the overflow is found and stopped such that, having travelled 690 metres to Galway Bay and through 1.5km of open water </w:t>
      </w:r>
      <w:r w:rsidR="00527D93" w:rsidRPr="00353BDE">
        <w:t xml:space="preserve">in Galway Bay </w:t>
      </w:r>
      <w:r w:rsidRPr="00353BDE">
        <w:t xml:space="preserve">to the edge of the European sites, inevitably being diffused and diluted en route as demonstrated by the </w:t>
      </w:r>
      <w:r w:rsidR="00527D93" w:rsidRPr="00353BDE">
        <w:t>ACMS</w:t>
      </w:r>
      <w:r w:rsidRPr="00353BDE">
        <w:t>, the sewage could adversely affect either of the European site</w:t>
      </w:r>
      <w:r w:rsidR="009E40B4" w:rsidRPr="00353BDE">
        <w:t>s</w:t>
      </w:r>
      <w:r w:rsidRPr="00353BDE">
        <w:t xml:space="preserve"> in their integrity having regard to their conservation objectives (which the Applicant has not identified or addressed). On the basis that such a proposition, merely by being stated, suffices to raise a reasonable doubt, I am invited to hold that the Board, in the presumptively valid exercise of its statutory competence as an expert decisionmaker, could not properly have concluded to a standard of reasonable scientific doubt that the project would, in respect of that asserted risk, not have an adverse effect on either of the two European sites in question.</w:t>
      </w:r>
      <w:r w:rsidRPr="00353BDE">
        <w:rPr>
          <w:lang w:eastAsia="en-GB"/>
        </w:rPr>
        <w:t xml:space="preserve"> </w:t>
      </w:r>
      <w:r w:rsidRPr="00353BDE">
        <w:t>It appears to me that McDonald J</w:t>
      </w:r>
      <w:r w:rsidR="004501B9" w:rsidRPr="00353BDE">
        <w:t>.</w:t>
      </w:r>
      <w:r w:rsidRPr="00353BDE">
        <w:t xml:space="preserve">’s observation </w:t>
      </w:r>
      <w:r w:rsidR="00933A2B" w:rsidRPr="00353BDE">
        <w:t xml:space="preserve">in </w:t>
      </w:r>
      <w:r w:rsidR="00933A2B" w:rsidRPr="00353BDE">
        <w:rPr>
          <w:b/>
        </w:rPr>
        <w:t>Sliabh Luachra</w:t>
      </w:r>
      <w:r w:rsidR="00933A2B" w:rsidRPr="00353BDE">
        <w:t xml:space="preserve"> that </w:t>
      </w:r>
      <w:r w:rsidR="00933A2B" w:rsidRPr="00353BDE">
        <w:rPr>
          <w:rStyle w:val="FootnoteReference"/>
          <w:i/>
          <w:vertAlign w:val="baseline"/>
        </w:rPr>
        <w:t>“</w:t>
      </w:r>
      <w:r w:rsidR="00933A2B" w:rsidRPr="00353BDE">
        <w:rPr>
          <w:i/>
        </w:rPr>
        <w:t>decisions should not be made on a purely hypothetical approach to risk founded on mere suppositions which are not scientifically verified”</w:t>
      </w:r>
      <w:r w:rsidR="00072F7C" w:rsidRPr="00353BDE">
        <w:t xml:space="preserve"> </w:t>
      </w:r>
      <w:r w:rsidRPr="00353BDE">
        <w:t xml:space="preserve">accurately describes the </w:t>
      </w:r>
      <w:r w:rsidRPr="00353BDE">
        <w:lastRenderedPageBreak/>
        <w:t xml:space="preserve">approach to risk which the Applicants invite me to take. </w:t>
      </w:r>
      <w:r w:rsidR="003B27B8" w:rsidRPr="00353BDE">
        <w:t>I refer again to the views of O’Neill J</w:t>
      </w:r>
      <w:r w:rsidR="00317947">
        <w:t>.</w:t>
      </w:r>
      <w:r w:rsidR="003B27B8" w:rsidRPr="00353BDE">
        <w:t xml:space="preserve"> in</w:t>
      </w:r>
      <w:r w:rsidR="003B27B8" w:rsidRPr="00353BDE">
        <w:rPr>
          <w:b/>
        </w:rPr>
        <w:t xml:space="preserve"> Harrington</w:t>
      </w:r>
      <w:r w:rsidR="003B27B8" w:rsidRPr="00353BDE">
        <w:t xml:space="preserve">. </w:t>
      </w:r>
      <w:r w:rsidRPr="00353BDE">
        <w:t>I respectfully decline th</w:t>
      </w:r>
      <w:r w:rsidR="003B27B8" w:rsidRPr="00353BDE">
        <w:t>e Applicants’</w:t>
      </w:r>
      <w:r w:rsidRPr="00353BDE">
        <w:t xml:space="preserve"> invitation.</w:t>
      </w:r>
    </w:p>
    <w:p w14:paraId="6283EA19" w14:textId="46C7EC26" w:rsidR="00933A2B" w:rsidRPr="00353BDE" w:rsidRDefault="00933A2B" w:rsidP="00A825B8">
      <w:pPr>
        <w:pStyle w:val="ListNumber"/>
        <w:numPr>
          <w:ilvl w:val="0"/>
          <w:numId w:val="0"/>
        </w:numPr>
        <w:rPr>
          <w:lang w:eastAsia="en-GB"/>
        </w:rPr>
      </w:pPr>
    </w:p>
    <w:p w14:paraId="7EBB4E3C" w14:textId="77777777" w:rsidR="00933A2B" w:rsidRPr="00353BDE" w:rsidRDefault="00933A2B" w:rsidP="00A825B8">
      <w:pPr>
        <w:pStyle w:val="ListNumber"/>
        <w:numPr>
          <w:ilvl w:val="0"/>
          <w:numId w:val="0"/>
        </w:numPr>
        <w:rPr>
          <w:lang w:eastAsia="en-GB"/>
        </w:rPr>
      </w:pPr>
    </w:p>
    <w:p w14:paraId="4A371974" w14:textId="42466476" w:rsidR="00E96A93" w:rsidRPr="00353BDE" w:rsidRDefault="00933A2B" w:rsidP="00A825B8">
      <w:pPr>
        <w:pStyle w:val="ListNumber"/>
        <w:rPr>
          <w:lang w:eastAsia="en-GB"/>
        </w:rPr>
      </w:pPr>
      <w:r w:rsidRPr="00353BDE">
        <w:t>On the facts of this case</w:t>
      </w:r>
      <w:r w:rsidR="001A16E9" w:rsidRPr="00353BDE">
        <w:t>,</w:t>
      </w:r>
      <w:r w:rsidRPr="00353BDE">
        <w:t xml:space="preserve"> I gratefully adopt the view of </w:t>
      </w:r>
      <w:r w:rsidR="00E96A93" w:rsidRPr="00353BDE">
        <w:t>McDonald J</w:t>
      </w:r>
      <w:r w:rsidR="004501B9" w:rsidRPr="00353BDE">
        <w:t>.</w:t>
      </w:r>
      <w:r w:rsidR="00E96A93" w:rsidRPr="00353BDE">
        <w:t xml:space="preserve">, </w:t>
      </w:r>
      <w:r w:rsidRPr="00353BDE">
        <w:t>that</w:t>
      </w:r>
      <w:r w:rsidR="00E96A93" w:rsidRPr="00353BDE">
        <w:rPr>
          <w:lang w:eastAsia="en-GB"/>
        </w:rPr>
        <w:t xml:space="preserve"> </w:t>
      </w:r>
      <w:r w:rsidR="00E96A93" w:rsidRPr="00353BDE">
        <w:rPr>
          <w:i/>
        </w:rPr>
        <w:t>“</w:t>
      </w:r>
      <w:r w:rsidR="00E96A93" w:rsidRPr="00353BDE">
        <w:rPr>
          <w:i/>
          <w:lang w:eastAsia="en-GB"/>
        </w:rPr>
        <w:t xml:space="preserve">As an expert body, the respondent is in a much better position than the court to form a view as to whether a risk …. is sufficiently remote to be discounted in the context of an Article 6(3) appropriate assessment of risk.” </w:t>
      </w:r>
      <w:r w:rsidR="00E96A93" w:rsidRPr="00353BDE">
        <w:rPr>
          <w:lang w:eastAsia="en-GB"/>
        </w:rPr>
        <w:t>While there must be a limit to that deference, I do not consider that it has been reached in this case.</w:t>
      </w:r>
      <w:r w:rsidR="00394184" w:rsidRPr="00353BDE">
        <w:rPr>
          <w:lang w:eastAsia="en-GB"/>
        </w:rPr>
        <w:t xml:space="preserve"> </w:t>
      </w:r>
      <w:r w:rsidR="001D5EAE" w:rsidRPr="00353BDE">
        <w:rPr>
          <w:lang w:eastAsia="en-GB"/>
        </w:rPr>
        <w:t xml:space="preserve">By reference to the question posed in </w:t>
      </w:r>
      <w:r w:rsidR="001D5EAE" w:rsidRPr="00353BDE">
        <w:rPr>
          <w:b/>
        </w:rPr>
        <w:t>Reid #2</w:t>
      </w:r>
      <w:r w:rsidR="001D5EAE" w:rsidRPr="00353BDE">
        <w:t xml:space="preserve"> by Humphreys J., </w:t>
      </w:r>
      <w:r w:rsidR="00E96A93" w:rsidRPr="00353BDE">
        <w:t xml:space="preserve">I do not see that the applicant has demonstrated </w:t>
      </w:r>
      <w:r w:rsidR="00394184" w:rsidRPr="00353BDE">
        <w:t xml:space="preserve">by evidence or argument </w:t>
      </w:r>
      <w:r w:rsidR="00E96A93" w:rsidRPr="00353BDE">
        <w:t>that a “</w:t>
      </w:r>
      <w:r w:rsidR="00E96A93" w:rsidRPr="00353BDE">
        <w:rPr>
          <w:i/>
        </w:rPr>
        <w:t>reasonable expert</w:t>
      </w:r>
      <w:r w:rsidR="00E96A93" w:rsidRPr="00353BDE">
        <w:t>” could have a reasonable scientific doubt in this regard.</w:t>
      </w:r>
    </w:p>
    <w:p w14:paraId="1A696212" w14:textId="57E40183" w:rsidR="004B4F2F" w:rsidRPr="00353BDE" w:rsidRDefault="004B4F2F" w:rsidP="00A825B8">
      <w:pPr>
        <w:rPr>
          <w:rFonts w:cs="Calibri"/>
          <w:szCs w:val="22"/>
        </w:rPr>
      </w:pPr>
    </w:p>
    <w:p w14:paraId="726DC83A" w14:textId="5BC66F9F" w:rsidR="00E076A1" w:rsidRPr="00353BDE" w:rsidRDefault="00E076A1" w:rsidP="00A825B8">
      <w:pPr>
        <w:rPr>
          <w:rFonts w:cs="Calibri"/>
          <w:szCs w:val="22"/>
        </w:rPr>
      </w:pPr>
    </w:p>
    <w:p w14:paraId="7745A8E4" w14:textId="46F3B338" w:rsidR="005457DA" w:rsidRPr="00353BDE" w:rsidRDefault="005457DA" w:rsidP="00A825B8">
      <w:pPr>
        <w:rPr>
          <w:rFonts w:cs="Calibri"/>
          <w:szCs w:val="22"/>
        </w:rPr>
      </w:pPr>
    </w:p>
    <w:p w14:paraId="008EE189" w14:textId="2A81EF17" w:rsidR="001B686B" w:rsidRPr="00353BDE" w:rsidRDefault="004A2DF4" w:rsidP="00A825B8">
      <w:pPr>
        <w:pStyle w:val="Heading1"/>
      </w:pPr>
      <w:bookmarkStart w:id="80" w:name="_Toc98251232"/>
      <w:r w:rsidRPr="00353BDE">
        <w:t>EIA I</w:t>
      </w:r>
      <w:r w:rsidR="00E502B7" w:rsidRPr="00353BDE">
        <w:t>SSUES</w:t>
      </w:r>
      <w:bookmarkEnd w:id="80"/>
    </w:p>
    <w:p w14:paraId="378A5B67" w14:textId="2DF6FFAC" w:rsidR="00A94241" w:rsidRPr="00353BDE" w:rsidRDefault="00A94241" w:rsidP="00A825B8">
      <w:pPr>
        <w:pStyle w:val="ListNumber"/>
        <w:numPr>
          <w:ilvl w:val="0"/>
          <w:numId w:val="0"/>
        </w:numPr>
      </w:pPr>
    </w:p>
    <w:p w14:paraId="4932599E" w14:textId="5FBF3EC2" w:rsidR="00A94241" w:rsidRPr="00353BDE" w:rsidRDefault="00527D93" w:rsidP="00A825B8">
      <w:pPr>
        <w:pStyle w:val="ListNumber"/>
      </w:pPr>
      <w:r w:rsidRPr="00353BDE">
        <w:t>Essentially</w:t>
      </w:r>
      <w:r w:rsidR="006C70F6" w:rsidRPr="00353BDE">
        <w:t>,</w:t>
      </w:r>
      <w:r w:rsidRPr="00353BDE">
        <w:t xml:space="preserve"> Heather Hill </w:t>
      </w:r>
      <w:r w:rsidR="006C70F6" w:rsidRPr="00353BDE">
        <w:t xml:space="preserve">applied </w:t>
      </w:r>
      <w:r w:rsidRPr="00353BDE">
        <w:t xml:space="preserve">its AA arguments </w:t>
      </w:r>
      <w:r w:rsidR="006C70F6" w:rsidRPr="00353BDE">
        <w:t>also</w:t>
      </w:r>
      <w:r w:rsidRPr="00353BDE">
        <w:t xml:space="preserve"> to EIA</w:t>
      </w:r>
      <w:r w:rsidR="006C70F6" w:rsidRPr="00353BDE">
        <w:t>.</w:t>
      </w:r>
    </w:p>
    <w:p w14:paraId="1D010E27" w14:textId="4C88AEE8" w:rsidR="00527D93" w:rsidRPr="00353BDE" w:rsidRDefault="00527D93" w:rsidP="00A825B8">
      <w:pPr>
        <w:pStyle w:val="ListNumber"/>
        <w:numPr>
          <w:ilvl w:val="0"/>
          <w:numId w:val="0"/>
        </w:numPr>
      </w:pPr>
    </w:p>
    <w:p w14:paraId="32AAD1B9" w14:textId="77777777" w:rsidR="00527D93" w:rsidRPr="00353BDE" w:rsidRDefault="00527D93" w:rsidP="00A825B8">
      <w:pPr>
        <w:pStyle w:val="ListNumber"/>
        <w:numPr>
          <w:ilvl w:val="0"/>
          <w:numId w:val="0"/>
        </w:numPr>
      </w:pPr>
    </w:p>
    <w:p w14:paraId="3E6730CE" w14:textId="1C4D0922" w:rsidR="00A33067" w:rsidRPr="00353BDE" w:rsidRDefault="00A33067" w:rsidP="00A825B8">
      <w:pPr>
        <w:pStyle w:val="Heading2"/>
      </w:pPr>
      <w:bookmarkStart w:id="81" w:name="_Toc98251233"/>
      <w:r w:rsidRPr="00353BDE">
        <w:t>EIA –</w:t>
      </w:r>
      <w:r w:rsidR="007C142F" w:rsidRPr="00353BDE">
        <w:t xml:space="preserve"> </w:t>
      </w:r>
      <w:r w:rsidRPr="00353BDE">
        <w:t>Sew</w:t>
      </w:r>
      <w:r w:rsidR="00394184" w:rsidRPr="00353BDE">
        <w:t xml:space="preserve">age Pipe </w:t>
      </w:r>
      <w:r w:rsidRPr="00353BDE">
        <w:t>on the L1321</w:t>
      </w:r>
      <w:bookmarkEnd w:id="81"/>
    </w:p>
    <w:p w14:paraId="40D3689E" w14:textId="22883C08" w:rsidR="00A33067" w:rsidRPr="00353BDE" w:rsidRDefault="00A33067" w:rsidP="00A825B8">
      <w:pPr>
        <w:rPr>
          <w:rFonts w:cs="Calibri"/>
          <w:szCs w:val="22"/>
        </w:rPr>
      </w:pPr>
    </w:p>
    <w:p w14:paraId="5F73D66C" w14:textId="58F3FED3" w:rsidR="00A33067" w:rsidRPr="00353BDE" w:rsidRDefault="00A33067" w:rsidP="00A825B8">
      <w:pPr>
        <w:pStyle w:val="ListNumber"/>
      </w:pPr>
      <w:r w:rsidRPr="00353BDE">
        <w:t>I have considered above the Inspector’s treatment for AA purposes of what she describes as the relatively minor and contained works involved in laying this sewer. Counsel for the Board submits that that treatment for AA purposes illuminates the reason for and justifies the absence of explicit consideration of the issue for EIA purposes: simply put, by reason of these relatively minor and contained works there were no likely significant effects on the environment requiring consideration and the issue had been adequately considered in the Inspector’s treatment of the AA issue.</w:t>
      </w:r>
      <w:r w:rsidR="00334CB7" w:rsidRPr="00353BDE">
        <w:t xml:space="preserve"> In my view, reading the Inspector’s report as a whole, the EIA is not incomplete in this regard and an argument to the contrary is formalistic in the sense deprecated by AG Sharpston in </w:t>
      </w:r>
      <w:r w:rsidR="00334CB7" w:rsidRPr="00353BDE">
        <w:rPr>
          <w:b/>
        </w:rPr>
        <w:t>Boxus</w:t>
      </w:r>
      <w:r w:rsidR="00334CB7" w:rsidRPr="00353BDE">
        <w:rPr>
          <w:rStyle w:val="FootnoteReference"/>
        </w:rPr>
        <w:footnoteReference w:id="368"/>
      </w:r>
      <w:r w:rsidR="00334CB7" w:rsidRPr="00353BDE">
        <w:rPr>
          <w:b/>
        </w:rPr>
        <w:t xml:space="preserve"> </w:t>
      </w:r>
      <w:r w:rsidR="00334CB7" w:rsidRPr="00353BDE">
        <w:rPr>
          <w:rFonts w:eastAsiaTheme="minorEastAsia"/>
        </w:rPr>
        <w:t>by McGovern J. in </w:t>
      </w:r>
      <w:r w:rsidR="00334CB7" w:rsidRPr="00353BDE">
        <w:rPr>
          <w:rFonts w:eastAsiaTheme="minorEastAsia"/>
          <w:b/>
          <w:iCs/>
        </w:rPr>
        <w:t>O’Grianna #</w:t>
      </w:r>
      <w:r w:rsidR="00334CB7" w:rsidRPr="00353BDE">
        <w:rPr>
          <w:rFonts w:eastAsiaTheme="minorEastAsia"/>
          <w:b/>
        </w:rPr>
        <w:t xml:space="preserve"> 2</w:t>
      </w:r>
      <w:r w:rsidR="00334CB7" w:rsidRPr="00353BDE">
        <w:rPr>
          <w:rStyle w:val="FootnoteReference"/>
          <w:rFonts w:eastAsiaTheme="minorEastAsia"/>
        </w:rPr>
        <w:footnoteReference w:id="369"/>
      </w:r>
      <w:r w:rsidR="00334CB7" w:rsidRPr="00353BDE">
        <w:rPr>
          <w:rFonts w:eastAsiaTheme="minorEastAsia"/>
          <w:b/>
        </w:rPr>
        <w:t xml:space="preserve"> </w:t>
      </w:r>
      <w:r w:rsidR="00334CB7" w:rsidRPr="00353BDE">
        <w:rPr>
          <w:rFonts w:eastAsiaTheme="minorEastAsia"/>
        </w:rPr>
        <w:t xml:space="preserve">and </w:t>
      </w:r>
      <w:r w:rsidR="00334CB7" w:rsidRPr="00353BDE">
        <w:t>McDermott J</w:t>
      </w:r>
      <w:r w:rsidR="00B22A31" w:rsidRPr="00353BDE">
        <w:t>.</w:t>
      </w:r>
      <w:r w:rsidR="00334CB7" w:rsidRPr="00353BDE">
        <w:t xml:space="preserve"> in </w:t>
      </w:r>
      <w:r w:rsidR="00334CB7" w:rsidRPr="00353BDE">
        <w:rPr>
          <w:b/>
        </w:rPr>
        <w:t>Fitzpatrick</w:t>
      </w:r>
      <w:r w:rsidR="00334CB7" w:rsidRPr="00353BDE">
        <w:rPr>
          <w:rStyle w:val="FootnoteReference"/>
        </w:rPr>
        <w:footnoteReference w:id="370"/>
      </w:r>
      <w:r w:rsidR="00334CB7" w:rsidRPr="00353BDE">
        <w:t>.</w:t>
      </w:r>
    </w:p>
    <w:p w14:paraId="0E9DC13D" w14:textId="53B86EDB" w:rsidR="00A33067" w:rsidRPr="00353BDE" w:rsidRDefault="00A33067" w:rsidP="00A825B8">
      <w:pPr>
        <w:pStyle w:val="ListNumber"/>
        <w:numPr>
          <w:ilvl w:val="0"/>
          <w:numId w:val="0"/>
        </w:numPr>
      </w:pPr>
    </w:p>
    <w:p w14:paraId="6581A8BD" w14:textId="6A971BC7" w:rsidR="00866C1D" w:rsidRPr="00353BDE" w:rsidRDefault="00866C1D" w:rsidP="00A825B8">
      <w:pPr>
        <w:pStyle w:val="ListNumber"/>
        <w:numPr>
          <w:ilvl w:val="0"/>
          <w:numId w:val="0"/>
        </w:numPr>
      </w:pPr>
    </w:p>
    <w:p w14:paraId="4211810D" w14:textId="77777777" w:rsidR="00527D93" w:rsidRPr="00353BDE" w:rsidRDefault="00527D93" w:rsidP="00A825B8">
      <w:pPr>
        <w:pStyle w:val="ListNumber"/>
        <w:numPr>
          <w:ilvl w:val="0"/>
          <w:numId w:val="0"/>
        </w:numPr>
      </w:pPr>
    </w:p>
    <w:p w14:paraId="468BFB98" w14:textId="0A1929D4" w:rsidR="00334CB7" w:rsidRPr="00353BDE" w:rsidRDefault="002F3A50" w:rsidP="00A825B8">
      <w:pPr>
        <w:pStyle w:val="Heading2"/>
      </w:pPr>
      <w:bookmarkStart w:id="82" w:name="_Toc98251234"/>
      <w:r w:rsidRPr="00353BDE">
        <w:t>EI</w:t>
      </w:r>
      <w:r w:rsidR="00334CB7" w:rsidRPr="00353BDE">
        <w:t>A –</w:t>
      </w:r>
      <w:r w:rsidR="006C70F6" w:rsidRPr="00353BDE">
        <w:t xml:space="preserve"> </w:t>
      </w:r>
      <w:r w:rsidR="007C142F" w:rsidRPr="00353BDE">
        <w:t>R</w:t>
      </w:r>
      <w:r w:rsidR="00334CB7" w:rsidRPr="00353BDE">
        <w:t>isk to Trusky East Stream</w:t>
      </w:r>
      <w:bookmarkEnd w:id="82"/>
    </w:p>
    <w:p w14:paraId="22CA86B2" w14:textId="77777777" w:rsidR="00A33067" w:rsidRPr="00353BDE" w:rsidRDefault="00A33067" w:rsidP="00A825B8">
      <w:pPr>
        <w:pStyle w:val="ListNumber"/>
        <w:numPr>
          <w:ilvl w:val="0"/>
          <w:numId w:val="0"/>
        </w:numPr>
      </w:pPr>
    </w:p>
    <w:p w14:paraId="02327F1B" w14:textId="2D70AD30" w:rsidR="006C70F6" w:rsidRPr="00353BDE" w:rsidRDefault="006C70F6" w:rsidP="00A825B8">
      <w:pPr>
        <w:pStyle w:val="ListNumber"/>
      </w:pPr>
      <w:r w:rsidRPr="00353BDE">
        <w:t xml:space="preserve">I repeat here as to EIA the views and conclusions I have expressed above as to AA regarding the alleged risk of </w:t>
      </w:r>
      <w:r w:rsidR="003D54E0" w:rsidRPr="00353BDE">
        <w:t xml:space="preserve">sewage overflows </w:t>
      </w:r>
      <w:r w:rsidRPr="00353BDE">
        <w:t>to</w:t>
      </w:r>
      <w:r w:rsidR="003D54E0" w:rsidRPr="00353BDE">
        <w:t xml:space="preserve"> the</w:t>
      </w:r>
      <w:r w:rsidRPr="00353BDE">
        <w:t xml:space="preserve"> Trusky East Stream</w:t>
      </w:r>
      <w:r w:rsidR="003D54E0" w:rsidRPr="00353BDE">
        <w:t xml:space="preserve"> and so reject the Applicant’s case in this regard.</w:t>
      </w:r>
    </w:p>
    <w:p w14:paraId="56B0C9E7" w14:textId="56670AA9" w:rsidR="003D54E0" w:rsidRPr="00353BDE" w:rsidRDefault="003D54E0" w:rsidP="00A825B8">
      <w:pPr>
        <w:pStyle w:val="ListNumber"/>
        <w:numPr>
          <w:ilvl w:val="0"/>
          <w:numId w:val="0"/>
        </w:numPr>
      </w:pPr>
    </w:p>
    <w:p w14:paraId="4A10DB39" w14:textId="77777777" w:rsidR="007A60CF" w:rsidRPr="00353BDE" w:rsidRDefault="007A60CF" w:rsidP="00A825B8">
      <w:pPr>
        <w:pStyle w:val="ListNumber"/>
        <w:numPr>
          <w:ilvl w:val="0"/>
          <w:numId w:val="0"/>
        </w:numPr>
      </w:pPr>
    </w:p>
    <w:p w14:paraId="1BCCBD7E" w14:textId="77777777" w:rsidR="007A60CF" w:rsidRPr="00353BDE" w:rsidRDefault="003D54E0" w:rsidP="00A825B8">
      <w:pPr>
        <w:pStyle w:val="ListNumber"/>
      </w:pPr>
      <w:r w:rsidRPr="00353BDE">
        <w:lastRenderedPageBreak/>
        <w:t xml:space="preserve">I have already dealt above also with the </w:t>
      </w:r>
      <w:r w:rsidR="007A60CF" w:rsidRPr="00353BDE">
        <w:t xml:space="preserve">point raised at trial as to alleged downstream flood risk due to the ground reprofiling and the provision of overland flow routes to relieve the flooding photographed by the Applicant. </w:t>
      </w:r>
    </w:p>
    <w:p w14:paraId="25753DB9" w14:textId="07C34E32" w:rsidR="007A60CF" w:rsidRPr="00353BDE" w:rsidRDefault="007A60CF" w:rsidP="00A825B8">
      <w:pPr>
        <w:pStyle w:val="ListNumber"/>
        <w:numPr>
          <w:ilvl w:val="0"/>
          <w:numId w:val="0"/>
        </w:numPr>
      </w:pPr>
    </w:p>
    <w:p w14:paraId="6A9B817E" w14:textId="77777777" w:rsidR="007A60CF" w:rsidRPr="00353BDE" w:rsidRDefault="007A60CF" w:rsidP="00A825B8">
      <w:pPr>
        <w:pStyle w:val="ListNumber"/>
        <w:numPr>
          <w:ilvl w:val="0"/>
          <w:numId w:val="0"/>
        </w:numPr>
      </w:pPr>
    </w:p>
    <w:p w14:paraId="0E94F868" w14:textId="6AC3BADA" w:rsidR="00141AC9" w:rsidRPr="00353BDE" w:rsidRDefault="007A60CF" w:rsidP="00A825B8">
      <w:pPr>
        <w:pStyle w:val="ListNumber"/>
      </w:pPr>
      <w:r w:rsidRPr="00353BDE">
        <w:t>Also and a</w:t>
      </w:r>
      <w:r w:rsidR="00866C1D" w:rsidRPr="00353BDE">
        <w:t>s recorded</w:t>
      </w:r>
      <w:r w:rsidR="000A06CA" w:rsidRPr="00353BDE">
        <w:t xml:space="preserve"> above,</w:t>
      </w:r>
      <w:r w:rsidR="00866C1D" w:rsidRPr="00353BDE">
        <w:t xml:space="preserve"> </w:t>
      </w:r>
      <w:r w:rsidR="000A06CA" w:rsidRPr="00353BDE">
        <w:t>i</w:t>
      </w:r>
      <w:r w:rsidR="00334CB7" w:rsidRPr="00353BDE">
        <w:t xml:space="preserve">n her </w:t>
      </w:r>
      <w:r w:rsidR="000A06CA" w:rsidRPr="00353BDE">
        <w:t xml:space="preserve">Reasoned Conclusion </w:t>
      </w:r>
      <w:r w:rsidR="00334CB7" w:rsidRPr="00353BDE">
        <w:t>for EIA purposes</w:t>
      </w:r>
      <w:r w:rsidR="00334CB7" w:rsidRPr="00353BDE">
        <w:rPr>
          <w:rStyle w:val="FootnoteReference"/>
        </w:rPr>
        <w:footnoteReference w:id="371"/>
      </w:r>
      <w:r w:rsidR="00334CB7" w:rsidRPr="00353BDE">
        <w:t xml:space="preserve">, the Inspector </w:t>
      </w:r>
      <w:r w:rsidR="000A06CA" w:rsidRPr="00353BDE">
        <w:t>recognises</w:t>
      </w:r>
      <w:r w:rsidR="00141AC9" w:rsidRPr="00353BDE">
        <w:t xml:space="preserve">, inter alia, </w:t>
      </w:r>
      <w:r w:rsidR="001D4D17" w:rsidRPr="00353BDE">
        <w:rPr>
          <w:i/>
        </w:rPr>
        <w:t>“</w:t>
      </w:r>
      <w:r w:rsidR="00141AC9" w:rsidRPr="00353BDE">
        <w:rPr>
          <w:i/>
        </w:rPr>
        <w:t>Potential effects on water due to the location of residential development proximate to Trusky Stream and risk of flooding</w:t>
      </w:r>
      <w:r w:rsidR="001D4D17" w:rsidRPr="00353BDE">
        <w:rPr>
          <w:i/>
        </w:rPr>
        <w:t>”</w:t>
      </w:r>
      <w:r w:rsidR="001D4D17" w:rsidRPr="00353BDE">
        <w:t xml:space="preserve"> </w:t>
      </w:r>
      <w:r w:rsidR="000A06CA" w:rsidRPr="00353BDE">
        <w:t>and</w:t>
      </w:r>
      <w:r w:rsidR="001D4D17" w:rsidRPr="00353BDE">
        <w:t xml:space="preserve"> states</w:t>
      </w:r>
      <w:r w:rsidR="000A06CA" w:rsidRPr="00353BDE">
        <w:t xml:space="preserve"> that the information submitted as to mitigation demonstrates likely success in </w:t>
      </w:r>
      <w:r w:rsidR="001D4D17" w:rsidRPr="00353BDE">
        <w:rPr>
          <w:i/>
        </w:rPr>
        <w:t>“</w:t>
      </w:r>
      <w:r w:rsidR="00141AC9" w:rsidRPr="00353BDE">
        <w:rPr>
          <w:i/>
        </w:rPr>
        <w:t>protecting the</w:t>
      </w:r>
      <w:r w:rsidR="001D4D17" w:rsidRPr="00353BDE">
        <w:rPr>
          <w:i/>
        </w:rPr>
        <w:t xml:space="preserve"> </w:t>
      </w:r>
      <w:r w:rsidR="00141AC9" w:rsidRPr="00353BDE">
        <w:rPr>
          <w:i/>
        </w:rPr>
        <w:t>proposed development from flooding and comply with the justification test for</w:t>
      </w:r>
      <w:r w:rsidR="001D4D17" w:rsidRPr="00353BDE">
        <w:rPr>
          <w:i/>
        </w:rPr>
        <w:t xml:space="preserve"> </w:t>
      </w:r>
      <w:r w:rsidR="00141AC9" w:rsidRPr="00353BDE">
        <w:rPr>
          <w:i/>
        </w:rPr>
        <w:t>residential development within flood risk zones A and B, as set down in the</w:t>
      </w:r>
      <w:r w:rsidR="001D4D17" w:rsidRPr="00353BDE">
        <w:rPr>
          <w:i/>
        </w:rPr>
        <w:t xml:space="preserve"> </w:t>
      </w:r>
      <w:r w:rsidR="00141AC9" w:rsidRPr="00353BDE">
        <w:rPr>
          <w:i/>
        </w:rPr>
        <w:t>2009 Guidelines on The Planning System and Flood Risk Management.</w:t>
      </w:r>
      <w:r w:rsidR="001D4D17" w:rsidRPr="00353BDE">
        <w:rPr>
          <w:i/>
        </w:rPr>
        <w:t>”</w:t>
      </w:r>
    </w:p>
    <w:p w14:paraId="7350B299" w14:textId="228C4A9C" w:rsidR="002F2540" w:rsidRPr="00353BDE" w:rsidRDefault="002F2540" w:rsidP="00A825B8">
      <w:pPr>
        <w:rPr>
          <w:rFonts w:cs="Calibri"/>
          <w:szCs w:val="22"/>
        </w:rPr>
      </w:pPr>
    </w:p>
    <w:p w14:paraId="078C1B6F" w14:textId="71E4359A" w:rsidR="00055807" w:rsidRPr="00353BDE" w:rsidRDefault="00055807" w:rsidP="00A825B8">
      <w:pPr>
        <w:rPr>
          <w:rFonts w:cs="Calibri"/>
          <w:szCs w:val="22"/>
        </w:rPr>
      </w:pPr>
    </w:p>
    <w:p w14:paraId="5AE9512D" w14:textId="77777777" w:rsidR="007A60CF" w:rsidRPr="00353BDE" w:rsidRDefault="007A60CF" w:rsidP="00A825B8">
      <w:pPr>
        <w:rPr>
          <w:rFonts w:cs="Calibri"/>
          <w:szCs w:val="22"/>
        </w:rPr>
      </w:pPr>
    </w:p>
    <w:p w14:paraId="2C8FF383" w14:textId="123084D3" w:rsidR="00394184" w:rsidRPr="00353BDE" w:rsidRDefault="00394184" w:rsidP="00A825B8">
      <w:pPr>
        <w:pStyle w:val="Heading2"/>
      </w:pPr>
      <w:bookmarkStart w:id="83" w:name="_Toc98251235"/>
      <w:r w:rsidRPr="00353BDE">
        <w:t>Comprehensibility of EIA Information &amp; Data</w:t>
      </w:r>
      <w:bookmarkEnd w:id="83"/>
    </w:p>
    <w:p w14:paraId="297DA3DC" w14:textId="77777777" w:rsidR="00394184" w:rsidRPr="00353BDE" w:rsidRDefault="00394184" w:rsidP="00A825B8">
      <w:pPr>
        <w:pStyle w:val="ListNumber"/>
        <w:numPr>
          <w:ilvl w:val="0"/>
          <w:numId w:val="0"/>
        </w:numPr>
      </w:pPr>
    </w:p>
    <w:p w14:paraId="5403FC66" w14:textId="034C7B07" w:rsidR="00394184" w:rsidRPr="00353BDE" w:rsidRDefault="00394184" w:rsidP="00A825B8">
      <w:pPr>
        <w:pStyle w:val="ListNumber"/>
      </w:pPr>
      <w:r w:rsidRPr="00353BDE">
        <w:t xml:space="preserve">Counsel for Heather Hill asserts that under the EIA Directive, the information and data supplied by the developer must be in a form the public can understand – by which I believe he meant, understand without expert assistance. He cites </w:t>
      </w:r>
      <w:r w:rsidRPr="00353BDE">
        <w:rPr>
          <w:b/>
        </w:rPr>
        <w:t>Nordrhein-Westfalen</w:t>
      </w:r>
      <w:r w:rsidRPr="00353BDE">
        <w:rPr>
          <w:rStyle w:val="FootnoteReference"/>
        </w:rPr>
        <w:footnoteReference w:id="372"/>
      </w:r>
      <w:r w:rsidRPr="00353BDE">
        <w:t xml:space="preserve">. Neither that proposition nor its specific breach were pleaded and it did not seem to be proffered as a stand-alone argument.  I am not entirely sure how </w:t>
      </w:r>
      <w:r w:rsidR="004337EA" w:rsidRPr="00353BDE">
        <w:t>c</w:t>
      </w:r>
      <w:r w:rsidRPr="00353BDE">
        <w:t>ounsel mapped that proposition onto issues specific to this case or alleged deficiencies in the information provided by Burkeway. I do not see that the issue properly arises and reject the point on that account. However, lest I am wrong, I will address it briefly.</w:t>
      </w:r>
    </w:p>
    <w:p w14:paraId="37F6A7DA" w14:textId="77777777" w:rsidR="00394184" w:rsidRPr="00353BDE" w:rsidRDefault="00394184" w:rsidP="00A825B8">
      <w:pPr>
        <w:pStyle w:val="ListNumber"/>
        <w:numPr>
          <w:ilvl w:val="0"/>
          <w:numId w:val="0"/>
        </w:numPr>
      </w:pPr>
    </w:p>
    <w:p w14:paraId="0C922506" w14:textId="77777777" w:rsidR="00394184" w:rsidRPr="00353BDE" w:rsidRDefault="00394184" w:rsidP="00A825B8">
      <w:pPr>
        <w:pStyle w:val="ListNumber"/>
        <w:numPr>
          <w:ilvl w:val="0"/>
          <w:numId w:val="0"/>
        </w:numPr>
      </w:pPr>
    </w:p>
    <w:p w14:paraId="5DA30DF3" w14:textId="46D77DB4" w:rsidR="00394184" w:rsidRPr="00353BDE" w:rsidRDefault="00394184" w:rsidP="00A825B8">
      <w:pPr>
        <w:pStyle w:val="ListNumber"/>
      </w:pPr>
      <w:r w:rsidRPr="00353BDE">
        <w:t>At a general level, that the information and data supplied by the developer be in a form the public can understand is consonant with the right of public participation. However there is an inevitable tension between that desideratum and the reality that projects requiring EIA are often highly complex (for example, Annex 1 to the EIA directive lists nuclear power stations as requiring EIA). As anyone who has read EIARs will know, even a relatively simple residential development, as this case demonstrates, requires often highly technical contributions in many and varied expert fields. The notion that their contributions can be made adequately to their purpose</w:t>
      </w:r>
      <w:r w:rsidR="007A60CF" w:rsidRPr="00353BDE">
        <w:t xml:space="preserve"> -</w:t>
      </w:r>
      <w:r w:rsidRPr="00353BDE">
        <w:t xml:space="preserve"> for example</w:t>
      </w:r>
      <w:r w:rsidR="007A60CF" w:rsidRPr="00353BDE">
        <w:t>,</w:t>
      </w:r>
      <w:r w:rsidRPr="00353BDE">
        <w:t xml:space="preserve"> of </w:t>
      </w:r>
      <w:r w:rsidR="007A60CF" w:rsidRPr="00353BDE">
        <w:t xml:space="preserve">a high level of </w:t>
      </w:r>
      <w:r w:rsidRPr="00353BDE">
        <w:t>environmental protection</w:t>
      </w:r>
      <w:r w:rsidR="007A60CF" w:rsidRPr="00353BDE">
        <w:t xml:space="preserve"> -</w:t>
      </w:r>
      <w:r w:rsidRPr="00353BDE">
        <w:t xml:space="preserve"> yet in a form completely comprehensible to the intelligent layperson without expert assistance is unrealistic. For example</w:t>
      </w:r>
      <w:r w:rsidR="007A60CF" w:rsidRPr="00353BDE">
        <w:t>,</w:t>
      </w:r>
      <w:r w:rsidRPr="00353BDE">
        <w:t xml:space="preserve"> in the present case the ACMS presents readily comprehensible conclusions but they are necessarily and properly based on highly complex analysis and computer modelling. The same can be said for the Trusky East Stream Flood Study </w:t>
      </w:r>
      <w:r w:rsidRPr="00353BDE">
        <w:rPr>
          <w:iCs/>
        </w:rPr>
        <w:t xml:space="preserve">based on hydrological assessment and hydraulic modelling. </w:t>
      </w:r>
      <w:r w:rsidR="003764E8" w:rsidRPr="00353BDE">
        <w:rPr>
          <w:iCs/>
        </w:rPr>
        <w:t>T</w:t>
      </w:r>
      <w:r w:rsidRPr="00353BDE">
        <w:rPr>
          <w:iCs/>
        </w:rPr>
        <w:t>he competent authority is properly required to be expert</w:t>
      </w:r>
      <w:r w:rsidR="007A60CF" w:rsidRPr="00353BDE">
        <w:rPr>
          <w:iCs/>
        </w:rPr>
        <w:t xml:space="preserve"> precisely so that it can assess such complex information – if needs be retaining consultant expertise</w:t>
      </w:r>
      <w:r w:rsidRPr="00353BDE">
        <w:rPr>
          <w:iCs/>
        </w:rPr>
        <w:t xml:space="preserve">. That tension and reality are recognised and addressed (if inevitably imperfectly) in the stipulation in the EIA Directive that an EIAR contain a non-technical summary. To state the obvious, it </w:t>
      </w:r>
      <w:r w:rsidR="007A60CF" w:rsidRPr="00353BDE">
        <w:rPr>
          <w:iCs/>
        </w:rPr>
        <w:t>must</w:t>
      </w:r>
      <w:r w:rsidRPr="00353BDE">
        <w:rPr>
          <w:iCs/>
        </w:rPr>
        <w:t xml:space="preserve"> be both a summary and non-technical. Its purpose is clearly to assist the </w:t>
      </w:r>
      <w:r w:rsidRPr="00353BDE">
        <w:rPr>
          <w:iCs/>
        </w:rPr>
        <w:lastRenderedPageBreak/>
        <w:t xml:space="preserve">layperson but its very name recognises that the remainder of the EIAR </w:t>
      </w:r>
      <w:r w:rsidR="003764E8" w:rsidRPr="00353BDE">
        <w:rPr>
          <w:iCs/>
        </w:rPr>
        <w:t xml:space="preserve"> will </w:t>
      </w:r>
      <w:r w:rsidRPr="00353BDE">
        <w:rPr>
          <w:iCs/>
        </w:rPr>
        <w:t>be more detailed and is likely to be technical in varying degrees and so comprehensible to the layperson in varying degrees.</w:t>
      </w:r>
    </w:p>
    <w:p w14:paraId="535B1B03" w14:textId="77777777" w:rsidR="00394184" w:rsidRPr="00353BDE" w:rsidRDefault="00394184" w:rsidP="00A825B8">
      <w:pPr>
        <w:pStyle w:val="ListNumber"/>
        <w:numPr>
          <w:ilvl w:val="0"/>
          <w:numId w:val="0"/>
        </w:numPr>
      </w:pPr>
    </w:p>
    <w:p w14:paraId="692825F8" w14:textId="77777777" w:rsidR="00394184" w:rsidRPr="00353BDE" w:rsidRDefault="00394184" w:rsidP="00A825B8">
      <w:pPr>
        <w:pStyle w:val="ListNumber"/>
        <w:numPr>
          <w:ilvl w:val="0"/>
          <w:numId w:val="0"/>
        </w:numPr>
      </w:pPr>
    </w:p>
    <w:p w14:paraId="444579CE" w14:textId="53FE4B70" w:rsidR="00394184" w:rsidRPr="00353BDE" w:rsidRDefault="00394184" w:rsidP="00A825B8">
      <w:pPr>
        <w:pStyle w:val="ListNumber"/>
        <w:rPr>
          <w:rFonts w:eastAsia="CIDFont+F1"/>
        </w:rPr>
      </w:pPr>
      <w:r w:rsidRPr="00353BDE">
        <w:rPr>
          <w:b/>
        </w:rPr>
        <w:t>Nordrhein-Westfalen</w:t>
      </w:r>
      <w:r w:rsidRPr="00353BDE">
        <w:t xml:space="preserve"> is authority that, by reference to Article 5 of the EIA Directive</w:t>
      </w:r>
      <w:r w:rsidR="003764E8" w:rsidRPr="00353BDE">
        <w:t>,</w:t>
      </w:r>
      <w:r w:rsidRPr="00353BDE">
        <w:t xml:space="preserve"> the developer must supply “</w:t>
      </w:r>
      <w:r w:rsidRPr="00353BDE">
        <w:rPr>
          <w:rFonts w:eastAsia="CIDFont+F1"/>
          <w:i/>
        </w:rPr>
        <w:t>in an appropriate form</w:t>
      </w:r>
      <w:r w:rsidRPr="00353BDE">
        <w:rPr>
          <w:rFonts w:eastAsia="CIDFont+F1"/>
        </w:rPr>
        <w:t>”</w:t>
      </w:r>
      <w:r w:rsidRPr="00353BDE">
        <w:t xml:space="preserve"> the information and data necessary to the assessment and that such information and data must enable effective public participation and enable the public to get an “</w:t>
      </w:r>
      <w:r w:rsidRPr="00353BDE">
        <w:rPr>
          <w:i/>
        </w:rPr>
        <w:t>accurate impression</w:t>
      </w:r>
      <w:r w:rsidRPr="00353BDE">
        <w:t>” of the effects of the project. It cannot be “</w:t>
      </w:r>
      <w:r w:rsidRPr="00353BDE">
        <w:rPr>
          <w:i/>
        </w:rPr>
        <w:t>incomplete</w:t>
      </w:r>
      <w:r w:rsidRPr="00353BDE">
        <w:t>” or “</w:t>
      </w:r>
      <w:r w:rsidRPr="00353BDE">
        <w:rPr>
          <w:i/>
        </w:rPr>
        <w:t>scattered incoherently across a multitude of documents</w:t>
      </w:r>
      <w:r w:rsidRPr="00353BDE">
        <w:t xml:space="preserve">”. Interestingly, the CJEU in that case interpreted Article 5 as requiring that information and data be provided </w:t>
      </w:r>
      <w:r w:rsidRPr="00353BDE">
        <w:rPr>
          <w:rFonts w:eastAsia="CIDFont+F1"/>
        </w:rPr>
        <w:t>“</w:t>
      </w:r>
      <w:r w:rsidRPr="00353BDE">
        <w:rPr>
          <w:i/>
        </w:rPr>
        <w:t>within the limits of what may reasonably</w:t>
      </w:r>
      <w:r w:rsidRPr="00353BDE">
        <w:rPr>
          <w:rFonts w:eastAsia="CIDFont+F1"/>
          <w:i/>
        </w:rPr>
        <w:t xml:space="preserve"> </w:t>
      </w:r>
      <w:r w:rsidRPr="00353BDE">
        <w:rPr>
          <w:i/>
        </w:rPr>
        <w:t>be required of a private operator</w:t>
      </w:r>
      <w:r w:rsidRPr="00353BDE">
        <w:t>”.</w:t>
      </w:r>
      <w:r w:rsidRPr="00353BDE">
        <w:rPr>
          <w:rFonts w:eastAsia="CIDFont+F1"/>
        </w:rPr>
        <w:t xml:space="preserve"> And clearly the EIAR must translate the </w:t>
      </w:r>
      <w:r w:rsidRPr="00353BDE">
        <w:t xml:space="preserve">information and data into findings and conclusions comprehensible to the public. Members of the public need not accept and can interrogate those findings and conclusions and the information and data underlying them. But </w:t>
      </w:r>
      <w:r w:rsidRPr="00353BDE">
        <w:rPr>
          <w:b/>
        </w:rPr>
        <w:t>Nordrhein-Westfalen</w:t>
      </w:r>
      <w:r w:rsidRPr="00353BDE">
        <w:t xml:space="preserve"> is not authority that such information, data</w:t>
      </w:r>
      <w:r w:rsidR="007A60CF" w:rsidRPr="00353BDE">
        <w:t xml:space="preserve">, </w:t>
      </w:r>
      <w:r w:rsidRPr="00353BDE">
        <w:t xml:space="preserve">findings and conclusions must be such that the public can interrogate them without expert assistance. That is generally </w:t>
      </w:r>
      <w:r w:rsidR="005D348C" w:rsidRPr="00353BDE">
        <w:t xml:space="preserve">very </w:t>
      </w:r>
      <w:r w:rsidRPr="00353BDE">
        <w:t>desirable and</w:t>
      </w:r>
      <w:r w:rsidR="007A60CF" w:rsidRPr="00353BDE">
        <w:t>,</w:t>
      </w:r>
      <w:r w:rsidRPr="00353BDE">
        <w:t xml:space="preserve"> in </w:t>
      </w:r>
      <w:r w:rsidR="00773835" w:rsidRPr="00353BDE">
        <w:t>particular cases</w:t>
      </w:r>
      <w:r w:rsidR="007A60CF" w:rsidRPr="00353BDE">
        <w:t>,</w:t>
      </w:r>
      <w:r w:rsidRPr="00353BDE">
        <w:t xml:space="preserve"> may be possible. One might argue that as a matter of law </w:t>
      </w:r>
      <w:r w:rsidR="005D348C" w:rsidRPr="00353BDE">
        <w:t xml:space="preserve">any </w:t>
      </w:r>
      <w:r w:rsidRPr="00353BDE">
        <w:t xml:space="preserve">such possibility must be realised. </w:t>
      </w:r>
      <w:r w:rsidR="005D348C" w:rsidRPr="00353BDE">
        <w:t xml:space="preserve">And gratuitous impenetrability would not impress. </w:t>
      </w:r>
      <w:r w:rsidRPr="00353BDE">
        <w:t>But, as the premises of expertise include skills and the capacities of judgment not held by laypeople, it is clear that there can be no general proposition of law that such information, data findings and conclusions must be such that the public can interrogate them without expert assistance.</w:t>
      </w:r>
    </w:p>
    <w:p w14:paraId="385E9E17" w14:textId="77777777" w:rsidR="00394184" w:rsidRPr="00353BDE" w:rsidRDefault="00394184" w:rsidP="00A825B8">
      <w:pPr>
        <w:pStyle w:val="ListNumber"/>
        <w:numPr>
          <w:ilvl w:val="0"/>
          <w:numId w:val="0"/>
        </w:numPr>
      </w:pPr>
    </w:p>
    <w:p w14:paraId="20E3B26C" w14:textId="77777777" w:rsidR="00394184" w:rsidRPr="00353BDE" w:rsidRDefault="00394184" w:rsidP="00A825B8">
      <w:pPr>
        <w:pStyle w:val="ListNumber"/>
        <w:numPr>
          <w:ilvl w:val="0"/>
          <w:numId w:val="0"/>
        </w:numPr>
      </w:pPr>
    </w:p>
    <w:p w14:paraId="5A409972" w14:textId="6FA0B0A1" w:rsidR="00394184" w:rsidRPr="00353BDE" w:rsidRDefault="00394184" w:rsidP="00A825B8">
      <w:pPr>
        <w:pStyle w:val="ListNumber"/>
      </w:pPr>
      <w:r w:rsidRPr="00353BDE">
        <w:rPr>
          <w:iCs/>
        </w:rPr>
        <w:t xml:space="preserve">As </w:t>
      </w:r>
      <w:r w:rsidRPr="00353BDE">
        <w:t xml:space="preserve">Clarke CJ in </w:t>
      </w:r>
      <w:r w:rsidRPr="00353BDE">
        <w:rPr>
          <w:b/>
        </w:rPr>
        <w:t>Connelly</w:t>
      </w:r>
      <w:r w:rsidRPr="00353BDE">
        <w:rPr>
          <w:rStyle w:val="FootnoteReference"/>
        </w:rPr>
        <w:footnoteReference w:id="373"/>
      </w:r>
      <w:r w:rsidRPr="00353BDE">
        <w:t xml:space="preserve"> observed as to the understanding of reasons in a passage </w:t>
      </w:r>
      <w:r w:rsidR="007A5370" w:rsidRPr="00353BDE">
        <w:t xml:space="preserve">I have already cited but bears repeating and </w:t>
      </w:r>
      <w:r w:rsidRPr="00353BDE">
        <w:t>which to me seems to apply more generally to public participation in the planning process:</w:t>
      </w:r>
    </w:p>
    <w:p w14:paraId="7B4B9DCD" w14:textId="77777777" w:rsidR="00394184" w:rsidRPr="00353BDE" w:rsidRDefault="00394184" w:rsidP="00A825B8">
      <w:pPr>
        <w:pStyle w:val="ListNumber"/>
        <w:numPr>
          <w:ilvl w:val="0"/>
          <w:numId w:val="0"/>
        </w:numPr>
        <w:ind w:left="720"/>
        <w:rPr>
          <w:i/>
        </w:rPr>
      </w:pPr>
    </w:p>
    <w:p w14:paraId="1EF1B730" w14:textId="77777777" w:rsidR="00394184" w:rsidRPr="00353BDE" w:rsidRDefault="00394184" w:rsidP="00A825B8">
      <w:pPr>
        <w:pStyle w:val="ListNumber"/>
        <w:numPr>
          <w:ilvl w:val="0"/>
          <w:numId w:val="0"/>
        </w:numPr>
        <w:ind w:left="720"/>
        <w:rPr>
          <w:i/>
        </w:rPr>
      </w:pPr>
      <w:r w:rsidRPr="00353BDE">
        <w:rPr>
          <w:i/>
        </w:rPr>
        <w:t xml:space="preserve">“… in at least certain types of applications for planning consent, the issues involved may themselves be complex. The reasons put forward either in favour or against a proposed project may involve detailed scientific argument or complex calculation. If such issues arise then it will inevitably be the case that the reasons themselves may be complex and scientific. Where a party wishes to engage with the planning process in a case which raises complex issues of that type .. then it is inevitable that the party concerned will also have to engage with such matters if any part of their opposition or challenge derives from such complex or scientific questions. It could form no part of a legitimate complaint, based on an argument as to reasons or the lack thereof, to suggest that the reasoning was unduly complicated or scientific if the issues which arose in the context of the grant or refusal of permission required engagement with such issues.” </w:t>
      </w:r>
    </w:p>
    <w:p w14:paraId="3A0D6DB3" w14:textId="77777777" w:rsidR="00394184" w:rsidRPr="00353BDE" w:rsidRDefault="00394184" w:rsidP="00A825B8">
      <w:pPr>
        <w:rPr>
          <w:rFonts w:cs="Calibri"/>
          <w:szCs w:val="22"/>
        </w:rPr>
      </w:pPr>
    </w:p>
    <w:p w14:paraId="30364DE3" w14:textId="77777777" w:rsidR="00394184" w:rsidRPr="00353BDE" w:rsidRDefault="00394184" w:rsidP="00A825B8">
      <w:pPr>
        <w:pStyle w:val="ListNumber"/>
        <w:numPr>
          <w:ilvl w:val="0"/>
          <w:numId w:val="0"/>
        </w:numPr>
        <w:rPr>
          <w:rFonts w:eastAsia="CIDFont+F1"/>
        </w:rPr>
      </w:pPr>
    </w:p>
    <w:p w14:paraId="6EDF5FCF" w14:textId="1CD25577" w:rsidR="008464F6" w:rsidRPr="008464F6" w:rsidRDefault="00394184" w:rsidP="00E94D03">
      <w:pPr>
        <w:pStyle w:val="ListNumber"/>
        <w:spacing w:after="160" w:line="259" w:lineRule="auto"/>
      </w:pPr>
      <w:r w:rsidRPr="00353BDE">
        <w:t>Perhaps in a clear case of unnecessary incomprehensibility of information</w:t>
      </w:r>
      <w:r w:rsidR="005D348C" w:rsidRPr="00353BDE">
        <w:t xml:space="preserve"> </w:t>
      </w:r>
      <w:r w:rsidRPr="00353BDE">
        <w:t>a remedy might ensue but that does not arise in the present case.</w:t>
      </w:r>
      <w:bookmarkStart w:id="84" w:name="_Toc98251236"/>
      <w:r w:rsidR="008464F6" w:rsidRPr="008464F6">
        <w:rPr>
          <w:b/>
        </w:rPr>
        <w:br w:type="page"/>
      </w:r>
    </w:p>
    <w:p w14:paraId="7D577FCD" w14:textId="1E2E3CCE" w:rsidR="002F2540" w:rsidRPr="00353BDE" w:rsidRDefault="002F2540" w:rsidP="00A825B8">
      <w:pPr>
        <w:pStyle w:val="Heading2"/>
      </w:pPr>
      <w:r w:rsidRPr="00353BDE">
        <w:lastRenderedPageBreak/>
        <w:t xml:space="preserve">The </w:t>
      </w:r>
      <w:r w:rsidR="004F0D63" w:rsidRPr="00353BDE">
        <w:t>SSFRA and Trusky East Stream Flood Study</w:t>
      </w:r>
      <w:r w:rsidRPr="00353BDE">
        <w:t xml:space="preserve"> “Data” issue</w:t>
      </w:r>
      <w:bookmarkEnd w:id="84"/>
    </w:p>
    <w:p w14:paraId="20CEE378" w14:textId="77777777" w:rsidR="002F2540" w:rsidRPr="00353BDE" w:rsidRDefault="002F2540" w:rsidP="00A825B8">
      <w:pPr>
        <w:pStyle w:val="ListNumber"/>
        <w:numPr>
          <w:ilvl w:val="0"/>
          <w:numId w:val="0"/>
        </w:numPr>
      </w:pPr>
    </w:p>
    <w:p w14:paraId="3BF94025" w14:textId="76E97CB4" w:rsidR="002F2540" w:rsidRPr="00353BDE" w:rsidRDefault="005D348C" w:rsidP="00A825B8">
      <w:pPr>
        <w:pStyle w:val="ListNumber"/>
      </w:pPr>
      <w:r w:rsidRPr="00353BDE">
        <w:t>Heather Hill</w:t>
      </w:r>
      <w:r w:rsidR="002F2540" w:rsidRPr="00353BDE">
        <w:t xml:space="preserve"> raised in oral argument an issue that the SSFRA and Trusky East Stream Flood Study failed to provide the “data” required by the EIA Directive - alleging that only outputs, not inputs, were provided. On that basis, counsel said the EIA did not </w:t>
      </w:r>
      <w:r w:rsidR="002F2540" w:rsidRPr="00353BDE">
        <w:rPr>
          <w:i/>
        </w:rPr>
        <w:t>“identify, describe and assess the impacts”</w:t>
      </w:r>
      <w:r w:rsidR="002F2540" w:rsidRPr="00353BDE">
        <w:t xml:space="preserve"> of the development and so was not the “</w:t>
      </w:r>
      <w:r w:rsidR="002F2540" w:rsidRPr="00353BDE">
        <w:rPr>
          <w:i/>
        </w:rPr>
        <w:t>complete assessment</w:t>
      </w:r>
      <w:r w:rsidR="002F2540" w:rsidRPr="00353BDE">
        <w:t xml:space="preserve">” required by the Directive. </w:t>
      </w:r>
      <w:r w:rsidR="0068045D" w:rsidRPr="00353BDE">
        <w:t>This point as to data not provided is similar to but somewhat different from the more general point just addressed above as to the comprehensibility of data as provided.</w:t>
      </w:r>
    </w:p>
    <w:p w14:paraId="641EA534" w14:textId="77777777" w:rsidR="002F2540" w:rsidRPr="00353BDE" w:rsidRDefault="002F2540" w:rsidP="00A825B8">
      <w:pPr>
        <w:pStyle w:val="ListNumber"/>
        <w:numPr>
          <w:ilvl w:val="0"/>
          <w:numId w:val="0"/>
        </w:numPr>
      </w:pPr>
    </w:p>
    <w:p w14:paraId="06B4ACF6" w14:textId="77777777" w:rsidR="002F2540" w:rsidRPr="00353BDE" w:rsidRDefault="002F2540" w:rsidP="00A825B8">
      <w:pPr>
        <w:pStyle w:val="ListNumber"/>
        <w:numPr>
          <w:ilvl w:val="0"/>
          <w:numId w:val="0"/>
        </w:numPr>
      </w:pPr>
    </w:p>
    <w:p w14:paraId="5C5C1083" w14:textId="0ED28AA9" w:rsidR="002F2540" w:rsidRPr="00353BDE" w:rsidRDefault="002F2540" w:rsidP="00A825B8">
      <w:pPr>
        <w:pStyle w:val="ListNumber"/>
      </w:pPr>
      <w:r w:rsidRPr="00353BDE">
        <w:t xml:space="preserve">At one point in submissions </w:t>
      </w:r>
      <w:r w:rsidR="005D348C" w:rsidRPr="00353BDE">
        <w:t>c</w:t>
      </w:r>
      <w:r w:rsidRPr="00353BDE">
        <w:t xml:space="preserve">ounsel for </w:t>
      </w:r>
      <w:r w:rsidR="005D348C" w:rsidRPr="00353BDE">
        <w:t xml:space="preserve">Heather Hill </w:t>
      </w:r>
      <w:r w:rsidRPr="00353BDE">
        <w:t xml:space="preserve">said, </w:t>
      </w:r>
      <w:r w:rsidRPr="00353BDE">
        <w:rPr>
          <w:i/>
        </w:rPr>
        <w:t xml:space="preserve">“It is an incorrect input, leading to an incorrect output.” </w:t>
      </w:r>
      <w:r w:rsidRPr="00353BDE">
        <w:t>In fairness to him, I may be citing that observation shorn of context. In truth</w:t>
      </w:r>
      <w:r w:rsidR="0068045D" w:rsidRPr="00353BDE">
        <w:t>,</w:t>
      </w:r>
      <w:r w:rsidRPr="00353BDE">
        <w:t xml:space="preserve"> I think his point was not the positive assertion that the inputs were wrong but was rather that, not having sight of them, the Applicants couldn’t interrogate whether they were right. But for the avoidance of doubt there is no evidence that inputs to the SSFRA and Trusky East Stream Flood Study were wrong. Nor was there any evidence that data was, as </w:t>
      </w:r>
      <w:r w:rsidR="005D348C" w:rsidRPr="00353BDE">
        <w:t>c</w:t>
      </w:r>
      <w:r w:rsidRPr="00353BDE">
        <w:t xml:space="preserve">ounsel for </w:t>
      </w:r>
      <w:r w:rsidR="005D348C" w:rsidRPr="00353BDE">
        <w:t xml:space="preserve">Heather Hill </w:t>
      </w:r>
      <w:r w:rsidRPr="00353BDE">
        <w:t>suggested, “</w:t>
      </w:r>
      <w:r w:rsidRPr="00353BDE">
        <w:rPr>
          <w:i/>
        </w:rPr>
        <w:t>plucked from the air</w:t>
      </w:r>
      <w:r w:rsidRPr="00353BDE">
        <w:t>”.</w:t>
      </w:r>
    </w:p>
    <w:p w14:paraId="52F265CE" w14:textId="77777777" w:rsidR="002F2540" w:rsidRPr="00353BDE" w:rsidRDefault="002F2540" w:rsidP="00A825B8">
      <w:pPr>
        <w:pStyle w:val="ListNumber"/>
        <w:numPr>
          <w:ilvl w:val="0"/>
          <w:numId w:val="0"/>
        </w:numPr>
      </w:pPr>
    </w:p>
    <w:p w14:paraId="38385F1C" w14:textId="77777777" w:rsidR="002F2540" w:rsidRPr="00353BDE" w:rsidRDefault="002F2540" w:rsidP="00A825B8">
      <w:pPr>
        <w:pStyle w:val="ListNumber"/>
        <w:numPr>
          <w:ilvl w:val="0"/>
          <w:numId w:val="0"/>
        </w:numPr>
      </w:pPr>
    </w:p>
    <w:p w14:paraId="65A595C1" w14:textId="45CC120F" w:rsidR="002F2540" w:rsidRPr="00353BDE" w:rsidRDefault="002F2540" w:rsidP="00A825B8">
      <w:pPr>
        <w:pStyle w:val="ListNumber"/>
      </w:pPr>
      <w:r w:rsidRPr="00353BDE">
        <w:t>The legal context is that recital 32 of the EIA Directive records that “</w:t>
      </w:r>
      <w:r w:rsidRPr="00353BDE">
        <w:rPr>
          <w:i/>
        </w:rPr>
        <w:t>Data and information</w:t>
      </w:r>
      <w:r w:rsidRPr="00353BDE">
        <w:t>” in the EIAR “</w:t>
      </w:r>
      <w:r w:rsidRPr="00353BDE">
        <w:rPr>
          <w:i/>
        </w:rPr>
        <w:t>should be complete and of sufficiently high quality</w:t>
      </w:r>
      <w:r w:rsidRPr="00353BDE">
        <w:t xml:space="preserve">”. The operative </w:t>
      </w:r>
      <w:r w:rsidR="005D348C" w:rsidRPr="00353BDE">
        <w:t>a</w:t>
      </w:r>
      <w:r w:rsidRPr="00353BDE">
        <w:t>rticles of the Directive do not specifically mention data but Article 3 requires that EIA “</w:t>
      </w:r>
      <w:r w:rsidRPr="00353BDE">
        <w:rPr>
          <w:i/>
        </w:rPr>
        <w:t>identify, describe and assess in an appropriate manner</w:t>
      </w:r>
      <w:r w:rsidRPr="00353BDE">
        <w:t>” the effects of a project.</w:t>
      </w:r>
      <w:r w:rsidR="009260F8" w:rsidRPr="00353BDE">
        <w:t xml:space="preserve"> By Article 6 the public’s right of effective public participation includes that of access to information – but specifically </w:t>
      </w:r>
      <w:r w:rsidR="009260F8" w:rsidRPr="00353BDE">
        <w:rPr>
          <w:i/>
        </w:rPr>
        <w:t xml:space="preserve">“the information gathered pursuant to Article 5”. </w:t>
      </w:r>
      <w:r w:rsidRPr="00353BDE">
        <w:t>Article 5 and Annex IV impose requirements as to the “</w:t>
      </w:r>
      <w:r w:rsidRPr="00353BDE">
        <w:rPr>
          <w:i/>
        </w:rPr>
        <w:t>information</w:t>
      </w:r>
      <w:r w:rsidRPr="00353BDE">
        <w:t>” in</w:t>
      </w:r>
      <w:r w:rsidR="00F12C66" w:rsidRPr="00353BDE">
        <w:t>,</w:t>
      </w:r>
      <w:r w:rsidRPr="00353BDE">
        <w:t xml:space="preserve"> and the “</w:t>
      </w:r>
      <w:r w:rsidRPr="00353BDE">
        <w:rPr>
          <w:i/>
        </w:rPr>
        <w:t>completeness and quality</w:t>
      </w:r>
      <w:r w:rsidRPr="00353BDE">
        <w:t>” of</w:t>
      </w:r>
      <w:r w:rsidR="00F12C66" w:rsidRPr="00353BDE">
        <w:t>,</w:t>
      </w:r>
      <w:r w:rsidRPr="00353BDE">
        <w:t xml:space="preserve"> an EIAR. Article 5 sheds </w:t>
      </w:r>
      <w:r w:rsidR="009260F8" w:rsidRPr="00353BDE">
        <w:t xml:space="preserve">light </w:t>
      </w:r>
      <w:r w:rsidRPr="00353BDE">
        <w:t>on the role of a competent authority such as the Board in that it must, if requested, “scope” EIAR as to the “</w:t>
      </w:r>
      <w:r w:rsidRPr="00353BDE">
        <w:rPr>
          <w:i/>
        </w:rPr>
        <w:t>level of detail of the information to be included”.</w:t>
      </w:r>
      <w:r w:rsidRPr="00353BDE">
        <w:t xml:space="preserve"> </w:t>
      </w:r>
      <w:r w:rsidR="005D348C" w:rsidRPr="00353BDE">
        <w:t>So it is clear that</w:t>
      </w:r>
      <w:r w:rsidRPr="00353BDE">
        <w:t xml:space="preserve"> the requirements for detail are functional not infinite and scoping implies entitlement of a competent authority to make judgements as to what information is required</w:t>
      </w:r>
      <w:r w:rsidR="009260F8" w:rsidRPr="00353BDE">
        <w:t xml:space="preserve"> – and</w:t>
      </w:r>
      <w:r w:rsidR="005D348C" w:rsidRPr="00353BDE">
        <w:t>, by necessary implication,</w:t>
      </w:r>
      <w:r w:rsidR="009260F8" w:rsidRPr="00353BDE">
        <w:t xml:space="preserve"> what is not required. </w:t>
      </w:r>
      <w:r w:rsidRPr="00353BDE">
        <w:t>By Article 8a development consent must include a reasoned conclusion</w:t>
      </w:r>
      <w:r w:rsidRPr="00353BDE">
        <w:rPr>
          <w:rStyle w:val="FootnoteReference"/>
        </w:rPr>
        <w:footnoteReference w:id="374"/>
      </w:r>
      <w:r w:rsidRPr="00353BDE">
        <w:t xml:space="preserve"> on the significant effects of the project on the environment, taking into account the results of its examination of the EIAR and other information provided by the developer</w:t>
      </w:r>
      <w:r w:rsidRPr="00353BDE">
        <w:rPr>
          <w:rStyle w:val="FootnoteReference"/>
        </w:rPr>
        <w:footnoteReference w:id="375"/>
      </w:r>
      <w:r w:rsidRPr="00353BDE">
        <w:t xml:space="preserve"> and the information provided via public consultation</w:t>
      </w:r>
      <w:r w:rsidRPr="00353BDE">
        <w:rPr>
          <w:rStyle w:val="FootnoteReference"/>
        </w:rPr>
        <w:footnoteReference w:id="376"/>
      </w:r>
      <w:r w:rsidRPr="00353BDE">
        <w:t xml:space="preserve"> and where appropriate, its own supplementary examination.</w:t>
      </w:r>
    </w:p>
    <w:p w14:paraId="66654763" w14:textId="3A8F0C04" w:rsidR="002F2540" w:rsidRPr="00353BDE" w:rsidRDefault="002F2540" w:rsidP="00A825B8">
      <w:pPr>
        <w:pStyle w:val="ListNumber"/>
        <w:numPr>
          <w:ilvl w:val="0"/>
          <w:numId w:val="0"/>
        </w:numPr>
      </w:pPr>
    </w:p>
    <w:p w14:paraId="1CCCBE10" w14:textId="77777777" w:rsidR="004A2500" w:rsidRPr="00353BDE" w:rsidRDefault="004A2500" w:rsidP="00A825B8">
      <w:pPr>
        <w:pStyle w:val="ListNumber"/>
        <w:numPr>
          <w:ilvl w:val="0"/>
          <w:numId w:val="0"/>
        </w:numPr>
      </w:pPr>
    </w:p>
    <w:p w14:paraId="567090E8" w14:textId="77777777" w:rsidR="002F2540" w:rsidRPr="00353BDE" w:rsidRDefault="002F2540" w:rsidP="00A825B8">
      <w:pPr>
        <w:pStyle w:val="ListNumber"/>
      </w:pPr>
      <w:r w:rsidRPr="00353BDE">
        <w:t>I reject Heather Hill’s argument in this respect.</w:t>
      </w:r>
    </w:p>
    <w:p w14:paraId="3773FC5C" w14:textId="77777777" w:rsidR="002F2540" w:rsidRPr="00353BDE" w:rsidRDefault="002F2540" w:rsidP="00A825B8">
      <w:pPr>
        <w:pStyle w:val="ListBullet"/>
        <w:numPr>
          <w:ilvl w:val="0"/>
          <w:numId w:val="0"/>
        </w:numPr>
        <w:ind w:left="720"/>
      </w:pPr>
    </w:p>
    <w:p w14:paraId="77A5145C" w14:textId="40DDA41D" w:rsidR="002F2540" w:rsidRPr="00353BDE" w:rsidRDefault="002F2540" w:rsidP="00A825B8">
      <w:pPr>
        <w:pStyle w:val="ListNumber2"/>
      </w:pPr>
      <w:r w:rsidRPr="00353BDE">
        <w:t>First, no allegation of such data deficiency was pleaded and that suffices to dispose of the issue. However</w:t>
      </w:r>
      <w:r w:rsidR="005D348C" w:rsidRPr="00353BDE">
        <w:t>,</w:t>
      </w:r>
      <w:r w:rsidRPr="00353BDE">
        <w:t xml:space="preserve"> I will address it further.</w:t>
      </w:r>
    </w:p>
    <w:p w14:paraId="130AFD71" w14:textId="77777777" w:rsidR="002F2540" w:rsidRPr="00353BDE" w:rsidRDefault="002F2540" w:rsidP="00A825B8">
      <w:pPr>
        <w:pStyle w:val="ListBullet"/>
        <w:numPr>
          <w:ilvl w:val="0"/>
          <w:numId w:val="0"/>
        </w:numPr>
        <w:ind w:left="426"/>
      </w:pPr>
    </w:p>
    <w:p w14:paraId="011BC1AF" w14:textId="5DA0FADA" w:rsidR="0068045D" w:rsidRPr="00353BDE" w:rsidRDefault="002F2540" w:rsidP="00A825B8">
      <w:pPr>
        <w:pStyle w:val="ListNumber2"/>
      </w:pPr>
      <w:r w:rsidRPr="00353BDE">
        <w:lastRenderedPageBreak/>
        <w:t>Second, the assertion was made only by way of legal argument that these reports were incapable of proper interrogation by Heather Hill due to failure to provide data. No evidence was adduced to that effect</w:t>
      </w:r>
      <w:r w:rsidR="00B4050C" w:rsidRPr="00353BDE">
        <w:t xml:space="preserve"> – or </w:t>
      </w:r>
      <w:r w:rsidR="005D348C" w:rsidRPr="00353BDE">
        <w:t xml:space="preserve">even </w:t>
      </w:r>
      <w:r w:rsidR="00B4050C" w:rsidRPr="00353BDE">
        <w:t xml:space="preserve">that Heather Hill </w:t>
      </w:r>
      <w:r w:rsidR="005D348C" w:rsidRPr="00353BDE">
        <w:t xml:space="preserve">had </w:t>
      </w:r>
      <w:r w:rsidR="00B4050C" w:rsidRPr="00353BDE">
        <w:t xml:space="preserve">in fact failed </w:t>
      </w:r>
      <w:r w:rsidR="0068045D" w:rsidRPr="00353BDE">
        <w:t xml:space="preserve">in an attempt </w:t>
      </w:r>
      <w:r w:rsidR="00B4050C" w:rsidRPr="00353BDE">
        <w:t xml:space="preserve">to </w:t>
      </w:r>
      <w:r w:rsidR="0068045D" w:rsidRPr="00353BDE">
        <w:t xml:space="preserve">comprehend or </w:t>
      </w:r>
      <w:r w:rsidR="00B4050C" w:rsidRPr="00353BDE">
        <w:t>interrogate the reports or of any prejudice resulting</w:t>
      </w:r>
      <w:r w:rsidRPr="00353BDE">
        <w:t xml:space="preserve">. No evidence was adduced that an engineer could not have </w:t>
      </w:r>
      <w:r w:rsidR="0068045D" w:rsidRPr="00353BDE">
        <w:t xml:space="preserve">comprehended or </w:t>
      </w:r>
      <w:r w:rsidRPr="00353BDE">
        <w:t>interrogated the reports.</w:t>
      </w:r>
    </w:p>
    <w:p w14:paraId="20E1F4FF" w14:textId="77777777" w:rsidR="0068045D" w:rsidRPr="00353BDE" w:rsidRDefault="0068045D" w:rsidP="00A825B8">
      <w:pPr>
        <w:rPr>
          <w:rFonts w:cs="Calibri"/>
          <w:szCs w:val="22"/>
        </w:rPr>
      </w:pPr>
    </w:p>
    <w:p w14:paraId="787C74CD" w14:textId="6BF06AA5" w:rsidR="0068045D" w:rsidRPr="00353BDE" w:rsidRDefault="002F2540" w:rsidP="00A825B8">
      <w:pPr>
        <w:pStyle w:val="ListNumber2"/>
        <w:numPr>
          <w:ilvl w:val="0"/>
          <w:numId w:val="0"/>
        </w:numPr>
        <w:ind w:left="1134"/>
      </w:pPr>
      <w:r w:rsidRPr="00353BDE">
        <w:t xml:space="preserve">It is not clear to me that no inputs were provided or that specific inputs were not provided such as rendered the information which was provided incapable of proper interrogation. I confess to having found </w:t>
      </w:r>
      <w:r w:rsidR="005D348C" w:rsidRPr="00353BDE">
        <w:t>Heather Hill</w:t>
      </w:r>
      <w:r w:rsidRPr="00353BDE">
        <w:t>’s submission in this regard theoretical rather than functional.</w:t>
      </w:r>
    </w:p>
    <w:p w14:paraId="5999D495" w14:textId="77777777" w:rsidR="0068045D" w:rsidRPr="00353BDE" w:rsidRDefault="0068045D" w:rsidP="00A825B8">
      <w:pPr>
        <w:rPr>
          <w:rFonts w:cs="Calibri"/>
          <w:szCs w:val="22"/>
        </w:rPr>
      </w:pPr>
    </w:p>
    <w:p w14:paraId="59D0C5CB" w14:textId="48DB242F" w:rsidR="0068045D" w:rsidRPr="00353BDE" w:rsidRDefault="00012111" w:rsidP="00A825B8">
      <w:pPr>
        <w:pStyle w:val="ListNumber2"/>
        <w:numPr>
          <w:ilvl w:val="0"/>
          <w:numId w:val="0"/>
        </w:numPr>
        <w:ind w:left="1134"/>
      </w:pPr>
      <w:r w:rsidRPr="00353BDE">
        <w:t xml:space="preserve">Insofar as </w:t>
      </w:r>
      <w:r w:rsidR="00F307A8" w:rsidRPr="00353BDE">
        <w:t>counsel for Heather Hill</w:t>
      </w:r>
      <w:r w:rsidRPr="00353BDE">
        <w:t xml:space="preserve"> made the argument specific, it related to the application of the Institute of Hydrology Report No. 124 Method of calculating peak flows in small river/stream catchments. It requires inputs to a complex mathematical formula as described at Appendix C to the Flood </w:t>
      </w:r>
      <w:r w:rsidR="005D348C" w:rsidRPr="00353BDE">
        <w:t>Study</w:t>
      </w:r>
      <w:r w:rsidRPr="00353BDE">
        <w:t>. While the Appendix is entitled “IH124 Outputs” it clearly identifies the inputs such as catchment area, Standard Annual Average Rainfall and the Catchment Wetness Index</w:t>
      </w:r>
      <w:r w:rsidR="000A6098" w:rsidRPr="00353BDE">
        <w:t xml:space="preserve">. The values of each are given and I see no reason to hold that they were incapable of interrogation. </w:t>
      </w:r>
      <w:r w:rsidR="00021267" w:rsidRPr="00353BDE">
        <w:t>Likewise</w:t>
      </w:r>
      <w:r w:rsidR="00B4050C" w:rsidRPr="00353BDE">
        <w:t>,</w:t>
      </w:r>
      <w:r w:rsidR="00021267" w:rsidRPr="00353BDE">
        <w:t xml:space="preserve"> the “Manning’s N” input values used in </w:t>
      </w:r>
      <w:r w:rsidR="00B4050C" w:rsidRPr="00353BDE">
        <w:t xml:space="preserve">the </w:t>
      </w:r>
      <w:r w:rsidR="00021267" w:rsidRPr="00353BDE">
        <w:t xml:space="preserve">channel flow analysis are given. </w:t>
      </w:r>
      <w:r w:rsidR="000A6098" w:rsidRPr="00353BDE">
        <w:t xml:space="preserve">And </w:t>
      </w:r>
      <w:r w:rsidR="005D348C" w:rsidRPr="00353BDE">
        <w:t>Heather Hill</w:t>
      </w:r>
      <w:r w:rsidR="000A6098" w:rsidRPr="00353BDE">
        <w:t xml:space="preserve"> adduced no evidence </w:t>
      </w:r>
      <w:r w:rsidR="00021267" w:rsidRPr="00353BDE">
        <w:t>that specific inputs were missing or that those given were incapable of interrogation.</w:t>
      </w:r>
    </w:p>
    <w:p w14:paraId="3940EFE9" w14:textId="77777777" w:rsidR="0068045D" w:rsidRPr="00353BDE" w:rsidRDefault="0068045D" w:rsidP="00A825B8">
      <w:pPr>
        <w:rPr>
          <w:rFonts w:cs="Calibri"/>
          <w:szCs w:val="22"/>
        </w:rPr>
      </w:pPr>
    </w:p>
    <w:p w14:paraId="0E6C66D3" w14:textId="366F45CA" w:rsidR="002F2540" w:rsidRPr="00353BDE" w:rsidRDefault="002F2540" w:rsidP="00A825B8">
      <w:pPr>
        <w:pStyle w:val="ListNumber2"/>
      </w:pPr>
      <w:r w:rsidRPr="00353BDE">
        <w:t xml:space="preserve">Third, output is “data”. And relentlessly requiring inputs can be a never-ending inquiry as, often, inputs are themselves the output of prior inputs. </w:t>
      </w:r>
      <w:r w:rsidR="00411F6F" w:rsidRPr="00353BDE">
        <w:t>Indeed</w:t>
      </w:r>
      <w:r w:rsidR="00B4050C" w:rsidRPr="00353BDE">
        <w:t>,</w:t>
      </w:r>
      <w:r w:rsidR="00411F6F" w:rsidRPr="00353BDE">
        <w:t xml:space="preserve"> I don’t think Counsel for the Board was unfair in suggesting that </w:t>
      </w:r>
      <w:r w:rsidR="005D348C" w:rsidRPr="00353BDE">
        <w:t>Heather Hill</w:t>
      </w:r>
      <w:r w:rsidR="00411F6F" w:rsidRPr="00353BDE">
        <w:t>’s complaint about failure to identify the inputs became a complaint about the lack of information about how the inputs were arrived</w:t>
      </w:r>
      <w:r w:rsidR="005D348C" w:rsidRPr="00353BDE">
        <w:t xml:space="preserve"> at</w:t>
      </w:r>
      <w:r w:rsidR="00411F6F" w:rsidRPr="00353BDE">
        <w:t xml:space="preserve">. </w:t>
      </w:r>
      <w:r w:rsidRPr="00353BDE">
        <w:t>EIARs need not explicitly go back to basic research and Newton</w:t>
      </w:r>
      <w:r w:rsidR="00C17DC3" w:rsidRPr="00353BDE">
        <w:t>’</w:t>
      </w:r>
      <w:r w:rsidRPr="00353BDE">
        <w:t>s Laws.</w:t>
      </w:r>
    </w:p>
    <w:p w14:paraId="35AD695C" w14:textId="77777777" w:rsidR="000A6098" w:rsidRPr="00353BDE" w:rsidRDefault="000A6098" w:rsidP="00A825B8">
      <w:pPr>
        <w:pStyle w:val="ListNumber2"/>
        <w:numPr>
          <w:ilvl w:val="0"/>
          <w:numId w:val="0"/>
        </w:numPr>
      </w:pPr>
    </w:p>
    <w:p w14:paraId="6FB175B4" w14:textId="03C45E02" w:rsidR="002F2540" w:rsidRPr="00353BDE" w:rsidRDefault="002F2540" w:rsidP="00A825B8">
      <w:pPr>
        <w:pStyle w:val="ListNumber2"/>
      </w:pPr>
      <w:r w:rsidRPr="00353BDE">
        <w:t>Fourth, I refer again to the law as to adequacy of information supplied by a developer and the Board’s role in deciding on its adequacy as set out in the materials considered above.</w:t>
      </w:r>
      <w:r w:rsidRPr="00353BDE">
        <w:rPr>
          <w:rStyle w:val="FootnoteReference"/>
        </w:rPr>
        <w:footnoteReference w:id="377"/>
      </w:r>
    </w:p>
    <w:p w14:paraId="05FD7E6B" w14:textId="77777777" w:rsidR="002F2540" w:rsidRPr="00353BDE" w:rsidRDefault="002F2540" w:rsidP="00A825B8">
      <w:pPr>
        <w:rPr>
          <w:rFonts w:cs="Calibri"/>
          <w:szCs w:val="22"/>
        </w:rPr>
      </w:pPr>
    </w:p>
    <w:p w14:paraId="68E78471" w14:textId="491255E2" w:rsidR="002F2540" w:rsidRPr="00353BDE" w:rsidRDefault="002F2540" w:rsidP="00A825B8">
      <w:pPr>
        <w:pStyle w:val="ListNumber2"/>
      </w:pPr>
      <w:r w:rsidRPr="00353BDE">
        <w:t xml:space="preserve">Fifth, </w:t>
      </w:r>
      <w:r w:rsidR="00F307A8" w:rsidRPr="00353BDE">
        <w:t>counsel for Heather Hill</w:t>
      </w:r>
      <w:r w:rsidRPr="00353BDE">
        <w:t xml:space="preserve"> agreed with me that he was saying that complete EIA essentially required that the Board should have been in a position to, first, get all the data which had been input to the model; second, interrogate the presumptions made in respect of that data; third, run the model itself; and fourth, see if the same outputs resulted, and if it disagreed with any of those, as it were, processes along the way. He cited </w:t>
      </w:r>
      <w:r w:rsidRPr="00353BDE">
        <w:rPr>
          <w:b/>
        </w:rPr>
        <w:t>Case C-50/09</w:t>
      </w:r>
      <w:r w:rsidRPr="00353BDE">
        <w:rPr>
          <w:rStyle w:val="FootnoteReference"/>
        </w:rPr>
        <w:footnoteReference w:id="378"/>
      </w:r>
      <w:r w:rsidRPr="00353BDE">
        <w:t xml:space="preserve"> for that proposition. It obliges a competent environmental authority to</w:t>
      </w:r>
      <w:r w:rsidRPr="00353BDE">
        <w:rPr>
          <w:i/>
        </w:rPr>
        <w:t xml:space="preserve"> “undertake both an </w:t>
      </w:r>
      <w:r w:rsidRPr="00353BDE">
        <w:rPr>
          <w:bCs/>
          <w:i/>
        </w:rPr>
        <w:t>investigation and an analysis</w:t>
      </w:r>
      <w:r w:rsidRPr="00353BDE">
        <w:rPr>
          <w:i/>
        </w:rPr>
        <w:t xml:space="preserve"> to reach </w:t>
      </w:r>
      <w:r w:rsidRPr="00353BDE">
        <w:rPr>
          <w:bCs/>
          <w:i/>
        </w:rPr>
        <w:t>as complete an assessment as possible</w:t>
      </w:r>
      <w:r w:rsidRPr="00353BDE">
        <w:rPr>
          <w:i/>
        </w:rPr>
        <w:t xml:space="preserve"> of the direct and indirect effects of the project”. </w:t>
      </w:r>
      <w:r w:rsidRPr="00353BDE">
        <w:t xml:space="preserve">While </w:t>
      </w:r>
      <w:r w:rsidRPr="00353BDE">
        <w:rPr>
          <w:b/>
        </w:rPr>
        <w:t>Case C-</w:t>
      </w:r>
      <w:r w:rsidRPr="00353BDE">
        <w:rPr>
          <w:b/>
        </w:rPr>
        <w:lastRenderedPageBreak/>
        <w:t xml:space="preserve">50/09 </w:t>
      </w:r>
      <w:r w:rsidRPr="00353BDE">
        <w:t xml:space="preserve">certainly imports a significant </w:t>
      </w:r>
      <w:r w:rsidR="00DC0F0C" w:rsidRPr="00353BDE">
        <w:t xml:space="preserve">and demanding </w:t>
      </w:r>
      <w:r w:rsidRPr="00353BDE">
        <w:t>obligation</w:t>
      </w:r>
      <w:r w:rsidR="00C17DC3" w:rsidRPr="00353BDE">
        <w:t>,</w:t>
      </w:r>
      <w:r w:rsidRPr="00353BDE">
        <w:t xml:space="preserve"> it must be understood in terms of Article 3 of the EIA Directive which required assessment </w:t>
      </w:r>
      <w:r w:rsidRPr="00353BDE">
        <w:rPr>
          <w:i/>
        </w:rPr>
        <w:t>“in an appropriate manner, in the light of each individual case”</w:t>
      </w:r>
      <w:r w:rsidR="00C17DC3" w:rsidRPr="00353BDE">
        <w:t xml:space="preserve"> and Article 5 which recognises the exercise of judgment as to the level of detail required</w:t>
      </w:r>
      <w:r w:rsidRPr="00353BDE">
        <w:rPr>
          <w:i/>
        </w:rPr>
        <w:t xml:space="preserve">. </w:t>
      </w:r>
      <w:r w:rsidRPr="00353BDE">
        <w:t xml:space="preserve">I have not before heard it suggested that, as the submission of Counsel for </w:t>
      </w:r>
      <w:r w:rsidR="00DC0F0C" w:rsidRPr="00353BDE">
        <w:t xml:space="preserve">Heather Hill </w:t>
      </w:r>
      <w:r w:rsidRPr="00353BDE">
        <w:t>seems to me to imply, in respect of every expert report in any discipline – or at least every expert report questioned by an objector – the Board should in effect embark on a reconstruction of the report from its base data –</w:t>
      </w:r>
      <w:r w:rsidR="00C17DC3" w:rsidRPr="00353BDE">
        <w:t xml:space="preserve"> </w:t>
      </w:r>
      <w:r w:rsidRPr="00353BDE">
        <w:t>starting by seeking to verify that data by, for example, conducting its own site investigations. Consideration of even a reasonably simple EIA and the variety, and the number, of contributing expert disciplines, will quickly reveal Counsel’s prescription as one for unnecessary</w:t>
      </w:r>
      <w:r w:rsidR="00B44E91" w:rsidRPr="00353BDE">
        <w:t>, costly</w:t>
      </w:r>
      <w:r w:rsidRPr="00353BDE">
        <w:t xml:space="preserve"> and wasteful duplication </w:t>
      </w:r>
      <w:r w:rsidR="00B44E91" w:rsidRPr="00353BDE">
        <w:t xml:space="preserve">of effort </w:t>
      </w:r>
      <w:r w:rsidRPr="00353BDE">
        <w:t xml:space="preserve">and </w:t>
      </w:r>
      <w:r w:rsidR="00B44E91" w:rsidRPr="00353BDE">
        <w:t xml:space="preserve">for </w:t>
      </w:r>
      <w:r w:rsidRPr="00353BDE">
        <w:t xml:space="preserve">paralysis in decision-making. It has a logic, but a logic carried to </w:t>
      </w:r>
      <w:r w:rsidR="00C17DC3" w:rsidRPr="00353BDE">
        <w:t>formalistic</w:t>
      </w:r>
      <w:r w:rsidR="00D9729A" w:rsidRPr="00353BDE">
        <w:t xml:space="preserve"> and highly impractical, time-consuming</w:t>
      </w:r>
      <w:r w:rsidR="00C17DC3" w:rsidRPr="00353BDE">
        <w:t xml:space="preserve"> </w:t>
      </w:r>
      <w:r w:rsidR="00D9729A" w:rsidRPr="00353BDE">
        <w:t xml:space="preserve">and burdensome </w:t>
      </w:r>
      <w:r w:rsidRPr="00353BDE">
        <w:t>excess</w:t>
      </w:r>
      <w:r w:rsidR="00D9729A" w:rsidRPr="00353BDE">
        <w:t xml:space="preserve"> </w:t>
      </w:r>
      <w:r w:rsidR="00DC0F0C" w:rsidRPr="00353BDE">
        <w:t xml:space="preserve">- </w:t>
      </w:r>
      <w:r w:rsidR="00D9729A" w:rsidRPr="00353BDE">
        <w:t>to no real purpose. A</w:t>
      </w:r>
      <w:r w:rsidRPr="00353BDE">
        <w:t>s McGovern J</w:t>
      </w:r>
      <w:r w:rsidR="00B22A31" w:rsidRPr="00353BDE">
        <w:t>.</w:t>
      </w:r>
      <w:r w:rsidRPr="00353BDE">
        <w:t xml:space="preserve"> said in </w:t>
      </w:r>
      <w:r w:rsidRPr="00353BDE">
        <w:rPr>
          <w:b/>
        </w:rPr>
        <w:t>Ó Gríanna</w:t>
      </w:r>
      <w:r w:rsidRPr="00353BDE">
        <w:rPr>
          <w:rStyle w:val="FootnoteReference"/>
        </w:rPr>
        <w:footnoteReference w:id="379"/>
      </w:r>
      <w:r w:rsidRPr="00353BDE">
        <w:t xml:space="preserve"> citing </w:t>
      </w:r>
      <w:r w:rsidRPr="00353BDE">
        <w:rPr>
          <w:b/>
        </w:rPr>
        <w:t>Tromans</w:t>
      </w:r>
      <w:r w:rsidRPr="00353BDE">
        <w:t xml:space="preserve">, </w:t>
      </w:r>
      <w:r w:rsidRPr="00353BDE">
        <w:rPr>
          <w:i/>
        </w:rPr>
        <w:t>“….</w:t>
      </w:r>
      <w:r w:rsidRPr="00353BDE">
        <w:rPr>
          <w:rFonts w:eastAsiaTheme="minorEastAsia"/>
          <w:i/>
          <w:lang w:eastAsia="ja-JP"/>
        </w:rPr>
        <w:t xml:space="preserve">the principle of effectiveness is not a mandate for construing the Directive in the most onerous manner possible”. </w:t>
      </w:r>
      <w:r w:rsidRPr="00353BDE">
        <w:rPr>
          <w:rFonts w:eastAsiaTheme="minorEastAsia"/>
          <w:lang w:eastAsia="ja-JP"/>
        </w:rPr>
        <w:t>No doubt</w:t>
      </w:r>
      <w:r w:rsidR="00D9729A" w:rsidRPr="00353BDE">
        <w:rPr>
          <w:rFonts w:eastAsiaTheme="minorEastAsia"/>
          <w:lang w:eastAsia="ja-JP"/>
        </w:rPr>
        <w:t>,</w:t>
      </w:r>
      <w:r w:rsidRPr="00353BDE">
        <w:rPr>
          <w:rFonts w:eastAsiaTheme="minorEastAsia"/>
          <w:lang w:eastAsia="ja-JP"/>
        </w:rPr>
        <w:t xml:space="preserve"> in a particular instance</w:t>
      </w:r>
      <w:r w:rsidR="00D9729A" w:rsidRPr="00353BDE">
        <w:rPr>
          <w:rFonts w:eastAsiaTheme="minorEastAsia"/>
          <w:lang w:eastAsia="ja-JP"/>
        </w:rPr>
        <w:t>,</w:t>
      </w:r>
      <w:r w:rsidRPr="00353BDE">
        <w:rPr>
          <w:rFonts w:eastAsiaTheme="minorEastAsia"/>
          <w:lang w:eastAsia="ja-JP"/>
        </w:rPr>
        <w:t xml:space="preserve"> the Board may consider it necessary to interrogate a particular report especially closely and perhaps retain an independent expert for the purpose. But that is not a general</w:t>
      </w:r>
      <w:r w:rsidR="00C17DC3" w:rsidRPr="00353BDE">
        <w:rPr>
          <w:rFonts w:eastAsiaTheme="minorEastAsia"/>
          <w:lang w:eastAsia="ja-JP"/>
        </w:rPr>
        <w:t xml:space="preserve"> </w:t>
      </w:r>
      <w:r w:rsidRPr="00353BDE">
        <w:rPr>
          <w:rFonts w:eastAsiaTheme="minorEastAsia"/>
          <w:lang w:eastAsia="ja-JP"/>
        </w:rPr>
        <w:t xml:space="preserve">necessity and whether it is necessary in a particular instance is a matter for the Board, whose expertise encompasses the recognition of such necessities. While I would not rule out a Court’s differing from the Board in such a decision, such </w:t>
      </w:r>
      <w:r w:rsidR="00B44E91" w:rsidRPr="00353BDE">
        <w:rPr>
          <w:rFonts w:eastAsiaTheme="minorEastAsia"/>
          <w:lang w:eastAsia="ja-JP"/>
        </w:rPr>
        <w:t>differences</w:t>
      </w:r>
      <w:r w:rsidRPr="00353BDE">
        <w:rPr>
          <w:rFonts w:eastAsiaTheme="minorEastAsia"/>
          <w:lang w:eastAsia="ja-JP"/>
        </w:rPr>
        <w:t xml:space="preserve"> would be exceptional. I need not consider what criteria might apply to such a question as in this case I simply see no basis in the evidence or legal argument for such a course. </w:t>
      </w:r>
      <w:r w:rsidR="00B44E91" w:rsidRPr="00353BDE">
        <w:rPr>
          <w:rFonts w:eastAsiaTheme="minorEastAsia"/>
          <w:lang w:eastAsia="ja-JP"/>
        </w:rPr>
        <w:t>Nor do I see any basis for a referral to the Court of Justice on this issue – as counsel for Heather Hill suggested but he did not develop that proposition.</w:t>
      </w:r>
    </w:p>
    <w:p w14:paraId="14D0DE63" w14:textId="77777777" w:rsidR="002F2540" w:rsidRPr="00353BDE" w:rsidRDefault="002F2540" w:rsidP="00A825B8">
      <w:pPr>
        <w:pStyle w:val="ListNumber2"/>
        <w:numPr>
          <w:ilvl w:val="0"/>
          <w:numId w:val="0"/>
        </w:numPr>
        <w:ind w:left="1134"/>
      </w:pPr>
    </w:p>
    <w:p w14:paraId="2BF02EB1" w14:textId="77777777" w:rsidR="002F2540" w:rsidRPr="00353BDE" w:rsidRDefault="002F2540" w:rsidP="00A825B8">
      <w:pPr>
        <w:pStyle w:val="ListNumber2"/>
        <w:numPr>
          <w:ilvl w:val="0"/>
          <w:numId w:val="0"/>
        </w:numPr>
        <w:ind w:left="1134"/>
      </w:pPr>
    </w:p>
    <w:p w14:paraId="383C1504" w14:textId="2B8C6B41" w:rsidR="002F2540" w:rsidRPr="00353BDE" w:rsidRDefault="002F2540" w:rsidP="00A825B8">
      <w:pPr>
        <w:pStyle w:val="ListNumber2"/>
      </w:pPr>
      <w:r w:rsidRPr="00353BDE">
        <w:t xml:space="preserve">I have not overlooked that </w:t>
      </w:r>
      <w:r w:rsidR="00DC0F0C" w:rsidRPr="00353BDE">
        <w:rPr>
          <w:rFonts w:eastAsiaTheme="minorEastAsia"/>
          <w:lang w:eastAsia="ja-JP"/>
        </w:rPr>
        <w:t xml:space="preserve">Heather Hill </w:t>
      </w:r>
      <w:r w:rsidRPr="00353BDE">
        <w:t xml:space="preserve">cites </w:t>
      </w:r>
      <w:r w:rsidRPr="00353BDE">
        <w:rPr>
          <w:b/>
        </w:rPr>
        <w:t>Nordrhein-Westfalen</w:t>
      </w:r>
      <w:r w:rsidRPr="00353BDE">
        <w:rPr>
          <w:rStyle w:val="FootnoteReference"/>
        </w:rPr>
        <w:footnoteReference w:id="380"/>
      </w:r>
      <w:r w:rsidRPr="00353BDE">
        <w:t xml:space="preserve"> as to</w:t>
      </w:r>
      <w:r w:rsidRPr="00353BDE">
        <w:rPr>
          <w:b/>
        </w:rPr>
        <w:t xml:space="preserve"> </w:t>
      </w:r>
      <w:r w:rsidRPr="00353BDE">
        <w:t xml:space="preserve">Articles 5(3)(c) and 6 of the EIA Directive requiring the developer to provide the data required to identify and assess the main effects which the project is likely to have on the environment. One purpose of this requirement is to enable effective public participation in EIA by way of conveying </w:t>
      </w:r>
      <w:r w:rsidRPr="00353BDE">
        <w:rPr>
          <w:i/>
        </w:rPr>
        <w:t>“an accurate impression of the project”</w:t>
      </w:r>
      <w:r w:rsidRPr="00353BDE">
        <w:rPr>
          <w:rStyle w:val="FootnoteReference"/>
        </w:rPr>
        <w:footnoteReference w:id="381"/>
      </w:r>
      <w:r w:rsidRPr="00353BDE">
        <w:t xml:space="preserve"> and the data must be accessible, not scattered incoherently across the file. I do not see that </w:t>
      </w:r>
      <w:r w:rsidR="00DC0F0C" w:rsidRPr="00353BDE">
        <w:rPr>
          <w:rFonts w:eastAsiaTheme="minorEastAsia"/>
          <w:lang w:eastAsia="ja-JP"/>
        </w:rPr>
        <w:t xml:space="preserve">Heather Hill </w:t>
      </w:r>
      <w:r w:rsidRPr="00353BDE">
        <w:t>has shown a deficiency in this regard in this case.</w:t>
      </w:r>
      <w:r w:rsidRPr="00353BDE">
        <w:rPr>
          <w:rFonts w:eastAsiaTheme="minorEastAsia"/>
          <w:lang w:eastAsia="ja-JP"/>
        </w:rPr>
        <w:t xml:space="preserve"> And </w:t>
      </w:r>
      <w:r w:rsidR="00DC0F0C" w:rsidRPr="00353BDE">
        <w:rPr>
          <w:rFonts w:eastAsiaTheme="minorEastAsia"/>
          <w:lang w:eastAsia="ja-JP"/>
        </w:rPr>
        <w:t xml:space="preserve">Heather Hill </w:t>
      </w:r>
      <w:r w:rsidR="00C17DC3" w:rsidRPr="00353BDE">
        <w:rPr>
          <w:rFonts w:eastAsiaTheme="minorEastAsia"/>
          <w:lang w:eastAsia="ja-JP"/>
        </w:rPr>
        <w:t>has adduced</w:t>
      </w:r>
      <w:r w:rsidRPr="00353BDE">
        <w:rPr>
          <w:rFonts w:eastAsiaTheme="minorEastAsia"/>
          <w:lang w:eastAsia="ja-JP"/>
        </w:rPr>
        <w:t xml:space="preserve"> </w:t>
      </w:r>
      <w:r w:rsidR="00C17DC3" w:rsidRPr="00353BDE">
        <w:rPr>
          <w:rFonts w:eastAsiaTheme="minorEastAsia"/>
          <w:lang w:eastAsia="ja-JP"/>
        </w:rPr>
        <w:t xml:space="preserve">no </w:t>
      </w:r>
      <w:r w:rsidRPr="00353BDE">
        <w:rPr>
          <w:rFonts w:eastAsiaTheme="minorEastAsia"/>
          <w:lang w:eastAsia="ja-JP"/>
        </w:rPr>
        <w:t xml:space="preserve">evidence that it was </w:t>
      </w:r>
      <w:r w:rsidR="00C17DC3" w:rsidRPr="00353BDE">
        <w:rPr>
          <w:rFonts w:eastAsiaTheme="minorEastAsia"/>
          <w:lang w:eastAsia="ja-JP"/>
        </w:rPr>
        <w:t xml:space="preserve">even </w:t>
      </w:r>
      <w:r w:rsidRPr="00353BDE">
        <w:rPr>
          <w:rFonts w:eastAsiaTheme="minorEastAsia"/>
          <w:lang w:eastAsia="ja-JP"/>
        </w:rPr>
        <w:t>discommoded in finding, much less failed to find, any data which was on the file or</w:t>
      </w:r>
      <w:r w:rsidR="00C17DC3" w:rsidRPr="00353BDE">
        <w:rPr>
          <w:rFonts w:eastAsiaTheme="minorEastAsia"/>
          <w:lang w:eastAsia="ja-JP"/>
        </w:rPr>
        <w:t xml:space="preserve"> discommoded</w:t>
      </w:r>
      <w:r w:rsidRPr="00353BDE">
        <w:rPr>
          <w:rFonts w:eastAsiaTheme="minorEastAsia"/>
          <w:lang w:eastAsia="ja-JP"/>
        </w:rPr>
        <w:t xml:space="preserve"> in participating in the planning and environmental process as a result. </w:t>
      </w:r>
      <w:r w:rsidRPr="00353BDE">
        <w:t xml:space="preserve">The argument was high-level and theoretical and based on legal submission not evidence. </w:t>
      </w:r>
      <w:r w:rsidRPr="00353BDE">
        <w:rPr>
          <w:rFonts w:eastAsiaTheme="minorEastAsia"/>
          <w:lang w:eastAsia="ja-JP"/>
        </w:rPr>
        <w:t xml:space="preserve">It is not open to an applicant, by reference only to a legal analysis of the file done after the Impugned Permission was granted, to argue that had it gone looking for such data while participating in the process, it would have been so discommoded. Nor was there any clarity in </w:t>
      </w:r>
      <w:r w:rsidR="00DC0F0C" w:rsidRPr="00353BDE">
        <w:rPr>
          <w:rFonts w:eastAsiaTheme="minorEastAsia"/>
          <w:lang w:eastAsia="ja-JP"/>
        </w:rPr>
        <w:t>Heather Hill</w:t>
      </w:r>
      <w:r w:rsidRPr="00353BDE">
        <w:rPr>
          <w:rFonts w:eastAsiaTheme="minorEastAsia"/>
          <w:lang w:eastAsia="ja-JP"/>
        </w:rPr>
        <w:t>’s argument as to what in substance was the data that was missing or scattered or how its absence or inaccessibility undermined the i</w:t>
      </w:r>
      <w:r w:rsidRPr="00353BDE">
        <w:t xml:space="preserve">dentification and assessment </w:t>
      </w:r>
      <w:r w:rsidR="00C17DC3" w:rsidRPr="00353BDE">
        <w:t xml:space="preserve">of </w:t>
      </w:r>
      <w:r w:rsidRPr="00353BDE">
        <w:t xml:space="preserve">the main effects which </w:t>
      </w:r>
      <w:r w:rsidRPr="00353BDE">
        <w:lastRenderedPageBreak/>
        <w:t xml:space="preserve">the project is likely to have on the environment. As </w:t>
      </w:r>
      <w:r w:rsidR="00C17DC3" w:rsidRPr="00353BDE">
        <w:t>c</w:t>
      </w:r>
      <w:r w:rsidRPr="00353BDE">
        <w:t xml:space="preserve">ounsel for </w:t>
      </w:r>
      <w:r w:rsidR="00C17DC3" w:rsidRPr="00353BDE">
        <w:t>t</w:t>
      </w:r>
      <w:r w:rsidRPr="00353BDE">
        <w:t>he Board observed</w:t>
      </w:r>
      <w:r w:rsidR="00C17DC3" w:rsidRPr="00353BDE">
        <w:t>,</w:t>
      </w:r>
      <w:r w:rsidRPr="00353BDE">
        <w:t xml:space="preserve"> it is permissible for an </w:t>
      </w:r>
      <w:r w:rsidR="00DC0F0C" w:rsidRPr="00353BDE">
        <w:t>a</w:t>
      </w:r>
      <w:r w:rsidRPr="00353BDE">
        <w:t>pplicant in judicial review to adduce expert evidence to establish that there is a gap in the information which was before the Board. That has not been done in this case.</w:t>
      </w:r>
    </w:p>
    <w:p w14:paraId="73FF16B0" w14:textId="77777777" w:rsidR="002F2540" w:rsidRPr="00353BDE" w:rsidRDefault="002F2540" w:rsidP="00A825B8">
      <w:pPr>
        <w:pStyle w:val="ListNumber2"/>
        <w:numPr>
          <w:ilvl w:val="0"/>
          <w:numId w:val="0"/>
        </w:numPr>
        <w:ind w:left="1134"/>
      </w:pPr>
    </w:p>
    <w:p w14:paraId="1C164EC8" w14:textId="77777777" w:rsidR="002F2540" w:rsidRPr="00353BDE" w:rsidRDefault="002F2540" w:rsidP="00A825B8">
      <w:pPr>
        <w:pStyle w:val="ListNumber2"/>
        <w:numPr>
          <w:ilvl w:val="0"/>
          <w:numId w:val="0"/>
        </w:numPr>
        <w:ind w:left="1134"/>
      </w:pPr>
    </w:p>
    <w:p w14:paraId="1ED9176A" w14:textId="002B9F6C" w:rsidR="002F2540" w:rsidRPr="00353BDE" w:rsidRDefault="002F2540" w:rsidP="00A825B8">
      <w:pPr>
        <w:pStyle w:val="ListNumber2"/>
        <w:rPr>
          <w:i/>
        </w:rPr>
      </w:pPr>
      <w:r w:rsidRPr="00353BDE">
        <w:t xml:space="preserve">Neither have I overlooked that on this issue the Applicant cites </w:t>
      </w:r>
      <w:r w:rsidRPr="00353BDE">
        <w:rPr>
          <w:b/>
        </w:rPr>
        <w:t>Altrip</w:t>
      </w:r>
      <w:r w:rsidRPr="00353BDE">
        <w:rPr>
          <w:rStyle w:val="FootnoteReference"/>
        </w:rPr>
        <w:footnoteReference w:id="382"/>
      </w:r>
      <w:r w:rsidRPr="00353BDE">
        <w:t xml:space="preserve"> as to the burden of proof in a challenge to an EIA in some respects being on the competent authority not the challenger. But Altrip related to very particular aspects of German law which made standing</w:t>
      </w:r>
      <w:r w:rsidR="00DC0F0C" w:rsidRPr="00353BDE">
        <w:t xml:space="preserve"> to litigate</w:t>
      </w:r>
      <w:r w:rsidRPr="00353BDE">
        <w:t xml:space="preserve"> dependant on proof of impairment of a right of the challenger</w:t>
      </w:r>
      <w:r w:rsidRPr="00353BDE">
        <w:rPr>
          <w:rStyle w:val="FootnoteReference"/>
        </w:rPr>
        <w:footnoteReference w:id="383"/>
      </w:r>
      <w:r w:rsidRPr="00353BDE">
        <w:t xml:space="preserve"> and on a finding, as to causation, that an alleged procedural defect in EIA could have caused the substantive development consent decision to be different than it would have been but for the procedural defect. The CJEU in Altrip held that on such a causation issue the burden of proof cannot be on the challenger. I cannot see that as a general proposition as to burden of proof in EIA cases generally or, in any event, as applicable to this issue. In my </w:t>
      </w:r>
      <w:r w:rsidR="00317947">
        <w:t xml:space="preserve">respectful </w:t>
      </w:r>
      <w:r w:rsidRPr="00353BDE">
        <w:t>view</w:t>
      </w:r>
      <w:r w:rsidR="00317947">
        <w:t>,</w:t>
      </w:r>
      <w:r w:rsidRPr="00353BDE">
        <w:t xml:space="preserve"> MacGrath J</w:t>
      </w:r>
      <w:r w:rsidR="00B22A31" w:rsidRPr="00353BDE">
        <w:t>.</w:t>
      </w:r>
      <w:r w:rsidRPr="00353BDE">
        <w:t xml:space="preserve"> was correct in </w:t>
      </w:r>
      <w:r w:rsidRPr="00353BDE">
        <w:rPr>
          <w:b/>
        </w:rPr>
        <w:t>M28</w:t>
      </w:r>
      <w:r w:rsidRPr="00353BDE">
        <w:rPr>
          <w:rStyle w:val="FootnoteReference"/>
        </w:rPr>
        <w:footnoteReference w:id="384"/>
      </w:r>
      <w:r w:rsidRPr="00353BDE">
        <w:t xml:space="preserve"> and Noonan J</w:t>
      </w:r>
      <w:r w:rsidR="00317947">
        <w:t>.</w:t>
      </w:r>
      <w:r w:rsidRPr="00353BDE">
        <w:t xml:space="preserve"> was correct in </w:t>
      </w:r>
      <w:r w:rsidRPr="00353BDE">
        <w:rPr>
          <w:b/>
        </w:rPr>
        <w:t>Aherne</w:t>
      </w:r>
      <w:r w:rsidRPr="00353BDE">
        <w:rPr>
          <w:rStyle w:val="FootnoteReference"/>
        </w:rPr>
        <w:footnoteReference w:id="385"/>
      </w:r>
      <w:r w:rsidRPr="00353BDE">
        <w:rPr>
          <w:b/>
        </w:rPr>
        <w:t xml:space="preserve"> </w:t>
      </w:r>
      <w:r w:rsidRPr="00353BDE">
        <w:t xml:space="preserve">in seeing the onus being on the Applicant in challenging the adequacy of an EIA. </w:t>
      </w:r>
      <w:r w:rsidR="00B44E91" w:rsidRPr="00353BDE">
        <w:t>Article 5(3) is directed at ensuring the “</w:t>
      </w:r>
      <w:r w:rsidR="00B44E91" w:rsidRPr="00353BDE">
        <w:rPr>
          <w:i/>
        </w:rPr>
        <w:t xml:space="preserve">completeness and quality” </w:t>
      </w:r>
      <w:r w:rsidR="00B44E91" w:rsidRPr="00353BDE">
        <w:t>of an EIAR. I</w:t>
      </w:r>
      <w:r w:rsidRPr="00353BDE">
        <w:t xml:space="preserve">n </w:t>
      </w:r>
      <w:r w:rsidRPr="00353BDE">
        <w:rPr>
          <w:b/>
        </w:rPr>
        <w:t>Holohan</w:t>
      </w:r>
      <w:r w:rsidRPr="00353BDE">
        <w:rPr>
          <w:rStyle w:val="FootnoteReference"/>
        </w:rPr>
        <w:footnoteReference w:id="386"/>
      </w:r>
      <w:r w:rsidRPr="00353BDE">
        <w:rPr>
          <w:b/>
        </w:rPr>
        <w:t xml:space="preserve"> </w:t>
      </w:r>
      <w:r w:rsidRPr="00353BDE">
        <w:t>AG Kokott</w:t>
      </w:r>
      <w:r w:rsidRPr="00353BDE">
        <w:rPr>
          <w:b/>
        </w:rPr>
        <w:t xml:space="preserve"> </w:t>
      </w:r>
      <w:r w:rsidRPr="00353BDE">
        <w:t>said:</w:t>
      </w:r>
      <w:r w:rsidRPr="00353BDE">
        <w:rPr>
          <w:b/>
        </w:rPr>
        <w:t xml:space="preserve"> </w:t>
      </w:r>
      <w:r w:rsidRPr="00353BDE">
        <w:rPr>
          <w:i/>
        </w:rPr>
        <w:t>“For the purposes of a judicial challenge to a development consent on the basis of an infringement of Article 5(3) of the EIA Directive, this means that an applicant must show which potential significant effects of the project concerned the developer has not adequately assessed and discussed”</w:t>
      </w:r>
      <w:r w:rsidRPr="00353BDE">
        <w:t xml:space="preserve"> and she described this as an “onus”.</w:t>
      </w:r>
    </w:p>
    <w:p w14:paraId="0963FF4C" w14:textId="77777777" w:rsidR="002F2540" w:rsidRPr="00353BDE" w:rsidRDefault="002F2540" w:rsidP="00A825B8">
      <w:pPr>
        <w:pStyle w:val="ListNumber2"/>
        <w:numPr>
          <w:ilvl w:val="0"/>
          <w:numId w:val="0"/>
        </w:numPr>
        <w:ind w:left="1134"/>
      </w:pPr>
    </w:p>
    <w:p w14:paraId="5C45CC84" w14:textId="6B89FFC5" w:rsidR="002F2540" w:rsidRPr="00353BDE" w:rsidRDefault="002F2540" w:rsidP="00A825B8">
      <w:pPr>
        <w:pStyle w:val="ListNumber2"/>
        <w:numPr>
          <w:ilvl w:val="0"/>
          <w:numId w:val="0"/>
        </w:numPr>
        <w:ind w:left="1134"/>
        <w:rPr>
          <w:lang w:eastAsia="en-IE"/>
        </w:rPr>
      </w:pPr>
      <w:r w:rsidRPr="00353BDE">
        <w:t xml:space="preserve">In </w:t>
      </w:r>
      <w:r w:rsidRPr="00353BDE">
        <w:rPr>
          <w:b/>
        </w:rPr>
        <w:t>Halpin</w:t>
      </w:r>
      <w:r w:rsidRPr="00353BDE">
        <w:rPr>
          <w:rStyle w:val="FootnoteReference"/>
        </w:rPr>
        <w:footnoteReference w:id="387"/>
      </w:r>
      <w:r w:rsidRPr="00353BDE">
        <w:t xml:space="preserve"> Simons J</w:t>
      </w:r>
      <w:r w:rsidR="00B22A31" w:rsidRPr="00353BDE">
        <w:t>.</w:t>
      </w:r>
      <w:r w:rsidRPr="00353BDE">
        <w:t xml:space="preserve"> stated that </w:t>
      </w:r>
      <w:r w:rsidRPr="00353BDE">
        <w:rPr>
          <w:i/>
        </w:rPr>
        <w:t>“</w:t>
      </w:r>
      <w:r w:rsidRPr="00353BDE">
        <w:rPr>
          <w:i/>
          <w:lang w:eastAsia="en-IE"/>
        </w:rPr>
        <w:t xml:space="preserve">An applicant bears the onus of proof in judicial review proceedings, and the Applicant in the present case has failed to discharge this onus.” </w:t>
      </w:r>
      <w:r w:rsidRPr="00353BDE">
        <w:rPr>
          <w:lang w:eastAsia="en-IE"/>
        </w:rPr>
        <w:t xml:space="preserve">He considered that proposition unaltered by </w:t>
      </w:r>
      <w:r w:rsidRPr="00353BDE">
        <w:rPr>
          <w:iCs/>
          <w:lang w:eastAsia="en-IE"/>
        </w:rPr>
        <w:t>Altrip,</w:t>
      </w:r>
      <w:r w:rsidRPr="00353BDE">
        <w:rPr>
          <w:i/>
          <w:lang w:eastAsia="en-IE"/>
        </w:rPr>
        <w:t xml:space="preserve"> </w:t>
      </w:r>
      <w:r w:rsidRPr="00353BDE">
        <w:rPr>
          <w:lang w:eastAsia="en-IE"/>
        </w:rPr>
        <w:t>which concerned the separate question</w:t>
      </w:r>
      <w:r w:rsidRPr="00353BDE">
        <w:rPr>
          <w:i/>
          <w:lang w:eastAsia="en-IE"/>
        </w:rPr>
        <w:t xml:space="preserve"> </w:t>
      </w:r>
      <w:r w:rsidRPr="00353BDE">
        <w:rPr>
          <w:lang w:eastAsia="en-IE"/>
        </w:rPr>
        <w:t>whether an applicant must demonstrate that the decision would have been different but for a procedural error.</w:t>
      </w:r>
    </w:p>
    <w:p w14:paraId="7CC3CFD9" w14:textId="77777777" w:rsidR="002F2540" w:rsidRPr="00353BDE" w:rsidRDefault="002F2540" w:rsidP="00A825B8">
      <w:pPr>
        <w:pStyle w:val="ListNumber2"/>
        <w:numPr>
          <w:ilvl w:val="0"/>
          <w:numId w:val="0"/>
        </w:numPr>
        <w:ind w:left="1134"/>
      </w:pPr>
    </w:p>
    <w:p w14:paraId="7F09A73F" w14:textId="5CA63D91" w:rsidR="002F2540" w:rsidRPr="00353BDE" w:rsidRDefault="002F2540" w:rsidP="00A825B8">
      <w:pPr>
        <w:pStyle w:val="ListNumber2"/>
        <w:numPr>
          <w:ilvl w:val="0"/>
          <w:numId w:val="0"/>
        </w:numPr>
        <w:ind w:left="1134"/>
        <w:rPr>
          <w:i/>
        </w:rPr>
      </w:pPr>
      <w:r w:rsidRPr="00353BDE">
        <w:t xml:space="preserve">In </w:t>
      </w:r>
      <w:r w:rsidRPr="00353BDE">
        <w:rPr>
          <w:b/>
        </w:rPr>
        <w:t>Ardragh Wind Farm</w:t>
      </w:r>
      <w:r w:rsidRPr="00353BDE">
        <w:rPr>
          <w:rStyle w:val="FootnoteReference"/>
        </w:rPr>
        <w:footnoteReference w:id="388"/>
      </w:r>
      <w:r w:rsidRPr="00353BDE">
        <w:t xml:space="preserve"> Simons J</w:t>
      </w:r>
      <w:r w:rsidR="00B22A31" w:rsidRPr="00353BDE">
        <w:t>.</w:t>
      </w:r>
      <w:r w:rsidRPr="00353BDE">
        <w:t xml:space="preserve"> cited Altrip for the unsurprising proposition that an applicant for judicial review need not prove that a </w:t>
      </w:r>
      <w:r w:rsidRPr="00353BDE">
        <w:rPr>
          <w:lang w:eastAsia="en-IE"/>
        </w:rPr>
        <w:t>procedural error</w:t>
      </w:r>
      <w:r w:rsidRPr="00353BDE">
        <w:t xml:space="preserve"> affected the substantive outcome of the decision-making. But he added </w:t>
      </w:r>
      <w:r w:rsidRPr="00353BDE">
        <w:rPr>
          <w:i/>
        </w:rPr>
        <w:t xml:space="preserve">“there is nevertheless a minimum standard which must be met.” </w:t>
      </w:r>
      <w:r w:rsidRPr="00353BDE">
        <w:t xml:space="preserve">He would have refused relief, it seems as a matter of discretion </w:t>
      </w:r>
      <w:r w:rsidRPr="00353BDE">
        <w:rPr>
          <w:i/>
        </w:rPr>
        <w:t>“on the basis that the Developer has failed to put forward even an arguable case for saying that the outcome of the decision-making before An Bord Pleanála might have been different had the (allegedly omitted) EIA been carried out.”</w:t>
      </w:r>
      <w:r w:rsidR="00072F7C" w:rsidRPr="00353BDE">
        <w:rPr>
          <w:i/>
        </w:rPr>
        <w:t xml:space="preserve"> </w:t>
      </w:r>
      <w:r w:rsidRPr="00353BDE">
        <w:t xml:space="preserve">By that, I understand </w:t>
      </w:r>
      <w:r w:rsidR="00E529DC" w:rsidRPr="00353BDE">
        <w:t xml:space="preserve">Simons J. </w:t>
      </w:r>
      <w:r w:rsidRPr="00353BDE">
        <w:t xml:space="preserve">to indicate a low-bar onus on the Applicant to show the possibility that the decision might have been different but for the error – if not as a </w:t>
      </w:r>
      <w:r w:rsidRPr="00353BDE">
        <w:lastRenderedPageBreak/>
        <w:t>formal requirement for a finding of illegality, at least as against the risk of refusal of certiorari on a discretionary basis.</w:t>
      </w:r>
    </w:p>
    <w:p w14:paraId="30621FFD" w14:textId="31AD0AA6" w:rsidR="002F2540" w:rsidRPr="00353BDE" w:rsidRDefault="002F2540" w:rsidP="00A825B8">
      <w:pPr>
        <w:rPr>
          <w:rFonts w:cs="Calibri"/>
          <w:szCs w:val="22"/>
        </w:rPr>
      </w:pPr>
    </w:p>
    <w:p w14:paraId="567E4F1B" w14:textId="77777777" w:rsidR="00DC0F0C" w:rsidRPr="00353BDE" w:rsidRDefault="00DC0F0C" w:rsidP="00A825B8">
      <w:pPr>
        <w:rPr>
          <w:rFonts w:cs="Calibri"/>
          <w:szCs w:val="22"/>
        </w:rPr>
      </w:pPr>
    </w:p>
    <w:p w14:paraId="57AE9F6F" w14:textId="49FE9C1A" w:rsidR="00DC0F0C" w:rsidRPr="00353BDE" w:rsidRDefault="00DC0F0C" w:rsidP="00A825B8">
      <w:pPr>
        <w:pStyle w:val="ListNumber"/>
      </w:pPr>
      <w:r w:rsidRPr="00353BDE">
        <w:t xml:space="preserve">While I reject this “data” issue on pleadings grounds, as I hope the foregoing demonstrates, I would </w:t>
      </w:r>
      <w:r w:rsidR="0040687A" w:rsidRPr="00353BDE">
        <w:t xml:space="preserve">also </w:t>
      </w:r>
      <w:r w:rsidRPr="00353BDE">
        <w:t>reject it on substantive grounds.</w:t>
      </w:r>
    </w:p>
    <w:p w14:paraId="00632D20" w14:textId="4DCCEBD8" w:rsidR="002F2540" w:rsidRPr="00353BDE" w:rsidRDefault="002F2540" w:rsidP="00A825B8">
      <w:pPr>
        <w:rPr>
          <w:rFonts w:cs="Calibri"/>
          <w:szCs w:val="22"/>
        </w:rPr>
      </w:pPr>
    </w:p>
    <w:p w14:paraId="49809309" w14:textId="46AD9F9E" w:rsidR="003F566F" w:rsidRPr="00353BDE" w:rsidRDefault="003F566F" w:rsidP="00A825B8">
      <w:pPr>
        <w:rPr>
          <w:rFonts w:cs="Calibri"/>
          <w:szCs w:val="22"/>
        </w:rPr>
      </w:pPr>
    </w:p>
    <w:p w14:paraId="0DD13DF4" w14:textId="77777777" w:rsidR="00DC0F0C" w:rsidRPr="00353BDE" w:rsidRDefault="00DC0F0C" w:rsidP="00A825B8">
      <w:pPr>
        <w:rPr>
          <w:rFonts w:cs="Calibri"/>
          <w:szCs w:val="22"/>
        </w:rPr>
      </w:pPr>
    </w:p>
    <w:p w14:paraId="15BE30BF" w14:textId="47B76524" w:rsidR="00865518" w:rsidRPr="00353BDE" w:rsidRDefault="00865518" w:rsidP="00A825B8">
      <w:pPr>
        <w:pStyle w:val="Heading1"/>
      </w:pPr>
      <w:bookmarkStart w:id="87" w:name="_Toc98251237"/>
      <w:r w:rsidRPr="00353BDE">
        <w:t>DECISION INCONSISTENT WITH HEATHER HILL #1 - GROUND 6</w:t>
      </w:r>
      <w:bookmarkEnd w:id="87"/>
    </w:p>
    <w:p w14:paraId="0707AA99" w14:textId="77777777" w:rsidR="00865518" w:rsidRPr="00353BDE" w:rsidRDefault="00865518" w:rsidP="00A825B8">
      <w:pPr>
        <w:rPr>
          <w:rFonts w:cs="Calibri"/>
          <w:szCs w:val="22"/>
        </w:rPr>
      </w:pPr>
    </w:p>
    <w:p w14:paraId="7E9AF82D" w14:textId="1CB93A18" w:rsidR="00865518" w:rsidRPr="00353BDE" w:rsidRDefault="00865518" w:rsidP="00A825B8">
      <w:pPr>
        <w:pStyle w:val="ListNumber"/>
      </w:pPr>
      <w:r w:rsidRPr="00353BDE">
        <w:t xml:space="preserve">The Applicants plead in Ground 6 that the Board failed to make the </w:t>
      </w:r>
      <w:r w:rsidR="001B60D2" w:rsidRPr="00353BDE">
        <w:t>Impugned Permission</w:t>
      </w:r>
      <w:r w:rsidRPr="00353BDE">
        <w:t xml:space="preserve"> in accordance with</w:t>
      </w:r>
      <w:r w:rsidR="00EC47E5" w:rsidRPr="00353BDE">
        <w:t xml:space="preserve"> law – in particular</w:t>
      </w:r>
      <w:r w:rsidRPr="00353BDE">
        <w:t xml:space="preserve"> the judgment in </w:t>
      </w:r>
      <w:r w:rsidRPr="00353BDE">
        <w:rPr>
          <w:b/>
          <w:bCs/>
          <w:iCs/>
        </w:rPr>
        <w:t>Heather Hill</w:t>
      </w:r>
      <w:r w:rsidR="004A199F" w:rsidRPr="00353BDE">
        <w:rPr>
          <w:b/>
          <w:bCs/>
          <w:iCs/>
        </w:rPr>
        <w:t xml:space="preserve"> </w:t>
      </w:r>
      <w:r w:rsidRPr="00353BDE">
        <w:rPr>
          <w:b/>
          <w:bCs/>
          <w:iCs/>
        </w:rPr>
        <w:t>#1</w:t>
      </w:r>
      <w:r w:rsidR="00EC47E5" w:rsidRPr="00353BDE">
        <w:rPr>
          <w:bCs/>
          <w:iCs/>
        </w:rPr>
        <w:t xml:space="preserve"> -</w:t>
      </w:r>
      <w:r w:rsidRPr="00353BDE">
        <w:rPr>
          <w:bCs/>
          <w:iCs/>
        </w:rPr>
        <w:t xml:space="preserve"> in three respects.</w:t>
      </w:r>
    </w:p>
    <w:p w14:paraId="3F1CBC60" w14:textId="4C7389FD" w:rsidR="00740492" w:rsidRPr="00353BDE" w:rsidRDefault="00740492" w:rsidP="00A825B8">
      <w:pPr>
        <w:pStyle w:val="ListNumber"/>
        <w:numPr>
          <w:ilvl w:val="0"/>
          <w:numId w:val="0"/>
        </w:numPr>
      </w:pPr>
    </w:p>
    <w:p w14:paraId="078183F5" w14:textId="77777777" w:rsidR="00740492" w:rsidRPr="00353BDE" w:rsidRDefault="00740492" w:rsidP="00A825B8">
      <w:pPr>
        <w:pStyle w:val="ListNumber"/>
        <w:numPr>
          <w:ilvl w:val="0"/>
          <w:numId w:val="0"/>
        </w:numPr>
      </w:pPr>
    </w:p>
    <w:p w14:paraId="04CB7EF1" w14:textId="0DD1A7BD" w:rsidR="00740492" w:rsidRPr="00353BDE" w:rsidRDefault="00740492" w:rsidP="00A825B8">
      <w:pPr>
        <w:pStyle w:val="ListNumber"/>
      </w:pPr>
      <w:r w:rsidRPr="00353BDE">
        <w:t>The Board, in its written submissions, points out that Heather Hill did not address Ground #6 in its written submissions.</w:t>
      </w:r>
    </w:p>
    <w:p w14:paraId="3800AD64" w14:textId="0D08B4CA" w:rsidR="00865518" w:rsidRPr="00353BDE" w:rsidRDefault="00865518" w:rsidP="00A825B8">
      <w:pPr>
        <w:pStyle w:val="ListNumber"/>
        <w:numPr>
          <w:ilvl w:val="0"/>
          <w:numId w:val="0"/>
        </w:numPr>
      </w:pPr>
    </w:p>
    <w:p w14:paraId="220C6C98" w14:textId="6B959ED2" w:rsidR="00865518" w:rsidRPr="00353BDE" w:rsidRDefault="00865518" w:rsidP="00A825B8">
      <w:pPr>
        <w:pStyle w:val="ListNumber"/>
        <w:numPr>
          <w:ilvl w:val="0"/>
          <w:numId w:val="0"/>
        </w:numPr>
      </w:pPr>
    </w:p>
    <w:p w14:paraId="65FABF05" w14:textId="77777777" w:rsidR="00A67C25" w:rsidRPr="00353BDE" w:rsidRDefault="00A67C25" w:rsidP="00A825B8">
      <w:pPr>
        <w:pStyle w:val="ListNumber"/>
        <w:numPr>
          <w:ilvl w:val="0"/>
          <w:numId w:val="0"/>
        </w:numPr>
      </w:pPr>
    </w:p>
    <w:p w14:paraId="2868561B" w14:textId="309A491D" w:rsidR="00625930" w:rsidRPr="00353BDE" w:rsidRDefault="00625930" w:rsidP="00A825B8">
      <w:pPr>
        <w:pStyle w:val="Heading2"/>
      </w:pPr>
      <w:bookmarkStart w:id="88" w:name="_Toc98251238"/>
      <w:r w:rsidRPr="00353BDE">
        <w:t xml:space="preserve">Failure to Treat Ancillary Works as </w:t>
      </w:r>
      <w:r w:rsidR="00530423" w:rsidRPr="00353BDE">
        <w:t>R</w:t>
      </w:r>
      <w:r w:rsidRPr="00353BDE">
        <w:t>esidential</w:t>
      </w:r>
      <w:bookmarkEnd w:id="88"/>
      <w:r w:rsidRPr="00353BDE">
        <w:t xml:space="preserve"> </w:t>
      </w:r>
    </w:p>
    <w:p w14:paraId="04A9EEFE" w14:textId="77777777" w:rsidR="00625930" w:rsidRPr="00353BDE" w:rsidRDefault="00625930" w:rsidP="00A825B8">
      <w:pPr>
        <w:pStyle w:val="ListNumber"/>
        <w:numPr>
          <w:ilvl w:val="0"/>
          <w:numId w:val="0"/>
        </w:numPr>
      </w:pPr>
    </w:p>
    <w:p w14:paraId="67AE269E" w14:textId="597C65B5" w:rsidR="00865518" w:rsidRPr="00353BDE" w:rsidRDefault="00EC47E5" w:rsidP="00A825B8">
      <w:pPr>
        <w:pStyle w:val="ListNumber"/>
      </w:pPr>
      <w:r w:rsidRPr="00353BDE">
        <w:t xml:space="preserve">First, the Applicants plead failure to treat ancillary development such as car parking and domestic sewers as residential works </w:t>
      </w:r>
      <w:r w:rsidR="00625930" w:rsidRPr="00353BDE">
        <w:t xml:space="preserve">and hence vulnerable and </w:t>
      </w:r>
      <w:r w:rsidRPr="00353BDE">
        <w:t>unsuitable in a flood plain. I see no basis for that assertion. As is clear, the entire development, indeed not just that in the Objective CCF6 area but even that outside Flood Zones A&amp;B, was subjected</w:t>
      </w:r>
      <w:r w:rsidR="00B22A31" w:rsidRPr="00353BDE">
        <w:t xml:space="preserve"> to</w:t>
      </w:r>
      <w:r w:rsidRPr="00353BDE">
        <w:t xml:space="preserve"> the Justification Test set out in the Flood Guidelines 2009, with the application of which </w:t>
      </w:r>
      <w:r w:rsidR="00740492" w:rsidRPr="00353BDE">
        <w:t xml:space="preserve">Heather Hill </w:t>
      </w:r>
      <w:r w:rsidRPr="00353BDE">
        <w:t>takes no issue.</w:t>
      </w:r>
    </w:p>
    <w:p w14:paraId="0D9396B1" w14:textId="0353AA77" w:rsidR="00EC47E5" w:rsidRPr="00353BDE" w:rsidRDefault="00EC47E5" w:rsidP="00A825B8">
      <w:pPr>
        <w:pStyle w:val="ListNumber"/>
        <w:numPr>
          <w:ilvl w:val="0"/>
          <w:numId w:val="0"/>
        </w:numPr>
      </w:pPr>
    </w:p>
    <w:p w14:paraId="3BBF4E61" w14:textId="08F66C96" w:rsidR="00625930" w:rsidRPr="00353BDE" w:rsidRDefault="00625930" w:rsidP="00A825B8">
      <w:pPr>
        <w:pStyle w:val="ListNumber"/>
        <w:numPr>
          <w:ilvl w:val="0"/>
          <w:numId w:val="0"/>
        </w:numPr>
      </w:pPr>
    </w:p>
    <w:p w14:paraId="70B05D01" w14:textId="77777777" w:rsidR="004A199F" w:rsidRPr="00353BDE" w:rsidRDefault="004A199F" w:rsidP="00A825B8">
      <w:pPr>
        <w:pStyle w:val="ListNumber"/>
        <w:numPr>
          <w:ilvl w:val="0"/>
          <w:numId w:val="0"/>
        </w:numPr>
      </w:pPr>
    </w:p>
    <w:p w14:paraId="5AB331A2" w14:textId="33B6130F" w:rsidR="00625930" w:rsidRPr="00353BDE" w:rsidRDefault="00625930" w:rsidP="00A825B8">
      <w:pPr>
        <w:pStyle w:val="Heading2"/>
      </w:pPr>
      <w:bookmarkStart w:id="89" w:name="_Toc98251239"/>
      <w:r w:rsidRPr="00353BDE">
        <w:t xml:space="preserve">Failure to </w:t>
      </w:r>
      <w:r w:rsidR="00530423" w:rsidRPr="00353BDE">
        <w:t>T</w:t>
      </w:r>
      <w:r w:rsidRPr="00353BDE">
        <w:t xml:space="preserve">reat the </w:t>
      </w:r>
      <w:r w:rsidR="00530423" w:rsidRPr="00353BDE">
        <w:t xml:space="preserve">Flood Zones </w:t>
      </w:r>
      <w:r w:rsidRPr="00353BDE">
        <w:t>as those defined in the Bearna Plan</w:t>
      </w:r>
      <w:bookmarkEnd w:id="89"/>
    </w:p>
    <w:p w14:paraId="72D2ED8B" w14:textId="77777777" w:rsidR="00625930" w:rsidRPr="00353BDE" w:rsidRDefault="00625930" w:rsidP="00A825B8">
      <w:pPr>
        <w:pStyle w:val="ListNumber"/>
        <w:numPr>
          <w:ilvl w:val="0"/>
          <w:numId w:val="0"/>
        </w:numPr>
      </w:pPr>
    </w:p>
    <w:p w14:paraId="398C4175" w14:textId="40674A81" w:rsidR="00EC47E5" w:rsidRPr="00353BDE" w:rsidRDefault="00EC47E5" w:rsidP="00A825B8">
      <w:pPr>
        <w:pStyle w:val="ListNumber"/>
      </w:pPr>
      <w:r w:rsidRPr="00353BDE">
        <w:t xml:space="preserve">Second, </w:t>
      </w:r>
      <w:r w:rsidR="00740492" w:rsidRPr="00353BDE">
        <w:t xml:space="preserve">Heather Hill </w:t>
      </w:r>
      <w:r w:rsidRPr="00353BDE">
        <w:t>plead failure to treat the flood zones as those defined in the Bearna Plan</w:t>
      </w:r>
      <w:r w:rsidRPr="00353BDE">
        <w:rPr>
          <w:rStyle w:val="FootnoteReference"/>
        </w:rPr>
        <w:footnoteReference w:id="389"/>
      </w:r>
      <w:r w:rsidRPr="00353BDE">
        <w:t>. I have explained above why that assertion is incorrect.</w:t>
      </w:r>
      <w:r w:rsidR="00625930" w:rsidRPr="00353BDE">
        <w:t xml:space="preserve"> Briefly put, such Flood Zones are </w:t>
      </w:r>
      <w:r w:rsidR="00B22A31" w:rsidRPr="00353BDE">
        <w:t>i</w:t>
      </w:r>
      <w:r w:rsidR="00625930" w:rsidRPr="00353BDE">
        <w:t>ndicative</w:t>
      </w:r>
      <w:r w:rsidR="00530423" w:rsidRPr="00353BDE">
        <w:t xml:space="preserve"> and not definitive as to the actual extent of flood risk</w:t>
      </w:r>
      <w:r w:rsidR="00625930" w:rsidRPr="00353BDE">
        <w:t xml:space="preserve"> and </w:t>
      </w:r>
      <w:r w:rsidR="00530423" w:rsidRPr="00353BDE">
        <w:t>in this case served their function, together with Objective CCF6, of requiring the more detailed studies contained in the “trio” of documents</w:t>
      </w:r>
      <w:r w:rsidR="004A199F" w:rsidRPr="00353BDE">
        <w:t xml:space="preserve"> described above</w:t>
      </w:r>
      <w:r w:rsidR="00530423" w:rsidRPr="00353BDE">
        <w:t>.</w:t>
      </w:r>
    </w:p>
    <w:p w14:paraId="396CA95B" w14:textId="71064995" w:rsidR="00625930" w:rsidRPr="00353BDE" w:rsidRDefault="00625930" w:rsidP="00A825B8">
      <w:pPr>
        <w:pStyle w:val="ListNumber"/>
        <w:numPr>
          <w:ilvl w:val="0"/>
          <w:numId w:val="0"/>
        </w:numPr>
      </w:pPr>
    </w:p>
    <w:p w14:paraId="1941BA3D" w14:textId="77777777" w:rsidR="004A199F" w:rsidRPr="00353BDE" w:rsidRDefault="004A199F" w:rsidP="00A825B8">
      <w:pPr>
        <w:pStyle w:val="ListNumber"/>
        <w:numPr>
          <w:ilvl w:val="0"/>
          <w:numId w:val="0"/>
        </w:numPr>
      </w:pPr>
    </w:p>
    <w:p w14:paraId="17F7E3F1" w14:textId="40C3E7EC" w:rsidR="00EC47E5" w:rsidRPr="00353BDE" w:rsidRDefault="00EC47E5" w:rsidP="00A825B8">
      <w:pPr>
        <w:pStyle w:val="ListNumber"/>
        <w:numPr>
          <w:ilvl w:val="0"/>
          <w:numId w:val="0"/>
        </w:numPr>
      </w:pPr>
    </w:p>
    <w:p w14:paraId="1D153122" w14:textId="77777777" w:rsidR="008464F6" w:rsidRDefault="008464F6">
      <w:pPr>
        <w:spacing w:after="160" w:line="259" w:lineRule="auto"/>
        <w:rPr>
          <w:rFonts w:eastAsiaTheme="minorHAnsi" w:cs="Calibri"/>
          <w:b/>
          <w:szCs w:val="22"/>
          <w:u w:val="single"/>
        </w:rPr>
      </w:pPr>
      <w:bookmarkStart w:id="90" w:name="_Toc98251240"/>
      <w:r>
        <w:br w:type="page"/>
      </w:r>
    </w:p>
    <w:p w14:paraId="353F043F" w14:textId="40872EA4" w:rsidR="00625930" w:rsidRPr="00353BDE" w:rsidRDefault="00625930" w:rsidP="00A825B8">
      <w:pPr>
        <w:pStyle w:val="Heading2"/>
      </w:pPr>
      <w:r w:rsidRPr="00353BDE">
        <w:lastRenderedPageBreak/>
        <w:t xml:space="preserve">Failure to address the </w:t>
      </w:r>
      <w:r w:rsidR="00530423" w:rsidRPr="00353BDE">
        <w:t>M</w:t>
      </w:r>
      <w:r w:rsidRPr="00353BDE">
        <w:t xml:space="preserve">ethod of </w:t>
      </w:r>
      <w:r w:rsidR="00530423" w:rsidRPr="00353BDE">
        <w:t>D</w:t>
      </w:r>
      <w:r w:rsidRPr="00353BDE">
        <w:t>ecommissioning the WwTP</w:t>
      </w:r>
      <w:bookmarkEnd w:id="90"/>
    </w:p>
    <w:p w14:paraId="36A51756" w14:textId="77777777" w:rsidR="00EC47E5" w:rsidRPr="00353BDE" w:rsidRDefault="00EC47E5" w:rsidP="00A825B8">
      <w:pPr>
        <w:pStyle w:val="ListNumber"/>
        <w:numPr>
          <w:ilvl w:val="0"/>
          <w:numId w:val="0"/>
        </w:numPr>
      </w:pPr>
    </w:p>
    <w:p w14:paraId="39F171BC" w14:textId="17AE29FF" w:rsidR="00004594" w:rsidRPr="00353BDE" w:rsidRDefault="00EC47E5" w:rsidP="00A825B8">
      <w:pPr>
        <w:pStyle w:val="ListNumber"/>
      </w:pPr>
      <w:r w:rsidRPr="00353BDE">
        <w:t xml:space="preserve">Third, </w:t>
      </w:r>
      <w:r w:rsidR="00740492" w:rsidRPr="00353BDE">
        <w:t>Heather Hill</w:t>
      </w:r>
      <w:r w:rsidR="008A0938" w:rsidRPr="00353BDE">
        <w:t xml:space="preserve"> plead</w:t>
      </w:r>
      <w:r w:rsidR="00865518" w:rsidRPr="00353BDE">
        <w:t xml:space="preserve"> </w:t>
      </w:r>
      <w:r w:rsidR="008A0938" w:rsidRPr="00353BDE">
        <w:t>that the</w:t>
      </w:r>
      <w:r w:rsidR="00072F7C" w:rsidRPr="00353BDE">
        <w:t xml:space="preserve"> </w:t>
      </w:r>
      <w:r w:rsidR="001B60D2" w:rsidRPr="00353BDE">
        <w:t>Impugned Permission</w:t>
      </w:r>
      <w:r w:rsidR="008A0938" w:rsidRPr="00353BDE">
        <w:t xml:space="preserve"> is invalid because the Board failed to address the method of decommissioning the </w:t>
      </w:r>
      <w:r w:rsidR="00B94833" w:rsidRPr="00353BDE">
        <w:t>WwTP</w:t>
      </w:r>
      <w:r w:rsidR="008A0938" w:rsidRPr="00353BDE">
        <w:t>.</w:t>
      </w:r>
      <w:r w:rsidR="002472B4" w:rsidRPr="00353BDE">
        <w:t xml:space="preserve"> </w:t>
      </w:r>
      <w:r w:rsidR="00004594" w:rsidRPr="00353BDE">
        <w:t>They plead that the application documents say the existing sewers will be connected to the new pump and rising main before decommissioning,</w:t>
      </w:r>
      <w:r w:rsidR="00BB7F44" w:rsidRPr="00353BDE">
        <w:t xml:space="preserve"> </w:t>
      </w:r>
      <w:r w:rsidR="00004594" w:rsidRPr="00353BDE">
        <w:t>that the old plant will be filled with concrete</w:t>
      </w:r>
      <w:r w:rsidR="00BB7F44" w:rsidRPr="00353BDE">
        <w:t xml:space="preserve"> and </w:t>
      </w:r>
      <w:r w:rsidR="00004594" w:rsidRPr="00353BDE">
        <w:t xml:space="preserve">that this will avoid any risk of pollution. </w:t>
      </w:r>
      <w:r w:rsidR="00FC3CAC" w:rsidRPr="00353BDE">
        <w:t>They plead that the application documents</w:t>
      </w:r>
      <w:r w:rsidR="00004594" w:rsidRPr="00353BDE">
        <w:t xml:space="preserve"> do not address:</w:t>
      </w:r>
    </w:p>
    <w:p w14:paraId="4645081B" w14:textId="77777777" w:rsidR="004A199F" w:rsidRPr="00353BDE" w:rsidRDefault="004A199F" w:rsidP="00A825B8">
      <w:pPr>
        <w:autoSpaceDE w:val="0"/>
        <w:autoSpaceDN w:val="0"/>
        <w:adjustRightInd w:val="0"/>
        <w:rPr>
          <w:rFonts w:cs="Calibri"/>
          <w:szCs w:val="22"/>
        </w:rPr>
      </w:pPr>
    </w:p>
    <w:p w14:paraId="1EE18B9F" w14:textId="40348F7F" w:rsidR="00004594" w:rsidRPr="00353BDE" w:rsidRDefault="00004594" w:rsidP="00A825B8">
      <w:pPr>
        <w:pStyle w:val="ListBullet"/>
      </w:pPr>
      <w:r w:rsidRPr="00353BDE">
        <w:t>The risk of a discharge when disconnecting the existing sewers and reconnecting them to the proposed pumping station;</w:t>
      </w:r>
    </w:p>
    <w:p w14:paraId="10254B2A" w14:textId="77777777" w:rsidR="004A199F" w:rsidRPr="00353BDE" w:rsidRDefault="004A199F" w:rsidP="00A825B8">
      <w:pPr>
        <w:pStyle w:val="ListBullet"/>
        <w:numPr>
          <w:ilvl w:val="0"/>
          <w:numId w:val="0"/>
        </w:numPr>
        <w:ind w:left="426"/>
      </w:pPr>
    </w:p>
    <w:p w14:paraId="4B72DC61" w14:textId="3ACD9B09" w:rsidR="00004594" w:rsidRPr="00353BDE" w:rsidRDefault="00004594" w:rsidP="00A825B8">
      <w:pPr>
        <w:pStyle w:val="ListBullet"/>
      </w:pPr>
      <w:r w:rsidRPr="00353BDE">
        <w:t>The risk of a discharge of material already within the treatment plant prior to disconnection.</w:t>
      </w:r>
    </w:p>
    <w:p w14:paraId="30C5CCA9" w14:textId="49D12CF1" w:rsidR="00004594" w:rsidRPr="00353BDE" w:rsidRDefault="00004594" w:rsidP="00A825B8">
      <w:pPr>
        <w:autoSpaceDE w:val="0"/>
        <w:autoSpaceDN w:val="0"/>
        <w:adjustRightInd w:val="0"/>
        <w:rPr>
          <w:rFonts w:cs="Calibri"/>
          <w:szCs w:val="22"/>
        </w:rPr>
      </w:pPr>
    </w:p>
    <w:p w14:paraId="78B606B8" w14:textId="77777777" w:rsidR="004A199F" w:rsidRPr="00353BDE" w:rsidRDefault="004A199F" w:rsidP="00A825B8">
      <w:pPr>
        <w:autoSpaceDE w:val="0"/>
        <w:autoSpaceDN w:val="0"/>
        <w:adjustRightInd w:val="0"/>
        <w:rPr>
          <w:rFonts w:cs="Calibri"/>
          <w:szCs w:val="22"/>
        </w:rPr>
      </w:pPr>
    </w:p>
    <w:p w14:paraId="53502E72" w14:textId="1C52F82E" w:rsidR="008A0938" w:rsidRPr="00353BDE" w:rsidRDefault="00004594" w:rsidP="00A825B8">
      <w:pPr>
        <w:pStyle w:val="ListNumber"/>
      </w:pPr>
      <w:r w:rsidRPr="00353BDE">
        <w:t xml:space="preserve">No basis was laid in evidence or argument for a belief </w:t>
      </w:r>
      <w:r w:rsidR="00BB7F44" w:rsidRPr="00353BDE">
        <w:t xml:space="preserve">that any more detailed treatment of the issue in the application was required, </w:t>
      </w:r>
      <w:r w:rsidRPr="00353BDE">
        <w:t>that the supposed risks identified had any reality</w:t>
      </w:r>
      <w:r w:rsidR="00BB7F44" w:rsidRPr="00353BDE">
        <w:t xml:space="preserve">, </w:t>
      </w:r>
      <w:r w:rsidRPr="00353BDE">
        <w:t xml:space="preserve">or that they </w:t>
      </w:r>
      <w:r w:rsidR="00BB7F44" w:rsidRPr="00353BDE">
        <w:t>could not reasonably be considered to have been in contemplation in the application document’s assertion of avoidance of a risk of pollution. Significantly, t</w:t>
      </w:r>
      <w:r w:rsidR="002472B4" w:rsidRPr="00353BDE">
        <w:t xml:space="preserve">his issue </w:t>
      </w:r>
      <w:r w:rsidR="00EC47E5" w:rsidRPr="00353BDE">
        <w:t>wa</w:t>
      </w:r>
      <w:r w:rsidR="002472B4" w:rsidRPr="00353BDE">
        <w:t>s not a</w:t>
      </w:r>
      <w:r w:rsidR="00865518" w:rsidRPr="00353BDE">
        <w:t xml:space="preserve">rgued </w:t>
      </w:r>
      <w:r w:rsidR="002472B4" w:rsidRPr="00353BDE">
        <w:t>in the Applicant’s written submissions</w:t>
      </w:r>
      <w:r w:rsidR="00865518" w:rsidRPr="00353BDE">
        <w:t xml:space="preserve"> </w:t>
      </w:r>
      <w:r w:rsidR="00BB7F44" w:rsidRPr="00353BDE">
        <w:t xml:space="preserve">nor was it pursued </w:t>
      </w:r>
      <w:r w:rsidR="00865518" w:rsidRPr="00353BDE">
        <w:t>orally at trial</w:t>
      </w:r>
      <w:r w:rsidR="00BB7F44" w:rsidRPr="00353BDE">
        <w:t>.</w:t>
      </w:r>
    </w:p>
    <w:p w14:paraId="513D3C82" w14:textId="248FB29A" w:rsidR="00740492" w:rsidRDefault="00740492" w:rsidP="00A825B8">
      <w:pPr>
        <w:pStyle w:val="ListNumber"/>
        <w:numPr>
          <w:ilvl w:val="0"/>
          <w:numId w:val="0"/>
        </w:numPr>
      </w:pPr>
    </w:p>
    <w:p w14:paraId="37C3728C" w14:textId="600E3A5A" w:rsidR="00317947" w:rsidRDefault="00317947" w:rsidP="00A825B8">
      <w:pPr>
        <w:pStyle w:val="ListNumber"/>
        <w:numPr>
          <w:ilvl w:val="0"/>
          <w:numId w:val="0"/>
        </w:numPr>
      </w:pPr>
    </w:p>
    <w:p w14:paraId="1CE17234" w14:textId="77777777" w:rsidR="00317947" w:rsidRPr="00353BDE" w:rsidRDefault="00317947" w:rsidP="00A825B8">
      <w:pPr>
        <w:pStyle w:val="ListNumber"/>
        <w:numPr>
          <w:ilvl w:val="0"/>
          <w:numId w:val="0"/>
        </w:numPr>
      </w:pPr>
    </w:p>
    <w:p w14:paraId="29FD0728" w14:textId="77777777" w:rsidR="00BB7F44" w:rsidRPr="00353BDE" w:rsidRDefault="00BB7F44" w:rsidP="00A825B8">
      <w:pPr>
        <w:pStyle w:val="Heading1"/>
      </w:pPr>
      <w:bookmarkStart w:id="91" w:name="_Toc98251241"/>
      <w:r w:rsidRPr="00353BDE">
        <w:t>CONCLUSIONS</w:t>
      </w:r>
      <w:bookmarkEnd w:id="91"/>
    </w:p>
    <w:p w14:paraId="6B084DA4" w14:textId="77777777" w:rsidR="00BB7F44" w:rsidRPr="00353BDE" w:rsidRDefault="00BB7F44" w:rsidP="00A825B8">
      <w:pPr>
        <w:rPr>
          <w:rFonts w:cs="Calibri"/>
          <w:szCs w:val="22"/>
        </w:rPr>
      </w:pPr>
    </w:p>
    <w:p w14:paraId="38976AB0" w14:textId="77777777" w:rsidR="00BB7F44" w:rsidRPr="00353BDE" w:rsidRDefault="00BB7F44" w:rsidP="00A825B8">
      <w:pPr>
        <w:pStyle w:val="ListNumber"/>
      </w:pPr>
      <w:r w:rsidRPr="00353BDE">
        <w:t>I would like to thank all counsel for their helpful and erudite submissions.</w:t>
      </w:r>
    </w:p>
    <w:p w14:paraId="23E4C12C" w14:textId="77777777" w:rsidR="00BB7F44" w:rsidRPr="00353BDE" w:rsidRDefault="00BB7F44" w:rsidP="00A825B8">
      <w:pPr>
        <w:pStyle w:val="ListNumber"/>
        <w:numPr>
          <w:ilvl w:val="0"/>
          <w:numId w:val="0"/>
        </w:numPr>
      </w:pPr>
    </w:p>
    <w:p w14:paraId="19D389A8" w14:textId="77777777" w:rsidR="00BB7F44" w:rsidRPr="00353BDE" w:rsidRDefault="00BB7F44" w:rsidP="00A825B8">
      <w:pPr>
        <w:pStyle w:val="ListNumber"/>
        <w:numPr>
          <w:ilvl w:val="0"/>
          <w:numId w:val="0"/>
        </w:numPr>
      </w:pPr>
    </w:p>
    <w:p w14:paraId="6354AF3F" w14:textId="702A61F3" w:rsidR="00BB7F44" w:rsidRPr="00353BDE" w:rsidRDefault="00BB7F44" w:rsidP="00A825B8">
      <w:pPr>
        <w:pStyle w:val="ListNumber"/>
      </w:pPr>
      <w:r w:rsidRPr="00353BDE">
        <w:t>For the reasons set out in (considerably) more detail above</w:t>
      </w:r>
      <w:r w:rsidR="004A199F" w:rsidRPr="00353BDE">
        <w:t>,</w:t>
      </w:r>
      <w:r w:rsidR="00D9729A" w:rsidRPr="00353BDE">
        <w:t xml:space="preserve"> I</w:t>
      </w:r>
      <w:r w:rsidR="004A199F" w:rsidRPr="00353BDE">
        <w:t xml:space="preserve"> respectfully</w:t>
      </w:r>
      <w:r w:rsidR="00D9729A" w:rsidRPr="00353BDE">
        <w:t xml:space="preserve"> reject </w:t>
      </w:r>
      <w:r w:rsidR="004A199F" w:rsidRPr="00353BDE">
        <w:t>Heather Hill</w:t>
      </w:r>
      <w:r w:rsidR="00D9729A" w:rsidRPr="00353BDE">
        <w:t>’s challenge to the Impugned Permission and refuse the reliefs it seeks. More specifically:</w:t>
      </w:r>
    </w:p>
    <w:p w14:paraId="42D3ED16" w14:textId="77777777" w:rsidR="00BB7F44" w:rsidRPr="00353BDE" w:rsidRDefault="00BB7F44" w:rsidP="00A825B8">
      <w:pPr>
        <w:pStyle w:val="ListNumber2"/>
        <w:numPr>
          <w:ilvl w:val="0"/>
          <w:numId w:val="0"/>
        </w:numPr>
        <w:ind w:left="1134"/>
      </w:pPr>
    </w:p>
    <w:p w14:paraId="573B3FBB" w14:textId="3B4920B8" w:rsidR="00BB7F44" w:rsidRPr="00353BDE" w:rsidRDefault="00BB7F44" w:rsidP="00A825B8">
      <w:pPr>
        <w:pStyle w:val="ListNumber2"/>
      </w:pPr>
      <w:r w:rsidRPr="00353BDE">
        <w:t xml:space="preserve">I reject the challenge based on </w:t>
      </w:r>
      <w:r w:rsidRPr="00353BDE">
        <w:rPr>
          <w:b/>
        </w:rPr>
        <w:t>want of consents or title</w:t>
      </w:r>
      <w:r w:rsidRPr="00353BDE">
        <w:t>. Burkeway had adequate consents to validate the making of the planning application as neither frivolous or vexatious. That does not imply that those who consented, or Heather Hill, have consented also or must consent to the development works and the proper forum for resolving the title dispute as to the beneficial ownership of the Cnoc Fraoigh Estate roads is in the Circuit Court proceedings, not before the Board</w:t>
      </w:r>
      <w:r w:rsidR="004A199F" w:rsidRPr="00353BDE">
        <w:t xml:space="preserve"> or this Court</w:t>
      </w:r>
      <w:r w:rsidRPr="00353BDE">
        <w:t>.</w:t>
      </w:r>
    </w:p>
    <w:p w14:paraId="1708C180" w14:textId="77777777" w:rsidR="00BB7F44" w:rsidRPr="00353BDE" w:rsidRDefault="00BB7F44" w:rsidP="00A825B8">
      <w:pPr>
        <w:pStyle w:val="ListNumber2"/>
        <w:numPr>
          <w:ilvl w:val="0"/>
          <w:numId w:val="0"/>
        </w:numPr>
        <w:ind w:left="1134"/>
      </w:pPr>
    </w:p>
    <w:p w14:paraId="45F419CD" w14:textId="61AFEBCB" w:rsidR="00BB7F44" w:rsidRPr="00353BDE" w:rsidRDefault="00BB7F44" w:rsidP="00A825B8">
      <w:pPr>
        <w:pStyle w:val="ListNumber2"/>
      </w:pPr>
      <w:r w:rsidRPr="00353BDE">
        <w:t xml:space="preserve">I reject the allegation of material contravention of the Bearna </w:t>
      </w:r>
      <w:r w:rsidR="003D54E0" w:rsidRPr="00353BDE">
        <w:t>p</w:t>
      </w:r>
      <w:r w:rsidRPr="00353BDE">
        <w:t xml:space="preserve">lan based on alleged </w:t>
      </w:r>
      <w:r w:rsidRPr="00353BDE">
        <w:rPr>
          <w:b/>
        </w:rPr>
        <w:t xml:space="preserve">failure to apply the Flood Guidelines 2009 </w:t>
      </w:r>
      <w:r w:rsidRPr="00353BDE">
        <w:t xml:space="preserve">as incorporated into Objective CFF6 of the Bearna Plan. </w:t>
      </w:r>
      <w:r w:rsidR="00D9729A" w:rsidRPr="00353BDE">
        <w:t>Inter alia, o</w:t>
      </w:r>
      <w:r w:rsidRPr="00353BDE">
        <w:t>n a proper interpretation of the Bearna Plan, the Board did not fail to apply the sequential approach found in the Flood Guidelines 2009.</w:t>
      </w:r>
    </w:p>
    <w:p w14:paraId="408EA032" w14:textId="77777777" w:rsidR="00BB7F44" w:rsidRPr="00353BDE" w:rsidRDefault="00BB7F44" w:rsidP="00A825B8">
      <w:pPr>
        <w:pStyle w:val="ListParagraph"/>
        <w:numPr>
          <w:ilvl w:val="0"/>
          <w:numId w:val="0"/>
        </w:numPr>
        <w:ind w:left="3479"/>
      </w:pPr>
    </w:p>
    <w:p w14:paraId="3AA46605" w14:textId="62BA3DCE" w:rsidR="00BB7F44" w:rsidRPr="00353BDE" w:rsidRDefault="00BB7F44" w:rsidP="00A825B8">
      <w:pPr>
        <w:pStyle w:val="ListNumber2"/>
      </w:pPr>
      <w:r w:rsidRPr="00353BDE">
        <w:t xml:space="preserve">I reject the </w:t>
      </w:r>
      <w:r w:rsidR="00D9729A" w:rsidRPr="00353BDE">
        <w:t>allegation</w:t>
      </w:r>
      <w:r w:rsidRPr="00353BDE">
        <w:t xml:space="preserve">, by reference to Heather Hill #1, of </w:t>
      </w:r>
      <w:r w:rsidRPr="00353BDE">
        <w:rPr>
          <w:b/>
        </w:rPr>
        <w:t>failure to accept the Bearna Plan Indicative Flood Zones</w:t>
      </w:r>
      <w:r w:rsidRPr="00353BDE">
        <w:t xml:space="preserve">. Burkeway did not attempt to amend them but accepted and applied them in their function of requiring application of the Justification Test and </w:t>
      </w:r>
      <w:r w:rsidRPr="00353BDE">
        <w:lastRenderedPageBreak/>
        <w:t xml:space="preserve">prompting more detailed and site-specific consideration of flood risk. If there is to be a point to such site-specific consideration, and not least given those Flood Zones are </w:t>
      </w:r>
      <w:r w:rsidR="004A199F" w:rsidRPr="00353BDE">
        <w:t>i</w:t>
      </w:r>
      <w:r w:rsidRPr="00353BDE">
        <w:t>ndicative, it should be no surprise that site-specific conclusions may differ from the Indicative Zones as to flood risk. The view taken of any such difference is a matter for the Board not the courts.</w:t>
      </w:r>
    </w:p>
    <w:p w14:paraId="4FEAAF13" w14:textId="77777777" w:rsidR="00BB7F44" w:rsidRPr="00353BDE" w:rsidRDefault="00BB7F44" w:rsidP="00A825B8">
      <w:pPr>
        <w:pStyle w:val="ListNumber2"/>
        <w:numPr>
          <w:ilvl w:val="0"/>
          <w:numId w:val="0"/>
        </w:numPr>
        <w:ind w:left="1134"/>
      </w:pPr>
    </w:p>
    <w:p w14:paraId="794B3CE6" w14:textId="0578A9EE" w:rsidR="00BB7F44" w:rsidRPr="00353BDE" w:rsidRDefault="00BB7F44" w:rsidP="00A825B8">
      <w:pPr>
        <w:pStyle w:val="ListNumber2"/>
      </w:pPr>
      <w:r w:rsidRPr="00353BDE">
        <w:t xml:space="preserve">I reject the challenge based on alleged inadequacy of </w:t>
      </w:r>
      <w:r w:rsidRPr="00353BDE">
        <w:rPr>
          <w:b/>
        </w:rPr>
        <w:t>EIA or AA</w:t>
      </w:r>
      <w:r w:rsidRPr="00353BDE">
        <w:t xml:space="preserve"> as to the risk of sewage pollution of the Trusky East Stream by reason of </w:t>
      </w:r>
      <w:r w:rsidRPr="00353BDE">
        <w:rPr>
          <w:b/>
        </w:rPr>
        <w:t>failure of or flooding of both sewage pumps</w:t>
      </w:r>
      <w:r w:rsidRPr="00353BDE">
        <w:t xml:space="preserve"> and associated emergency storage tank. I consider that the Board was entitled to conclude beyond reasonable scientific doubt that no adverse effects on the integrity of European Sites in view of their conservation objectives would occur by reference to such a risk. </w:t>
      </w:r>
      <w:r w:rsidR="004A199F" w:rsidRPr="00353BDE">
        <w:t xml:space="preserve">Heather Hill’s </w:t>
      </w:r>
      <w:r w:rsidRPr="00353BDE">
        <w:t>assertion of such doubt was, to quote McDonald J</w:t>
      </w:r>
      <w:r w:rsidR="00557F11">
        <w:t>.</w:t>
      </w:r>
      <w:r w:rsidRPr="00353BDE">
        <w:t xml:space="preserve">, made </w:t>
      </w:r>
      <w:r w:rsidRPr="00353BDE">
        <w:rPr>
          <w:i/>
        </w:rPr>
        <w:t>“on a purely hypothetical approach to risk founded on mere suppositions which are not scientifically verified”</w:t>
      </w:r>
      <w:r w:rsidRPr="00353BDE">
        <w:t>.</w:t>
      </w:r>
    </w:p>
    <w:p w14:paraId="566C2AF4" w14:textId="77777777" w:rsidR="00BB7F44" w:rsidRPr="00353BDE" w:rsidRDefault="00BB7F44" w:rsidP="00A825B8">
      <w:pPr>
        <w:rPr>
          <w:rFonts w:cs="Calibri"/>
          <w:szCs w:val="22"/>
        </w:rPr>
      </w:pPr>
    </w:p>
    <w:p w14:paraId="0EB8C5F5" w14:textId="67C09BEF" w:rsidR="00BB7F44" w:rsidRPr="00353BDE" w:rsidRDefault="00BB7F44" w:rsidP="00A825B8">
      <w:pPr>
        <w:pStyle w:val="ListNumber2"/>
      </w:pPr>
      <w:r w:rsidRPr="00353BDE">
        <w:t xml:space="preserve">I reject the challenge based on alleged failure to consider in EIA or AA the possibility that the laying of the </w:t>
      </w:r>
      <w:r w:rsidRPr="00353BDE">
        <w:rPr>
          <w:b/>
        </w:rPr>
        <w:t>sewer in the L1321 Road</w:t>
      </w:r>
      <w:r w:rsidRPr="00353BDE">
        <w:t xml:space="preserve"> will pollute the Trusky West Stream and thence European sites in Galway Bay. The inspector did consider that risk and deemed the works minor and contained and found that no likely significant effects are predicted to occur from those works. Again, </w:t>
      </w:r>
      <w:r w:rsidR="004A199F" w:rsidRPr="00353BDE">
        <w:t>Heather Hill</w:t>
      </w:r>
      <w:r w:rsidRPr="00353BDE">
        <w:t>’s assertion of such doubt was</w:t>
      </w:r>
      <w:r w:rsidR="004A199F" w:rsidRPr="00353BDE">
        <w:t xml:space="preserve"> </w:t>
      </w:r>
      <w:r w:rsidRPr="00353BDE">
        <w:t xml:space="preserve">made </w:t>
      </w:r>
      <w:r w:rsidRPr="00353BDE">
        <w:rPr>
          <w:i/>
        </w:rPr>
        <w:t>“on a purely hypothetical approach to risk founded on mere suppositions which are not scientifically verified”</w:t>
      </w:r>
      <w:r w:rsidRPr="00353BDE">
        <w:t>.</w:t>
      </w:r>
    </w:p>
    <w:p w14:paraId="618F1062" w14:textId="77777777" w:rsidR="00BB7F44" w:rsidRPr="00353BDE" w:rsidRDefault="00BB7F44" w:rsidP="00A825B8">
      <w:pPr>
        <w:rPr>
          <w:rFonts w:cs="Calibri"/>
          <w:szCs w:val="22"/>
        </w:rPr>
      </w:pPr>
    </w:p>
    <w:p w14:paraId="48746B46" w14:textId="74AB8A8C" w:rsidR="00BB7F44" w:rsidRPr="00353BDE" w:rsidRDefault="00BB7F44" w:rsidP="00A825B8">
      <w:pPr>
        <w:pStyle w:val="ListNumber2"/>
      </w:pPr>
      <w:r w:rsidRPr="00353BDE">
        <w:t xml:space="preserve">I reject, as not pleaded, the challenge based on alleged failure to consider the effect of </w:t>
      </w:r>
      <w:r w:rsidRPr="00353BDE">
        <w:rPr>
          <w:b/>
        </w:rPr>
        <w:t>reprofiling works and creation of overland flood routes</w:t>
      </w:r>
      <w:r w:rsidRPr="00353BDE">
        <w:t xml:space="preserve"> on the risk of downstream flooding of the Trusky East Stream.</w:t>
      </w:r>
    </w:p>
    <w:p w14:paraId="354436F2" w14:textId="77777777" w:rsidR="00BB7F44" w:rsidRPr="00353BDE" w:rsidRDefault="00BB7F44" w:rsidP="00A825B8">
      <w:pPr>
        <w:pStyle w:val="ListNumber2"/>
        <w:numPr>
          <w:ilvl w:val="0"/>
          <w:numId w:val="0"/>
        </w:numPr>
      </w:pPr>
    </w:p>
    <w:p w14:paraId="14FCA594" w14:textId="77777777" w:rsidR="00BB7F44" w:rsidRPr="00353BDE" w:rsidRDefault="00BB7F44" w:rsidP="00A825B8">
      <w:pPr>
        <w:pStyle w:val="ListNumber2"/>
      </w:pPr>
      <w:r w:rsidRPr="00353BDE">
        <w:t xml:space="preserve">I reject the challenge, by reference to Heather Hill #1, based on alleged </w:t>
      </w:r>
      <w:r w:rsidRPr="00353BDE">
        <w:rPr>
          <w:b/>
        </w:rPr>
        <w:t>failure to treat ancillary works such as car parking and domestic sewers as residential works</w:t>
      </w:r>
      <w:r w:rsidRPr="00353BDE">
        <w:t xml:space="preserve"> unsuitable to a flood plain. The Application and the Board clearly treated all elements of the development as residential and hence highly vulnerable for flood risk assessment purposes. This assertion was without basis.</w:t>
      </w:r>
    </w:p>
    <w:p w14:paraId="3B68D311" w14:textId="77777777" w:rsidR="00BB7F44" w:rsidRPr="00353BDE" w:rsidRDefault="00BB7F44" w:rsidP="00A825B8">
      <w:pPr>
        <w:pStyle w:val="ListParagraph"/>
        <w:numPr>
          <w:ilvl w:val="0"/>
          <w:numId w:val="0"/>
        </w:numPr>
        <w:ind w:left="3479"/>
      </w:pPr>
    </w:p>
    <w:p w14:paraId="3F7604C6" w14:textId="35B117F3" w:rsidR="00BB7F44" w:rsidRPr="00353BDE" w:rsidRDefault="00BB7F44" w:rsidP="00A825B8">
      <w:pPr>
        <w:pStyle w:val="ListNumber2"/>
      </w:pPr>
      <w:r w:rsidRPr="00353BDE">
        <w:t xml:space="preserve">For the reasons set out above I reject </w:t>
      </w:r>
      <w:r w:rsidR="00DB6E52" w:rsidRPr="00353BDE">
        <w:t xml:space="preserve">as not argued or substantiated </w:t>
      </w:r>
      <w:r w:rsidRPr="00353BDE">
        <w:t>the challenge bas</w:t>
      </w:r>
      <w:r w:rsidR="00DB6E52" w:rsidRPr="00353BDE">
        <w:t>e</w:t>
      </w:r>
      <w:r w:rsidRPr="00353BDE">
        <w:t xml:space="preserve">d on alleged failure to consider </w:t>
      </w:r>
      <w:r w:rsidRPr="00353BDE">
        <w:rPr>
          <w:b/>
        </w:rPr>
        <w:t>risks in decommissioning the WwTP</w:t>
      </w:r>
      <w:r w:rsidRPr="00353BDE">
        <w:t>.</w:t>
      </w:r>
    </w:p>
    <w:p w14:paraId="5C290727" w14:textId="77777777" w:rsidR="00D9729A" w:rsidRPr="00353BDE" w:rsidRDefault="00D9729A" w:rsidP="00A825B8">
      <w:pPr>
        <w:pStyle w:val="ListParagraph"/>
        <w:numPr>
          <w:ilvl w:val="0"/>
          <w:numId w:val="0"/>
        </w:numPr>
        <w:ind w:left="360"/>
      </w:pPr>
    </w:p>
    <w:p w14:paraId="65F0A64F" w14:textId="5A888FF3" w:rsidR="00D9729A" w:rsidRPr="00353BDE" w:rsidRDefault="00D9729A" w:rsidP="00A825B8">
      <w:pPr>
        <w:pStyle w:val="ListNumber2"/>
      </w:pPr>
      <w:r w:rsidRPr="00353BDE">
        <w:t xml:space="preserve">For the reasons set out above I reject the issues canvassed above as to the </w:t>
      </w:r>
      <w:r w:rsidRPr="00353BDE">
        <w:rPr>
          <w:b/>
        </w:rPr>
        <w:t>provision and comprehensibility of data</w:t>
      </w:r>
      <w:r w:rsidRPr="00353BDE">
        <w:t xml:space="preserve"> provided by the Burkeway in the planning process.</w:t>
      </w:r>
    </w:p>
    <w:p w14:paraId="44074CEC" w14:textId="77777777" w:rsidR="007F4AEA" w:rsidRPr="00353BDE" w:rsidRDefault="007F4AEA" w:rsidP="00A825B8">
      <w:pPr>
        <w:ind w:left="360" w:hanging="360"/>
        <w:rPr>
          <w:rFonts w:cs="Calibri"/>
          <w:szCs w:val="22"/>
        </w:rPr>
      </w:pPr>
    </w:p>
    <w:p w14:paraId="7CD769BD" w14:textId="24FCA981" w:rsidR="00BB7F44" w:rsidRPr="00353BDE" w:rsidRDefault="00BB7F44" w:rsidP="00A825B8">
      <w:pPr>
        <w:pStyle w:val="ListParagraph"/>
        <w:numPr>
          <w:ilvl w:val="0"/>
          <w:numId w:val="0"/>
        </w:numPr>
        <w:ind w:left="360"/>
      </w:pPr>
    </w:p>
    <w:p w14:paraId="16B776C6" w14:textId="076064BD" w:rsidR="004A199F" w:rsidRPr="00353BDE" w:rsidRDefault="004A199F" w:rsidP="00A825B8">
      <w:pPr>
        <w:pStyle w:val="ListNumber"/>
      </w:pPr>
      <w:r w:rsidRPr="00353BDE">
        <w:t xml:space="preserve">As this judgment is delivered electronically I will list </w:t>
      </w:r>
      <w:r w:rsidR="00912215" w:rsidRPr="00353BDE">
        <w:t xml:space="preserve">the case </w:t>
      </w:r>
      <w:r w:rsidRPr="00353BDE">
        <w:t xml:space="preserve">for mention </w:t>
      </w:r>
      <w:r w:rsidR="00912215" w:rsidRPr="00353BDE">
        <w:t>with a view</w:t>
      </w:r>
      <w:r w:rsidRPr="00353BDE">
        <w:t xml:space="preserve"> final orders on 4</w:t>
      </w:r>
      <w:r w:rsidRPr="00353BDE">
        <w:rPr>
          <w:vertAlign w:val="superscript"/>
        </w:rPr>
        <w:t>th</w:t>
      </w:r>
      <w:r w:rsidRPr="00353BDE">
        <w:t xml:space="preserve"> April 2022</w:t>
      </w:r>
      <w:r w:rsidR="00912215" w:rsidRPr="00353BDE">
        <w:t>.</w:t>
      </w:r>
    </w:p>
    <w:p w14:paraId="75277D7E" w14:textId="77777777" w:rsidR="00557F11" w:rsidRPr="00353BDE" w:rsidRDefault="00557F11" w:rsidP="00A825B8">
      <w:pPr>
        <w:pStyle w:val="ListNumber"/>
        <w:numPr>
          <w:ilvl w:val="0"/>
          <w:numId w:val="0"/>
        </w:numPr>
      </w:pPr>
    </w:p>
    <w:p w14:paraId="5C59C9B3" w14:textId="24899A32" w:rsidR="003B7EB6" w:rsidRPr="00353BDE" w:rsidRDefault="00BB7F44" w:rsidP="00A825B8">
      <w:pPr>
        <w:pStyle w:val="ListParagraph"/>
        <w:numPr>
          <w:ilvl w:val="0"/>
          <w:numId w:val="0"/>
        </w:numPr>
        <w:ind w:left="360"/>
        <w:jc w:val="right"/>
        <w:rPr>
          <w:b/>
        </w:rPr>
      </w:pPr>
      <w:r w:rsidRPr="00353BDE">
        <w:rPr>
          <w:b/>
        </w:rPr>
        <w:t>David Holland</w:t>
      </w:r>
    </w:p>
    <w:p w14:paraId="4DED29DC" w14:textId="217F7DF2" w:rsidR="00D9729A" w:rsidRPr="00725A73" w:rsidRDefault="004A199F" w:rsidP="00A825B8">
      <w:pPr>
        <w:pStyle w:val="ListParagraph"/>
        <w:numPr>
          <w:ilvl w:val="0"/>
          <w:numId w:val="0"/>
        </w:numPr>
        <w:ind w:left="360"/>
        <w:jc w:val="right"/>
      </w:pPr>
      <w:r w:rsidRPr="00353BDE">
        <w:t>1</w:t>
      </w:r>
      <w:r w:rsidR="00557F11">
        <w:t>6</w:t>
      </w:r>
      <w:r w:rsidR="007F4AEA" w:rsidRPr="00353BDE">
        <w:t>/3/22</w:t>
      </w:r>
    </w:p>
    <w:sectPr w:rsidR="00D9729A" w:rsidRPr="00725A73">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EE16E" w14:textId="77777777" w:rsidR="00DF15C4" w:rsidRDefault="00DF15C4" w:rsidP="008D62AD">
      <w:r>
        <w:separator/>
      </w:r>
    </w:p>
  </w:endnote>
  <w:endnote w:type="continuationSeparator" w:id="0">
    <w:p w14:paraId="1C6C3C7F" w14:textId="77777777" w:rsidR="00DF15C4" w:rsidRDefault="00DF15C4" w:rsidP="008D6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00006FF" w:usb1="4000205B" w:usb2="0000001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 w:name="CIDFont+F1">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443812"/>
      <w:docPartObj>
        <w:docPartGallery w:val="Page Numbers (Bottom of Page)"/>
        <w:docPartUnique/>
      </w:docPartObj>
    </w:sdtPr>
    <w:sdtEndPr>
      <w:rPr>
        <w:noProof/>
      </w:rPr>
    </w:sdtEndPr>
    <w:sdtContent>
      <w:p w14:paraId="74064A32" w14:textId="6FD887A2" w:rsidR="00DF15C4" w:rsidRDefault="00DF15C4" w:rsidP="00604D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74ADCC" w14:textId="77777777" w:rsidR="00DF15C4" w:rsidRDefault="00DF15C4" w:rsidP="008D6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66FC1" w14:textId="77777777" w:rsidR="00DF15C4" w:rsidRDefault="00DF15C4" w:rsidP="008D62AD">
      <w:r>
        <w:separator/>
      </w:r>
    </w:p>
  </w:footnote>
  <w:footnote w:type="continuationSeparator" w:id="0">
    <w:p w14:paraId="29931D9B" w14:textId="77777777" w:rsidR="00DF15C4" w:rsidRDefault="00DF15C4" w:rsidP="008D62AD">
      <w:r>
        <w:continuationSeparator/>
      </w:r>
    </w:p>
  </w:footnote>
  <w:footnote w:id="1">
    <w:p w14:paraId="4035B622" w14:textId="372EE83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§§3.4 &amp; 3.5</w:t>
      </w:r>
    </w:p>
  </w:footnote>
  <w:footnote w:id="2">
    <w:p w14:paraId="5E07220D" w14:textId="541DD9B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E.g. see Engineering Services Report §6.6</w:t>
      </w:r>
    </w:p>
  </w:footnote>
  <w:footnote w:id="3">
    <w:p w14:paraId="7CDC42E5"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Note - figures are for illustration only.</w:t>
      </w:r>
    </w:p>
  </w:footnote>
  <w:footnote w:id="4">
    <w:p w14:paraId="28FF4F2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924-MDO-XX-XX-DR-A-00001.</w:t>
      </w:r>
    </w:p>
  </w:footnote>
  <w:footnote w:id="5">
    <w:p w14:paraId="658BECF8" w14:textId="631511E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Planning and Development Regulations 2001 as amended.</w:t>
      </w:r>
    </w:p>
  </w:footnote>
  <w:footnote w:id="6">
    <w:p w14:paraId="266B97E0"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Figure 2 below</w:t>
      </w:r>
    </w:p>
  </w:footnote>
  <w:footnote w:id="7">
    <w:p w14:paraId="694CE343"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 have ignored here any distinction between Burkeway Homes and Burkeway Barna – see below</w:t>
      </w:r>
    </w:p>
  </w:footnote>
  <w:footnote w:id="8">
    <w:p w14:paraId="480C428B"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Engineering Services Report §1.4. Site Specific Flood Risk Assessment §2.3.</w:t>
      </w:r>
    </w:p>
  </w:footnote>
  <w:footnote w:id="9">
    <w:p w14:paraId="5B52D633"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Note - figures are for illustration only.</w:t>
      </w:r>
    </w:p>
  </w:footnote>
  <w:footnote w:id="10">
    <w:p w14:paraId="13F03FB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924-MDO-XX-XX-DR-01101</w:t>
      </w:r>
    </w:p>
  </w:footnote>
  <w:footnote w:id="11">
    <w:p w14:paraId="4123DE1F"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HRA Planning Report 13 November 2020</w:t>
      </w:r>
    </w:p>
  </w:footnote>
  <w:footnote w:id="12">
    <w:p w14:paraId="4D99EBD0"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This was an issue in Heather Hill #1 (see below) but is not at issue in these proceedings.</w:t>
      </w:r>
    </w:p>
  </w:footnote>
  <w:footnote w:id="13">
    <w:p w14:paraId="30BC5439" w14:textId="520E315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Incorrectly described as the Bearna Local Area Plan – see further below</w:t>
      </w:r>
    </w:p>
  </w:footnote>
  <w:footnote w:id="14">
    <w:p w14:paraId="2FFC20E2" w14:textId="40AC6E1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An averment as to the timing of the application for leave is no longer relevant</w:t>
      </w:r>
    </w:p>
  </w:footnote>
  <w:footnote w:id="15">
    <w:p w14:paraId="3C792DAC"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Urban Development and Building Heights Guidelines 2018</w:t>
      </w:r>
    </w:p>
  </w:footnote>
  <w:footnote w:id="16">
    <w:p w14:paraId="5B5132EB" w14:textId="14A03D87" w:rsidR="00DF15C4" w:rsidRPr="00586314" w:rsidRDefault="00DF15C4" w:rsidP="007A26B9">
      <w:pPr>
        <w:autoSpaceDE w:val="0"/>
        <w:autoSpaceDN w:val="0"/>
        <w:adjustRightInd w:val="0"/>
        <w:spacing w:line="240" w:lineRule="auto"/>
        <w:rPr>
          <w:rFonts w:ascii="Calibri Light" w:hAnsi="Calibri Light" w:cs="Calibri Light"/>
          <w:bCs/>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Under </w:t>
      </w:r>
      <w:r w:rsidRPr="00586314">
        <w:rPr>
          <w:rFonts w:ascii="Calibri Light" w:hAnsi="Calibri Light" w:cs="Calibri Light"/>
          <w:bCs/>
          <w:sz w:val="16"/>
          <w:szCs w:val="16"/>
        </w:rPr>
        <w:t>S.4 of the 2016 Act and the Planning and Development (Strategic Housing Development) Regulation 2017.</w:t>
      </w:r>
    </w:p>
  </w:footnote>
  <w:footnote w:id="17">
    <w:p w14:paraId="50B1A405" w14:textId="3905450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2007/60/EC</w:t>
      </w:r>
    </w:p>
  </w:footnote>
  <w:footnote w:id="18">
    <w:p w14:paraId="2AD8DBFF" w14:textId="0F644E5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As to the meaning of which, see further below.</w:t>
      </w:r>
    </w:p>
  </w:footnote>
  <w:footnote w:id="19">
    <w:p w14:paraId="7A5351CA" w14:textId="69713EEE"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National Catchment Flood Risk Assessment and Management</w:t>
      </w:r>
    </w:p>
  </w:footnote>
  <w:footnote w:id="20">
    <w:p w14:paraId="2AFBA7EF" w14:textId="6DB6DFF3"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i.e. from a river/stream</w:t>
      </w:r>
    </w:p>
  </w:footnote>
  <w:footnote w:id="21">
    <w:p w14:paraId="339838DC" w14:textId="7270D902" w:rsidR="00DF15C4" w:rsidRPr="00586314" w:rsidRDefault="00DF15C4" w:rsidP="007A26B9">
      <w:pPr>
        <w:pStyle w:val="Comment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i.e. from rain. </w:t>
      </w:r>
      <w:r w:rsidRPr="00586314">
        <w:rPr>
          <w:rFonts w:ascii="Calibri Light" w:hAnsi="Calibri Light" w:cs="Calibri Light"/>
          <w:sz w:val="16"/>
          <w:szCs w:val="16"/>
          <w:shd w:val="clear" w:color="auto" w:fill="FFFFFF"/>
        </w:rPr>
        <w:t xml:space="preserve">Pluvial flooding occurs </w:t>
      </w:r>
      <w:r w:rsidRPr="00586314">
        <w:rPr>
          <w:rFonts w:ascii="Calibri Light" w:hAnsi="Calibri Light" w:cs="Calibri Light"/>
          <w:sz w:val="16"/>
          <w:szCs w:val="16"/>
        </w:rPr>
        <w:t>when the amount of rainfall exceeds the capacity of urban storm water drainage systems or the ground to absorb it</w:t>
      </w:r>
      <w:r w:rsidRPr="00586314">
        <w:rPr>
          <w:rFonts w:ascii="Calibri Light" w:hAnsi="Calibri Light" w:cs="Calibri Light"/>
          <w:sz w:val="16"/>
          <w:szCs w:val="16"/>
          <w:shd w:val="clear" w:color="auto" w:fill="FFFFFF"/>
        </w:rPr>
        <w:t>.</w:t>
      </w:r>
    </w:p>
  </w:footnote>
  <w:footnote w:id="22">
    <w:p w14:paraId="4D383A2E" w14:textId="47216B28"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below</w:t>
      </w:r>
    </w:p>
  </w:footnote>
  <w:footnote w:id="23">
    <w:p w14:paraId="7ADBD117" w14:textId="5610B825" w:rsidR="00DF15C4" w:rsidRPr="00586314" w:rsidRDefault="00DF15C4" w:rsidP="007A26B9">
      <w:pPr>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Notably it seems that 13 residential units and 6 bridges over the Trusky East Stream were proposed in Flood Risk Zones A and that the Burkeway lands east of Trusky East Stream were included in the development site - see Heather Hill Management Company clg v. An Bord Pleanála [2019] IEHC 450 §§6, 61 &amp; 174</w:t>
      </w:r>
    </w:p>
  </w:footnote>
  <w:footnote w:id="24">
    <w:p w14:paraId="71DD4B1D" w14:textId="276E407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 precisely, in part as the site included lands east of the Trusky East Stream</w:t>
      </w:r>
    </w:p>
  </w:footnote>
  <w:footnote w:id="25">
    <w:p w14:paraId="62989EB1" w14:textId="7777777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w:t>
      </w:r>
      <w:bookmarkStart w:id="6" w:name="_Toc67250373"/>
      <w:r w:rsidRPr="00586314">
        <w:rPr>
          <w:rFonts w:ascii="Calibri Light" w:hAnsi="Calibri Light" w:cs="Calibri Light"/>
          <w:b w:val="0"/>
          <w:sz w:val="16"/>
          <w:szCs w:val="16"/>
          <w:u w:val="none"/>
        </w:rPr>
        <w:t>Heather Hill Management Company clg &amp; Gabriel McCormack v. An Bord Pleanála [2019] IEHC 450 (High Court (General), Simons J, 21 June 2019)</w:t>
      </w:r>
      <w:bookmarkEnd w:id="6"/>
    </w:p>
  </w:footnote>
  <w:footnote w:id="26">
    <w:p w14:paraId="217BD8F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iCs/>
          <w:sz w:val="16"/>
          <w:szCs w:val="16"/>
        </w:rPr>
        <w:t>The Planning System and</w:t>
      </w:r>
      <w:r w:rsidRPr="00586314">
        <w:rPr>
          <w:rFonts w:ascii="Calibri Light" w:hAnsi="Calibri Light" w:cs="Calibri Light"/>
          <w:sz w:val="16"/>
          <w:szCs w:val="16"/>
        </w:rPr>
        <w:t xml:space="preserve"> Flood Risk Management Guidelines for Planning Authorities 2009</w:t>
      </w:r>
    </w:p>
  </w:footnote>
  <w:footnote w:id="27">
    <w:p w14:paraId="7D15FB8F" w14:textId="31F84D56"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w:t>
      </w:r>
      <w:r w:rsidRPr="00586314">
        <w:rPr>
          <w:rFonts w:ascii="Calibri Light" w:hAnsi="Calibri Light" w:cs="Calibri Light"/>
          <w:bCs/>
          <w:color w:val="auto"/>
          <w:sz w:val="16"/>
          <w:szCs w:val="16"/>
        </w:rPr>
        <w:t xml:space="preserve">Council Directive 92/43/EEC of 21 May 1992 on the conservation of natural habitats and of wild fauna and flora </w:t>
      </w:r>
      <w:r w:rsidRPr="00586314">
        <w:rPr>
          <w:rFonts w:ascii="Calibri Light" w:hAnsi="Calibri Light" w:cs="Calibri Light"/>
          <w:color w:val="auto"/>
          <w:sz w:val="16"/>
          <w:szCs w:val="16"/>
        </w:rPr>
        <w:t>(OJ L 206, 22.7.1992, p. 7)</w:t>
      </w:r>
    </w:p>
  </w:footnote>
  <w:footnote w:id="28">
    <w:p w14:paraId="32F9C68B" w14:textId="4FEAFA8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Galway Bay Complex SAC &amp; Inner Galway Bay SPA</w:t>
      </w:r>
    </w:p>
  </w:footnote>
  <w:footnote w:id="29">
    <w:p w14:paraId="54398049" w14:textId="6F26375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0502</w:t>
      </w:r>
    </w:p>
  </w:footnote>
  <w:footnote w:id="30">
    <w:p w14:paraId="2A1E7D13"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Site Specific Flood Risk Assessment §4.4.3</w:t>
      </w:r>
    </w:p>
  </w:footnote>
  <w:footnote w:id="31">
    <w:p w14:paraId="220E9CA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Greater Dublin Strategic Drainage Study</w:t>
      </w:r>
    </w:p>
  </w:footnote>
  <w:footnote w:id="32">
    <w:p w14:paraId="49D65A14" w14:textId="547E8E7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i.e. the base of the pipe</w:t>
      </w:r>
    </w:p>
  </w:footnote>
  <w:footnote w:id="33">
    <w:p w14:paraId="507210EC" w14:textId="46408033"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Ordnance Datum</w:t>
      </w:r>
    </w:p>
  </w:footnote>
  <w:footnote w:id="34">
    <w:p w14:paraId="183431D4" w14:textId="1297905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0502</w:t>
      </w:r>
    </w:p>
  </w:footnote>
  <w:footnote w:id="35">
    <w:p w14:paraId="032BD11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0540</w:t>
      </w:r>
    </w:p>
  </w:footnote>
  <w:footnote w:id="36">
    <w:p w14:paraId="5922AB2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0502</w:t>
      </w:r>
    </w:p>
  </w:footnote>
  <w:footnote w:id="37">
    <w:p w14:paraId="35F2E493"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0540</w:t>
      </w:r>
    </w:p>
  </w:footnote>
  <w:footnote w:id="38">
    <w:p w14:paraId="0EF8D8A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0502</w:t>
      </w:r>
    </w:p>
  </w:footnote>
  <w:footnote w:id="39">
    <w:p w14:paraId="7B1E1C2E" w14:textId="059409A3" w:rsidR="00DF15C4" w:rsidRPr="00586314" w:rsidRDefault="00DF15C4" w:rsidP="007A26B9">
      <w:pPr>
        <w:pStyle w:val="ListBullet"/>
        <w:numPr>
          <w:ilvl w:val="0"/>
          <w:numId w:val="0"/>
        </w:numPr>
        <w:spacing w:line="240" w:lineRule="auto"/>
        <w:ind w:left="66"/>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lang w:eastAsia="en-IE"/>
        </w:rPr>
        <w:t>Regulation 297(4)(a) of the Planning and Development Regulations 2001 (S.I. No. 600 of 2001) (inserted by reg. 5 of the Planning and Development (Strategic Housing Development) Regulations 2017 (S.I. No. 271 of 2017)),</w:t>
      </w:r>
    </w:p>
  </w:footnote>
  <w:footnote w:id="40">
    <w:p w14:paraId="47A6643C" w14:textId="789BA19D" w:rsidR="00DF15C4" w:rsidRPr="00586314" w:rsidRDefault="00DF15C4" w:rsidP="007A26B9">
      <w:pPr>
        <w:pStyle w:val="Heading2"/>
        <w:spacing w:line="240" w:lineRule="auto"/>
        <w:rPr>
          <w:rFonts w:ascii="Calibri Light" w:hAnsi="Calibri Light" w:cs="Calibri Light"/>
          <w:b w:val="0"/>
          <w:sz w:val="16"/>
          <w:szCs w:val="16"/>
          <w:u w:val="none"/>
          <w:lang w:eastAsia="en-I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w:t>
      </w:r>
      <w:r w:rsidRPr="00586314">
        <w:rPr>
          <w:rFonts w:ascii="Calibri Light" w:hAnsi="Calibri Light" w:cs="Calibri Light"/>
          <w:b w:val="0"/>
          <w:sz w:val="16"/>
          <w:szCs w:val="16"/>
          <w:u w:val="none"/>
          <w:lang w:eastAsia="en-IE"/>
        </w:rPr>
        <w:t>Balscadden Road SAA Residents Association Ltd v. An Bord Pleanála [2020] IEHC 586 (High Court (Judicial Review), Humphreys J, 25 November 2020)</w:t>
      </w:r>
    </w:p>
  </w:footnote>
  <w:footnote w:id="41">
    <w:p w14:paraId="569A74E1" w14:textId="2B2A5BA3" w:rsidR="00DF15C4" w:rsidRPr="00586314" w:rsidRDefault="00DF15C4" w:rsidP="007A26B9">
      <w:pPr>
        <w:pStyle w:val="ListNumber"/>
        <w:numPr>
          <w:ilvl w:val="0"/>
          <w:numId w:val="0"/>
        </w:numPr>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Permission is subject to 30 conditions.</w:t>
      </w:r>
    </w:p>
  </w:footnote>
  <w:footnote w:id="42">
    <w:p w14:paraId="7DD5B2C3" w14:textId="4EC8DB17"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The CJEU considers the AA to be Stage 1 and the project approval decision to be Stage 2 – e.g. Case C-441/17, Commission v Poland; 17 April 2018 §110</w:t>
      </w:r>
    </w:p>
  </w:footnote>
  <w:footnote w:id="43">
    <w:p w14:paraId="10A086C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Special Area of Conservation within the meaning of the Habitats Directive</w:t>
      </w:r>
    </w:p>
  </w:footnote>
  <w:footnote w:id="44">
    <w:p w14:paraId="795EB4C3" w14:textId="594484EB"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Special Protection Area within the meaning of the Birds Directive - Directive 2009/147/EC of the European Parliament and of the Council of 30 November 2009 on the conservation of wild birds (OJ 2010 L 20, p. 7), as amended by Directive 2013/17</w:t>
      </w:r>
    </w:p>
  </w:footnote>
  <w:footnote w:id="45">
    <w:p w14:paraId="4149997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 verbatim</w:t>
      </w:r>
    </w:p>
  </w:footnote>
  <w:footnote w:id="46">
    <w:p w14:paraId="2695FEA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 verbatim</w:t>
      </w:r>
    </w:p>
  </w:footnote>
  <w:footnote w:id="47">
    <w:p w14:paraId="635644F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Planning and Development Act 2000, as amended</w:t>
      </w:r>
    </w:p>
  </w:footnote>
  <w:footnote w:id="48">
    <w:p w14:paraId="0FFF331E" w14:textId="5725A94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 have not set out the full list and those here indicated are not verbatim</w:t>
      </w:r>
    </w:p>
  </w:footnote>
  <w:footnote w:id="49">
    <w:p w14:paraId="7384B673" w14:textId="1AB8998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Including National Policy Objectives 27, 33 and 35 of the National Planning Framework and the Guidelines for Planning Authorities on Sustainable Residential Developments in Urban Areas 2009 and the Height Guidelines 2018 Specific Plan Policy Requirement SPPR4</w:t>
      </w:r>
    </w:p>
  </w:footnote>
  <w:footnote w:id="50">
    <w:p w14:paraId="2BA8345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Planning and Development Regulations 2001 (as amended)</w:t>
      </w:r>
    </w:p>
  </w:footnote>
  <w:footnote w:id="51">
    <w:p w14:paraId="34B78C6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[1975] IR 177</w:t>
      </w:r>
    </w:p>
  </w:footnote>
  <w:footnote w:id="52">
    <w:p w14:paraId="00927FB3"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[1998] 2 I.L.R.M. 241</w:t>
      </w:r>
    </w:p>
  </w:footnote>
  <w:footnote w:id="53">
    <w:p w14:paraId="0F39AA8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i.e. Frescati</w:t>
      </w:r>
    </w:p>
  </w:footnote>
  <w:footnote w:id="54">
    <w:p w14:paraId="393D83D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§10.7.6</w:t>
      </w:r>
    </w:p>
  </w:footnote>
  <w:footnote w:id="55">
    <w:p w14:paraId="07F779E5" w14:textId="77777777"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This presumption is recently cited in Kildare County Council v Morrin [2021] IECA 341</w:t>
      </w:r>
    </w:p>
  </w:footnote>
  <w:footnote w:id="56">
    <w:p w14:paraId="3C0BEEC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§10.6.15</w:t>
      </w:r>
    </w:p>
  </w:footnote>
  <w:footnote w:id="57">
    <w:p w14:paraId="30D5198C"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§10.7.7</w:t>
      </w:r>
    </w:p>
  </w:footnote>
  <w:footnote w:id="58">
    <w:p w14:paraId="1DDE860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 verbatim</w:t>
      </w:r>
    </w:p>
  </w:footnote>
  <w:footnote w:id="59">
    <w:p w14:paraId="6E3C40FF"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lettering of sub-paragraphs here is mine.</w:t>
      </w:r>
    </w:p>
  </w:footnote>
  <w:footnote w:id="60">
    <w:p w14:paraId="1231DA93" w14:textId="1E9DF203"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Copies of the Irish Water Confirmation of Feasibility Letter and Statement of Design Acceptance are at Appendix D to the Engineering Services Report at</w:t>
      </w:r>
      <w:r w:rsidRPr="00586314">
        <w:rPr>
          <w:rFonts w:ascii="Calibri Light" w:hAnsi="Calibri Light" w:cs="Calibri Light"/>
          <w:bCs/>
          <w:sz w:val="16"/>
          <w:szCs w:val="16"/>
        </w:rPr>
        <w:t xml:space="preserve"> Exhibit GMG1 </w:t>
      </w:r>
      <w:r w:rsidRPr="00586314">
        <w:rPr>
          <w:rFonts w:ascii="Calibri Light" w:hAnsi="Calibri Light" w:cs="Calibri Light"/>
          <w:sz w:val="16"/>
          <w:szCs w:val="16"/>
        </w:rPr>
        <w:t>Tab 11</w:t>
      </w:r>
    </w:p>
  </w:footnote>
  <w:footnote w:id="61">
    <w:p w14:paraId="0668AE9D" w14:textId="7777777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Heather Hill Management Company clg v. An Bord Pleanála [2019] IEHC 450 (High Court (General), Simons J, 21 June 2019)</w:t>
      </w:r>
    </w:p>
  </w:footnote>
  <w:footnote w:id="62">
    <w:p w14:paraId="7274A9C6" w14:textId="370A33E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iCs/>
          <w:sz w:val="16"/>
          <w:szCs w:val="16"/>
        </w:rPr>
        <w:t>Right to Know CLG v An Taoiseach, [2021] IEHC 233</w:t>
      </w:r>
    </w:p>
  </w:footnote>
  <w:footnote w:id="63">
    <w:p w14:paraId="7C60AE2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lang w:eastAsia="en-IE"/>
        </w:rPr>
        <w:t>In re Worldport Ireland Ltd. [2005] IEHC 189</w:t>
      </w:r>
    </w:p>
  </w:footnote>
  <w:footnote w:id="64">
    <w:p w14:paraId="2ACF1F48"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shd w:val="clear" w:color="auto" w:fill="FFFFFF"/>
        </w:rPr>
        <w:t>Walsh v An Bord Pleanála &amp; Sinnott [2021] IEHC 523, Barrett J 22 July 2021</w:t>
      </w:r>
    </w:p>
  </w:footnote>
  <w:footnote w:id="65">
    <w:p w14:paraId="66EFD68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[1998] IEHC 127</w:t>
      </w:r>
    </w:p>
  </w:footnote>
  <w:footnote w:id="66">
    <w:p w14:paraId="1A0532C3" w14:textId="77777777"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Department of the Environment June 2007 §5.13</w:t>
      </w:r>
    </w:p>
  </w:footnote>
  <w:footnote w:id="67">
    <w:p w14:paraId="54792E2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 have edited slightly.</w:t>
      </w:r>
    </w:p>
  </w:footnote>
  <w:footnote w:id="68">
    <w:p w14:paraId="7E76E180" w14:textId="6C21FD23"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Browne on Local Government §16-87 et seq; Keane on Local Government (Butler) p102 et seq</w:t>
      </w:r>
    </w:p>
  </w:footnote>
  <w:footnote w:id="69">
    <w:p w14:paraId="4861F5DD"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This presumption applies save where the Local Authority has acquired the land itself – for example for motorways.</w:t>
      </w:r>
    </w:p>
  </w:footnote>
  <w:footnote w:id="70">
    <w:p w14:paraId="72010FD3" w14:textId="423AB88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Ignoring rights ancillary to the right of passage – primarily to maintain the road.</w:t>
      </w:r>
    </w:p>
  </w:footnote>
  <w:footnote w:id="71">
    <w:p w14:paraId="39AD6668"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Galway County Council Report to An Bord Pleanála p49 – Exhibit GMcG1 Tab 55</w:t>
      </w:r>
    </w:p>
  </w:footnote>
  <w:footnote w:id="72">
    <w:p w14:paraId="2A514E54" w14:textId="4AC8C6D1"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HC107</w:t>
      </w:r>
      <w:r w:rsidRPr="00586314">
        <w:rPr>
          <w:rFonts w:ascii="Calibri Light" w:hAnsi="Calibri Light" w:cs="Calibri Light"/>
          <w:sz w:val="16"/>
          <w:szCs w:val="16"/>
        </w:rPr>
        <w:tab/>
        <w:t>Commercial Planning &amp; SID List 17th June 2021.</w:t>
      </w:r>
    </w:p>
  </w:footnote>
  <w:footnote w:id="73">
    <w:p w14:paraId="0DC7931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 verbatim</w:t>
      </w:r>
    </w:p>
  </w:footnote>
  <w:footnote w:id="74">
    <w:p w14:paraId="3ECB6DAA" w14:textId="279669C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words “Sewers and Roads” do not appear in Core Ground §E(a)3 but appear in §E(b)3 in giving particulars of Core Ground 3</w:t>
      </w:r>
    </w:p>
  </w:footnote>
  <w:footnote w:id="75">
    <w:p w14:paraId="29878347"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[2019] IEHC 450</w:t>
      </w:r>
    </w:p>
  </w:footnote>
  <w:footnote w:id="76">
    <w:p w14:paraId="41B96E23" w14:textId="30414F5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 read this as referring to the Bearna Plan – see below</w:t>
      </w:r>
    </w:p>
  </w:footnote>
  <w:footnote w:id="77">
    <w:p w14:paraId="64FCB3E5" w14:textId="1FDA5013" w:rsidR="00DF15C4" w:rsidRPr="00586314" w:rsidRDefault="00DF15C4" w:rsidP="007A26B9">
      <w:pPr>
        <w:pStyle w:val="ListBullet"/>
        <w:numPr>
          <w:ilvl w:val="0"/>
          <w:numId w:val="0"/>
        </w:numPr>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Applicant had also pleaded a want of information before the Board and analysis by it as to the risk of the L1321 footpath and kerb, once done, interfering with drainage and so discharging additional waters to the Trusky West Stream and on to adversely affect European Sites. Risk was also alleged to be posed by the laying of the sewer under the Cnoc Fraoigh estate road. But these issues were not pursued.</w:t>
      </w:r>
    </w:p>
  </w:footnote>
  <w:footnote w:id="78">
    <w:p w14:paraId="1CB816EB" w14:textId="27DF7781" w:rsidR="00DF15C4" w:rsidRPr="00586314" w:rsidRDefault="00DF15C4" w:rsidP="007A26B9">
      <w:pPr>
        <w:autoSpaceDE w:val="0"/>
        <w:autoSpaceDN w:val="0"/>
        <w:adjustRightInd w:val="0"/>
        <w:spacing w:line="240" w:lineRule="auto"/>
        <w:rPr>
          <w:rFonts w:ascii="Calibri Light" w:hAnsi="Calibri Light" w:cs="Calibri Light"/>
          <w:bCs/>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sz w:val="16"/>
          <w:szCs w:val="16"/>
        </w:rPr>
        <w:t>Directive 2011/92/EU of the European Parliament and of the Council of 13 December 2011 on the assessment of the effects of certain public and private projects on the environment as amended by: Directive 2014/52/EU of the European Parliament and of the Council of 16 April 2014</w:t>
      </w:r>
    </w:p>
  </w:footnote>
  <w:footnote w:id="79">
    <w:p w14:paraId="676E841C" w14:textId="779F626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As applied by S.172 PDA 2000 and S.20 of the 2016 Act</w:t>
      </w:r>
    </w:p>
  </w:footnote>
  <w:footnote w:id="80">
    <w:p w14:paraId="63FE24DC" w14:textId="201E110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As applied by S.23 of the 2016 Act</w:t>
      </w:r>
    </w:p>
  </w:footnote>
  <w:footnote w:id="81">
    <w:p w14:paraId="7FEFB5C4" w14:textId="4B9F38B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Special Protection Area – designated under the Birds Directive</w:t>
      </w:r>
    </w:p>
  </w:footnote>
  <w:footnote w:id="82">
    <w:p w14:paraId="61588E76" w14:textId="70CDB5A3"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Special Area of Conservation – designated under the Habitats Directive</w:t>
      </w:r>
    </w:p>
  </w:footnote>
  <w:footnote w:id="83">
    <w:p w14:paraId="0AA20C83" w14:textId="3DAC7C4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 submission that the Board applied wrong Justification Test was abandoned by Heather Hill at trial.</w:t>
      </w:r>
    </w:p>
  </w:footnote>
  <w:footnote w:id="84">
    <w:p w14:paraId="26E701EF" w14:textId="2F7D8FDB" w:rsidR="00DF15C4" w:rsidRPr="00586314" w:rsidRDefault="00DF15C4" w:rsidP="007A26B9">
      <w:pPr>
        <w:autoSpaceDE w:val="0"/>
        <w:autoSpaceDN w:val="0"/>
        <w:adjustRightInd w:val="0"/>
        <w:spacing w:line="240" w:lineRule="auto"/>
        <w:rPr>
          <w:rFonts w:ascii="Calibri Light" w:hAnsi="Calibri Light" w:cs="Calibri Light"/>
          <w:color w:val="000000"/>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color w:val="000000"/>
          <w:sz w:val="16"/>
          <w:szCs w:val="16"/>
        </w:rPr>
        <w:t xml:space="preserve">Urban Development and Building Heights Guidelines for Planning Authorities, - Department of Housing, Planning and Local Government in December 2018 </w:t>
      </w:r>
    </w:p>
  </w:footnote>
  <w:footnote w:id="85">
    <w:p w14:paraId="017B2287" w14:textId="5A7E037F" w:rsidR="00DF15C4" w:rsidRPr="00586314" w:rsidRDefault="00DF15C4" w:rsidP="007A26B9">
      <w:pPr>
        <w:pStyle w:val="Defaul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Guidelines for Sustainable Residential Developments in Urban Areas and the accompanying Urban Design Manual, A Best Practice Guide, issued by the Department of the Environment, Heritage and Local Government in May 2009 </w:t>
      </w:r>
    </w:p>
  </w:footnote>
  <w:footnote w:id="86">
    <w:p w14:paraId="55C297F7" w14:textId="76AC1EA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 fact, it refers to “the LAP” – but the reference is clearly to the Bearna Plan</w:t>
      </w:r>
    </w:p>
  </w:footnote>
  <w:footnote w:id="87">
    <w:p w14:paraId="6DBF263A" w14:textId="542B6C4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iCs/>
          <w:sz w:val="16"/>
          <w:szCs w:val="16"/>
        </w:rPr>
        <w:t xml:space="preserve">Heather Hill Management </w:t>
      </w:r>
      <w:r w:rsidRPr="00586314">
        <w:rPr>
          <w:rFonts w:ascii="Calibri Light" w:hAnsi="Calibri Light" w:cs="Calibri Light"/>
          <w:bCs/>
          <w:sz w:val="16"/>
          <w:szCs w:val="16"/>
        </w:rPr>
        <w:t xml:space="preserve">Co </w:t>
      </w:r>
      <w:r w:rsidRPr="00586314">
        <w:rPr>
          <w:rFonts w:ascii="Calibri Light" w:hAnsi="Calibri Light" w:cs="Calibri Light"/>
          <w:bCs/>
          <w:iCs/>
          <w:sz w:val="16"/>
          <w:szCs w:val="16"/>
        </w:rPr>
        <w:t xml:space="preserve">Ltd v Bord Pleanála </w:t>
      </w:r>
      <w:r w:rsidRPr="00586314">
        <w:rPr>
          <w:rFonts w:ascii="Calibri Light" w:hAnsi="Calibri Light" w:cs="Calibri Light"/>
          <w:sz w:val="16"/>
          <w:szCs w:val="16"/>
        </w:rPr>
        <w:t>[2019] IEHC 450</w:t>
      </w:r>
    </w:p>
  </w:footnote>
  <w:footnote w:id="88">
    <w:p w14:paraId="678ADF46" w14:textId="3441A8B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Sic – but I read this as referring to the Bearna Plan</w:t>
      </w:r>
    </w:p>
  </w:footnote>
  <w:footnote w:id="89">
    <w:p w14:paraId="73458A00" w14:textId="2E014AB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Note – the headings of Grounds used in this section are indicative only as there is considerable overlap and repetition of pleaded content as between the Grounds. The lettering of sub-paragraphs here is mine.</w:t>
      </w:r>
    </w:p>
  </w:footnote>
  <w:footnote w:id="90">
    <w:p w14:paraId="2E34B285" w14:textId="66F7A74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report type required b</w:t>
      </w:r>
      <w:r w:rsidRPr="00586314">
        <w:rPr>
          <w:rFonts w:ascii="Calibri Light" w:hAnsi="Calibri Light" w:cs="Calibri Light"/>
          <w:bCs/>
          <w:sz w:val="16"/>
          <w:szCs w:val="16"/>
        </w:rPr>
        <w:t xml:space="preserve">y statute </w:t>
      </w:r>
      <w:r w:rsidRPr="00586314">
        <w:rPr>
          <w:rFonts w:ascii="Calibri Light" w:hAnsi="Calibri Light" w:cs="Calibri Light"/>
          <w:sz w:val="16"/>
          <w:szCs w:val="16"/>
        </w:rPr>
        <w:t xml:space="preserve">to inform EIA. See </w:t>
      </w:r>
      <w:r w:rsidRPr="00586314">
        <w:rPr>
          <w:rFonts w:ascii="Calibri Light" w:hAnsi="Calibri Light" w:cs="Calibri Light"/>
          <w:bCs/>
          <w:sz w:val="16"/>
          <w:szCs w:val="16"/>
        </w:rPr>
        <w:t xml:space="preserve">Exhibit GMG1 Tab 6 </w:t>
      </w:r>
    </w:p>
  </w:footnote>
  <w:footnote w:id="91">
    <w:p w14:paraId="422E8D93" w14:textId="507FE54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report type required b</w:t>
      </w:r>
      <w:r w:rsidRPr="00586314">
        <w:rPr>
          <w:rFonts w:ascii="Calibri Light" w:hAnsi="Calibri Light" w:cs="Calibri Light"/>
          <w:bCs/>
          <w:sz w:val="16"/>
          <w:szCs w:val="16"/>
        </w:rPr>
        <w:t>y statute</w:t>
      </w:r>
      <w:r w:rsidRPr="00586314">
        <w:rPr>
          <w:rFonts w:ascii="Calibri Light" w:hAnsi="Calibri Light" w:cs="Calibri Light"/>
          <w:sz w:val="16"/>
          <w:szCs w:val="16"/>
        </w:rPr>
        <w:t xml:space="preserve"> to inform AA. See </w:t>
      </w:r>
      <w:r w:rsidRPr="00586314">
        <w:rPr>
          <w:rFonts w:ascii="Calibri Light" w:hAnsi="Calibri Light" w:cs="Calibri Light"/>
          <w:bCs/>
          <w:sz w:val="16"/>
          <w:szCs w:val="16"/>
        </w:rPr>
        <w:t>Exhibit GMG1 Tab 19</w:t>
      </w:r>
    </w:p>
  </w:footnote>
  <w:footnote w:id="92">
    <w:p w14:paraId="3F4ACF0C" w14:textId="36949D76"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This relates to </w:t>
      </w:r>
      <w:r w:rsidRPr="00586314">
        <w:rPr>
          <w:rFonts w:ascii="Calibri Light" w:hAnsi="Calibri Light" w:cs="Calibri Light"/>
          <w:bCs/>
          <w:sz w:val="16"/>
          <w:szCs w:val="16"/>
        </w:rPr>
        <w:t>Construction Site Management</w:t>
      </w:r>
      <w:r w:rsidRPr="00586314">
        <w:rPr>
          <w:rFonts w:ascii="Calibri Light" w:hAnsi="Calibri Light" w:cs="Calibri Light"/>
          <w:sz w:val="16"/>
          <w:szCs w:val="16"/>
        </w:rPr>
        <w:t xml:space="preserve"> </w:t>
      </w:r>
      <w:r w:rsidRPr="00586314">
        <w:rPr>
          <w:rFonts w:ascii="Calibri Light" w:hAnsi="Calibri Light" w:cs="Calibri Light"/>
          <w:bCs/>
          <w:sz w:val="16"/>
          <w:szCs w:val="16"/>
        </w:rPr>
        <w:t xml:space="preserve">Pollution Prevention Control Measures based on </w:t>
      </w:r>
      <w:r w:rsidRPr="00586314">
        <w:rPr>
          <w:rFonts w:ascii="Calibri Light" w:hAnsi="Calibri Light" w:cs="Calibri Light"/>
          <w:sz w:val="16"/>
          <w:szCs w:val="16"/>
        </w:rPr>
        <w:t>Construction Industry Research and Information Association guidance 'Control of Water Pollution from Construction Sites, guidance for consultants and contractors', CIRlA, 2001</w:t>
      </w:r>
    </w:p>
  </w:footnote>
  <w:footnote w:id="93">
    <w:p w14:paraId="70941A6E" w14:textId="31BB9FA3"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sz w:val="16"/>
          <w:szCs w:val="16"/>
        </w:rPr>
        <w:t xml:space="preserve">Construction and Environmental Management Plan. It is in the papers at Appendix 5 to the Natura Impact Statement at </w:t>
      </w:r>
      <w:hyperlink r:id="rId1">
        <w:bookmarkStart w:id="30" w:name="_Toc93222781"/>
        <w:r w:rsidRPr="00586314">
          <w:rPr>
            <w:rFonts w:ascii="Calibri Light" w:hAnsi="Calibri Light" w:cs="Calibri Light"/>
            <w:sz w:val="16"/>
            <w:szCs w:val="16"/>
          </w:rPr>
          <w:t>Exhibit GMG1 Tab 19 to the Affidavit of Gabriel McGoldrick</w:t>
        </w:r>
        <w:bookmarkEnd w:id="30"/>
        <w:r w:rsidRPr="00586314">
          <w:rPr>
            <w:rFonts w:ascii="Calibri Light" w:hAnsi="Calibri Light" w:cs="Calibri Light"/>
            <w:sz w:val="16"/>
            <w:szCs w:val="16"/>
          </w:rPr>
          <w:t xml:space="preserve">. </w:t>
        </w:r>
      </w:hyperlink>
      <w:r w:rsidRPr="00586314">
        <w:rPr>
          <w:rFonts w:ascii="Calibri Light" w:hAnsi="Calibri Light" w:cs="Calibri Light"/>
          <w:sz w:val="16"/>
          <w:szCs w:val="16"/>
        </w:rPr>
        <w:t>§3.1 of the CEMP is headed “</w:t>
      </w:r>
      <w:r w:rsidRPr="00586314">
        <w:rPr>
          <w:rFonts w:ascii="Calibri Light" w:hAnsi="Calibri Light" w:cs="Calibri Light"/>
          <w:bCs/>
          <w:sz w:val="16"/>
          <w:szCs w:val="16"/>
        </w:rPr>
        <w:t xml:space="preserve">Site Drainage” and elaborates on the introductory assertion that </w:t>
      </w:r>
      <w:r w:rsidRPr="00586314">
        <w:rPr>
          <w:rFonts w:ascii="Calibri Light" w:hAnsi="Calibri Light" w:cs="Calibri Light"/>
          <w:sz w:val="16"/>
          <w:szCs w:val="16"/>
        </w:rPr>
        <w:t>prior to the commencement of any construction activities, mitigation measures will be put in place to ensure the protection of surface water during the works. It also describes the SuDS provision for surface water drainage in the operational phase of the development</w:t>
      </w:r>
    </w:p>
  </w:footnote>
  <w:footnote w:id="94">
    <w:p w14:paraId="5AAF1B24" w14:textId="141F5D5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Fig7 &amp; §4.1.7</w:t>
      </w:r>
    </w:p>
  </w:footnote>
  <w:footnote w:id="95">
    <w:p w14:paraId="7D1CAF1B" w14:textId="06400B8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SSFRA §4.4.3</w:t>
      </w:r>
    </w:p>
  </w:footnote>
  <w:footnote w:id="96">
    <w:p w14:paraId="66869365"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§13.2.44.</w:t>
      </w:r>
    </w:p>
  </w:footnote>
  <w:footnote w:id="97">
    <w:p w14:paraId="53D1803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§12.12.5</w:t>
      </w:r>
    </w:p>
  </w:footnote>
  <w:footnote w:id="98">
    <w:p w14:paraId="0E7D085C" w14:textId="2906F73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Guidelines 2009 §2.34</w:t>
      </w:r>
    </w:p>
  </w:footnote>
  <w:footnote w:id="99">
    <w:p w14:paraId="291B31DF" w14:textId="6D88B8E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§1.6</w:t>
      </w:r>
    </w:p>
  </w:footnote>
  <w:footnote w:id="100">
    <w:p w14:paraId="4EC5063B" w14:textId="29BC94F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§1.7</w:t>
      </w:r>
    </w:p>
  </w:footnote>
  <w:footnote w:id="101">
    <w:p w14:paraId="7E0308D9" w14:textId="3CB14A9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Chapter 4</w:t>
      </w:r>
    </w:p>
  </w:footnote>
  <w:footnote w:id="102">
    <w:p w14:paraId="7D97E72D"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Guidelines 2009 §4.23 &amp; Box 4.1</w:t>
      </w:r>
    </w:p>
  </w:footnote>
  <w:footnote w:id="103">
    <w:p w14:paraId="49BC97F7" w14:textId="5940A35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Page V &amp; §5.8, 5.10</w:t>
      </w:r>
    </w:p>
  </w:footnote>
  <w:footnote w:id="104">
    <w:p w14:paraId="55BDC56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§3.3</w:t>
      </w:r>
    </w:p>
  </w:footnote>
  <w:footnote w:id="105">
    <w:p w14:paraId="3049E266" w14:textId="14B86D6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Chapter 3 generally</w:t>
      </w:r>
    </w:p>
  </w:footnote>
  <w:footnote w:id="106">
    <w:p w14:paraId="5CAF0B59" w14:textId="537BB373"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§3.2</w:t>
      </w:r>
    </w:p>
  </w:footnote>
  <w:footnote w:id="107">
    <w:p w14:paraId="37334CB5" w14:textId="5F98DED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Guidelines 2009 p68</w:t>
      </w:r>
    </w:p>
  </w:footnote>
  <w:footnote w:id="108">
    <w:p w14:paraId="2C871C65" w14:textId="2F9523B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§2.21</w:t>
      </w:r>
    </w:p>
  </w:footnote>
  <w:footnote w:id="109">
    <w:p w14:paraId="7E32EA1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10">
    <w:p w14:paraId="77D0FE5D"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11">
    <w:p w14:paraId="4CBFEAF3" w14:textId="11FFAC0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Exhibit GMcG1 Tab 62</w:t>
      </w:r>
    </w:p>
  </w:footnote>
  <w:footnote w:id="112">
    <w:p w14:paraId="3DE14FB1" w14:textId="6042EAF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 have excised the references to sea/coastal flooding</w:t>
      </w:r>
    </w:p>
  </w:footnote>
  <w:footnote w:id="113">
    <w:p w14:paraId="1C6393A3" w14:textId="66254DF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below</w:t>
      </w:r>
    </w:p>
  </w:footnote>
  <w:footnote w:id="114">
    <w:p w14:paraId="2354ACAC" w14:textId="25777CFE"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p43</w:t>
      </w:r>
    </w:p>
  </w:footnote>
  <w:footnote w:id="115">
    <w:p w14:paraId="3321E823" w14:textId="71C1F01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 have added to the text from §5.14 to make the message more complete</w:t>
      </w:r>
    </w:p>
  </w:footnote>
  <w:footnote w:id="116">
    <w:p w14:paraId="18EAE8FD" w14:textId="15F213B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 have added to the text from §5.2 to make the message more complete</w:t>
      </w:r>
    </w:p>
  </w:footnote>
  <w:footnote w:id="117">
    <w:p w14:paraId="01C8FFF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§6.4</w:t>
      </w:r>
    </w:p>
  </w:footnote>
  <w:footnote w:id="118">
    <w:p w14:paraId="45C36F57"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§5.14</w:t>
      </w:r>
    </w:p>
  </w:footnote>
  <w:footnote w:id="119">
    <w:p w14:paraId="1CEFF385" w14:textId="681F617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20">
    <w:p w14:paraId="17260F7D" w14:textId="7C63B8B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pp 47 &amp; 48</w:t>
      </w:r>
    </w:p>
  </w:footnote>
  <w:footnote w:id="121">
    <w:p w14:paraId="3C22B510" w14:textId="0CF4B22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Includes housing as “highly vulnerable”</w:t>
      </w:r>
    </w:p>
  </w:footnote>
  <w:footnote w:id="122">
    <w:p w14:paraId="5909379C" w14:textId="70A820A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Irrelevant content omitted</w:t>
      </w:r>
    </w:p>
  </w:footnote>
  <w:footnote w:id="123">
    <w:p w14:paraId="6603952E" w14:textId="76B30AF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§5.16</w:t>
      </w:r>
    </w:p>
  </w:footnote>
  <w:footnote w:id="124">
    <w:p w14:paraId="7DAA0815"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SFRA Final Report - Figure 3 - Indicative Flood Risk Zones in advance of public display of Proposed Variation and associated documents</w:t>
      </w:r>
    </w:p>
  </w:footnote>
  <w:footnote w:id="125">
    <w:p w14:paraId="46A5F498" w14:textId="30F4120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Chief Executive’s Report on Submissions on Proposed Variation 2(a) - §2.1 Item 26 McGoldrick submission.</w:t>
      </w:r>
    </w:p>
  </w:footnote>
  <w:footnote w:id="126">
    <w:p w14:paraId="608B289D" w14:textId="1B6572C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also SFRA Final Report - Figure 3 - Indicative Flood Risk Zones in advance of public display of Proposed Variation and associated documents</w:t>
      </w:r>
    </w:p>
  </w:footnote>
  <w:footnote w:id="127">
    <w:p w14:paraId="7506217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Zone A identifies the extent of 1% or greater risk of flooding per year. Flood Zone B identifies the extent of 0.1% to 1% risk of flooding per year. In this location Flood Zones A &amp; B coincide. </w:t>
      </w:r>
    </w:p>
  </w:footnote>
  <w:footnote w:id="128">
    <w:p w14:paraId="3CD09C28" w14:textId="1964928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phrase used by Simons J. in Heather Hill #1</w:t>
      </w:r>
    </w:p>
  </w:footnote>
  <w:footnote w:id="129">
    <w:p w14:paraId="05A08837" w14:textId="15FF725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Simons J, Heather Hill #1 §98</w:t>
      </w:r>
    </w:p>
  </w:footnote>
  <w:footnote w:id="130">
    <w:p w14:paraId="61ECF81D" w14:textId="713C150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Chief Executive’s Report on the Material Alterations. Exhibit GMcG1 Tab 64; SFFA p22</w:t>
      </w:r>
    </w:p>
  </w:footnote>
  <w:footnote w:id="131">
    <w:p w14:paraId="26F19B02" w14:textId="77777777" w:rsidR="00DF15C4" w:rsidRPr="00586314" w:rsidRDefault="00DF15C4" w:rsidP="001443F7">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 verbatim</w:t>
      </w:r>
    </w:p>
  </w:footnote>
  <w:footnote w:id="132">
    <w:p w14:paraId="2DF945D5" w14:textId="1DBF651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iCs/>
          <w:sz w:val="16"/>
          <w:szCs w:val="16"/>
        </w:rPr>
        <w:t xml:space="preserve"> The Planning System and</w:t>
      </w:r>
      <w:r w:rsidRPr="00586314">
        <w:rPr>
          <w:rFonts w:ascii="Calibri Light" w:hAnsi="Calibri Light" w:cs="Calibri Light"/>
          <w:sz w:val="16"/>
          <w:szCs w:val="16"/>
        </w:rPr>
        <w:t xml:space="preserve"> Flood Risk Management Guidelines for Planning Authorities 2009/Circular PL2/2014</w:t>
      </w:r>
    </w:p>
  </w:footnote>
  <w:footnote w:id="133">
    <w:p w14:paraId="09400C05" w14:textId="77777777" w:rsidR="00DF15C4" w:rsidRPr="00586314" w:rsidRDefault="00DF15C4" w:rsidP="001443F7">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Management Guidelines (DM Guidelines DM2)</w:t>
      </w:r>
    </w:p>
  </w:footnote>
  <w:footnote w:id="134">
    <w:p w14:paraId="372E62D5" w14:textId="160A822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iCs/>
          <w:sz w:val="16"/>
          <w:szCs w:val="16"/>
        </w:rPr>
        <w:t xml:space="preserve"> The Planning System and</w:t>
      </w:r>
      <w:r w:rsidRPr="00586314">
        <w:rPr>
          <w:rFonts w:ascii="Calibri Light" w:hAnsi="Calibri Light" w:cs="Calibri Light"/>
          <w:sz w:val="16"/>
          <w:szCs w:val="16"/>
        </w:rPr>
        <w:t xml:space="preserve"> Flood Risk Management Guidelines for Planning Authorities 2009</w:t>
      </w:r>
    </w:p>
  </w:footnote>
  <w:footnote w:id="135">
    <w:p w14:paraId="47A4CA5C" w14:textId="77777777" w:rsidR="00DF15C4" w:rsidRPr="00586314" w:rsidRDefault="00DF15C4" w:rsidP="001443F7">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Circular PL2/2014</w:t>
      </w:r>
    </w:p>
  </w:footnote>
  <w:footnote w:id="136">
    <w:p w14:paraId="39FE1FC0" w14:textId="004BC4D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Layout changed for exposition purposes</w:t>
      </w:r>
    </w:p>
  </w:footnote>
  <w:footnote w:id="137">
    <w:p w14:paraId="4EA3C14B"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iCs/>
          <w:sz w:val="16"/>
          <w:szCs w:val="16"/>
        </w:rPr>
        <w:t>The Planning System and</w:t>
      </w:r>
      <w:r w:rsidRPr="00586314">
        <w:rPr>
          <w:rFonts w:ascii="Calibri Light" w:hAnsi="Calibri Light" w:cs="Calibri Light"/>
          <w:sz w:val="16"/>
          <w:szCs w:val="16"/>
        </w:rPr>
        <w:t xml:space="preserve"> Flood Risk Management Guidelines for Planning Authorities 2009</w:t>
      </w:r>
    </w:p>
  </w:footnote>
  <w:footnote w:id="138">
    <w:p w14:paraId="3D3CDEB4" w14:textId="08E90EB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§3.2</w:t>
      </w:r>
    </w:p>
  </w:footnote>
  <w:footnote w:id="139">
    <w:p w14:paraId="5D55629E" w14:textId="080B952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to which the reader is specifically referred</w:t>
      </w:r>
    </w:p>
  </w:footnote>
  <w:footnote w:id="140">
    <w:p w14:paraId="21444122" w14:textId="6036CD30"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i.e. Site-Specific Flood Risk Assessment</w:t>
      </w:r>
    </w:p>
  </w:footnote>
  <w:footnote w:id="141">
    <w:p w14:paraId="141E35D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Exhibit GMcG1 Tab 62</w:t>
      </w:r>
    </w:p>
  </w:footnote>
  <w:footnote w:id="142">
    <w:p w14:paraId="63A8FB06" w14:textId="333D4D4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SFRA was itself informed, inter alia, by the relevant OPW PFRA Fluvial, Coastal, Groundwater and Pluvial flood maps, a 2012 Stage SFRA prepared to inform Proposed Amendments to the Bearna LAP 2007-2013 and the 2015 Stage 1 SFRA prepared to inform the adoption of the 2015 Development Plan.</w:t>
      </w:r>
    </w:p>
  </w:footnote>
  <w:footnote w:id="143">
    <w:p w14:paraId="0697457C" w14:textId="0440E2E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Note on p16 Bearna Plan</w:t>
      </w:r>
    </w:p>
  </w:footnote>
  <w:footnote w:id="144">
    <w:p w14:paraId="619B879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Management Guidelines for Planning Authorities 2009</w:t>
      </w:r>
    </w:p>
  </w:footnote>
  <w:footnote w:id="145">
    <w:p w14:paraId="056A21D6" w14:textId="16A3DC0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Sub-nom Cloghscoltia River</w:t>
      </w:r>
    </w:p>
  </w:footnote>
  <w:footnote w:id="146">
    <w:p w14:paraId="6642A864" w14:textId="6FD46B6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Table 3, p12</w:t>
      </w:r>
    </w:p>
  </w:footnote>
  <w:footnote w:id="147">
    <w:p w14:paraId="397F3236" w14:textId="6A93403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figures 3 – 5 above</w:t>
      </w:r>
    </w:p>
  </w:footnote>
  <w:footnote w:id="148">
    <w:p w14:paraId="56F5BDEA" w14:textId="77777777" w:rsidR="00DF15C4" w:rsidRPr="00586314" w:rsidRDefault="00DF15C4" w:rsidP="007A26B9">
      <w:pPr>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Heather Hill Management Company clg v. An Bord Pleanála [2019] IEHC 450</w:t>
      </w:r>
    </w:p>
  </w:footnote>
  <w:footnote w:id="149">
    <w:p w14:paraId="47036CBF"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From pp 47 &amp; 48 Flood Guidelines 2009 – set out above</w:t>
      </w:r>
    </w:p>
  </w:footnote>
  <w:footnote w:id="150">
    <w:p w14:paraId="589B4C33" w14:textId="000592F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§85 &amp; 93</w:t>
      </w:r>
    </w:p>
  </w:footnote>
  <w:footnote w:id="151">
    <w:p w14:paraId="4D2B7059" w14:textId="28357908"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§86</w:t>
      </w:r>
    </w:p>
  </w:footnote>
  <w:footnote w:id="152">
    <w:p w14:paraId="7CCCDB89" w14:textId="6BDA5A5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Simons J. §87 &amp; 93</w:t>
      </w:r>
    </w:p>
  </w:footnote>
  <w:footnote w:id="153">
    <w:p w14:paraId="7729B70B" w14:textId="151CFAE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§88 - Citing Brophy v. An Bord Pleanála [2015] IEHC 433 [Baker J.]</w:t>
      </w:r>
    </w:p>
  </w:footnote>
  <w:footnote w:id="154">
    <w:p w14:paraId="6E35AB83" w14:textId="45708458"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§94</w:t>
      </w:r>
    </w:p>
  </w:footnote>
  <w:footnote w:id="155">
    <w:p w14:paraId="16601BBB"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Note on p16 Bearna Plan</w:t>
      </w:r>
    </w:p>
  </w:footnote>
  <w:footnote w:id="156">
    <w:p w14:paraId="219A7C31" w14:textId="5962DB2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§100 &amp; 101</w:t>
      </w:r>
    </w:p>
  </w:footnote>
  <w:footnote w:id="157">
    <w:p w14:paraId="52A5B03E" w14:textId="5E35009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§108 et seq</w:t>
      </w:r>
    </w:p>
  </w:footnote>
  <w:footnote w:id="158">
    <w:p w14:paraId="38A683D3" w14:textId="527DABB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§112</w:t>
      </w:r>
    </w:p>
  </w:footnote>
  <w:footnote w:id="159">
    <w:p w14:paraId="79BCB860" w14:textId="481BEE4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§112</w:t>
      </w:r>
    </w:p>
  </w:footnote>
  <w:footnote w:id="160">
    <w:p w14:paraId="0CD0AE95" w14:textId="2BEF752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Directive 2007/60/EC - </w:t>
      </w:r>
      <w:r w:rsidRPr="00586314">
        <w:rPr>
          <w:rFonts w:ascii="Calibri Light" w:hAnsi="Calibri Light" w:cs="Calibri Light"/>
          <w:bCs/>
          <w:sz w:val="16"/>
          <w:szCs w:val="16"/>
        </w:rPr>
        <w:t xml:space="preserve">on the assessment and management of flood risks. Article 6 requires member states to prepare </w:t>
      </w:r>
      <w:r w:rsidRPr="00586314">
        <w:rPr>
          <w:rFonts w:ascii="Calibri Light" w:hAnsi="Calibri Light" w:cs="Calibri Light"/>
          <w:sz w:val="16"/>
          <w:szCs w:val="16"/>
        </w:rPr>
        <w:t xml:space="preserve">flood hazard maps (as to the probability and extent of flooding) and flood risk maps (as to potential adverse effects of flooding on populations and economic activity). Article 7 requires </w:t>
      </w:r>
      <w:r w:rsidRPr="00586314">
        <w:rPr>
          <w:rFonts w:ascii="Calibri Light" w:hAnsi="Calibri Light" w:cs="Calibri Light"/>
          <w:bCs/>
          <w:sz w:val="16"/>
          <w:szCs w:val="16"/>
        </w:rPr>
        <w:t xml:space="preserve">member states to prepare, on the basis of those maps, </w:t>
      </w:r>
      <w:r w:rsidRPr="00586314">
        <w:rPr>
          <w:rFonts w:ascii="Calibri Light" w:hAnsi="Calibri Light" w:cs="Calibri Light"/>
          <w:sz w:val="16"/>
          <w:szCs w:val="16"/>
        </w:rPr>
        <w:t>flood risk management plans to reduce those effects. Article 7.3 includes the following:</w:t>
      </w:r>
    </w:p>
    <w:p w14:paraId="58823941" w14:textId="2171174F"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Fonts w:ascii="Calibri Light" w:hAnsi="Calibri Light" w:cs="Calibri Light"/>
          <w:sz w:val="16"/>
          <w:szCs w:val="16"/>
        </w:rPr>
        <w:t>Flood risk management plans shall take into account relevant aspects such as costs and benefits, flood extent and flood conveyance routes and areas which have the potential to retain flood water, such as natural floodplains, the environmental objectives of Article 4 of Directive 2000/60/EC, soil and water management, spatial planning, land use, nature conservation, navigation and port infrastructure.</w:t>
      </w:r>
    </w:p>
    <w:p w14:paraId="5493329C" w14:textId="77777777"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Fonts w:ascii="Calibri Light" w:hAnsi="Calibri Light" w:cs="Calibri Light"/>
          <w:sz w:val="16"/>
          <w:szCs w:val="16"/>
        </w:rPr>
        <w:t xml:space="preserve">Flood risk management plans shall address all aspects of flood risk management focusing on prevention, protection, preparedness, including flood forecasts and early warning systems and taking into account the characteristics of the particular river basin or sub-basin. </w:t>
      </w:r>
    </w:p>
    <w:p w14:paraId="1C6D12FC" w14:textId="738830A8"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Fonts w:ascii="Calibri Light" w:hAnsi="Calibri Light" w:cs="Calibri Light"/>
          <w:sz w:val="16"/>
          <w:szCs w:val="16"/>
        </w:rPr>
        <w:t>Flood risk management plans may also include the promotion of sustainable land use practices, improvement of water retention as well as the controlled flooding of certain areas in the case of a flood event.</w:t>
      </w:r>
    </w:p>
  </w:footnote>
  <w:footnote w:id="161">
    <w:p w14:paraId="0BE2BC2F" w14:textId="612631E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Simons J. §118 &amp; 119</w:t>
      </w:r>
    </w:p>
  </w:footnote>
  <w:footnote w:id="162">
    <w:p w14:paraId="364FBF58"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§85 &amp; 93</w:t>
      </w:r>
    </w:p>
  </w:footnote>
  <w:footnote w:id="163">
    <w:p w14:paraId="16831AC5" w14:textId="7479AC5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Simons J. §85</w:t>
      </w:r>
    </w:p>
  </w:footnote>
  <w:footnote w:id="164">
    <w:p w14:paraId="05A009C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sz w:val="16"/>
          <w:szCs w:val="16"/>
        </w:rPr>
        <w:t>[2022] IEHC 7</w:t>
      </w:r>
    </w:p>
  </w:footnote>
  <w:footnote w:id="165">
    <w:p w14:paraId="3CBE3EF3" w14:textId="187F67A4"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w:t>
      </w:r>
      <w:r w:rsidRPr="00586314">
        <w:rPr>
          <w:rFonts w:ascii="Calibri Light" w:hAnsi="Calibri Light" w:cs="Calibri Light"/>
          <w:bCs/>
          <w:color w:val="auto"/>
          <w:sz w:val="16"/>
          <w:szCs w:val="16"/>
        </w:rPr>
        <w:t>Navan Co-Ownership v. An Bord Pleanála</w:t>
      </w:r>
      <w:r w:rsidRPr="00586314">
        <w:rPr>
          <w:rFonts w:ascii="Calibri Light" w:hAnsi="Calibri Light" w:cs="Calibri Light"/>
          <w:bCs/>
          <w:iCs/>
          <w:color w:val="auto"/>
          <w:sz w:val="16"/>
          <w:szCs w:val="16"/>
        </w:rPr>
        <w:t xml:space="preserve"> </w:t>
      </w:r>
      <w:r w:rsidRPr="00586314">
        <w:rPr>
          <w:rFonts w:ascii="Calibri Light" w:hAnsi="Calibri Light" w:cs="Calibri Light"/>
          <w:color w:val="auto"/>
          <w:sz w:val="16"/>
          <w:szCs w:val="16"/>
        </w:rPr>
        <w:t xml:space="preserve">[2016] IEHC 181; Eoin Kelly v. An Bord Pleanála &amp; Aldi [2019] IEHC 84 </w:t>
      </w:r>
    </w:p>
  </w:footnote>
  <w:footnote w:id="166">
    <w:p w14:paraId="4F862500" w14:textId="79AA8A4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Ballyboden Tidy Towns Group v An Bord Pleanála &amp; Shannon Homes </w:t>
      </w:r>
      <w:r w:rsidRPr="00586314">
        <w:rPr>
          <w:rFonts w:ascii="Calibri Light" w:hAnsi="Calibri Light" w:cs="Calibri Light"/>
          <w:bCs/>
          <w:sz w:val="16"/>
          <w:szCs w:val="16"/>
        </w:rPr>
        <w:t>[2022] IEHC 7 §225</w:t>
      </w:r>
    </w:p>
  </w:footnote>
  <w:footnote w:id="167">
    <w:p w14:paraId="4F41F1E1" w14:textId="1433128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[2019] IEHC 450 §56</w:t>
      </w:r>
    </w:p>
  </w:footnote>
  <w:footnote w:id="168">
    <w:p w14:paraId="5388E9C9" w14:textId="67D2C52E"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Tesco Stores Limited v. Dundee City Council [2012] UKSC 13; discussed in Ballyboden Tidy Towns Group v An Bord Pleanála &amp; Shannon Homes </w:t>
      </w:r>
      <w:r w:rsidRPr="00586314">
        <w:rPr>
          <w:rFonts w:ascii="Calibri Light" w:hAnsi="Calibri Light" w:cs="Calibri Light"/>
          <w:bCs/>
          <w:sz w:val="16"/>
          <w:szCs w:val="16"/>
        </w:rPr>
        <w:t>[2022] IEHC 7</w:t>
      </w:r>
    </w:p>
  </w:footnote>
  <w:footnote w:id="169">
    <w:p w14:paraId="3C219F3F" w14:textId="360E74B8"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Heather Hill Management Company clg v. An Bord Pleanála [2019] IEHC 450 §8</w:t>
      </w:r>
    </w:p>
  </w:footnote>
  <w:footnote w:id="170">
    <w:p w14:paraId="7DAF9184" w14:textId="5C773F78"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§1.4</w:t>
      </w:r>
    </w:p>
  </w:footnote>
  <w:footnote w:id="171">
    <w:p w14:paraId="00A6A446" w14:textId="1391845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§3.2</w:t>
      </w:r>
    </w:p>
  </w:footnote>
  <w:footnote w:id="172">
    <w:p w14:paraId="51C9D15E" w14:textId="056BE1F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§99</w:t>
      </w:r>
    </w:p>
  </w:footnote>
  <w:footnote w:id="173">
    <w:p w14:paraId="365F57C6" w14:textId="1B064C91" w:rsidR="00DF15C4" w:rsidRPr="00586314" w:rsidRDefault="00DF15C4" w:rsidP="007A26B9">
      <w:pPr>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Interpretation of Contracts, 6</w:t>
      </w:r>
      <w:r w:rsidRPr="00586314">
        <w:rPr>
          <w:rFonts w:ascii="Calibri Light" w:hAnsi="Calibri Light" w:cs="Calibri Light"/>
          <w:sz w:val="16"/>
          <w:szCs w:val="16"/>
          <w:vertAlign w:val="superscript"/>
        </w:rPr>
        <w:t>th</w:t>
      </w:r>
      <w:r w:rsidRPr="00586314">
        <w:rPr>
          <w:rFonts w:ascii="Calibri Light" w:hAnsi="Calibri Light" w:cs="Calibri Light"/>
          <w:sz w:val="16"/>
          <w:szCs w:val="16"/>
        </w:rPr>
        <w:t xml:space="preserve"> Ed’n 2015, §9.12 citing </w:t>
      </w:r>
      <w:r w:rsidRPr="00586314">
        <w:rPr>
          <w:rFonts w:ascii="Calibri Light" w:hAnsi="Calibri Light" w:cs="Calibri Light"/>
          <w:iCs/>
          <w:sz w:val="16"/>
          <w:szCs w:val="16"/>
        </w:rPr>
        <w:t xml:space="preserve">Sabah Flour and Feedmills v Comfez Ltd </w:t>
      </w:r>
      <w:r w:rsidRPr="00586314">
        <w:rPr>
          <w:rFonts w:ascii="Calibri Light" w:hAnsi="Calibri Light" w:cs="Calibri Light"/>
          <w:sz w:val="16"/>
          <w:szCs w:val="16"/>
        </w:rPr>
        <w:t xml:space="preserve">[1988] 2 Lloyds Rep 18 and </w:t>
      </w:r>
      <w:r w:rsidRPr="00586314">
        <w:rPr>
          <w:rStyle w:val="Emphasis"/>
          <w:rFonts w:ascii="Calibri Light" w:hAnsi="Calibri Light" w:cs="Calibri Light"/>
          <w:i w:val="0"/>
          <w:sz w:val="16"/>
          <w:szCs w:val="16"/>
          <w:bdr w:val="none" w:sz="0" w:space="0" w:color="auto" w:frame="1"/>
          <w:shd w:val="clear" w:color="auto" w:fill="FFFFFF"/>
        </w:rPr>
        <w:t>Modern Buildings Wales Ltd v</w:t>
      </w:r>
      <w:bookmarkStart w:id="50" w:name="ORIGHIT_1"/>
      <w:bookmarkStart w:id="51" w:name="HIT_1"/>
      <w:bookmarkEnd w:id="50"/>
      <w:bookmarkEnd w:id="51"/>
      <w:r w:rsidRPr="00586314">
        <w:rPr>
          <w:rStyle w:val="Emphasis"/>
          <w:rFonts w:ascii="Calibri Light" w:hAnsi="Calibri Light" w:cs="Calibri Light"/>
          <w:i w:val="0"/>
          <w:sz w:val="16"/>
          <w:szCs w:val="16"/>
          <w:bdr w:val="none" w:sz="0" w:space="0" w:color="auto" w:frame="1"/>
          <w:shd w:val="clear" w:color="auto" w:fill="FFFFFF"/>
        </w:rPr>
        <w:t> Limmer and Trinidad Co Ltd</w:t>
      </w:r>
      <w:r w:rsidRPr="00586314">
        <w:rPr>
          <w:rFonts w:ascii="Calibri Light" w:hAnsi="Calibri Light" w:cs="Calibri Light"/>
          <w:sz w:val="16"/>
          <w:szCs w:val="16"/>
          <w:shd w:val="clear" w:color="auto" w:fill="FFFFFF"/>
        </w:rPr>
        <w:t> </w:t>
      </w:r>
      <w:hyperlink r:id="rId2" w:tgtFrame="_parent" w:history="1">
        <w:r w:rsidRPr="00586314">
          <w:rPr>
            <w:rStyle w:val="Hyperlink"/>
            <w:rFonts w:ascii="Calibri Light" w:hAnsi="Calibri Light" w:cs="Calibri Light"/>
            <w:iCs/>
            <w:noProof w:val="0"/>
            <w:color w:val="auto"/>
            <w:sz w:val="16"/>
            <w:szCs w:val="16"/>
            <w:u w:val="none"/>
            <w:bdr w:val="none" w:sz="0" w:space="0" w:color="auto" w:frame="1"/>
          </w:rPr>
          <w:t>[1975] 2 All ER 549</w:t>
        </w:r>
      </w:hyperlink>
      <w:r w:rsidRPr="00586314">
        <w:rPr>
          <w:rFonts w:ascii="Calibri Light" w:hAnsi="Calibri Light" w:cs="Calibri Light"/>
          <w:sz w:val="16"/>
          <w:szCs w:val="16"/>
          <w:shd w:val="clear" w:color="auto" w:fill="FFFFFF"/>
        </w:rPr>
        <w:t>, </w:t>
      </w:r>
      <w:hyperlink r:id="rId3" w:tgtFrame="_parent" w:history="1">
        <w:r w:rsidRPr="00586314">
          <w:rPr>
            <w:rStyle w:val="Hyperlink"/>
            <w:rFonts w:ascii="Calibri Light" w:hAnsi="Calibri Light" w:cs="Calibri Light"/>
            <w:iCs/>
            <w:noProof w:val="0"/>
            <w:color w:val="auto"/>
            <w:sz w:val="16"/>
            <w:szCs w:val="16"/>
            <w:u w:val="none"/>
            <w:bdr w:val="none" w:sz="0" w:space="0" w:color="auto" w:frame="1"/>
          </w:rPr>
          <w:t>[1975] 1 WLR 1281 at 129</w:t>
        </w:r>
      </w:hyperlink>
      <w:r w:rsidRPr="00586314">
        <w:rPr>
          <w:rFonts w:ascii="Calibri Light" w:hAnsi="Calibri Light" w:cs="Calibri Light"/>
          <w:sz w:val="16"/>
          <w:szCs w:val="16"/>
          <w:shd w:val="clear" w:color="auto" w:fill="FFFFFF"/>
        </w:rPr>
        <w:t xml:space="preserve"> - </w:t>
      </w:r>
      <w:r w:rsidRPr="00586314">
        <w:rPr>
          <w:rFonts w:ascii="Calibri Light" w:hAnsi="Calibri Light" w:cs="Calibri Light"/>
          <w:sz w:val="16"/>
          <w:szCs w:val="16"/>
        </w:rPr>
        <w:t>"Where parties by an agreement import the terms of some other document as part of their agreement those terms must be imported in their entirety, in my judgment, but subject to this: that if any of the imported terms in any way conflicts with the expressly agreed terms, the latter must prevail over what would otherwise be imported." See also Smo v Hywel Dda University Health Board [2021] IRLR 273.</w:t>
      </w:r>
    </w:p>
  </w:footnote>
  <w:footnote w:id="174">
    <w:p w14:paraId="1181F192" w14:textId="25B77F2E"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Word “host” not used by Lewison but see Smo v Hywel Dda University Health Board [2021] IRLR 273.</w:t>
      </w:r>
    </w:p>
  </w:footnote>
  <w:footnote w:id="175">
    <w:p w14:paraId="48A8D5B2" w14:textId="6313E1DD" w:rsidR="00DF15C4" w:rsidRPr="00586314" w:rsidRDefault="00DF15C4" w:rsidP="007A26B9">
      <w:pPr>
        <w:pStyle w:val="FootnoteText"/>
        <w:spacing w:line="240" w:lineRule="auto"/>
        <w:rPr>
          <w:rFonts w:ascii="Calibri Light" w:hAnsi="Calibri Light" w:cs="Calibri Light"/>
          <w:sz w:val="16"/>
          <w:szCs w:val="16"/>
          <w:shd w:val="clear" w:color="auto" w:fill="FFFFFF"/>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shd w:val="clear" w:color="auto" w:fill="FFFFFF"/>
        </w:rPr>
        <w:t xml:space="preserve">The Law of Contract (Common Law Series) </w:t>
      </w:r>
      <w:r w:rsidRPr="00586314">
        <w:rPr>
          <w:rFonts w:ascii="Calibri Light" w:hAnsi="Calibri Light" w:cs="Calibri Light"/>
          <w:sz w:val="16"/>
          <w:szCs w:val="16"/>
        </w:rPr>
        <w:t>§</w:t>
      </w:r>
      <w:r w:rsidRPr="00586314">
        <w:rPr>
          <w:rFonts w:ascii="Calibri Light" w:hAnsi="Calibri Light" w:cs="Calibri Light"/>
          <w:sz w:val="16"/>
          <w:szCs w:val="16"/>
          <w:shd w:val="clear" w:color="auto" w:fill="FFFFFF"/>
        </w:rPr>
        <w:t>3.50 – LexisNexis</w:t>
      </w:r>
    </w:p>
  </w:footnote>
  <w:footnote w:id="176">
    <w:p w14:paraId="4F6EA549" w14:textId="19F30177" w:rsidR="00DF15C4" w:rsidRPr="00586314" w:rsidRDefault="00DF15C4" w:rsidP="00D47BF0">
      <w:pPr>
        <w:pStyle w:val="Heading2"/>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Highlands Residents Association v. An Bord Pleanála [2020] IEHC 622 (High Court (Judicial Review), McDonald J, 2 December 2020) citing Simons J. in Redmond v. An Bord Pleanála [2020] IEHC 151</w:t>
      </w:r>
    </w:p>
  </w:footnote>
  <w:footnote w:id="177">
    <w:p w14:paraId="5706F95E" w14:textId="40BFE25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sz w:val="16"/>
          <w:szCs w:val="16"/>
        </w:rPr>
        <w:t>Objective CCF6 says that “</w:t>
      </w:r>
      <w:r w:rsidRPr="00586314">
        <w:rPr>
          <w:rFonts w:ascii="Calibri Light" w:hAnsi="Calibri Light" w:cs="Calibri Light"/>
          <w:sz w:val="16"/>
          <w:szCs w:val="16"/>
        </w:rPr>
        <w:t>Any development proposals should be considered with caution …”</w:t>
      </w:r>
    </w:p>
  </w:footnote>
  <w:footnote w:id="178">
    <w:p w14:paraId="5088AFC5" w14:textId="29C36898"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above</w:t>
      </w:r>
    </w:p>
  </w:footnote>
  <w:footnote w:id="179">
    <w:p w14:paraId="2F6C51AC" w14:textId="44E9FEB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Page v</w:t>
      </w:r>
    </w:p>
  </w:footnote>
  <w:footnote w:id="180">
    <w:p w14:paraId="707EE60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Page v</w:t>
      </w:r>
    </w:p>
  </w:footnote>
  <w:footnote w:id="181">
    <w:p w14:paraId="43E839A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Page v</w:t>
      </w:r>
    </w:p>
  </w:footnote>
  <w:footnote w:id="182">
    <w:p w14:paraId="79D2D4F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§10.2</w:t>
      </w:r>
    </w:p>
  </w:footnote>
  <w:footnote w:id="183">
    <w:p w14:paraId="07A26F47" w14:textId="400772FB" w:rsidR="00DF15C4" w:rsidRPr="00586314" w:rsidRDefault="00DF15C4" w:rsidP="00025016">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The relevant content runs from page 91 to page 104 at §10.8 of the Inspector’s report</w:t>
      </w:r>
    </w:p>
  </w:footnote>
  <w:footnote w:id="184">
    <w:p w14:paraId="3D1B67CA" w14:textId="77777777" w:rsidR="00DF15C4" w:rsidRPr="00586314" w:rsidRDefault="00DF15C4" w:rsidP="00025016">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85">
    <w:p w14:paraId="2F6F589B" w14:textId="22A5A629" w:rsidR="00DF15C4" w:rsidRPr="00586314" w:rsidRDefault="00DF15C4">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86">
    <w:p w14:paraId="663F9B34" w14:textId="77777777" w:rsidR="00DF15C4" w:rsidRPr="00586314" w:rsidRDefault="00DF15C4" w:rsidP="00025016">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87">
    <w:p w14:paraId="4EA9AAA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Open space</w:t>
      </w:r>
    </w:p>
  </w:footnote>
  <w:footnote w:id="188">
    <w:p w14:paraId="5E05131F"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This is clearly a reference to the engineering services report.</w:t>
      </w:r>
    </w:p>
  </w:footnote>
  <w:footnote w:id="189">
    <w:p w14:paraId="03BB8487"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This is clearly a reference to the Trusky East Stream Flood Study Figure 8: Indicative Flood Zones and Predicted Flood Extents</w:t>
      </w:r>
    </w:p>
  </w:footnote>
  <w:footnote w:id="190">
    <w:p w14:paraId="4BD7D09C"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This is clearly a reference to the Trusky East Stream Flood Study Appendix E, Report Drawings</w:t>
      </w:r>
    </w:p>
  </w:footnote>
  <w:footnote w:id="191">
    <w:p w14:paraId="58E66B90" w14:textId="77777777" w:rsidR="00DF15C4" w:rsidRPr="00586314" w:rsidRDefault="00DF15C4" w:rsidP="00025016">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92">
    <w:p w14:paraId="07B99AB9" w14:textId="77777777" w:rsidR="00DF15C4" w:rsidRPr="00586314" w:rsidRDefault="00DF15C4" w:rsidP="00025016">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93">
    <w:p w14:paraId="316AD8E6" w14:textId="35071C3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Words missing from Inspector’s report, but context allows me to reliably supply them</w:t>
      </w:r>
    </w:p>
  </w:footnote>
  <w:footnote w:id="194">
    <w:p w14:paraId="6B0FBC6E"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From §10.8.22</w:t>
      </w:r>
    </w:p>
  </w:footnote>
  <w:footnote w:id="195">
    <w:p w14:paraId="55BCAFBC"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above. Box 5.1 of the Flood Guidelines 2009 sets out the content of the Justification Test</w:t>
      </w:r>
    </w:p>
  </w:footnote>
  <w:footnote w:id="196">
    <w:p w14:paraId="42AEAF2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i.e. of the Guidelines</w:t>
      </w:r>
    </w:p>
  </w:footnote>
  <w:footnote w:id="197">
    <w:p w14:paraId="4282BF5D"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original says “food” which is clearly a typo.</w:t>
      </w:r>
    </w:p>
  </w:footnote>
  <w:footnote w:id="198">
    <w:p w14:paraId="119F667F" w14:textId="457C7290" w:rsidR="00DF15C4" w:rsidRPr="00586314" w:rsidRDefault="00DF15C4">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199">
    <w:p w14:paraId="05D99145" w14:textId="179D4378" w:rsidR="00DF15C4" w:rsidRPr="00586314" w:rsidRDefault="00DF15C4" w:rsidP="007A26B9">
      <w:pPr>
        <w:pStyle w:val="Defaul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Planning Assessment - </w:t>
      </w:r>
      <w:r w:rsidRPr="00586314">
        <w:rPr>
          <w:rFonts w:ascii="Calibri Light" w:hAnsi="Calibri Light" w:cs="Calibri Light"/>
          <w:bCs/>
          <w:sz w:val="16"/>
          <w:szCs w:val="16"/>
        </w:rPr>
        <w:t xml:space="preserve">Infrastructural Services including Flooding </w:t>
      </w:r>
    </w:p>
  </w:footnote>
  <w:footnote w:id="200">
    <w:p w14:paraId="479FF98A" w14:textId="77777777" w:rsidR="00DF15C4" w:rsidRPr="00586314" w:rsidRDefault="00DF15C4" w:rsidP="00025016">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201">
    <w:p w14:paraId="7B949C3B" w14:textId="6DD241AF"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Appropriate Assessment</w:t>
      </w:r>
    </w:p>
  </w:footnote>
  <w:footnote w:id="202">
    <w:p w14:paraId="2CF43C3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§§12.8.6&amp;7</w:t>
      </w:r>
    </w:p>
  </w:footnote>
  <w:footnote w:id="203">
    <w:p w14:paraId="51F8D62E" w14:textId="3968089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Also, and more accurately, referred to as the Galway Bay Complex SAC</w:t>
      </w:r>
    </w:p>
  </w:footnote>
  <w:footnote w:id="204">
    <w:p w14:paraId="30B6ACE6" w14:textId="16BF2C1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§12.8.10 - Emphasis added</w:t>
      </w:r>
    </w:p>
  </w:footnote>
  <w:footnote w:id="205">
    <w:p w14:paraId="6B13BFC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§12.8.12</w:t>
      </w:r>
    </w:p>
  </w:footnote>
  <w:footnote w:id="206">
    <w:p w14:paraId="14A1CF5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§12.16</w:t>
      </w:r>
    </w:p>
  </w:footnote>
  <w:footnote w:id="207">
    <w:p w14:paraId="523E2AE3"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§3.3</w:t>
      </w:r>
    </w:p>
  </w:footnote>
  <w:footnote w:id="208">
    <w:p w14:paraId="1D6E295D"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Risk Guidelines 2009 §3.2</w:t>
      </w:r>
    </w:p>
  </w:footnote>
  <w:footnote w:id="209">
    <w:p w14:paraId="4A1580E9" w14:textId="77777777" w:rsidR="00DF15C4" w:rsidRPr="00586314" w:rsidRDefault="00DF15C4" w:rsidP="00AD5182">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Day 2 p109</w:t>
      </w:r>
    </w:p>
  </w:footnote>
  <w:footnote w:id="210">
    <w:p w14:paraId="441F2B42" w14:textId="1C2E5A15" w:rsidR="00DF15C4" w:rsidRPr="00586314" w:rsidRDefault="00DF15C4" w:rsidP="007A26B9">
      <w:pPr>
        <w:pStyle w:val="ListNumber"/>
        <w:numPr>
          <w:ilvl w:val="0"/>
          <w:numId w:val="0"/>
        </w:numPr>
        <w:spacing w:line="240" w:lineRule="auto"/>
        <w:rPr>
          <w:rFonts w:ascii="Calibri Light" w:hAnsi="Calibri Light" w:cs="Calibri Light"/>
          <w:iCs/>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sz w:val="16"/>
          <w:szCs w:val="16"/>
        </w:rPr>
        <w:t xml:space="preserve">Exhibit GMG1 Tab 13 - </w:t>
      </w:r>
      <w:r w:rsidRPr="00586314">
        <w:rPr>
          <w:rFonts w:ascii="Calibri Light" w:hAnsi="Calibri Light" w:cs="Calibri Light"/>
          <w:sz w:val="16"/>
          <w:szCs w:val="16"/>
        </w:rPr>
        <w:t xml:space="preserve">To avoid confusion I repeat that the 2020 Study before me is not the 2018 version which was before Simons J. </w:t>
      </w:r>
    </w:p>
  </w:footnote>
  <w:footnote w:id="211">
    <w:p w14:paraId="3AAFF0B5" w14:textId="79EACA8E"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§1.3.3</w:t>
      </w:r>
    </w:p>
  </w:footnote>
  <w:footnote w:id="212">
    <w:p w14:paraId="55610828" w14:textId="50A7AFD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§1.5</w:t>
      </w:r>
    </w:p>
  </w:footnote>
  <w:footnote w:id="213">
    <w:p w14:paraId="5551BEE1" w14:textId="3E6EC3B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 would add “in its own terms”</w:t>
      </w:r>
    </w:p>
  </w:footnote>
  <w:footnote w:id="214">
    <w:p w14:paraId="548B470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Extracts to this point are all from Chapter 1</w:t>
      </w:r>
    </w:p>
  </w:footnote>
  <w:footnote w:id="215">
    <w:p w14:paraId="7E2FF0BD"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§3.5.2</w:t>
      </w:r>
    </w:p>
  </w:footnote>
  <w:footnote w:id="216">
    <w:p w14:paraId="7535FFDE" w14:textId="7B008B9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Heather Hill #1 §108</w:t>
      </w:r>
    </w:p>
  </w:footnote>
  <w:footnote w:id="217">
    <w:p w14:paraId="0A246A3C" w14:textId="22B1EBF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§3.3.et seq</w:t>
      </w:r>
    </w:p>
  </w:footnote>
  <w:footnote w:id="218">
    <w:p w14:paraId="491FA4BF" w14:textId="20206B0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§3.3.3</w:t>
      </w:r>
    </w:p>
  </w:footnote>
  <w:footnote w:id="219">
    <w:p w14:paraId="44E59F7E" w14:textId="08AB8CC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Chapter 4</w:t>
      </w:r>
    </w:p>
  </w:footnote>
  <w:footnote w:id="220">
    <w:p w14:paraId="70157AEC" w14:textId="77777777" w:rsidR="00DF15C4" w:rsidRPr="00586314" w:rsidRDefault="00DF15C4" w:rsidP="00B818DC">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§4.3.2 &amp; figure 9</w:t>
      </w:r>
    </w:p>
  </w:footnote>
  <w:footnote w:id="221">
    <w:p w14:paraId="2CBA5042" w14:textId="34DB867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§4.3.2</w:t>
      </w:r>
    </w:p>
  </w:footnote>
  <w:footnote w:id="222">
    <w:p w14:paraId="02BD2917" w14:textId="394CD32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fig 6 below. They are not of direct present concern.</w:t>
      </w:r>
    </w:p>
  </w:footnote>
  <w:footnote w:id="223">
    <w:p w14:paraId="50989251" w14:textId="043077A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sz w:val="16"/>
          <w:szCs w:val="16"/>
        </w:rPr>
        <w:t>Exhibit GMG1 Tab 11</w:t>
      </w:r>
    </w:p>
  </w:footnote>
  <w:footnote w:id="224">
    <w:p w14:paraId="6F7F289F"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From a much longer list</w:t>
      </w:r>
    </w:p>
  </w:footnote>
  <w:footnote w:id="225">
    <w:p w14:paraId="7C464781" w14:textId="77777777"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Sustainable Drainage System</w:t>
      </w:r>
    </w:p>
  </w:footnote>
  <w:footnote w:id="226">
    <w:p w14:paraId="21E200E7" w14:textId="77777777" w:rsidR="00DF15C4" w:rsidRPr="00586314" w:rsidRDefault="00DF15C4" w:rsidP="00747AEA">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§3.11 &amp; Appendix B</w:t>
      </w:r>
    </w:p>
  </w:footnote>
  <w:footnote w:id="227">
    <w:p w14:paraId="322FF07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§4.1 &amp; Appendix D</w:t>
      </w:r>
    </w:p>
  </w:footnote>
  <w:footnote w:id="228">
    <w:p w14:paraId="60420066" w14:textId="1134F66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This text is also found in the EIAR Vol 1 Chapter 16 Schedule of Mitigation #61</w:t>
      </w:r>
    </w:p>
  </w:footnote>
  <w:footnote w:id="229">
    <w:p w14:paraId="74292BB8"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230">
    <w:p w14:paraId="6A7F22E9" w14:textId="021E3FC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Engineering Services Report §4.3</w:t>
      </w:r>
    </w:p>
  </w:footnote>
  <w:footnote w:id="231">
    <w:p w14:paraId="591AC90C" w14:textId="7AC74F6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sz w:val="16"/>
          <w:szCs w:val="16"/>
        </w:rPr>
        <w:t>Exhibit GMG1 Tab 12</w:t>
      </w:r>
    </w:p>
  </w:footnote>
  <w:footnote w:id="232">
    <w:p w14:paraId="1856D19D" w14:textId="67CEF85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E.g. page V</w:t>
      </w:r>
    </w:p>
  </w:footnote>
  <w:footnote w:id="233">
    <w:p w14:paraId="6CEEAA7D" w14:textId="4DBB6E9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§2.8</w:t>
      </w:r>
    </w:p>
  </w:footnote>
  <w:footnote w:id="234">
    <w:p w14:paraId="582B3734" w14:textId="77777777"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Catchment Flood Risk Assessment and Management</w:t>
      </w:r>
    </w:p>
  </w:footnote>
  <w:footnote w:id="235">
    <w:p w14:paraId="0CF19F95"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§4.1.2</w:t>
      </w:r>
    </w:p>
  </w:footnote>
  <w:footnote w:id="236">
    <w:p w14:paraId="19897531" w14:textId="1CEFCED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§3.11</w:t>
      </w:r>
    </w:p>
  </w:footnote>
  <w:footnote w:id="237">
    <w:p w14:paraId="09E276D2" w14:textId="7A4D3A7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238">
    <w:p w14:paraId="5291CDB9" w14:textId="61FBD74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below</w:t>
      </w:r>
    </w:p>
  </w:footnote>
  <w:footnote w:id="239">
    <w:p w14:paraId="1201E8ED" w14:textId="71877B0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§4.3</w:t>
      </w:r>
    </w:p>
  </w:footnote>
  <w:footnote w:id="240">
    <w:p w14:paraId="29EC1E0C" w14:textId="7006DA48"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§4.3.3</w:t>
      </w:r>
    </w:p>
  </w:footnote>
  <w:footnote w:id="241">
    <w:p w14:paraId="370742FC" w14:textId="7BD7C6B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SSFRA refers to the photographs as in its Appendix G. But they were not in fact included in the SSFRA. The inspector had the photographs however – see her report §10.8.7.</w:t>
      </w:r>
    </w:p>
  </w:footnote>
  <w:footnote w:id="242">
    <w:p w14:paraId="50D5FEF1" w14:textId="05D889BC" w:rsidR="00DF15C4" w:rsidRPr="00586314" w:rsidRDefault="00DF15C4" w:rsidP="00B818DC">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§4.3.4&amp;5 – See also §§6.1.8 &amp; 6.1.9</w:t>
      </w:r>
    </w:p>
  </w:footnote>
  <w:footnote w:id="243">
    <w:p w14:paraId="7CEE13A9" w14:textId="6C8EBE7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Respectively drawings 0500 &amp; 0502</w:t>
      </w:r>
    </w:p>
  </w:footnote>
  <w:footnote w:id="244">
    <w:p w14:paraId="6F0CED5A" w14:textId="26B095E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Drawing 924- MDO-XX- XX-DR-00201 - </w:t>
      </w:r>
      <w:r w:rsidRPr="00586314">
        <w:rPr>
          <w:rFonts w:ascii="Calibri Light" w:hAnsi="Calibri Light" w:cs="Calibri Light"/>
          <w:bCs/>
          <w:sz w:val="16"/>
          <w:szCs w:val="16"/>
        </w:rPr>
        <w:t>Exhibit GMG1 Tab 20</w:t>
      </w:r>
    </w:p>
  </w:footnote>
  <w:footnote w:id="245">
    <w:p w14:paraId="679AD5ED" w14:textId="28971A7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Storm water and surface water are the same, at least for present purposes.</w:t>
      </w:r>
    </w:p>
  </w:footnote>
  <w:footnote w:id="246">
    <w:p w14:paraId="760F3C40" w14:textId="77777777" w:rsidR="00DF15C4" w:rsidRPr="00586314" w:rsidRDefault="00DF15C4" w:rsidP="004940F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§4.4</w:t>
      </w:r>
    </w:p>
  </w:footnote>
  <w:footnote w:id="247">
    <w:p w14:paraId="20D3E90B" w14:textId="3BC869E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Flood Guidelines 2009 §5.15 &amp; Box 5.1</w:t>
      </w:r>
    </w:p>
  </w:footnote>
  <w:footnote w:id="248">
    <w:p w14:paraId="728129AE" w14:textId="0139F72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This refers to the plinths on which the kiosks will sit</w:t>
      </w:r>
    </w:p>
  </w:footnote>
  <w:footnote w:id="249">
    <w:p w14:paraId="356C64B5" w14:textId="5C80F63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As delineated in the Trusky East Flood Study</w:t>
      </w:r>
    </w:p>
  </w:footnote>
  <w:footnote w:id="250">
    <w:p w14:paraId="390324E0" w14:textId="45654B24" w:rsidR="00DF15C4" w:rsidRPr="00586314" w:rsidRDefault="00DF15C4">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Exhibit GMG1 Tab 10</w:t>
      </w:r>
    </w:p>
  </w:footnote>
  <w:footnote w:id="251">
    <w:p w14:paraId="2442A738" w14:textId="5DB117FD" w:rsidR="00DF15C4" w:rsidRPr="00586314" w:rsidRDefault="00DF15C4" w:rsidP="00E51669">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Exhibit GMG1 Tab 19</w:t>
      </w:r>
    </w:p>
  </w:footnote>
  <w:footnote w:id="252">
    <w:p w14:paraId="3640E0F6" w14:textId="64039AF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Submitted to the Board as Appendix 1 to the AA Screening Report and Appendix 6-4 to the EIAR</w:t>
      </w:r>
    </w:p>
  </w:footnote>
  <w:footnote w:id="253">
    <w:p w14:paraId="7842FE1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§6.4.1.1</w:t>
      </w:r>
    </w:p>
  </w:footnote>
  <w:footnote w:id="254">
    <w:p w14:paraId="435E1A86" w14:textId="1620EC88"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As summarised in EIAR §6.4.1.1</w:t>
      </w:r>
    </w:p>
  </w:footnote>
  <w:footnote w:id="255">
    <w:p w14:paraId="46D4BDC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As summarised in EIAR §6.4.1.1</w:t>
      </w:r>
    </w:p>
  </w:footnote>
  <w:footnote w:id="256">
    <w:p w14:paraId="4A74C90E" w14:textId="4EF564E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EIAR §6.4.1.2</w:t>
      </w:r>
    </w:p>
  </w:footnote>
  <w:footnote w:id="257">
    <w:p w14:paraId="3EBDE500"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NIS §3.2</w:t>
      </w:r>
    </w:p>
  </w:footnote>
  <w:footnote w:id="258">
    <w:p w14:paraId="2491386C" w14:textId="5F85D71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NIS §2.1.1 &amp; 2.2.1 &amp; 5.1.2.1</w:t>
      </w:r>
    </w:p>
  </w:footnote>
  <w:footnote w:id="259">
    <w:p w14:paraId="069BDFAA" w14:textId="46D4DA1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NIS §5.1.2.1.1 &amp; 5.2.1.1.2</w:t>
      </w:r>
    </w:p>
  </w:footnote>
  <w:footnote w:id="260">
    <w:p w14:paraId="621E3F46" w14:textId="77FBEA0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Emphases added</w:t>
      </w:r>
    </w:p>
  </w:footnote>
  <w:footnote w:id="261">
    <w:p w14:paraId="014ABCFB" w14:textId="6027116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NIS §5.2.1 et seq</w:t>
      </w:r>
    </w:p>
  </w:footnote>
  <w:footnote w:id="262">
    <w:p w14:paraId="6694D6D5" w14:textId="07C1166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NIS §6.3</w:t>
      </w:r>
    </w:p>
  </w:footnote>
  <w:footnote w:id="263">
    <w:p w14:paraId="0D2065B0" w14:textId="0BCAFDF6" w:rsidR="00DF15C4" w:rsidRPr="00586314" w:rsidRDefault="00DF15C4" w:rsidP="00E51669">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Exhibit GMG1 Tab 6</w:t>
      </w:r>
    </w:p>
  </w:footnote>
  <w:footnote w:id="264">
    <w:p w14:paraId="7F3E9EA4" w14:textId="77777777" w:rsidR="00DF15C4" w:rsidRPr="00586314" w:rsidRDefault="00DF15C4" w:rsidP="00E51669">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Exhibit GMG1 Tab 10</w:t>
      </w:r>
    </w:p>
  </w:footnote>
  <w:footnote w:id="265">
    <w:p w14:paraId="3CE0E630" w14:textId="338D4AB7" w:rsidR="00DF15C4" w:rsidRPr="00586314" w:rsidRDefault="00DF15C4" w:rsidP="002D1FA2">
      <w:pPr>
        <w:pStyle w:val="ListNumber"/>
        <w:numPr>
          <w:ilvl w:val="0"/>
          <w:numId w:val="0"/>
        </w:numPr>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EIAR §§ 2.4.5 &amp; 8.3.5; NIS §3.2.5</w:t>
      </w:r>
    </w:p>
  </w:footnote>
  <w:footnote w:id="266">
    <w:p w14:paraId="3BA09365" w14:textId="77777777" w:rsidR="00DF15C4" w:rsidRPr="00586314" w:rsidRDefault="00DF15C4" w:rsidP="002D0EA7">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EIAR §§4.4.5.1.1 &amp; 4.5.6, 7.4, 13.2.4.4, 13.2.5.1 – and, as to mitigation, at Table 16.1 in terms taken from the Engineering Services Report as set out above</w:t>
      </w:r>
    </w:p>
  </w:footnote>
  <w:footnote w:id="267">
    <w:p w14:paraId="2E7749A1" w14:textId="4182CEE2" w:rsidR="00DF15C4" w:rsidRPr="00586314" w:rsidRDefault="00DF15C4">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As to decommissioning the WwTP at §3.2.1 and as to mitigation, at CEMP Appendix 5 Table 51</w:t>
      </w:r>
    </w:p>
  </w:footnote>
  <w:footnote w:id="268">
    <w:p w14:paraId="50D594A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HRA Planning Report (Gary Rowan) 13/11/20 §1.4</w:t>
      </w:r>
    </w:p>
  </w:footnote>
  <w:footnote w:id="269">
    <w:p w14:paraId="6A27C8E2" w14:textId="20814B8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color w:val="000000" w:themeColor="text1"/>
          <w:sz w:val="16"/>
          <w:szCs w:val="16"/>
        </w:rPr>
        <w:footnoteRef/>
      </w:r>
      <w:r w:rsidRPr="00586314">
        <w:rPr>
          <w:rFonts w:ascii="Calibri Light" w:hAnsi="Calibri Light" w:cs="Calibri Light"/>
          <w:color w:val="000000" w:themeColor="text1"/>
          <w:sz w:val="16"/>
          <w:szCs w:val="16"/>
        </w:rPr>
        <w:t xml:space="preserve"> HRA Report §1.6</w:t>
      </w:r>
    </w:p>
  </w:footnote>
  <w:footnote w:id="270">
    <w:p w14:paraId="08864EE8" w14:textId="49B660A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 fact, the modelling was done in the Trusky East Stream Study and is cited in the SSFRA, but nothing turns on that. </w:t>
      </w:r>
    </w:p>
  </w:footnote>
  <w:footnote w:id="271">
    <w:p w14:paraId="04310928" w14:textId="39C1A0F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HRA Planning Report (Gary Rowan) 13/11/20 </w:t>
      </w:r>
    </w:p>
  </w:footnote>
  <w:footnote w:id="272">
    <w:p w14:paraId="3318EA2C" w14:textId="44AB598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§10.8.18</w:t>
      </w:r>
    </w:p>
  </w:footnote>
  <w:footnote w:id="273">
    <w:p w14:paraId="7730992E" w14:textId="5C47430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§10.8.5</w:t>
      </w:r>
    </w:p>
  </w:footnote>
  <w:footnote w:id="274">
    <w:p w14:paraId="32DF94CA" w14:textId="27FABC4B"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Case C-127/02 - Opinion 29 January 2004</w:t>
      </w:r>
    </w:p>
  </w:footnote>
  <w:footnote w:id="275">
    <w:p w14:paraId="54A7DA6A" w14:textId="1112FFF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See also R (Mynydd y Gwynt Ltd) v Secretary of State for Business, Energy and Industrial Strategy - [2018] PTSR 1274</w:t>
      </w:r>
    </w:p>
  </w:footnote>
  <w:footnote w:id="276">
    <w:p w14:paraId="2086BD9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EIA 2</w:t>
      </w:r>
      <w:r w:rsidRPr="00586314">
        <w:rPr>
          <w:rFonts w:ascii="Calibri Light" w:hAnsi="Calibri Light" w:cs="Calibri Light"/>
          <w:sz w:val="16"/>
          <w:szCs w:val="16"/>
          <w:vertAlign w:val="superscript"/>
        </w:rPr>
        <w:t>nd</w:t>
      </w:r>
      <w:r w:rsidRPr="00586314">
        <w:rPr>
          <w:rFonts w:ascii="Calibri Light" w:hAnsi="Calibri Light" w:cs="Calibri Light"/>
          <w:sz w:val="16"/>
          <w:szCs w:val="16"/>
        </w:rPr>
        <w:t xml:space="preserve"> Ed’n §4.40 </w:t>
      </w:r>
    </w:p>
  </w:footnote>
  <w:footnote w:id="277">
    <w:p w14:paraId="6C232B9B"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Ó Gríanna -v- An Bord Pleanála [2017] IEHC 7</w:t>
      </w:r>
    </w:p>
  </w:footnote>
  <w:footnote w:id="278">
    <w:p w14:paraId="1C4CC18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Case c.128.09; 19 May 2011</w:t>
      </w:r>
    </w:p>
  </w:footnote>
  <w:footnote w:id="279">
    <w:p w14:paraId="47A971B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bookmarkStart w:id="67" w:name="_Hlk67339451"/>
      <w:r w:rsidRPr="00586314">
        <w:rPr>
          <w:rFonts w:ascii="Calibri Light" w:hAnsi="Calibri Light" w:cs="Calibri Light"/>
          <w:sz w:val="16"/>
          <w:szCs w:val="16"/>
        </w:rPr>
        <w:t>M28 Steering Group v. An Bord Pleanála [2019] IEHC 929</w:t>
      </w:r>
      <w:bookmarkEnd w:id="67"/>
    </w:p>
  </w:footnote>
  <w:footnote w:id="280">
    <w:p w14:paraId="4A7C8E9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lang w:eastAsia="en-IE"/>
        </w:rPr>
        <w:t>People Over Wind v. An Bord Pleanála [2015] IEHC 271, Haughton J. §98</w:t>
      </w:r>
    </w:p>
  </w:footnote>
  <w:footnote w:id="281">
    <w:p w14:paraId="2776FC2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lang w:eastAsia="en-IE"/>
        </w:rPr>
        <w:t>[2013] IEHC 402</w:t>
      </w:r>
    </w:p>
  </w:footnote>
  <w:footnote w:id="282">
    <w:p w14:paraId="1AB4B1C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lang w:eastAsia="en-IE"/>
        </w:rPr>
        <w:t>Ratheniska Timahoe and Spink (RTS) Substation Action Group and Another v. An Bord Pleanála [2015] IEHC 18</w:t>
      </w:r>
    </w:p>
  </w:footnote>
  <w:footnote w:id="283">
    <w:p w14:paraId="68621C50"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Ó Gríanna -v- An Bord Pleanála [2017] IEHC 7</w:t>
      </w:r>
    </w:p>
  </w:footnote>
  <w:footnote w:id="284">
    <w:p w14:paraId="66A142C6" w14:textId="578B9C05" w:rsidR="00DF15C4" w:rsidRPr="00586314" w:rsidRDefault="00DF15C4" w:rsidP="007A26B9">
      <w:pPr>
        <w:autoSpaceDE w:val="0"/>
        <w:autoSpaceDN w:val="0"/>
        <w:adjustRightInd w:val="0"/>
        <w:spacing w:line="240" w:lineRule="auto"/>
        <w:rPr>
          <w:rFonts w:ascii="Calibri Light" w:hAnsi="Calibri Light" w:cs="Calibri Light"/>
          <w:color w:val="000000"/>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color w:val="000000"/>
          <w:sz w:val="16"/>
          <w:szCs w:val="16"/>
        </w:rPr>
        <w:t>Dublin Cycling Campaign CLG v. An Bord Pleanála [2020] IEHC 587 (McDonald J, 19 November 2020) §104</w:t>
      </w:r>
    </w:p>
  </w:footnote>
  <w:footnote w:id="285">
    <w:p w14:paraId="02AED04A" w14:textId="5F09E54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§139</w:t>
      </w:r>
    </w:p>
  </w:footnote>
  <w:footnote w:id="286">
    <w:p w14:paraId="2114BC98"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p7</w:t>
      </w:r>
    </w:p>
  </w:footnote>
  <w:footnote w:id="287">
    <w:p w14:paraId="2ECCEB66" w14:textId="77777777" w:rsidR="00DF15C4" w:rsidRPr="00586314" w:rsidRDefault="00DF15C4" w:rsidP="007A26B9">
      <w:pPr>
        <w:widowControl w:val="0"/>
        <w:suppressAutoHyphens/>
        <w:autoSpaceDE w:val="0"/>
        <w:autoSpaceDN w:val="0"/>
        <w:adjustRightInd w:val="0"/>
        <w:spacing w:line="240" w:lineRule="auto"/>
        <w:rPr>
          <w:rFonts w:ascii="Calibri Light" w:hAnsi="Calibri Light" w:cs="Calibri Light"/>
          <w:bCs/>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lang w:eastAsia="en-IE"/>
        </w:rPr>
        <w:t>Connelly -v- An Bord Pleanála &amp; ors</w:t>
      </w:r>
      <w:bookmarkStart w:id="68" w:name="_Hlk9606501"/>
      <w:r w:rsidRPr="00586314">
        <w:rPr>
          <w:rFonts w:ascii="Calibri Light" w:hAnsi="Calibri Light" w:cs="Calibri Light"/>
          <w:sz w:val="16"/>
          <w:szCs w:val="16"/>
          <w:lang w:eastAsia="en-IE"/>
        </w:rPr>
        <w:t xml:space="preserve"> [2018] IESC 31 </w:t>
      </w:r>
      <w:hyperlink r:id="rId4" w:history="1">
        <w:r w:rsidRPr="00586314">
          <w:rPr>
            <w:rFonts w:ascii="Calibri Light" w:hAnsi="Calibri Light" w:cs="Calibri Light"/>
            <w:bCs/>
            <w:iCs/>
            <w:sz w:val="16"/>
            <w:szCs w:val="16"/>
          </w:rPr>
          <w:t>[2018] 2 I.L.R.M. 453</w:t>
        </w:r>
      </w:hyperlink>
      <w:bookmarkEnd w:id="68"/>
    </w:p>
  </w:footnote>
  <w:footnote w:id="288">
    <w:p w14:paraId="3A1AF4B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[2021] IESC 42 §22 et seq (Baker J)</w:t>
      </w:r>
    </w:p>
  </w:footnote>
  <w:footnote w:id="289">
    <w:p w14:paraId="372A097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eastAsiaTheme="minorHAnsi" w:hAnsi="Calibri Light" w:cs="Calibri Light"/>
          <w:sz w:val="16"/>
          <w:szCs w:val="16"/>
        </w:rPr>
        <w:t>[2015] IESC 68</w:t>
      </w:r>
    </w:p>
  </w:footnote>
  <w:footnote w:id="290">
    <w:p w14:paraId="62B9C191" w14:textId="77777777" w:rsidR="00DF15C4" w:rsidRPr="00586314" w:rsidRDefault="00DF15C4" w:rsidP="007A26B9">
      <w:pPr>
        <w:spacing w:line="240" w:lineRule="auto"/>
        <w:rPr>
          <w:rFonts w:ascii="Calibri Light" w:eastAsiaTheme="minorHAnsi"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eastAsiaTheme="minorHAnsi" w:hAnsi="Calibri Light" w:cs="Calibri Light"/>
          <w:sz w:val="16"/>
          <w:szCs w:val="16"/>
        </w:rPr>
        <w:t>[2021] IEHC 648</w:t>
      </w:r>
    </w:p>
  </w:footnote>
  <w:footnote w:id="291">
    <w:p w14:paraId="0B43BF6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[2020] IEHC 122</w:t>
      </w:r>
    </w:p>
  </w:footnote>
  <w:footnote w:id="292">
    <w:p w14:paraId="4111AEB3"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[2011] 1 I.R. 79, at para. 5</w:t>
      </w:r>
    </w:p>
  </w:footnote>
  <w:footnote w:id="293">
    <w:p w14:paraId="5E67E74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added</w:t>
      </w:r>
    </w:p>
  </w:footnote>
  <w:footnote w:id="294">
    <w:p w14:paraId="5320C8B0"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[2021] IEHC 459</w:t>
      </w:r>
    </w:p>
  </w:footnote>
  <w:footnote w:id="295">
    <w:p w14:paraId="4E673D93" w14:textId="07EC5374"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Commission notice: Assessment of plans and projects in relation to Natura 2000 sites - Methodological guidance on Article 6(3) and (4) of the Habitats Directive 92/43/EEC Brussels, 28.9.2021 C (2021) 6913 final p10 Box 1</w:t>
      </w:r>
    </w:p>
  </w:footnote>
  <w:footnote w:id="296">
    <w:p w14:paraId="7C7FDBE8"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Waddenzee Case C–127/02; Judgment 7 September 2004; Case C 258/11; AG Sharpston in </w:t>
      </w:r>
      <w:r w:rsidRPr="00586314">
        <w:rPr>
          <w:rFonts w:ascii="Calibri Light" w:hAnsi="Calibri Light" w:cs="Calibri Light"/>
          <w:bCs/>
          <w:sz w:val="16"/>
          <w:szCs w:val="16"/>
          <w:lang w:eastAsia="en-GB"/>
        </w:rPr>
        <w:t>Sweetman</w:t>
      </w:r>
      <w:r w:rsidRPr="00586314">
        <w:rPr>
          <w:rFonts w:ascii="Calibri Light" w:hAnsi="Calibri Light" w:cs="Calibri Light"/>
          <w:sz w:val="16"/>
          <w:szCs w:val="16"/>
          <w:lang w:eastAsia="en-GB"/>
        </w:rPr>
        <w:t xml:space="preserve">, Ireland, et al v An Bord Pleanála, Galway County Council, Galway City Council; </w:t>
      </w:r>
      <w:r w:rsidRPr="00586314">
        <w:rPr>
          <w:rFonts w:ascii="Calibri Light" w:hAnsi="Calibri Light" w:cs="Calibri Light"/>
          <w:sz w:val="16"/>
          <w:szCs w:val="16"/>
        </w:rPr>
        <w:t xml:space="preserve">22 November 2012.; </w:t>
      </w:r>
      <w:r w:rsidRPr="00586314">
        <w:rPr>
          <w:rFonts w:ascii="Calibri Light" w:hAnsi="Calibri Light" w:cs="Calibri Light"/>
          <w:bCs/>
          <w:sz w:val="16"/>
          <w:szCs w:val="16"/>
        </w:rPr>
        <w:t xml:space="preserve">Kelly (Eoin) v. An Bord Pleanála &amp; Aldi </w:t>
      </w:r>
      <w:r w:rsidRPr="00586314">
        <w:rPr>
          <w:rFonts w:ascii="Calibri Light" w:hAnsi="Calibri Light" w:cs="Calibri Light"/>
          <w:sz w:val="16"/>
          <w:szCs w:val="16"/>
        </w:rPr>
        <w:t xml:space="preserve">[2019] IEHC 84, §68(6); Case C-323/17 People Over Wind &amp; Sweetman v Coillte Teoranta: CJEU 12 April 2018; </w:t>
      </w:r>
      <w:r w:rsidRPr="00586314">
        <w:rPr>
          <w:rFonts w:ascii="Calibri Light" w:hAnsi="Calibri Light" w:cs="Calibri Light"/>
          <w:bCs/>
          <w:sz w:val="16"/>
          <w:szCs w:val="16"/>
        </w:rPr>
        <w:t>Alen-Buckley</w:t>
      </w:r>
      <w:r w:rsidRPr="00586314">
        <w:rPr>
          <w:rFonts w:ascii="Calibri Light" w:hAnsi="Calibri Light" w:cs="Calibri Light"/>
          <w:sz w:val="16"/>
          <w:szCs w:val="16"/>
        </w:rPr>
        <w:t xml:space="preserve"> v. An Bord Pleanála (No. 2) [2017] IEHC 541; Orleans v Gewest </w:t>
      </w:r>
      <w:r w:rsidRPr="00586314">
        <w:rPr>
          <w:rFonts w:ascii="Calibri Light" w:eastAsiaTheme="minorEastAsia" w:hAnsi="Calibri Light" w:cs="Calibri Light"/>
          <w:sz w:val="16"/>
          <w:szCs w:val="16"/>
          <w:lang w:eastAsia="ja-JP"/>
        </w:rPr>
        <w:t>Joined Cases C</w:t>
      </w:r>
      <w:r w:rsidRPr="00586314">
        <w:rPr>
          <w:rFonts w:ascii="Cambria Math" w:eastAsiaTheme="minorEastAsia" w:hAnsi="Cambria Math" w:cs="Cambria Math"/>
          <w:sz w:val="16"/>
          <w:szCs w:val="16"/>
          <w:lang w:eastAsia="ja-JP"/>
        </w:rPr>
        <w:t>‑</w:t>
      </w:r>
      <w:r w:rsidRPr="00586314">
        <w:rPr>
          <w:rFonts w:ascii="Calibri Light" w:eastAsiaTheme="minorEastAsia" w:hAnsi="Calibri Light" w:cs="Calibri Light"/>
          <w:sz w:val="16"/>
          <w:szCs w:val="16"/>
          <w:lang w:eastAsia="ja-JP"/>
        </w:rPr>
        <w:t>387/15 and C</w:t>
      </w:r>
      <w:r w:rsidRPr="00586314">
        <w:rPr>
          <w:rFonts w:ascii="Cambria Math" w:eastAsiaTheme="minorEastAsia" w:hAnsi="Cambria Math" w:cs="Cambria Math"/>
          <w:sz w:val="16"/>
          <w:szCs w:val="16"/>
          <w:lang w:eastAsia="ja-JP"/>
        </w:rPr>
        <w:t>‑</w:t>
      </w:r>
      <w:r w:rsidRPr="00586314">
        <w:rPr>
          <w:rFonts w:ascii="Calibri Light" w:eastAsiaTheme="minorEastAsia" w:hAnsi="Calibri Light" w:cs="Calibri Light"/>
          <w:sz w:val="16"/>
          <w:szCs w:val="16"/>
          <w:lang w:eastAsia="ja-JP"/>
        </w:rPr>
        <w:t>388/15</w:t>
      </w:r>
    </w:p>
  </w:footnote>
  <w:footnote w:id="297">
    <w:p w14:paraId="502442D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bCs/>
          <w:sz w:val="16"/>
          <w:szCs w:val="16"/>
        </w:rPr>
        <w:t xml:space="preserve">Kelly (Eoin) v. An Bord Pleanála &amp; Aldi </w:t>
      </w:r>
      <w:r w:rsidRPr="00586314">
        <w:rPr>
          <w:rFonts w:ascii="Calibri Light" w:hAnsi="Calibri Light" w:cs="Calibri Light"/>
          <w:sz w:val="16"/>
          <w:szCs w:val="16"/>
        </w:rPr>
        <w:t>[2019] IEHC 84, §68(6)</w:t>
      </w:r>
    </w:p>
  </w:footnote>
  <w:footnote w:id="298">
    <w:p w14:paraId="1A256A8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lang w:eastAsia="en-GB"/>
        </w:rPr>
        <w:t xml:space="preserve">Case C-127/02, </w:t>
      </w:r>
      <w:r w:rsidRPr="00586314">
        <w:rPr>
          <w:rFonts w:ascii="Calibri Light" w:hAnsi="Calibri Light" w:cs="Calibri Light"/>
          <w:sz w:val="16"/>
          <w:szCs w:val="16"/>
        </w:rPr>
        <w:t>§72</w:t>
      </w:r>
    </w:p>
  </w:footnote>
  <w:footnote w:id="299">
    <w:p w14:paraId="35838D9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For the phrase “</w:t>
      </w:r>
      <w:r w:rsidRPr="00586314">
        <w:rPr>
          <w:rFonts w:ascii="Calibri Light" w:eastAsiaTheme="minorEastAsia" w:hAnsi="Calibri Light" w:cs="Calibri Light"/>
          <w:sz w:val="16"/>
          <w:szCs w:val="16"/>
          <w:lang w:eastAsia="ja-JP"/>
        </w:rPr>
        <w:t xml:space="preserve">characteristics and specific environmental conditions of the site concerned”, see </w:t>
      </w:r>
      <w:r w:rsidRPr="00586314">
        <w:rPr>
          <w:rFonts w:ascii="Calibri Light" w:hAnsi="Calibri Light" w:cs="Calibri Light"/>
          <w:sz w:val="16"/>
          <w:szCs w:val="16"/>
        </w:rPr>
        <w:t xml:space="preserve">Orleans v Gewest </w:t>
      </w:r>
      <w:r w:rsidRPr="00586314">
        <w:rPr>
          <w:rFonts w:ascii="Calibri Light" w:eastAsiaTheme="minorEastAsia" w:hAnsi="Calibri Light" w:cs="Calibri Light"/>
          <w:sz w:val="16"/>
          <w:szCs w:val="16"/>
          <w:lang w:eastAsia="ja-JP"/>
        </w:rPr>
        <w:t>Joined Cases C</w:t>
      </w:r>
      <w:r w:rsidRPr="00586314">
        <w:rPr>
          <w:rFonts w:ascii="Cambria Math" w:eastAsiaTheme="minorEastAsia" w:hAnsi="Cambria Math" w:cs="Cambria Math"/>
          <w:sz w:val="16"/>
          <w:szCs w:val="16"/>
          <w:lang w:eastAsia="ja-JP"/>
        </w:rPr>
        <w:t>‑</w:t>
      </w:r>
      <w:r w:rsidRPr="00586314">
        <w:rPr>
          <w:rFonts w:ascii="Calibri Light" w:eastAsiaTheme="minorEastAsia" w:hAnsi="Calibri Light" w:cs="Calibri Light"/>
          <w:sz w:val="16"/>
          <w:szCs w:val="16"/>
          <w:lang w:eastAsia="ja-JP"/>
        </w:rPr>
        <w:t>387/15 and C</w:t>
      </w:r>
      <w:r w:rsidRPr="00586314">
        <w:rPr>
          <w:rFonts w:ascii="Cambria Math" w:eastAsiaTheme="minorEastAsia" w:hAnsi="Cambria Math" w:cs="Cambria Math"/>
          <w:sz w:val="16"/>
          <w:szCs w:val="16"/>
          <w:lang w:eastAsia="ja-JP"/>
        </w:rPr>
        <w:t>‑</w:t>
      </w:r>
      <w:r w:rsidRPr="00586314">
        <w:rPr>
          <w:rFonts w:ascii="Calibri Light" w:eastAsiaTheme="minorEastAsia" w:hAnsi="Calibri Light" w:cs="Calibri Light"/>
          <w:sz w:val="16"/>
          <w:szCs w:val="16"/>
          <w:lang w:eastAsia="ja-JP"/>
        </w:rPr>
        <w:t>388/15</w:t>
      </w:r>
    </w:p>
  </w:footnote>
  <w:footnote w:id="300">
    <w:p w14:paraId="78B57340" w14:textId="1F7B9FA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For the phrase “likelihood of harm occurring and the extent and nature of the anticipated harm” see </w:t>
      </w:r>
      <w:r w:rsidRPr="00586314">
        <w:rPr>
          <w:rFonts w:ascii="Calibri Light" w:hAnsi="Calibri Light" w:cs="Calibri Light"/>
          <w:sz w:val="16"/>
          <w:szCs w:val="16"/>
          <w:lang w:eastAsia="en-IE"/>
        </w:rPr>
        <w:t>AG Kokott in Waddenzee</w:t>
      </w:r>
      <w:r w:rsidRPr="00586314">
        <w:rPr>
          <w:rFonts w:ascii="Calibri Light" w:hAnsi="Calibri Light" w:cs="Calibri Light"/>
          <w:sz w:val="16"/>
          <w:szCs w:val="16"/>
          <w:lang w:eastAsia="en-GB"/>
        </w:rPr>
        <w:t xml:space="preserve"> Case C-127/02, </w:t>
      </w:r>
      <w:r w:rsidRPr="00586314">
        <w:rPr>
          <w:rFonts w:ascii="Calibri Light" w:hAnsi="Calibri Light" w:cs="Calibri Light"/>
          <w:sz w:val="16"/>
          <w:szCs w:val="16"/>
        </w:rPr>
        <w:t xml:space="preserve">§108 &amp; 73 </w:t>
      </w:r>
      <w:r w:rsidRPr="00586314">
        <w:rPr>
          <w:rFonts w:ascii="Calibri Light" w:hAnsi="Calibri Light" w:cs="Calibri Light"/>
          <w:sz w:val="16"/>
          <w:szCs w:val="16"/>
          <w:lang w:eastAsia="en-IE"/>
        </w:rPr>
        <w:t xml:space="preserve">as cited by McDonald J in </w:t>
      </w:r>
      <w:r w:rsidRPr="00586314">
        <w:rPr>
          <w:rFonts w:ascii="Calibri Light" w:hAnsi="Calibri Light" w:cs="Calibri Light"/>
          <w:sz w:val="16"/>
          <w:szCs w:val="16"/>
        </w:rPr>
        <w:t>Sliabh Luachra Against Ballydesmond Windfarm Committee v. An Bord Pleanála [2019] IEHC 888</w:t>
      </w:r>
    </w:p>
  </w:footnote>
  <w:footnote w:id="301">
    <w:p w14:paraId="5C2C9E55" w14:textId="794714C5" w:rsidR="00DF15C4" w:rsidRPr="00586314" w:rsidRDefault="00DF15C4" w:rsidP="007A26B9">
      <w:pPr>
        <w:autoSpaceDE w:val="0"/>
        <w:autoSpaceDN w:val="0"/>
        <w:adjustRightInd w:val="0"/>
        <w:spacing w:line="240" w:lineRule="auto"/>
        <w:rPr>
          <w:rFonts w:ascii="Calibri Light" w:hAnsi="Calibri Light" w:cs="Calibri Light"/>
          <w:color w:val="000000"/>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color w:val="000000"/>
          <w:sz w:val="16"/>
          <w:szCs w:val="16"/>
        </w:rPr>
        <w:t>An Taisce v. An Bord Pleanála [2022] IESC 8 (Supreme Court, Hogan J, 16 February 2022)</w:t>
      </w:r>
    </w:p>
  </w:footnote>
  <w:footnote w:id="302">
    <w:p w14:paraId="36C3179E" w14:textId="77777777" w:rsidR="00DF15C4" w:rsidRPr="00586314" w:rsidRDefault="00DF15C4" w:rsidP="007A26B9">
      <w:pPr>
        <w:pStyle w:val="Defaul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iCs/>
          <w:sz w:val="16"/>
          <w:szCs w:val="16"/>
        </w:rPr>
        <w:t xml:space="preserve">Sweetman &amp; Ireland v An Bord Pleanála, Galway County Council and Galway City Council </w:t>
      </w:r>
      <w:r w:rsidRPr="00586314">
        <w:rPr>
          <w:rFonts w:ascii="Calibri Light" w:hAnsi="Calibri Light" w:cs="Calibri Light"/>
          <w:sz w:val="16"/>
          <w:szCs w:val="16"/>
        </w:rPr>
        <w:t>(Case C-258/11, EU:C: 2013: 220) – the Lough Corrib Case</w:t>
      </w:r>
    </w:p>
  </w:footnote>
  <w:footnote w:id="303">
    <w:p w14:paraId="756DE21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iCs/>
          <w:sz w:val="16"/>
          <w:szCs w:val="16"/>
        </w:rPr>
        <w:t xml:space="preserve">Kelly v. An Bord Pleanála </w:t>
      </w:r>
      <w:r w:rsidRPr="00586314">
        <w:rPr>
          <w:rFonts w:ascii="Calibri Light" w:hAnsi="Calibri Light" w:cs="Calibri Light"/>
          <w:sz w:val="16"/>
          <w:szCs w:val="16"/>
        </w:rPr>
        <w:t>[2014] IEHC 400</w:t>
      </w:r>
    </w:p>
  </w:footnote>
  <w:footnote w:id="304">
    <w:p w14:paraId="13875018" w14:textId="77777777" w:rsidR="00DF15C4" w:rsidRPr="00586314" w:rsidRDefault="00DF15C4" w:rsidP="007A26B9">
      <w:pPr>
        <w:pStyle w:val="Defaul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iCs/>
          <w:sz w:val="16"/>
          <w:szCs w:val="16"/>
        </w:rPr>
        <w:t xml:space="preserve">Connelly v. An Bord Pleanála </w:t>
      </w:r>
      <w:r w:rsidRPr="00586314">
        <w:rPr>
          <w:rFonts w:ascii="Calibri Light" w:hAnsi="Calibri Light" w:cs="Calibri Light"/>
          <w:sz w:val="16"/>
          <w:szCs w:val="16"/>
        </w:rPr>
        <w:t xml:space="preserve">[2018] IESC 31; [2018] 2 ILRM 453 </w:t>
      </w:r>
    </w:p>
  </w:footnote>
  <w:footnote w:id="305">
    <w:p w14:paraId="327D134B" w14:textId="52BD6211" w:rsidR="00DF15C4" w:rsidRPr="00586314" w:rsidRDefault="00DF15C4" w:rsidP="007A26B9">
      <w:pPr>
        <w:pStyle w:val="ListParagraph"/>
        <w:numPr>
          <w:ilvl w:val="0"/>
          <w:numId w:val="0"/>
        </w:numPr>
        <w:spacing w:line="240" w:lineRule="auto"/>
        <w:ind w:right="15"/>
        <w:contextualSpacing w:val="0"/>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fourth bullet point of CCF 6 reads: “Any development proposals submitted for this site will require a detailed ecological report(s), carried out by suitably qualified personnel for the purposes of informing Appropriate Assessment Screening …….”</w:t>
      </w:r>
    </w:p>
  </w:footnote>
  <w:footnote w:id="306">
    <w:p w14:paraId="32424C9F" w14:textId="7777777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Sliabh Luachra Against Ballydesmond Windfarm Committee v. An Bord Pleanála [2019] IEHC 888 (High Court (Judicial Review), McDonald J, 20 December 2019)</w:t>
      </w:r>
    </w:p>
  </w:footnote>
  <w:footnote w:id="307">
    <w:p w14:paraId="34823CA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lang w:eastAsia="en-GB"/>
        </w:rPr>
        <w:t>Case C-236/01 Monsanto [2003] ECR I-8166</w:t>
      </w:r>
    </w:p>
  </w:footnote>
  <w:footnote w:id="308">
    <w:p w14:paraId="035D20FF"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sz w:val="16"/>
          <w:szCs w:val="16"/>
          <w:lang w:eastAsia="en-GB"/>
        </w:rPr>
        <w:t>Case C-127/02 Waddenzee [2004] ECR I-7448</w:t>
      </w:r>
    </w:p>
  </w:footnote>
  <w:footnote w:id="309">
    <w:p w14:paraId="26C779B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Citing</w:t>
      </w:r>
      <w:r w:rsidRPr="00586314">
        <w:rPr>
          <w:rFonts w:ascii="Calibri Light" w:hAnsi="Calibri Light" w:cs="Calibri Light"/>
          <w:sz w:val="16"/>
          <w:szCs w:val="16"/>
          <w:lang w:eastAsia="en-GB"/>
        </w:rPr>
        <w:t xml:space="preserve"> Case C-236/01 Monsanto [2003] ECR I-8166</w:t>
      </w:r>
    </w:p>
  </w:footnote>
  <w:footnote w:id="310">
    <w:p w14:paraId="4D94C887" w14:textId="0A6EFED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Joined Cases T-429/13 and T-451/13; Bayer CropScience and others v Commission Judgment of 17. 5. 2018</w:t>
      </w:r>
    </w:p>
  </w:footnote>
  <w:footnote w:id="311">
    <w:p w14:paraId="46D28674" w14:textId="77777777" w:rsidR="00DF15C4" w:rsidRPr="00586314" w:rsidRDefault="00DF15C4" w:rsidP="00B9075C">
      <w:pPr>
        <w:pStyle w:val="Defaul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Case T-257/07; Judgment of the General Court (Third Chamber, Extended Composition), 9 September 2011</w:t>
      </w:r>
    </w:p>
  </w:footnote>
  <w:footnote w:id="312">
    <w:p w14:paraId="5B97F9C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bookmarkStart w:id="75" w:name="_Hlk96329859"/>
      <w:r w:rsidRPr="00586314">
        <w:rPr>
          <w:rFonts w:ascii="Calibri Light" w:hAnsi="Calibri Light" w:cs="Calibri Light"/>
          <w:color w:val="666666"/>
          <w:sz w:val="16"/>
          <w:szCs w:val="16"/>
          <w:shd w:val="clear" w:color="auto" w:fill="F9F9F9"/>
        </w:rPr>
        <w:t>[2010] IESC 4</w:t>
      </w:r>
      <w:bookmarkEnd w:id="75"/>
    </w:p>
  </w:footnote>
  <w:footnote w:id="313">
    <w:p w14:paraId="70557D90" w14:textId="77777777"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Reid v An Bord Pleanála #2 [2021] IEHC 362 §50</w:t>
      </w:r>
    </w:p>
  </w:footnote>
  <w:footnote w:id="314">
    <w:p w14:paraId="1ABEE158" w14:textId="21554261"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R (Mynydd Y Gwynt Limited v The Secretary of State for Business, Energy &amp; Industrial Strategy [2016] EWHC 2581 (Admin); Upheld [2018] EWCA Civ 231 - [2018] PTSR 1274 </w:t>
      </w:r>
    </w:p>
  </w:footnote>
  <w:footnote w:id="315">
    <w:p w14:paraId="5A8B25DA"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M28 Steering Group v. An Bord Pleanála [2019] IEHC 929</w:t>
      </w:r>
    </w:p>
  </w:footnote>
  <w:footnote w:id="316">
    <w:p w14:paraId="73B0491E" w14:textId="6C52081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lang w:eastAsia="en-GB"/>
        </w:rPr>
        <w:t xml:space="preserve">Case C-127/02, </w:t>
      </w:r>
      <w:r w:rsidRPr="00586314">
        <w:rPr>
          <w:rFonts w:ascii="Calibri Light" w:hAnsi="Calibri Light" w:cs="Calibri Light"/>
          <w:sz w:val="16"/>
          <w:szCs w:val="16"/>
        </w:rPr>
        <w:t>§108 &amp; 73</w:t>
      </w:r>
    </w:p>
  </w:footnote>
  <w:footnote w:id="317">
    <w:p w14:paraId="09FCC47D" w14:textId="4E1AE70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Sliabh Luachra Against Ballydesmond Windfarm Committee v. An Bord Pleanála [2019] IEHC 888</w:t>
      </w:r>
    </w:p>
  </w:footnote>
  <w:footnote w:id="318">
    <w:p w14:paraId="159C9CDB" w14:textId="5D4598A1" w:rsidR="00DF15C4" w:rsidRPr="00586314" w:rsidRDefault="00DF15C4" w:rsidP="007A26B9">
      <w:pPr>
        <w:autoSpaceDE w:val="0"/>
        <w:autoSpaceDN w:val="0"/>
        <w:adjustRightInd w:val="0"/>
        <w:spacing w:line="240" w:lineRule="auto"/>
        <w:rPr>
          <w:rFonts w:ascii="Calibri Light" w:hAnsi="Calibri Light" w:cs="Calibri Light"/>
          <w:color w:val="000000"/>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color w:val="000000"/>
          <w:sz w:val="16"/>
          <w:szCs w:val="16"/>
        </w:rPr>
        <w:t>An Taisce v. An Bord Pleanála [2022] IESC 8 (Supreme Court, Hogan J, 16 February 2022)</w:t>
      </w:r>
    </w:p>
  </w:footnote>
  <w:footnote w:id="319">
    <w:p w14:paraId="74D7AE99"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Emphases in original</w:t>
      </w:r>
    </w:p>
  </w:footnote>
  <w:footnote w:id="320">
    <w:p w14:paraId="115209B6" w14:textId="51FD30D4" w:rsidR="00DF15C4" w:rsidRPr="00586314" w:rsidRDefault="00DF15C4" w:rsidP="007A26B9">
      <w:pPr>
        <w:pStyle w:val="Defaul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An Taisce v. An Bord Pleanála - Dismissing the application for judicial review: [2021] IEHC 254. Refusing leave to appeal to the Court of Appeal: [2021] IEHC 422. </w:t>
      </w:r>
    </w:p>
  </w:footnote>
  <w:footnote w:id="321">
    <w:p w14:paraId="22C8938F" w14:textId="5C29AA6F" w:rsidR="00DF15C4" w:rsidRPr="00586314" w:rsidRDefault="00DF15C4" w:rsidP="00E529DC">
      <w:pPr>
        <w:pStyle w:val="09B-NAMEs"/>
        <w:spacing w:after="0" w:line="276" w:lineRule="auto"/>
        <w:jc w:val="left"/>
        <w:rPr>
          <w:rFonts w:ascii="Calibri Light" w:hAnsi="Calibri Light" w:cs="Calibri Light"/>
          <w:b w:val="0"/>
          <w:sz w:val="16"/>
          <w:szCs w:val="16"/>
        </w:rPr>
      </w:pPr>
      <w:r w:rsidRPr="00586314">
        <w:rPr>
          <w:rStyle w:val="FootnoteReference"/>
          <w:rFonts w:ascii="Calibri Light" w:hAnsi="Calibri Light" w:cs="Calibri Light"/>
          <w:b w:val="0"/>
          <w:sz w:val="16"/>
          <w:szCs w:val="16"/>
        </w:rPr>
        <w:footnoteRef/>
      </w:r>
      <w:r w:rsidRPr="00586314">
        <w:rPr>
          <w:rFonts w:ascii="Calibri Light" w:hAnsi="Calibri Light" w:cs="Calibri Light"/>
          <w:b w:val="0"/>
          <w:sz w:val="16"/>
          <w:szCs w:val="16"/>
        </w:rPr>
        <w:t xml:space="preserve"> </w:t>
      </w:r>
      <w:r w:rsidRPr="00586314">
        <w:rPr>
          <w:rFonts w:ascii="Calibri Light" w:hAnsi="Calibri Light" w:cs="Calibri Light"/>
          <w:b w:val="0"/>
          <w:caps w:val="0"/>
          <w:sz w:val="16"/>
          <w:szCs w:val="16"/>
        </w:rPr>
        <w:t>Flannery v An Bord Pleanála, Tempelogue Synge Street GAA Club &amp; Ors</w:t>
      </w:r>
      <w:r w:rsidRPr="00586314">
        <w:rPr>
          <w:rFonts w:ascii="Calibri Light" w:hAnsi="Calibri Light" w:cs="Calibri Light"/>
          <w:b w:val="0"/>
          <w:sz w:val="16"/>
          <w:szCs w:val="16"/>
        </w:rPr>
        <w:t xml:space="preserve"> [2022] IEHC 83</w:t>
      </w:r>
    </w:p>
  </w:footnote>
  <w:footnote w:id="322">
    <w:p w14:paraId="46BDDD37" w14:textId="4BF930F4" w:rsidR="00DF15C4" w:rsidRPr="00586314" w:rsidRDefault="00DF15C4">
      <w:pPr>
        <w:pStyle w:val="FootnoteText"/>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Style w:val="Casenamereferences-italicsChar"/>
          <w:rFonts w:ascii="Calibri Light" w:hAnsi="Calibri Light" w:cs="Calibri Light"/>
          <w:i w:val="0"/>
          <w:sz w:val="16"/>
          <w:szCs w:val="16"/>
        </w:rPr>
        <w:t>Reid v An Bord Pleanála (No. 1)</w:t>
      </w:r>
      <w:r w:rsidRPr="00586314">
        <w:rPr>
          <w:rFonts w:ascii="Calibri Light" w:hAnsi="Calibri Light" w:cs="Calibri Light"/>
          <w:sz w:val="16"/>
          <w:szCs w:val="16"/>
        </w:rPr>
        <w:t xml:space="preserve"> [2021] IEHC 230, [2021] 4 JIC 1204 (Unreported, High Court, 12th April 2021),</w:t>
      </w:r>
    </w:p>
  </w:footnote>
  <w:footnote w:id="323">
    <w:p w14:paraId="4D0D0EEE" w14:textId="26AA36CE"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color w:val="000000"/>
          <w:sz w:val="16"/>
          <w:szCs w:val="16"/>
        </w:rPr>
        <w:t xml:space="preserve">An Taisce v An Bord Pleanála </w:t>
      </w:r>
      <w:r w:rsidRPr="00586314">
        <w:rPr>
          <w:rFonts w:ascii="Calibri Light" w:hAnsi="Calibri Light" w:cs="Calibri Light"/>
          <w:sz w:val="16"/>
          <w:szCs w:val="16"/>
        </w:rPr>
        <w:t>[2021] IEHC 254 §29</w:t>
      </w:r>
    </w:p>
  </w:footnote>
  <w:footnote w:id="324">
    <w:p w14:paraId="0206B6D6" w14:textId="4138CE9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Reid v An Bord Pleanála #1 [2021] IEHC 230 Unreported, High Court, 12th April 2021</w:t>
      </w:r>
    </w:p>
  </w:footnote>
  <w:footnote w:id="325">
    <w:p w14:paraId="390DB91C"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Emphases in original</w:t>
      </w:r>
    </w:p>
  </w:footnote>
  <w:footnote w:id="326">
    <w:p w14:paraId="38CCEC3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Emphases in original</w:t>
      </w:r>
    </w:p>
  </w:footnote>
  <w:footnote w:id="327">
    <w:p w14:paraId="36826AC6" w14:textId="390D691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Dismissing the application for judicial review: [2021] IEHC 254</w:t>
      </w:r>
    </w:p>
  </w:footnote>
  <w:footnote w:id="328">
    <w:p w14:paraId="42C39DCE" w14:textId="291AADE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Reid v. An Bord Pleanála #1 [2021] IEHC 230 Unreported, High Court, 12th April 2021</w:t>
      </w:r>
    </w:p>
  </w:footnote>
  <w:footnote w:id="329">
    <w:p w14:paraId="002D2B92" w14:textId="4CBEE3F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For the avoidance of doubt, it is not suggested that Mr Johnson used the word “Board”.</w:t>
      </w:r>
    </w:p>
  </w:footnote>
  <w:footnote w:id="330">
    <w:p w14:paraId="6D975C86" w14:textId="08B2F6A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S.50A(3) PDA 2000</w:t>
      </w:r>
    </w:p>
  </w:footnote>
  <w:footnote w:id="331">
    <w:p w14:paraId="466DAF16" w14:textId="7326D0BC"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w:t>
      </w:r>
      <w:r w:rsidRPr="00586314">
        <w:rPr>
          <w:rFonts w:ascii="Calibri Light" w:hAnsi="Calibri Light" w:cs="Calibri Light"/>
          <w:b w:val="0"/>
          <w:iCs/>
          <w:sz w:val="16"/>
          <w:szCs w:val="16"/>
          <w:u w:val="none"/>
        </w:rPr>
        <w:t xml:space="preserve">McNamara v. An Bord Pleanála </w:t>
      </w:r>
      <w:r w:rsidRPr="00586314">
        <w:rPr>
          <w:rFonts w:ascii="Calibri Light" w:hAnsi="Calibri Light" w:cs="Calibri Light"/>
          <w:b w:val="0"/>
          <w:sz w:val="16"/>
          <w:szCs w:val="16"/>
          <w:u w:val="none"/>
        </w:rPr>
        <w:t>[1995] 2 I.L.R.M. 125; Morris v. An Bord Pleanála [2020] IEHC 276 (High Court (Judicial Review), McDonald J, 8 June 2020</w:t>
      </w:r>
    </w:p>
  </w:footnote>
  <w:footnote w:id="332">
    <w:p w14:paraId="5E185F85" w14:textId="1F5B22B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Morris v. An Bord Pleanála [2020] IEHC 276 (High Court (Judicial Review), McDonald J, 8 June 2020 §11</w:t>
      </w:r>
    </w:p>
  </w:footnote>
  <w:footnote w:id="333">
    <w:p w14:paraId="254692DD"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Kelly (Eoin) v. An Bord Pleanála &amp; Aldi [2019] IEHC 84</w:t>
      </w:r>
    </w:p>
  </w:footnote>
  <w:footnote w:id="334">
    <w:p w14:paraId="324AD0F2" w14:textId="4DEB9E9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Citing </w:t>
      </w:r>
      <w:r w:rsidRPr="00586314">
        <w:rPr>
          <w:rFonts w:ascii="Calibri Light" w:hAnsi="Calibri Light" w:cs="Calibri Light"/>
          <w:iCs/>
          <w:color w:val="000000"/>
          <w:sz w:val="16"/>
          <w:szCs w:val="16"/>
        </w:rPr>
        <w:t xml:space="preserve">Harrington v. An Bord Pleanála </w:t>
      </w:r>
      <w:r w:rsidRPr="00586314">
        <w:rPr>
          <w:rFonts w:ascii="Calibri Light" w:hAnsi="Calibri Light" w:cs="Calibri Light"/>
          <w:color w:val="000000"/>
          <w:sz w:val="16"/>
          <w:szCs w:val="16"/>
        </w:rPr>
        <w:t xml:space="preserve">[2014] IEHC 232 and </w:t>
      </w:r>
      <w:r w:rsidRPr="00586314">
        <w:rPr>
          <w:rFonts w:ascii="Calibri Light" w:hAnsi="Calibri Light" w:cs="Calibri Light"/>
          <w:iCs/>
          <w:color w:val="000000"/>
          <w:sz w:val="16"/>
          <w:szCs w:val="16"/>
        </w:rPr>
        <w:t xml:space="preserve">An Taisce v. An Bord Pleanála </w:t>
      </w:r>
      <w:r w:rsidRPr="00586314">
        <w:rPr>
          <w:rFonts w:ascii="Calibri Light" w:hAnsi="Calibri Light" w:cs="Calibri Light"/>
          <w:color w:val="000000"/>
          <w:sz w:val="16"/>
          <w:szCs w:val="16"/>
        </w:rPr>
        <w:t>[2015] IEHC 633</w:t>
      </w:r>
    </w:p>
  </w:footnote>
  <w:footnote w:id="335">
    <w:p w14:paraId="4864F26B" w14:textId="7777777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Sliabh Luachra Against Ballydesmond Windfarm Committee v. An Bord Pleanála [2019] IEHC 888 (High Court (Judicial Review), McDonald J, 20 December 2019) McDonald J, in rejecting a challenge to a finding in AA discounting the risk of peat slippage and having considered </w:t>
      </w:r>
      <w:r w:rsidRPr="00586314">
        <w:rPr>
          <w:rFonts w:ascii="Calibri Light" w:eastAsia="Times New Roman" w:hAnsi="Calibri Light" w:cs="Calibri Light"/>
          <w:b w:val="0"/>
          <w:sz w:val="16"/>
          <w:szCs w:val="16"/>
          <w:u w:val="none"/>
          <w:lang w:eastAsia="en-GB"/>
        </w:rPr>
        <w:t xml:space="preserve">Case C-236/01 Monsanto [2003] ECR I-8166 </w:t>
      </w:r>
      <w:r w:rsidRPr="00586314">
        <w:rPr>
          <w:rFonts w:ascii="Calibri Light" w:hAnsi="Calibri Light" w:cs="Calibri Light"/>
          <w:b w:val="0"/>
          <w:sz w:val="16"/>
          <w:szCs w:val="16"/>
          <w:u w:val="none"/>
        </w:rPr>
        <w:t xml:space="preserve">and </w:t>
      </w:r>
      <w:r w:rsidRPr="00586314">
        <w:rPr>
          <w:rFonts w:ascii="Calibri Light" w:eastAsia="Times New Roman" w:hAnsi="Calibri Light" w:cs="Calibri Light"/>
          <w:b w:val="0"/>
          <w:sz w:val="16"/>
          <w:szCs w:val="16"/>
          <w:u w:val="none"/>
          <w:lang w:eastAsia="en-GB"/>
        </w:rPr>
        <w:t>Case C-127/02 Waddenzee [2004] ECR I-7448</w:t>
      </w:r>
    </w:p>
  </w:footnote>
  <w:footnote w:id="336">
    <w:p w14:paraId="1A40647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Citing</w:t>
      </w:r>
      <w:r w:rsidRPr="00586314">
        <w:rPr>
          <w:rFonts w:ascii="Calibri Light" w:hAnsi="Calibri Light" w:cs="Calibri Light"/>
          <w:sz w:val="16"/>
          <w:szCs w:val="16"/>
          <w:lang w:eastAsia="en-GB"/>
        </w:rPr>
        <w:t xml:space="preserve"> Case C-236/01 Monsanto [2003] ECR I-8166</w:t>
      </w:r>
    </w:p>
  </w:footnote>
  <w:footnote w:id="337">
    <w:p w14:paraId="6B9F1D35" w14:textId="19B5867A" w:rsidR="00DF15C4" w:rsidRPr="00586314" w:rsidRDefault="00DF15C4" w:rsidP="007A26B9">
      <w:pPr>
        <w:pStyle w:val="Heading1"/>
        <w:spacing w:line="240" w:lineRule="auto"/>
        <w:rPr>
          <w:rFonts w:ascii="Calibri Light" w:hAnsi="Calibri Light" w:cs="Calibri Light"/>
          <w:b w:val="0"/>
          <w:color w:val="00000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McGrath Evidence </w:t>
      </w:r>
      <w:r w:rsidRPr="00586314">
        <w:rPr>
          <w:rFonts w:ascii="Calibri Light" w:hAnsi="Calibri Light" w:cs="Calibri Light"/>
          <w:b w:val="0"/>
          <w:color w:val="000000"/>
          <w:sz w:val="16"/>
          <w:szCs w:val="16"/>
          <w:u w:val="none"/>
        </w:rPr>
        <w:t>3rd Ed. 2020, Chapter 2 - The Burden of Proof §2.02 et seq</w:t>
      </w:r>
    </w:p>
  </w:footnote>
  <w:footnote w:id="338">
    <w:p w14:paraId="78D3A90B" w14:textId="22DA7DD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color w:val="000000"/>
          <w:sz w:val="16"/>
          <w:szCs w:val="16"/>
        </w:rPr>
        <w:t xml:space="preserve">§2.02 - </w:t>
      </w:r>
      <w:r w:rsidRPr="00586314">
        <w:rPr>
          <w:rFonts w:ascii="Calibri Light" w:hAnsi="Calibri Light" w:cs="Calibri Light"/>
          <w:sz w:val="16"/>
          <w:szCs w:val="16"/>
          <w:shd w:val="clear" w:color="auto" w:fill="FFFFFF"/>
        </w:rPr>
        <w:t>The legal burden has been described, in an illustrative phrase, as that upon the party bearing “the risk of non-persuasion”</w:t>
      </w:r>
      <w:r w:rsidRPr="00586314">
        <w:rPr>
          <w:rFonts w:ascii="Calibri Light" w:hAnsi="Calibri Light" w:cs="Calibri Light"/>
          <w:sz w:val="16"/>
          <w:szCs w:val="16"/>
        </w:rPr>
        <w:t xml:space="preserve"> McGrath §2-02 fn2 citing</w:t>
      </w:r>
      <w:r w:rsidRPr="00586314">
        <w:rPr>
          <w:rFonts w:ascii="Calibri Light" w:hAnsi="Calibri Light" w:cs="Calibri Light"/>
          <w:iCs/>
          <w:color w:val="000000"/>
          <w:sz w:val="16"/>
          <w:szCs w:val="16"/>
        </w:rPr>
        <w:t xml:space="preserve"> Hutch v Dublin Corporation [1993] 3 IR 551</w:t>
      </w:r>
      <w:r w:rsidRPr="00586314">
        <w:rPr>
          <w:rFonts w:ascii="Calibri Light" w:hAnsi="Calibri Light" w:cs="Calibri Light"/>
          <w:color w:val="000000"/>
          <w:sz w:val="16"/>
          <w:szCs w:val="16"/>
          <w:shd w:val="clear" w:color="auto" w:fill="FFFFFF"/>
        </w:rPr>
        <w:t> at 558 (per McCarthy J)).</w:t>
      </w:r>
    </w:p>
  </w:footnote>
  <w:footnote w:id="339">
    <w:p w14:paraId="63C6A5D0" w14:textId="0183B69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color w:val="000000"/>
          <w:sz w:val="16"/>
          <w:szCs w:val="16"/>
          <w:shd w:val="clear" w:color="auto" w:fill="FFFFFF"/>
        </w:rPr>
        <w:t>generally referred to in the United States as the “burden of producing evidence”.</w:t>
      </w:r>
    </w:p>
  </w:footnote>
  <w:footnote w:id="340">
    <w:p w14:paraId="7EC51BD4" w14:textId="0A06B47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§204</w:t>
      </w:r>
    </w:p>
  </w:footnote>
  <w:footnote w:id="341">
    <w:p w14:paraId="1F3835FD" w14:textId="0E31A09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§205</w:t>
      </w:r>
    </w:p>
  </w:footnote>
  <w:footnote w:id="342">
    <w:p w14:paraId="34CD6547" w14:textId="624662F5"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§206 – Though relating to criminal cases I have set this text out as usefully describing how the respective burdens work in practice.</w:t>
      </w:r>
    </w:p>
  </w:footnote>
  <w:footnote w:id="343">
    <w:p w14:paraId="54290713" w14:textId="77777777" w:rsidR="00DF15C4" w:rsidRPr="00586314" w:rsidRDefault="00DF15C4" w:rsidP="007A26B9">
      <w:pPr>
        <w:pStyle w:val="ListNumber"/>
        <w:numPr>
          <w:ilvl w:val="0"/>
          <w:numId w:val="0"/>
        </w:numPr>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Harrington -v- An Bord Pleanála [2014] IEHC 232</w:t>
      </w:r>
    </w:p>
  </w:footnote>
  <w:footnote w:id="344">
    <w:p w14:paraId="65B950E5"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[2021] IEHC 362</w:t>
      </w:r>
    </w:p>
  </w:footnote>
  <w:footnote w:id="345">
    <w:p w14:paraId="7E679E7F"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 et seq</w:t>
      </w:r>
    </w:p>
  </w:footnote>
  <w:footnote w:id="346">
    <w:p w14:paraId="69117244" w14:textId="19A5729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Appendix 1 to the AA Screening Report</w:t>
      </w:r>
    </w:p>
  </w:footnote>
  <w:footnote w:id="347">
    <w:p w14:paraId="410C2AF9" w14:textId="53950E1B"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Construction and Environmental Management Plan</w:t>
      </w:r>
    </w:p>
  </w:footnote>
  <w:footnote w:id="348">
    <w:p w14:paraId="0E16CED7" w14:textId="1887618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§7.2 p37 &amp; 41</w:t>
      </w:r>
    </w:p>
  </w:footnote>
  <w:footnote w:id="349">
    <w:p w14:paraId="1192C801" w14:textId="3294FD6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§11.3.11 – I have reordered the list for exposition purposes</w:t>
      </w:r>
    </w:p>
  </w:footnote>
  <w:footnote w:id="350">
    <w:p w14:paraId="56B53FDA" w14:textId="0B7956E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Also referred to and more accurately as the Inner Galway Bay SPA</w:t>
      </w:r>
    </w:p>
  </w:footnote>
  <w:footnote w:id="351">
    <w:p w14:paraId="7F1EF9EC" w14:textId="492E83E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§11.3.13 et seq</w:t>
      </w:r>
    </w:p>
  </w:footnote>
  <w:footnote w:id="352">
    <w:p w14:paraId="016AE65E" w14:textId="3D7EA3B3"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Matrix at p116 of Inspector’s report</w:t>
      </w:r>
    </w:p>
  </w:footnote>
  <w:footnote w:id="353">
    <w:p w14:paraId="1FA6C4B2" w14:textId="7E298FF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§11.4</w:t>
      </w:r>
    </w:p>
  </w:footnote>
  <w:footnote w:id="354">
    <w:p w14:paraId="43471BFF" w14:textId="679825F3"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§11.5 et seq</w:t>
      </w:r>
    </w:p>
  </w:footnote>
  <w:footnote w:id="355">
    <w:p w14:paraId="6881C2FA" w14:textId="354AC876"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§11.5.3</w:t>
      </w:r>
    </w:p>
  </w:footnote>
  <w:footnote w:id="356">
    <w:p w14:paraId="7AA5935A" w14:textId="0C06881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§11.5.5</w:t>
      </w:r>
    </w:p>
  </w:footnote>
  <w:footnote w:id="357">
    <w:p w14:paraId="65A7CE9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From §11.6</w:t>
      </w:r>
    </w:p>
  </w:footnote>
  <w:footnote w:id="358">
    <w:p w14:paraId="4C26D25C" w14:textId="2A787992"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§11.6.12 – see below</w:t>
      </w:r>
    </w:p>
  </w:footnote>
  <w:footnote w:id="359">
    <w:p w14:paraId="4B121DB7" w14:textId="2733ED5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word “effects” does not appear, but its omission is clearly a typo and the meaning is clear.</w:t>
      </w:r>
    </w:p>
  </w:footnote>
  <w:footnote w:id="360">
    <w:p w14:paraId="282A5A9F"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§11.6.9 et seq</w:t>
      </w:r>
    </w:p>
  </w:footnote>
  <w:footnote w:id="361">
    <w:p w14:paraId="026CD511" w14:textId="4333D861"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§11.6.12</w:t>
      </w:r>
    </w:p>
  </w:footnote>
  <w:footnote w:id="362">
    <w:p w14:paraId="12ACDD6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§11.6.28</w:t>
      </w:r>
    </w:p>
  </w:footnote>
  <w:footnote w:id="363">
    <w:p w14:paraId="0AA005B6" w14:textId="14EA120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Inspector’s report §11.6.20 et seq</w:t>
      </w:r>
    </w:p>
  </w:footnote>
  <w:footnote w:id="364">
    <w:p w14:paraId="315A7B74" w14:textId="455FEDE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sic</w:t>
      </w:r>
    </w:p>
  </w:footnote>
  <w:footnote w:id="365">
    <w:p w14:paraId="023BC7F1" w14:textId="65BCCAC0"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Emphasis by underlining added</w:t>
      </w:r>
    </w:p>
  </w:footnote>
  <w:footnote w:id="366">
    <w:p w14:paraId="4A8DA05A" w14:textId="3FDBB75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§11.6.11</w:t>
      </w:r>
    </w:p>
  </w:footnote>
  <w:footnote w:id="367">
    <w:p w14:paraId="2646A5F1" w14:textId="0B2518BC"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M28 Steering Group v. An Bord Pleanála [2019] IEHC 929</w:t>
      </w:r>
    </w:p>
  </w:footnote>
  <w:footnote w:id="368">
    <w:p w14:paraId="6B2209C4" w14:textId="39BECBFA"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hAnsi="Calibri Light" w:cs="Calibri Light"/>
          <w:iCs/>
          <w:sz w:val="16"/>
          <w:szCs w:val="16"/>
        </w:rPr>
        <w:t>Antoine Boxus and Ors. v. Région Wallonne</w:t>
      </w:r>
    </w:p>
  </w:footnote>
  <w:footnote w:id="369">
    <w:p w14:paraId="1C182D1F" w14:textId="768EB83D"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w:t>
      </w:r>
      <w:r w:rsidRPr="00586314">
        <w:rPr>
          <w:rFonts w:ascii="Calibri Light" w:eastAsiaTheme="minorEastAsia" w:hAnsi="Calibri Light" w:cs="Calibri Light"/>
          <w:iCs/>
          <w:sz w:val="16"/>
          <w:szCs w:val="16"/>
        </w:rPr>
        <w:t>O’Grianna v. An Bord Pleanála</w:t>
      </w:r>
      <w:r w:rsidRPr="00586314">
        <w:rPr>
          <w:rFonts w:ascii="Calibri Light" w:eastAsiaTheme="minorEastAsia" w:hAnsi="Calibri Light" w:cs="Calibri Light"/>
          <w:sz w:val="16"/>
          <w:szCs w:val="16"/>
        </w:rPr>
        <w:t> (No. 2) [2017] IEHC 7</w:t>
      </w:r>
    </w:p>
  </w:footnote>
  <w:footnote w:id="370">
    <w:p w14:paraId="7DFF0433" w14:textId="2287EBFD"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Fitzpatrick -v- An Bord Pleanála [2017] IEHC 585 (High Court, McDermott J, 12 October 2017)</w:t>
      </w:r>
    </w:p>
  </w:footnote>
  <w:footnote w:id="371">
    <w:p w14:paraId="3979070C" w14:textId="5A77DFB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§12.16</w:t>
      </w:r>
    </w:p>
  </w:footnote>
  <w:footnote w:id="372">
    <w:p w14:paraId="1FE68B74"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Case C-535/18</w:t>
      </w:r>
    </w:p>
  </w:footnote>
  <w:footnote w:id="373">
    <w:p w14:paraId="6A80B163"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Connelly v An Bord Pleanála [2018] IESC 31</w:t>
      </w:r>
    </w:p>
  </w:footnote>
  <w:footnote w:id="374">
    <w:p w14:paraId="46F68DB0" w14:textId="1A07F206" w:rsidR="00DF15C4" w:rsidRPr="00586314" w:rsidRDefault="00DF15C4" w:rsidP="007A26B9">
      <w:pPr>
        <w:pStyle w:val="ListNumber"/>
        <w:numPr>
          <w:ilvl w:val="0"/>
          <w:numId w:val="0"/>
        </w:numPr>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Referred to in EIA Directive Article 1(2)(g)(iv)</w:t>
      </w:r>
    </w:p>
  </w:footnote>
  <w:footnote w:id="375">
    <w:p w14:paraId="7BA67552" w14:textId="3DDC8694"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 accordance with EIA Directive Article 5(3)</w:t>
      </w:r>
    </w:p>
  </w:footnote>
  <w:footnote w:id="376">
    <w:p w14:paraId="3BEFC991"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in accordance with EIA Directive Article 6</w:t>
      </w:r>
    </w:p>
  </w:footnote>
  <w:footnote w:id="377">
    <w:p w14:paraId="7914A666" w14:textId="74DC4CA1" w:rsidR="00DF15C4" w:rsidRPr="00586314" w:rsidRDefault="00DF15C4" w:rsidP="007A26B9">
      <w:pPr>
        <w:pStyle w:val="ListNumber"/>
        <w:numPr>
          <w:ilvl w:val="0"/>
          <w:numId w:val="0"/>
        </w:numPr>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Tromans, Waddenzee Ó Gríanna #2, </w:t>
      </w:r>
      <w:r w:rsidRPr="00586314">
        <w:rPr>
          <w:rFonts w:ascii="Calibri Light" w:hAnsi="Calibri Light" w:cs="Calibri Light"/>
          <w:sz w:val="16"/>
          <w:szCs w:val="16"/>
          <w:lang w:eastAsia="en-IE"/>
        </w:rPr>
        <w:t xml:space="preserve">M28, People Over Wind, Craig, Ratheniska, </w:t>
      </w:r>
      <w:r w:rsidRPr="00586314">
        <w:rPr>
          <w:rFonts w:ascii="Calibri Light" w:hAnsi="Calibri Light" w:cs="Calibri Light"/>
          <w:sz w:val="16"/>
          <w:szCs w:val="16"/>
        </w:rPr>
        <w:t>Connelly.</w:t>
      </w:r>
    </w:p>
  </w:footnote>
  <w:footnote w:id="378">
    <w:p w14:paraId="28409862"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Commission v Ireland Case c-50/09</w:t>
      </w:r>
    </w:p>
  </w:footnote>
  <w:footnote w:id="379">
    <w:p w14:paraId="5122AEDC" w14:textId="7777777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w:t>
      </w:r>
      <w:bookmarkStart w:id="85" w:name="_Hlk94259990"/>
      <w:r w:rsidRPr="00586314">
        <w:rPr>
          <w:rFonts w:ascii="Calibri Light" w:hAnsi="Calibri Light" w:cs="Calibri Light"/>
          <w:b w:val="0"/>
          <w:sz w:val="16"/>
          <w:szCs w:val="16"/>
          <w:u w:val="none"/>
        </w:rPr>
        <w:t xml:space="preserve">Ó Gríanna -v- An Bord Pleanála [2017] IEHC 7 </w:t>
      </w:r>
      <w:bookmarkEnd w:id="85"/>
      <w:r w:rsidRPr="00586314">
        <w:rPr>
          <w:rFonts w:ascii="Calibri Light" w:hAnsi="Calibri Light" w:cs="Calibri Light"/>
          <w:b w:val="0"/>
          <w:sz w:val="16"/>
          <w:szCs w:val="16"/>
          <w:u w:val="none"/>
        </w:rPr>
        <w:t>(High Court, McGovern J, 18 January 2017)</w:t>
      </w:r>
    </w:p>
  </w:footnote>
  <w:footnote w:id="380">
    <w:p w14:paraId="3A9AFDCC"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IL &amp; Others v Land Nordrhein-Westfalen Case C-535/18</w:t>
      </w:r>
    </w:p>
  </w:footnote>
  <w:footnote w:id="381">
    <w:p w14:paraId="670746B6" w14:textId="777777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IL &amp; Others v Land Nordrhein-Westfalen Case C-535/18 §84-86, inter alia</w:t>
      </w:r>
    </w:p>
  </w:footnote>
  <w:footnote w:id="382">
    <w:p w14:paraId="1D309886" w14:textId="77777777" w:rsidR="00DF15C4" w:rsidRPr="00586314" w:rsidRDefault="00DF15C4" w:rsidP="007A26B9">
      <w:pPr>
        <w:pStyle w:val="Default"/>
        <w:rPr>
          <w:rFonts w:ascii="Calibri Light" w:hAnsi="Calibri Light" w:cs="Calibri Light"/>
          <w:color w:val="auto"/>
          <w:sz w:val="16"/>
          <w:szCs w:val="16"/>
        </w:rPr>
      </w:pPr>
      <w:r w:rsidRPr="00586314">
        <w:rPr>
          <w:rStyle w:val="FootnoteReference"/>
          <w:rFonts w:ascii="Calibri Light" w:hAnsi="Calibri Light" w:cs="Calibri Light"/>
          <w:color w:val="auto"/>
          <w:sz w:val="16"/>
          <w:szCs w:val="16"/>
        </w:rPr>
        <w:footnoteRef/>
      </w:r>
      <w:r w:rsidRPr="00586314">
        <w:rPr>
          <w:rFonts w:ascii="Calibri Light" w:hAnsi="Calibri Light" w:cs="Calibri Light"/>
          <w:color w:val="auto"/>
          <w:sz w:val="16"/>
          <w:szCs w:val="16"/>
        </w:rPr>
        <w:t xml:space="preserve"> Gemeinde Altrip v Land Rheinland-Pfalz (2013) C-72/12, ECLI:EU:C:2013:712, [2014] PTSR 311, [2013] All ER (D) 102 (Nov).</w:t>
      </w:r>
    </w:p>
  </w:footnote>
  <w:footnote w:id="383">
    <w:p w14:paraId="6C580F70" w14:textId="5A5A1D77"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As envisaged by Article 10a of the Directive</w:t>
      </w:r>
    </w:p>
  </w:footnote>
  <w:footnote w:id="384">
    <w:p w14:paraId="095535D3" w14:textId="7777777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M28 Steering Group v. An Bord Pleanála [2019] IEHC 929 (High Court MacGrath J, 20 December 2019)</w:t>
      </w:r>
    </w:p>
  </w:footnote>
  <w:footnote w:id="385">
    <w:p w14:paraId="24FE9621" w14:textId="7777777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Aherne -v- An Bord Pleanála [2015] IEHC 606 (High Court, Noonan J, 6 October 2015) </w:t>
      </w:r>
    </w:p>
  </w:footnote>
  <w:footnote w:id="386">
    <w:p w14:paraId="55D2257C" w14:textId="77777777" w:rsidR="00DF15C4" w:rsidRPr="00586314" w:rsidRDefault="00DF15C4" w:rsidP="007A26B9">
      <w:pPr>
        <w:autoSpaceDE w:val="0"/>
        <w:autoSpaceDN w:val="0"/>
        <w:adjustRightInd w:val="0"/>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Holohan v An Bord Pleanála ECLI:EU:C:2018:649, EU:C:2018:649, [2018] EUECJ C-461/17_O</w:t>
      </w:r>
    </w:p>
  </w:footnote>
  <w:footnote w:id="387">
    <w:p w14:paraId="79F4FA68" w14:textId="77777777" w:rsidR="00DF15C4" w:rsidRPr="00586314" w:rsidRDefault="00DF15C4" w:rsidP="007A26B9">
      <w:pPr>
        <w:pStyle w:val="Heading2"/>
        <w:spacing w:line="240" w:lineRule="auto"/>
        <w:rPr>
          <w:rFonts w:ascii="Calibri Light" w:hAnsi="Calibri Light" w:cs="Calibri Light"/>
          <w:b w:val="0"/>
          <w:sz w:val="16"/>
          <w:szCs w:val="16"/>
          <w:u w:val="none"/>
        </w:rPr>
      </w:pPr>
      <w:r w:rsidRPr="00586314">
        <w:rPr>
          <w:rStyle w:val="FootnoteReference"/>
          <w:rFonts w:ascii="Calibri Light" w:hAnsi="Calibri Light" w:cs="Calibri Light"/>
          <w:b w:val="0"/>
          <w:sz w:val="16"/>
          <w:szCs w:val="16"/>
          <w:u w:val="none"/>
        </w:rPr>
        <w:footnoteRef/>
      </w:r>
      <w:r w:rsidRPr="00586314">
        <w:rPr>
          <w:rFonts w:ascii="Calibri Light" w:hAnsi="Calibri Light" w:cs="Calibri Light"/>
          <w:b w:val="0"/>
          <w:sz w:val="16"/>
          <w:szCs w:val="16"/>
          <w:u w:val="none"/>
        </w:rPr>
        <w:t xml:space="preserve"> Halpin v. An Bord Pleanála </w:t>
      </w:r>
      <w:bookmarkStart w:id="86" w:name="_Hlk86871722"/>
      <w:r w:rsidRPr="00586314">
        <w:rPr>
          <w:rFonts w:ascii="Calibri Light" w:hAnsi="Calibri Light" w:cs="Calibri Light"/>
          <w:b w:val="0"/>
          <w:sz w:val="16"/>
          <w:szCs w:val="16"/>
          <w:u w:val="none"/>
        </w:rPr>
        <w:t>[2019] IEHC 352 (High Court, Simons J, 24 May 2019)</w:t>
      </w:r>
      <w:bookmarkEnd w:id="86"/>
    </w:p>
  </w:footnote>
  <w:footnote w:id="388">
    <w:p w14:paraId="46376B5B" w14:textId="77777777" w:rsidR="00DF15C4" w:rsidRPr="00586314" w:rsidRDefault="00DF15C4" w:rsidP="007A26B9">
      <w:pPr>
        <w:autoSpaceDE w:val="0"/>
        <w:autoSpaceDN w:val="0"/>
        <w:adjustRightInd w:val="0"/>
        <w:spacing w:line="240" w:lineRule="auto"/>
        <w:rPr>
          <w:rFonts w:ascii="Calibri Light" w:hAnsi="Calibri Light" w:cs="Calibri Light"/>
          <w:bCs/>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Ardragh Wind Farm v An Bord Pleanála </w:t>
      </w:r>
      <w:r w:rsidRPr="00586314">
        <w:rPr>
          <w:rFonts w:ascii="Calibri Light" w:hAnsi="Calibri Light" w:cs="Calibri Light"/>
          <w:bCs/>
          <w:sz w:val="16"/>
          <w:szCs w:val="16"/>
        </w:rPr>
        <w:t>[2019] IEHC 795 (High Court, Simons J, 22 November 2019)</w:t>
      </w:r>
    </w:p>
  </w:footnote>
  <w:footnote w:id="389">
    <w:p w14:paraId="506EE400" w14:textId="18A06109" w:rsidR="00DF15C4" w:rsidRPr="00586314" w:rsidRDefault="00DF15C4" w:rsidP="007A26B9">
      <w:pPr>
        <w:pStyle w:val="FootnoteText"/>
        <w:spacing w:line="240" w:lineRule="auto"/>
        <w:rPr>
          <w:rFonts w:ascii="Calibri Light" w:hAnsi="Calibri Light" w:cs="Calibri Light"/>
          <w:sz w:val="16"/>
          <w:szCs w:val="16"/>
        </w:rPr>
      </w:pPr>
      <w:r w:rsidRPr="00586314">
        <w:rPr>
          <w:rStyle w:val="FootnoteReference"/>
          <w:rFonts w:ascii="Calibri Light" w:hAnsi="Calibri Light" w:cs="Calibri Light"/>
          <w:sz w:val="16"/>
          <w:szCs w:val="16"/>
        </w:rPr>
        <w:footnoteRef/>
      </w:r>
      <w:r w:rsidRPr="00586314">
        <w:rPr>
          <w:rFonts w:ascii="Calibri Light" w:hAnsi="Calibri Light" w:cs="Calibri Light"/>
          <w:sz w:val="16"/>
          <w:szCs w:val="16"/>
        </w:rPr>
        <w:t xml:space="preserve"> The Statement of Grounds refers to the Local Area Plan. There is none. The reference is clearly to the Bearna Plan and in the Applicant’s favour I read it as such.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6B0" w14:textId="61DB34B4" w:rsidR="00DF15C4" w:rsidRDefault="00DF15C4" w:rsidP="000C1C5F">
    <w:pPr>
      <w:pStyle w:val="Header"/>
      <w:jc w:val="right"/>
    </w:pPr>
    <w:r>
      <w:t>10/3/22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45AAFF"/>
    <w:multiLevelType w:val="hybridMultilevel"/>
    <w:tmpl w:val="17F2BAC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E2F30E5"/>
    <w:multiLevelType w:val="hybridMultilevel"/>
    <w:tmpl w:val="7D1B47E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E46184F"/>
    <w:multiLevelType w:val="hybridMultilevel"/>
    <w:tmpl w:val="780DB2C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0B7539"/>
    <w:multiLevelType w:val="hybridMultilevel"/>
    <w:tmpl w:val="FF5BE30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2F53832"/>
    <w:multiLevelType w:val="hybridMultilevel"/>
    <w:tmpl w:val="DAD9DB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FFFFF89"/>
    <w:multiLevelType w:val="singleLevel"/>
    <w:tmpl w:val="1570D70A"/>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5067762"/>
    <w:multiLevelType w:val="hybridMultilevel"/>
    <w:tmpl w:val="1CA09650"/>
    <w:lvl w:ilvl="0" w:tplc="A8369900">
      <w:start w:val="1"/>
      <w:numFmt w:val="lowerRoman"/>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9A12538"/>
    <w:multiLevelType w:val="hybridMultilevel"/>
    <w:tmpl w:val="0FDE20BA"/>
    <w:lvl w:ilvl="0" w:tplc="714AAE80">
      <w:start w:val="1"/>
      <w:numFmt w:val="decimal"/>
      <w:pStyle w:val="Columnlist"/>
      <w:lvlText w:val="Column %1"/>
      <w:lvlJc w:val="left"/>
      <w:pPr>
        <w:tabs>
          <w:tab w:val="num" w:pos="1418"/>
        </w:tabs>
        <w:ind w:left="1418" w:hanging="1418"/>
      </w:pPr>
      <w:rPr>
        <w:rFonts w:ascii="Arial" w:hAnsi="Arial" w:hint="default"/>
        <w:sz w:val="18"/>
        <w:szCs w:val="18"/>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8" w15:restartNumberingAfterBreak="0">
    <w:nsid w:val="0A945177"/>
    <w:multiLevelType w:val="hybridMultilevel"/>
    <w:tmpl w:val="7AC1670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CBE125D"/>
    <w:multiLevelType w:val="hybridMultilevel"/>
    <w:tmpl w:val="7346CAB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0" w15:restartNumberingAfterBreak="0">
    <w:nsid w:val="11389DBF"/>
    <w:multiLevelType w:val="hybridMultilevel"/>
    <w:tmpl w:val="F90269B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621201A"/>
    <w:multiLevelType w:val="hybridMultilevel"/>
    <w:tmpl w:val="D8608156"/>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A9C072D"/>
    <w:multiLevelType w:val="hybridMultilevel"/>
    <w:tmpl w:val="E5EE846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1CD37FA4"/>
    <w:multiLevelType w:val="multilevel"/>
    <w:tmpl w:val="C7FA7E9E"/>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4" w15:restartNumberingAfterBreak="0">
    <w:nsid w:val="2ABCFFD7"/>
    <w:multiLevelType w:val="hybridMultilevel"/>
    <w:tmpl w:val="2D11FE0D"/>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D3F7D88"/>
    <w:multiLevelType w:val="hybridMultilevel"/>
    <w:tmpl w:val="E2CE7BF4"/>
    <w:lvl w:ilvl="0" w:tplc="D3D07C7C">
      <w:start w:val="1"/>
      <w:numFmt w:val="decimal"/>
      <w:pStyle w:val="Between"/>
      <w:lvlText w:val="(%1)"/>
      <w:lvlJc w:val="left"/>
      <w:pPr>
        <w:tabs>
          <w:tab w:val="num" w:pos="720"/>
        </w:tabs>
        <w:ind w:left="720" w:hanging="720"/>
      </w:pPr>
      <w:rPr>
        <w:rFonts w:hint="default"/>
        <w:b w:val="0"/>
        <w:i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4043E39"/>
    <w:multiLevelType w:val="hybridMultilevel"/>
    <w:tmpl w:val="9878BB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75321B0"/>
    <w:multiLevelType w:val="hybridMultilevel"/>
    <w:tmpl w:val="0A6047B8"/>
    <w:lvl w:ilvl="0" w:tplc="F4DE8AA4">
      <w:start w:val="1"/>
      <w:numFmt w:val="decimal"/>
      <w:pStyle w:val="ListParagraph"/>
      <w:lvlText w:val="%1."/>
      <w:lvlJc w:val="left"/>
      <w:pPr>
        <w:ind w:left="5889" w:hanging="360"/>
      </w:pPr>
      <w:rPr>
        <w:rFonts w:asciiTheme="minorHAnsi" w:hAnsiTheme="minorHAnsi" w:cstheme="minorHAnsi" w:hint="default"/>
        <w:b w:val="0"/>
        <w:bCs w:val="0"/>
        <w:i w:val="0"/>
        <w:iCs w:val="0"/>
        <w:sz w:val="24"/>
        <w:szCs w:val="24"/>
      </w:rPr>
    </w:lvl>
    <w:lvl w:ilvl="1" w:tplc="2722B84A">
      <w:start w:val="1"/>
      <w:numFmt w:val="lowerLetter"/>
      <w:pStyle w:val="ListNumber2"/>
      <w:lvlText w:val="%2."/>
      <w:lvlJc w:val="left"/>
      <w:pPr>
        <w:ind w:left="1440" w:hanging="360"/>
      </w:pPr>
    </w:lvl>
    <w:lvl w:ilvl="2" w:tplc="3F262596">
      <w:start w:val="1"/>
      <w:numFmt w:val="lowerLetter"/>
      <w:lvlText w:val="(%3)"/>
      <w:lvlJc w:val="left"/>
      <w:pPr>
        <w:ind w:left="2850" w:hanging="87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A04646"/>
    <w:multiLevelType w:val="hybridMultilevel"/>
    <w:tmpl w:val="635AF818"/>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0D72C3E"/>
    <w:multiLevelType w:val="hybridMultilevel"/>
    <w:tmpl w:val="539CFD30"/>
    <w:lvl w:ilvl="0" w:tplc="B7441D1A">
      <w:start w:val="1"/>
      <w:numFmt w:val="bullet"/>
      <w:pStyle w:val="ListBullet"/>
      <w:lvlText w:val=""/>
      <w:lvlJc w:val="left"/>
      <w:pPr>
        <w:ind w:left="-338" w:hanging="360"/>
      </w:pPr>
      <w:rPr>
        <w:rFonts w:ascii="Symbol" w:hAnsi="Symbol" w:hint="default"/>
      </w:rPr>
    </w:lvl>
    <w:lvl w:ilvl="1" w:tplc="7F7672D6">
      <w:start w:val="1"/>
      <w:numFmt w:val="bullet"/>
      <w:pStyle w:val="ListBullet2"/>
      <w:lvlText w:val="o"/>
      <w:lvlJc w:val="left"/>
      <w:pPr>
        <w:ind w:left="382" w:hanging="360"/>
      </w:pPr>
      <w:rPr>
        <w:rFonts w:ascii="Courier New" w:hAnsi="Courier New" w:cs="Courier New" w:hint="default"/>
      </w:rPr>
    </w:lvl>
    <w:lvl w:ilvl="2" w:tplc="5C4AECBA">
      <w:start w:val="1"/>
      <w:numFmt w:val="bullet"/>
      <w:pStyle w:val="ListBullet3"/>
      <w:lvlText w:val=""/>
      <w:lvlJc w:val="left"/>
      <w:pPr>
        <w:ind w:left="1102" w:hanging="360"/>
      </w:pPr>
      <w:rPr>
        <w:rFonts w:ascii="Wingdings" w:hAnsi="Wingdings" w:hint="default"/>
      </w:rPr>
    </w:lvl>
    <w:lvl w:ilvl="3" w:tplc="18090001">
      <w:start w:val="1"/>
      <w:numFmt w:val="bullet"/>
      <w:lvlText w:val=""/>
      <w:lvlJc w:val="left"/>
      <w:pPr>
        <w:ind w:left="1822" w:hanging="360"/>
      </w:pPr>
      <w:rPr>
        <w:rFonts w:ascii="Symbol" w:hAnsi="Symbol" w:hint="default"/>
      </w:rPr>
    </w:lvl>
    <w:lvl w:ilvl="4" w:tplc="18090003" w:tentative="1">
      <w:start w:val="1"/>
      <w:numFmt w:val="bullet"/>
      <w:lvlText w:val="o"/>
      <w:lvlJc w:val="left"/>
      <w:pPr>
        <w:ind w:left="2542" w:hanging="360"/>
      </w:pPr>
      <w:rPr>
        <w:rFonts w:ascii="Courier New" w:hAnsi="Courier New" w:cs="Courier New" w:hint="default"/>
      </w:rPr>
    </w:lvl>
    <w:lvl w:ilvl="5" w:tplc="18090005" w:tentative="1">
      <w:start w:val="1"/>
      <w:numFmt w:val="bullet"/>
      <w:lvlText w:val=""/>
      <w:lvlJc w:val="left"/>
      <w:pPr>
        <w:ind w:left="3262" w:hanging="360"/>
      </w:pPr>
      <w:rPr>
        <w:rFonts w:ascii="Wingdings" w:hAnsi="Wingdings" w:hint="default"/>
      </w:rPr>
    </w:lvl>
    <w:lvl w:ilvl="6" w:tplc="18090001" w:tentative="1">
      <w:start w:val="1"/>
      <w:numFmt w:val="bullet"/>
      <w:lvlText w:val=""/>
      <w:lvlJc w:val="left"/>
      <w:pPr>
        <w:ind w:left="3982" w:hanging="360"/>
      </w:pPr>
      <w:rPr>
        <w:rFonts w:ascii="Symbol" w:hAnsi="Symbol" w:hint="default"/>
      </w:rPr>
    </w:lvl>
    <w:lvl w:ilvl="7" w:tplc="18090003" w:tentative="1">
      <w:start w:val="1"/>
      <w:numFmt w:val="bullet"/>
      <w:lvlText w:val="o"/>
      <w:lvlJc w:val="left"/>
      <w:pPr>
        <w:ind w:left="4702" w:hanging="360"/>
      </w:pPr>
      <w:rPr>
        <w:rFonts w:ascii="Courier New" w:hAnsi="Courier New" w:cs="Courier New" w:hint="default"/>
      </w:rPr>
    </w:lvl>
    <w:lvl w:ilvl="8" w:tplc="18090005" w:tentative="1">
      <w:start w:val="1"/>
      <w:numFmt w:val="bullet"/>
      <w:lvlText w:val=""/>
      <w:lvlJc w:val="left"/>
      <w:pPr>
        <w:ind w:left="5422" w:hanging="360"/>
      </w:pPr>
      <w:rPr>
        <w:rFonts w:ascii="Wingdings" w:hAnsi="Wingdings" w:hint="default"/>
      </w:rPr>
    </w:lvl>
  </w:abstractNum>
  <w:abstractNum w:abstractNumId="20" w15:restartNumberingAfterBreak="0">
    <w:nsid w:val="44EC5C76"/>
    <w:multiLevelType w:val="hybridMultilevel"/>
    <w:tmpl w:val="D488F0A4"/>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52B116E2"/>
    <w:multiLevelType w:val="hybridMultilevel"/>
    <w:tmpl w:val="00B44D0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74C399C"/>
    <w:multiLevelType w:val="hybridMultilevel"/>
    <w:tmpl w:val="914ECCA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3" w15:restartNumberingAfterBreak="0">
    <w:nsid w:val="59EC7AAF"/>
    <w:multiLevelType w:val="hybridMultilevel"/>
    <w:tmpl w:val="9FA4EFF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15:restartNumberingAfterBreak="0">
    <w:nsid w:val="5E8E2E72"/>
    <w:multiLevelType w:val="multilevel"/>
    <w:tmpl w:val="BBC8A1BA"/>
    <w:lvl w:ilvl="0">
      <w:start w:val="1"/>
      <w:numFmt w:val="decimal"/>
      <w:pStyle w:val="01PointAltN"/>
      <w:lvlText w:val="%1."/>
      <w:lvlJc w:val="left"/>
      <w:pPr>
        <w:tabs>
          <w:tab w:val="num" w:pos="680"/>
        </w:tabs>
        <w:ind w:left="0" w:firstLine="0"/>
      </w:pPr>
      <w:rPr>
        <w:rFonts w:ascii="Times New Roman" w:hAnsi="Times New Roman" w:hint="default"/>
        <w:b w:val="0"/>
        <w:i w:val="0"/>
        <w:sz w:val="24"/>
        <w:szCs w:val="24"/>
      </w:rPr>
    </w:lvl>
    <w:lvl w:ilvl="1">
      <w:start w:val="1"/>
      <w:numFmt w:val="upperLetter"/>
      <w:suff w:val="nothing"/>
      <w:lvlText w:val="%2 — "/>
      <w:lvlJc w:val="left"/>
      <w:pPr>
        <w:ind w:left="0" w:firstLine="0"/>
      </w:pPr>
      <w:rPr>
        <w:rFonts w:hint="default"/>
        <w:b w:val="0"/>
        <w:i w:val="0"/>
      </w:rPr>
    </w:lvl>
    <w:lvl w:ilvl="2">
      <w:start w:val="1"/>
      <w:numFmt w:val="decimal"/>
      <w:suff w:val="nothing"/>
      <w:lvlText w:val="%3. "/>
      <w:lvlJc w:val="left"/>
      <w:pPr>
        <w:ind w:left="0" w:firstLine="0"/>
      </w:pPr>
      <w:rPr>
        <w:rFonts w:hint="default"/>
        <w:b w:val="0"/>
        <w:i w:val="0"/>
      </w:rPr>
    </w:lvl>
    <w:lvl w:ilvl="3">
      <w:start w:val="1"/>
      <w:numFmt w:val="lowerLetter"/>
      <w:suff w:val="nothing"/>
      <w:lvlText w:val="%4) "/>
      <w:lvlJc w:val="left"/>
      <w:pPr>
        <w:ind w:left="0" w:firstLine="0"/>
      </w:pPr>
      <w:rPr>
        <w:rFonts w:hint="default"/>
      </w:rPr>
    </w:lvl>
    <w:lvl w:ilvl="4">
      <w:start w:val="1"/>
      <w:numFmt w:val="none"/>
      <w:suff w:val="nothing"/>
      <w:lvlText w:val=" "/>
      <w:lvlJc w:val="left"/>
      <w:pPr>
        <w:ind w:left="0" w:firstLine="0"/>
      </w:pPr>
      <w:rPr>
        <w:rFonts w:hint="default"/>
      </w:rPr>
    </w:lvl>
    <w:lvl w:ilvl="5">
      <w:start w:val="1"/>
      <w:numFmt w:val="none"/>
      <w:suff w:val="nothing"/>
      <w:lvlText w:val="— "/>
      <w:lvlJc w:val="left"/>
      <w:pPr>
        <w:ind w:left="0" w:firstLine="0"/>
      </w:pPr>
      <w:rPr>
        <w:rFonts w:hint="default"/>
      </w:rPr>
    </w:lvl>
    <w:lvl w:ilvl="6">
      <w:start w:val="1"/>
      <w:numFmt w:val="bullet"/>
      <w:lvlText w:val=""/>
      <w:lvlJc w:val="left"/>
      <w:pPr>
        <w:tabs>
          <w:tab w:val="num" w:pos="1822"/>
        </w:tabs>
        <w:ind w:left="1822" w:hanging="360"/>
      </w:pPr>
      <w:rPr>
        <w:rFonts w:ascii="Wingdings" w:hAnsi="Wingdings" w:hint="default"/>
      </w:rPr>
    </w:lvl>
    <w:lvl w:ilvl="7">
      <w:start w:val="1"/>
      <w:numFmt w:val="bullet"/>
      <w:lvlText w:val=""/>
      <w:lvlJc w:val="left"/>
      <w:pPr>
        <w:tabs>
          <w:tab w:val="num" w:pos="2182"/>
        </w:tabs>
        <w:ind w:left="2182" w:hanging="360"/>
      </w:pPr>
      <w:rPr>
        <w:rFonts w:ascii="Wingdings" w:hAnsi="Wingdings" w:hint="default"/>
      </w:rPr>
    </w:lvl>
    <w:lvl w:ilvl="8">
      <w:start w:val="1"/>
      <w:numFmt w:val="bullet"/>
      <w:lvlText w:val=""/>
      <w:lvlJc w:val="left"/>
      <w:pPr>
        <w:tabs>
          <w:tab w:val="num" w:pos="2542"/>
        </w:tabs>
        <w:ind w:left="2542" w:hanging="360"/>
      </w:pPr>
      <w:rPr>
        <w:rFonts w:ascii="Wingdings" w:hAnsi="Wingdings" w:hint="default"/>
      </w:rPr>
    </w:lvl>
  </w:abstractNum>
  <w:abstractNum w:abstractNumId="25" w15:restartNumberingAfterBreak="0">
    <w:nsid w:val="5EEB2642"/>
    <w:multiLevelType w:val="hybridMultilevel"/>
    <w:tmpl w:val="C172EDE8"/>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E13439"/>
    <w:multiLevelType w:val="hybridMultilevel"/>
    <w:tmpl w:val="370A039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4E278DC"/>
    <w:multiLevelType w:val="hybridMultilevel"/>
    <w:tmpl w:val="A22AB0A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5455E44"/>
    <w:multiLevelType w:val="hybridMultilevel"/>
    <w:tmpl w:val="55B42F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9232489"/>
    <w:multiLevelType w:val="hybridMultilevel"/>
    <w:tmpl w:val="8758BE9E"/>
    <w:lvl w:ilvl="0" w:tplc="18090001">
      <w:start w:val="1"/>
      <w:numFmt w:val="bullet"/>
      <w:lvlText w:val=""/>
      <w:lvlJc w:val="left"/>
      <w:pPr>
        <w:ind w:left="730" w:hanging="360"/>
      </w:pPr>
      <w:rPr>
        <w:rFonts w:ascii="Symbol" w:hAnsi="Symbol" w:hint="default"/>
      </w:rPr>
    </w:lvl>
    <w:lvl w:ilvl="1" w:tplc="18090003" w:tentative="1">
      <w:start w:val="1"/>
      <w:numFmt w:val="bullet"/>
      <w:lvlText w:val="o"/>
      <w:lvlJc w:val="left"/>
      <w:pPr>
        <w:ind w:left="1450" w:hanging="360"/>
      </w:pPr>
      <w:rPr>
        <w:rFonts w:ascii="Courier New" w:hAnsi="Courier New" w:cs="Courier New" w:hint="default"/>
      </w:rPr>
    </w:lvl>
    <w:lvl w:ilvl="2" w:tplc="18090005" w:tentative="1">
      <w:start w:val="1"/>
      <w:numFmt w:val="bullet"/>
      <w:lvlText w:val=""/>
      <w:lvlJc w:val="left"/>
      <w:pPr>
        <w:ind w:left="2170" w:hanging="360"/>
      </w:pPr>
      <w:rPr>
        <w:rFonts w:ascii="Wingdings" w:hAnsi="Wingdings" w:hint="default"/>
      </w:rPr>
    </w:lvl>
    <w:lvl w:ilvl="3" w:tplc="18090001" w:tentative="1">
      <w:start w:val="1"/>
      <w:numFmt w:val="bullet"/>
      <w:lvlText w:val=""/>
      <w:lvlJc w:val="left"/>
      <w:pPr>
        <w:ind w:left="2890" w:hanging="360"/>
      </w:pPr>
      <w:rPr>
        <w:rFonts w:ascii="Symbol" w:hAnsi="Symbol" w:hint="default"/>
      </w:rPr>
    </w:lvl>
    <w:lvl w:ilvl="4" w:tplc="18090003" w:tentative="1">
      <w:start w:val="1"/>
      <w:numFmt w:val="bullet"/>
      <w:lvlText w:val="o"/>
      <w:lvlJc w:val="left"/>
      <w:pPr>
        <w:ind w:left="3610" w:hanging="360"/>
      </w:pPr>
      <w:rPr>
        <w:rFonts w:ascii="Courier New" w:hAnsi="Courier New" w:cs="Courier New" w:hint="default"/>
      </w:rPr>
    </w:lvl>
    <w:lvl w:ilvl="5" w:tplc="18090005" w:tentative="1">
      <w:start w:val="1"/>
      <w:numFmt w:val="bullet"/>
      <w:lvlText w:val=""/>
      <w:lvlJc w:val="left"/>
      <w:pPr>
        <w:ind w:left="4330" w:hanging="360"/>
      </w:pPr>
      <w:rPr>
        <w:rFonts w:ascii="Wingdings" w:hAnsi="Wingdings" w:hint="default"/>
      </w:rPr>
    </w:lvl>
    <w:lvl w:ilvl="6" w:tplc="18090001" w:tentative="1">
      <w:start w:val="1"/>
      <w:numFmt w:val="bullet"/>
      <w:lvlText w:val=""/>
      <w:lvlJc w:val="left"/>
      <w:pPr>
        <w:ind w:left="5050" w:hanging="360"/>
      </w:pPr>
      <w:rPr>
        <w:rFonts w:ascii="Symbol" w:hAnsi="Symbol" w:hint="default"/>
      </w:rPr>
    </w:lvl>
    <w:lvl w:ilvl="7" w:tplc="18090003" w:tentative="1">
      <w:start w:val="1"/>
      <w:numFmt w:val="bullet"/>
      <w:lvlText w:val="o"/>
      <w:lvlJc w:val="left"/>
      <w:pPr>
        <w:ind w:left="5770" w:hanging="360"/>
      </w:pPr>
      <w:rPr>
        <w:rFonts w:ascii="Courier New" w:hAnsi="Courier New" w:cs="Courier New" w:hint="default"/>
      </w:rPr>
    </w:lvl>
    <w:lvl w:ilvl="8" w:tplc="18090005" w:tentative="1">
      <w:start w:val="1"/>
      <w:numFmt w:val="bullet"/>
      <w:lvlText w:val=""/>
      <w:lvlJc w:val="left"/>
      <w:pPr>
        <w:ind w:left="6490" w:hanging="360"/>
      </w:pPr>
      <w:rPr>
        <w:rFonts w:ascii="Wingdings" w:hAnsi="Wingdings" w:hint="default"/>
      </w:rPr>
    </w:lvl>
  </w:abstractNum>
  <w:abstractNum w:abstractNumId="30" w15:restartNumberingAfterBreak="0">
    <w:nsid w:val="6AE63ED6"/>
    <w:multiLevelType w:val="hybridMultilevel"/>
    <w:tmpl w:val="99B06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EC71BC8"/>
    <w:multiLevelType w:val="hybridMultilevel"/>
    <w:tmpl w:val="55AC0E9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2" w15:restartNumberingAfterBreak="0">
    <w:nsid w:val="70C747EB"/>
    <w:multiLevelType w:val="hybridMultilevel"/>
    <w:tmpl w:val="764A836E"/>
    <w:lvl w:ilvl="0" w:tplc="7152F3A0">
      <w:start w:val="1"/>
      <w:numFmt w:val="bullet"/>
      <w:lvlText w:val="•"/>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3C6268A">
      <w:start w:val="1"/>
      <w:numFmt w:val="bullet"/>
      <w:lvlRestart w:val="0"/>
      <w:lvlText w:val="•"/>
      <w:lvlJc w:val="left"/>
      <w:pPr>
        <w:ind w:left="193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CE4022C">
      <w:start w:val="1"/>
      <w:numFmt w:val="bullet"/>
      <w:lvlText w:val="▪"/>
      <w:lvlJc w:val="left"/>
      <w:pPr>
        <w:ind w:left="30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32A494A">
      <w:start w:val="1"/>
      <w:numFmt w:val="bullet"/>
      <w:lvlText w:val="•"/>
      <w:lvlJc w:val="left"/>
      <w:pPr>
        <w:ind w:left="3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EC865DFC">
      <w:start w:val="1"/>
      <w:numFmt w:val="bullet"/>
      <w:lvlText w:val="o"/>
      <w:lvlJc w:val="left"/>
      <w:pPr>
        <w:ind w:left="4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4CA9558">
      <w:start w:val="1"/>
      <w:numFmt w:val="bullet"/>
      <w:lvlText w:val="▪"/>
      <w:lvlJc w:val="left"/>
      <w:pPr>
        <w:ind w:left="5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F50C710">
      <w:start w:val="1"/>
      <w:numFmt w:val="bullet"/>
      <w:lvlText w:val="•"/>
      <w:lvlJc w:val="left"/>
      <w:pPr>
        <w:ind w:left="5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F784C60">
      <w:start w:val="1"/>
      <w:numFmt w:val="bullet"/>
      <w:lvlText w:val="o"/>
      <w:lvlJc w:val="left"/>
      <w:pPr>
        <w:ind w:left="6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E1C8856">
      <w:start w:val="1"/>
      <w:numFmt w:val="bullet"/>
      <w:lvlText w:val="▪"/>
      <w:lvlJc w:val="left"/>
      <w:pPr>
        <w:ind w:left="7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73EC6A64"/>
    <w:multiLevelType w:val="multilevel"/>
    <w:tmpl w:val="C7FA7E9E"/>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4" w15:restartNumberingAfterBreak="0">
    <w:nsid w:val="76AB5220"/>
    <w:multiLevelType w:val="hybridMultilevel"/>
    <w:tmpl w:val="A7DC3D3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D5447A9"/>
    <w:multiLevelType w:val="hybridMultilevel"/>
    <w:tmpl w:val="E434423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abstractNumId w:val="19"/>
  </w:num>
  <w:num w:numId="2">
    <w:abstractNumId w:val="17"/>
  </w:num>
  <w:num w:numId="3">
    <w:abstractNumId w:val="9"/>
  </w:num>
  <w:num w:numId="4">
    <w:abstractNumId w:val="22"/>
  </w:num>
  <w:num w:numId="5">
    <w:abstractNumId w:val="35"/>
  </w:num>
  <w:num w:numId="6">
    <w:abstractNumId w:val="29"/>
  </w:num>
  <w:num w:numId="7">
    <w:abstractNumId w:val="30"/>
  </w:num>
  <w:num w:numId="8">
    <w:abstractNumId w:val="12"/>
  </w:num>
  <w:num w:numId="9">
    <w:abstractNumId w:val="15"/>
  </w:num>
  <w:num w:numId="10">
    <w:abstractNumId w:val="18"/>
  </w:num>
  <w:num w:numId="11">
    <w:abstractNumId w:val="34"/>
  </w:num>
  <w:num w:numId="12">
    <w:abstractNumId w:val="11"/>
  </w:num>
  <w:num w:numId="13">
    <w:abstractNumId w:val="27"/>
  </w:num>
  <w:num w:numId="14">
    <w:abstractNumId w:val="33"/>
  </w:num>
  <w:num w:numId="15">
    <w:abstractNumId w:val="26"/>
  </w:num>
  <w:num w:numId="16">
    <w:abstractNumId w:val="31"/>
  </w:num>
  <w:num w:numId="17">
    <w:abstractNumId w:val="28"/>
  </w:num>
  <w:num w:numId="18">
    <w:abstractNumId w:val="20"/>
  </w:num>
  <w:num w:numId="19">
    <w:abstractNumId w:val="6"/>
  </w:num>
  <w:num w:numId="20">
    <w:abstractNumId w:val="16"/>
  </w:num>
  <w:num w:numId="21">
    <w:abstractNumId w:val="1"/>
  </w:num>
  <w:num w:numId="22">
    <w:abstractNumId w:val="14"/>
  </w:num>
  <w:num w:numId="23">
    <w:abstractNumId w:val="3"/>
  </w:num>
  <w:num w:numId="24">
    <w:abstractNumId w:val="0"/>
  </w:num>
  <w:num w:numId="25">
    <w:abstractNumId w:val="21"/>
  </w:num>
  <w:num w:numId="26">
    <w:abstractNumId w:val="2"/>
  </w:num>
  <w:num w:numId="27">
    <w:abstractNumId w:val="10"/>
  </w:num>
  <w:num w:numId="28">
    <w:abstractNumId w:val="24"/>
  </w:num>
  <w:num w:numId="29">
    <w:abstractNumId w:val="13"/>
  </w:num>
  <w:num w:numId="30">
    <w:abstractNumId w:val="25"/>
  </w:num>
  <w:num w:numId="31">
    <w:abstractNumId w:val="32"/>
  </w:num>
  <w:num w:numId="32">
    <w:abstractNumId w:val="5"/>
  </w:num>
  <w:num w:numId="33">
    <w:abstractNumId w:val="23"/>
  </w:num>
  <w:num w:numId="34">
    <w:abstractNumId w:val="17"/>
    <w:lvlOverride w:ilvl="0">
      <w:startOverride w:val="1"/>
    </w:lvlOverride>
  </w:num>
  <w:num w:numId="35">
    <w:abstractNumId w:val="17"/>
    <w:lvlOverride w:ilvl="0">
      <w:startOverride w:val="258"/>
    </w:lvlOverride>
  </w:num>
  <w:num w:numId="36">
    <w:abstractNumId w:val="8"/>
  </w:num>
  <w:num w:numId="37">
    <w:abstractNumId w:val="4"/>
  </w:num>
  <w:num w:numId="38">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52E16B0-E2B1-478E-A3A6-BF4260007123}"/>
    <w:docVar w:name="dgnword-eventsink" w:val="2058466942960"/>
  </w:docVars>
  <w:rsids>
    <w:rsidRoot w:val="009054B5"/>
    <w:rsid w:val="000004FF"/>
    <w:rsid w:val="00004594"/>
    <w:rsid w:val="00004664"/>
    <w:rsid w:val="0000657B"/>
    <w:rsid w:val="000069DF"/>
    <w:rsid w:val="00006CB2"/>
    <w:rsid w:val="00007401"/>
    <w:rsid w:val="00007BE4"/>
    <w:rsid w:val="00010122"/>
    <w:rsid w:val="00010F54"/>
    <w:rsid w:val="00011142"/>
    <w:rsid w:val="00012111"/>
    <w:rsid w:val="000124D8"/>
    <w:rsid w:val="00013381"/>
    <w:rsid w:val="00013B0C"/>
    <w:rsid w:val="0001530B"/>
    <w:rsid w:val="0001653A"/>
    <w:rsid w:val="00017376"/>
    <w:rsid w:val="00021267"/>
    <w:rsid w:val="0002179E"/>
    <w:rsid w:val="00021803"/>
    <w:rsid w:val="00023E34"/>
    <w:rsid w:val="00024551"/>
    <w:rsid w:val="00025016"/>
    <w:rsid w:val="00026523"/>
    <w:rsid w:val="000272B1"/>
    <w:rsid w:val="000275F9"/>
    <w:rsid w:val="00032656"/>
    <w:rsid w:val="00032BE3"/>
    <w:rsid w:val="00034AF9"/>
    <w:rsid w:val="000379F3"/>
    <w:rsid w:val="00037B71"/>
    <w:rsid w:val="00042A95"/>
    <w:rsid w:val="00043252"/>
    <w:rsid w:val="00043F1A"/>
    <w:rsid w:val="00043F9A"/>
    <w:rsid w:val="00044508"/>
    <w:rsid w:val="00044E95"/>
    <w:rsid w:val="00045403"/>
    <w:rsid w:val="00052B43"/>
    <w:rsid w:val="00053DAB"/>
    <w:rsid w:val="00054BC2"/>
    <w:rsid w:val="00055508"/>
    <w:rsid w:val="00055807"/>
    <w:rsid w:val="00057FC6"/>
    <w:rsid w:val="0006219C"/>
    <w:rsid w:val="00062B7C"/>
    <w:rsid w:val="000634AB"/>
    <w:rsid w:val="00063CF5"/>
    <w:rsid w:val="00063E06"/>
    <w:rsid w:val="00067400"/>
    <w:rsid w:val="00070189"/>
    <w:rsid w:val="000705F1"/>
    <w:rsid w:val="00070775"/>
    <w:rsid w:val="0007181B"/>
    <w:rsid w:val="00072F7C"/>
    <w:rsid w:val="00074FD8"/>
    <w:rsid w:val="000755AD"/>
    <w:rsid w:val="000772F9"/>
    <w:rsid w:val="00077783"/>
    <w:rsid w:val="000825DD"/>
    <w:rsid w:val="0008666C"/>
    <w:rsid w:val="00086F9F"/>
    <w:rsid w:val="00087039"/>
    <w:rsid w:val="000877DC"/>
    <w:rsid w:val="00090AC5"/>
    <w:rsid w:val="000921C2"/>
    <w:rsid w:val="00092E59"/>
    <w:rsid w:val="000938E1"/>
    <w:rsid w:val="0009487F"/>
    <w:rsid w:val="000959CB"/>
    <w:rsid w:val="00097045"/>
    <w:rsid w:val="00097B13"/>
    <w:rsid w:val="000A06CA"/>
    <w:rsid w:val="000A1657"/>
    <w:rsid w:val="000A3CF5"/>
    <w:rsid w:val="000A5915"/>
    <w:rsid w:val="000A6098"/>
    <w:rsid w:val="000A645D"/>
    <w:rsid w:val="000A7883"/>
    <w:rsid w:val="000B19AB"/>
    <w:rsid w:val="000B2AD9"/>
    <w:rsid w:val="000B3585"/>
    <w:rsid w:val="000B4063"/>
    <w:rsid w:val="000B6CEE"/>
    <w:rsid w:val="000B78E1"/>
    <w:rsid w:val="000C002E"/>
    <w:rsid w:val="000C1982"/>
    <w:rsid w:val="000C1C5F"/>
    <w:rsid w:val="000C2C46"/>
    <w:rsid w:val="000C3BAB"/>
    <w:rsid w:val="000C48DB"/>
    <w:rsid w:val="000C4B1F"/>
    <w:rsid w:val="000C6ABE"/>
    <w:rsid w:val="000C7EE1"/>
    <w:rsid w:val="000D07CC"/>
    <w:rsid w:val="000D0BED"/>
    <w:rsid w:val="000D2BE8"/>
    <w:rsid w:val="000D5354"/>
    <w:rsid w:val="000D53F0"/>
    <w:rsid w:val="000D5857"/>
    <w:rsid w:val="000D6EA0"/>
    <w:rsid w:val="000D7A1B"/>
    <w:rsid w:val="000E0AEF"/>
    <w:rsid w:val="000E0B3D"/>
    <w:rsid w:val="000E5655"/>
    <w:rsid w:val="000E6B78"/>
    <w:rsid w:val="000F0E2D"/>
    <w:rsid w:val="000F21A2"/>
    <w:rsid w:val="000F34FC"/>
    <w:rsid w:val="000F48CF"/>
    <w:rsid w:val="000F5593"/>
    <w:rsid w:val="000F5E38"/>
    <w:rsid w:val="001021AC"/>
    <w:rsid w:val="001032EE"/>
    <w:rsid w:val="00106BC7"/>
    <w:rsid w:val="001106E8"/>
    <w:rsid w:val="00110A44"/>
    <w:rsid w:val="00113CAA"/>
    <w:rsid w:val="00115867"/>
    <w:rsid w:val="00117B59"/>
    <w:rsid w:val="00120FA7"/>
    <w:rsid w:val="001213A3"/>
    <w:rsid w:val="001223B2"/>
    <w:rsid w:val="001241DD"/>
    <w:rsid w:val="00124213"/>
    <w:rsid w:val="00125B5E"/>
    <w:rsid w:val="00126063"/>
    <w:rsid w:val="00126856"/>
    <w:rsid w:val="001279BF"/>
    <w:rsid w:val="001319FC"/>
    <w:rsid w:val="00131F2C"/>
    <w:rsid w:val="00133209"/>
    <w:rsid w:val="0013680F"/>
    <w:rsid w:val="00136E13"/>
    <w:rsid w:val="0014199B"/>
    <w:rsid w:val="00141AC9"/>
    <w:rsid w:val="00142CF0"/>
    <w:rsid w:val="001443F7"/>
    <w:rsid w:val="00144A8F"/>
    <w:rsid w:val="001530C3"/>
    <w:rsid w:val="001553D4"/>
    <w:rsid w:val="00155CB2"/>
    <w:rsid w:val="00156B48"/>
    <w:rsid w:val="0016162A"/>
    <w:rsid w:val="00165AD4"/>
    <w:rsid w:val="00165B21"/>
    <w:rsid w:val="001668AD"/>
    <w:rsid w:val="00167D26"/>
    <w:rsid w:val="00170E77"/>
    <w:rsid w:val="001710E7"/>
    <w:rsid w:val="00171703"/>
    <w:rsid w:val="00171908"/>
    <w:rsid w:val="00171D44"/>
    <w:rsid w:val="00173FD4"/>
    <w:rsid w:val="00174E8B"/>
    <w:rsid w:val="00175A38"/>
    <w:rsid w:val="001803B8"/>
    <w:rsid w:val="001818DF"/>
    <w:rsid w:val="0018332F"/>
    <w:rsid w:val="001833C6"/>
    <w:rsid w:val="00184872"/>
    <w:rsid w:val="00191FDB"/>
    <w:rsid w:val="0019436A"/>
    <w:rsid w:val="0019540F"/>
    <w:rsid w:val="00196DDF"/>
    <w:rsid w:val="001A16E9"/>
    <w:rsid w:val="001A385A"/>
    <w:rsid w:val="001A50AC"/>
    <w:rsid w:val="001A5F92"/>
    <w:rsid w:val="001A72BC"/>
    <w:rsid w:val="001B036D"/>
    <w:rsid w:val="001B2DF9"/>
    <w:rsid w:val="001B53FE"/>
    <w:rsid w:val="001B5668"/>
    <w:rsid w:val="001B5E01"/>
    <w:rsid w:val="001B60D2"/>
    <w:rsid w:val="001B686B"/>
    <w:rsid w:val="001C0731"/>
    <w:rsid w:val="001C08B8"/>
    <w:rsid w:val="001C0C80"/>
    <w:rsid w:val="001C1336"/>
    <w:rsid w:val="001C34F0"/>
    <w:rsid w:val="001C399D"/>
    <w:rsid w:val="001C5D11"/>
    <w:rsid w:val="001C6541"/>
    <w:rsid w:val="001C6B25"/>
    <w:rsid w:val="001C71CA"/>
    <w:rsid w:val="001D3B61"/>
    <w:rsid w:val="001D455C"/>
    <w:rsid w:val="001D4D17"/>
    <w:rsid w:val="001D5767"/>
    <w:rsid w:val="001D5EAE"/>
    <w:rsid w:val="001D7492"/>
    <w:rsid w:val="001D79A6"/>
    <w:rsid w:val="001E069A"/>
    <w:rsid w:val="001E24E0"/>
    <w:rsid w:val="001E2699"/>
    <w:rsid w:val="001E3424"/>
    <w:rsid w:val="001E4D29"/>
    <w:rsid w:val="001E57C8"/>
    <w:rsid w:val="001E64EA"/>
    <w:rsid w:val="001E6EF9"/>
    <w:rsid w:val="001E7109"/>
    <w:rsid w:val="001F15FA"/>
    <w:rsid w:val="001F255A"/>
    <w:rsid w:val="001F4A31"/>
    <w:rsid w:val="001F4FA2"/>
    <w:rsid w:val="001F6314"/>
    <w:rsid w:val="001F783D"/>
    <w:rsid w:val="00200A09"/>
    <w:rsid w:val="002015E8"/>
    <w:rsid w:val="00201CCB"/>
    <w:rsid w:val="002024C6"/>
    <w:rsid w:val="00206364"/>
    <w:rsid w:val="002064F0"/>
    <w:rsid w:val="00207C4A"/>
    <w:rsid w:val="00210A38"/>
    <w:rsid w:val="0021298F"/>
    <w:rsid w:val="00213689"/>
    <w:rsid w:val="00213B61"/>
    <w:rsid w:val="00214A2D"/>
    <w:rsid w:val="00214C53"/>
    <w:rsid w:val="00216D35"/>
    <w:rsid w:val="002170F2"/>
    <w:rsid w:val="002200C1"/>
    <w:rsid w:val="002200C8"/>
    <w:rsid w:val="00224310"/>
    <w:rsid w:val="002243F7"/>
    <w:rsid w:val="0022494B"/>
    <w:rsid w:val="00224960"/>
    <w:rsid w:val="002258AB"/>
    <w:rsid w:val="00227A2D"/>
    <w:rsid w:val="00232B10"/>
    <w:rsid w:val="00233CE2"/>
    <w:rsid w:val="00234078"/>
    <w:rsid w:val="00235489"/>
    <w:rsid w:val="00236B27"/>
    <w:rsid w:val="00240850"/>
    <w:rsid w:val="0024235C"/>
    <w:rsid w:val="00242720"/>
    <w:rsid w:val="00243FC3"/>
    <w:rsid w:val="00244BAD"/>
    <w:rsid w:val="00245314"/>
    <w:rsid w:val="00245FD4"/>
    <w:rsid w:val="002472B4"/>
    <w:rsid w:val="0024749F"/>
    <w:rsid w:val="00252398"/>
    <w:rsid w:val="002540ED"/>
    <w:rsid w:val="002550E0"/>
    <w:rsid w:val="00256725"/>
    <w:rsid w:val="00257728"/>
    <w:rsid w:val="00260466"/>
    <w:rsid w:val="002627E7"/>
    <w:rsid w:val="00262CEA"/>
    <w:rsid w:val="00264D35"/>
    <w:rsid w:val="0026535C"/>
    <w:rsid w:val="00266323"/>
    <w:rsid w:val="00266431"/>
    <w:rsid w:val="00266DE3"/>
    <w:rsid w:val="0026712D"/>
    <w:rsid w:val="00270B1A"/>
    <w:rsid w:val="00271138"/>
    <w:rsid w:val="00271308"/>
    <w:rsid w:val="00271858"/>
    <w:rsid w:val="002737E2"/>
    <w:rsid w:val="00273E2C"/>
    <w:rsid w:val="0027688A"/>
    <w:rsid w:val="0028340D"/>
    <w:rsid w:val="00285B45"/>
    <w:rsid w:val="0028612B"/>
    <w:rsid w:val="00291939"/>
    <w:rsid w:val="00291F3D"/>
    <w:rsid w:val="00292015"/>
    <w:rsid w:val="002922C1"/>
    <w:rsid w:val="002925D2"/>
    <w:rsid w:val="00292902"/>
    <w:rsid w:val="00294FF3"/>
    <w:rsid w:val="00296C27"/>
    <w:rsid w:val="002A07EC"/>
    <w:rsid w:val="002A09C7"/>
    <w:rsid w:val="002A110B"/>
    <w:rsid w:val="002A169A"/>
    <w:rsid w:val="002A2CC6"/>
    <w:rsid w:val="002A354C"/>
    <w:rsid w:val="002A5348"/>
    <w:rsid w:val="002A650F"/>
    <w:rsid w:val="002B2229"/>
    <w:rsid w:val="002B6713"/>
    <w:rsid w:val="002B6823"/>
    <w:rsid w:val="002C0723"/>
    <w:rsid w:val="002C0EE6"/>
    <w:rsid w:val="002C16E6"/>
    <w:rsid w:val="002C2A91"/>
    <w:rsid w:val="002C2D59"/>
    <w:rsid w:val="002C4ABC"/>
    <w:rsid w:val="002C5606"/>
    <w:rsid w:val="002C5D2B"/>
    <w:rsid w:val="002C6B45"/>
    <w:rsid w:val="002C6FE2"/>
    <w:rsid w:val="002D0EA7"/>
    <w:rsid w:val="002D163E"/>
    <w:rsid w:val="002D1FA2"/>
    <w:rsid w:val="002D2086"/>
    <w:rsid w:val="002D3E2D"/>
    <w:rsid w:val="002D436E"/>
    <w:rsid w:val="002D7E5E"/>
    <w:rsid w:val="002E029A"/>
    <w:rsid w:val="002E566F"/>
    <w:rsid w:val="002E5F51"/>
    <w:rsid w:val="002F04A1"/>
    <w:rsid w:val="002F0756"/>
    <w:rsid w:val="002F2540"/>
    <w:rsid w:val="002F3A50"/>
    <w:rsid w:val="00300ED3"/>
    <w:rsid w:val="00301795"/>
    <w:rsid w:val="00302314"/>
    <w:rsid w:val="00302CB5"/>
    <w:rsid w:val="00307A28"/>
    <w:rsid w:val="00307A7D"/>
    <w:rsid w:val="00313C7E"/>
    <w:rsid w:val="0031551A"/>
    <w:rsid w:val="00315663"/>
    <w:rsid w:val="00317947"/>
    <w:rsid w:val="00320DCE"/>
    <w:rsid w:val="00321210"/>
    <w:rsid w:val="00321A09"/>
    <w:rsid w:val="0033079A"/>
    <w:rsid w:val="00331121"/>
    <w:rsid w:val="00333823"/>
    <w:rsid w:val="00334CB7"/>
    <w:rsid w:val="00335B59"/>
    <w:rsid w:val="003433E9"/>
    <w:rsid w:val="00343E21"/>
    <w:rsid w:val="003443D1"/>
    <w:rsid w:val="00345359"/>
    <w:rsid w:val="003464F6"/>
    <w:rsid w:val="0034780F"/>
    <w:rsid w:val="00350091"/>
    <w:rsid w:val="00351996"/>
    <w:rsid w:val="00351A4E"/>
    <w:rsid w:val="00352A11"/>
    <w:rsid w:val="003530A3"/>
    <w:rsid w:val="00353BDE"/>
    <w:rsid w:val="00353DB1"/>
    <w:rsid w:val="0035640B"/>
    <w:rsid w:val="00357505"/>
    <w:rsid w:val="0036017A"/>
    <w:rsid w:val="0036137F"/>
    <w:rsid w:val="00362305"/>
    <w:rsid w:val="0036280C"/>
    <w:rsid w:val="00363140"/>
    <w:rsid w:val="00364399"/>
    <w:rsid w:val="00365128"/>
    <w:rsid w:val="003666F6"/>
    <w:rsid w:val="00366974"/>
    <w:rsid w:val="003739B6"/>
    <w:rsid w:val="00375AA9"/>
    <w:rsid w:val="00375D40"/>
    <w:rsid w:val="003764E8"/>
    <w:rsid w:val="003774E4"/>
    <w:rsid w:val="00377DDC"/>
    <w:rsid w:val="003811AA"/>
    <w:rsid w:val="003812DD"/>
    <w:rsid w:val="00381B3F"/>
    <w:rsid w:val="003824B3"/>
    <w:rsid w:val="00382C4C"/>
    <w:rsid w:val="00383932"/>
    <w:rsid w:val="00390F99"/>
    <w:rsid w:val="0039240F"/>
    <w:rsid w:val="00394184"/>
    <w:rsid w:val="003944E4"/>
    <w:rsid w:val="003973A3"/>
    <w:rsid w:val="003A0AF8"/>
    <w:rsid w:val="003A456E"/>
    <w:rsid w:val="003A6860"/>
    <w:rsid w:val="003A749A"/>
    <w:rsid w:val="003B27B8"/>
    <w:rsid w:val="003B3BBC"/>
    <w:rsid w:val="003B486A"/>
    <w:rsid w:val="003B52C3"/>
    <w:rsid w:val="003B5400"/>
    <w:rsid w:val="003B6E9D"/>
    <w:rsid w:val="003B7459"/>
    <w:rsid w:val="003B7EB6"/>
    <w:rsid w:val="003C0BA9"/>
    <w:rsid w:val="003C20FC"/>
    <w:rsid w:val="003C3207"/>
    <w:rsid w:val="003C3751"/>
    <w:rsid w:val="003C41B6"/>
    <w:rsid w:val="003C43A7"/>
    <w:rsid w:val="003C778D"/>
    <w:rsid w:val="003D071E"/>
    <w:rsid w:val="003D08E0"/>
    <w:rsid w:val="003D3185"/>
    <w:rsid w:val="003D31F7"/>
    <w:rsid w:val="003D54E0"/>
    <w:rsid w:val="003E1335"/>
    <w:rsid w:val="003E1738"/>
    <w:rsid w:val="003E192F"/>
    <w:rsid w:val="003E2FDD"/>
    <w:rsid w:val="003E3A7F"/>
    <w:rsid w:val="003E3AD9"/>
    <w:rsid w:val="003E6F2B"/>
    <w:rsid w:val="003F04CC"/>
    <w:rsid w:val="003F08FB"/>
    <w:rsid w:val="003F3290"/>
    <w:rsid w:val="003F44BD"/>
    <w:rsid w:val="003F547D"/>
    <w:rsid w:val="003F566F"/>
    <w:rsid w:val="003F6D47"/>
    <w:rsid w:val="003F6DB2"/>
    <w:rsid w:val="003F70E8"/>
    <w:rsid w:val="003F7982"/>
    <w:rsid w:val="0040130D"/>
    <w:rsid w:val="00401B03"/>
    <w:rsid w:val="004042DC"/>
    <w:rsid w:val="00404C89"/>
    <w:rsid w:val="0040682D"/>
    <w:rsid w:val="0040687A"/>
    <w:rsid w:val="0041064A"/>
    <w:rsid w:val="00410D9B"/>
    <w:rsid w:val="00411F6F"/>
    <w:rsid w:val="0041373A"/>
    <w:rsid w:val="00413FE5"/>
    <w:rsid w:val="00416E68"/>
    <w:rsid w:val="00416ED4"/>
    <w:rsid w:val="00417C9D"/>
    <w:rsid w:val="004214EA"/>
    <w:rsid w:val="0042164D"/>
    <w:rsid w:val="004216D0"/>
    <w:rsid w:val="00421EE9"/>
    <w:rsid w:val="0042230E"/>
    <w:rsid w:val="004229AF"/>
    <w:rsid w:val="004256B2"/>
    <w:rsid w:val="0042749E"/>
    <w:rsid w:val="0042769D"/>
    <w:rsid w:val="0043135A"/>
    <w:rsid w:val="00432D49"/>
    <w:rsid w:val="004337D0"/>
    <w:rsid w:val="004337EA"/>
    <w:rsid w:val="00434738"/>
    <w:rsid w:val="00435E09"/>
    <w:rsid w:val="0043788E"/>
    <w:rsid w:val="004378C1"/>
    <w:rsid w:val="00440E31"/>
    <w:rsid w:val="00445A83"/>
    <w:rsid w:val="004501B9"/>
    <w:rsid w:val="004522C0"/>
    <w:rsid w:val="0045456C"/>
    <w:rsid w:val="00455DF7"/>
    <w:rsid w:val="00457B05"/>
    <w:rsid w:val="00463049"/>
    <w:rsid w:val="00464BD3"/>
    <w:rsid w:val="00464DA6"/>
    <w:rsid w:val="004703A6"/>
    <w:rsid w:val="004704FC"/>
    <w:rsid w:val="00471974"/>
    <w:rsid w:val="00471CCC"/>
    <w:rsid w:val="0047273E"/>
    <w:rsid w:val="00476685"/>
    <w:rsid w:val="00476EE3"/>
    <w:rsid w:val="004809F4"/>
    <w:rsid w:val="004831E9"/>
    <w:rsid w:val="004835B9"/>
    <w:rsid w:val="00483BF4"/>
    <w:rsid w:val="00483DC6"/>
    <w:rsid w:val="00483E22"/>
    <w:rsid w:val="00490392"/>
    <w:rsid w:val="004915F6"/>
    <w:rsid w:val="0049316B"/>
    <w:rsid w:val="004940F9"/>
    <w:rsid w:val="004949AA"/>
    <w:rsid w:val="00494C82"/>
    <w:rsid w:val="00494EB7"/>
    <w:rsid w:val="0049516F"/>
    <w:rsid w:val="00496248"/>
    <w:rsid w:val="00496BE8"/>
    <w:rsid w:val="004A199F"/>
    <w:rsid w:val="004A2500"/>
    <w:rsid w:val="004A2584"/>
    <w:rsid w:val="004A2DF4"/>
    <w:rsid w:val="004A3074"/>
    <w:rsid w:val="004B4F2F"/>
    <w:rsid w:val="004C2106"/>
    <w:rsid w:val="004C27B6"/>
    <w:rsid w:val="004D29DA"/>
    <w:rsid w:val="004D35B2"/>
    <w:rsid w:val="004D53C8"/>
    <w:rsid w:val="004D7C9D"/>
    <w:rsid w:val="004D7F8B"/>
    <w:rsid w:val="004E06EB"/>
    <w:rsid w:val="004E0939"/>
    <w:rsid w:val="004E1722"/>
    <w:rsid w:val="004E256D"/>
    <w:rsid w:val="004E30C6"/>
    <w:rsid w:val="004E3D36"/>
    <w:rsid w:val="004E5F26"/>
    <w:rsid w:val="004F0D63"/>
    <w:rsid w:val="004F1F2F"/>
    <w:rsid w:val="004F41B2"/>
    <w:rsid w:val="004F6BE9"/>
    <w:rsid w:val="005021BA"/>
    <w:rsid w:val="00502765"/>
    <w:rsid w:val="00503433"/>
    <w:rsid w:val="00507059"/>
    <w:rsid w:val="00511764"/>
    <w:rsid w:val="0051592D"/>
    <w:rsid w:val="00516BF2"/>
    <w:rsid w:val="00516DC4"/>
    <w:rsid w:val="0051726C"/>
    <w:rsid w:val="00520443"/>
    <w:rsid w:val="00520CAD"/>
    <w:rsid w:val="00521766"/>
    <w:rsid w:val="00523A49"/>
    <w:rsid w:val="00526A6D"/>
    <w:rsid w:val="00527D93"/>
    <w:rsid w:val="00530164"/>
    <w:rsid w:val="00530423"/>
    <w:rsid w:val="00530CBE"/>
    <w:rsid w:val="00531183"/>
    <w:rsid w:val="00532138"/>
    <w:rsid w:val="00532863"/>
    <w:rsid w:val="00532F16"/>
    <w:rsid w:val="005330BD"/>
    <w:rsid w:val="00535083"/>
    <w:rsid w:val="00535D64"/>
    <w:rsid w:val="00537370"/>
    <w:rsid w:val="00541765"/>
    <w:rsid w:val="00541D24"/>
    <w:rsid w:val="0054360F"/>
    <w:rsid w:val="0054546E"/>
    <w:rsid w:val="005457DA"/>
    <w:rsid w:val="00545EDD"/>
    <w:rsid w:val="00546259"/>
    <w:rsid w:val="00547D53"/>
    <w:rsid w:val="00552848"/>
    <w:rsid w:val="00553846"/>
    <w:rsid w:val="00553A60"/>
    <w:rsid w:val="00557980"/>
    <w:rsid w:val="00557F11"/>
    <w:rsid w:val="00561603"/>
    <w:rsid w:val="0056263F"/>
    <w:rsid w:val="00563ADD"/>
    <w:rsid w:val="00564049"/>
    <w:rsid w:val="00570278"/>
    <w:rsid w:val="00571F17"/>
    <w:rsid w:val="00574405"/>
    <w:rsid w:val="00574704"/>
    <w:rsid w:val="00575EAE"/>
    <w:rsid w:val="00583B00"/>
    <w:rsid w:val="00586314"/>
    <w:rsid w:val="005870AB"/>
    <w:rsid w:val="00591072"/>
    <w:rsid w:val="0059173D"/>
    <w:rsid w:val="005933C0"/>
    <w:rsid w:val="00593A8F"/>
    <w:rsid w:val="005A04D3"/>
    <w:rsid w:val="005A080F"/>
    <w:rsid w:val="005A0E2F"/>
    <w:rsid w:val="005A5FC1"/>
    <w:rsid w:val="005A77AE"/>
    <w:rsid w:val="005B10E6"/>
    <w:rsid w:val="005B36AA"/>
    <w:rsid w:val="005B40BD"/>
    <w:rsid w:val="005B5462"/>
    <w:rsid w:val="005B5A15"/>
    <w:rsid w:val="005B6372"/>
    <w:rsid w:val="005B7231"/>
    <w:rsid w:val="005B7C7C"/>
    <w:rsid w:val="005C049A"/>
    <w:rsid w:val="005C2E3D"/>
    <w:rsid w:val="005C5899"/>
    <w:rsid w:val="005C74BF"/>
    <w:rsid w:val="005C7513"/>
    <w:rsid w:val="005C79F5"/>
    <w:rsid w:val="005C7FA4"/>
    <w:rsid w:val="005D348C"/>
    <w:rsid w:val="005D69B1"/>
    <w:rsid w:val="005D7333"/>
    <w:rsid w:val="005D74A2"/>
    <w:rsid w:val="005E0166"/>
    <w:rsid w:val="005E0410"/>
    <w:rsid w:val="005E0CDE"/>
    <w:rsid w:val="005E1AEB"/>
    <w:rsid w:val="005E5F2E"/>
    <w:rsid w:val="005F0139"/>
    <w:rsid w:val="005F0B07"/>
    <w:rsid w:val="005F20EF"/>
    <w:rsid w:val="005F371E"/>
    <w:rsid w:val="005F6AAD"/>
    <w:rsid w:val="005F6B70"/>
    <w:rsid w:val="00601598"/>
    <w:rsid w:val="006032BB"/>
    <w:rsid w:val="00603947"/>
    <w:rsid w:val="0060422E"/>
    <w:rsid w:val="00604B65"/>
    <w:rsid w:val="00604DF0"/>
    <w:rsid w:val="00606556"/>
    <w:rsid w:val="00607488"/>
    <w:rsid w:val="006120EC"/>
    <w:rsid w:val="006135A0"/>
    <w:rsid w:val="00615A90"/>
    <w:rsid w:val="00615D17"/>
    <w:rsid w:val="006162A8"/>
    <w:rsid w:val="00616EBB"/>
    <w:rsid w:val="006175D3"/>
    <w:rsid w:val="00617BC7"/>
    <w:rsid w:val="00622316"/>
    <w:rsid w:val="006223F5"/>
    <w:rsid w:val="0062271E"/>
    <w:rsid w:val="00623591"/>
    <w:rsid w:val="00623B84"/>
    <w:rsid w:val="0062464A"/>
    <w:rsid w:val="0062546F"/>
    <w:rsid w:val="00625930"/>
    <w:rsid w:val="006269C1"/>
    <w:rsid w:val="006301F3"/>
    <w:rsid w:val="00630CA1"/>
    <w:rsid w:val="006318B2"/>
    <w:rsid w:val="00633AF1"/>
    <w:rsid w:val="006414BC"/>
    <w:rsid w:val="006428C2"/>
    <w:rsid w:val="00642EFF"/>
    <w:rsid w:val="00643F2D"/>
    <w:rsid w:val="00646192"/>
    <w:rsid w:val="0064718B"/>
    <w:rsid w:val="006479B9"/>
    <w:rsid w:val="00647C90"/>
    <w:rsid w:val="00651F63"/>
    <w:rsid w:val="0065229D"/>
    <w:rsid w:val="00653BF9"/>
    <w:rsid w:val="00653FBA"/>
    <w:rsid w:val="00654327"/>
    <w:rsid w:val="00656FEE"/>
    <w:rsid w:val="00657302"/>
    <w:rsid w:val="0066148A"/>
    <w:rsid w:val="00661F4C"/>
    <w:rsid w:val="006626C2"/>
    <w:rsid w:val="00663CE4"/>
    <w:rsid w:val="006640BD"/>
    <w:rsid w:val="006642E5"/>
    <w:rsid w:val="00667600"/>
    <w:rsid w:val="00667B7E"/>
    <w:rsid w:val="00670128"/>
    <w:rsid w:val="006717E3"/>
    <w:rsid w:val="0067570C"/>
    <w:rsid w:val="006765C1"/>
    <w:rsid w:val="0068045D"/>
    <w:rsid w:val="00680972"/>
    <w:rsid w:val="00683142"/>
    <w:rsid w:val="00683B66"/>
    <w:rsid w:val="0069210D"/>
    <w:rsid w:val="00693B7B"/>
    <w:rsid w:val="00694256"/>
    <w:rsid w:val="0069477C"/>
    <w:rsid w:val="006965FC"/>
    <w:rsid w:val="006A28C8"/>
    <w:rsid w:val="006A4210"/>
    <w:rsid w:val="006A47CF"/>
    <w:rsid w:val="006B0B3A"/>
    <w:rsid w:val="006B30C4"/>
    <w:rsid w:val="006B781E"/>
    <w:rsid w:val="006C0709"/>
    <w:rsid w:val="006C1CE8"/>
    <w:rsid w:val="006C27AD"/>
    <w:rsid w:val="006C3946"/>
    <w:rsid w:val="006C3FF0"/>
    <w:rsid w:val="006C5A86"/>
    <w:rsid w:val="006C61ED"/>
    <w:rsid w:val="006C66C6"/>
    <w:rsid w:val="006C6936"/>
    <w:rsid w:val="006C70F6"/>
    <w:rsid w:val="006C7A72"/>
    <w:rsid w:val="006D2352"/>
    <w:rsid w:val="006D26A4"/>
    <w:rsid w:val="006D356D"/>
    <w:rsid w:val="006D381D"/>
    <w:rsid w:val="006D3ECD"/>
    <w:rsid w:val="006D4218"/>
    <w:rsid w:val="006D5BC9"/>
    <w:rsid w:val="006D7905"/>
    <w:rsid w:val="006E2E90"/>
    <w:rsid w:val="006E454D"/>
    <w:rsid w:val="006E5281"/>
    <w:rsid w:val="006E61BE"/>
    <w:rsid w:val="006E6C4D"/>
    <w:rsid w:val="006F05AB"/>
    <w:rsid w:val="006F237E"/>
    <w:rsid w:val="006F31F5"/>
    <w:rsid w:val="006F3BE4"/>
    <w:rsid w:val="006F3ECB"/>
    <w:rsid w:val="006F532C"/>
    <w:rsid w:val="006F6FCB"/>
    <w:rsid w:val="006F7362"/>
    <w:rsid w:val="006F7FF0"/>
    <w:rsid w:val="00700C18"/>
    <w:rsid w:val="00702806"/>
    <w:rsid w:val="00703FDE"/>
    <w:rsid w:val="00706D85"/>
    <w:rsid w:val="007072C7"/>
    <w:rsid w:val="00707749"/>
    <w:rsid w:val="00711C8C"/>
    <w:rsid w:val="00714982"/>
    <w:rsid w:val="0072220C"/>
    <w:rsid w:val="00724007"/>
    <w:rsid w:val="00725A73"/>
    <w:rsid w:val="00730F8D"/>
    <w:rsid w:val="00733835"/>
    <w:rsid w:val="00734746"/>
    <w:rsid w:val="00735723"/>
    <w:rsid w:val="00735843"/>
    <w:rsid w:val="00740492"/>
    <w:rsid w:val="00740E21"/>
    <w:rsid w:val="007416D7"/>
    <w:rsid w:val="00742CBD"/>
    <w:rsid w:val="00743502"/>
    <w:rsid w:val="007451DF"/>
    <w:rsid w:val="00746EA2"/>
    <w:rsid w:val="00747AEA"/>
    <w:rsid w:val="007516BA"/>
    <w:rsid w:val="00751F2F"/>
    <w:rsid w:val="00752520"/>
    <w:rsid w:val="0075274C"/>
    <w:rsid w:val="0075480D"/>
    <w:rsid w:val="007554FB"/>
    <w:rsid w:val="00755F71"/>
    <w:rsid w:val="00756571"/>
    <w:rsid w:val="00756A40"/>
    <w:rsid w:val="00761123"/>
    <w:rsid w:val="0077052A"/>
    <w:rsid w:val="00771215"/>
    <w:rsid w:val="00773835"/>
    <w:rsid w:val="00774056"/>
    <w:rsid w:val="00775A8A"/>
    <w:rsid w:val="0077670A"/>
    <w:rsid w:val="00776A4B"/>
    <w:rsid w:val="00777260"/>
    <w:rsid w:val="007815E8"/>
    <w:rsid w:val="00782110"/>
    <w:rsid w:val="00782606"/>
    <w:rsid w:val="0078400D"/>
    <w:rsid w:val="00786E9A"/>
    <w:rsid w:val="00791EEE"/>
    <w:rsid w:val="00792EC5"/>
    <w:rsid w:val="00796DD0"/>
    <w:rsid w:val="0079718B"/>
    <w:rsid w:val="007A02E6"/>
    <w:rsid w:val="007A053F"/>
    <w:rsid w:val="007A0E2E"/>
    <w:rsid w:val="007A1268"/>
    <w:rsid w:val="007A26B9"/>
    <w:rsid w:val="007A2739"/>
    <w:rsid w:val="007A2CF3"/>
    <w:rsid w:val="007A448B"/>
    <w:rsid w:val="007A4740"/>
    <w:rsid w:val="007A4B91"/>
    <w:rsid w:val="007A5370"/>
    <w:rsid w:val="007A60CF"/>
    <w:rsid w:val="007B0BBD"/>
    <w:rsid w:val="007B30D0"/>
    <w:rsid w:val="007B4946"/>
    <w:rsid w:val="007B49E6"/>
    <w:rsid w:val="007B7798"/>
    <w:rsid w:val="007C142F"/>
    <w:rsid w:val="007C27D8"/>
    <w:rsid w:val="007C3622"/>
    <w:rsid w:val="007C3C8B"/>
    <w:rsid w:val="007C42DC"/>
    <w:rsid w:val="007C64AD"/>
    <w:rsid w:val="007D0175"/>
    <w:rsid w:val="007D2B98"/>
    <w:rsid w:val="007D3982"/>
    <w:rsid w:val="007D5725"/>
    <w:rsid w:val="007D5F4B"/>
    <w:rsid w:val="007D6305"/>
    <w:rsid w:val="007D7503"/>
    <w:rsid w:val="007D7E2D"/>
    <w:rsid w:val="007E08DF"/>
    <w:rsid w:val="007E2AB9"/>
    <w:rsid w:val="007E2CCF"/>
    <w:rsid w:val="007E2D08"/>
    <w:rsid w:val="007E2D68"/>
    <w:rsid w:val="007E3430"/>
    <w:rsid w:val="007E387A"/>
    <w:rsid w:val="007E4359"/>
    <w:rsid w:val="007E71B3"/>
    <w:rsid w:val="007E72E1"/>
    <w:rsid w:val="007F0AA1"/>
    <w:rsid w:val="007F1013"/>
    <w:rsid w:val="007F1486"/>
    <w:rsid w:val="007F1701"/>
    <w:rsid w:val="007F248F"/>
    <w:rsid w:val="007F310F"/>
    <w:rsid w:val="007F4AEA"/>
    <w:rsid w:val="007F501D"/>
    <w:rsid w:val="007F536D"/>
    <w:rsid w:val="007F65C3"/>
    <w:rsid w:val="00801F03"/>
    <w:rsid w:val="008021FE"/>
    <w:rsid w:val="00803F55"/>
    <w:rsid w:val="00806092"/>
    <w:rsid w:val="00810CAD"/>
    <w:rsid w:val="00814388"/>
    <w:rsid w:val="008205C0"/>
    <w:rsid w:val="00820F0B"/>
    <w:rsid w:val="00822FD7"/>
    <w:rsid w:val="0082469F"/>
    <w:rsid w:val="00827108"/>
    <w:rsid w:val="00827B6C"/>
    <w:rsid w:val="00827ED9"/>
    <w:rsid w:val="008308F8"/>
    <w:rsid w:val="00832E64"/>
    <w:rsid w:val="00833236"/>
    <w:rsid w:val="00834E6A"/>
    <w:rsid w:val="00834E80"/>
    <w:rsid w:val="0083518B"/>
    <w:rsid w:val="008365E7"/>
    <w:rsid w:val="00836689"/>
    <w:rsid w:val="008367D9"/>
    <w:rsid w:val="00843100"/>
    <w:rsid w:val="008464F6"/>
    <w:rsid w:val="00846BA9"/>
    <w:rsid w:val="00846E04"/>
    <w:rsid w:val="00847892"/>
    <w:rsid w:val="00850622"/>
    <w:rsid w:val="0085179E"/>
    <w:rsid w:val="0085418E"/>
    <w:rsid w:val="00855BFA"/>
    <w:rsid w:val="008578C4"/>
    <w:rsid w:val="0086469F"/>
    <w:rsid w:val="00865518"/>
    <w:rsid w:val="0086591C"/>
    <w:rsid w:val="00866C1D"/>
    <w:rsid w:val="008673EC"/>
    <w:rsid w:val="00872DA6"/>
    <w:rsid w:val="00874212"/>
    <w:rsid w:val="00874C7E"/>
    <w:rsid w:val="0087763E"/>
    <w:rsid w:val="0088110F"/>
    <w:rsid w:val="00881E18"/>
    <w:rsid w:val="00884605"/>
    <w:rsid w:val="00884FE8"/>
    <w:rsid w:val="008864F4"/>
    <w:rsid w:val="008865F8"/>
    <w:rsid w:val="008933C4"/>
    <w:rsid w:val="008953E4"/>
    <w:rsid w:val="008956C4"/>
    <w:rsid w:val="00896895"/>
    <w:rsid w:val="0089768D"/>
    <w:rsid w:val="00897BEB"/>
    <w:rsid w:val="008A0938"/>
    <w:rsid w:val="008A3691"/>
    <w:rsid w:val="008A4350"/>
    <w:rsid w:val="008A4A8C"/>
    <w:rsid w:val="008A4D39"/>
    <w:rsid w:val="008A50D0"/>
    <w:rsid w:val="008B006A"/>
    <w:rsid w:val="008B1419"/>
    <w:rsid w:val="008B1857"/>
    <w:rsid w:val="008B1F6C"/>
    <w:rsid w:val="008B28F1"/>
    <w:rsid w:val="008B3FD5"/>
    <w:rsid w:val="008B4310"/>
    <w:rsid w:val="008B61F9"/>
    <w:rsid w:val="008C1847"/>
    <w:rsid w:val="008C48BF"/>
    <w:rsid w:val="008C4B03"/>
    <w:rsid w:val="008C4D35"/>
    <w:rsid w:val="008C55F2"/>
    <w:rsid w:val="008C68CB"/>
    <w:rsid w:val="008D1576"/>
    <w:rsid w:val="008D1B83"/>
    <w:rsid w:val="008D214D"/>
    <w:rsid w:val="008D44D0"/>
    <w:rsid w:val="008D5E46"/>
    <w:rsid w:val="008D5E6E"/>
    <w:rsid w:val="008D62AD"/>
    <w:rsid w:val="008D643C"/>
    <w:rsid w:val="008E2016"/>
    <w:rsid w:val="008E2A35"/>
    <w:rsid w:val="008E4EC7"/>
    <w:rsid w:val="008E5A8D"/>
    <w:rsid w:val="008F262E"/>
    <w:rsid w:val="008F28E1"/>
    <w:rsid w:val="008F5EB6"/>
    <w:rsid w:val="0090177B"/>
    <w:rsid w:val="00901BB5"/>
    <w:rsid w:val="00905114"/>
    <w:rsid w:val="009054B5"/>
    <w:rsid w:val="0090670B"/>
    <w:rsid w:val="009074CE"/>
    <w:rsid w:val="009075E8"/>
    <w:rsid w:val="00907A14"/>
    <w:rsid w:val="009104B0"/>
    <w:rsid w:val="00911493"/>
    <w:rsid w:val="00912215"/>
    <w:rsid w:val="009142BD"/>
    <w:rsid w:val="00915175"/>
    <w:rsid w:val="009171CE"/>
    <w:rsid w:val="0092222A"/>
    <w:rsid w:val="00923626"/>
    <w:rsid w:val="00923A3A"/>
    <w:rsid w:val="009245FC"/>
    <w:rsid w:val="0092513B"/>
    <w:rsid w:val="009253C6"/>
    <w:rsid w:val="009260F8"/>
    <w:rsid w:val="00927A8F"/>
    <w:rsid w:val="00927CB1"/>
    <w:rsid w:val="00927D57"/>
    <w:rsid w:val="00932A74"/>
    <w:rsid w:val="00932DF2"/>
    <w:rsid w:val="00933A2B"/>
    <w:rsid w:val="009343AD"/>
    <w:rsid w:val="00935925"/>
    <w:rsid w:val="009416E4"/>
    <w:rsid w:val="00942EAE"/>
    <w:rsid w:val="0094394C"/>
    <w:rsid w:val="00943B14"/>
    <w:rsid w:val="00944E8C"/>
    <w:rsid w:val="009500C6"/>
    <w:rsid w:val="009508AE"/>
    <w:rsid w:val="009521FC"/>
    <w:rsid w:val="009541EC"/>
    <w:rsid w:val="00956AB6"/>
    <w:rsid w:val="009601B9"/>
    <w:rsid w:val="009605B2"/>
    <w:rsid w:val="00960C43"/>
    <w:rsid w:val="00962ED5"/>
    <w:rsid w:val="009637AB"/>
    <w:rsid w:val="009670FA"/>
    <w:rsid w:val="00972BCB"/>
    <w:rsid w:val="00975FEB"/>
    <w:rsid w:val="009765DD"/>
    <w:rsid w:val="00981E77"/>
    <w:rsid w:val="00982AD1"/>
    <w:rsid w:val="00982D30"/>
    <w:rsid w:val="00985EF4"/>
    <w:rsid w:val="00992EAA"/>
    <w:rsid w:val="00993F0D"/>
    <w:rsid w:val="00994C4D"/>
    <w:rsid w:val="009971C6"/>
    <w:rsid w:val="009A0852"/>
    <w:rsid w:val="009A1962"/>
    <w:rsid w:val="009A26EB"/>
    <w:rsid w:val="009A2A04"/>
    <w:rsid w:val="009A2A6A"/>
    <w:rsid w:val="009A40A2"/>
    <w:rsid w:val="009A750A"/>
    <w:rsid w:val="009A76B9"/>
    <w:rsid w:val="009B09F2"/>
    <w:rsid w:val="009B111D"/>
    <w:rsid w:val="009B48D4"/>
    <w:rsid w:val="009B5980"/>
    <w:rsid w:val="009C19E4"/>
    <w:rsid w:val="009C3A12"/>
    <w:rsid w:val="009C6BD3"/>
    <w:rsid w:val="009D0108"/>
    <w:rsid w:val="009D2498"/>
    <w:rsid w:val="009D3907"/>
    <w:rsid w:val="009D3F94"/>
    <w:rsid w:val="009D5C8D"/>
    <w:rsid w:val="009D7028"/>
    <w:rsid w:val="009D7596"/>
    <w:rsid w:val="009E04E7"/>
    <w:rsid w:val="009E0BEA"/>
    <w:rsid w:val="009E19BE"/>
    <w:rsid w:val="009E2B17"/>
    <w:rsid w:val="009E2FD3"/>
    <w:rsid w:val="009E40B4"/>
    <w:rsid w:val="009E5AAA"/>
    <w:rsid w:val="009E5EA7"/>
    <w:rsid w:val="009E61E1"/>
    <w:rsid w:val="009E6E50"/>
    <w:rsid w:val="009F2BA4"/>
    <w:rsid w:val="009F59C1"/>
    <w:rsid w:val="009F6260"/>
    <w:rsid w:val="00A03CBC"/>
    <w:rsid w:val="00A060EF"/>
    <w:rsid w:val="00A06AB6"/>
    <w:rsid w:val="00A06C45"/>
    <w:rsid w:val="00A07F71"/>
    <w:rsid w:val="00A10FCF"/>
    <w:rsid w:val="00A11B75"/>
    <w:rsid w:val="00A162D8"/>
    <w:rsid w:val="00A16529"/>
    <w:rsid w:val="00A17595"/>
    <w:rsid w:val="00A23B47"/>
    <w:rsid w:val="00A240CC"/>
    <w:rsid w:val="00A241B4"/>
    <w:rsid w:val="00A2569B"/>
    <w:rsid w:val="00A274CA"/>
    <w:rsid w:val="00A305C1"/>
    <w:rsid w:val="00A30CFD"/>
    <w:rsid w:val="00A31B0F"/>
    <w:rsid w:val="00A328DC"/>
    <w:rsid w:val="00A33067"/>
    <w:rsid w:val="00A334DE"/>
    <w:rsid w:val="00A336AB"/>
    <w:rsid w:val="00A3526D"/>
    <w:rsid w:val="00A354FA"/>
    <w:rsid w:val="00A35CEF"/>
    <w:rsid w:val="00A364D3"/>
    <w:rsid w:val="00A37CF4"/>
    <w:rsid w:val="00A46EA3"/>
    <w:rsid w:val="00A470B7"/>
    <w:rsid w:val="00A47A3F"/>
    <w:rsid w:val="00A47C5A"/>
    <w:rsid w:val="00A51FD1"/>
    <w:rsid w:val="00A52F99"/>
    <w:rsid w:val="00A531C7"/>
    <w:rsid w:val="00A5321F"/>
    <w:rsid w:val="00A56FDC"/>
    <w:rsid w:val="00A60012"/>
    <w:rsid w:val="00A623BD"/>
    <w:rsid w:val="00A675AC"/>
    <w:rsid w:val="00A67C25"/>
    <w:rsid w:val="00A70108"/>
    <w:rsid w:val="00A705DF"/>
    <w:rsid w:val="00A730FF"/>
    <w:rsid w:val="00A73D11"/>
    <w:rsid w:val="00A825B8"/>
    <w:rsid w:val="00A8287B"/>
    <w:rsid w:val="00A839EF"/>
    <w:rsid w:val="00A84917"/>
    <w:rsid w:val="00A8494B"/>
    <w:rsid w:val="00A87E15"/>
    <w:rsid w:val="00A87FAB"/>
    <w:rsid w:val="00A916F4"/>
    <w:rsid w:val="00A94241"/>
    <w:rsid w:val="00A94DCB"/>
    <w:rsid w:val="00A95C4F"/>
    <w:rsid w:val="00A9633E"/>
    <w:rsid w:val="00AA2928"/>
    <w:rsid w:val="00AA549C"/>
    <w:rsid w:val="00AA64C4"/>
    <w:rsid w:val="00AA7AF3"/>
    <w:rsid w:val="00AB08E1"/>
    <w:rsid w:val="00AB4E7C"/>
    <w:rsid w:val="00AB6A73"/>
    <w:rsid w:val="00AB7FC0"/>
    <w:rsid w:val="00AC25B9"/>
    <w:rsid w:val="00AC2A7A"/>
    <w:rsid w:val="00AC328E"/>
    <w:rsid w:val="00AC376A"/>
    <w:rsid w:val="00AC4D8B"/>
    <w:rsid w:val="00AC612E"/>
    <w:rsid w:val="00AD1013"/>
    <w:rsid w:val="00AD2AD9"/>
    <w:rsid w:val="00AD3AB6"/>
    <w:rsid w:val="00AD5182"/>
    <w:rsid w:val="00AD5EF2"/>
    <w:rsid w:val="00AD5F30"/>
    <w:rsid w:val="00AD6C55"/>
    <w:rsid w:val="00AE0394"/>
    <w:rsid w:val="00AE0700"/>
    <w:rsid w:val="00AE0ACA"/>
    <w:rsid w:val="00AE24C3"/>
    <w:rsid w:val="00AE3093"/>
    <w:rsid w:val="00AE4291"/>
    <w:rsid w:val="00AE4FF0"/>
    <w:rsid w:val="00AE53EC"/>
    <w:rsid w:val="00AF179B"/>
    <w:rsid w:val="00AF1E12"/>
    <w:rsid w:val="00AF2A2D"/>
    <w:rsid w:val="00AF2AFC"/>
    <w:rsid w:val="00AF4369"/>
    <w:rsid w:val="00AF4727"/>
    <w:rsid w:val="00AF6282"/>
    <w:rsid w:val="00AF6998"/>
    <w:rsid w:val="00AF7252"/>
    <w:rsid w:val="00AF75B1"/>
    <w:rsid w:val="00B00848"/>
    <w:rsid w:val="00B01F57"/>
    <w:rsid w:val="00B04DF9"/>
    <w:rsid w:val="00B05096"/>
    <w:rsid w:val="00B05E55"/>
    <w:rsid w:val="00B1516C"/>
    <w:rsid w:val="00B22A31"/>
    <w:rsid w:val="00B23291"/>
    <w:rsid w:val="00B265C7"/>
    <w:rsid w:val="00B3159C"/>
    <w:rsid w:val="00B32774"/>
    <w:rsid w:val="00B340D5"/>
    <w:rsid w:val="00B3460E"/>
    <w:rsid w:val="00B34962"/>
    <w:rsid w:val="00B34D2B"/>
    <w:rsid w:val="00B35CD8"/>
    <w:rsid w:val="00B35E7D"/>
    <w:rsid w:val="00B36EE2"/>
    <w:rsid w:val="00B37439"/>
    <w:rsid w:val="00B4050C"/>
    <w:rsid w:val="00B41479"/>
    <w:rsid w:val="00B430E3"/>
    <w:rsid w:val="00B43C1F"/>
    <w:rsid w:val="00B44AFB"/>
    <w:rsid w:val="00B44E91"/>
    <w:rsid w:val="00B46F30"/>
    <w:rsid w:val="00B46F83"/>
    <w:rsid w:val="00B47399"/>
    <w:rsid w:val="00B54C2A"/>
    <w:rsid w:val="00B57D9E"/>
    <w:rsid w:val="00B61657"/>
    <w:rsid w:val="00B6246A"/>
    <w:rsid w:val="00B6337F"/>
    <w:rsid w:val="00B64585"/>
    <w:rsid w:val="00B71BF2"/>
    <w:rsid w:val="00B71FF7"/>
    <w:rsid w:val="00B74356"/>
    <w:rsid w:val="00B756EE"/>
    <w:rsid w:val="00B76291"/>
    <w:rsid w:val="00B76AE5"/>
    <w:rsid w:val="00B818DC"/>
    <w:rsid w:val="00B81A46"/>
    <w:rsid w:val="00B81C3B"/>
    <w:rsid w:val="00B8439F"/>
    <w:rsid w:val="00B84F3A"/>
    <w:rsid w:val="00B86601"/>
    <w:rsid w:val="00B90211"/>
    <w:rsid w:val="00B9075C"/>
    <w:rsid w:val="00B91502"/>
    <w:rsid w:val="00B91AC1"/>
    <w:rsid w:val="00B9318D"/>
    <w:rsid w:val="00B9329E"/>
    <w:rsid w:val="00B94833"/>
    <w:rsid w:val="00B9514A"/>
    <w:rsid w:val="00B95A49"/>
    <w:rsid w:val="00B95AF1"/>
    <w:rsid w:val="00B96C00"/>
    <w:rsid w:val="00BA3192"/>
    <w:rsid w:val="00BA394D"/>
    <w:rsid w:val="00BA4F80"/>
    <w:rsid w:val="00BA528F"/>
    <w:rsid w:val="00BA7558"/>
    <w:rsid w:val="00BA7784"/>
    <w:rsid w:val="00BB1628"/>
    <w:rsid w:val="00BB4101"/>
    <w:rsid w:val="00BB7F44"/>
    <w:rsid w:val="00BC0619"/>
    <w:rsid w:val="00BC2003"/>
    <w:rsid w:val="00BC29D5"/>
    <w:rsid w:val="00BC5B3C"/>
    <w:rsid w:val="00BC6B33"/>
    <w:rsid w:val="00BD00B0"/>
    <w:rsid w:val="00BD02FC"/>
    <w:rsid w:val="00BD079C"/>
    <w:rsid w:val="00BD2A1D"/>
    <w:rsid w:val="00BD2BA2"/>
    <w:rsid w:val="00BD51AD"/>
    <w:rsid w:val="00BD5887"/>
    <w:rsid w:val="00BD6AB7"/>
    <w:rsid w:val="00BD753B"/>
    <w:rsid w:val="00BD7AD6"/>
    <w:rsid w:val="00BE05C0"/>
    <w:rsid w:val="00BE63F0"/>
    <w:rsid w:val="00BE72D7"/>
    <w:rsid w:val="00BF2C20"/>
    <w:rsid w:val="00BF37AB"/>
    <w:rsid w:val="00BF6812"/>
    <w:rsid w:val="00C005B7"/>
    <w:rsid w:val="00C014EA"/>
    <w:rsid w:val="00C01515"/>
    <w:rsid w:val="00C042A4"/>
    <w:rsid w:val="00C05414"/>
    <w:rsid w:val="00C0550A"/>
    <w:rsid w:val="00C05F23"/>
    <w:rsid w:val="00C06178"/>
    <w:rsid w:val="00C063F8"/>
    <w:rsid w:val="00C1315D"/>
    <w:rsid w:val="00C15201"/>
    <w:rsid w:val="00C165F2"/>
    <w:rsid w:val="00C17DC3"/>
    <w:rsid w:val="00C2229B"/>
    <w:rsid w:val="00C22B68"/>
    <w:rsid w:val="00C232CF"/>
    <w:rsid w:val="00C24B39"/>
    <w:rsid w:val="00C2518E"/>
    <w:rsid w:val="00C277A0"/>
    <w:rsid w:val="00C306DE"/>
    <w:rsid w:val="00C310F2"/>
    <w:rsid w:val="00C32E8A"/>
    <w:rsid w:val="00C34E84"/>
    <w:rsid w:val="00C40542"/>
    <w:rsid w:val="00C40971"/>
    <w:rsid w:val="00C41478"/>
    <w:rsid w:val="00C4703C"/>
    <w:rsid w:val="00C470D5"/>
    <w:rsid w:val="00C47927"/>
    <w:rsid w:val="00C50A10"/>
    <w:rsid w:val="00C51F99"/>
    <w:rsid w:val="00C527DA"/>
    <w:rsid w:val="00C52FBD"/>
    <w:rsid w:val="00C5653C"/>
    <w:rsid w:val="00C618B0"/>
    <w:rsid w:val="00C61B08"/>
    <w:rsid w:val="00C61FBC"/>
    <w:rsid w:val="00C66A48"/>
    <w:rsid w:val="00C703AB"/>
    <w:rsid w:val="00C727F8"/>
    <w:rsid w:val="00C73032"/>
    <w:rsid w:val="00C73D71"/>
    <w:rsid w:val="00C7492D"/>
    <w:rsid w:val="00C74D31"/>
    <w:rsid w:val="00C777BE"/>
    <w:rsid w:val="00C80369"/>
    <w:rsid w:val="00C81BC3"/>
    <w:rsid w:val="00C823D9"/>
    <w:rsid w:val="00C8288A"/>
    <w:rsid w:val="00C83CA6"/>
    <w:rsid w:val="00C83E78"/>
    <w:rsid w:val="00C852E0"/>
    <w:rsid w:val="00C868EA"/>
    <w:rsid w:val="00C86935"/>
    <w:rsid w:val="00C973DB"/>
    <w:rsid w:val="00C97C39"/>
    <w:rsid w:val="00CA127B"/>
    <w:rsid w:val="00CA2EEA"/>
    <w:rsid w:val="00CA54AB"/>
    <w:rsid w:val="00CA6D6F"/>
    <w:rsid w:val="00CA7B8F"/>
    <w:rsid w:val="00CB031C"/>
    <w:rsid w:val="00CB25D9"/>
    <w:rsid w:val="00CB5A88"/>
    <w:rsid w:val="00CB6DE0"/>
    <w:rsid w:val="00CC07F5"/>
    <w:rsid w:val="00CC32F3"/>
    <w:rsid w:val="00CC7990"/>
    <w:rsid w:val="00CD2714"/>
    <w:rsid w:val="00CD5261"/>
    <w:rsid w:val="00CD5709"/>
    <w:rsid w:val="00CD7011"/>
    <w:rsid w:val="00CE0521"/>
    <w:rsid w:val="00CE1938"/>
    <w:rsid w:val="00CE325A"/>
    <w:rsid w:val="00CE7D61"/>
    <w:rsid w:val="00CF06C0"/>
    <w:rsid w:val="00CF097B"/>
    <w:rsid w:val="00CF0CE6"/>
    <w:rsid w:val="00CF1492"/>
    <w:rsid w:val="00CF173D"/>
    <w:rsid w:val="00CF3F25"/>
    <w:rsid w:val="00CF490A"/>
    <w:rsid w:val="00CF4ADD"/>
    <w:rsid w:val="00CF4C86"/>
    <w:rsid w:val="00CF6D58"/>
    <w:rsid w:val="00CF7212"/>
    <w:rsid w:val="00CF75D9"/>
    <w:rsid w:val="00D04707"/>
    <w:rsid w:val="00D04B16"/>
    <w:rsid w:val="00D12DD6"/>
    <w:rsid w:val="00D13629"/>
    <w:rsid w:val="00D14518"/>
    <w:rsid w:val="00D14FDD"/>
    <w:rsid w:val="00D156AD"/>
    <w:rsid w:val="00D17A23"/>
    <w:rsid w:val="00D20E9B"/>
    <w:rsid w:val="00D21230"/>
    <w:rsid w:val="00D22EC0"/>
    <w:rsid w:val="00D2342C"/>
    <w:rsid w:val="00D25B8C"/>
    <w:rsid w:val="00D2616B"/>
    <w:rsid w:val="00D308C9"/>
    <w:rsid w:val="00D32C3F"/>
    <w:rsid w:val="00D33475"/>
    <w:rsid w:val="00D343BC"/>
    <w:rsid w:val="00D355A5"/>
    <w:rsid w:val="00D42E23"/>
    <w:rsid w:val="00D4410C"/>
    <w:rsid w:val="00D45B23"/>
    <w:rsid w:val="00D46D3E"/>
    <w:rsid w:val="00D477FB"/>
    <w:rsid w:val="00D47BF0"/>
    <w:rsid w:val="00D47F08"/>
    <w:rsid w:val="00D50CF4"/>
    <w:rsid w:val="00D50E62"/>
    <w:rsid w:val="00D51B80"/>
    <w:rsid w:val="00D51D27"/>
    <w:rsid w:val="00D52DCC"/>
    <w:rsid w:val="00D532D0"/>
    <w:rsid w:val="00D54607"/>
    <w:rsid w:val="00D6046A"/>
    <w:rsid w:val="00D60EC0"/>
    <w:rsid w:val="00D614EC"/>
    <w:rsid w:val="00D6180D"/>
    <w:rsid w:val="00D62FB1"/>
    <w:rsid w:val="00D638F4"/>
    <w:rsid w:val="00D6427D"/>
    <w:rsid w:val="00D702FC"/>
    <w:rsid w:val="00D70805"/>
    <w:rsid w:val="00D71222"/>
    <w:rsid w:val="00D7124D"/>
    <w:rsid w:val="00D741B2"/>
    <w:rsid w:val="00D76478"/>
    <w:rsid w:val="00D8015A"/>
    <w:rsid w:val="00D80F33"/>
    <w:rsid w:val="00D820A9"/>
    <w:rsid w:val="00D9480F"/>
    <w:rsid w:val="00D9729A"/>
    <w:rsid w:val="00D9772B"/>
    <w:rsid w:val="00DA0DFD"/>
    <w:rsid w:val="00DA2074"/>
    <w:rsid w:val="00DA534C"/>
    <w:rsid w:val="00DA65A1"/>
    <w:rsid w:val="00DB0784"/>
    <w:rsid w:val="00DB10E2"/>
    <w:rsid w:val="00DB323D"/>
    <w:rsid w:val="00DB3408"/>
    <w:rsid w:val="00DB41D9"/>
    <w:rsid w:val="00DB5318"/>
    <w:rsid w:val="00DB5895"/>
    <w:rsid w:val="00DB5C75"/>
    <w:rsid w:val="00DB5F5C"/>
    <w:rsid w:val="00DB6E52"/>
    <w:rsid w:val="00DC0F0C"/>
    <w:rsid w:val="00DC0F4A"/>
    <w:rsid w:val="00DC26D5"/>
    <w:rsid w:val="00DC2C2E"/>
    <w:rsid w:val="00DC3775"/>
    <w:rsid w:val="00DC4041"/>
    <w:rsid w:val="00DC4380"/>
    <w:rsid w:val="00DC48CA"/>
    <w:rsid w:val="00DC4B42"/>
    <w:rsid w:val="00DC536B"/>
    <w:rsid w:val="00DC6A5C"/>
    <w:rsid w:val="00DC746A"/>
    <w:rsid w:val="00DC7EE8"/>
    <w:rsid w:val="00DD19EA"/>
    <w:rsid w:val="00DD2B6F"/>
    <w:rsid w:val="00DD2CA5"/>
    <w:rsid w:val="00DD3A92"/>
    <w:rsid w:val="00DD536E"/>
    <w:rsid w:val="00DD5D30"/>
    <w:rsid w:val="00DD67CB"/>
    <w:rsid w:val="00DD7C1C"/>
    <w:rsid w:val="00DE034A"/>
    <w:rsid w:val="00DE19BA"/>
    <w:rsid w:val="00DE2D49"/>
    <w:rsid w:val="00DE4B05"/>
    <w:rsid w:val="00DF0C0D"/>
    <w:rsid w:val="00DF0D5B"/>
    <w:rsid w:val="00DF15C4"/>
    <w:rsid w:val="00DF163B"/>
    <w:rsid w:val="00DF3DF2"/>
    <w:rsid w:val="00DF6FAE"/>
    <w:rsid w:val="00E00505"/>
    <w:rsid w:val="00E005AB"/>
    <w:rsid w:val="00E01AA2"/>
    <w:rsid w:val="00E01F86"/>
    <w:rsid w:val="00E041DE"/>
    <w:rsid w:val="00E04899"/>
    <w:rsid w:val="00E04EB2"/>
    <w:rsid w:val="00E059ED"/>
    <w:rsid w:val="00E05E79"/>
    <w:rsid w:val="00E063D6"/>
    <w:rsid w:val="00E068AB"/>
    <w:rsid w:val="00E076A1"/>
    <w:rsid w:val="00E10E5C"/>
    <w:rsid w:val="00E12513"/>
    <w:rsid w:val="00E156B9"/>
    <w:rsid w:val="00E16CA5"/>
    <w:rsid w:val="00E16F35"/>
    <w:rsid w:val="00E17835"/>
    <w:rsid w:val="00E20AE7"/>
    <w:rsid w:val="00E23032"/>
    <w:rsid w:val="00E231B8"/>
    <w:rsid w:val="00E23749"/>
    <w:rsid w:val="00E23854"/>
    <w:rsid w:val="00E24525"/>
    <w:rsid w:val="00E24553"/>
    <w:rsid w:val="00E257D8"/>
    <w:rsid w:val="00E2639E"/>
    <w:rsid w:val="00E26621"/>
    <w:rsid w:val="00E27841"/>
    <w:rsid w:val="00E3015E"/>
    <w:rsid w:val="00E304E4"/>
    <w:rsid w:val="00E30785"/>
    <w:rsid w:val="00E316DF"/>
    <w:rsid w:val="00E31FA7"/>
    <w:rsid w:val="00E330FD"/>
    <w:rsid w:val="00E33C9C"/>
    <w:rsid w:val="00E34400"/>
    <w:rsid w:val="00E3480B"/>
    <w:rsid w:val="00E34D3D"/>
    <w:rsid w:val="00E37317"/>
    <w:rsid w:val="00E408A6"/>
    <w:rsid w:val="00E41785"/>
    <w:rsid w:val="00E41BCC"/>
    <w:rsid w:val="00E41D63"/>
    <w:rsid w:val="00E42206"/>
    <w:rsid w:val="00E45910"/>
    <w:rsid w:val="00E502B7"/>
    <w:rsid w:val="00E51669"/>
    <w:rsid w:val="00E5256F"/>
    <w:rsid w:val="00E529DC"/>
    <w:rsid w:val="00E53202"/>
    <w:rsid w:val="00E545B9"/>
    <w:rsid w:val="00E5688C"/>
    <w:rsid w:val="00E60528"/>
    <w:rsid w:val="00E64CBF"/>
    <w:rsid w:val="00E6577A"/>
    <w:rsid w:val="00E66C08"/>
    <w:rsid w:val="00E7055E"/>
    <w:rsid w:val="00E71E09"/>
    <w:rsid w:val="00E71FE7"/>
    <w:rsid w:val="00E72999"/>
    <w:rsid w:val="00E7419C"/>
    <w:rsid w:val="00E7765B"/>
    <w:rsid w:val="00E823C9"/>
    <w:rsid w:val="00E82547"/>
    <w:rsid w:val="00E828B3"/>
    <w:rsid w:val="00E82A8C"/>
    <w:rsid w:val="00E82C29"/>
    <w:rsid w:val="00E8438A"/>
    <w:rsid w:val="00E84966"/>
    <w:rsid w:val="00E859D4"/>
    <w:rsid w:val="00E85D75"/>
    <w:rsid w:val="00E86D58"/>
    <w:rsid w:val="00E8727E"/>
    <w:rsid w:val="00E91196"/>
    <w:rsid w:val="00E914E9"/>
    <w:rsid w:val="00E96A93"/>
    <w:rsid w:val="00EA1B20"/>
    <w:rsid w:val="00EA5955"/>
    <w:rsid w:val="00EA7470"/>
    <w:rsid w:val="00EB0057"/>
    <w:rsid w:val="00EB3C87"/>
    <w:rsid w:val="00EB499B"/>
    <w:rsid w:val="00EB56E4"/>
    <w:rsid w:val="00EB7FE4"/>
    <w:rsid w:val="00EC02DB"/>
    <w:rsid w:val="00EC2658"/>
    <w:rsid w:val="00EC318A"/>
    <w:rsid w:val="00EC319A"/>
    <w:rsid w:val="00EC31BA"/>
    <w:rsid w:val="00EC4109"/>
    <w:rsid w:val="00EC47E5"/>
    <w:rsid w:val="00EC4A68"/>
    <w:rsid w:val="00EC60E2"/>
    <w:rsid w:val="00EC6F48"/>
    <w:rsid w:val="00EC749F"/>
    <w:rsid w:val="00ED2A39"/>
    <w:rsid w:val="00ED3A2B"/>
    <w:rsid w:val="00ED7243"/>
    <w:rsid w:val="00ED7BFF"/>
    <w:rsid w:val="00EE102C"/>
    <w:rsid w:val="00EE13DE"/>
    <w:rsid w:val="00EE1721"/>
    <w:rsid w:val="00EE36B5"/>
    <w:rsid w:val="00EE55FE"/>
    <w:rsid w:val="00EE5B9A"/>
    <w:rsid w:val="00EE77DE"/>
    <w:rsid w:val="00EF0656"/>
    <w:rsid w:val="00EF24FC"/>
    <w:rsid w:val="00EF3026"/>
    <w:rsid w:val="00EF3F94"/>
    <w:rsid w:val="00EF55EA"/>
    <w:rsid w:val="00EF594F"/>
    <w:rsid w:val="00EF5A8E"/>
    <w:rsid w:val="00EF6F85"/>
    <w:rsid w:val="00EF7B1E"/>
    <w:rsid w:val="00F01ADC"/>
    <w:rsid w:val="00F01B20"/>
    <w:rsid w:val="00F0204C"/>
    <w:rsid w:val="00F022DC"/>
    <w:rsid w:val="00F03E86"/>
    <w:rsid w:val="00F05D84"/>
    <w:rsid w:val="00F0650C"/>
    <w:rsid w:val="00F10152"/>
    <w:rsid w:val="00F10722"/>
    <w:rsid w:val="00F10D50"/>
    <w:rsid w:val="00F11C47"/>
    <w:rsid w:val="00F11D04"/>
    <w:rsid w:val="00F121E6"/>
    <w:rsid w:val="00F12C66"/>
    <w:rsid w:val="00F13873"/>
    <w:rsid w:val="00F1572D"/>
    <w:rsid w:val="00F1728E"/>
    <w:rsid w:val="00F17BB4"/>
    <w:rsid w:val="00F2002C"/>
    <w:rsid w:val="00F21A5E"/>
    <w:rsid w:val="00F22B83"/>
    <w:rsid w:val="00F246C6"/>
    <w:rsid w:val="00F24F2A"/>
    <w:rsid w:val="00F258D4"/>
    <w:rsid w:val="00F25B9A"/>
    <w:rsid w:val="00F26450"/>
    <w:rsid w:val="00F26920"/>
    <w:rsid w:val="00F27305"/>
    <w:rsid w:val="00F307A8"/>
    <w:rsid w:val="00F316B6"/>
    <w:rsid w:val="00F3303A"/>
    <w:rsid w:val="00F33698"/>
    <w:rsid w:val="00F3518E"/>
    <w:rsid w:val="00F35525"/>
    <w:rsid w:val="00F4027E"/>
    <w:rsid w:val="00F4195E"/>
    <w:rsid w:val="00F43791"/>
    <w:rsid w:val="00F437F6"/>
    <w:rsid w:val="00F462FF"/>
    <w:rsid w:val="00F51070"/>
    <w:rsid w:val="00F515BC"/>
    <w:rsid w:val="00F5169C"/>
    <w:rsid w:val="00F51869"/>
    <w:rsid w:val="00F52BC0"/>
    <w:rsid w:val="00F55C3E"/>
    <w:rsid w:val="00F57DE2"/>
    <w:rsid w:val="00F6058A"/>
    <w:rsid w:val="00F62057"/>
    <w:rsid w:val="00F62D8D"/>
    <w:rsid w:val="00F65502"/>
    <w:rsid w:val="00F66D7E"/>
    <w:rsid w:val="00F67037"/>
    <w:rsid w:val="00F67F27"/>
    <w:rsid w:val="00F70E97"/>
    <w:rsid w:val="00F74F25"/>
    <w:rsid w:val="00F75C13"/>
    <w:rsid w:val="00F77FAB"/>
    <w:rsid w:val="00F805A9"/>
    <w:rsid w:val="00F817C4"/>
    <w:rsid w:val="00F81C03"/>
    <w:rsid w:val="00F82481"/>
    <w:rsid w:val="00F875E6"/>
    <w:rsid w:val="00F904BA"/>
    <w:rsid w:val="00F9088E"/>
    <w:rsid w:val="00F90C2E"/>
    <w:rsid w:val="00F91F8D"/>
    <w:rsid w:val="00F92BB3"/>
    <w:rsid w:val="00F9574B"/>
    <w:rsid w:val="00F97464"/>
    <w:rsid w:val="00FA1446"/>
    <w:rsid w:val="00FA24C6"/>
    <w:rsid w:val="00FA2731"/>
    <w:rsid w:val="00FA5B3B"/>
    <w:rsid w:val="00FA6070"/>
    <w:rsid w:val="00FB014E"/>
    <w:rsid w:val="00FB2314"/>
    <w:rsid w:val="00FB3152"/>
    <w:rsid w:val="00FB5015"/>
    <w:rsid w:val="00FB50E2"/>
    <w:rsid w:val="00FB5883"/>
    <w:rsid w:val="00FB60CB"/>
    <w:rsid w:val="00FC2E00"/>
    <w:rsid w:val="00FC30B3"/>
    <w:rsid w:val="00FC39BF"/>
    <w:rsid w:val="00FC3CAC"/>
    <w:rsid w:val="00FC67A0"/>
    <w:rsid w:val="00FC6AA0"/>
    <w:rsid w:val="00FD1DB7"/>
    <w:rsid w:val="00FD1E22"/>
    <w:rsid w:val="00FD32AD"/>
    <w:rsid w:val="00FD3A7B"/>
    <w:rsid w:val="00FD4188"/>
    <w:rsid w:val="00FD602D"/>
    <w:rsid w:val="00FD63B4"/>
    <w:rsid w:val="00FD6AE5"/>
    <w:rsid w:val="00FE0509"/>
    <w:rsid w:val="00FE1C1E"/>
    <w:rsid w:val="00FE2A38"/>
    <w:rsid w:val="00FE3BEE"/>
    <w:rsid w:val="00FE3EC2"/>
    <w:rsid w:val="00FE71B9"/>
    <w:rsid w:val="00FF02AE"/>
    <w:rsid w:val="00FF1002"/>
    <w:rsid w:val="00FF2096"/>
    <w:rsid w:val="00FF23A9"/>
    <w:rsid w:val="00FF2C54"/>
    <w:rsid w:val="00FF3C3D"/>
    <w:rsid w:val="00FF47AF"/>
    <w:rsid w:val="00FF79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8A6AD7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lsdException w:name="heading 5" w:semiHidden="1" w:uiPriority="1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6" w:unhideWhenUsed="1" w:qFormat="1"/>
    <w:lsdException w:name="List Number" w:semiHidden="1" w:uiPriority="5"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6" w:unhideWhenUsed="1" w:qFormat="1"/>
    <w:lsdException w:name="List Bullet 3" w:semiHidden="1" w:uiPriority="7" w:unhideWhenUsed="1" w:qFormat="1"/>
    <w:lsdException w:name="List Bullet 4" w:semiHidden="1" w:unhideWhenUsed="1"/>
    <w:lsdException w:name="List Bullet 5" w:semiHidden="1" w:unhideWhenUsed="1"/>
    <w:lsdException w:name="List Number 2" w:semiHidden="1" w:uiPriority="5"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F17"/>
    <w:pPr>
      <w:spacing w:after="0" w:line="276" w:lineRule="auto"/>
    </w:pPr>
    <w:rPr>
      <w:rFonts w:ascii="Calibri" w:hAnsi="Calibri" w:cs="Times New Roman"/>
      <w:szCs w:val="24"/>
    </w:rPr>
  </w:style>
  <w:style w:type="paragraph" w:styleId="Heading1">
    <w:name w:val="heading 1"/>
    <w:basedOn w:val="Normal"/>
    <w:next w:val="Normal"/>
    <w:link w:val="Heading1Char"/>
    <w:uiPriority w:val="1"/>
    <w:qFormat/>
    <w:rsid w:val="005B10E6"/>
    <w:pPr>
      <w:outlineLvl w:val="0"/>
    </w:pPr>
    <w:rPr>
      <w:rFonts w:cs="Calibri"/>
      <w:b/>
      <w:szCs w:val="22"/>
      <w:u w:val="single"/>
    </w:rPr>
  </w:style>
  <w:style w:type="paragraph" w:styleId="Heading2">
    <w:name w:val="heading 2"/>
    <w:basedOn w:val="Normal"/>
    <w:next w:val="Normal"/>
    <w:link w:val="Heading2Char"/>
    <w:uiPriority w:val="2"/>
    <w:qFormat/>
    <w:rsid w:val="007A2CF3"/>
    <w:pPr>
      <w:outlineLvl w:val="1"/>
    </w:pPr>
    <w:rPr>
      <w:rFonts w:eastAsiaTheme="minorHAnsi" w:cs="Calibri"/>
      <w:b/>
      <w:szCs w:val="22"/>
      <w:u w:val="single"/>
    </w:rPr>
  </w:style>
  <w:style w:type="paragraph" w:styleId="Heading3">
    <w:name w:val="heading 3"/>
    <w:basedOn w:val="Heading2"/>
    <w:next w:val="Normal"/>
    <w:link w:val="Heading3Char"/>
    <w:uiPriority w:val="3"/>
    <w:unhideWhenUsed/>
    <w:qFormat/>
    <w:rsid w:val="00445A83"/>
    <w:pPr>
      <w:outlineLvl w:val="2"/>
    </w:pPr>
    <w:rPr>
      <w:b w:val="0"/>
    </w:rPr>
  </w:style>
  <w:style w:type="paragraph" w:styleId="Heading4">
    <w:name w:val="heading 4"/>
    <w:aliases w:val="CaseName"/>
    <w:basedOn w:val="ListParagraph"/>
    <w:next w:val="Normal"/>
    <w:link w:val="Heading4Char"/>
    <w:uiPriority w:val="4"/>
    <w:unhideWhenUsed/>
    <w:rsid w:val="00850622"/>
    <w:pPr>
      <w:outlineLvl w:val="3"/>
    </w:pPr>
    <w:rPr>
      <w:b/>
    </w:rPr>
  </w:style>
  <w:style w:type="paragraph" w:styleId="Heading6">
    <w:name w:val="heading 6"/>
    <w:basedOn w:val="Normal"/>
    <w:next w:val="Normal"/>
    <w:link w:val="Heading6Char"/>
    <w:uiPriority w:val="9"/>
    <w:semiHidden/>
    <w:unhideWhenUsed/>
    <w:qFormat/>
    <w:rsid w:val="00834E80"/>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ListParagraph"/>
    <w:uiPriority w:val="6"/>
    <w:qFormat/>
    <w:rsid w:val="001A50AC"/>
    <w:pPr>
      <w:numPr>
        <w:numId w:val="1"/>
      </w:numPr>
      <w:ind w:left="426"/>
    </w:pPr>
    <w:rPr>
      <w:rFonts w:eastAsiaTheme="minorEastAsia"/>
      <w:bCs/>
    </w:rPr>
  </w:style>
  <w:style w:type="paragraph" w:styleId="ListParagraph">
    <w:name w:val="List Paragraph"/>
    <w:basedOn w:val="Normal"/>
    <w:link w:val="ListParagraphChar"/>
    <w:uiPriority w:val="72"/>
    <w:rsid w:val="00850622"/>
    <w:pPr>
      <w:numPr>
        <w:numId w:val="2"/>
      </w:numPr>
      <w:ind w:left="360"/>
      <w:contextualSpacing/>
    </w:pPr>
    <w:rPr>
      <w:rFonts w:cs="Calibri"/>
      <w:szCs w:val="22"/>
    </w:rPr>
  </w:style>
  <w:style w:type="character" w:customStyle="1" w:styleId="Heading1Char">
    <w:name w:val="Heading 1 Char"/>
    <w:basedOn w:val="DefaultParagraphFont"/>
    <w:link w:val="Heading1"/>
    <w:uiPriority w:val="1"/>
    <w:rsid w:val="005B10E6"/>
    <w:rPr>
      <w:rFonts w:ascii="Calibri" w:hAnsi="Calibri" w:cs="Calibri"/>
      <w:b/>
      <w:u w:val="single"/>
    </w:rPr>
  </w:style>
  <w:style w:type="paragraph" w:customStyle="1" w:styleId="ColorfulList-Accent11">
    <w:name w:val="Colorful List - Accent 11"/>
    <w:basedOn w:val="Normal"/>
    <w:uiPriority w:val="34"/>
    <w:rsid w:val="00850622"/>
    <w:pPr>
      <w:ind w:left="720"/>
      <w:contextualSpacing/>
    </w:pPr>
  </w:style>
  <w:style w:type="character" w:customStyle="1" w:styleId="cite-as">
    <w:name w:val="cite-as"/>
    <w:basedOn w:val="DefaultParagraphFont"/>
    <w:uiPriority w:val="99"/>
    <w:rsid w:val="00850622"/>
  </w:style>
  <w:style w:type="paragraph" w:customStyle="1" w:styleId="Pa91">
    <w:name w:val="Pa9+1"/>
    <w:basedOn w:val="Normal"/>
    <w:next w:val="Normal"/>
    <w:uiPriority w:val="99"/>
    <w:rsid w:val="00850622"/>
    <w:pPr>
      <w:autoSpaceDE w:val="0"/>
      <w:autoSpaceDN w:val="0"/>
      <w:adjustRightInd w:val="0"/>
      <w:spacing w:line="191" w:lineRule="atLeast"/>
    </w:pPr>
    <w:rPr>
      <w:rFonts w:ascii="Source Sans Pro" w:eastAsiaTheme="minorHAnsi" w:hAnsi="Source Sans Pro" w:cstheme="minorBidi"/>
      <w:sz w:val="24"/>
    </w:rPr>
  </w:style>
  <w:style w:type="paragraph" w:customStyle="1" w:styleId="Pa101">
    <w:name w:val="Pa10+1"/>
    <w:basedOn w:val="Normal"/>
    <w:next w:val="Normal"/>
    <w:uiPriority w:val="99"/>
    <w:rsid w:val="00850622"/>
    <w:pPr>
      <w:autoSpaceDE w:val="0"/>
      <w:autoSpaceDN w:val="0"/>
      <w:adjustRightInd w:val="0"/>
      <w:spacing w:line="191" w:lineRule="atLeast"/>
    </w:pPr>
    <w:rPr>
      <w:rFonts w:ascii="Source Sans Pro" w:eastAsiaTheme="minorHAnsi" w:hAnsi="Source Sans Pro" w:cstheme="minorBidi"/>
      <w:sz w:val="24"/>
    </w:rPr>
  </w:style>
  <w:style w:type="paragraph" w:customStyle="1" w:styleId="Default">
    <w:name w:val="Default"/>
    <w:rsid w:val="00850622"/>
    <w:pPr>
      <w:autoSpaceDE w:val="0"/>
      <w:autoSpaceDN w:val="0"/>
      <w:adjustRightInd w:val="0"/>
      <w:spacing w:after="0" w:line="240" w:lineRule="auto"/>
    </w:pPr>
    <w:rPr>
      <w:rFonts w:ascii="Arial" w:hAnsi="Arial" w:cs="Arial"/>
      <w:color w:val="000000"/>
      <w:sz w:val="24"/>
      <w:szCs w:val="24"/>
    </w:rPr>
  </w:style>
  <w:style w:type="paragraph" w:customStyle="1" w:styleId="Para">
    <w:name w:val="Para #"/>
    <w:basedOn w:val="Normal"/>
    <w:uiPriority w:val="34"/>
    <w:rsid w:val="00850622"/>
    <w:pPr>
      <w:ind w:left="720"/>
      <w:contextualSpacing/>
    </w:pPr>
  </w:style>
  <w:style w:type="paragraph" w:customStyle="1" w:styleId="Pa51">
    <w:name w:val="Pa5+1"/>
    <w:basedOn w:val="Normal"/>
    <w:next w:val="Normal"/>
    <w:uiPriority w:val="99"/>
    <w:rsid w:val="00850622"/>
    <w:pPr>
      <w:autoSpaceDE w:val="0"/>
      <w:autoSpaceDN w:val="0"/>
      <w:adjustRightInd w:val="0"/>
      <w:spacing w:line="301" w:lineRule="atLeast"/>
    </w:pPr>
    <w:rPr>
      <w:rFonts w:ascii="Source Sans Pro" w:eastAsiaTheme="minorHAnsi" w:hAnsi="Source Sans Pro" w:cstheme="minorBidi"/>
      <w:sz w:val="24"/>
    </w:rPr>
  </w:style>
  <w:style w:type="paragraph" w:customStyle="1" w:styleId="Pa81">
    <w:name w:val="Pa8+1"/>
    <w:basedOn w:val="Normal"/>
    <w:next w:val="Normal"/>
    <w:uiPriority w:val="99"/>
    <w:rsid w:val="00850622"/>
    <w:pPr>
      <w:autoSpaceDE w:val="0"/>
      <w:autoSpaceDN w:val="0"/>
      <w:adjustRightInd w:val="0"/>
      <w:spacing w:line="201" w:lineRule="atLeast"/>
    </w:pPr>
    <w:rPr>
      <w:rFonts w:ascii="Source Sans Pro" w:eastAsiaTheme="minorHAnsi" w:hAnsi="Source Sans Pro" w:cstheme="minorBidi"/>
      <w:sz w:val="24"/>
    </w:rPr>
  </w:style>
  <w:style w:type="paragraph" w:customStyle="1" w:styleId="Pa111">
    <w:name w:val="Pa11+1"/>
    <w:basedOn w:val="Default"/>
    <w:next w:val="Default"/>
    <w:uiPriority w:val="99"/>
    <w:rsid w:val="00850622"/>
    <w:pPr>
      <w:spacing w:line="201" w:lineRule="atLeast"/>
    </w:pPr>
    <w:rPr>
      <w:rFonts w:ascii="Source Sans Pro" w:hAnsi="Source Sans Pro" w:cstheme="minorBidi"/>
      <w:color w:val="auto"/>
    </w:rPr>
  </w:style>
  <w:style w:type="paragraph" w:customStyle="1" w:styleId="Pa4">
    <w:name w:val="Pa4"/>
    <w:basedOn w:val="Default"/>
    <w:next w:val="Default"/>
    <w:uiPriority w:val="99"/>
    <w:rsid w:val="00850622"/>
    <w:pPr>
      <w:spacing w:line="191" w:lineRule="atLeast"/>
    </w:pPr>
    <w:rPr>
      <w:rFonts w:ascii="Source Sans Pro" w:hAnsi="Source Sans Pro" w:cstheme="minorBidi"/>
      <w:color w:val="auto"/>
    </w:rPr>
  </w:style>
  <w:style w:type="paragraph" w:customStyle="1" w:styleId="Pa161">
    <w:name w:val="Pa16+1"/>
    <w:basedOn w:val="Default"/>
    <w:next w:val="Default"/>
    <w:uiPriority w:val="99"/>
    <w:rsid w:val="00850622"/>
    <w:pPr>
      <w:spacing w:line="191" w:lineRule="atLeast"/>
    </w:pPr>
    <w:rPr>
      <w:rFonts w:ascii="Source Sans Pro" w:hAnsi="Source Sans Pro" w:cstheme="minorBidi"/>
      <w:color w:val="auto"/>
    </w:rPr>
  </w:style>
  <w:style w:type="paragraph" w:customStyle="1" w:styleId="Pa351">
    <w:name w:val="Pa35+1"/>
    <w:basedOn w:val="Normal"/>
    <w:next w:val="Normal"/>
    <w:uiPriority w:val="99"/>
    <w:rsid w:val="00850622"/>
    <w:pPr>
      <w:autoSpaceDE w:val="0"/>
      <w:autoSpaceDN w:val="0"/>
      <w:adjustRightInd w:val="0"/>
      <w:spacing w:line="301" w:lineRule="atLeast"/>
    </w:pPr>
    <w:rPr>
      <w:rFonts w:ascii="Source Sans Pro" w:eastAsiaTheme="minorHAnsi" w:hAnsi="Source Sans Pro" w:cstheme="minorBidi"/>
      <w:sz w:val="24"/>
    </w:rPr>
  </w:style>
  <w:style w:type="paragraph" w:customStyle="1" w:styleId="Pa119">
    <w:name w:val="Pa11+9"/>
    <w:basedOn w:val="Normal"/>
    <w:next w:val="Normal"/>
    <w:uiPriority w:val="99"/>
    <w:rsid w:val="00850622"/>
    <w:pPr>
      <w:autoSpaceDE w:val="0"/>
      <w:autoSpaceDN w:val="0"/>
      <w:adjustRightInd w:val="0"/>
      <w:spacing w:line="197" w:lineRule="atLeast"/>
    </w:pPr>
    <w:rPr>
      <w:rFonts w:ascii="Source Sans Pro" w:eastAsiaTheme="minorHAnsi" w:hAnsi="Source Sans Pro" w:cstheme="minorBidi"/>
      <w:sz w:val="24"/>
    </w:rPr>
  </w:style>
  <w:style w:type="paragraph" w:customStyle="1" w:styleId="Pa99">
    <w:name w:val="Pa9+9"/>
    <w:basedOn w:val="Normal"/>
    <w:next w:val="Normal"/>
    <w:uiPriority w:val="99"/>
    <w:rsid w:val="00850622"/>
    <w:pPr>
      <w:autoSpaceDE w:val="0"/>
      <w:autoSpaceDN w:val="0"/>
      <w:adjustRightInd w:val="0"/>
      <w:spacing w:line="191" w:lineRule="atLeast"/>
    </w:pPr>
    <w:rPr>
      <w:rFonts w:ascii="Source Sans Pro" w:eastAsiaTheme="minorHAnsi" w:hAnsi="Source Sans Pro" w:cstheme="minorBidi"/>
      <w:sz w:val="24"/>
    </w:rPr>
  </w:style>
  <w:style w:type="paragraph" w:customStyle="1" w:styleId="Pa136">
    <w:name w:val="Pa13+6"/>
    <w:basedOn w:val="Normal"/>
    <w:next w:val="Normal"/>
    <w:uiPriority w:val="99"/>
    <w:rsid w:val="00850622"/>
    <w:pPr>
      <w:autoSpaceDE w:val="0"/>
      <w:autoSpaceDN w:val="0"/>
      <w:adjustRightInd w:val="0"/>
      <w:spacing w:line="191" w:lineRule="atLeast"/>
    </w:pPr>
    <w:rPr>
      <w:rFonts w:ascii="Source Sans Pro" w:eastAsiaTheme="minorHAnsi" w:hAnsi="Source Sans Pro" w:cstheme="minorBidi"/>
      <w:sz w:val="24"/>
    </w:rPr>
  </w:style>
  <w:style w:type="paragraph" w:customStyle="1" w:styleId="Pa145">
    <w:name w:val="Pa14+5"/>
    <w:basedOn w:val="Normal"/>
    <w:next w:val="Normal"/>
    <w:uiPriority w:val="99"/>
    <w:rsid w:val="00850622"/>
    <w:pPr>
      <w:autoSpaceDE w:val="0"/>
      <w:autoSpaceDN w:val="0"/>
      <w:adjustRightInd w:val="0"/>
      <w:spacing w:line="191" w:lineRule="atLeast"/>
    </w:pPr>
    <w:rPr>
      <w:rFonts w:ascii="Source Sans Pro" w:eastAsiaTheme="minorHAnsi" w:hAnsi="Source Sans Pro" w:cstheme="minorBidi"/>
      <w:sz w:val="24"/>
    </w:rPr>
  </w:style>
  <w:style w:type="paragraph" w:customStyle="1" w:styleId="Pa5">
    <w:name w:val="Pa5"/>
    <w:basedOn w:val="Default"/>
    <w:next w:val="Default"/>
    <w:uiPriority w:val="99"/>
    <w:rsid w:val="00850622"/>
    <w:pPr>
      <w:spacing w:line="221" w:lineRule="atLeast"/>
    </w:pPr>
    <w:rPr>
      <w:color w:val="auto"/>
    </w:rPr>
  </w:style>
  <w:style w:type="paragraph" w:customStyle="1" w:styleId="Pa3">
    <w:name w:val="Pa3"/>
    <w:basedOn w:val="Default"/>
    <w:next w:val="Default"/>
    <w:uiPriority w:val="99"/>
    <w:rsid w:val="00850622"/>
    <w:pPr>
      <w:spacing w:line="361" w:lineRule="atLeast"/>
    </w:pPr>
    <w:rPr>
      <w:color w:val="auto"/>
    </w:rPr>
  </w:style>
  <w:style w:type="character" w:customStyle="1" w:styleId="A10">
    <w:name w:val="A10"/>
    <w:uiPriority w:val="99"/>
    <w:rsid w:val="00850622"/>
    <w:rPr>
      <w:color w:val="000000"/>
      <w:sz w:val="12"/>
      <w:szCs w:val="12"/>
    </w:rPr>
  </w:style>
  <w:style w:type="paragraph" w:customStyle="1" w:styleId="Pa9">
    <w:name w:val="Pa9"/>
    <w:basedOn w:val="Default"/>
    <w:next w:val="Default"/>
    <w:uiPriority w:val="99"/>
    <w:rsid w:val="00850622"/>
    <w:pPr>
      <w:spacing w:line="221" w:lineRule="atLeast"/>
    </w:pPr>
    <w:rPr>
      <w:color w:val="auto"/>
    </w:rPr>
  </w:style>
  <w:style w:type="character" w:customStyle="1" w:styleId="A8">
    <w:name w:val="A8"/>
    <w:uiPriority w:val="99"/>
    <w:rsid w:val="00850622"/>
    <w:rPr>
      <w:color w:val="000000"/>
      <w:sz w:val="22"/>
      <w:szCs w:val="22"/>
    </w:rPr>
  </w:style>
  <w:style w:type="paragraph" w:customStyle="1" w:styleId="Pa11">
    <w:name w:val="Pa11"/>
    <w:basedOn w:val="Default"/>
    <w:next w:val="Default"/>
    <w:uiPriority w:val="99"/>
    <w:rsid w:val="00850622"/>
    <w:pPr>
      <w:spacing w:line="221" w:lineRule="atLeast"/>
    </w:pPr>
    <w:rPr>
      <w:color w:val="auto"/>
    </w:rPr>
  </w:style>
  <w:style w:type="character" w:customStyle="1" w:styleId="Heading2Char">
    <w:name w:val="Heading 2 Char"/>
    <w:basedOn w:val="DefaultParagraphFont"/>
    <w:link w:val="Heading2"/>
    <w:uiPriority w:val="2"/>
    <w:rsid w:val="007A2CF3"/>
    <w:rPr>
      <w:rFonts w:ascii="Calibri" w:eastAsiaTheme="minorHAnsi" w:hAnsi="Calibri" w:cs="Calibri"/>
      <w:b/>
      <w:u w:val="single"/>
    </w:rPr>
  </w:style>
  <w:style w:type="character" w:customStyle="1" w:styleId="Heading3Char">
    <w:name w:val="Heading 3 Char"/>
    <w:basedOn w:val="DefaultParagraphFont"/>
    <w:link w:val="Heading3"/>
    <w:uiPriority w:val="3"/>
    <w:rsid w:val="00445A83"/>
    <w:rPr>
      <w:rFonts w:ascii="Calibri" w:eastAsiaTheme="minorHAnsi" w:hAnsi="Calibri" w:cs="Calibri"/>
      <w:u w:val="single"/>
      <w:lang w:val="en-GB"/>
    </w:rPr>
  </w:style>
  <w:style w:type="character" w:customStyle="1" w:styleId="Heading4Char">
    <w:name w:val="Heading 4 Char"/>
    <w:aliases w:val="CaseName Char"/>
    <w:basedOn w:val="DefaultParagraphFont"/>
    <w:link w:val="Heading4"/>
    <w:uiPriority w:val="4"/>
    <w:rsid w:val="00850622"/>
    <w:rPr>
      <w:rFonts w:ascii="Calibri" w:hAnsi="Calibri" w:cs="Calibri"/>
      <w:b/>
    </w:rPr>
  </w:style>
  <w:style w:type="paragraph" w:styleId="FootnoteText">
    <w:name w:val="footnote text"/>
    <w:basedOn w:val="Normal"/>
    <w:link w:val="FootnoteTextChar"/>
    <w:uiPriority w:val="99"/>
    <w:unhideWhenUsed/>
    <w:rsid w:val="00850622"/>
    <w:rPr>
      <w:sz w:val="20"/>
      <w:szCs w:val="20"/>
    </w:rPr>
  </w:style>
  <w:style w:type="character" w:customStyle="1" w:styleId="FootnoteTextChar">
    <w:name w:val="Footnote Text Char"/>
    <w:basedOn w:val="DefaultParagraphFont"/>
    <w:link w:val="FootnoteText"/>
    <w:uiPriority w:val="99"/>
    <w:rsid w:val="00850622"/>
    <w:rPr>
      <w:rFonts w:ascii="Calibri" w:eastAsia="Times New Roman" w:hAnsi="Calibri" w:cs="Times New Roman"/>
      <w:sz w:val="20"/>
      <w:szCs w:val="20"/>
      <w:lang w:eastAsia="en-GB"/>
    </w:rPr>
  </w:style>
  <w:style w:type="paragraph" w:styleId="CommentText">
    <w:name w:val="annotation text"/>
    <w:basedOn w:val="Normal"/>
    <w:link w:val="CommentTextChar"/>
    <w:uiPriority w:val="99"/>
    <w:unhideWhenUsed/>
    <w:rsid w:val="00850622"/>
    <w:rPr>
      <w:sz w:val="20"/>
      <w:szCs w:val="20"/>
    </w:rPr>
  </w:style>
  <w:style w:type="character" w:customStyle="1" w:styleId="CommentTextChar">
    <w:name w:val="Comment Text Char"/>
    <w:basedOn w:val="DefaultParagraphFont"/>
    <w:link w:val="CommentText"/>
    <w:uiPriority w:val="99"/>
    <w:rsid w:val="00850622"/>
    <w:rPr>
      <w:rFonts w:ascii="Calibri" w:eastAsia="Times New Roman" w:hAnsi="Calibri" w:cs="Times New Roman"/>
      <w:sz w:val="20"/>
      <w:szCs w:val="20"/>
      <w:lang w:eastAsia="en-GB"/>
    </w:rPr>
  </w:style>
  <w:style w:type="paragraph" w:styleId="Header">
    <w:name w:val="header"/>
    <w:basedOn w:val="Normal"/>
    <w:link w:val="HeaderChar"/>
    <w:uiPriority w:val="99"/>
    <w:unhideWhenUsed/>
    <w:rsid w:val="00850622"/>
    <w:pPr>
      <w:tabs>
        <w:tab w:val="center" w:pos="4513"/>
        <w:tab w:val="right" w:pos="9026"/>
      </w:tabs>
    </w:pPr>
  </w:style>
  <w:style w:type="character" w:customStyle="1" w:styleId="HeaderChar">
    <w:name w:val="Header Char"/>
    <w:basedOn w:val="DefaultParagraphFont"/>
    <w:link w:val="Header"/>
    <w:uiPriority w:val="99"/>
    <w:rsid w:val="00850622"/>
    <w:rPr>
      <w:rFonts w:ascii="Calibri" w:eastAsia="Times New Roman" w:hAnsi="Calibri" w:cs="Times New Roman"/>
      <w:szCs w:val="24"/>
      <w:lang w:eastAsia="en-GB"/>
    </w:rPr>
  </w:style>
  <w:style w:type="paragraph" w:styleId="Footer">
    <w:name w:val="footer"/>
    <w:basedOn w:val="Normal"/>
    <w:link w:val="FooterChar"/>
    <w:unhideWhenUsed/>
    <w:rsid w:val="00850622"/>
    <w:pPr>
      <w:tabs>
        <w:tab w:val="center" w:pos="4513"/>
        <w:tab w:val="right" w:pos="9026"/>
      </w:tabs>
    </w:pPr>
  </w:style>
  <w:style w:type="character" w:customStyle="1" w:styleId="FooterChar">
    <w:name w:val="Footer Char"/>
    <w:basedOn w:val="DefaultParagraphFont"/>
    <w:link w:val="Footer"/>
    <w:rsid w:val="00850622"/>
    <w:rPr>
      <w:rFonts w:ascii="Calibri" w:eastAsia="Times New Roman" w:hAnsi="Calibri" w:cs="Times New Roman"/>
      <w:szCs w:val="24"/>
      <w:lang w:eastAsia="en-GB"/>
    </w:rPr>
  </w:style>
  <w:style w:type="character" w:styleId="FootnoteReference">
    <w:name w:val="footnote reference"/>
    <w:basedOn w:val="DefaultParagraphFont"/>
    <w:uiPriority w:val="99"/>
    <w:semiHidden/>
    <w:unhideWhenUsed/>
    <w:rsid w:val="00850622"/>
    <w:rPr>
      <w:vertAlign w:val="superscript"/>
    </w:rPr>
  </w:style>
  <w:style w:type="character" w:styleId="CommentReference">
    <w:name w:val="annotation reference"/>
    <w:basedOn w:val="DefaultParagraphFont"/>
    <w:uiPriority w:val="99"/>
    <w:unhideWhenUsed/>
    <w:rsid w:val="00850622"/>
    <w:rPr>
      <w:sz w:val="16"/>
      <w:szCs w:val="16"/>
    </w:rPr>
  </w:style>
  <w:style w:type="paragraph" w:styleId="ListNumber">
    <w:name w:val="List Number"/>
    <w:basedOn w:val="ListParagraph"/>
    <w:uiPriority w:val="5"/>
    <w:qFormat/>
    <w:rsid w:val="00850622"/>
    <w:pPr>
      <w:ind w:left="0" w:firstLine="0"/>
    </w:pPr>
  </w:style>
  <w:style w:type="paragraph" w:styleId="ListBullet2">
    <w:name w:val="List Bullet 2"/>
    <w:basedOn w:val="ListBullet"/>
    <w:uiPriority w:val="6"/>
    <w:unhideWhenUsed/>
    <w:qFormat/>
    <w:rsid w:val="00273E2C"/>
    <w:pPr>
      <w:numPr>
        <w:ilvl w:val="1"/>
      </w:numPr>
      <w:ind w:left="709"/>
    </w:pPr>
    <w:rPr>
      <w:rFonts w:eastAsiaTheme="minorHAnsi"/>
      <w:bCs w:val="0"/>
    </w:rPr>
  </w:style>
  <w:style w:type="paragraph" w:styleId="ListBullet3">
    <w:name w:val="List Bullet 3"/>
    <w:basedOn w:val="ListBullet"/>
    <w:uiPriority w:val="7"/>
    <w:unhideWhenUsed/>
    <w:qFormat/>
    <w:rsid w:val="002A2CC6"/>
    <w:pPr>
      <w:numPr>
        <w:ilvl w:val="2"/>
      </w:numPr>
      <w:ind w:left="993"/>
    </w:pPr>
    <w:rPr>
      <w:rFonts w:eastAsiaTheme="minorHAnsi"/>
    </w:rPr>
  </w:style>
  <w:style w:type="paragraph" w:styleId="ListNumber2">
    <w:name w:val="List Number 2"/>
    <w:basedOn w:val="ListParagraph"/>
    <w:uiPriority w:val="5"/>
    <w:unhideWhenUsed/>
    <w:qFormat/>
    <w:rsid w:val="00C81BC3"/>
    <w:pPr>
      <w:numPr>
        <w:ilvl w:val="1"/>
      </w:numPr>
      <w:ind w:left="1134"/>
    </w:pPr>
  </w:style>
  <w:style w:type="character" w:styleId="Strong">
    <w:name w:val="Strong"/>
    <w:basedOn w:val="DefaultParagraphFont"/>
    <w:uiPriority w:val="11"/>
    <w:rsid w:val="00850622"/>
    <w:rPr>
      <w:b/>
      <w:bCs/>
    </w:rPr>
  </w:style>
  <w:style w:type="paragraph" w:styleId="CommentSubject">
    <w:name w:val="annotation subject"/>
    <w:basedOn w:val="CommentText"/>
    <w:next w:val="CommentText"/>
    <w:link w:val="CommentSubjectChar"/>
    <w:uiPriority w:val="99"/>
    <w:semiHidden/>
    <w:unhideWhenUsed/>
    <w:rsid w:val="00850622"/>
    <w:rPr>
      <w:b/>
      <w:bCs/>
    </w:rPr>
  </w:style>
  <w:style w:type="character" w:customStyle="1" w:styleId="CommentSubjectChar">
    <w:name w:val="Comment Subject Char"/>
    <w:basedOn w:val="CommentTextChar"/>
    <w:link w:val="CommentSubject"/>
    <w:uiPriority w:val="99"/>
    <w:semiHidden/>
    <w:rsid w:val="00850622"/>
    <w:rPr>
      <w:rFonts w:ascii="Calibri" w:eastAsia="Times New Roman" w:hAnsi="Calibri" w:cs="Times New Roman"/>
      <w:b/>
      <w:bCs/>
      <w:sz w:val="20"/>
      <w:szCs w:val="20"/>
      <w:lang w:eastAsia="en-GB"/>
    </w:rPr>
  </w:style>
  <w:style w:type="paragraph" w:styleId="BalloonText">
    <w:name w:val="Balloon Text"/>
    <w:basedOn w:val="Normal"/>
    <w:link w:val="BalloonTextChar"/>
    <w:uiPriority w:val="99"/>
    <w:semiHidden/>
    <w:unhideWhenUsed/>
    <w:rsid w:val="008506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622"/>
    <w:rPr>
      <w:rFonts w:ascii="Segoe UI" w:eastAsia="Times New Roman" w:hAnsi="Segoe UI" w:cs="Segoe UI"/>
      <w:sz w:val="18"/>
      <w:szCs w:val="18"/>
      <w:lang w:eastAsia="en-GB"/>
    </w:rPr>
  </w:style>
  <w:style w:type="character" w:customStyle="1" w:styleId="ListParagraphChar">
    <w:name w:val="List Paragraph Char"/>
    <w:basedOn w:val="DefaultParagraphFont"/>
    <w:link w:val="ListParagraph"/>
    <w:uiPriority w:val="72"/>
    <w:locked/>
    <w:rsid w:val="00850622"/>
    <w:rPr>
      <w:rFonts w:ascii="Calibri" w:hAnsi="Calibri" w:cs="Calibri"/>
    </w:rPr>
  </w:style>
  <w:style w:type="paragraph" w:styleId="Quote">
    <w:name w:val="Quote"/>
    <w:basedOn w:val="ListParagraph"/>
    <w:next w:val="Normal"/>
    <w:link w:val="QuoteChar"/>
    <w:uiPriority w:val="29"/>
    <w:qFormat/>
    <w:rsid w:val="00BE63F0"/>
    <w:pPr>
      <w:numPr>
        <w:numId w:val="0"/>
      </w:numPr>
      <w:ind w:left="709"/>
    </w:pPr>
    <w:rPr>
      <w:i/>
      <w:lang w:eastAsia="en-GB"/>
    </w:rPr>
  </w:style>
  <w:style w:type="character" w:customStyle="1" w:styleId="QuoteChar">
    <w:name w:val="Quote Char"/>
    <w:basedOn w:val="DefaultParagraphFont"/>
    <w:link w:val="Quote"/>
    <w:uiPriority w:val="29"/>
    <w:rsid w:val="00BE63F0"/>
    <w:rPr>
      <w:rFonts w:ascii="Calibri" w:hAnsi="Calibri" w:cs="Calibri"/>
      <w:i/>
      <w:lang w:eastAsia="en-GB"/>
    </w:rPr>
  </w:style>
  <w:style w:type="table" w:styleId="TableGrid">
    <w:name w:val="Table Grid"/>
    <w:basedOn w:val="TableNormal"/>
    <w:uiPriority w:val="39"/>
    <w:rsid w:val="00EA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1">
    <w:name w:val="CM1"/>
    <w:basedOn w:val="Default"/>
    <w:next w:val="Default"/>
    <w:uiPriority w:val="99"/>
    <w:rsid w:val="00AE3093"/>
    <w:rPr>
      <w:rFonts w:ascii="Times New Roman" w:hAnsi="Times New Roman" w:cs="Times New Roman"/>
      <w:color w:val="auto"/>
    </w:rPr>
  </w:style>
  <w:style w:type="paragraph" w:customStyle="1" w:styleId="CM3">
    <w:name w:val="CM3"/>
    <w:basedOn w:val="Default"/>
    <w:next w:val="Default"/>
    <w:uiPriority w:val="99"/>
    <w:rsid w:val="00AE3093"/>
    <w:rPr>
      <w:rFonts w:ascii="Times New Roman" w:hAnsi="Times New Roman" w:cs="Times New Roman"/>
      <w:color w:val="auto"/>
    </w:rPr>
  </w:style>
  <w:style w:type="paragraph" w:customStyle="1" w:styleId="CM4">
    <w:name w:val="CM4"/>
    <w:basedOn w:val="Default"/>
    <w:next w:val="Default"/>
    <w:uiPriority w:val="99"/>
    <w:rsid w:val="00AE3093"/>
    <w:rPr>
      <w:rFonts w:ascii="Times New Roman" w:hAnsi="Times New Roman" w:cs="Times New Roman"/>
      <w:color w:val="auto"/>
    </w:rPr>
  </w:style>
  <w:style w:type="paragraph" w:customStyle="1" w:styleId="Between">
    <w:name w:val="Between"/>
    <w:basedOn w:val="BodyText"/>
    <w:link w:val="BetweenChar"/>
    <w:rsid w:val="007F310F"/>
    <w:pPr>
      <w:numPr>
        <w:numId w:val="9"/>
      </w:numPr>
      <w:spacing w:line="240" w:lineRule="auto"/>
    </w:pPr>
    <w:rPr>
      <w:rFonts w:asciiTheme="minorHAnsi" w:eastAsia="Cambria" w:hAnsiTheme="minorHAnsi" w:cs="Arial"/>
      <w:b/>
      <w:iCs/>
      <w:sz w:val="24"/>
    </w:rPr>
  </w:style>
  <w:style w:type="character" w:customStyle="1" w:styleId="BetweenChar">
    <w:name w:val="Between Char"/>
    <w:link w:val="Between"/>
    <w:rsid w:val="007F310F"/>
    <w:rPr>
      <w:rFonts w:eastAsia="Cambria" w:cs="Arial"/>
      <w:b/>
      <w:iCs/>
      <w:sz w:val="24"/>
      <w:szCs w:val="24"/>
    </w:rPr>
  </w:style>
  <w:style w:type="paragraph" w:styleId="BodyText">
    <w:name w:val="Body Text"/>
    <w:basedOn w:val="Normal"/>
    <w:link w:val="BodyTextChar"/>
    <w:uiPriority w:val="99"/>
    <w:semiHidden/>
    <w:unhideWhenUsed/>
    <w:rsid w:val="007F310F"/>
    <w:pPr>
      <w:spacing w:after="120"/>
    </w:pPr>
  </w:style>
  <w:style w:type="character" w:customStyle="1" w:styleId="BodyTextChar">
    <w:name w:val="Body Text Char"/>
    <w:basedOn w:val="DefaultParagraphFont"/>
    <w:link w:val="BodyText"/>
    <w:uiPriority w:val="99"/>
    <w:semiHidden/>
    <w:rsid w:val="007F310F"/>
    <w:rPr>
      <w:rFonts w:ascii="Calibri" w:hAnsi="Calibri" w:cs="Times New Roman"/>
      <w:szCs w:val="24"/>
    </w:rPr>
  </w:style>
  <w:style w:type="paragraph" w:customStyle="1" w:styleId="BodyTextIndent5">
    <w:name w:val="Body Text Indent5"/>
    <w:basedOn w:val="BodyTextIndent"/>
    <w:link w:val="BodyTextIndent5Char"/>
    <w:rsid w:val="007F310F"/>
    <w:pPr>
      <w:spacing w:line="240" w:lineRule="auto"/>
      <w:ind w:left="2880"/>
    </w:pPr>
    <w:rPr>
      <w:rFonts w:asciiTheme="minorHAnsi" w:eastAsia="Cambria" w:hAnsiTheme="minorHAnsi" w:cstheme="minorBidi"/>
      <w:b/>
      <w:iCs/>
      <w:sz w:val="24"/>
    </w:rPr>
  </w:style>
  <w:style w:type="character" w:customStyle="1" w:styleId="BodyTextIndent5Char">
    <w:name w:val="Body Text Indent5 Char"/>
    <w:link w:val="BodyTextIndent5"/>
    <w:rsid w:val="007F310F"/>
    <w:rPr>
      <w:rFonts w:eastAsia="Cambria"/>
      <w:b/>
      <w:iCs/>
      <w:sz w:val="24"/>
      <w:szCs w:val="24"/>
    </w:rPr>
  </w:style>
  <w:style w:type="paragraph" w:styleId="BodyTextIndent">
    <w:name w:val="Body Text Indent"/>
    <w:basedOn w:val="Normal"/>
    <w:link w:val="BodyTextIndentChar"/>
    <w:uiPriority w:val="99"/>
    <w:semiHidden/>
    <w:unhideWhenUsed/>
    <w:rsid w:val="007F310F"/>
    <w:pPr>
      <w:spacing w:after="120"/>
      <w:ind w:left="283"/>
    </w:pPr>
  </w:style>
  <w:style w:type="character" w:customStyle="1" w:styleId="BodyTextIndentChar">
    <w:name w:val="Body Text Indent Char"/>
    <w:basedOn w:val="DefaultParagraphFont"/>
    <w:link w:val="BodyTextIndent"/>
    <w:uiPriority w:val="99"/>
    <w:semiHidden/>
    <w:rsid w:val="007F310F"/>
    <w:rPr>
      <w:rFonts w:ascii="Calibri" w:hAnsi="Calibri" w:cs="Times New Roman"/>
      <w:szCs w:val="24"/>
    </w:rPr>
  </w:style>
  <w:style w:type="character" w:styleId="Emphasis">
    <w:name w:val="Emphasis"/>
    <w:basedOn w:val="DefaultParagraphFont"/>
    <w:uiPriority w:val="20"/>
    <w:rsid w:val="001C08B8"/>
    <w:rPr>
      <w:i/>
      <w:iCs/>
    </w:rPr>
  </w:style>
  <w:style w:type="character" w:customStyle="1" w:styleId="hit">
    <w:name w:val="hit"/>
    <w:basedOn w:val="DefaultParagraphFont"/>
    <w:rsid w:val="001C08B8"/>
  </w:style>
  <w:style w:type="character" w:styleId="Hyperlink">
    <w:name w:val="Hyperlink"/>
    <w:basedOn w:val="DefaultParagraphFont"/>
    <w:uiPriority w:val="99"/>
    <w:unhideWhenUsed/>
    <w:rsid w:val="00D614EC"/>
    <w:rPr>
      <w:noProof/>
      <w:color w:val="0000FF"/>
      <w:u w:val="single"/>
    </w:rPr>
  </w:style>
  <w:style w:type="character" w:styleId="UnresolvedMention">
    <w:name w:val="Unresolved Mention"/>
    <w:basedOn w:val="DefaultParagraphFont"/>
    <w:uiPriority w:val="99"/>
    <w:semiHidden/>
    <w:unhideWhenUsed/>
    <w:rsid w:val="001C08B8"/>
    <w:rPr>
      <w:color w:val="605E5C"/>
      <w:shd w:val="clear" w:color="auto" w:fill="E1DFDD"/>
    </w:rPr>
  </w:style>
  <w:style w:type="paragraph" w:styleId="TOCHeading">
    <w:name w:val="TOC Heading"/>
    <w:basedOn w:val="Heading1"/>
    <w:next w:val="Normal"/>
    <w:uiPriority w:val="39"/>
    <w:unhideWhenUsed/>
    <w:rsid w:val="000C48DB"/>
    <w:pPr>
      <w:keepNext/>
      <w:keepLines/>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TOC2"/>
    <w:next w:val="Normal"/>
    <w:autoRedefine/>
    <w:uiPriority w:val="39"/>
    <w:unhideWhenUsed/>
    <w:rsid w:val="00912215"/>
    <w:pPr>
      <w:ind w:left="0"/>
    </w:pPr>
  </w:style>
  <w:style w:type="paragraph" w:styleId="TOC3">
    <w:name w:val="toc 3"/>
    <w:basedOn w:val="Normal"/>
    <w:next w:val="Normal"/>
    <w:autoRedefine/>
    <w:uiPriority w:val="39"/>
    <w:unhideWhenUsed/>
    <w:rsid w:val="00912215"/>
    <w:pPr>
      <w:spacing w:after="100"/>
      <w:ind w:left="720"/>
    </w:pPr>
  </w:style>
  <w:style w:type="paragraph" w:styleId="TOC2">
    <w:name w:val="toc 2"/>
    <w:basedOn w:val="Normal"/>
    <w:next w:val="Normal"/>
    <w:autoRedefine/>
    <w:uiPriority w:val="39"/>
    <w:unhideWhenUsed/>
    <w:rsid w:val="00912215"/>
    <w:pPr>
      <w:ind w:left="720"/>
    </w:pPr>
  </w:style>
  <w:style w:type="paragraph" w:customStyle="1" w:styleId="Pa0">
    <w:name w:val="Pa0"/>
    <w:basedOn w:val="Default"/>
    <w:next w:val="Default"/>
    <w:uiPriority w:val="99"/>
    <w:rsid w:val="00944E8C"/>
    <w:pPr>
      <w:spacing w:line="241" w:lineRule="atLeast"/>
    </w:pPr>
    <w:rPr>
      <w:color w:val="auto"/>
    </w:rPr>
  </w:style>
  <w:style w:type="character" w:customStyle="1" w:styleId="A0">
    <w:name w:val="A0"/>
    <w:uiPriority w:val="99"/>
    <w:rsid w:val="00944E8C"/>
    <w:rPr>
      <w:b/>
      <w:bCs/>
      <w:color w:val="000000"/>
      <w:sz w:val="64"/>
      <w:szCs w:val="64"/>
    </w:rPr>
  </w:style>
  <w:style w:type="character" w:customStyle="1" w:styleId="A2">
    <w:name w:val="A2"/>
    <w:uiPriority w:val="99"/>
    <w:rsid w:val="00944E8C"/>
    <w:rPr>
      <w:color w:val="000000"/>
      <w:sz w:val="36"/>
      <w:szCs w:val="36"/>
    </w:rPr>
  </w:style>
  <w:style w:type="character" w:customStyle="1" w:styleId="nowrap">
    <w:name w:val="nowrap"/>
    <w:basedOn w:val="DefaultParagraphFont"/>
    <w:rsid w:val="0026712D"/>
  </w:style>
  <w:style w:type="character" w:customStyle="1" w:styleId="Heading6Char">
    <w:name w:val="Heading 6 Char"/>
    <w:basedOn w:val="DefaultParagraphFont"/>
    <w:link w:val="Heading6"/>
    <w:uiPriority w:val="9"/>
    <w:semiHidden/>
    <w:rsid w:val="00834E80"/>
    <w:rPr>
      <w:rFonts w:asciiTheme="majorHAnsi" w:eastAsiaTheme="majorEastAsia" w:hAnsiTheme="majorHAnsi" w:cstheme="majorBidi"/>
      <w:color w:val="1F3763" w:themeColor="accent1" w:themeShade="7F"/>
      <w:szCs w:val="24"/>
    </w:rPr>
  </w:style>
  <w:style w:type="paragraph" w:styleId="NormalWeb">
    <w:name w:val="Normal (Web)"/>
    <w:basedOn w:val="Normal"/>
    <w:uiPriority w:val="99"/>
    <w:semiHidden/>
    <w:unhideWhenUsed/>
    <w:rsid w:val="00834E80"/>
    <w:pPr>
      <w:spacing w:before="100" w:beforeAutospacing="1" w:after="100" w:afterAutospacing="1" w:line="240" w:lineRule="auto"/>
    </w:pPr>
    <w:rPr>
      <w:rFonts w:ascii="Times New Roman" w:hAnsi="Times New Roman"/>
      <w:sz w:val="24"/>
      <w:lang w:eastAsia="en-IE"/>
    </w:rPr>
  </w:style>
  <w:style w:type="paragraph" w:customStyle="1" w:styleId="01PointAltN">
    <w:name w:val="01_Point_(Alt+N)"/>
    <w:basedOn w:val="Normal"/>
    <w:rsid w:val="00170E77"/>
    <w:pPr>
      <w:numPr>
        <w:numId w:val="28"/>
      </w:numPr>
      <w:spacing w:after="240" w:line="240" w:lineRule="auto"/>
      <w:jc w:val="both"/>
    </w:pPr>
    <w:rPr>
      <w:rFonts w:ascii="Times New Roman" w:hAnsi="Times New Roman"/>
      <w:sz w:val="25"/>
      <w:lang w:val="en-GB"/>
    </w:rPr>
  </w:style>
  <w:style w:type="paragraph" w:styleId="Revision">
    <w:name w:val="Revision"/>
    <w:hidden/>
    <w:uiPriority w:val="99"/>
    <w:semiHidden/>
    <w:rsid w:val="00156B48"/>
    <w:pPr>
      <w:spacing w:after="0" w:line="240" w:lineRule="auto"/>
    </w:pPr>
    <w:rPr>
      <w:rFonts w:ascii="Calibri" w:hAnsi="Calibri" w:cs="Times New Roman"/>
      <w:szCs w:val="24"/>
    </w:rPr>
  </w:style>
  <w:style w:type="paragraph" w:customStyle="1" w:styleId="Columnlist">
    <w:name w:val="Column list"/>
    <w:basedOn w:val="Normal"/>
    <w:autoRedefine/>
    <w:semiHidden/>
    <w:rsid w:val="00B95A49"/>
    <w:pPr>
      <w:numPr>
        <w:numId w:val="38"/>
      </w:numPr>
      <w:tabs>
        <w:tab w:val="left" w:pos="2160"/>
      </w:tabs>
      <w:autoSpaceDE w:val="0"/>
      <w:autoSpaceDN w:val="0"/>
      <w:spacing w:after="120" w:line="240" w:lineRule="auto"/>
    </w:pPr>
    <w:rPr>
      <w:rFonts w:ascii="Verdana" w:hAnsi="Verdana" w:cs="Arial"/>
      <w:color w:val="000000"/>
      <w:sz w:val="18"/>
      <w:szCs w:val="18"/>
      <w:lang w:eastAsia="en-IE"/>
    </w:rPr>
  </w:style>
  <w:style w:type="paragraph" w:customStyle="1" w:styleId="13ParagraphtextJ">
    <w:name w:val="13. Paragraph text J"/>
    <w:link w:val="13ParagraphtextJChar"/>
    <w:autoRedefine/>
    <w:rsid w:val="00B95A49"/>
    <w:pPr>
      <w:tabs>
        <w:tab w:val="left" w:pos="567"/>
      </w:tabs>
      <w:spacing w:after="240" w:line="360" w:lineRule="auto"/>
      <w:ind w:left="567" w:hanging="567"/>
    </w:pPr>
    <w:rPr>
      <w:rFonts w:ascii="Verdana" w:hAnsi="Verdana" w:cs="Times New Roman"/>
      <w:sz w:val="18"/>
      <w:szCs w:val="20"/>
      <w:lang w:eastAsia="en-IE"/>
    </w:rPr>
  </w:style>
  <w:style w:type="paragraph" w:customStyle="1" w:styleId="Casenamereferences-italics">
    <w:name w:val="Case name references - italics"/>
    <w:basedOn w:val="13ParagraphtextJ"/>
    <w:link w:val="Casenamereferences-italicsChar"/>
    <w:autoRedefine/>
    <w:rsid w:val="00B95A49"/>
    <w:rPr>
      <w:i/>
      <w:iCs/>
    </w:rPr>
  </w:style>
  <w:style w:type="character" w:customStyle="1" w:styleId="13ParagraphtextJChar">
    <w:name w:val="13. Paragraph text J Char"/>
    <w:link w:val="13ParagraphtextJ"/>
    <w:rsid w:val="00B95A49"/>
    <w:rPr>
      <w:rFonts w:ascii="Verdana" w:hAnsi="Verdana" w:cs="Times New Roman"/>
      <w:sz w:val="18"/>
      <w:szCs w:val="20"/>
      <w:lang w:eastAsia="en-IE"/>
    </w:rPr>
  </w:style>
  <w:style w:type="character" w:customStyle="1" w:styleId="Casenamereferences-italicsChar">
    <w:name w:val="Case name references - italics Char"/>
    <w:link w:val="Casenamereferences-italics"/>
    <w:rsid w:val="00B95A49"/>
    <w:rPr>
      <w:rFonts w:ascii="Verdana" w:hAnsi="Verdana" w:cs="Times New Roman"/>
      <w:i/>
      <w:iCs/>
      <w:sz w:val="18"/>
      <w:szCs w:val="20"/>
      <w:lang w:eastAsia="en-IE"/>
    </w:rPr>
  </w:style>
  <w:style w:type="paragraph" w:customStyle="1" w:styleId="00Neutralcitation">
    <w:name w:val="00. Neutral citation"/>
    <w:next w:val="Normal"/>
    <w:autoRedefine/>
    <w:rsid w:val="00B95A49"/>
    <w:pPr>
      <w:spacing w:after="60" w:line="240" w:lineRule="auto"/>
      <w:jc w:val="right"/>
    </w:pPr>
    <w:rPr>
      <w:rFonts w:ascii="Verdana" w:hAnsi="Verdana" w:cs="Times New Roman"/>
      <w:b/>
      <w:bCs/>
      <w:sz w:val="18"/>
      <w:szCs w:val="20"/>
      <w:lang w:eastAsia="en-IE"/>
    </w:rPr>
  </w:style>
  <w:style w:type="paragraph" w:customStyle="1" w:styleId="liststyle3">
    <w:name w:val="liststyle3"/>
    <w:basedOn w:val="Normal"/>
    <w:autoRedefine/>
    <w:semiHidden/>
    <w:rsid w:val="00B95A49"/>
    <w:pPr>
      <w:tabs>
        <w:tab w:val="left" w:pos="2268"/>
      </w:tabs>
      <w:autoSpaceDE w:val="0"/>
      <w:autoSpaceDN w:val="0"/>
      <w:spacing w:after="120" w:line="240" w:lineRule="auto"/>
      <w:ind w:left="1134" w:hanging="567"/>
    </w:pPr>
    <w:rPr>
      <w:rFonts w:ascii="Verdana" w:hAnsi="Verdana" w:cs="Arial"/>
      <w:color w:val="000000"/>
      <w:sz w:val="18"/>
      <w:szCs w:val="18"/>
      <w:lang w:eastAsia="en-IE"/>
    </w:rPr>
  </w:style>
  <w:style w:type="paragraph" w:customStyle="1" w:styleId="09B-NAMEs">
    <w:name w:val="09. B - NAME(s)"/>
    <w:next w:val="Normal"/>
    <w:autoRedefine/>
    <w:rsid w:val="00B95A49"/>
    <w:pPr>
      <w:spacing w:after="60" w:line="240" w:lineRule="auto"/>
      <w:jc w:val="center"/>
    </w:pPr>
    <w:rPr>
      <w:rFonts w:ascii="Verdana" w:hAnsi="Verdana" w:cs="Times New Roman"/>
      <w:b/>
      <w:caps/>
      <w:sz w:val="18"/>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581953">
      <w:bodyDiv w:val="1"/>
      <w:marLeft w:val="0"/>
      <w:marRight w:val="0"/>
      <w:marTop w:val="0"/>
      <w:marBottom w:val="0"/>
      <w:divBdr>
        <w:top w:val="none" w:sz="0" w:space="0" w:color="auto"/>
        <w:left w:val="none" w:sz="0" w:space="0" w:color="auto"/>
        <w:bottom w:val="none" w:sz="0" w:space="0" w:color="auto"/>
        <w:right w:val="none" w:sz="0" w:space="0" w:color="auto"/>
      </w:divBdr>
      <w:divsChild>
        <w:div w:id="700790163">
          <w:marLeft w:val="0"/>
          <w:marRight w:val="0"/>
          <w:marTop w:val="0"/>
          <w:marBottom w:val="0"/>
          <w:divBdr>
            <w:top w:val="none" w:sz="0" w:space="0" w:color="auto"/>
            <w:left w:val="none" w:sz="0" w:space="0" w:color="auto"/>
            <w:bottom w:val="none" w:sz="0" w:space="0" w:color="auto"/>
            <w:right w:val="none" w:sz="0" w:space="0" w:color="auto"/>
          </w:divBdr>
          <w:divsChild>
            <w:div w:id="428047283">
              <w:marLeft w:val="0"/>
              <w:marRight w:val="0"/>
              <w:marTop w:val="0"/>
              <w:marBottom w:val="0"/>
              <w:divBdr>
                <w:top w:val="none" w:sz="0" w:space="0" w:color="auto"/>
                <w:left w:val="none" w:sz="0" w:space="0" w:color="auto"/>
                <w:bottom w:val="none" w:sz="0" w:space="0" w:color="auto"/>
                <w:right w:val="none" w:sz="0" w:space="0" w:color="auto"/>
              </w:divBdr>
            </w:div>
          </w:divsChild>
        </w:div>
        <w:div w:id="639072409">
          <w:marLeft w:val="0"/>
          <w:marRight w:val="0"/>
          <w:marTop w:val="0"/>
          <w:marBottom w:val="0"/>
          <w:divBdr>
            <w:top w:val="none" w:sz="0" w:space="0" w:color="auto"/>
            <w:left w:val="none" w:sz="0" w:space="0" w:color="auto"/>
            <w:bottom w:val="none" w:sz="0" w:space="0" w:color="auto"/>
            <w:right w:val="none" w:sz="0" w:space="0" w:color="auto"/>
          </w:divBdr>
          <w:divsChild>
            <w:div w:id="18757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lexisnexis.com/uk/legal/search/enhRunRemoteLink.do?linkInfo=F%23GB%23WLR%23sel1%251975%25vol%251%25tpage%25129%25year%251975%25page%251281%25sel2%251%25&amp;A=0.5474891686515524&amp;backKey=20_T432124913&amp;service=citation&amp;ersKey=23_T432113273&amp;langcountry=GB" TargetMode="External"/><Relationship Id="rId2" Type="http://schemas.openxmlformats.org/officeDocument/2006/relationships/hyperlink" Target="https://www.lexisnexis.com/uk/legal/search/enhRunRemoteLink.do?linkInfo=F%23GB%23ALLER%23sel1%251975%25vol%252%25year%251975%25page%25549%25sel2%252%25&amp;A=0.9237891926879829&amp;backKey=20_T432124913&amp;service=citation&amp;ersKey=23_T432113273&amp;langcountry=GB" TargetMode="External"/><Relationship Id="rId1" Type="http://schemas.openxmlformats.org/officeDocument/2006/relationships/hyperlink" Target="bd.key:12517606402785766352_cbef711e-11ab-4229-9526-b7103b26f96e" TargetMode="External"/><Relationship Id="rId4" Type="http://schemas.openxmlformats.org/officeDocument/2006/relationships/hyperlink" Target="http://login.westlaw.ie/maf/wlie/ext/app/document?src=doc&amp;linktype=ref&amp;context=14&amp;crumb-action=replace&amp;docguid=ID0DE837494574D42AAC030B246AD252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1B901-3856-432A-A3E0-6E7E6EF50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125</Pages>
  <Words>47928</Words>
  <Characters>273190</Characters>
  <Application>Microsoft Office Word</Application>
  <DocSecurity>0</DocSecurity>
  <Lines>2276</Lines>
  <Paragraphs>640</Paragraphs>
  <ScaleCrop>false</ScaleCrop>
  <Company/>
  <LinksUpToDate>false</LinksUpToDate>
  <CharactersWithSpaces>320478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2022-03-16T16:05:00Z</dcterms:created>
  <dcterms:modified xsi:type="dcterms:W3CDTF">2022-03-16T16:05:00Z</dcterms:modified>
</cp:coreProperties>
</file>