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C03" w:rsidRPr="00A944AF" w:rsidRDefault="00A944AF" w:rsidP="00A944AF">
      <w:pPr>
        <w:tabs>
          <w:tab w:val="right" w:pos="8222"/>
        </w:tabs>
        <w:rPr>
          <w:sz w:val="28"/>
        </w:rPr>
      </w:pPr>
      <w:bookmarkStart w:id="0" w:name="_GoBack"/>
      <w:bookmarkEnd w:id="0"/>
      <w:r w:rsidRPr="00E90D2B">
        <w:rPr>
          <w:b/>
          <w:sz w:val="28"/>
        </w:rPr>
        <w:t>APPROVED</w:t>
      </w:r>
      <w:r w:rsidRPr="00E90D2B">
        <w:rPr>
          <w:b/>
          <w:sz w:val="28"/>
        </w:rPr>
        <w:tab/>
        <w:t>[2022] IEHC 69</w:t>
      </w:r>
    </w:p>
    <w:p w:rsidR="00995461" w:rsidRDefault="00995461"/>
    <w:p w:rsidR="00995461" w:rsidRDefault="00995461" w:rsidP="00995461"/>
    <w:p w:rsidR="00995461" w:rsidRDefault="00E90D2B" w:rsidP="00E90D2B">
      <w:pPr>
        <w:jc w:val="center"/>
      </w:pPr>
      <w:r>
        <w:rPr>
          <w:noProof/>
        </w:rPr>
        <w:drawing>
          <wp:inline distT="0" distB="0" distL="0" distR="0" wp14:anchorId="38AE0680" wp14:editId="073C2ED0">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E90D2B" w:rsidRDefault="00E90D2B" w:rsidP="00E90D2B">
      <w:pPr>
        <w:jc w:val="center"/>
      </w:pPr>
    </w:p>
    <w:p w:rsidR="00995461" w:rsidRDefault="00995461" w:rsidP="00995461">
      <w:pPr>
        <w:jc w:val="center"/>
      </w:pPr>
      <w:r>
        <w:t>THE HIGH COURT</w:t>
      </w:r>
    </w:p>
    <w:p w:rsidR="00995461" w:rsidRDefault="00995461" w:rsidP="00995461"/>
    <w:p w:rsidR="00995461" w:rsidRDefault="00995461" w:rsidP="00995461">
      <w:pPr>
        <w:jc w:val="right"/>
      </w:pPr>
      <w:r>
        <w:t>2015 No. 6404 P</w:t>
      </w:r>
    </w:p>
    <w:p w:rsidR="00995461" w:rsidRDefault="00995461" w:rsidP="00995461"/>
    <w:p w:rsidR="00995461" w:rsidRDefault="00995461" w:rsidP="00995461"/>
    <w:p w:rsidR="00995461" w:rsidRDefault="00995461" w:rsidP="00995461">
      <w:r>
        <w:t>BETWEEN</w:t>
      </w:r>
    </w:p>
    <w:p w:rsidR="00995461" w:rsidRDefault="00995461" w:rsidP="00995461"/>
    <w:p w:rsidR="00995461" w:rsidRDefault="00995461" w:rsidP="00995461"/>
    <w:p w:rsidR="00995461" w:rsidRDefault="00995461" w:rsidP="00995461">
      <w:pPr>
        <w:jc w:val="center"/>
      </w:pPr>
      <w:r>
        <w:t>ANTHONY MORROW</w:t>
      </w:r>
    </w:p>
    <w:p w:rsidR="00995461" w:rsidRDefault="00995461" w:rsidP="00995461"/>
    <w:p w:rsidR="00995461" w:rsidRDefault="00995461" w:rsidP="00995461"/>
    <w:p w:rsidR="00995461" w:rsidRDefault="00995461" w:rsidP="00995461">
      <w:pPr>
        <w:jc w:val="right"/>
      </w:pPr>
      <w:r>
        <w:t>PLAINTIFF</w:t>
      </w:r>
    </w:p>
    <w:p w:rsidR="00995461" w:rsidRDefault="00995461" w:rsidP="00995461"/>
    <w:p w:rsidR="00995461" w:rsidRDefault="00995461" w:rsidP="00995461"/>
    <w:p w:rsidR="00995461" w:rsidRDefault="00995461" w:rsidP="00995461">
      <w:pPr>
        <w:jc w:val="center"/>
      </w:pPr>
      <w:r>
        <w:t>AND</w:t>
      </w:r>
    </w:p>
    <w:p w:rsidR="00995461" w:rsidRDefault="00995461" w:rsidP="00995461"/>
    <w:p w:rsidR="00995461" w:rsidRDefault="00995461" w:rsidP="00995461"/>
    <w:p w:rsidR="00995461" w:rsidRDefault="00995461" w:rsidP="00995461">
      <w:pPr>
        <w:jc w:val="center"/>
      </w:pPr>
      <w:r>
        <w:t>EMELIA BURNS</w:t>
      </w:r>
    </w:p>
    <w:p w:rsidR="00995461" w:rsidRDefault="00995461" w:rsidP="00995461">
      <w:pPr>
        <w:jc w:val="center"/>
      </w:pPr>
      <w:r>
        <w:t>CHARLES MORROW</w:t>
      </w:r>
    </w:p>
    <w:p w:rsidR="00995461" w:rsidRDefault="00995461" w:rsidP="00995461">
      <w:pPr>
        <w:jc w:val="center"/>
      </w:pPr>
      <w:r>
        <w:t>THE MOTOR INSURERS BUREAU OF IRELAND</w:t>
      </w:r>
    </w:p>
    <w:p w:rsidR="00995461" w:rsidRDefault="00995461" w:rsidP="00995461"/>
    <w:p w:rsidR="00995461" w:rsidRDefault="00995461" w:rsidP="00995461"/>
    <w:p w:rsidR="00995461" w:rsidRDefault="00995461" w:rsidP="00995461">
      <w:pPr>
        <w:jc w:val="right"/>
      </w:pPr>
      <w:r>
        <w:t>DEFENDANTS</w:t>
      </w:r>
    </w:p>
    <w:p w:rsidR="00995461" w:rsidRDefault="00995461" w:rsidP="00995461"/>
    <w:p w:rsidR="00621A03" w:rsidRDefault="00621A03" w:rsidP="00995461"/>
    <w:p w:rsidR="00995461" w:rsidRPr="00995461" w:rsidRDefault="00995461" w:rsidP="00995461">
      <w:pPr>
        <w:rPr>
          <w:b/>
          <w:u w:val="single"/>
        </w:rPr>
      </w:pPr>
      <w:r w:rsidRPr="00995461">
        <w:rPr>
          <w:b/>
          <w:u w:val="single"/>
        </w:rPr>
        <w:t xml:space="preserve">JUDGMENT of Mr. Justice Garrett Simons delivered on </w:t>
      </w:r>
      <w:r>
        <w:rPr>
          <w:b/>
          <w:u w:val="single"/>
        </w:rPr>
        <w:t xml:space="preserve">25 </w:t>
      </w:r>
      <w:r w:rsidRPr="00995461">
        <w:rPr>
          <w:b/>
          <w:u w:val="single"/>
        </w:rPr>
        <w:t>February 2022</w:t>
      </w:r>
    </w:p>
    <w:p w:rsidR="00995461" w:rsidRDefault="00995461" w:rsidP="00995461"/>
    <w:p w:rsidR="00995461" w:rsidRDefault="00995461" w:rsidP="00995461"/>
    <w:p w:rsidR="00995461" w:rsidRDefault="00995461" w:rsidP="00995461">
      <w:pPr>
        <w:pStyle w:val="Heading1"/>
      </w:pPr>
      <w:r>
        <w:t>Introduction</w:t>
      </w:r>
    </w:p>
    <w:p w:rsidR="00995461" w:rsidRDefault="00995461" w:rsidP="00995461">
      <w:pPr>
        <w:pStyle w:val="Style1"/>
      </w:pPr>
      <w:r>
        <w:t xml:space="preserve">This matter comes before the High Court by way of an application </w:t>
      </w:r>
      <w:r w:rsidR="00A944AF">
        <w:t xml:space="preserve">for leave </w:t>
      </w:r>
      <w:r>
        <w:t xml:space="preserve">to amend the pleadings in a personal injuries action.  The proposed amendment, on its face, appears to be minor.  </w:t>
      </w:r>
      <w:r w:rsidR="00112054">
        <w:t xml:space="preserve">In essence, it involves </w:t>
      </w:r>
      <w:r>
        <w:t xml:space="preserve">the addition of </w:t>
      </w:r>
      <w:r w:rsidR="00457F3C">
        <w:t xml:space="preserve">a reference to </w:t>
      </w:r>
      <w:r>
        <w:t>“</w:t>
      </w:r>
      <w:r w:rsidRPr="00112054">
        <w:rPr>
          <w:i/>
        </w:rPr>
        <w:t>the second named defendant</w:t>
      </w:r>
      <w:r>
        <w:t>”</w:t>
      </w:r>
      <w:r w:rsidR="00112054">
        <w:t xml:space="preserve"> at a particular point in the pleadings.  In truth, the </w:t>
      </w:r>
      <w:r>
        <w:t xml:space="preserve">implications </w:t>
      </w:r>
      <w:r w:rsidR="00112054">
        <w:t xml:space="preserve">of the proposed amendment </w:t>
      </w:r>
      <w:r>
        <w:t xml:space="preserve">for the proceedings are profound.  </w:t>
      </w:r>
      <w:r w:rsidR="00112054">
        <w:t>I</w:t>
      </w:r>
      <w:r w:rsidR="00A944AF">
        <w:t xml:space="preserve">f allowed, it would radically </w:t>
      </w:r>
      <w:r>
        <w:t xml:space="preserve">change the complexion of the case made against </w:t>
      </w:r>
      <w:r>
        <w:lastRenderedPageBreak/>
        <w:t>the Motor Insurers Bureau of Ireland</w:t>
      </w:r>
      <w:r w:rsidR="00A944AF">
        <w:t xml:space="preserve"> by making it potentially liable for a different driver</w:t>
      </w:r>
      <w:r w:rsidR="00457F3C">
        <w:t xml:space="preserve"> than </w:t>
      </w:r>
      <w:r w:rsidR="00ED621B">
        <w:t xml:space="preserve">the driver </w:t>
      </w:r>
      <w:r w:rsidR="00457F3C">
        <w:t>identified in the original pleadings.</w:t>
      </w:r>
    </w:p>
    <w:p w:rsidR="00B1512C" w:rsidRDefault="00B1512C" w:rsidP="00B1512C"/>
    <w:p w:rsidR="00B1512C" w:rsidRDefault="00B1512C" w:rsidP="00B1512C">
      <w:pPr>
        <w:pStyle w:val="Heading1"/>
      </w:pPr>
      <w:r>
        <w:t>Chronology</w:t>
      </w:r>
    </w:p>
    <w:p w:rsidR="00B1512C" w:rsidRPr="00764565" w:rsidRDefault="00B1512C" w:rsidP="00B1512C">
      <w:pPr>
        <w:pStyle w:val="Style1"/>
      </w:pPr>
      <w:r>
        <w:t>The chronology of the proceedings is summarised in tabular form below</w:t>
      </w:r>
      <w:r w:rsidR="00E90D2B">
        <w:t>:</w:t>
      </w:r>
    </w:p>
    <w:p w:rsidR="00B1512C" w:rsidRDefault="00B1512C" w:rsidP="00B1512C">
      <w:pPr>
        <w:pStyle w:val="Style2"/>
      </w:pPr>
      <w:r>
        <w:t>15 June 2012</w:t>
      </w:r>
      <w:r>
        <w:tab/>
        <w:t>Accident</w:t>
      </w:r>
    </w:p>
    <w:p w:rsidR="00B1512C" w:rsidRDefault="00B1512C" w:rsidP="00B1512C">
      <w:pPr>
        <w:pStyle w:val="Style2"/>
      </w:pPr>
      <w:r>
        <w:t>21 May 2014</w:t>
      </w:r>
      <w:r>
        <w:tab/>
        <w:t>Application to PIAB</w:t>
      </w:r>
    </w:p>
    <w:p w:rsidR="00B1512C" w:rsidRDefault="00B1512C" w:rsidP="00B1512C">
      <w:pPr>
        <w:pStyle w:val="Style2"/>
      </w:pPr>
      <w:r>
        <w:t>26 February 2015</w:t>
      </w:r>
      <w:r>
        <w:tab/>
        <w:t>PIAB authorisation</w:t>
      </w:r>
    </w:p>
    <w:p w:rsidR="00B1512C" w:rsidRDefault="00B1512C" w:rsidP="00B1512C">
      <w:pPr>
        <w:pStyle w:val="Style2"/>
      </w:pPr>
      <w:r>
        <w:t>6 August 2015</w:t>
      </w:r>
      <w:r>
        <w:tab/>
        <w:t>Personal Injuries Summons</w:t>
      </w:r>
    </w:p>
    <w:p w:rsidR="00B1512C" w:rsidRDefault="00B1512C" w:rsidP="00B1512C">
      <w:pPr>
        <w:pStyle w:val="Style2"/>
      </w:pPr>
      <w:r>
        <w:t>12 May 2016</w:t>
      </w:r>
      <w:r>
        <w:tab/>
        <w:t>First defendant’s notice for particulars</w:t>
      </w:r>
    </w:p>
    <w:p w:rsidR="00B1512C" w:rsidRDefault="00B1512C" w:rsidP="00B1512C">
      <w:pPr>
        <w:pStyle w:val="Style2"/>
      </w:pPr>
      <w:r>
        <w:t>17 May 2016</w:t>
      </w:r>
      <w:r>
        <w:tab/>
        <w:t>Appearance entered for first defendant</w:t>
      </w:r>
    </w:p>
    <w:p w:rsidR="00B1512C" w:rsidRDefault="00B1512C" w:rsidP="00B1512C">
      <w:pPr>
        <w:pStyle w:val="Style2"/>
      </w:pPr>
      <w:r>
        <w:t>14 November 2016</w:t>
      </w:r>
      <w:r>
        <w:tab/>
        <w:t>Order directing replies to particulars</w:t>
      </w:r>
    </w:p>
    <w:p w:rsidR="00B1512C" w:rsidRDefault="00B1512C" w:rsidP="00B1512C">
      <w:pPr>
        <w:pStyle w:val="Style2"/>
      </w:pPr>
      <w:r>
        <w:t>3 August 2017</w:t>
      </w:r>
      <w:r>
        <w:tab/>
        <w:t xml:space="preserve">Appearance entered for third defendant </w:t>
      </w:r>
    </w:p>
    <w:p w:rsidR="00B1512C" w:rsidRDefault="00B1512C" w:rsidP="00B1512C">
      <w:pPr>
        <w:pStyle w:val="Style2"/>
      </w:pPr>
      <w:r>
        <w:t>21 December 2018</w:t>
      </w:r>
      <w:r>
        <w:tab/>
        <w:t>First and third defendant’s notice for particulars</w:t>
      </w:r>
    </w:p>
    <w:p w:rsidR="00B1512C" w:rsidRDefault="00B1512C" w:rsidP="00B1512C">
      <w:pPr>
        <w:pStyle w:val="Style2"/>
      </w:pPr>
      <w:r>
        <w:t>10 May 2019</w:t>
      </w:r>
      <w:r>
        <w:tab/>
        <w:t>Replies to particulars</w:t>
      </w:r>
    </w:p>
    <w:p w:rsidR="00B1512C" w:rsidRDefault="00B1512C" w:rsidP="00B1512C">
      <w:pPr>
        <w:pStyle w:val="Style2"/>
      </w:pPr>
      <w:r>
        <w:t>9 October 2020</w:t>
      </w:r>
      <w:r>
        <w:tab/>
        <w:t>Defence of first and third defendants</w:t>
      </w:r>
    </w:p>
    <w:p w:rsidR="00B1512C" w:rsidRDefault="00B1512C" w:rsidP="00B1512C">
      <w:pPr>
        <w:pStyle w:val="Style2"/>
      </w:pPr>
      <w:r>
        <w:t>3 December 2020</w:t>
      </w:r>
      <w:r>
        <w:tab/>
        <w:t>Liberty Insurance notified by second defendant</w:t>
      </w:r>
    </w:p>
    <w:p w:rsidR="00B1512C" w:rsidRDefault="00B1512C" w:rsidP="00B1512C">
      <w:pPr>
        <w:pStyle w:val="Style2"/>
      </w:pPr>
      <w:r>
        <w:t>18 November 2020</w:t>
      </w:r>
      <w:r>
        <w:tab/>
        <w:t xml:space="preserve">Notice of indemnity and contribution </w:t>
      </w:r>
    </w:p>
    <w:p w:rsidR="00B1512C" w:rsidRDefault="00B1512C" w:rsidP="00B1512C">
      <w:pPr>
        <w:pStyle w:val="Style2"/>
      </w:pPr>
      <w:r>
        <w:t>3 March 2021</w:t>
      </w:r>
      <w:r>
        <w:tab/>
        <w:t>Motion issued seeking to amend pleadings</w:t>
      </w:r>
    </w:p>
    <w:p w:rsidR="00B1512C" w:rsidRDefault="00B1512C" w:rsidP="00B1512C">
      <w:pPr>
        <w:pStyle w:val="Style2"/>
      </w:pPr>
      <w:r>
        <w:t>19 July 2021</w:t>
      </w:r>
      <w:r>
        <w:tab/>
        <w:t>Liberty Insurance void policy (ten day notice)</w:t>
      </w:r>
    </w:p>
    <w:p w:rsidR="00B1512C" w:rsidRDefault="00B1512C" w:rsidP="00B1512C">
      <w:pPr>
        <w:pStyle w:val="Style2"/>
      </w:pPr>
      <w:r>
        <w:t xml:space="preserve">20 December 2021 &amp; </w:t>
      </w:r>
    </w:p>
    <w:p w:rsidR="00B1512C" w:rsidRDefault="00B1512C" w:rsidP="00B1512C">
      <w:pPr>
        <w:pStyle w:val="Style2"/>
      </w:pPr>
      <w:r>
        <w:t>7 February 2022</w:t>
      </w:r>
      <w:r>
        <w:tab/>
        <w:t>Hearing of motion to amend</w:t>
      </w:r>
    </w:p>
    <w:p w:rsidR="00995461" w:rsidRDefault="00995461" w:rsidP="00995461"/>
    <w:p w:rsidR="00621A03" w:rsidRDefault="00621A03" w:rsidP="00995461"/>
    <w:p w:rsidR="00995461" w:rsidRDefault="00995461" w:rsidP="00995461">
      <w:pPr>
        <w:pStyle w:val="Heading1"/>
      </w:pPr>
      <w:r>
        <w:t>Procedural history</w:t>
      </w:r>
    </w:p>
    <w:p w:rsidR="00995461" w:rsidRDefault="00621A03" w:rsidP="00995461">
      <w:pPr>
        <w:pStyle w:val="Style1"/>
      </w:pPr>
      <w:r>
        <w:t xml:space="preserve">These proceedings arise out of an accident which occurred on 15 June 2012.  </w:t>
      </w:r>
      <w:r w:rsidR="00995461">
        <w:t xml:space="preserve">The case </w:t>
      </w:r>
      <w:r>
        <w:t>a</w:t>
      </w:r>
      <w:r w:rsidR="00995461">
        <w:t xml:space="preserve">s pleaded </w:t>
      </w:r>
      <w:r w:rsidR="00ED621B">
        <w:t xml:space="preserve">is </w:t>
      </w:r>
      <w:r w:rsidR="00995461">
        <w:t xml:space="preserve">that the </w:t>
      </w:r>
      <w:r w:rsidR="00ED621B">
        <w:t>plaintiff</w:t>
      </w:r>
      <w:r w:rsidR="00995461">
        <w:t xml:space="preserve"> had been on the back of a trailer attached to a stationary </w:t>
      </w:r>
      <w:r w:rsidR="00CC7A98">
        <w:t>truck</w:t>
      </w:r>
      <w:r w:rsidR="00995461">
        <w:t xml:space="preserve"> at a business premises owned by his father, the second named defendant. </w:t>
      </w:r>
      <w:r>
        <w:t xml:space="preserve"> </w:t>
      </w:r>
      <w:r w:rsidR="00995461">
        <w:t xml:space="preserve">It is </w:t>
      </w:r>
      <w:r w:rsidR="007176DD">
        <w:t>pleaded</w:t>
      </w:r>
      <w:r w:rsidR="00995461">
        <w:t xml:space="preserve"> that the driver of another vehicle, the first named defendant, caused her vehicle to collide with the </w:t>
      </w:r>
      <w:r w:rsidR="00D55F64">
        <w:t xml:space="preserve">truck and </w:t>
      </w:r>
      <w:r w:rsidR="00995461">
        <w:t xml:space="preserve">trailer. </w:t>
      </w:r>
      <w:r>
        <w:t xml:space="preserve"> </w:t>
      </w:r>
      <w:r w:rsidR="00995461">
        <w:t xml:space="preserve">It is </w:t>
      </w:r>
      <w:r>
        <w:t xml:space="preserve">further </w:t>
      </w:r>
      <w:r w:rsidR="00995461">
        <w:t xml:space="preserve">pleaded that the collision caused the </w:t>
      </w:r>
      <w:r w:rsidR="00ED621B">
        <w:t>plaintiff</w:t>
      </w:r>
      <w:r w:rsidR="00995461">
        <w:t xml:space="preserve"> to fall to the ground</w:t>
      </w:r>
      <w:r>
        <w:t>,</w:t>
      </w:r>
      <w:r w:rsidR="00995461">
        <w:t xml:space="preserve"> and that a </w:t>
      </w:r>
      <w:r w:rsidR="00A944AF">
        <w:t xml:space="preserve">tractor </w:t>
      </w:r>
      <w:r w:rsidR="00ED621B">
        <w:t>tyre</w:t>
      </w:r>
      <w:r w:rsidR="00995461">
        <w:t xml:space="preserve">, which had </w:t>
      </w:r>
      <w:r w:rsidR="00CC7A98">
        <w:t xml:space="preserve">previously </w:t>
      </w:r>
      <w:r w:rsidR="00995461">
        <w:t xml:space="preserve">been </w:t>
      </w:r>
      <w:r w:rsidR="00D55F64">
        <w:t xml:space="preserve">loaded </w:t>
      </w:r>
      <w:r w:rsidR="00995461">
        <w:t xml:space="preserve">on </w:t>
      </w:r>
      <w:r w:rsidR="00CC7A98">
        <w:t xml:space="preserve">top of </w:t>
      </w:r>
      <w:r w:rsidR="00995461">
        <w:t xml:space="preserve">the trailer, then landed </w:t>
      </w:r>
      <w:r w:rsidR="007176DD">
        <w:lastRenderedPageBreak/>
        <w:t>upon</w:t>
      </w:r>
      <w:r w:rsidR="00995461">
        <w:t xml:space="preserve"> him. </w:t>
      </w:r>
      <w:r>
        <w:t xml:space="preserve"> As a result of the accident, the </w:t>
      </w:r>
      <w:r w:rsidR="00ED621B">
        <w:t xml:space="preserve">plaintiff </w:t>
      </w:r>
      <w:r w:rsidR="00995461">
        <w:t xml:space="preserve">has sustained </w:t>
      </w:r>
      <w:r w:rsidR="00112054">
        <w:t xml:space="preserve">very </w:t>
      </w:r>
      <w:r w:rsidR="00995461">
        <w:t xml:space="preserve">severe injuries. </w:t>
      </w:r>
      <w:r w:rsidR="00112054">
        <w:t xml:space="preserve"> </w:t>
      </w:r>
    </w:p>
    <w:p w:rsidR="00D23D78" w:rsidRDefault="00915A7E" w:rsidP="00995461">
      <w:pPr>
        <w:pStyle w:val="Style1"/>
      </w:pPr>
      <w:r>
        <w:t>The</w:t>
      </w:r>
      <w:r w:rsidR="00995461">
        <w:t xml:space="preserve"> case </w:t>
      </w:r>
      <w:r>
        <w:t xml:space="preserve">as pleaded </w:t>
      </w:r>
      <w:r w:rsidR="00995461">
        <w:t xml:space="preserve">is that the first and second named defendants were </w:t>
      </w:r>
      <w:r>
        <w:t xml:space="preserve">jointly </w:t>
      </w:r>
      <w:r w:rsidR="00995461">
        <w:t xml:space="preserve">responsible for the accident. </w:t>
      </w:r>
      <w:r w:rsidR="00D23D78">
        <w:t xml:space="preserve"> </w:t>
      </w:r>
      <w:r w:rsidR="00995461">
        <w:t xml:space="preserve">The particulars of negligence alleged against each differ. </w:t>
      </w:r>
      <w:r w:rsidR="00D23D78">
        <w:t xml:space="preserve"> The case pleaded against the first named defendant is that she had driven her vehicle in a negligent manner</w:t>
      </w:r>
      <w:r w:rsidR="00A944AF">
        <w:t xml:space="preserve"> by reversing </w:t>
      </w:r>
      <w:r w:rsidR="00D23D78">
        <w:t>it into the parked truck and trailer.  The case pleaded against the second defendant relates to the manner in which the truck and trailer had been loaded and parked</w:t>
      </w:r>
      <w:r w:rsidR="00ED621B">
        <w:t xml:space="preserve"> up</w:t>
      </w:r>
      <w:r w:rsidR="00D23D78">
        <w:t xml:space="preserve">, and more generally, to the management of the </w:t>
      </w:r>
      <w:r w:rsidR="00ED621B">
        <w:t>business premises</w:t>
      </w:r>
      <w:r w:rsidR="00D23D78">
        <w:t xml:space="preserve">.  </w:t>
      </w:r>
      <w:r w:rsidR="009B0FD5">
        <w:t xml:space="preserve">In particular, it is alleged that the second named </w:t>
      </w:r>
      <w:r w:rsidR="00A944AF">
        <w:t xml:space="preserve">defendant </w:t>
      </w:r>
      <w:r w:rsidR="009B0FD5">
        <w:t xml:space="preserve">had driven the truck and trailer into position, and that he had been responsible for the loading of the trailer including, relevantly, the placing of a </w:t>
      </w:r>
      <w:r w:rsidR="00ED621B">
        <w:t xml:space="preserve">tractor </w:t>
      </w:r>
      <w:r w:rsidR="009B0FD5">
        <w:t>tyre as part of the load.</w:t>
      </w:r>
    </w:p>
    <w:p w:rsidR="00EF6615" w:rsidRDefault="00D23D78" w:rsidP="00EF6615">
      <w:pPr>
        <w:pStyle w:val="Style1"/>
      </w:pPr>
      <w:r>
        <w:t>The proposed amendment is in respect of the case pleaded against the third named defendant, the Motor Insurers Bureau of Ireland (“</w:t>
      </w:r>
      <w:r w:rsidRPr="00EF6615">
        <w:rPr>
          <w:b/>
          <w:i/>
        </w:rPr>
        <w:t>MIBI</w:t>
      </w:r>
      <w:r>
        <w:t xml:space="preserve">”).  </w:t>
      </w:r>
      <w:r w:rsidR="00EF6615">
        <w:t xml:space="preserve">It should be explained that the MIBI has an obligation, under an agreement with the Minister for Transport, to satisfy judgments entered against an uninsured driver in certain circumstances.  The version of the agreement which had been in force at the time of the accident </w:t>
      </w:r>
      <w:r w:rsidR="00E90D2B">
        <w:t xml:space="preserve">is dated 29 January 2009 and </w:t>
      </w:r>
      <w:r w:rsidR="00EF6615">
        <w:t>has been exhibited as part of the application to amend</w:t>
      </w:r>
      <w:r w:rsidR="00ED621B">
        <w:t xml:space="preserve"> (“</w:t>
      </w:r>
      <w:r w:rsidR="00ED621B" w:rsidRPr="00ED621B">
        <w:rPr>
          <w:b/>
          <w:i/>
        </w:rPr>
        <w:t>the MIBI Agreement</w:t>
      </w:r>
      <w:r w:rsidR="00ED621B">
        <w:t>”).</w:t>
      </w:r>
      <w:r w:rsidR="00E90D2B">
        <w:t xml:space="preserve"> </w:t>
      </w:r>
    </w:p>
    <w:p w:rsidR="00FA3EC8" w:rsidRDefault="00FA3EC8" w:rsidP="00FA3EC8">
      <w:pPr>
        <w:pStyle w:val="Style1"/>
      </w:pPr>
      <w:r>
        <w:t xml:space="preserve">The MIBI is only liable to meet an unsatisfied judgment against an uninsured driver in the circumstances outlined in the MIBI Agreement.  Relevantly, liability is excluded where the person injured voluntarily entered the vehicle and the </w:t>
      </w:r>
      <w:r w:rsidRPr="00CE451E">
        <w:t xml:space="preserve">MIBI can prove that </w:t>
      </w:r>
      <w:r w:rsidR="00ED621B">
        <w:t xml:space="preserve">that person </w:t>
      </w:r>
      <w:r w:rsidRPr="00CE451E">
        <w:t xml:space="preserve">knew that </w:t>
      </w:r>
      <w:r w:rsidR="00ED621B">
        <w:t>the vehicle was not insured</w:t>
      </w:r>
      <w:r>
        <w:t xml:space="preserve">.  See </w:t>
      </w:r>
      <w:r>
        <w:rPr>
          <w:rFonts w:cs="Times New Roman"/>
        </w:rPr>
        <w:t>§</w:t>
      </w:r>
      <w:r>
        <w:t xml:space="preserve">5.2 of the </w:t>
      </w:r>
      <w:r w:rsidR="00ED621B">
        <w:t xml:space="preserve">MIBI Agreement </w:t>
      </w:r>
      <w:r>
        <w:t>as follows:</w:t>
      </w:r>
    </w:p>
    <w:p w:rsidR="00FA3EC8" w:rsidRDefault="00FA3EC8" w:rsidP="00FA3EC8">
      <w:pPr>
        <w:pStyle w:val="43cm"/>
      </w:pPr>
      <w:r>
        <w:t xml:space="preserve">“Where at the time of the accident the person injured or killed or who sustained damage to property </w:t>
      </w:r>
      <w:r w:rsidRPr="00E90D2B">
        <w:t xml:space="preserve">voluntarily </w:t>
      </w:r>
      <w:r w:rsidRPr="00E90D2B">
        <w:lastRenderedPageBreak/>
        <w:t>entered the vehicle</w:t>
      </w:r>
      <w:r>
        <w:t xml:space="preserve"> which caused the damage or injury and MIBI can prove that they knew that </w:t>
      </w:r>
      <w:r w:rsidRPr="00E90D2B">
        <w:t>there was not in force an approved policy of insurance in respect of the use of the vehicle</w:t>
      </w:r>
      <w:r>
        <w:t>, the liability of MIBI shall not extend to any judgement or claim either in respect of injury or death of such person while the person injured or killed was by his consent in or on such vehicle or in respect of damage to property while the owner of the property was by his consent in or on the vehicle.”</w:t>
      </w:r>
    </w:p>
    <w:p w:rsidR="00FA3EC8" w:rsidRDefault="00FA3EC8" w:rsidP="00FA3EC8">
      <w:pPr>
        <w:pStyle w:val="43cm"/>
      </w:pPr>
    </w:p>
    <w:p w:rsidR="00EF6615" w:rsidRDefault="00D23D78" w:rsidP="00995461">
      <w:pPr>
        <w:pStyle w:val="Style1"/>
      </w:pPr>
      <w:r>
        <w:t xml:space="preserve">The case as originally pleaded </w:t>
      </w:r>
      <w:r w:rsidR="004B408A">
        <w:t xml:space="preserve">had been that the MIBI is obliged to satisfy any judgment entered against the </w:t>
      </w:r>
      <w:r w:rsidR="004B408A" w:rsidRPr="00EF6615">
        <w:rPr>
          <w:i/>
        </w:rPr>
        <w:t>first named</w:t>
      </w:r>
      <w:r w:rsidR="004B408A">
        <w:t xml:space="preserve"> defendant.  In fact, there had been a </w:t>
      </w:r>
      <w:r w:rsidR="008A66EE">
        <w:t xml:space="preserve">valid </w:t>
      </w:r>
      <w:r w:rsidR="004B408A">
        <w:t>policy of insurance in place in respect of the first named defendant</w:t>
      </w:r>
      <w:r w:rsidR="008A66EE">
        <w:t>’s vehicle</w:t>
      </w:r>
      <w:r w:rsidR="004B408A">
        <w:t xml:space="preserve"> </w:t>
      </w:r>
      <w:r w:rsidR="008A66EE">
        <w:t xml:space="preserve">as of the date </w:t>
      </w:r>
      <w:r w:rsidR="004B408A">
        <w:t>of the accident</w:t>
      </w:r>
      <w:r w:rsidR="00EC731E">
        <w:t xml:space="preserve"> and her insurers have responded to the claim.</w:t>
      </w:r>
      <w:r w:rsidR="004B408A">
        <w:t xml:space="preserve">  There</w:t>
      </w:r>
      <w:r w:rsidR="00EC731E">
        <w:t xml:space="preserve"> </w:t>
      </w:r>
      <w:r w:rsidR="004B408A">
        <w:t xml:space="preserve">would not appear, therefore, to be any basis upon which a claim </w:t>
      </w:r>
      <w:r w:rsidR="00EC731E">
        <w:t xml:space="preserve">for compensation </w:t>
      </w:r>
      <w:r w:rsidR="004B408A">
        <w:t>could be made as against the MIBI in respect of the first named defendant.</w:t>
      </w:r>
      <w:r w:rsidR="009B0FD5">
        <w:t xml:space="preserve">  </w:t>
      </w:r>
    </w:p>
    <w:p w:rsidR="00FF697E" w:rsidRDefault="00FF697E" w:rsidP="00995461">
      <w:pPr>
        <w:pStyle w:val="Style1"/>
      </w:pPr>
      <w:r>
        <w:t xml:space="preserve">Certainly, this seems to have been how the </w:t>
      </w:r>
      <w:r w:rsidR="00A32DDB">
        <w:t xml:space="preserve">MIBI understood the case against it.  </w:t>
      </w:r>
      <w:r w:rsidR="00CC7A98">
        <w:t xml:space="preserve">As explained on affidavit, the MIBI took the view that, in </w:t>
      </w:r>
      <w:r w:rsidR="00A32DDB">
        <w:t xml:space="preserve">circumstances where </w:t>
      </w:r>
      <w:r w:rsidR="00316080">
        <w:t>the first named defendant is fully indemnified by her own insurers</w:t>
      </w:r>
      <w:r w:rsidR="00CC7A98">
        <w:t xml:space="preserve"> (</w:t>
      </w:r>
      <w:r w:rsidR="00316080">
        <w:t>AXA Insurance</w:t>
      </w:r>
      <w:r w:rsidR="00CC7A98">
        <w:t>)</w:t>
      </w:r>
      <w:r w:rsidR="00316080">
        <w:t xml:space="preserve">, there would be no question of any judgment against her going unsatisfied.  </w:t>
      </w:r>
      <w:r w:rsidR="00CC7A98">
        <w:t xml:space="preserve">There </w:t>
      </w:r>
      <w:r w:rsidR="00F56838">
        <w:t>wa</w:t>
      </w:r>
      <w:r w:rsidR="008A66EE">
        <w:t xml:space="preserve">s </w:t>
      </w:r>
      <w:r w:rsidR="00F56838">
        <w:t xml:space="preserve">thus </w:t>
      </w:r>
      <w:r w:rsidR="00CC7A98">
        <w:t xml:space="preserve">no conflict between the respective interests of the MIBI and AXA Insurance.  </w:t>
      </w:r>
      <w:r w:rsidR="00316080">
        <w:t xml:space="preserve">On this basis, the solicitors acting on behalf of AXA Insurance </w:t>
      </w:r>
      <w:r w:rsidR="008A66EE">
        <w:t xml:space="preserve">subsequently </w:t>
      </w:r>
      <w:r w:rsidR="00316080">
        <w:t>came on record for the MIBI</w:t>
      </w:r>
      <w:r w:rsidR="00ED621B">
        <w:t xml:space="preserve"> as well as for the first named defendant</w:t>
      </w:r>
      <w:r w:rsidR="00316080">
        <w:t xml:space="preserve">.  </w:t>
      </w:r>
    </w:p>
    <w:p w:rsidR="00EF6615" w:rsidRDefault="00EF6615" w:rsidP="00995461">
      <w:pPr>
        <w:pStyle w:val="Style1"/>
      </w:pPr>
      <w:bookmarkStart w:id="1" w:name="_Ref96106255"/>
      <w:r>
        <w:t xml:space="preserve">The solicitors acting on behalf of the MIBI, in a letter to the </w:t>
      </w:r>
      <w:r w:rsidR="00ED621B">
        <w:t>plaintiff</w:t>
      </w:r>
      <w:r>
        <w:t xml:space="preserve">’s solicitor, </w:t>
      </w:r>
      <w:r w:rsidR="008A66EE">
        <w:t xml:space="preserve">had </w:t>
      </w:r>
      <w:r>
        <w:t xml:space="preserve">expressly </w:t>
      </w:r>
      <w:r w:rsidR="008A66EE">
        <w:t xml:space="preserve">drawn </w:t>
      </w:r>
      <w:r>
        <w:t xml:space="preserve">attention to the fact that no order </w:t>
      </w:r>
      <w:r w:rsidR="00316080">
        <w:t xml:space="preserve">over </w:t>
      </w:r>
      <w:r>
        <w:t>was being sought as against the second named defendant.  See letter of 21 September 2016 as follows:</w:t>
      </w:r>
      <w:bookmarkEnd w:id="1"/>
    </w:p>
    <w:p w:rsidR="00EF6615" w:rsidRDefault="00EF6615" w:rsidP="00EF6615">
      <w:pPr>
        <w:pStyle w:val="43cm"/>
      </w:pPr>
      <w:r>
        <w:t xml:space="preserve">“It also appears that notwithstanding </w:t>
      </w:r>
      <w:r w:rsidR="00F56838">
        <w:t>this (</w:t>
      </w:r>
      <w:r w:rsidR="00F56838" w:rsidRPr="00F56838">
        <w:rPr>
          <w:i/>
        </w:rPr>
        <w:t>sic</w:t>
      </w:r>
      <w:r w:rsidR="00F56838">
        <w:t xml:space="preserve">) </w:t>
      </w:r>
      <w:r>
        <w:t xml:space="preserve">there are two motor vehicles involved in this incident the Plaintiff is not </w:t>
      </w:r>
      <w:r>
        <w:lastRenderedPageBreak/>
        <w:t>seeking any court order over against the MIBI in respect of any judgment he might obtain against the second named Defendant notwithstanding that the second named Defendant is accused of road traffic act negligence in the proceedings issued.  We are flagging this now as it is a matter for the Plaintiff’s solicitors as to what reliefs are sought on his behalf but the First named Defendant will be raising this issue in the context of its own defence and the omission by the Plaintiff in his personal injuries summons.</w:t>
      </w:r>
    </w:p>
    <w:p w:rsidR="00EF6615" w:rsidRDefault="00EF6615" w:rsidP="00EF6615">
      <w:pPr>
        <w:pStyle w:val="43cm"/>
      </w:pPr>
    </w:p>
    <w:p w:rsidR="00EF6615" w:rsidRDefault="00EF6615" w:rsidP="00EF6615">
      <w:pPr>
        <w:pStyle w:val="43cm"/>
      </w:pPr>
      <w:r>
        <w:t xml:space="preserve">Separately, you might confirm that the Plaintiff is satisfied that he will be able to prove that the registered owner of vehicle, 01 RN 2736 was the second named Defendant at the time of the incident, the subject matter of these proceedings and clarify whether the Plaintiff has established who was the insurer of that vehicle at the time of this incident.  We ask this as AXA’s own investigations have established a different owner and again this </w:t>
      </w:r>
      <w:r w:rsidR="00F56838">
        <w:t>will</w:t>
      </w:r>
      <w:r>
        <w:t xml:space="preserve"> be relevant in the context of the defence raised by the First named Defendant and indeed whether the Plaintiff has identified the correct persons in his proceedings.”</w:t>
      </w:r>
    </w:p>
    <w:p w:rsidR="00EF6615" w:rsidRDefault="00EF6615" w:rsidP="00EF6615">
      <w:pPr>
        <w:pStyle w:val="43cm"/>
      </w:pPr>
    </w:p>
    <w:p w:rsidR="00D5092C" w:rsidRDefault="00764565" w:rsidP="00995461">
      <w:pPr>
        <w:pStyle w:val="Style1"/>
      </w:pPr>
      <w:r>
        <w:t xml:space="preserve">It does not appear that any </w:t>
      </w:r>
      <w:r w:rsidR="00EF6615">
        <w:t>response was ever received to this letter.</w:t>
      </w:r>
      <w:r w:rsidR="008A66EE">
        <w:t xml:space="preserve">  It was not until March 2021 that the </w:t>
      </w:r>
      <w:r w:rsidR="00ED621B">
        <w:t>plaintiff</w:t>
      </w:r>
      <w:r w:rsidR="008A66EE">
        <w:t xml:space="preserve"> took steps to amend his pleadings.  </w:t>
      </w:r>
      <w:r w:rsidR="00D5092C">
        <w:t xml:space="preserve">It appears that this was prompted by receipt of the joint defence of the MIBI and the first named defendant on 9 October 2020.  (See affidavit of </w:t>
      </w:r>
      <w:r w:rsidR="00ED621B">
        <w:t>plaintiff</w:t>
      </w:r>
      <w:r w:rsidR="00D5092C">
        <w:t>’s solicitor of 21 January 2022).</w:t>
      </w:r>
    </w:p>
    <w:p w:rsidR="009B0FD5" w:rsidRDefault="00CC7A98" w:rsidP="00995461">
      <w:pPr>
        <w:pStyle w:val="Style1"/>
      </w:pPr>
      <w:r>
        <w:t xml:space="preserve">The </w:t>
      </w:r>
      <w:r w:rsidR="00ED621B">
        <w:t>plaintiff</w:t>
      </w:r>
      <w:r>
        <w:t xml:space="preserve"> now seeks to reorient his case against the MIBI by asserting that </w:t>
      </w:r>
      <w:r w:rsidR="009B0FD5">
        <w:t>the MIBI is obliged to satisfy any judgment entered against either the first and/or second named defendant.</w:t>
      </w:r>
      <w:r w:rsidR="008A66EE">
        <w:t xml:space="preserve">  </w:t>
      </w:r>
      <w:r w:rsidR="009B0FD5">
        <w:t>The text of the proposed amendment reads as follows</w:t>
      </w:r>
      <w:r w:rsidR="00594224">
        <w:t>.</w:t>
      </w:r>
      <w:r w:rsidR="009B0FD5">
        <w:t xml:space="preserve">  </w:t>
      </w:r>
      <w:r w:rsidR="00EF6615">
        <w:t>(</w:t>
      </w:r>
      <w:r w:rsidR="009B0FD5">
        <w:t xml:space="preserve">The amendments are indicated by way of </w:t>
      </w:r>
      <w:r w:rsidR="00764565">
        <w:t xml:space="preserve">the </w:t>
      </w:r>
      <w:r w:rsidR="009B0FD5">
        <w:t xml:space="preserve">underlining </w:t>
      </w:r>
      <w:r w:rsidR="00594224">
        <w:t>or</w:t>
      </w:r>
      <w:r w:rsidR="009B0FD5">
        <w:t xml:space="preserve"> striking through </w:t>
      </w:r>
      <w:r w:rsidR="00594224">
        <w:t xml:space="preserve">of </w:t>
      </w:r>
      <w:r w:rsidR="009B0FD5">
        <w:t>the affected words</w:t>
      </w:r>
      <w:r w:rsidR="008A66EE">
        <w:t>, as per the draft exhibited to the grounding affidavit</w:t>
      </w:r>
      <w:r w:rsidR="00EF6615">
        <w:t>)</w:t>
      </w:r>
      <w:r w:rsidR="009B0FD5">
        <w:t>.</w:t>
      </w:r>
    </w:p>
    <w:p w:rsidR="009B0FD5" w:rsidRDefault="009B0FD5" w:rsidP="009B0FD5">
      <w:pPr>
        <w:pStyle w:val="43cm"/>
      </w:pPr>
      <w:r>
        <w:t xml:space="preserve">“A declaration that the third named Defendant is obliged to satisfy in full any judgment or part of a judgment </w:t>
      </w:r>
      <w:r w:rsidR="0030083B">
        <w:t xml:space="preserve">remaining </w:t>
      </w:r>
      <w:r w:rsidR="00877130">
        <w:t>un</w:t>
      </w:r>
      <w:r>
        <w:t xml:space="preserve">satisfied within 28 days after the date upon which judgment is entered against the first </w:t>
      </w:r>
      <w:r w:rsidRPr="009B0FD5">
        <w:rPr>
          <w:u w:val="single"/>
        </w:rPr>
        <w:t>and/or second</w:t>
      </w:r>
      <w:r>
        <w:t xml:space="preserve"> named Defendant pursuant to an agreement entered into between the Minister for Transport and the </w:t>
      </w:r>
      <w:r w:rsidR="00EF6615" w:rsidRPr="00EF6615">
        <w:rPr>
          <w:strike/>
        </w:rPr>
        <w:t>second</w:t>
      </w:r>
      <w:r w:rsidR="00EF6615">
        <w:t xml:space="preserve"> </w:t>
      </w:r>
      <w:r w:rsidRPr="009B0FD5">
        <w:rPr>
          <w:u w:val="single"/>
        </w:rPr>
        <w:t>third</w:t>
      </w:r>
      <w:r>
        <w:t xml:space="preserve"> named Defendant dated 29</w:t>
      </w:r>
      <w:r w:rsidR="00F56838">
        <w:t> </w:t>
      </w:r>
      <w:r>
        <w:t>January 200</w:t>
      </w:r>
      <w:r w:rsidR="00FF697E">
        <w:t>9</w:t>
      </w:r>
      <w:r>
        <w:t>.”</w:t>
      </w:r>
    </w:p>
    <w:p w:rsidR="009B0FD5" w:rsidRDefault="009B0FD5" w:rsidP="009B0FD5">
      <w:pPr>
        <w:pStyle w:val="43cm"/>
      </w:pPr>
    </w:p>
    <w:p w:rsidR="00D5092C" w:rsidRDefault="00CC7A98" w:rsidP="00995461">
      <w:pPr>
        <w:pStyle w:val="Style1"/>
      </w:pPr>
      <w:r>
        <w:lastRenderedPageBreak/>
        <w:t xml:space="preserve">No attempt has been made in either the original or amended version of the pleadings to set out the basis upon which the MIBI is liable for </w:t>
      </w:r>
      <w:r w:rsidR="00594224">
        <w:t xml:space="preserve">the actions of </w:t>
      </w:r>
      <w:r>
        <w:t xml:space="preserve">either </w:t>
      </w:r>
      <w:r w:rsidR="00594224">
        <w:t xml:space="preserve">the first or second named </w:t>
      </w:r>
      <w:r>
        <w:t xml:space="preserve">defendant.  </w:t>
      </w:r>
      <w:r w:rsidR="00CE451E">
        <w:t xml:space="preserve">This is a significant omission.  </w:t>
      </w:r>
      <w:r w:rsidR="00D5092C">
        <w:t xml:space="preserve">There is an obligation upon a plaintiff in a personal injuries action to provide </w:t>
      </w:r>
      <w:r w:rsidR="00D5092C" w:rsidRPr="00D5092C">
        <w:t>full and detailed particulars of the claim</w:t>
      </w:r>
      <w:r w:rsidR="00F73385">
        <w:t>,</w:t>
      </w:r>
      <w:r w:rsidR="00D5092C" w:rsidRPr="00D5092C">
        <w:t xml:space="preserve"> and of each allegation, assertion or plea comprising that claim</w:t>
      </w:r>
      <w:r w:rsidR="00D5092C">
        <w:t xml:space="preserve"> (Civil Liability and Courts Act 2004, s</w:t>
      </w:r>
      <w:r w:rsidR="00764565">
        <w:t>ection </w:t>
      </w:r>
      <w:r w:rsidR="00D5092C">
        <w:t>8).</w:t>
      </w:r>
    </w:p>
    <w:p w:rsidR="00F56838" w:rsidRDefault="00CC7A98" w:rsidP="00B1512C">
      <w:pPr>
        <w:pStyle w:val="Style1"/>
      </w:pPr>
      <w:r>
        <w:t xml:space="preserve">The basis of the claim </w:t>
      </w:r>
      <w:r w:rsidR="00D5092C">
        <w:t xml:space="preserve">against the MIBI </w:t>
      </w:r>
      <w:r>
        <w:t xml:space="preserve">has </w:t>
      </w:r>
      <w:r w:rsidR="00CE451E">
        <w:t xml:space="preserve">since </w:t>
      </w:r>
      <w:r>
        <w:t>been outlined</w:t>
      </w:r>
      <w:r w:rsidR="0017261E">
        <w:t>,</w:t>
      </w:r>
      <w:r w:rsidR="0017261E" w:rsidRPr="0017261E">
        <w:t xml:space="preserve"> </w:t>
      </w:r>
      <w:r w:rsidR="0017261E">
        <w:t>in written and oral submission,</w:t>
      </w:r>
      <w:r>
        <w:t xml:space="preserve"> as follows.  </w:t>
      </w:r>
      <w:r w:rsidR="009B0FD5">
        <w:t xml:space="preserve">The </w:t>
      </w:r>
      <w:r w:rsidR="00ED621B">
        <w:t>plaintiff</w:t>
      </w:r>
      <w:r w:rsidR="009B0FD5">
        <w:t xml:space="preserve"> contends that the second named defendant </w:t>
      </w:r>
      <w:r w:rsidR="00FA3EC8">
        <w:t xml:space="preserve">is </w:t>
      </w:r>
      <w:r w:rsidR="009B0FD5">
        <w:t xml:space="preserve">an </w:t>
      </w:r>
      <w:r w:rsidR="00FA3EC8">
        <w:t>“</w:t>
      </w:r>
      <w:r w:rsidR="009B0FD5" w:rsidRPr="00B1512C">
        <w:rPr>
          <w:i/>
        </w:rPr>
        <w:t>uninsured driver</w:t>
      </w:r>
      <w:r w:rsidR="00FA3EC8">
        <w:t>”</w:t>
      </w:r>
      <w:r w:rsidR="00CE451E">
        <w:t xml:space="preserve"> </w:t>
      </w:r>
      <w:r w:rsidR="00FA3EC8">
        <w:t xml:space="preserve">for </w:t>
      </w:r>
      <w:r w:rsidR="00594224">
        <w:t xml:space="preserve">the </w:t>
      </w:r>
      <w:r w:rsidR="00FA3EC8">
        <w:t>purposes of the MIBI Agreement</w:t>
      </w:r>
      <w:r w:rsidR="009B0FD5">
        <w:t xml:space="preserve">.  More specifically, it is said that there </w:t>
      </w:r>
      <w:r w:rsidR="00F73385">
        <w:t xml:space="preserve">is </w:t>
      </w:r>
      <w:r w:rsidR="00995461">
        <w:t xml:space="preserve">no valid policy of insurance in place in respect of the </w:t>
      </w:r>
      <w:r w:rsidR="004A423B">
        <w:t xml:space="preserve">truck </w:t>
      </w:r>
      <w:r w:rsidR="00995461">
        <w:t xml:space="preserve">and trailer. </w:t>
      </w:r>
      <w:r w:rsidR="009B0FD5">
        <w:t xml:space="preserve"> </w:t>
      </w:r>
      <w:r w:rsidR="007125DA">
        <w:t xml:space="preserve">Whereas there had been a policy of insurance in place as of the date of the accident, </w:t>
      </w:r>
      <w:r w:rsidR="00F73385">
        <w:t xml:space="preserve">it is said that </w:t>
      </w:r>
      <w:r w:rsidR="007125DA">
        <w:t xml:space="preserve">the </w:t>
      </w:r>
      <w:r w:rsidR="00995461">
        <w:t>relevant insurance company</w:t>
      </w:r>
      <w:r w:rsidR="00594224">
        <w:t xml:space="preserve"> (</w:t>
      </w:r>
      <w:r w:rsidR="00995461">
        <w:t>Liberty Insurance</w:t>
      </w:r>
      <w:r w:rsidR="00594224">
        <w:t>)</w:t>
      </w:r>
      <w:r w:rsidR="00995461">
        <w:t xml:space="preserve"> </w:t>
      </w:r>
      <w:r w:rsidR="00F73385">
        <w:t xml:space="preserve">has since </w:t>
      </w:r>
      <w:r w:rsidR="00F56838">
        <w:t>voided the policy</w:t>
      </w:r>
      <w:r w:rsidR="00995461">
        <w:t xml:space="preserve"> </w:t>
      </w:r>
      <w:r w:rsidR="004A423B">
        <w:t>on the grounds of material non-disclosure and/or material misrepresentation</w:t>
      </w:r>
      <w:r w:rsidR="00D5092C">
        <w:t xml:space="preserve">.  </w:t>
      </w:r>
    </w:p>
    <w:p w:rsidR="00B1512C" w:rsidRDefault="00D5092C" w:rsidP="00B1512C">
      <w:pPr>
        <w:pStyle w:val="Style1"/>
      </w:pPr>
      <w:r>
        <w:t xml:space="preserve">The </w:t>
      </w:r>
      <w:r w:rsidR="00ED621B">
        <w:t>plaintiff</w:t>
      </w:r>
      <w:r>
        <w:t xml:space="preserve">’s solicitor has exhibited correspondence from Liberty Insurance </w:t>
      </w:r>
      <w:r w:rsidR="00467D90">
        <w:t xml:space="preserve">dated 29 April 2021 and 19 July 2021.  It is apparent from this correspondence that the existence of a claim arising out of the accident on 15 June 2012 was not notified to </w:t>
      </w:r>
      <w:r w:rsidR="00F56838">
        <w:t xml:space="preserve">Liberty </w:t>
      </w:r>
      <w:r w:rsidR="00467D90">
        <w:t xml:space="preserve">Insurance until 3 December 2020, that is, at a remove of some eight years.  The claim had been notified by the second named defendant, notwithstanding that the policy of insurance is in the name </w:t>
      </w:r>
      <w:r w:rsidR="00F56838">
        <w:t xml:space="preserve">of </w:t>
      </w:r>
      <w:r w:rsidR="00467D90">
        <w:t>the plaintiff.  T</w:t>
      </w:r>
      <w:r>
        <w:t xml:space="preserve">he insurance company </w:t>
      </w:r>
      <w:r w:rsidR="00F73385">
        <w:t xml:space="preserve">has </w:t>
      </w:r>
      <w:r w:rsidR="00B1512C">
        <w:t xml:space="preserve">since purported to void </w:t>
      </w:r>
      <w:r w:rsidR="00F73385">
        <w:t>the policy</w:t>
      </w:r>
      <w:r w:rsidR="00B1512C">
        <w:t>,</w:t>
      </w:r>
      <w:r w:rsidR="00F73385">
        <w:t xml:space="preserve"> on the basis that </w:t>
      </w:r>
      <w:r w:rsidR="00995461">
        <w:t xml:space="preserve">the </w:t>
      </w:r>
      <w:r w:rsidR="00F73385">
        <w:t xml:space="preserve">truck had </w:t>
      </w:r>
      <w:r w:rsidR="004A423B">
        <w:t xml:space="preserve">not </w:t>
      </w:r>
      <w:r w:rsidR="00594224">
        <w:t xml:space="preserve">been </w:t>
      </w:r>
      <w:r w:rsidR="00995461">
        <w:t>in the ownership of the insured</w:t>
      </w:r>
      <w:r w:rsidR="004A423B">
        <w:t xml:space="preserve">, </w:t>
      </w:r>
      <w:r>
        <w:t xml:space="preserve">i.e. the </w:t>
      </w:r>
      <w:r w:rsidR="00ED621B">
        <w:t>plaintiff</w:t>
      </w:r>
      <w:r>
        <w:t xml:space="preserve">, </w:t>
      </w:r>
      <w:r w:rsidR="004A423B">
        <w:t>but had been owned and operated by his father, the second named defendant</w:t>
      </w:r>
      <w:r w:rsidR="00B1512C">
        <w:t>, in the course of his machinery trading business</w:t>
      </w:r>
      <w:r w:rsidR="00995461">
        <w:t>.</w:t>
      </w:r>
      <w:r w:rsidR="00467D90">
        <w:t xml:space="preserve">  </w:t>
      </w:r>
      <w:r w:rsidR="00B1512C">
        <w:t>The insurance company goes on to state that—</w:t>
      </w:r>
      <w:r w:rsidR="00B1512C">
        <w:lastRenderedPageBreak/>
        <w:t xml:space="preserve">even if a valid policy of insurance had been in place—the failure to </w:t>
      </w:r>
      <w:r w:rsidR="0093560C">
        <w:t xml:space="preserve">immediately </w:t>
      </w:r>
      <w:r w:rsidR="00B1512C">
        <w:t>notify the claim render</w:t>
      </w:r>
      <w:r w:rsidR="00F56838">
        <w:t>ed</w:t>
      </w:r>
      <w:r w:rsidR="00B1512C">
        <w:t xml:space="preserve"> the policy non-responsive in any event.</w:t>
      </w:r>
    </w:p>
    <w:p w:rsidR="00594224" w:rsidRDefault="00594224" w:rsidP="00995461">
      <w:pPr>
        <w:pStyle w:val="Style1"/>
      </w:pPr>
      <w:r>
        <w:t xml:space="preserve">The second named defendant has not entered an appearance to the proceedings.  To date, no application for judgment in default of appearance has been sought by the plaintiff. </w:t>
      </w:r>
    </w:p>
    <w:p w:rsidR="0017261E" w:rsidRDefault="00F73385" w:rsidP="00995461">
      <w:pPr>
        <w:pStyle w:val="Style1"/>
      </w:pPr>
      <w:r>
        <w:t xml:space="preserve">The motion for leave to amend the pleadings initially came on for hearing before me on 20 December 2021.  The motion was part-heard on that date before being adjourned to allow the </w:t>
      </w:r>
      <w:r w:rsidR="00ED621B">
        <w:t>plaintiff</w:t>
      </w:r>
      <w:r>
        <w:t xml:space="preserve">’s side to file a further affidavit setting out his position in respect of the policy of insurance.  </w:t>
      </w:r>
      <w:r w:rsidR="00ED621B">
        <w:t xml:space="preserve">The hearing </w:t>
      </w:r>
      <w:r w:rsidR="00764565">
        <w:t xml:space="preserve">resumed </w:t>
      </w:r>
      <w:r w:rsidR="00EB0AC4">
        <w:t>on 7 February 2022</w:t>
      </w:r>
      <w:r w:rsidR="00764565">
        <w:t xml:space="preserve"> and judgment</w:t>
      </w:r>
      <w:r w:rsidR="00594224">
        <w:t xml:space="preserve"> was</w:t>
      </w:r>
      <w:r w:rsidR="00764565">
        <w:t xml:space="preserve"> reserved to today’s date.</w:t>
      </w:r>
    </w:p>
    <w:p w:rsidR="00112054" w:rsidRDefault="00112054" w:rsidP="00995461"/>
    <w:p w:rsidR="00804A3B" w:rsidRDefault="00804A3B" w:rsidP="00995461"/>
    <w:p w:rsidR="00112054" w:rsidRDefault="00112054" w:rsidP="00112054">
      <w:pPr>
        <w:pStyle w:val="Heading1"/>
      </w:pPr>
      <w:r>
        <w:t>Legal test for application to amend</w:t>
      </w:r>
    </w:p>
    <w:p w:rsidR="00112054" w:rsidRDefault="00112054" w:rsidP="00112054">
      <w:pPr>
        <w:pStyle w:val="Style1"/>
      </w:pPr>
      <w:r w:rsidRPr="002461BA">
        <w:t>The principles governing an application to amend pleadings are well established.</w:t>
      </w:r>
      <w:r>
        <w:t xml:space="preserve"> </w:t>
      </w:r>
      <w:r w:rsidRPr="002461BA">
        <w:t xml:space="preserve"> The modern approach commences with the judgment of the Supreme Court in </w:t>
      </w:r>
      <w:r w:rsidRPr="00F037E4">
        <w:rPr>
          <w:i/>
        </w:rPr>
        <w:t>Croke v. Waterford Crystal Ltd</w:t>
      </w:r>
      <w:r w:rsidRPr="00DB08DA">
        <w:t xml:space="preserve"> [2004]</w:t>
      </w:r>
      <w:r>
        <w:t> </w:t>
      </w:r>
      <w:r w:rsidRPr="00DB08DA">
        <w:t>IESC</w:t>
      </w:r>
      <w:r>
        <w:t> </w:t>
      </w:r>
      <w:r w:rsidRPr="00DB08DA">
        <w:t>97</w:t>
      </w:r>
      <w:r>
        <w:t>;</w:t>
      </w:r>
      <w:r w:rsidRPr="00DB08DA">
        <w:t xml:space="preserve"> [2005]</w:t>
      </w:r>
      <w:r>
        <w:t> </w:t>
      </w:r>
      <w:r w:rsidRPr="00DB08DA">
        <w:t>2</w:t>
      </w:r>
      <w:r>
        <w:t> </w:t>
      </w:r>
      <w:r w:rsidRPr="00DB08DA">
        <w:t>I</w:t>
      </w:r>
      <w:r>
        <w:t>.</w:t>
      </w:r>
      <w:r w:rsidRPr="00DB08DA">
        <w:t>R</w:t>
      </w:r>
      <w:r>
        <w:t>. </w:t>
      </w:r>
      <w:r w:rsidRPr="00DB08DA">
        <w:t>383</w:t>
      </w:r>
      <w:r>
        <w:t xml:space="preserve">.  Geoghegan J., delivering the unanimous judgment of the Supreme Court, held that </w:t>
      </w:r>
      <w:r w:rsidRPr="0005757D">
        <w:t xml:space="preserve">the primary consideration </w:t>
      </w:r>
      <w:r>
        <w:t xml:space="preserve">in an application for leave to amend </w:t>
      </w:r>
      <w:r w:rsidRPr="0005757D">
        <w:t>must be whether the amendments are necessary for the purpose of determining the real questions of controversy in the litigation</w:t>
      </w:r>
      <w:r>
        <w:t xml:space="preserve">.  Geoghegan J. observed that </w:t>
      </w:r>
      <w:r w:rsidRPr="00D65B32">
        <w:t xml:space="preserve">there </w:t>
      </w:r>
      <w:r>
        <w:t xml:space="preserve">had </w:t>
      </w:r>
      <w:r w:rsidRPr="00D65B32">
        <w:t xml:space="preserve">been an overemphasis </w:t>
      </w:r>
      <w:r>
        <w:t xml:space="preserve">in the earlier case law </w:t>
      </w:r>
      <w:r w:rsidRPr="00D65B32">
        <w:t>on an obligation to give good reason for having to amend the pleadings.</w:t>
      </w:r>
      <w:r>
        <w:t xml:space="preserve">  As to delay in the making of an application to amend, Geoghegan J. accepted that an application to amend might properly be refused if made at a very late stage of the proceedings; for example, if made shortly before the date scheduled for the hearing of the action.  A court should, </w:t>
      </w:r>
      <w:r>
        <w:lastRenderedPageBreak/>
        <w:t>however, consider whether any prejudice to the other party could be addressed instead by an adjournment and an appropriate costs order.</w:t>
      </w:r>
    </w:p>
    <w:p w:rsidR="00BC38C5" w:rsidRDefault="00BC38C5" w:rsidP="00112054">
      <w:pPr>
        <w:pStyle w:val="Style1"/>
      </w:pPr>
      <w:r>
        <w:t xml:space="preserve">The judgment in </w:t>
      </w:r>
      <w:r w:rsidRPr="00F037E4">
        <w:rPr>
          <w:i/>
        </w:rPr>
        <w:t>Croke v. Waterford Crystal Ltd</w:t>
      </w:r>
      <w:r w:rsidRPr="00DB08DA">
        <w:t xml:space="preserve"> </w:t>
      </w:r>
      <w:r>
        <w:t>also confirms (at paragraph 39) that it is open to a court to make a decision, in principle, to grant leave to amend, but to direct that the moving party produce a revised draft of the proposed amendments.</w:t>
      </w:r>
    </w:p>
    <w:p w:rsidR="00112054" w:rsidRDefault="00112054" w:rsidP="00112054">
      <w:pPr>
        <w:pStyle w:val="Style1"/>
      </w:pPr>
      <w:r>
        <w:t xml:space="preserve">More recently, the </w:t>
      </w:r>
      <w:r w:rsidRPr="002461BA">
        <w:t>Supreme Court</w:t>
      </w:r>
      <w:r w:rsidR="00CA3AEA">
        <w:t xml:space="preserve"> considered the principles governing an application to amend pleadings in the specific context of a personal injuries action </w:t>
      </w:r>
      <w:r w:rsidR="00CA3AEA" w:rsidRPr="002461BA">
        <w:t xml:space="preserve">in </w:t>
      </w:r>
      <w:r w:rsidR="00CA3AEA" w:rsidRPr="00710382">
        <w:rPr>
          <w:i/>
        </w:rPr>
        <w:t>Moorehouse v. Governor of Wheatfield Prison</w:t>
      </w:r>
      <w:r w:rsidR="00CA3AEA" w:rsidRPr="00D20693">
        <w:t xml:space="preserve"> [2015]</w:t>
      </w:r>
      <w:r w:rsidR="00CA3AEA">
        <w:t> </w:t>
      </w:r>
      <w:r w:rsidR="00CA3AEA" w:rsidRPr="00D20693">
        <w:t>IESC</w:t>
      </w:r>
      <w:r w:rsidR="00CA3AEA">
        <w:t> </w:t>
      </w:r>
      <w:r w:rsidR="00CA3AEA" w:rsidRPr="00D20693">
        <w:t>21</w:t>
      </w:r>
      <w:r w:rsidR="00CA3AEA">
        <w:t xml:space="preserve">.  </w:t>
      </w:r>
      <w:r w:rsidR="00764565">
        <w:t xml:space="preserve">The Supreme Court </w:t>
      </w:r>
      <w:r w:rsidR="00710382">
        <w:t xml:space="preserve">held </w:t>
      </w:r>
      <w:r w:rsidR="00764565">
        <w:t xml:space="preserve">that </w:t>
      </w:r>
      <w:r w:rsidR="00710382">
        <w:t xml:space="preserve">the introduction of a </w:t>
      </w:r>
      <w:r w:rsidR="00710382" w:rsidRPr="00764565">
        <w:t xml:space="preserve">more elaborate and extensive form of pleadings in personal injuries actions </w:t>
      </w:r>
      <w:r w:rsidR="00710382">
        <w:t xml:space="preserve">under the Civil Liability and Courts Act 2004 did not modify the court’s discretion to allow leave to amend under </w:t>
      </w:r>
      <w:r w:rsidR="00764565" w:rsidRPr="00764565">
        <w:t>Order</w:t>
      </w:r>
      <w:r w:rsidR="00710382">
        <w:t> </w:t>
      </w:r>
      <w:r w:rsidR="00764565" w:rsidRPr="00764565">
        <w:t xml:space="preserve">28, </w:t>
      </w:r>
      <w:r w:rsidR="00710382">
        <w:t>r</w:t>
      </w:r>
      <w:r w:rsidR="00764565" w:rsidRPr="00764565">
        <w:t>ule</w:t>
      </w:r>
      <w:r w:rsidR="00710382">
        <w:t> </w:t>
      </w:r>
      <w:r w:rsidR="00764565" w:rsidRPr="00764565">
        <w:t>1</w:t>
      </w:r>
      <w:r w:rsidR="00710382">
        <w:t xml:space="preserve"> of the  Rules of the Superior Courts.  </w:t>
      </w:r>
      <w:r w:rsidR="00CA3AEA">
        <w:t>The Supreme Court</w:t>
      </w:r>
      <w:r w:rsidRPr="002461BA">
        <w:t xml:space="preserve">, </w:t>
      </w:r>
      <w:r w:rsidRPr="00710382">
        <w:rPr>
          <w:i/>
        </w:rPr>
        <w:t>per</w:t>
      </w:r>
      <w:r w:rsidRPr="002461BA">
        <w:t xml:space="preserve"> M</w:t>
      </w:r>
      <w:r>
        <w:t>a</w:t>
      </w:r>
      <w:r w:rsidRPr="002461BA">
        <w:t>cMenamin</w:t>
      </w:r>
      <w:r>
        <w:t> </w:t>
      </w:r>
      <w:r w:rsidRPr="002461BA">
        <w:t xml:space="preserve">J., stated the general principle as follows </w:t>
      </w:r>
      <w:r>
        <w:t>(at paragraph 42</w:t>
      </w:r>
      <w:r w:rsidR="00CA3AEA">
        <w:t xml:space="preserve"> of the judgment</w:t>
      </w:r>
      <w:r>
        <w:t>)</w:t>
      </w:r>
      <w:r w:rsidR="00CA3AEA">
        <w:t>:</w:t>
      </w:r>
    </w:p>
    <w:p w:rsidR="00112054" w:rsidRDefault="00112054" w:rsidP="00112054">
      <w:pPr>
        <w:pStyle w:val="43cm"/>
      </w:pPr>
      <w:r>
        <w:t>“</w:t>
      </w:r>
      <w:r w:rsidRPr="00D20693">
        <w:t xml:space="preserve">It is clear, of course, that courts do have a discretion to amend. </w:t>
      </w:r>
      <w:r>
        <w:t xml:space="preserve"> </w:t>
      </w:r>
      <w:r w:rsidRPr="00D20693">
        <w:t xml:space="preserve">That discretion must be exercised judicially. </w:t>
      </w:r>
      <w:r>
        <w:t xml:space="preserve"> </w:t>
      </w:r>
      <w:r w:rsidRPr="00D20693">
        <w:t>Where an amendment may be made without prejudice to the other party, to enable the real issues to be tried, it should be allowed.</w:t>
      </w:r>
      <w:r>
        <w:t xml:space="preserve"> </w:t>
      </w:r>
      <w:r w:rsidRPr="00D20693">
        <w:t xml:space="preserve"> A court must consider whether prejudice can be overcome by an adjournment. </w:t>
      </w:r>
      <w:r>
        <w:t xml:space="preserve"> </w:t>
      </w:r>
      <w:r w:rsidRPr="00D20693">
        <w:t>If so</w:t>
      </w:r>
      <w:r>
        <w:t>,</w:t>
      </w:r>
      <w:r w:rsidRPr="00D20693">
        <w:t xml:space="preserve"> that amendment should be made, and an adjournment, if necessary, granted, to overcome any possible prejudice. </w:t>
      </w:r>
      <w:r>
        <w:t xml:space="preserve"> </w:t>
      </w:r>
      <w:r w:rsidRPr="00D20693">
        <w:t xml:space="preserve">If the amendment puts another party to extra expense that can be regulated by a suitable order as to costs, or by the imposition of a condition that the amending party shall indemnify the other party against such expenses </w:t>
      </w:r>
      <w:r>
        <w:t>[…]</w:t>
      </w:r>
      <w:r w:rsidRPr="00D20693">
        <w:t xml:space="preserve">. </w:t>
      </w:r>
      <w:r>
        <w:t xml:space="preserve"> </w:t>
      </w:r>
      <w:r w:rsidRPr="00D20693">
        <w:t xml:space="preserve">A court will, </w:t>
      </w:r>
      <w:r w:rsidRPr="00D20693">
        <w:rPr>
          <w:i/>
        </w:rPr>
        <w:t>inter alia</w:t>
      </w:r>
      <w:r w:rsidRPr="00D20693">
        <w:t>, consider an applicant</w:t>
      </w:r>
      <w:r>
        <w:t>’</w:t>
      </w:r>
      <w:r w:rsidRPr="00D20693">
        <w:t xml:space="preserve">s conduct in the proceedings, and any question of delay. </w:t>
      </w:r>
      <w:r>
        <w:t xml:space="preserve"> </w:t>
      </w:r>
      <w:r w:rsidRPr="00D20693">
        <w:t>It is now long established that the function of courts is to decide the rights and duties of parties, and not to punish them for mistakes they make in the conduct of their cases by deciding otherwise than in accordance with their rights.</w:t>
      </w:r>
      <w:r>
        <w:t xml:space="preserve">  […]”.</w:t>
      </w:r>
    </w:p>
    <w:p w:rsidR="00112054" w:rsidRDefault="00112054" w:rsidP="00112054">
      <w:pPr>
        <w:pStyle w:val="43cm"/>
      </w:pPr>
    </w:p>
    <w:p w:rsidR="00112054" w:rsidRDefault="00112054" w:rsidP="00112054">
      <w:pPr>
        <w:pStyle w:val="Style1"/>
      </w:pPr>
      <w:r>
        <w:lastRenderedPageBreak/>
        <w:t xml:space="preserve">In the present case, the application for leave to amend is opposed, in part, on the basis that the proposed amendments fail to disclose a reasonable cause of action against the MIBI.  </w:t>
      </w:r>
      <w:r w:rsidR="0093560C">
        <w:t>(</w:t>
      </w:r>
      <w:r w:rsidR="002966DF">
        <w:t>See paragraph</w:t>
      </w:r>
      <w:r w:rsidR="00A01852">
        <w:t>s</w:t>
      </w:r>
      <w:r w:rsidR="002966DF">
        <w:t> </w:t>
      </w:r>
      <w:r w:rsidR="00A01852">
        <w:fldChar w:fldCharType="begin"/>
      </w:r>
      <w:r w:rsidR="00A01852">
        <w:instrText xml:space="preserve"> REF _Ref96608941 \n \h </w:instrText>
      </w:r>
      <w:r w:rsidR="00A01852">
        <w:fldChar w:fldCharType="separate"/>
      </w:r>
      <w:r w:rsidR="00A01852">
        <w:t>23</w:t>
      </w:r>
      <w:r w:rsidR="00A01852">
        <w:fldChar w:fldCharType="end"/>
      </w:r>
      <w:r w:rsidR="00A01852">
        <w:t xml:space="preserve"> to </w:t>
      </w:r>
      <w:r w:rsidR="002966DF">
        <w:fldChar w:fldCharType="begin"/>
      </w:r>
      <w:r w:rsidR="002966DF">
        <w:instrText xml:space="preserve"> REF _Ref96444832 \n \h </w:instrText>
      </w:r>
      <w:r w:rsidR="002966DF">
        <w:fldChar w:fldCharType="separate"/>
      </w:r>
      <w:r w:rsidR="00A01852">
        <w:t>25</w:t>
      </w:r>
      <w:r w:rsidR="002966DF">
        <w:fldChar w:fldCharType="end"/>
      </w:r>
      <w:r w:rsidR="002966DF">
        <w:t xml:space="preserve"> below</w:t>
      </w:r>
      <w:r w:rsidR="0093560C">
        <w:t>)</w:t>
      </w:r>
      <w:r w:rsidR="002966DF">
        <w:t xml:space="preserve">.  </w:t>
      </w:r>
      <w:bookmarkStart w:id="2" w:name="_Ref96364004"/>
      <w:r>
        <w:t xml:space="preserve">This ground of opposition presents a question of principle as to the extent to which it is permissible, </w:t>
      </w:r>
      <w:r w:rsidRPr="00EC77B4">
        <w:t xml:space="preserve">on a procedural motion to amend, </w:t>
      </w:r>
      <w:r>
        <w:t xml:space="preserve">to embark upon a consideration of the </w:t>
      </w:r>
      <w:r w:rsidRPr="00EC77B4">
        <w:t>merits</w:t>
      </w:r>
      <w:r>
        <w:t xml:space="preserve"> of the proposed amendments.</w:t>
      </w:r>
      <w:bookmarkEnd w:id="2"/>
    </w:p>
    <w:p w:rsidR="00112054" w:rsidRDefault="00112054" w:rsidP="00112054">
      <w:pPr>
        <w:pStyle w:val="Style1"/>
      </w:pPr>
      <w:r>
        <w:t xml:space="preserve">The court has helpfully been referred to the judgment of the High Court (Clarke J.) in </w:t>
      </w:r>
      <w:r w:rsidRPr="00EC77B4">
        <w:rPr>
          <w:i/>
        </w:rPr>
        <w:t>Woori Bank</w:t>
      </w:r>
      <w:r>
        <w:rPr>
          <w:i/>
        </w:rPr>
        <w:t> </w:t>
      </w:r>
      <w:r w:rsidRPr="00EC77B4">
        <w:rPr>
          <w:i/>
        </w:rPr>
        <w:t>v. KDB Ireland Ltd</w:t>
      </w:r>
      <w:r w:rsidRPr="00EC77B4">
        <w:t xml:space="preserve"> [2006]</w:t>
      </w:r>
      <w:r>
        <w:t> </w:t>
      </w:r>
      <w:r w:rsidRPr="00EC77B4">
        <w:t>IEHC</w:t>
      </w:r>
      <w:r>
        <w:t> </w:t>
      </w:r>
      <w:r w:rsidRPr="00EC77B4">
        <w:t>156</w:t>
      </w:r>
      <w:r>
        <w:t xml:space="preserve">.  There, it was held (at paragraph 21) that </w:t>
      </w:r>
      <w:r w:rsidRPr="00EC77B4">
        <w:t>the court should lean in favour of allowing an amendment</w:t>
      </w:r>
      <w:r>
        <w:t>,</w:t>
      </w:r>
      <w:r w:rsidRPr="00EC77B4">
        <w:t xml:space="preserve"> </w:t>
      </w:r>
      <w:r>
        <w:t>which</w:t>
      </w:r>
      <w:r w:rsidRPr="00EC77B4">
        <w:t xml:space="preserve"> is otherwise appropriate, unless it is </w:t>
      </w:r>
      <w:r>
        <w:t>“</w:t>
      </w:r>
      <w:r w:rsidRPr="00C8781D">
        <w:rPr>
          <w:i/>
        </w:rPr>
        <w:t>manifest</w:t>
      </w:r>
      <w:r>
        <w:t>”</w:t>
      </w:r>
      <w:r w:rsidRPr="00EC77B4">
        <w:t xml:space="preserve"> that the issue sought to be raised by the amended pleading must </w:t>
      </w:r>
      <w:r>
        <w:t>“</w:t>
      </w:r>
      <w:r w:rsidRPr="00C8781D">
        <w:rPr>
          <w:i/>
        </w:rPr>
        <w:t>necessarily fail</w:t>
      </w:r>
      <w:r>
        <w:t>”</w:t>
      </w:r>
      <w:r w:rsidRPr="00EC77B4">
        <w:t xml:space="preserve">. </w:t>
      </w:r>
      <w:r>
        <w:t xml:space="preserve"> </w:t>
      </w:r>
      <w:r w:rsidRPr="00C8781D">
        <w:t>The court should not, on a procedural motion to amend, enter into the merits or otherwise of the issue sought to be raised</w:t>
      </w:r>
      <w:r w:rsidR="00827234">
        <w:t>,</w:t>
      </w:r>
      <w:r w:rsidRPr="00C8781D">
        <w:t xml:space="preserve"> save to the extent of asking itself whether the issue which would be required to be tried as a result of the amended pleading is one which must necessarily fail.</w:t>
      </w:r>
    </w:p>
    <w:p w:rsidR="00112054" w:rsidRDefault="00112054" w:rsidP="00112054">
      <w:pPr>
        <w:pStyle w:val="Style1"/>
      </w:pPr>
      <w:r>
        <w:t xml:space="preserve">This theme is elaborated upon by the judgment of the High Court (Kelly J.) in </w:t>
      </w:r>
      <w:proofErr w:type="spellStart"/>
      <w:r w:rsidRPr="00827234">
        <w:rPr>
          <w:i/>
        </w:rPr>
        <w:t>Cuttle</w:t>
      </w:r>
      <w:proofErr w:type="spellEnd"/>
      <w:r w:rsidRPr="00827234">
        <w:rPr>
          <w:i/>
        </w:rPr>
        <w:t> v. ACC Bank plc</w:t>
      </w:r>
      <w:r w:rsidRPr="00C8781D">
        <w:t xml:space="preserve"> [2012]</w:t>
      </w:r>
      <w:r>
        <w:t> </w:t>
      </w:r>
      <w:r w:rsidRPr="00C8781D">
        <w:t>IEHC</w:t>
      </w:r>
      <w:r>
        <w:t> </w:t>
      </w:r>
      <w:r w:rsidRPr="00C8781D">
        <w:t>105</w:t>
      </w:r>
      <w:r>
        <w:t xml:space="preserve">.  That judgment emphasises that </w:t>
      </w:r>
      <w:r w:rsidRPr="000C313E">
        <w:t>it is not the task of the court to adjudicate on the merits of the proposed amendments or to speculate on the likelihood of their success at trial.</w:t>
      </w:r>
      <w:r>
        <w:t xml:space="preserve">  The judgment goes on to say that the </w:t>
      </w:r>
      <w:r w:rsidRPr="00C8781D">
        <w:t xml:space="preserve">appropriate test </w:t>
      </w:r>
      <w:r>
        <w:t xml:space="preserve">is </w:t>
      </w:r>
      <w:r w:rsidRPr="00C8781D">
        <w:t xml:space="preserve">whether the proposed </w:t>
      </w:r>
      <w:r>
        <w:t>amendment</w:t>
      </w:r>
      <w:r w:rsidRPr="00C8781D">
        <w:t xml:space="preserve">, </w:t>
      </w:r>
      <w:r>
        <w:t>had it been</w:t>
      </w:r>
      <w:r w:rsidRPr="00C8781D">
        <w:t xml:space="preserve"> part of the original statement of claim, would have survived an application to strike out </w:t>
      </w:r>
      <w:r w:rsidRPr="00827234">
        <w:rPr>
          <w:i/>
        </w:rPr>
        <w:t>in limine</w:t>
      </w:r>
      <w:r w:rsidRPr="00C8781D">
        <w:t xml:space="preserve"> on the basis of having no reasonable prospect of success</w:t>
      </w:r>
      <w:r>
        <w:t xml:space="preserve">.  (The parties in </w:t>
      </w:r>
      <w:proofErr w:type="spellStart"/>
      <w:r w:rsidRPr="00827234">
        <w:rPr>
          <w:i/>
        </w:rPr>
        <w:t>Cuttle</w:t>
      </w:r>
      <w:proofErr w:type="spellEnd"/>
      <w:r>
        <w:t xml:space="preserve"> had been in agreement that this was the appropriate test to apply).  The judgment then states that the court, in </w:t>
      </w:r>
      <w:r w:rsidRPr="000C313E">
        <w:t xml:space="preserve">the exercise of </w:t>
      </w:r>
      <w:r>
        <w:t xml:space="preserve">its </w:t>
      </w:r>
      <w:r w:rsidRPr="000C313E">
        <w:t xml:space="preserve">discretion </w:t>
      </w:r>
      <w:r>
        <w:t xml:space="preserve">to grant leave to amend, </w:t>
      </w:r>
      <w:r w:rsidRPr="000C313E">
        <w:t xml:space="preserve">must bear in mind the very limited circumstances in </w:t>
      </w:r>
      <w:r w:rsidRPr="000C313E">
        <w:lastRenderedPageBreak/>
        <w:t xml:space="preserve">which an application </w:t>
      </w:r>
      <w:r>
        <w:t xml:space="preserve">to strike out or dismiss proceedings </w:t>
      </w:r>
      <w:r w:rsidRPr="000C313E">
        <w:t>can be successfully made.</w:t>
      </w:r>
      <w:r>
        <w:t xml:space="preserve">  </w:t>
      </w:r>
      <w:bookmarkStart w:id="3" w:name="_Ref96364011"/>
      <w:r>
        <w:t xml:space="preserve">The general approach in </w:t>
      </w:r>
      <w:proofErr w:type="spellStart"/>
      <w:r w:rsidRPr="00827234">
        <w:rPr>
          <w:i/>
        </w:rPr>
        <w:t>Cuttle</w:t>
      </w:r>
      <w:proofErr w:type="spellEnd"/>
      <w:r>
        <w:t xml:space="preserve"> has since been endorsed by the Court of Appeal in </w:t>
      </w:r>
      <w:r w:rsidRPr="00827234">
        <w:rPr>
          <w:i/>
        </w:rPr>
        <w:t>Dormer v. Allied Irish Bank plc</w:t>
      </w:r>
      <w:r w:rsidRPr="000C313E">
        <w:t xml:space="preserve"> [2017]</w:t>
      </w:r>
      <w:r>
        <w:t> </w:t>
      </w:r>
      <w:r w:rsidRPr="000C313E">
        <w:t>IECA</w:t>
      </w:r>
      <w:r>
        <w:t> </w:t>
      </w:r>
      <w:r w:rsidRPr="000C313E">
        <w:t>199</w:t>
      </w:r>
      <w:r>
        <w:t>.</w:t>
      </w:r>
      <w:bookmarkEnd w:id="3"/>
    </w:p>
    <w:p w:rsidR="00112054" w:rsidRDefault="00112054" w:rsidP="00995461"/>
    <w:p w:rsidR="006F6531" w:rsidRDefault="006F6531" w:rsidP="00995461"/>
    <w:p w:rsidR="006F6531" w:rsidRDefault="0093560C" w:rsidP="006F6531">
      <w:pPr>
        <w:pStyle w:val="Heading1"/>
      </w:pPr>
      <w:r>
        <w:t>Stance</w:t>
      </w:r>
      <w:r w:rsidR="006F6531">
        <w:t xml:space="preserve"> of the Motor Insurers Bureau of Ireland</w:t>
      </w:r>
    </w:p>
    <w:p w:rsidR="002966DF" w:rsidRDefault="006F6531" w:rsidP="006F6531">
      <w:pPr>
        <w:pStyle w:val="Style1"/>
      </w:pPr>
      <w:bookmarkStart w:id="4" w:name="_Ref96608941"/>
      <w:r>
        <w:t xml:space="preserve">The MIBI seeks to resist the application to amend on three broad grounds as follows.  First, it is said that </w:t>
      </w:r>
      <w:r w:rsidR="002966DF">
        <w:t xml:space="preserve">there has been extraordinary delay on the part of the plaintiff in articulating a claim for compensation against the MIBI in respect of the second named defendant.  </w:t>
      </w:r>
      <w:r w:rsidR="00A01852">
        <w:t xml:space="preserve">The proposed amendment was first mooted in March 2021.  </w:t>
      </w:r>
      <w:r w:rsidR="002966DF">
        <w:t xml:space="preserve">This is so notwithstanding that </w:t>
      </w:r>
      <w:r>
        <w:t>the solicitors acting on behalf of the MIBI</w:t>
      </w:r>
      <w:r w:rsidR="00710382">
        <w:t xml:space="preserve">, by letter dated 21 September 2016, </w:t>
      </w:r>
      <w:r>
        <w:t xml:space="preserve">expressly drew attention to the fact that the </w:t>
      </w:r>
      <w:r w:rsidR="002966DF">
        <w:t xml:space="preserve">personal injuries </w:t>
      </w:r>
      <w:r>
        <w:t xml:space="preserve">summons did not seek an order over against the MIBI in respect of any judgment which the </w:t>
      </w:r>
      <w:r w:rsidR="00ED621B">
        <w:t>plaintiff</w:t>
      </w:r>
      <w:r>
        <w:t xml:space="preserve"> might obtain against the second named defendant.  (The text of the letter has been set out at paragraph </w:t>
      </w:r>
      <w:r>
        <w:fldChar w:fldCharType="begin"/>
      </w:r>
      <w:r>
        <w:instrText xml:space="preserve"> REF _Ref96106255 \n \h </w:instrText>
      </w:r>
      <w:r>
        <w:fldChar w:fldCharType="separate"/>
      </w:r>
      <w:r w:rsidR="00A01852">
        <w:t>9</w:t>
      </w:r>
      <w:r>
        <w:fldChar w:fldCharType="end"/>
      </w:r>
      <w:r>
        <w:t xml:space="preserve"> above).  </w:t>
      </w:r>
      <w:r w:rsidR="002966DF">
        <w:t>No steps were taken at that time to amend the pleadings.</w:t>
      </w:r>
      <w:bookmarkEnd w:id="4"/>
    </w:p>
    <w:p w:rsidR="002966DF" w:rsidRDefault="006F6531" w:rsidP="006F6531">
      <w:pPr>
        <w:pStyle w:val="Style1"/>
      </w:pPr>
      <w:r>
        <w:t xml:space="preserve">Secondly, it is said that to allow the amendments to be made at this stage, some nine years’ post-accident, would result in a </w:t>
      </w:r>
      <w:r w:rsidR="00710382">
        <w:t>“</w:t>
      </w:r>
      <w:r w:rsidRPr="00710382">
        <w:rPr>
          <w:i/>
        </w:rPr>
        <w:t>manifest injustice</w:t>
      </w:r>
      <w:r w:rsidR="00710382">
        <w:t>”</w:t>
      </w:r>
      <w:r>
        <w:t xml:space="preserve"> to the MIBI.  The MIBI would have to defend these proceedings on the basis of a “</w:t>
      </w:r>
      <w:r w:rsidRPr="006F6531">
        <w:rPr>
          <w:i/>
        </w:rPr>
        <w:t>completely new argument</w:t>
      </w:r>
      <w:r>
        <w:t xml:space="preserve">” </w:t>
      </w:r>
      <w:r w:rsidR="002966DF">
        <w:t>predicated</w:t>
      </w:r>
      <w:r>
        <w:t xml:space="preserve"> on allegations against the second named defendant.  It is also suggested that the MIBI will now have to seek co-operation from the second named defendant which it may not receive.</w:t>
      </w:r>
    </w:p>
    <w:p w:rsidR="006F6531" w:rsidRDefault="006F6531" w:rsidP="006F6531">
      <w:pPr>
        <w:pStyle w:val="Style1"/>
      </w:pPr>
      <w:bookmarkStart w:id="5" w:name="_Ref96444832"/>
      <w:r>
        <w:t xml:space="preserve">Thirdly, the underlying merits of any claim </w:t>
      </w:r>
      <w:r w:rsidR="00710382">
        <w:t xml:space="preserve">against the MIBI </w:t>
      </w:r>
      <w:r>
        <w:t>are challenged.</w:t>
      </w:r>
      <w:r w:rsidR="002966DF">
        <w:t xml:space="preserve">  In particular, it is said that the plaintiff did not give the requisite notice of an intention to seek compensation from the MIBI within time, and has failed to produce any material which demonstrates that the second named defendant is an </w:t>
      </w:r>
      <w:r w:rsidR="002966DF">
        <w:lastRenderedPageBreak/>
        <w:t>“</w:t>
      </w:r>
      <w:r w:rsidR="002966DF" w:rsidRPr="00E65999">
        <w:rPr>
          <w:i/>
        </w:rPr>
        <w:t>uninsured driver</w:t>
      </w:r>
      <w:r w:rsidR="002966DF">
        <w:t xml:space="preserve">” for the purposes of the MIBI Agreement.  More generally, it is said that the claim is not one which involves an uninsured driver </w:t>
      </w:r>
      <w:r w:rsidR="002966DF" w:rsidRPr="005B6D42">
        <w:rPr>
          <w:i/>
        </w:rPr>
        <w:t>per se</w:t>
      </w:r>
      <w:r w:rsidR="002966DF">
        <w:t xml:space="preserve">, but is instead predicated on the proposition that </w:t>
      </w:r>
      <w:r w:rsidR="00A01852">
        <w:t xml:space="preserve">the policy of </w:t>
      </w:r>
      <w:r w:rsidR="002966DF">
        <w:t>insurance has been avoided because of the plaintiff’s own non-disclosure and misrepresentation.</w:t>
      </w:r>
      <w:bookmarkEnd w:id="5"/>
    </w:p>
    <w:p w:rsidR="006F6531" w:rsidRDefault="006F6531" w:rsidP="00995461"/>
    <w:p w:rsidR="005B6D42" w:rsidRDefault="005B6D42" w:rsidP="00995461"/>
    <w:p w:rsidR="005B6D42" w:rsidRDefault="005B6D42" w:rsidP="005B6D42">
      <w:pPr>
        <w:pStyle w:val="Heading1"/>
      </w:pPr>
      <w:r>
        <w:t>Discussion and decision</w:t>
      </w:r>
    </w:p>
    <w:p w:rsidR="00C37485" w:rsidRDefault="005B6D42" w:rsidP="005B6D42">
      <w:pPr>
        <w:pStyle w:val="Style1"/>
      </w:pPr>
      <w:r>
        <w:t xml:space="preserve">The case law establishes that where </w:t>
      </w:r>
      <w:r w:rsidRPr="00D20693">
        <w:t xml:space="preserve">an amendment may be made without prejudice to the other party, to enable the real issues to be tried, </w:t>
      </w:r>
      <w:r>
        <w:t xml:space="preserve">then </w:t>
      </w:r>
      <w:r w:rsidRPr="00D20693">
        <w:t>it should be allowed.</w:t>
      </w:r>
      <w:r>
        <w:t xml:space="preserve">  </w:t>
      </w:r>
      <w:r w:rsidR="00C37485">
        <w:t>It is necessary, therefore, to consider whether the MIBI would be prejudiced by permitting the proposed amendment.</w:t>
      </w:r>
    </w:p>
    <w:p w:rsidR="00F52B24" w:rsidRDefault="00C37485" w:rsidP="005B6D42">
      <w:pPr>
        <w:pStyle w:val="Style1"/>
      </w:pPr>
      <w:r>
        <w:t xml:space="preserve">The proposed amendment would </w:t>
      </w:r>
      <w:r w:rsidR="001F04A8">
        <w:t xml:space="preserve">radically </w:t>
      </w:r>
      <w:r>
        <w:t xml:space="preserve">change the complexion of the case against the MIBI.  The MIBI would, for the first time, be exposed to a potential liability to </w:t>
      </w:r>
      <w:r w:rsidR="00A42EBC">
        <w:t xml:space="preserve">satisfy any judgment entered against the second named defendant.  This potential liability was only notified to the MIBI in March 2021, when it was served with the notice of motion seeking leave to amend.  </w:t>
      </w:r>
      <w:r w:rsidR="001F04A8">
        <w:t xml:space="preserve">The introduction of such a radical change, some nine years after the date of </w:t>
      </w:r>
      <w:r w:rsidR="00A01852">
        <w:t xml:space="preserve">the </w:t>
      </w:r>
      <w:r w:rsidR="001F04A8">
        <w:t>accident, presents a risk of prejudice.  The lapse of time may be such that the ability of the MIBI to defend the changed case against it may have been undermined.  The recollection of witnesses will have faded, and physical evidence, which might otherwise have been retained, may be lost.</w:t>
      </w:r>
      <w:r w:rsidR="00903600">
        <w:t xml:space="preserve">  </w:t>
      </w:r>
    </w:p>
    <w:p w:rsidR="00BC38C5" w:rsidRDefault="00903600" w:rsidP="005B6D42">
      <w:pPr>
        <w:pStyle w:val="Style1"/>
      </w:pPr>
      <w:r>
        <w:t xml:space="preserve">As </w:t>
      </w:r>
      <w:r w:rsidR="003A5E58">
        <w:t>it happens</w:t>
      </w:r>
      <w:r>
        <w:t xml:space="preserve">, however, the risk of prejudice has been reduced by the fact that the MIBI had been joined in the proceedings from the outset, albeit that its liability had been confined to any judgment entered against the first named defendant.  </w:t>
      </w:r>
      <w:r w:rsidR="003A5E58">
        <w:t xml:space="preserve">The joinder had the consequence that the </w:t>
      </w:r>
      <w:r w:rsidR="00032910">
        <w:t xml:space="preserve">solicitors acting on behalf of the MIBI and the first named defendant jointly </w:t>
      </w:r>
      <w:r w:rsidR="003A5E58">
        <w:t xml:space="preserve">had taken steps to investigate </w:t>
      </w:r>
      <w:r w:rsidR="003A5E58">
        <w:lastRenderedPageBreak/>
        <w:t xml:space="preserve">the mechanics of the accident.  </w:t>
      </w:r>
      <w:r w:rsidR="00032910">
        <w:t xml:space="preserve">This had been done to determine whether the MIBI and the first named defendant might have a claim for indemnity and contribution against the second named defendant.  Thereafter, </w:t>
      </w:r>
      <w:r w:rsidR="00EF4A6E">
        <w:t xml:space="preserve">on 18 November 2020, </w:t>
      </w:r>
      <w:r w:rsidR="00032910">
        <w:t xml:space="preserve">the MIBI and the first named defendant jointly served a notice of indemnity and/or contribution on the second named defendant.  It is expressly pleaded that if the accident occurred in the manner alleged by the </w:t>
      </w:r>
      <w:r w:rsidR="00ED621B">
        <w:t>plaintiff</w:t>
      </w:r>
      <w:r w:rsidR="00032910">
        <w:t xml:space="preserve">, then the operative cause of the accident was the unsafe and dangerous fashion in which the second named defendant’s </w:t>
      </w:r>
      <w:r w:rsidR="00EF4A6E">
        <w:t xml:space="preserve">truck </w:t>
      </w:r>
      <w:r w:rsidR="00032910">
        <w:t xml:space="preserve">and the trailer attached thereto was loaded with goods (to include a tractor </w:t>
      </w:r>
      <w:r w:rsidR="00EF4A6E">
        <w:t>wheel</w:t>
      </w:r>
      <w:r w:rsidR="00032910">
        <w:t xml:space="preserve">) and </w:t>
      </w:r>
      <w:r w:rsidR="00EF4A6E">
        <w:t xml:space="preserve">was </w:t>
      </w:r>
      <w:r w:rsidR="00032910">
        <w:t xml:space="preserve">subsequently parked at the locus </w:t>
      </w:r>
      <w:r w:rsidR="00EF4A6E">
        <w:t xml:space="preserve">of the accident </w:t>
      </w:r>
      <w:r w:rsidR="00032910">
        <w:t>by the second named defendant.</w:t>
      </w:r>
      <w:r w:rsidR="00EF4A6E">
        <w:t xml:space="preserve">  </w:t>
      </w:r>
    </w:p>
    <w:p w:rsidR="00C37485" w:rsidRDefault="00EF4A6E" w:rsidP="005B6D42">
      <w:pPr>
        <w:pStyle w:val="Style1"/>
      </w:pPr>
      <w:r>
        <w:t xml:space="preserve">It is readily apparent from the detailed particulars of negligence pleaded in the notice </w:t>
      </w:r>
      <w:r w:rsidR="00BC38C5">
        <w:t xml:space="preserve">of indemnity and/or contribution </w:t>
      </w:r>
      <w:r>
        <w:t>that a careful investigation of the circumstances of the accident had been carried out on behalf of the MIBI and the first named defendant.</w:t>
      </w:r>
    </w:p>
    <w:p w:rsidR="00646819" w:rsidRDefault="00EF4A6E" w:rsidP="005B6D42">
      <w:pPr>
        <w:pStyle w:val="Style1"/>
      </w:pPr>
      <w:r>
        <w:t xml:space="preserve">Of course, the issues in dispute between the MIBI and the </w:t>
      </w:r>
      <w:r w:rsidR="00ED621B">
        <w:t>plaintiff</w:t>
      </w:r>
      <w:r>
        <w:t xml:space="preserve"> are not confined to </w:t>
      </w:r>
      <w:r w:rsidR="00646819">
        <w:t xml:space="preserve">a consideration of the </w:t>
      </w:r>
      <w:r>
        <w:t>mechanics of the accident</w:t>
      </w:r>
      <w:r w:rsidR="00646819">
        <w:t>,</w:t>
      </w:r>
      <w:r>
        <w:t xml:space="preserve"> </w:t>
      </w:r>
      <w:r w:rsidR="00A01852">
        <w:t>nor to</w:t>
      </w:r>
      <w:r>
        <w:t xml:space="preserve"> the </w:t>
      </w:r>
      <w:r w:rsidR="00A01852">
        <w:t>question of whether</w:t>
      </w:r>
      <w:r>
        <w:t xml:space="preserve"> either defendant bears any liability for same.  There is a more fundamental dispute as to whether recourse to the MIBI is available at all in the circumstances of this case.  It will be recalled that the </w:t>
      </w:r>
      <w:r w:rsidR="00ED621B">
        <w:t>plaintiff</w:t>
      </w:r>
      <w:r>
        <w:t xml:space="preserve">’s case, as outlined in legal submission, is that </w:t>
      </w:r>
      <w:r w:rsidR="00BC38C5">
        <w:t xml:space="preserve">the </w:t>
      </w:r>
      <w:r>
        <w:t>truck and trailer should be treated as an “</w:t>
      </w:r>
      <w:r w:rsidRPr="00EF4A6E">
        <w:rPr>
          <w:i/>
        </w:rPr>
        <w:t>uninsured vehicle</w:t>
      </w:r>
      <w:r>
        <w:t xml:space="preserve">” for the purposes of </w:t>
      </w:r>
      <w:r w:rsidR="00BC38C5">
        <w:t xml:space="preserve">the </w:t>
      </w:r>
      <w:r w:rsidR="00646819">
        <w:t>MIBI Agreement.  It is said that the policy of insurance date</w:t>
      </w:r>
      <w:r w:rsidR="0093560C">
        <w:t>d</w:t>
      </w:r>
      <w:r w:rsidR="00646819">
        <w:t xml:space="preserve"> 13 June 201</w:t>
      </w:r>
      <w:r w:rsidR="00BC38C5">
        <w:t>2</w:t>
      </w:r>
      <w:r w:rsidR="00646819">
        <w:t xml:space="preserve"> has been voided by Liberty Insurance for alleged non-disclosure and/or misrepresentation.</w:t>
      </w:r>
    </w:p>
    <w:p w:rsidR="00EF4A6E" w:rsidRDefault="00646819" w:rsidP="005B6D42">
      <w:pPr>
        <w:pStyle w:val="Style1"/>
      </w:pPr>
      <w:r>
        <w:t xml:space="preserve">The MIBI disagrees with the </w:t>
      </w:r>
      <w:r w:rsidR="00ED621B">
        <w:t>plaintiff</w:t>
      </w:r>
      <w:r>
        <w:t xml:space="preserve">’s analysis.  In particular, the MIBI </w:t>
      </w:r>
      <w:r w:rsidR="00DF2936">
        <w:t xml:space="preserve">has not conceded that the </w:t>
      </w:r>
      <w:r>
        <w:t xml:space="preserve">insurance policy </w:t>
      </w:r>
      <w:r w:rsidR="00DF2936">
        <w:t xml:space="preserve">excluded use of the truck by </w:t>
      </w:r>
      <w:r>
        <w:t xml:space="preserve">the second </w:t>
      </w:r>
      <w:r>
        <w:lastRenderedPageBreak/>
        <w:t>named defendant</w:t>
      </w:r>
      <w:r w:rsidR="00DF2936">
        <w:t>.  N</w:t>
      </w:r>
      <w:r>
        <w:t xml:space="preserve">or </w:t>
      </w:r>
      <w:r w:rsidR="00DF2936">
        <w:t xml:space="preserve">has the MIBI conceded </w:t>
      </w:r>
      <w:r>
        <w:t xml:space="preserve">that </w:t>
      </w:r>
      <w:r w:rsidR="00DF2936">
        <w:t xml:space="preserve">the insurance policy </w:t>
      </w:r>
      <w:r>
        <w:t>has been properly avoided by Liberty Insurance.</w:t>
      </w:r>
      <w:r w:rsidR="00706E98">
        <w:t xml:space="preserve">  Reliance is placed on the provisions of section 76 of the Road Traffic Act 1961 (as amended) which limit the entitlement of an insurer to invalidate a policy of insurance on the grounds of misrepresentation to which the claimant was not a party or privy.  </w:t>
      </w:r>
      <w:r>
        <w:t>More generally, it is submitted that</w:t>
      </w:r>
      <w:r w:rsidR="00706E98">
        <w:t xml:space="preserve"> the tenor of the MIBI Agreement is that it is intended to protect the victims of uninsured driving, not a person who had brought about the repudiation of an insurance policy through material non-disclosure or material misrepresentation to their own insurers.</w:t>
      </w:r>
    </w:p>
    <w:p w:rsidR="00706E98" w:rsidRDefault="00DF2936" w:rsidP="005B6D42">
      <w:pPr>
        <w:pStyle w:val="Style1"/>
      </w:pPr>
      <w:r>
        <w:t xml:space="preserve">This </w:t>
      </w:r>
      <w:r w:rsidR="00706E98">
        <w:t xml:space="preserve">dispute as to </w:t>
      </w:r>
      <w:r>
        <w:t xml:space="preserve">whether the plaintiff is entitled to have </w:t>
      </w:r>
      <w:r w:rsidR="00706E98">
        <w:t xml:space="preserve">recourse to the MIBI Agreement presents difficult legal issues.  </w:t>
      </w:r>
      <w:r w:rsidR="00AD270F">
        <w:t xml:space="preserve">The MIBI Agreement is intended to implement the EU </w:t>
      </w:r>
      <w:r w:rsidR="00AD270F" w:rsidRPr="00706E98">
        <w:t>Motor Insurance Directive</w:t>
      </w:r>
      <w:r w:rsidR="00AD270F">
        <w:t xml:space="preserve"> (</w:t>
      </w:r>
      <w:r w:rsidR="00AD270F" w:rsidRPr="00706E98">
        <w:t>2009/103/EC</w:t>
      </w:r>
      <w:r w:rsidR="00AD270F">
        <w:t xml:space="preserve">).  </w:t>
      </w:r>
      <w:r>
        <w:t xml:space="preserve">The judgments </w:t>
      </w:r>
      <w:r w:rsidR="00AD270F">
        <w:t xml:space="preserve">of the Court of Justice of the European Union </w:t>
      </w:r>
      <w:r>
        <w:t>in Case C-</w:t>
      </w:r>
      <w:r w:rsidRPr="00893327">
        <w:t>442/10</w:t>
      </w:r>
      <w:r>
        <w:t xml:space="preserve">, </w:t>
      </w:r>
      <w:r w:rsidRPr="00893327">
        <w:rPr>
          <w:i/>
        </w:rPr>
        <w:t>Churchill Insurance Company</w:t>
      </w:r>
      <w:r>
        <w:t>,</w:t>
      </w:r>
      <w:r w:rsidRPr="00893327">
        <w:t xml:space="preserve"> EU:C:2011:799</w:t>
      </w:r>
      <w:r w:rsidR="00A94E68">
        <w:t>,</w:t>
      </w:r>
      <w:r>
        <w:t xml:space="preserve"> and Case C-</w:t>
      </w:r>
      <w:r w:rsidRPr="00893327">
        <w:t>287/16</w:t>
      </w:r>
      <w:r>
        <w:t xml:space="preserve">, </w:t>
      </w:r>
      <w:proofErr w:type="spellStart"/>
      <w:r w:rsidRPr="00893327">
        <w:rPr>
          <w:i/>
        </w:rPr>
        <w:t>Fidelidade-Companhia</w:t>
      </w:r>
      <w:proofErr w:type="spellEnd"/>
      <w:r w:rsidRPr="00893327">
        <w:rPr>
          <w:i/>
        </w:rPr>
        <w:t xml:space="preserve"> de </w:t>
      </w:r>
      <w:proofErr w:type="spellStart"/>
      <w:r w:rsidRPr="00893327">
        <w:rPr>
          <w:i/>
        </w:rPr>
        <w:t>Seguros</w:t>
      </w:r>
      <w:proofErr w:type="spellEnd"/>
      <w:r w:rsidR="000C3F7F">
        <w:t>,</w:t>
      </w:r>
      <w:r w:rsidRPr="00893327">
        <w:t xml:space="preserve"> EU:C:2017:575</w:t>
      </w:r>
      <w:r>
        <w:t xml:space="preserve"> appear to suggest that a vehicle may still be regarded as insured, notwithstanding that </w:t>
      </w:r>
      <w:r w:rsidRPr="00893327">
        <w:t xml:space="preserve">the policyholder initially </w:t>
      </w:r>
      <w:r>
        <w:t xml:space="preserve">made </w:t>
      </w:r>
      <w:r w:rsidRPr="00893327">
        <w:t>false statements concerning the identity of the owner and of the usual driver of the vehicle concerned</w:t>
      </w:r>
      <w:r>
        <w:t xml:space="preserve">.  </w:t>
      </w:r>
      <w:r w:rsidR="00AD270F">
        <w:t xml:space="preserve">Moreover, the </w:t>
      </w:r>
      <w:r w:rsidR="00706E98">
        <w:t>MIBI Agreement itself</w:t>
      </w:r>
      <w:r w:rsidR="00AD270F">
        <w:t xml:space="preserve"> </w:t>
      </w:r>
      <w:r w:rsidR="00706E98">
        <w:t>and</w:t>
      </w:r>
      <w:r w:rsidR="00AD270F">
        <w:t xml:space="preserve"> the EU </w:t>
      </w:r>
      <w:r w:rsidR="00AD270F" w:rsidRPr="00706E98">
        <w:t>Motor Insurance Directive</w:t>
      </w:r>
      <w:r w:rsidR="00706E98">
        <w:t xml:space="preserve"> both allow </w:t>
      </w:r>
      <w:r w:rsidR="00B60837">
        <w:t xml:space="preserve">for the exclusion of </w:t>
      </w:r>
      <w:r w:rsidR="00706E98" w:rsidRPr="00706E98">
        <w:t xml:space="preserve">the payment of compensation </w:t>
      </w:r>
      <w:r w:rsidR="00B60837">
        <w:t xml:space="preserve">where it can be proved that a person </w:t>
      </w:r>
      <w:r w:rsidR="00706E98" w:rsidRPr="00706E98">
        <w:t>voluntarily entered the vehicle which caused the injury when they knew it was uninsured.</w:t>
      </w:r>
      <w:r w:rsidR="00B60837">
        <w:t xml:space="preserve">  </w:t>
      </w:r>
    </w:p>
    <w:p w:rsidR="00DF2936" w:rsidRDefault="00D03041" w:rsidP="005B6D42">
      <w:pPr>
        <w:pStyle w:val="Style1"/>
      </w:pPr>
      <w:r>
        <w:t xml:space="preserve">The resolution of these difficult legal issues will, ultimately, be a matter for the trial judge.  </w:t>
      </w:r>
      <w:r w:rsidR="00F52B24">
        <w:t>Having regard to the case law discussed at paragraphs </w:t>
      </w:r>
      <w:r w:rsidR="00F52B24">
        <w:fldChar w:fldCharType="begin"/>
      </w:r>
      <w:r w:rsidR="00F52B24">
        <w:instrText xml:space="preserve"> REF _Ref96364004 \n \h </w:instrText>
      </w:r>
      <w:r w:rsidR="00F52B24">
        <w:fldChar w:fldCharType="separate"/>
      </w:r>
      <w:r w:rsidR="00A01852">
        <w:t>20</w:t>
      </w:r>
      <w:r w:rsidR="00F52B24">
        <w:fldChar w:fldCharType="end"/>
      </w:r>
      <w:r w:rsidR="00F52B24">
        <w:t xml:space="preserve"> to </w:t>
      </w:r>
      <w:r w:rsidR="00F52B24">
        <w:fldChar w:fldCharType="begin"/>
      </w:r>
      <w:r w:rsidR="00F52B24">
        <w:instrText xml:space="preserve"> REF _Ref96364011 \n \h </w:instrText>
      </w:r>
      <w:r w:rsidR="00F52B24">
        <w:fldChar w:fldCharType="separate"/>
      </w:r>
      <w:r w:rsidR="00A01852">
        <w:t>22</w:t>
      </w:r>
      <w:r w:rsidR="00F52B24">
        <w:fldChar w:fldCharType="end"/>
      </w:r>
      <w:r w:rsidR="00F52B24">
        <w:t xml:space="preserve"> above, I am not satisfied that </w:t>
      </w:r>
      <w:r w:rsidR="00F52B24" w:rsidRPr="00EC77B4">
        <w:t xml:space="preserve">it is </w:t>
      </w:r>
      <w:r w:rsidR="00F52B24">
        <w:t>“</w:t>
      </w:r>
      <w:r w:rsidR="00F52B24" w:rsidRPr="00F52B24">
        <w:rPr>
          <w:i/>
        </w:rPr>
        <w:t>manifest</w:t>
      </w:r>
      <w:r w:rsidR="00F52B24">
        <w:t>”</w:t>
      </w:r>
      <w:r w:rsidR="00F52B24" w:rsidRPr="00EC77B4">
        <w:t xml:space="preserve"> </w:t>
      </w:r>
      <w:r w:rsidR="00F52B24">
        <w:t xml:space="preserve">at this interlocutory stage </w:t>
      </w:r>
      <w:r w:rsidR="00F52B24" w:rsidRPr="00EC77B4">
        <w:t xml:space="preserve">that the </w:t>
      </w:r>
      <w:r w:rsidR="00F52B24">
        <w:t xml:space="preserve">case against the MIBI </w:t>
      </w:r>
      <w:r w:rsidR="00F52B24" w:rsidRPr="00EC77B4">
        <w:t xml:space="preserve">must </w:t>
      </w:r>
      <w:r w:rsidR="00F52B24">
        <w:t>“</w:t>
      </w:r>
      <w:r w:rsidR="00F52B24" w:rsidRPr="00F52B24">
        <w:rPr>
          <w:i/>
        </w:rPr>
        <w:t>necessarily fail</w:t>
      </w:r>
      <w:r w:rsidR="00F52B24">
        <w:t>”</w:t>
      </w:r>
      <w:r w:rsidR="00F52B24" w:rsidRPr="00EC77B4">
        <w:t xml:space="preserve">. </w:t>
      </w:r>
      <w:r w:rsidR="00F52B24">
        <w:t xml:space="preserve"> </w:t>
      </w:r>
    </w:p>
    <w:p w:rsidR="00D03041" w:rsidRDefault="00D03041" w:rsidP="005B6D42">
      <w:pPr>
        <w:pStyle w:val="Style1"/>
      </w:pPr>
      <w:r>
        <w:lastRenderedPageBreak/>
        <w:t xml:space="preserve">For the purpose of the application to amend the pleadings, the </w:t>
      </w:r>
      <w:r w:rsidR="00F52B24">
        <w:t xml:space="preserve">principal </w:t>
      </w:r>
      <w:r>
        <w:t xml:space="preserve">question is whether the inordinate delay by the </w:t>
      </w:r>
      <w:r w:rsidR="00D87761">
        <w:t xml:space="preserve">plaintiff </w:t>
      </w:r>
      <w:r>
        <w:t xml:space="preserve">has prejudiced the ability of the MIBI to pursue a defence based on these legal issues.  Counsel on behalf of the MIBI has submitted that the investigation, at a remove of many years, of the unusual facts relating to the ownership of the truck and trailer and the basis upon which the policy of insurance had been obtained, is intrinsically prejudicial and unfair.  It is said that the MIBI would face a significant task in analysing the affairs of the </w:t>
      </w:r>
      <w:r w:rsidR="00ED621B">
        <w:t>plaintiff</w:t>
      </w:r>
      <w:r>
        <w:t xml:space="preserve"> and his father as of June 2012.  </w:t>
      </w:r>
    </w:p>
    <w:p w:rsidR="00BC38C5" w:rsidRDefault="00A6207B" w:rsidP="005B6D42">
      <w:pPr>
        <w:pStyle w:val="Style1"/>
      </w:pPr>
      <w:r>
        <w:t xml:space="preserve">There is much force in these submissions.  The </w:t>
      </w:r>
      <w:r w:rsidR="008A77D0">
        <w:t xml:space="preserve">outcome </w:t>
      </w:r>
      <w:r>
        <w:t xml:space="preserve">of the proceedings, if amended, will be dependent on the precise circumstances in which the policy of insurance </w:t>
      </w:r>
      <w:r w:rsidR="00DF2936">
        <w:t xml:space="preserve">came to be </w:t>
      </w:r>
      <w:r>
        <w:t xml:space="preserve">obtained in June 2012, a matter of days prior to the accident.  </w:t>
      </w:r>
      <w:r w:rsidR="008A77D0">
        <w:t xml:space="preserve">It may also depend on the ownership of the truck.  The position of the </w:t>
      </w:r>
      <w:r w:rsidR="00ED621B">
        <w:t>plaintiff</w:t>
      </w:r>
      <w:r w:rsidR="008A77D0">
        <w:t xml:space="preserve"> in respect of these matters is vague.  This is so notwithstanding a number of requests for further and better particulars.</w:t>
      </w:r>
    </w:p>
    <w:p w:rsidR="00D03041" w:rsidRDefault="008A77D0" w:rsidP="005B6D42">
      <w:pPr>
        <w:pStyle w:val="Style1"/>
      </w:pPr>
      <w:r>
        <w:t>In response to the application to amend, the MIBI has recently sought to obtain contemporaneous documentation in respect of the insurance policy, including, for example, a copy of the proposal form.</w:t>
      </w:r>
      <w:r w:rsidR="008B6F5C">
        <w:t xml:space="preserve">  See letter of 28 January 2022 from AXA Legal Services to McGinley Solicitors LLP.</w:t>
      </w:r>
    </w:p>
    <w:p w:rsidR="005B6D42" w:rsidRDefault="008A77D0" w:rsidP="00A94E68">
      <w:pPr>
        <w:pStyle w:val="Style1"/>
      </w:pPr>
      <w:r>
        <w:t xml:space="preserve">Subject to the caveat which follows, I have concluded, on balance, that the </w:t>
      </w:r>
      <w:r w:rsidR="00C37485">
        <w:t xml:space="preserve">making of the </w:t>
      </w:r>
      <w:r w:rsidR="005B6D42">
        <w:t xml:space="preserve">proposed amendment </w:t>
      </w:r>
      <w:r w:rsidR="00C37485">
        <w:t xml:space="preserve">will not </w:t>
      </w:r>
      <w:r w:rsidR="005B6D42">
        <w:t xml:space="preserve">cause </w:t>
      </w:r>
      <w:r w:rsidR="00C37485">
        <w:t xml:space="preserve">any material </w:t>
      </w:r>
      <w:r w:rsidR="005B6D42">
        <w:t>prejudice to the MIBI</w:t>
      </w:r>
      <w:r>
        <w:t xml:space="preserve"> in respect of these issues</w:t>
      </w:r>
      <w:r w:rsidR="005B6D42">
        <w:t xml:space="preserve">. </w:t>
      </w:r>
      <w:r>
        <w:t xml:space="preserve"> This conclusion is premised on the assumption that </w:t>
      </w:r>
      <w:r w:rsidR="00A94E68">
        <w:t>copies of the contemporaneous documentation in respect of (</w:t>
      </w:r>
      <w:proofErr w:type="spellStart"/>
      <w:r w:rsidR="00A94E68">
        <w:t>i</w:t>
      </w:r>
      <w:proofErr w:type="spellEnd"/>
      <w:r w:rsidR="00A94E68">
        <w:t xml:space="preserve">) the application for, and the issuance of, the policy of insurance in 2012; and (ii) the registration of the ownership of the truck subsequent to its importation from Scotland in May / June 2012, are still in existence.  </w:t>
      </w:r>
      <w:r>
        <w:t xml:space="preserve">If so, the MIBI will be able </w:t>
      </w:r>
      <w:r>
        <w:lastRenderedPageBreak/>
        <w:t xml:space="preserve">to establish the factual matrix relevant to its arguments in respect of the availability of recourse to the MIBI Agreement.  </w:t>
      </w:r>
    </w:p>
    <w:p w:rsidR="008A77D0" w:rsidRDefault="008A77D0" w:rsidP="008A77D0">
      <w:pPr>
        <w:pStyle w:val="Style1"/>
      </w:pPr>
      <w:r>
        <w:t xml:space="preserve">Any prejudice to the MIBI can further be reduced by directing the </w:t>
      </w:r>
      <w:r w:rsidR="00ED621B">
        <w:t>plaintiff</w:t>
      </w:r>
      <w:r>
        <w:t xml:space="preserve"> to plead his case properly.  The proposed </w:t>
      </w:r>
      <w:r w:rsidR="0076397F">
        <w:t>amendment is too vague, and fails to meet the requirements in respect of pleadings prescribed under the</w:t>
      </w:r>
      <w:r w:rsidR="00DF2936" w:rsidRPr="00DF2936">
        <w:t xml:space="preserve"> </w:t>
      </w:r>
      <w:r w:rsidR="00DF2936">
        <w:t>Civil Liability and Courts Act 2004</w:t>
      </w:r>
      <w:r w:rsidR="0076397F">
        <w:t>.</w:t>
      </w:r>
    </w:p>
    <w:p w:rsidR="00BC38C5" w:rsidRDefault="0076397F" w:rsidP="00BC38C5">
      <w:pPr>
        <w:pStyle w:val="Style1"/>
      </w:pPr>
      <w:r>
        <w:t xml:space="preserve">In principle, therefore, I propose to allow the </w:t>
      </w:r>
      <w:r w:rsidR="00ED621B">
        <w:t>plaintiff</w:t>
      </w:r>
      <w:r>
        <w:t xml:space="preserve"> to amend the personal injuries summons.  This is contingent </w:t>
      </w:r>
      <w:r w:rsidR="00174C17">
        <w:t>up</w:t>
      </w:r>
      <w:r>
        <w:t xml:space="preserve">on </w:t>
      </w:r>
      <w:r w:rsidR="00DF2936">
        <w:t xml:space="preserve">the fulfilment of </w:t>
      </w:r>
      <w:r>
        <w:t xml:space="preserve">the </w:t>
      </w:r>
      <w:r w:rsidRPr="00E90D2B">
        <w:t>two</w:t>
      </w:r>
      <w:r>
        <w:t xml:space="preserve"> conditions</w:t>
      </w:r>
      <w:r w:rsidR="00A94E68">
        <w:t xml:space="preserve"> identified under the next heading below</w:t>
      </w:r>
      <w:r>
        <w:t xml:space="preserve">.  </w:t>
      </w:r>
    </w:p>
    <w:p w:rsidR="00995461" w:rsidRDefault="00995461" w:rsidP="00995461"/>
    <w:p w:rsidR="00316080" w:rsidRDefault="00316080" w:rsidP="00995461"/>
    <w:p w:rsidR="00995461" w:rsidRDefault="00995461" w:rsidP="00995461">
      <w:pPr>
        <w:pStyle w:val="Heading1"/>
      </w:pPr>
      <w:r>
        <w:t>Conclusion</w:t>
      </w:r>
      <w:r w:rsidR="00D87761">
        <w:t xml:space="preserve"> and form of order</w:t>
      </w:r>
    </w:p>
    <w:p w:rsidR="00D87761" w:rsidRDefault="00AB0D17" w:rsidP="00AB0D17">
      <w:pPr>
        <w:pStyle w:val="Style1"/>
      </w:pPr>
      <w:r>
        <w:t xml:space="preserve">Having regard to the </w:t>
      </w:r>
      <w:r w:rsidR="00AD270F">
        <w:t xml:space="preserve">very </w:t>
      </w:r>
      <w:r>
        <w:t>unusual circumstances of this case</w:t>
      </w:r>
      <w:r w:rsidR="00AD270F">
        <w:t>,</w:t>
      </w:r>
      <w:r>
        <w:t xml:space="preserve"> </w:t>
      </w:r>
      <w:r w:rsidR="00875574">
        <w:t xml:space="preserve">leave to amend will be allowed.  </w:t>
      </w:r>
      <w:r w:rsidR="00D87761">
        <w:t xml:space="preserve">The fact that </w:t>
      </w:r>
      <w:r w:rsidR="00875574">
        <w:t xml:space="preserve">the MIBI </w:t>
      </w:r>
      <w:r w:rsidR="00D87761">
        <w:t xml:space="preserve">had </w:t>
      </w:r>
      <w:r w:rsidR="00875574">
        <w:t>been joined in the proceedings from the outset</w:t>
      </w:r>
      <w:r w:rsidR="00D87761">
        <w:t>—</w:t>
      </w:r>
      <w:r w:rsidR="00875574">
        <w:t xml:space="preserve">albeit in a </w:t>
      </w:r>
      <w:r w:rsidR="00D87761">
        <w:t xml:space="preserve">narrower </w:t>
      </w:r>
      <w:r w:rsidR="00875574">
        <w:t>role</w:t>
      </w:r>
      <w:r w:rsidR="00D87761">
        <w:t xml:space="preserve"> than that now envisaged—has had the consequence that steps were taken timeously on its behalf to investigate the mechanics of the accident.  This has reduced the risk of </w:t>
      </w:r>
      <w:r w:rsidR="00622490">
        <w:t>the MIBI being prejudiced in its ability to defend the enlarged case now made against it, notwithstanding the inordinate delay on the part of the plaintiff</w:t>
      </w:r>
      <w:r w:rsidR="00810819">
        <w:t xml:space="preserve"> in seeking to amend his pleadings</w:t>
      </w:r>
      <w:r w:rsidR="00622490">
        <w:t>.</w:t>
      </w:r>
    </w:p>
    <w:p w:rsidR="00A94E68" w:rsidRDefault="00622490" w:rsidP="00AB0D17">
      <w:pPr>
        <w:pStyle w:val="Style1"/>
      </w:pPr>
      <w:r>
        <w:t xml:space="preserve">The grant of leave to amend is contingent </w:t>
      </w:r>
      <w:r w:rsidR="00174C17">
        <w:t>up</w:t>
      </w:r>
      <w:r>
        <w:t xml:space="preserve">on the fulfilment of the following </w:t>
      </w:r>
      <w:r w:rsidRPr="00E90D2B">
        <w:t>two</w:t>
      </w:r>
      <w:r>
        <w:t xml:space="preserve"> conditions.  The first is that copies of the contemporaneous documentation in respect </w:t>
      </w:r>
      <w:r w:rsidR="00174C17">
        <w:t xml:space="preserve">of </w:t>
      </w:r>
      <w:r>
        <w:t>(</w:t>
      </w:r>
      <w:proofErr w:type="spellStart"/>
      <w:r>
        <w:t>i</w:t>
      </w:r>
      <w:proofErr w:type="spellEnd"/>
      <w:r>
        <w:t>) the application for, and the issuance of, the policy of insurance</w:t>
      </w:r>
      <w:r w:rsidR="00174C17">
        <w:t xml:space="preserve"> in June 2012;</w:t>
      </w:r>
      <w:r>
        <w:t xml:space="preserve"> and (ii) the registration of the ownership of the truck subsequent to its importation from Scotland in May / June 2012, are still in existence</w:t>
      </w:r>
      <w:r w:rsidR="00A94E68">
        <w:t xml:space="preserve"> and are made available to the MIBI</w:t>
      </w:r>
      <w:r>
        <w:t xml:space="preserve">.  </w:t>
      </w:r>
    </w:p>
    <w:p w:rsidR="00A94E68" w:rsidRDefault="00A94E68" w:rsidP="00AB0D17">
      <w:pPr>
        <w:pStyle w:val="Style1"/>
      </w:pPr>
      <w:r>
        <w:lastRenderedPageBreak/>
        <w:t xml:space="preserve">The second condition is that the plaintiff’s solicitor submits a revised draft of the proposed amendments, setting out the precise basis upon which it is alleged that the MIBI is liable to meet any unsatisfied judgment entered against the second named defendant.  </w:t>
      </w:r>
      <w:r w:rsidR="000C3F7F">
        <w:t xml:space="preserve">This revised draft should include particulars as to ownership of the truck, and the issuance and subsequent invalidation of the policy of insurance.  </w:t>
      </w:r>
      <w:r>
        <w:t>The revised draft is to be circulated to the other parties to the proceedings by Monday, 21 March 2022.</w:t>
      </w:r>
    </w:p>
    <w:p w:rsidR="00B4056A" w:rsidRDefault="00B4056A" w:rsidP="00B4056A">
      <w:pPr>
        <w:pStyle w:val="Style1"/>
      </w:pPr>
      <w:r>
        <w:t xml:space="preserve">In deciding whether to allow leave to amend, I have not lost sight of the fact that one consequence of the proposed amendment is that the MIBI may now require its own legal representation, separate from that of the first named defendant.  It will be recalled that the MIBI and the first named defendant are currently jointly represented.  The MIBI might well take the view that its interests no longer necessarily coincide with those of the first named defendant in circumstances where the MIBI is now exposed to a potential liability to satisfy the claim against the second named defendant.  The questions of liability and causation as between the first and second named defendants </w:t>
      </w:r>
      <w:r w:rsidRPr="00F7037E">
        <w:rPr>
          <w:i/>
        </w:rPr>
        <w:t>intra se</w:t>
      </w:r>
      <w:r>
        <w:t xml:space="preserve"> may assume a new significance.</w:t>
      </w:r>
    </w:p>
    <w:p w:rsidR="00B4056A" w:rsidRDefault="00B4056A" w:rsidP="00B4056A">
      <w:pPr>
        <w:pStyle w:val="Style1"/>
      </w:pPr>
      <w:r>
        <w:t xml:space="preserve">The putting in place of separate legal representation will undoubtedly result in further delay and expense.  The prejudice so created is not, however, sufficient to justify the refusal of leave to amend.  Rather, it can be addressed by an appropriate costs order and case management directions.  The MIBI will have liberty to apply, however, if practical difficulties transpire in respect of the subsequent use by the MIBI’s new legal representatives of material generated by its former solicitors.  </w:t>
      </w:r>
    </w:p>
    <w:p w:rsidR="00AB0D17" w:rsidRDefault="007A4CB8" w:rsidP="00AB0D17">
      <w:pPr>
        <w:pStyle w:val="Style1"/>
      </w:pPr>
      <w:r>
        <w:t>Finally, i</w:t>
      </w:r>
      <w:r w:rsidR="00622490">
        <w:t xml:space="preserve">t </w:t>
      </w:r>
      <w:r w:rsidR="00AB0D17">
        <w:t xml:space="preserve">should be noted that counsel on behalf of the </w:t>
      </w:r>
      <w:r w:rsidR="00ED621B">
        <w:t>plaintiff</w:t>
      </w:r>
      <w:r w:rsidR="00AB0D17">
        <w:t xml:space="preserve"> accepts that </w:t>
      </w:r>
      <w:r w:rsidR="00622490">
        <w:t xml:space="preserve">a decision to allow the pleadings to be amended </w:t>
      </w:r>
      <w:r w:rsidR="00AB0D17">
        <w:t xml:space="preserve">does not </w:t>
      </w:r>
      <w:r w:rsidR="00622490">
        <w:t xml:space="preserve">imply any adjudication </w:t>
      </w:r>
      <w:r w:rsidR="000C3F7F">
        <w:lastRenderedPageBreak/>
        <w:t xml:space="preserve">by the court upon </w:t>
      </w:r>
      <w:r w:rsidR="00AB0D17">
        <w:t xml:space="preserve">the more general question of the delay in these proceedings.  Counsel specifically advanced his application on the basis that </w:t>
      </w:r>
      <w:r w:rsidR="00622490">
        <w:t xml:space="preserve">it </w:t>
      </w:r>
      <w:r w:rsidR="00AB0D17">
        <w:t>did not preclude the brin</w:t>
      </w:r>
      <w:r w:rsidR="00622490">
        <w:t>g</w:t>
      </w:r>
      <w:r w:rsidR="00AB0D17">
        <w:t>ing of an application to strike out the proceedings by reference to any alleged inordinate and inexcusable delay</w:t>
      </w:r>
      <w:r w:rsidR="00622490">
        <w:t xml:space="preserve"> in the prosecution of same</w:t>
      </w:r>
      <w:r w:rsidR="00AB0D17">
        <w:t>.</w:t>
      </w:r>
    </w:p>
    <w:p w:rsidR="00B4056A" w:rsidRDefault="00B4056A" w:rsidP="00B4056A">
      <w:pPr>
        <w:pStyle w:val="Style1"/>
      </w:pPr>
      <w:r>
        <w:t>These proceedings will be listed for case management on Monday, 28 March 2022 at 10.45 am.  The question of the costs of the motion to amend will also be dealt with on that date.</w:t>
      </w:r>
    </w:p>
    <w:p w:rsidR="006F6531" w:rsidRDefault="006F6531" w:rsidP="006F6531"/>
    <w:p w:rsidR="006F6531" w:rsidRDefault="006F6531" w:rsidP="006F6531"/>
    <w:p w:rsidR="006F6531" w:rsidRPr="007A4CB8" w:rsidRDefault="007A4CB8" w:rsidP="007A4CB8">
      <w:pPr>
        <w:spacing w:after="120"/>
        <w:rPr>
          <w:i/>
        </w:rPr>
      </w:pPr>
      <w:r w:rsidRPr="007A4CB8">
        <w:rPr>
          <w:i/>
        </w:rPr>
        <w:t xml:space="preserve">Appearances </w:t>
      </w:r>
    </w:p>
    <w:p w:rsidR="007A4CB8" w:rsidRDefault="007A4CB8" w:rsidP="006F6531">
      <w:r>
        <w:t xml:space="preserve">Richard Lyons, SC and Patricia McCallum for the plaintiff instructed by </w:t>
      </w:r>
      <w:r w:rsidR="008B6F5C">
        <w:t>McGinley Solicitors LLP</w:t>
      </w:r>
    </w:p>
    <w:p w:rsidR="007A4CB8" w:rsidRDefault="007A4CB8" w:rsidP="006F6531">
      <w:r>
        <w:t xml:space="preserve">Paul Fogarty for the first and third named defendants instructed by AXA </w:t>
      </w:r>
      <w:r w:rsidR="008B6F5C">
        <w:t>Legal Services</w:t>
      </w:r>
    </w:p>
    <w:p w:rsidR="000C3F7F" w:rsidRDefault="000C3F7F" w:rsidP="006F6531">
      <w:r>
        <w:t>No appearance by the second named defendant</w:t>
      </w:r>
    </w:p>
    <w:sectPr w:rsidR="000C3F7F" w:rsidSect="00A944AF">
      <w:headerReference w:type="default" r:id="rId9"/>
      <w:footerReference w:type="first" r:id="rId10"/>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A03" w:rsidRDefault="00621A03" w:rsidP="00621A03">
      <w:r>
        <w:separator/>
      </w:r>
    </w:p>
  </w:endnote>
  <w:endnote w:type="continuationSeparator" w:id="0">
    <w:p w:rsidR="00621A03" w:rsidRDefault="00621A03" w:rsidP="006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A03" w:rsidRDefault="00621A03" w:rsidP="00621A03">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A03" w:rsidRDefault="00621A03" w:rsidP="00621A03">
      <w:r>
        <w:separator/>
      </w:r>
    </w:p>
  </w:footnote>
  <w:footnote w:type="continuationSeparator" w:id="0">
    <w:p w:rsidR="00621A03" w:rsidRDefault="00621A03" w:rsidP="00621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656567"/>
      <w:docPartObj>
        <w:docPartGallery w:val="Page Numbers (Top of Page)"/>
        <w:docPartUnique/>
      </w:docPartObj>
    </w:sdtPr>
    <w:sdtEndPr>
      <w:rPr>
        <w:noProof/>
      </w:rPr>
    </w:sdtEndPr>
    <w:sdtContent>
      <w:p w:rsidR="00621A03" w:rsidRDefault="00621A0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621A03" w:rsidRDefault="00621A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E5A2292-7EEC-455B-81C8-5DA1D5F7DF12}"/>
    <w:docVar w:name="dgnword-eventsink" w:val="2319602790624"/>
  </w:docVars>
  <w:rsids>
    <w:rsidRoot w:val="00995461"/>
    <w:rsid w:val="00032910"/>
    <w:rsid w:val="000C3F7F"/>
    <w:rsid w:val="00112054"/>
    <w:rsid w:val="0017261E"/>
    <w:rsid w:val="00174C17"/>
    <w:rsid w:val="001F04A8"/>
    <w:rsid w:val="00287016"/>
    <w:rsid w:val="002966DF"/>
    <w:rsid w:val="0030083B"/>
    <w:rsid w:val="00316080"/>
    <w:rsid w:val="003268FF"/>
    <w:rsid w:val="003A5E58"/>
    <w:rsid w:val="003E662C"/>
    <w:rsid w:val="003F4E80"/>
    <w:rsid w:val="00457F3C"/>
    <w:rsid w:val="00467D90"/>
    <w:rsid w:val="004A423B"/>
    <w:rsid w:val="004B408A"/>
    <w:rsid w:val="004C63AC"/>
    <w:rsid w:val="00530C03"/>
    <w:rsid w:val="00563D40"/>
    <w:rsid w:val="00594224"/>
    <w:rsid w:val="005A3078"/>
    <w:rsid w:val="005B6D42"/>
    <w:rsid w:val="00621A03"/>
    <w:rsid w:val="00622490"/>
    <w:rsid w:val="00646819"/>
    <w:rsid w:val="00695D79"/>
    <w:rsid w:val="006F6531"/>
    <w:rsid w:val="00706E98"/>
    <w:rsid w:val="00710382"/>
    <w:rsid w:val="007125DA"/>
    <w:rsid w:val="007176DD"/>
    <w:rsid w:val="0076397F"/>
    <w:rsid w:val="00764565"/>
    <w:rsid w:val="007A4CB8"/>
    <w:rsid w:val="00804A3B"/>
    <w:rsid w:val="00810819"/>
    <w:rsid w:val="00827234"/>
    <w:rsid w:val="0085757C"/>
    <w:rsid w:val="00875574"/>
    <w:rsid w:val="0087611A"/>
    <w:rsid w:val="00877130"/>
    <w:rsid w:val="00893327"/>
    <w:rsid w:val="008A66EE"/>
    <w:rsid w:val="008A77D0"/>
    <w:rsid w:val="008B6F5C"/>
    <w:rsid w:val="00903600"/>
    <w:rsid w:val="00915A7E"/>
    <w:rsid w:val="00916281"/>
    <w:rsid w:val="0093560C"/>
    <w:rsid w:val="00995461"/>
    <w:rsid w:val="009B0FD5"/>
    <w:rsid w:val="00A01852"/>
    <w:rsid w:val="00A32DDB"/>
    <w:rsid w:val="00A42EBC"/>
    <w:rsid w:val="00A6207B"/>
    <w:rsid w:val="00A944AF"/>
    <w:rsid w:val="00A94E68"/>
    <w:rsid w:val="00AB0D17"/>
    <w:rsid w:val="00AD270F"/>
    <w:rsid w:val="00B1512C"/>
    <w:rsid w:val="00B4056A"/>
    <w:rsid w:val="00B60837"/>
    <w:rsid w:val="00B62157"/>
    <w:rsid w:val="00BC38C5"/>
    <w:rsid w:val="00C37485"/>
    <w:rsid w:val="00CA3AEA"/>
    <w:rsid w:val="00CC7A98"/>
    <w:rsid w:val="00CE451E"/>
    <w:rsid w:val="00D03041"/>
    <w:rsid w:val="00D23D78"/>
    <w:rsid w:val="00D5092C"/>
    <w:rsid w:val="00D55F64"/>
    <w:rsid w:val="00D87761"/>
    <w:rsid w:val="00DF2936"/>
    <w:rsid w:val="00DF6F61"/>
    <w:rsid w:val="00E24DC4"/>
    <w:rsid w:val="00E65999"/>
    <w:rsid w:val="00E90D2B"/>
    <w:rsid w:val="00EA5DC3"/>
    <w:rsid w:val="00EB0AC4"/>
    <w:rsid w:val="00EC731E"/>
    <w:rsid w:val="00ED621B"/>
    <w:rsid w:val="00EF4A6E"/>
    <w:rsid w:val="00EF6615"/>
    <w:rsid w:val="00F52B24"/>
    <w:rsid w:val="00F56838"/>
    <w:rsid w:val="00F7037E"/>
    <w:rsid w:val="00F73385"/>
    <w:rsid w:val="00FA3EC8"/>
    <w:rsid w:val="00FF69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E80"/>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customStyle="1" w:styleId="Style2">
    <w:name w:val="Style2"/>
    <w:basedOn w:val="Normal"/>
    <w:qFormat/>
    <w:rsid w:val="00CC7A98"/>
    <w:pPr>
      <w:spacing w:after="120"/>
      <w:ind w:left="3402" w:hanging="283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AAE09-B3D7-42BD-BA97-BF79A0C3C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4394</Words>
  <Characters>25049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2022-02-25T14:44:00Z</dcterms:created>
  <dcterms:modified xsi:type="dcterms:W3CDTF">2022-02-25T14:44:00Z</dcterms:modified>
</cp:coreProperties>
</file>