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1E60F" w14:textId="77777777" w:rsidR="002E6E92" w:rsidRDefault="00042BA0" w:rsidP="002E6E92">
      <w:pPr>
        <w:pStyle w:val="Harp"/>
      </w:pPr>
      <w:r>
        <w:rPr>
          <w:noProof/>
        </w:rPr>
        <w:drawing>
          <wp:inline distT="0" distB="0" distL="0" distR="0" wp14:anchorId="183D2AC7" wp14:editId="7D9EE3F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3D83CC9A" w14:textId="6444DF69" w:rsidR="002E6E92" w:rsidRDefault="002E6E92" w:rsidP="002E6E92">
      <w:pPr>
        <w:pStyle w:val="Harp"/>
      </w:pPr>
    </w:p>
    <w:p w14:paraId="413BB3F5" w14:textId="65C00900" w:rsidR="00001A5F" w:rsidRDefault="00001A5F" w:rsidP="002E6E92">
      <w:pPr>
        <w:pStyle w:val="Harp"/>
        <w:rPr>
          <w:rFonts w:ascii="Times New Roman" w:hAnsi="Times New Roman"/>
          <w:b/>
          <w:bCs/>
          <w:sz w:val="32"/>
          <w:szCs w:val="32"/>
        </w:rPr>
      </w:pPr>
      <w:r w:rsidRPr="002054A7">
        <w:rPr>
          <w:rFonts w:ascii="Times New Roman" w:hAnsi="Times New Roman"/>
          <w:b/>
          <w:bCs/>
          <w:sz w:val="32"/>
          <w:szCs w:val="32"/>
        </w:rPr>
        <w:t>AN CHÚIRT UACHTARACH</w:t>
      </w:r>
    </w:p>
    <w:p w14:paraId="13261F5E" w14:textId="77777777" w:rsidR="00001A5F" w:rsidRPr="002054A7" w:rsidRDefault="00001A5F" w:rsidP="002E6E92">
      <w:pPr>
        <w:pStyle w:val="Harp"/>
        <w:rPr>
          <w:rFonts w:ascii="Times New Roman" w:hAnsi="Times New Roman"/>
          <w:b/>
          <w:bCs/>
          <w:sz w:val="32"/>
          <w:szCs w:val="32"/>
        </w:rPr>
      </w:pPr>
    </w:p>
    <w:p w14:paraId="044D1328" w14:textId="77777777" w:rsidR="002E6E92" w:rsidRDefault="002E6E92" w:rsidP="002E6E92">
      <w:pPr>
        <w:jc w:val="center"/>
        <w:rPr>
          <w:b/>
          <w:sz w:val="32"/>
          <w:szCs w:val="32"/>
        </w:rPr>
      </w:pPr>
      <w:r>
        <w:rPr>
          <w:b/>
          <w:sz w:val="32"/>
          <w:szCs w:val="32"/>
        </w:rPr>
        <w:t>THE SUPREME COURT</w:t>
      </w:r>
    </w:p>
    <w:p w14:paraId="1BE48587" w14:textId="0B88D7D2" w:rsidR="00521439" w:rsidRDefault="00521439" w:rsidP="00FB3F76">
      <w:pPr>
        <w:spacing w:line="480" w:lineRule="auto"/>
        <w:rPr>
          <w:b/>
        </w:rPr>
      </w:pPr>
    </w:p>
    <w:p w14:paraId="0C477A3C" w14:textId="3B7EBCD2" w:rsidR="002A668D" w:rsidRDefault="002A668D" w:rsidP="002054A7">
      <w:pPr>
        <w:spacing w:line="360" w:lineRule="auto"/>
        <w:jc w:val="right"/>
        <w:rPr>
          <w:b/>
        </w:rPr>
      </w:pPr>
      <w:proofErr w:type="gramStart"/>
      <w:r w:rsidRPr="002A668D">
        <w:rPr>
          <w:b/>
        </w:rPr>
        <w:t>S:AP</w:t>
      </w:r>
      <w:proofErr w:type="gramEnd"/>
      <w:r w:rsidRPr="002A668D">
        <w:rPr>
          <w:b/>
        </w:rPr>
        <w:t>:IE:2021:0000</w:t>
      </w:r>
      <w:r w:rsidR="00153475">
        <w:rPr>
          <w:b/>
        </w:rPr>
        <w:t>56</w:t>
      </w:r>
    </w:p>
    <w:p w14:paraId="081E931E" w14:textId="78E9B8E7" w:rsidR="00153475" w:rsidRDefault="00153475" w:rsidP="002054A7">
      <w:pPr>
        <w:spacing w:line="360" w:lineRule="auto"/>
        <w:jc w:val="right"/>
        <w:rPr>
          <w:b/>
        </w:rPr>
      </w:pPr>
      <w:proofErr w:type="gramStart"/>
      <w:r w:rsidRPr="00153475">
        <w:rPr>
          <w:b/>
        </w:rPr>
        <w:t>A:AP</w:t>
      </w:r>
      <w:proofErr w:type="gramEnd"/>
      <w:r w:rsidRPr="00153475">
        <w:rPr>
          <w:b/>
        </w:rPr>
        <w:t>:IE:2019:000515</w:t>
      </w:r>
    </w:p>
    <w:p w14:paraId="39675D78" w14:textId="24999A58" w:rsidR="00153475" w:rsidRDefault="00153475" w:rsidP="002054A7">
      <w:pPr>
        <w:spacing w:line="360" w:lineRule="auto"/>
        <w:jc w:val="right"/>
        <w:rPr>
          <w:b/>
        </w:rPr>
      </w:pPr>
      <w:r>
        <w:rPr>
          <w:b/>
        </w:rPr>
        <w:t xml:space="preserve">High Court Record No. </w:t>
      </w:r>
      <w:r w:rsidRPr="00153475">
        <w:rPr>
          <w:b/>
        </w:rPr>
        <w:t>2014</w:t>
      </w:r>
      <w:r>
        <w:rPr>
          <w:b/>
        </w:rPr>
        <w:t>/</w:t>
      </w:r>
      <w:r w:rsidRPr="00153475">
        <w:rPr>
          <w:b/>
        </w:rPr>
        <w:t>3892 P</w:t>
      </w:r>
    </w:p>
    <w:p w14:paraId="57C4E295" w14:textId="77777777" w:rsidR="00A9217B" w:rsidRDefault="00A9217B" w:rsidP="00A9217B">
      <w:pPr>
        <w:pStyle w:val="BodyA"/>
        <w:ind w:left="0" w:firstLine="0"/>
        <w:jc w:val="right"/>
        <w:rPr>
          <w:b/>
          <w:bCs/>
          <w:shd w:val="clear" w:color="auto" w:fill="FFFFFF"/>
        </w:rPr>
      </w:pPr>
      <w:r>
        <w:rPr>
          <w:b/>
          <w:bCs/>
          <w:shd w:val="clear" w:color="auto" w:fill="FFFFFF"/>
        </w:rPr>
        <w:t>[2022] IESC 13</w:t>
      </w:r>
    </w:p>
    <w:p w14:paraId="0A7923C6" w14:textId="104F75EC" w:rsidR="002A668D" w:rsidRPr="002A668D" w:rsidRDefault="00153475" w:rsidP="002054A7">
      <w:pPr>
        <w:spacing w:line="360" w:lineRule="auto"/>
        <w:rPr>
          <w:b/>
        </w:rPr>
      </w:pPr>
      <w:proofErr w:type="spellStart"/>
      <w:r>
        <w:rPr>
          <w:b/>
        </w:rPr>
        <w:t>MacMenamin</w:t>
      </w:r>
      <w:proofErr w:type="spellEnd"/>
      <w:r>
        <w:rPr>
          <w:b/>
        </w:rPr>
        <w:t xml:space="preserve"> J.</w:t>
      </w:r>
    </w:p>
    <w:p w14:paraId="645E0ED6" w14:textId="441B0DA9" w:rsidR="002A668D" w:rsidRDefault="002A668D" w:rsidP="002054A7">
      <w:pPr>
        <w:spacing w:line="360" w:lineRule="auto"/>
        <w:rPr>
          <w:b/>
        </w:rPr>
      </w:pPr>
      <w:r w:rsidRPr="002A668D">
        <w:rPr>
          <w:b/>
        </w:rPr>
        <w:t>Dunne J</w:t>
      </w:r>
      <w:r w:rsidR="00153475">
        <w:rPr>
          <w:b/>
        </w:rPr>
        <w:t>.</w:t>
      </w:r>
    </w:p>
    <w:p w14:paraId="5CE7DB85" w14:textId="59C3EFEA" w:rsidR="00153475" w:rsidRPr="002A668D" w:rsidRDefault="00153475" w:rsidP="002054A7">
      <w:pPr>
        <w:spacing w:line="360" w:lineRule="auto"/>
        <w:rPr>
          <w:b/>
        </w:rPr>
      </w:pPr>
      <w:r>
        <w:rPr>
          <w:b/>
        </w:rPr>
        <w:t>Baker J.</w:t>
      </w:r>
    </w:p>
    <w:p w14:paraId="580F2592" w14:textId="4258703E" w:rsidR="002A668D" w:rsidRDefault="002A668D" w:rsidP="002054A7">
      <w:pPr>
        <w:spacing w:line="360" w:lineRule="auto"/>
        <w:rPr>
          <w:b/>
        </w:rPr>
      </w:pPr>
      <w:r w:rsidRPr="002A668D">
        <w:rPr>
          <w:b/>
        </w:rPr>
        <w:t>Woulfe J</w:t>
      </w:r>
      <w:r w:rsidR="00153475">
        <w:rPr>
          <w:b/>
        </w:rPr>
        <w:t>.</w:t>
      </w:r>
    </w:p>
    <w:p w14:paraId="58214727" w14:textId="6AA9B32A" w:rsidR="002A668D" w:rsidRDefault="002A668D" w:rsidP="002054A7">
      <w:pPr>
        <w:spacing w:line="360" w:lineRule="auto"/>
        <w:rPr>
          <w:b/>
        </w:rPr>
      </w:pPr>
      <w:r w:rsidRPr="002A668D">
        <w:rPr>
          <w:b/>
        </w:rPr>
        <w:t>Hogan J</w:t>
      </w:r>
      <w:r w:rsidR="00153475">
        <w:rPr>
          <w:b/>
        </w:rPr>
        <w:t>.</w:t>
      </w:r>
    </w:p>
    <w:p w14:paraId="0B4B5310" w14:textId="77777777" w:rsidR="00153475" w:rsidRPr="002A668D" w:rsidRDefault="00153475" w:rsidP="002A668D">
      <w:pPr>
        <w:spacing w:line="480" w:lineRule="auto"/>
        <w:rPr>
          <w:b/>
        </w:rPr>
      </w:pPr>
    </w:p>
    <w:p w14:paraId="0FB37957" w14:textId="1C57E413" w:rsidR="002A668D" w:rsidRPr="002A668D" w:rsidRDefault="002A668D" w:rsidP="002A668D">
      <w:pPr>
        <w:spacing w:line="480" w:lineRule="auto"/>
        <w:rPr>
          <w:b/>
        </w:rPr>
      </w:pPr>
      <w:r w:rsidRPr="002A668D">
        <w:rPr>
          <w:b/>
        </w:rPr>
        <w:t>B</w:t>
      </w:r>
      <w:r w:rsidR="00153475">
        <w:rPr>
          <w:b/>
        </w:rPr>
        <w:t>ETWEEN</w:t>
      </w:r>
      <w:r w:rsidRPr="002A668D">
        <w:rPr>
          <w:b/>
        </w:rPr>
        <w:t>/</w:t>
      </w:r>
    </w:p>
    <w:p w14:paraId="7342ADBC" w14:textId="5465A1FB" w:rsidR="002A668D" w:rsidRPr="002A668D" w:rsidRDefault="00153475" w:rsidP="002054A7">
      <w:pPr>
        <w:spacing w:line="480" w:lineRule="auto"/>
        <w:jc w:val="center"/>
        <w:rPr>
          <w:b/>
        </w:rPr>
      </w:pPr>
      <w:r>
        <w:rPr>
          <w:b/>
        </w:rPr>
        <w:t xml:space="preserve">PAIDRAIG </w:t>
      </w:r>
      <w:r w:rsidR="002A668D">
        <w:rPr>
          <w:b/>
        </w:rPr>
        <w:t xml:space="preserve">HIGGINS </w:t>
      </w:r>
    </w:p>
    <w:p w14:paraId="600FE8CD" w14:textId="77777777" w:rsidR="002A668D" w:rsidRPr="002A668D" w:rsidRDefault="002A668D" w:rsidP="002054A7">
      <w:pPr>
        <w:spacing w:line="480" w:lineRule="auto"/>
        <w:jc w:val="right"/>
        <w:rPr>
          <w:b/>
        </w:rPr>
      </w:pPr>
      <w:r w:rsidRPr="002A668D">
        <w:rPr>
          <w:b/>
        </w:rPr>
        <w:t>Appellant</w:t>
      </w:r>
    </w:p>
    <w:p w14:paraId="5D62E2B4" w14:textId="5299F878" w:rsidR="002A668D" w:rsidRDefault="002A668D" w:rsidP="002A668D">
      <w:pPr>
        <w:spacing w:line="480" w:lineRule="auto"/>
        <w:jc w:val="center"/>
        <w:rPr>
          <w:b/>
        </w:rPr>
      </w:pPr>
      <w:r w:rsidRPr="002A668D">
        <w:rPr>
          <w:b/>
        </w:rPr>
        <w:t>-AND</w:t>
      </w:r>
      <w:r w:rsidR="0043240A">
        <w:rPr>
          <w:b/>
        </w:rPr>
        <w:t>-</w:t>
      </w:r>
    </w:p>
    <w:p w14:paraId="508E82D6" w14:textId="77777777" w:rsidR="00915810" w:rsidRPr="002A668D" w:rsidRDefault="00915810" w:rsidP="002054A7">
      <w:pPr>
        <w:spacing w:line="480" w:lineRule="auto"/>
        <w:jc w:val="center"/>
        <w:rPr>
          <w:b/>
        </w:rPr>
      </w:pPr>
    </w:p>
    <w:p w14:paraId="04FD15E0" w14:textId="476FBB09" w:rsidR="002A668D" w:rsidRPr="002A668D" w:rsidRDefault="00153475" w:rsidP="002054A7">
      <w:pPr>
        <w:spacing w:line="480" w:lineRule="auto"/>
        <w:jc w:val="center"/>
        <w:rPr>
          <w:b/>
        </w:rPr>
      </w:pPr>
      <w:r>
        <w:rPr>
          <w:b/>
        </w:rPr>
        <w:t xml:space="preserve">THE </w:t>
      </w:r>
      <w:r w:rsidR="002A668D">
        <w:rPr>
          <w:b/>
        </w:rPr>
        <w:t>IRISH AVIATION AUTHORITY</w:t>
      </w:r>
    </w:p>
    <w:p w14:paraId="7C3CF356" w14:textId="40E7FB18" w:rsidR="002A668D" w:rsidRDefault="002A668D" w:rsidP="002A668D">
      <w:pPr>
        <w:spacing w:line="480" w:lineRule="auto"/>
        <w:jc w:val="right"/>
        <w:rPr>
          <w:b/>
        </w:rPr>
      </w:pPr>
      <w:r w:rsidRPr="002A668D">
        <w:rPr>
          <w:b/>
        </w:rPr>
        <w:t>Respondent</w:t>
      </w:r>
    </w:p>
    <w:p w14:paraId="1E98A8AE" w14:textId="77777777" w:rsidR="00FF6D88" w:rsidRPr="002A668D" w:rsidRDefault="00FF6D88" w:rsidP="002054A7">
      <w:pPr>
        <w:spacing w:line="480" w:lineRule="auto"/>
        <w:jc w:val="right"/>
        <w:rPr>
          <w:b/>
        </w:rPr>
      </w:pPr>
    </w:p>
    <w:p w14:paraId="1BCC4E1C" w14:textId="5225371B" w:rsidR="002A668D" w:rsidRPr="002054A7" w:rsidRDefault="002A668D" w:rsidP="002A668D">
      <w:pPr>
        <w:spacing w:line="480" w:lineRule="auto"/>
        <w:rPr>
          <w:b/>
          <w:u w:val="single"/>
        </w:rPr>
      </w:pPr>
      <w:r w:rsidRPr="002054A7">
        <w:rPr>
          <w:b/>
          <w:u w:val="single"/>
        </w:rPr>
        <w:t xml:space="preserve">JUDGMENT of Ms. Justice Marie Baker delivered on the </w:t>
      </w:r>
      <w:r w:rsidR="005C15DC">
        <w:rPr>
          <w:b/>
          <w:u w:val="single"/>
        </w:rPr>
        <w:t>7</w:t>
      </w:r>
      <w:r w:rsidR="005C15DC" w:rsidRPr="002054A7">
        <w:rPr>
          <w:b/>
          <w:u w:val="single"/>
          <w:vertAlign w:val="superscript"/>
        </w:rPr>
        <w:t>th</w:t>
      </w:r>
      <w:r w:rsidR="005C15DC">
        <w:rPr>
          <w:b/>
          <w:u w:val="single"/>
        </w:rPr>
        <w:t xml:space="preserve"> </w:t>
      </w:r>
      <w:r w:rsidRPr="002054A7">
        <w:rPr>
          <w:b/>
          <w:u w:val="single"/>
        </w:rPr>
        <w:t>day of March 2022</w:t>
      </w:r>
    </w:p>
    <w:p w14:paraId="756A4B64" w14:textId="447288CF" w:rsidR="00737272" w:rsidRDefault="00D04DC4" w:rsidP="00AE6BFC">
      <w:pPr>
        <w:numPr>
          <w:ilvl w:val="0"/>
          <w:numId w:val="1"/>
        </w:numPr>
        <w:spacing w:line="480" w:lineRule="auto"/>
        <w:ind w:left="0" w:firstLine="0"/>
        <w:jc w:val="both"/>
      </w:pPr>
      <w:r>
        <w:t xml:space="preserve">I gratefully adopt the analysis of the facts, evidence, legal </w:t>
      </w:r>
      <w:proofErr w:type="gramStart"/>
      <w:r>
        <w:t>principles</w:t>
      </w:r>
      <w:proofErr w:type="gramEnd"/>
      <w:r>
        <w:t xml:space="preserve"> and course of the High Court trial set out in the judgment of MacMenamin J.  I write this short judgment </w:t>
      </w:r>
      <w:r w:rsidR="00310745">
        <w:lastRenderedPageBreak/>
        <w:t xml:space="preserve">primarily </w:t>
      </w:r>
      <w:r>
        <w:t>to explain why</w:t>
      </w:r>
      <w:r w:rsidR="00BC4EF2">
        <w:t xml:space="preserve"> </w:t>
      </w:r>
      <w:r>
        <w:t>I do not agree with the judgment of Hogan J. on the matters hereinafter mentioned.</w:t>
      </w:r>
    </w:p>
    <w:p w14:paraId="09DB202F" w14:textId="052CDF84" w:rsidR="00D04DC4" w:rsidRDefault="00D04DC4" w:rsidP="00AE6BFC">
      <w:pPr>
        <w:numPr>
          <w:ilvl w:val="0"/>
          <w:numId w:val="1"/>
        </w:numPr>
        <w:spacing w:line="480" w:lineRule="auto"/>
        <w:ind w:left="0" w:firstLine="0"/>
        <w:jc w:val="both"/>
      </w:pPr>
      <w:r>
        <w:t xml:space="preserve">This short judgment </w:t>
      </w:r>
      <w:r w:rsidR="00BC4EF2">
        <w:t>explains</w:t>
      </w:r>
      <w:r>
        <w:t xml:space="preserve"> </w:t>
      </w:r>
      <w:r w:rsidR="00310745">
        <w:t xml:space="preserve">the reasons for </w:t>
      </w:r>
      <w:r>
        <w:t xml:space="preserve">my view that </w:t>
      </w:r>
      <w:r w:rsidR="00310745">
        <w:t xml:space="preserve">this Court </w:t>
      </w:r>
      <w:r>
        <w:t xml:space="preserve">should </w:t>
      </w:r>
      <w:proofErr w:type="gramStart"/>
      <w:r w:rsidR="00310745">
        <w:t xml:space="preserve">not </w:t>
      </w:r>
      <w:r>
        <w:t xml:space="preserve"> interfere</w:t>
      </w:r>
      <w:proofErr w:type="gramEnd"/>
      <w:r>
        <w:t xml:space="preserve"> with </w:t>
      </w:r>
      <w:r w:rsidR="00310745">
        <w:t>the</w:t>
      </w:r>
      <w:r>
        <w:t xml:space="preserve"> verdict of </w:t>
      </w:r>
      <w:r w:rsidR="00310745">
        <w:t>the</w:t>
      </w:r>
      <w:r>
        <w:t xml:space="preserve"> jury in </w:t>
      </w:r>
      <w:r w:rsidR="00310745">
        <w:t xml:space="preserve">its measure of damages for </w:t>
      </w:r>
      <w:r>
        <w:t xml:space="preserve"> defamation.  In that regard I </w:t>
      </w:r>
      <w:r w:rsidR="00310745">
        <w:t>am of the view</w:t>
      </w:r>
      <w:r>
        <w:t xml:space="preserve"> that </w:t>
      </w:r>
      <w:r w:rsidR="00F87772" w:rsidRPr="00F87772">
        <w:rPr>
          <w:i/>
          <w:iCs/>
          <w:lang w:val="en-US"/>
        </w:rPr>
        <w:t>Kinsella v. Kenmare Resources plc.</w:t>
      </w:r>
      <w:r w:rsidR="00F87772" w:rsidRPr="00F87772">
        <w:rPr>
          <w:lang w:val="en-US"/>
        </w:rPr>
        <w:t xml:space="preserve"> [2019] IECA 54, [2019] 2 I</w:t>
      </w:r>
      <w:r w:rsidR="00F87772">
        <w:rPr>
          <w:lang w:val="en-US"/>
        </w:rPr>
        <w:t>.</w:t>
      </w:r>
      <w:r w:rsidR="00F87772" w:rsidRPr="00F87772">
        <w:rPr>
          <w:lang w:val="en-US"/>
        </w:rPr>
        <w:t>R</w:t>
      </w:r>
      <w:r w:rsidR="00F87772">
        <w:rPr>
          <w:lang w:val="en-US"/>
        </w:rPr>
        <w:t>.</w:t>
      </w:r>
      <w:r w:rsidR="00F87772" w:rsidRPr="00F87772">
        <w:rPr>
          <w:lang w:val="en-US"/>
        </w:rPr>
        <w:t xml:space="preserve"> 750</w:t>
      </w:r>
      <w:r w:rsidR="00F87772">
        <w:rPr>
          <w:lang w:val="en-US"/>
        </w:rPr>
        <w:t xml:space="preserve"> can be distinguished</w:t>
      </w:r>
      <w:r w:rsidR="003A3D99">
        <w:rPr>
          <w:lang w:val="en-US"/>
        </w:rPr>
        <w:t xml:space="preserve">, and indeed most other cases, </w:t>
      </w:r>
      <w:r w:rsidR="00F87772">
        <w:rPr>
          <w:lang w:val="en-US"/>
        </w:rPr>
        <w:t xml:space="preserve">as the level of the award in </w:t>
      </w:r>
      <w:r w:rsidR="003A3D99">
        <w:rPr>
          <w:i/>
          <w:iCs/>
          <w:lang w:val="en-US"/>
        </w:rPr>
        <w:t>Kinsella</w:t>
      </w:r>
      <w:r w:rsidR="00F87772">
        <w:rPr>
          <w:lang w:val="en-US"/>
        </w:rPr>
        <w:t xml:space="preserve"> </w:t>
      </w:r>
      <w:r>
        <w:t>was so manifestly excessive</w:t>
      </w:r>
      <w:r w:rsidR="00F87772">
        <w:t xml:space="preserve"> that it does not offer a useful paradigm for the purpose</w:t>
      </w:r>
      <w:r w:rsidR="003A3D99">
        <w:t>s</w:t>
      </w:r>
      <w:r w:rsidR="00F87772">
        <w:t xml:space="preserve"> of the present appeal</w:t>
      </w:r>
      <w:r w:rsidR="003A3D99">
        <w:t>.</w:t>
      </w:r>
    </w:p>
    <w:p w14:paraId="366E716F" w14:textId="0459A743" w:rsidR="00D04DC4" w:rsidRDefault="00D04DC4" w:rsidP="00E12FD9">
      <w:pPr>
        <w:numPr>
          <w:ilvl w:val="0"/>
          <w:numId w:val="1"/>
        </w:numPr>
        <w:spacing w:line="480" w:lineRule="auto"/>
        <w:ind w:left="0" w:firstLine="0"/>
        <w:jc w:val="both"/>
      </w:pPr>
      <w:r>
        <w:t xml:space="preserve">As noted by </w:t>
      </w:r>
      <w:r w:rsidR="00310745">
        <w:t>all of my colleagues</w:t>
      </w:r>
      <w:r w:rsidR="0018322E">
        <w:t>,</w:t>
      </w:r>
      <w:r>
        <w:t xml:space="preserve"> </w:t>
      </w:r>
      <w:r w:rsidR="008B334A">
        <w:t xml:space="preserve">Captain </w:t>
      </w:r>
      <w:r>
        <w:t xml:space="preserve">Higgins has had a most impressive career </w:t>
      </w:r>
      <w:r w:rsidR="00310745">
        <w:t xml:space="preserve">from a reading of the transcript he </w:t>
      </w:r>
      <w:r w:rsidR="00BD04A7">
        <w:t>c</w:t>
      </w:r>
      <w:r w:rsidR="00310745">
        <w:t>o</w:t>
      </w:r>
      <w:r w:rsidR="00BD04A7">
        <w:t>me</w:t>
      </w:r>
      <w:r w:rsidR="00310745">
        <w:t>s</w:t>
      </w:r>
      <w:r w:rsidR="00BD04A7">
        <w:t xml:space="preserve"> across as a most intelligent, </w:t>
      </w:r>
      <w:proofErr w:type="gramStart"/>
      <w:r w:rsidR="00BD04A7">
        <w:t>careful</w:t>
      </w:r>
      <w:proofErr w:type="gramEnd"/>
      <w:r w:rsidR="00BD04A7">
        <w:t xml:space="preserve"> and reasonable man</w:t>
      </w:r>
      <w:r w:rsidR="00310745">
        <w:t xml:space="preserve">.  </w:t>
      </w:r>
      <w:r w:rsidR="008B334A">
        <w:t>He</w:t>
      </w:r>
      <w:r w:rsidR="00310745">
        <w:t xml:space="preserve"> represented himself at the hearing of this appeal</w:t>
      </w:r>
      <w:r w:rsidR="008B334A">
        <w:t>, ably assisted by his son</w:t>
      </w:r>
      <w:r w:rsidR="00A46632">
        <w:t>, Mr.</w:t>
      </w:r>
      <w:r w:rsidR="00FD61DE">
        <w:t xml:space="preserve"> Joey Higgins</w:t>
      </w:r>
      <w:r w:rsidR="0045689E">
        <w:t>.</w:t>
      </w:r>
      <w:r w:rsidR="008B334A">
        <w:t xml:space="preserve"> </w:t>
      </w:r>
      <w:r w:rsidR="0045689E">
        <w:t xml:space="preserve"> </w:t>
      </w:r>
      <w:r w:rsidR="008B334A">
        <w:t>Captain Higgins</w:t>
      </w:r>
      <w:r w:rsidR="00BD04A7">
        <w:t xml:space="preserve"> </w:t>
      </w:r>
      <w:r w:rsidR="003A3D99">
        <w:t>made careful</w:t>
      </w:r>
      <w:r w:rsidR="0045689E">
        <w:t>,</w:t>
      </w:r>
      <w:r w:rsidR="003A3D99">
        <w:t xml:space="preserve"> considered submissions that </w:t>
      </w:r>
      <w:r w:rsidR="0018322E">
        <w:t xml:space="preserve">did </w:t>
      </w:r>
      <w:r w:rsidR="00310745">
        <w:t xml:space="preserve">not </w:t>
      </w:r>
      <w:r w:rsidR="00BD04A7">
        <w:t xml:space="preserve">overstate </w:t>
      </w:r>
      <w:r w:rsidR="00310745">
        <w:t>the</w:t>
      </w:r>
      <w:r w:rsidR="00BD04A7">
        <w:t xml:space="preserve"> arguments he</w:t>
      </w:r>
      <w:r w:rsidR="003A3D99">
        <w:t xml:space="preserve"> made </w:t>
      </w:r>
      <w:r w:rsidR="00BD04A7">
        <w:t xml:space="preserve">or the approach he urged this Court to adopt on the appeal.  The jury clearly thought very highly of him and that is reflected in the figure awarded for the defamatory actions of the defendant.  As MacMenamin J. </w:t>
      </w:r>
      <w:r w:rsidR="00E149B0">
        <w:t xml:space="preserve">said </w:t>
      </w:r>
      <w:r w:rsidR="00BD04A7">
        <w:t>in his judgment</w:t>
      </w:r>
      <w:r w:rsidR="00E149B0">
        <w:t>,</w:t>
      </w:r>
      <w:r w:rsidR="00BD04A7">
        <w:t xml:space="preserve"> </w:t>
      </w:r>
      <w:r w:rsidR="00FD61DE">
        <w:t>Captain</w:t>
      </w:r>
      <w:r w:rsidR="004C19C9">
        <w:t xml:space="preserve"> Higgins dealt admirably with the vigorous cross-examination and challenge to him in the course of the trial in the High Court.  That too must have influenced the jury.</w:t>
      </w:r>
      <w:r w:rsidR="003A3D99">
        <w:t xml:space="preserve">  </w:t>
      </w:r>
    </w:p>
    <w:p w14:paraId="4602784E" w14:textId="7E727507" w:rsidR="004C19C9" w:rsidRDefault="004C19C9" w:rsidP="00AE6BFC">
      <w:pPr>
        <w:numPr>
          <w:ilvl w:val="0"/>
          <w:numId w:val="1"/>
        </w:numPr>
        <w:spacing w:line="480" w:lineRule="auto"/>
        <w:ind w:left="0" w:firstLine="0"/>
        <w:jc w:val="both"/>
      </w:pPr>
      <w:r>
        <w:t>The first matter I wish to address</w:t>
      </w:r>
      <w:r w:rsidR="00AD7B98">
        <w:t>,</w:t>
      </w:r>
      <w:r>
        <w:t xml:space="preserve"> is the view expressed eloquently by my colleague Hogan J.</w:t>
      </w:r>
      <w:r w:rsidR="005729E2">
        <w:t>,</w:t>
      </w:r>
      <w:r>
        <w:t xml:space="preserve"> </w:t>
      </w:r>
      <w:r w:rsidR="00AD7B98">
        <w:t>with regard to the effect of s. 13(1) of the Defamation Act 2009</w:t>
      </w:r>
      <w:r w:rsidR="00E12FD9">
        <w:t xml:space="preserve"> (“the Act of 2009”)</w:t>
      </w:r>
      <w:r>
        <w:t xml:space="preserve"> and whether</w:t>
      </w:r>
      <w:r w:rsidR="00BC4EF2">
        <w:t>,</w:t>
      </w:r>
      <w:r>
        <w:t xml:space="preserve"> as he suggests</w:t>
      </w:r>
      <w:r w:rsidR="00BC4EF2">
        <w:t>,</w:t>
      </w:r>
      <w:r>
        <w:t xml:space="preserve"> that</w:t>
      </w:r>
      <w:r w:rsidR="0060738E">
        <w:t xml:space="preserve"> subsection may be read as</w:t>
      </w:r>
      <w:r>
        <w:t xml:space="preserve"> illustra</w:t>
      </w:r>
      <w:r w:rsidR="0060738E">
        <w:t>ting</w:t>
      </w:r>
      <w:r>
        <w:t xml:space="preserve"> the intention of the Oireachtas to afford to a court hearing an appeal from a jury award a much wider discretion to recalibrate the figures that had existed theretofore.  </w:t>
      </w:r>
    </w:p>
    <w:p w14:paraId="67CE1F07" w14:textId="5F982512" w:rsidR="004C19C9" w:rsidRPr="002054A7" w:rsidRDefault="004C19C9" w:rsidP="00E12FD9">
      <w:pPr>
        <w:numPr>
          <w:ilvl w:val="0"/>
          <w:numId w:val="1"/>
        </w:numPr>
        <w:spacing w:line="480" w:lineRule="auto"/>
        <w:ind w:left="0" w:firstLine="0"/>
        <w:jc w:val="both"/>
        <w:rPr>
          <w:b/>
          <w:bCs/>
        </w:rPr>
      </w:pPr>
      <w:r>
        <w:t>The starting point identified by Hogan J. is</w:t>
      </w:r>
      <w:r w:rsidR="0060738E">
        <w:t xml:space="preserve"> what </w:t>
      </w:r>
      <w:r>
        <w:t>has been the starting point in the authorities generally</w:t>
      </w:r>
      <w:r w:rsidR="00E149B0">
        <w:t>,</w:t>
      </w:r>
      <w:r>
        <w:t xml:space="preserve"> that an </w:t>
      </w:r>
      <w:r w:rsidR="0060738E">
        <w:t>a</w:t>
      </w:r>
      <w:r>
        <w:t xml:space="preserve">ppellate </w:t>
      </w:r>
      <w:r w:rsidR="0060738E">
        <w:t>c</w:t>
      </w:r>
      <w:r>
        <w:t>ourt should be “slow” to interfere with the jury award of damages in defamation cases. He quotes</w:t>
      </w:r>
      <w:r w:rsidR="00E149B0">
        <w:t>,</w:t>
      </w:r>
      <w:r>
        <w:t xml:space="preserve"> as I would have</w:t>
      </w:r>
      <w:r w:rsidR="00E149B0">
        <w:t>,</w:t>
      </w:r>
      <w:r>
        <w:t xml:space="preserve"> the judgment of Finlay C.J. in </w:t>
      </w:r>
      <w:r w:rsidRPr="004C19C9">
        <w:rPr>
          <w:i/>
        </w:rPr>
        <w:t>Barrett v</w:t>
      </w:r>
      <w:r w:rsidR="00857290">
        <w:rPr>
          <w:i/>
        </w:rPr>
        <w:t>.</w:t>
      </w:r>
      <w:r w:rsidRPr="004C19C9">
        <w:rPr>
          <w:i/>
        </w:rPr>
        <w:t xml:space="preserve"> Independent Newspapers</w:t>
      </w:r>
      <w:r w:rsidR="00154C62">
        <w:rPr>
          <w:i/>
        </w:rPr>
        <w:t xml:space="preserve"> Ltd</w:t>
      </w:r>
      <w:r w:rsidR="0045689E">
        <w:rPr>
          <w:i/>
        </w:rPr>
        <w:t>.</w:t>
      </w:r>
      <w:r>
        <w:t xml:space="preserve"> [1986] I</w:t>
      </w:r>
      <w:r w:rsidR="00857290">
        <w:t>.</w:t>
      </w:r>
      <w:r>
        <w:t>R</w:t>
      </w:r>
      <w:r w:rsidR="00857290">
        <w:t>.</w:t>
      </w:r>
      <w:r>
        <w:t xml:space="preserve"> 13 at </w:t>
      </w:r>
      <w:r w:rsidR="0045689E">
        <w:t xml:space="preserve">p. </w:t>
      </w:r>
      <w:r>
        <w:t xml:space="preserve">19, and its reference to </w:t>
      </w:r>
      <w:r w:rsidR="00C10BAA">
        <w:t>the</w:t>
      </w:r>
      <w:r>
        <w:t xml:space="preserve"> “very </w:t>
      </w:r>
      <w:r>
        <w:lastRenderedPageBreak/>
        <w:t>unusual and emphatic sanctity”</w:t>
      </w:r>
      <w:r w:rsidR="00C10BAA">
        <w:t xml:space="preserve"> to be afforded to a jury decision and award</w:t>
      </w:r>
      <w:r>
        <w:t xml:space="preserve">.  That was also the approach of </w:t>
      </w:r>
      <w:r w:rsidR="006D4A5C">
        <w:t xml:space="preserve">this Court in </w:t>
      </w:r>
      <w:r w:rsidR="001D4B9A">
        <w:rPr>
          <w:i/>
        </w:rPr>
        <w:t>d</w:t>
      </w:r>
      <w:r w:rsidR="006D4A5C" w:rsidRPr="006D4A5C">
        <w:rPr>
          <w:i/>
        </w:rPr>
        <w:t>e</w:t>
      </w:r>
      <w:r w:rsidR="006D4A5C">
        <w:rPr>
          <w:i/>
        </w:rPr>
        <w:t xml:space="preserve"> </w:t>
      </w:r>
      <w:r w:rsidR="006D4A5C" w:rsidRPr="006D4A5C">
        <w:rPr>
          <w:i/>
        </w:rPr>
        <w:t>Rossa v</w:t>
      </w:r>
      <w:r w:rsidR="00B3795A">
        <w:rPr>
          <w:i/>
        </w:rPr>
        <w:t>.</w:t>
      </w:r>
      <w:r w:rsidR="006D4A5C" w:rsidRPr="006D4A5C">
        <w:rPr>
          <w:i/>
        </w:rPr>
        <w:t xml:space="preserve"> Independent Newspapers </w:t>
      </w:r>
      <w:r w:rsidR="006D4A5C">
        <w:rPr>
          <w:i/>
        </w:rPr>
        <w:t>P</w:t>
      </w:r>
      <w:r w:rsidR="006D4A5C" w:rsidRPr="006D4A5C">
        <w:rPr>
          <w:i/>
        </w:rPr>
        <w:t>lc</w:t>
      </w:r>
      <w:r w:rsidR="00B624C9">
        <w:rPr>
          <w:i/>
        </w:rPr>
        <w:t>.</w:t>
      </w:r>
      <w:r w:rsidR="006D4A5C">
        <w:t xml:space="preserve"> [1999] 4 I</w:t>
      </w:r>
      <w:r w:rsidR="001D4B9A">
        <w:t>.</w:t>
      </w:r>
      <w:r w:rsidR="006D4A5C">
        <w:t>R</w:t>
      </w:r>
      <w:r w:rsidR="001D4B9A">
        <w:t>.</w:t>
      </w:r>
      <w:r w:rsidR="006D4A5C">
        <w:t xml:space="preserve"> 432, and the judgment of Dunne J. for this Court in </w:t>
      </w:r>
      <w:r w:rsidR="00B3795A" w:rsidRPr="00B3795A">
        <w:rPr>
          <w:i/>
          <w:iCs/>
        </w:rPr>
        <w:t>Leech v</w:t>
      </w:r>
      <w:r w:rsidR="00B3795A">
        <w:rPr>
          <w:i/>
          <w:iCs/>
        </w:rPr>
        <w:t>.</w:t>
      </w:r>
      <w:r w:rsidR="00B3795A" w:rsidRPr="00B3795A">
        <w:rPr>
          <w:i/>
          <w:iCs/>
        </w:rPr>
        <w:t xml:space="preserve"> Independent Newspapers (Ireland) Ltd</w:t>
      </w:r>
      <w:r w:rsidR="00B624C9">
        <w:rPr>
          <w:i/>
          <w:iCs/>
        </w:rPr>
        <w:t>.</w:t>
      </w:r>
      <w:r w:rsidR="00B3795A" w:rsidRPr="00B3795A">
        <w:t> [2014] IESC 78, [2015] 2 I</w:t>
      </w:r>
      <w:r w:rsidR="00B3795A">
        <w:t>.</w:t>
      </w:r>
      <w:r w:rsidR="00B3795A" w:rsidRPr="00B3795A">
        <w:t>R</w:t>
      </w:r>
      <w:r w:rsidR="00B3795A">
        <w:t>.</w:t>
      </w:r>
      <w:r w:rsidR="00B3795A" w:rsidRPr="00B3795A">
        <w:t xml:space="preserve"> 178</w:t>
      </w:r>
      <w:r w:rsidR="00B3795A">
        <w:rPr>
          <w:b/>
          <w:bCs/>
        </w:rPr>
        <w:t xml:space="preserve"> </w:t>
      </w:r>
      <w:r w:rsidR="006D4A5C">
        <w:t>where she referred to the “considerable weight” to be afforded to an assessment of damages by a jury, and that a decision to set aside such</w:t>
      </w:r>
      <w:r w:rsidR="00B624C9">
        <w:t xml:space="preserve"> an</w:t>
      </w:r>
      <w:r w:rsidR="006D4A5C">
        <w:t xml:space="preserve"> award could be made only if it is “so disproportionate” to amount to an unreasonable award.  </w:t>
      </w:r>
    </w:p>
    <w:p w14:paraId="69892F73" w14:textId="471F27DB" w:rsidR="00E149B0" w:rsidRDefault="006D4A5C" w:rsidP="00AE6BFC">
      <w:pPr>
        <w:numPr>
          <w:ilvl w:val="0"/>
          <w:numId w:val="1"/>
        </w:numPr>
        <w:spacing w:line="480" w:lineRule="auto"/>
        <w:ind w:left="0" w:firstLine="0"/>
        <w:jc w:val="both"/>
      </w:pPr>
      <w:r>
        <w:t xml:space="preserve">The award of €10 million for defamation awarded by the jury in </w:t>
      </w:r>
      <w:r w:rsidRPr="006D4A5C">
        <w:rPr>
          <w:i/>
        </w:rPr>
        <w:t>Kinsella</w:t>
      </w:r>
      <w:r>
        <w:t xml:space="preserve"> was undoubtedly disproportionate, not merely disproportionate in the light of other jury awards referred to in the judgments of my colleagues, but also disproportionate to any amount </w:t>
      </w:r>
      <w:r w:rsidR="00C10BAA">
        <w:t>for</w:t>
      </w:r>
      <w:r>
        <w:t xml:space="preserve"> </w:t>
      </w:r>
      <w:r w:rsidR="00FB2331">
        <w:t xml:space="preserve">general </w:t>
      </w:r>
      <w:r>
        <w:t>damages that could be awarded in any sphere of life</w:t>
      </w:r>
      <w:r w:rsidR="00FB2331">
        <w:t>, and the figure of €10 million must have had a flavour of winning the Lotto</w:t>
      </w:r>
      <w:r w:rsidR="00154C62">
        <w:t xml:space="preserve"> Jackpot</w:t>
      </w:r>
      <w:r w:rsidR="00FB2331">
        <w:t xml:space="preserve">, perhaps even the </w:t>
      </w:r>
      <w:r w:rsidR="00367AE0">
        <w:t>Euro</w:t>
      </w:r>
      <w:r w:rsidR="0018322E">
        <w:t>M</w:t>
      </w:r>
      <w:r w:rsidR="00367AE0">
        <w:t>illions</w:t>
      </w:r>
      <w:r w:rsidR="0045689E">
        <w:t xml:space="preserve"> Jackpot</w:t>
      </w:r>
      <w:r w:rsidR="00FB2331">
        <w:t>, and a figure that high would have afforded any plaintiff with sufficient mon</w:t>
      </w:r>
      <w:r w:rsidR="00E149B0">
        <w:t>ey</w:t>
      </w:r>
      <w:r w:rsidR="00FB2331">
        <w:t xml:space="preserve"> to </w:t>
      </w:r>
      <w:r w:rsidR="00E149B0">
        <w:t xml:space="preserve">live </w:t>
      </w:r>
      <w:r w:rsidR="00FB2331">
        <w:t xml:space="preserve">an extravagant life.  </w:t>
      </w:r>
      <w:r w:rsidR="00BC4EF2">
        <w:t xml:space="preserve">An </w:t>
      </w:r>
      <w:r w:rsidR="00C20C79">
        <w:t>award of general damages could never be intended to produce such extravagan</w:t>
      </w:r>
      <w:r w:rsidR="00E149B0">
        <w:t>ce</w:t>
      </w:r>
      <w:r w:rsidR="00C20C79">
        <w:t xml:space="preserve"> or excess, and an award for loss or damage to reputation is often made in circumstances where a person has not lost his or her earning capacity or other financial security, and therefore is not intended to replace earnings and amount to a windfall in all senses.  </w:t>
      </w:r>
    </w:p>
    <w:p w14:paraId="4EEE3BCC" w14:textId="2A6EDB9E" w:rsidR="00E149B0" w:rsidRDefault="00C20C79" w:rsidP="00AE6BFC">
      <w:pPr>
        <w:numPr>
          <w:ilvl w:val="0"/>
          <w:numId w:val="1"/>
        </w:numPr>
        <w:spacing w:line="480" w:lineRule="auto"/>
        <w:ind w:left="0" w:firstLine="0"/>
        <w:jc w:val="both"/>
      </w:pPr>
      <w:r>
        <w:t>The figure awarded by the jury to Captain Higgins in this case does not in my view amount to an exorbitant or excessive figure in this sense, and while it might be</w:t>
      </w:r>
      <w:r w:rsidR="0018322E">
        <w:t xml:space="preserve"> seen </w:t>
      </w:r>
      <w:r w:rsidR="00C10BAA">
        <w:t xml:space="preserve">by some </w:t>
      </w:r>
      <w:r w:rsidR="0018322E">
        <w:t>to be</w:t>
      </w:r>
      <w:r>
        <w:t xml:space="preserve"> high, </w:t>
      </w:r>
      <w:r w:rsidR="0018322E">
        <w:t>or even</w:t>
      </w:r>
      <w:r>
        <w:t xml:space="preserve"> very high, it could also be said to be a moderate figure and one which would not permit Captain Higgins to extravagantly live without working, </w:t>
      </w:r>
      <w:r w:rsidR="00E149B0">
        <w:t xml:space="preserve">and </w:t>
      </w:r>
      <w:r>
        <w:t xml:space="preserve">could not be said to be a figure in compensation so large as to afford him financial stability and security way beyond the imaginings not just of ordinary citizens, but even relatively wealthy citizens.  </w:t>
      </w:r>
    </w:p>
    <w:p w14:paraId="2478E5F7" w14:textId="524A0378" w:rsidR="006D4A5C" w:rsidRDefault="00C20C79" w:rsidP="00AE6BFC">
      <w:pPr>
        <w:numPr>
          <w:ilvl w:val="0"/>
          <w:numId w:val="1"/>
        </w:numPr>
        <w:spacing w:line="480" w:lineRule="auto"/>
        <w:ind w:left="0" w:firstLine="0"/>
        <w:jc w:val="both"/>
      </w:pPr>
      <w:r>
        <w:t xml:space="preserve">Hogan J. expresses </w:t>
      </w:r>
      <w:r w:rsidR="00E149B0">
        <w:t xml:space="preserve">the view </w:t>
      </w:r>
      <w:r>
        <w:t xml:space="preserve">that the Act of 2009 </w:t>
      </w:r>
      <w:proofErr w:type="gramStart"/>
      <w:r>
        <w:t>evidences</w:t>
      </w:r>
      <w:proofErr w:type="gramEnd"/>
      <w:r>
        <w:t xml:space="preserve"> an intention on the part of the Oireachtas to afford greater flexibility to an </w:t>
      </w:r>
      <w:r w:rsidR="00E149B0">
        <w:t>a</w:t>
      </w:r>
      <w:r>
        <w:t xml:space="preserve">ppellate </w:t>
      </w:r>
      <w:r w:rsidR="00E149B0">
        <w:t>c</w:t>
      </w:r>
      <w:r>
        <w:t xml:space="preserve">ourt to depart from a damages award by a jury.  He argues that s. 13(1) in its use of the word “appropriate” in substituting </w:t>
      </w:r>
      <w:r>
        <w:lastRenderedPageBreak/>
        <w:t xml:space="preserve">its award for the award of a jury must be seen as different from the language in s. 96 </w:t>
      </w:r>
      <w:r w:rsidR="00B624C9">
        <w:t xml:space="preserve">of </w:t>
      </w:r>
      <w:r>
        <w:t xml:space="preserve">the Courts of Justice Act 1924 (as applied by s. 48 of the Courts </w:t>
      </w:r>
      <w:r w:rsidR="00B624C9">
        <w:t>(</w:t>
      </w:r>
      <w:r>
        <w:t>Supplemental Provisions</w:t>
      </w:r>
      <w:r w:rsidR="00B624C9">
        <w:t>)</w:t>
      </w:r>
      <w:r>
        <w:t xml:space="preserve"> Act 1961) which used the word “proper”.  </w:t>
      </w:r>
    </w:p>
    <w:p w14:paraId="4D1AFAF0" w14:textId="6AD30CD0" w:rsidR="00C20C79" w:rsidRDefault="00C20C79" w:rsidP="00AE6BFC">
      <w:pPr>
        <w:numPr>
          <w:ilvl w:val="0"/>
          <w:numId w:val="1"/>
        </w:numPr>
        <w:spacing w:line="480" w:lineRule="auto"/>
        <w:ind w:left="0" w:firstLine="0"/>
        <w:jc w:val="both"/>
      </w:pPr>
      <w:r>
        <w:t xml:space="preserve">On a plain reading the words “appropriate” and “proper” are not different in meaning and intent.  The Oxford </w:t>
      </w:r>
      <w:r w:rsidR="0018322E">
        <w:t xml:space="preserve">English </w:t>
      </w:r>
      <w:r>
        <w:t xml:space="preserve">Dictionary describes each of them in broadly similar terms </w:t>
      </w:r>
      <w:r w:rsidR="0018322E">
        <w:t>(“</w:t>
      </w:r>
      <w:r w:rsidR="0018322E" w:rsidRPr="0018322E">
        <w:t>suitable or proper in the circumstances</w:t>
      </w:r>
      <w:r w:rsidR="0018322E">
        <w:t>” and “</w:t>
      </w:r>
      <w:r w:rsidR="0018322E" w:rsidRPr="0018322E">
        <w:t>of the required or correct type or form; suitable or appropriate</w:t>
      </w:r>
      <w:r w:rsidR="0018322E">
        <w:t>”, respectively).</w:t>
      </w:r>
      <w:r>
        <w:t xml:space="preserve"> Indeed, it seems to me that the word “appropriate” is </w:t>
      </w:r>
      <w:r w:rsidR="004054FB">
        <w:t xml:space="preserve">now </w:t>
      </w:r>
      <w:r>
        <w:t xml:space="preserve">more commonly used in statutory language, written judgments of the </w:t>
      </w:r>
      <w:r w:rsidR="00E149B0">
        <w:t>c</w:t>
      </w:r>
      <w:r>
        <w:t>ourts, and in language generally</w:t>
      </w:r>
      <w:r w:rsidR="00BC4EF2">
        <w:t>,</w:t>
      </w:r>
      <w:r>
        <w:t xml:space="preserve"> to permit a consideration of the circumstances so that</w:t>
      </w:r>
      <w:r w:rsidR="00154C62">
        <w:t>,</w:t>
      </w:r>
      <w:r>
        <w:t xml:space="preserve"> grammatically</w:t>
      </w:r>
      <w:r w:rsidR="00154C62">
        <w:t>,</w:t>
      </w:r>
      <w:r>
        <w:t xml:space="preserve"> the expression “appropriate in all the circumstances” is more common, and less </w:t>
      </w:r>
      <w:r w:rsidR="00154C62">
        <w:t>arcane</w:t>
      </w:r>
      <w:r>
        <w:t xml:space="preserve">, than the expression “proper in the circumstances”.  Either the words have broadly speaking the same meaning, or “appropriate” is intended to permit </w:t>
      </w:r>
      <w:r w:rsidR="00E149B0">
        <w:t>a c</w:t>
      </w:r>
      <w:r>
        <w:t>ourt to have regard to a wide range of circumstances in considering the substitute figure.</w:t>
      </w:r>
    </w:p>
    <w:p w14:paraId="1F19AA99" w14:textId="4C9B8044" w:rsidR="00E149B0" w:rsidRDefault="00E149B0" w:rsidP="00AE6BFC">
      <w:pPr>
        <w:numPr>
          <w:ilvl w:val="0"/>
          <w:numId w:val="1"/>
        </w:numPr>
        <w:spacing w:line="480" w:lineRule="auto"/>
        <w:ind w:left="0" w:firstLine="0"/>
        <w:jc w:val="both"/>
      </w:pPr>
      <w:r>
        <w:t xml:space="preserve">It is equally possible </w:t>
      </w:r>
      <w:r w:rsidR="00756D07">
        <w:t xml:space="preserve">that the word “appropriate” suggests a tempering of discretion in the light of circumstances, and the word “proper” might </w:t>
      </w:r>
      <w:r w:rsidR="00154C62">
        <w:t>be interpreted as suggesting t</w:t>
      </w:r>
      <w:r w:rsidR="00756D07">
        <w:t xml:space="preserve">he Court is at large to consider what it thinks is correct, rather than </w:t>
      </w:r>
      <w:proofErr w:type="gramStart"/>
      <w:r w:rsidR="00756D07">
        <w:t>coming to a conclusion</w:t>
      </w:r>
      <w:proofErr w:type="gramEnd"/>
      <w:r w:rsidR="00756D07">
        <w:t xml:space="preserve"> in the light of the circumstances.  </w:t>
      </w:r>
    </w:p>
    <w:p w14:paraId="569CAC66" w14:textId="04947FE8" w:rsidR="00BC4EF2" w:rsidRDefault="00756D07" w:rsidP="00AE6BFC">
      <w:pPr>
        <w:numPr>
          <w:ilvl w:val="0"/>
          <w:numId w:val="1"/>
        </w:numPr>
        <w:spacing w:line="480" w:lineRule="auto"/>
        <w:ind w:left="0" w:firstLine="0"/>
        <w:jc w:val="both"/>
      </w:pPr>
      <w:r>
        <w:t xml:space="preserve">More fundamentally however it seems to me that the difference in meaning between these words, a difference which is difficult to discern and is subtle at best, is not such as to enable a court to discern an intention to depart from the prior well-articulated jurisprudence of this Court that a jury award </w:t>
      </w:r>
      <w:r w:rsidR="00E149B0">
        <w:t>i</w:t>
      </w:r>
      <w:r>
        <w:t xml:space="preserve">s in general to be treated with a very large degree of respect.  I do not believe that it is possible for this Court to discern from the change in the words used an intention to displace the role of the jury in defamation cases.  That would have been quite a dramatic rejection of recent Supreme Court jurisprudence, such a change is scarcely one which the Court </w:t>
      </w:r>
      <w:r w:rsidR="004054FB">
        <w:t>sh</w:t>
      </w:r>
      <w:r>
        <w:t>ould regard as hav</w:t>
      </w:r>
      <w:r w:rsidR="004054FB">
        <w:t xml:space="preserve">ing </w:t>
      </w:r>
      <w:r>
        <w:t xml:space="preserve">been made by implication in a statute, and further, and this is commented upon by my colleague MacMenamin J., it was never argued in the </w:t>
      </w:r>
      <w:r>
        <w:lastRenderedPageBreak/>
        <w:t>course of this appeal that the previous decisions of this Court regarding the proper approach to a jury award w</w:t>
      </w:r>
      <w:r w:rsidR="00D777FF">
        <w:t>ere</w:t>
      </w:r>
      <w:r>
        <w:t xml:space="preserve"> wrong.  </w:t>
      </w:r>
    </w:p>
    <w:p w14:paraId="43001AFF" w14:textId="0264368A" w:rsidR="004054FB" w:rsidRDefault="004054FB" w:rsidP="004054FB">
      <w:pPr>
        <w:numPr>
          <w:ilvl w:val="0"/>
          <w:numId w:val="1"/>
        </w:numPr>
        <w:spacing w:line="480" w:lineRule="auto"/>
        <w:ind w:left="0" w:firstLine="0"/>
        <w:jc w:val="both"/>
      </w:pPr>
      <w:r>
        <w:t xml:space="preserve">I also agree with the observations of Hogan J. that one must bear in mind the presumption against unclear changes in the law </w:t>
      </w:r>
      <w:r w:rsidRPr="002054A7">
        <w:rPr>
          <w:i/>
          <w:iCs/>
        </w:rPr>
        <w:t>per</w:t>
      </w:r>
      <w:r>
        <w:t xml:space="preserve"> Henchy J. in </w:t>
      </w:r>
      <w:r w:rsidRPr="00C133B7">
        <w:rPr>
          <w:i/>
        </w:rPr>
        <w:t>Minister for Industry and Commerce v</w:t>
      </w:r>
      <w:r w:rsidR="00154C62">
        <w:rPr>
          <w:i/>
        </w:rPr>
        <w:t>.</w:t>
      </w:r>
      <w:r w:rsidRPr="00C133B7">
        <w:rPr>
          <w:i/>
        </w:rPr>
        <w:t xml:space="preserve"> Hales</w:t>
      </w:r>
      <w:r>
        <w:t xml:space="preserve"> [1967] I</w:t>
      </w:r>
      <w:r w:rsidR="00154C62">
        <w:t>.</w:t>
      </w:r>
      <w:r>
        <w:t>R</w:t>
      </w:r>
      <w:r w:rsidR="00154C62">
        <w:t>.</w:t>
      </w:r>
      <w:r>
        <w:t xml:space="preserve"> 50, and my view is that an approach that relies on the </w:t>
      </w:r>
      <w:r w:rsidR="00154C62">
        <w:t>substitution of the word</w:t>
      </w:r>
      <w:r>
        <w:t xml:space="preserve"> “appropriate” in substitution for the word “proper” in the </w:t>
      </w:r>
      <w:r w:rsidR="00154C62">
        <w:t>Act of 2009</w:t>
      </w:r>
      <w:r>
        <w:t xml:space="preserve"> does not permit a court to substitute its own views of what the appropriate level of damages should be, unless it considers that the award of the jury was excessive.  </w:t>
      </w:r>
    </w:p>
    <w:p w14:paraId="4B893048" w14:textId="351F8150" w:rsidR="00666269" w:rsidRDefault="00D22F6B" w:rsidP="00AE6BFC">
      <w:pPr>
        <w:numPr>
          <w:ilvl w:val="0"/>
          <w:numId w:val="1"/>
        </w:numPr>
        <w:spacing w:line="480" w:lineRule="auto"/>
        <w:ind w:left="0" w:firstLine="0"/>
        <w:jc w:val="both"/>
      </w:pPr>
      <w:r>
        <w:t xml:space="preserve">As the </w:t>
      </w:r>
      <w:r w:rsidR="00D777FF">
        <w:t>Act of 1924</w:t>
      </w:r>
      <w:r>
        <w:t xml:space="preserve"> provided </w:t>
      </w:r>
      <w:r w:rsidR="0071647B">
        <w:t>almost identical</w:t>
      </w:r>
      <w:r>
        <w:t xml:space="preserve"> powers </w:t>
      </w:r>
      <w:r w:rsidR="00BC4EF2">
        <w:t>to those repeated with variation by</w:t>
      </w:r>
      <w:r>
        <w:t xml:space="preserve"> s. 13 of the </w:t>
      </w:r>
      <w:r w:rsidR="00D777FF">
        <w:t>Act of 2009</w:t>
      </w:r>
      <w:r>
        <w:t xml:space="preserve">, the precedential value of pre-2009 defamation actions cannot be fully discounted, as the approach in these cases </w:t>
      </w:r>
      <w:proofErr w:type="gramStart"/>
      <w:r>
        <w:t>took into account</w:t>
      </w:r>
      <w:proofErr w:type="gramEnd"/>
      <w:r>
        <w:t xml:space="preserve"> their </w:t>
      </w:r>
      <w:r w:rsidR="0071647B">
        <w:t>jurisdiction</w:t>
      </w:r>
      <w:r>
        <w:t xml:space="preserve"> to set aside jury judgments if considered proper</w:t>
      </w:r>
      <w:r w:rsidR="0071647B">
        <w:t xml:space="preserve">, but routinely </w:t>
      </w:r>
      <w:r w:rsidR="004054FB">
        <w:t xml:space="preserve">shows a </w:t>
      </w:r>
      <w:r w:rsidR="0071647B">
        <w:t>d</w:t>
      </w:r>
      <w:r w:rsidR="004054FB">
        <w:t xml:space="preserve">isinclination </w:t>
      </w:r>
      <w:r w:rsidR="0071647B">
        <w:t xml:space="preserve">to exercise that jurisdiction as </w:t>
      </w:r>
      <w:r w:rsidR="00BC4EF2">
        <w:t xml:space="preserve">to do so would fail to respect </w:t>
      </w:r>
      <w:r w:rsidR="0071647B">
        <w:t>the important role of the jury</w:t>
      </w:r>
      <w:r>
        <w:t xml:space="preserve">. </w:t>
      </w:r>
      <w:proofErr w:type="gramStart"/>
      <w:r>
        <w:t>As  O’Donnell</w:t>
      </w:r>
      <w:proofErr w:type="gramEnd"/>
      <w:r>
        <w:t xml:space="preserve"> J</w:t>
      </w:r>
      <w:r w:rsidR="00154C62">
        <w:t>.</w:t>
      </w:r>
      <w:r>
        <w:t xml:space="preserve"> </w:t>
      </w:r>
      <w:r w:rsidR="00154C62">
        <w:t>(</w:t>
      </w:r>
      <w:r>
        <w:t>as he then was</w:t>
      </w:r>
      <w:r w:rsidR="00154C62">
        <w:t>)</w:t>
      </w:r>
      <w:r>
        <w:t xml:space="preserve"> </w:t>
      </w:r>
      <w:r w:rsidR="007F2868">
        <w:t>observed</w:t>
      </w:r>
      <w:r>
        <w:t xml:space="preserve"> in </w:t>
      </w:r>
      <w:r w:rsidRPr="00494B69">
        <w:rPr>
          <w:i/>
          <w:iCs/>
        </w:rPr>
        <w:t>McDonagh v. Sunday Newspapers Ltd</w:t>
      </w:r>
      <w:r>
        <w:t xml:space="preserve"> [2017] IESC 59, [2018] 2 I</w:t>
      </w:r>
      <w:r w:rsidR="00154C62">
        <w:t>.</w:t>
      </w:r>
      <w:r>
        <w:t>R</w:t>
      </w:r>
      <w:r w:rsidR="00154C62">
        <w:t>.</w:t>
      </w:r>
      <w:r>
        <w:t xml:space="preserve"> 79</w:t>
      </w:r>
      <w:r w:rsidR="00154C62">
        <w:t>:</w:t>
      </w:r>
      <w:r w:rsidR="0071647B">
        <w:t xml:space="preserve"> </w:t>
      </w:r>
    </w:p>
    <w:p w14:paraId="788990B4" w14:textId="2D0247CC" w:rsidR="00D22F6B" w:rsidRDefault="00D22F6B" w:rsidP="002054A7">
      <w:pPr>
        <w:spacing w:line="480" w:lineRule="auto"/>
        <w:ind w:left="720"/>
        <w:jc w:val="both"/>
      </w:pPr>
      <w:r>
        <w:t>“</w:t>
      </w:r>
      <w:proofErr w:type="gramStart"/>
      <w:r>
        <w:t>the</w:t>
      </w:r>
      <w:proofErr w:type="gramEnd"/>
      <w:r>
        <w:t xml:space="preserve"> better view is that the court has always had jurisdiction and the reason that the jurisdiction was rarely exercised was because of prudential rather than jurisdictional limits.”</w:t>
      </w:r>
      <w:r w:rsidR="007F2868">
        <w:t xml:space="preserve"> (</w:t>
      </w:r>
      <w:proofErr w:type="gramStart"/>
      <w:r w:rsidR="007F2868">
        <w:t>at</w:t>
      </w:r>
      <w:proofErr w:type="gramEnd"/>
      <w:r w:rsidR="007F2868">
        <w:t xml:space="preserve"> </w:t>
      </w:r>
      <w:r w:rsidR="00154C62">
        <w:t xml:space="preserve">p. </w:t>
      </w:r>
      <w:r w:rsidR="007F2868">
        <w:t>110)</w:t>
      </w:r>
    </w:p>
    <w:p w14:paraId="75C599FA" w14:textId="690E0575" w:rsidR="00D22F6B" w:rsidRDefault="00D22F6B" w:rsidP="00AE6BFC">
      <w:pPr>
        <w:numPr>
          <w:ilvl w:val="0"/>
          <w:numId w:val="1"/>
        </w:numPr>
        <w:spacing w:line="480" w:lineRule="auto"/>
        <w:ind w:left="0" w:firstLine="0"/>
        <w:jc w:val="both"/>
      </w:pPr>
      <w:r>
        <w:t>As such</w:t>
      </w:r>
      <w:r w:rsidR="004054FB">
        <w:t>,</w:t>
      </w:r>
      <w:r>
        <w:t xml:space="preserve"> the question is not if the </w:t>
      </w:r>
      <w:r w:rsidR="004054FB">
        <w:t>appellate c</w:t>
      </w:r>
      <w:r>
        <w:t xml:space="preserve">ourt has jurisdiction to interfere with a jury’s award of damages, but rather if the </w:t>
      </w:r>
      <w:r w:rsidR="004054FB">
        <w:t>c</w:t>
      </w:r>
      <w:r>
        <w:t>ourt ought to interfere, and exercise its power to substitute such amount as it considers appropriate. More precisely, the question in this case therefore ought to be</w:t>
      </w:r>
      <w:r w:rsidR="00BC4EF2">
        <w:t>:</w:t>
      </w:r>
      <w:r>
        <w:t xml:space="preserve"> is it appropriate to substitute the award of jury damages, in light of the specific importance of the jury in calculating damages in defamation cases</w:t>
      </w:r>
      <w:r w:rsidR="00BC4EF2">
        <w:t>?</w:t>
      </w:r>
    </w:p>
    <w:p w14:paraId="6D02F330" w14:textId="668CA8B7" w:rsidR="009B6EAB" w:rsidRDefault="00D22F6B" w:rsidP="00AE6BFC">
      <w:pPr>
        <w:numPr>
          <w:ilvl w:val="0"/>
          <w:numId w:val="1"/>
        </w:numPr>
        <w:spacing w:line="480" w:lineRule="auto"/>
        <w:ind w:left="0" w:firstLine="0"/>
        <w:jc w:val="both"/>
      </w:pPr>
      <w:r>
        <w:t xml:space="preserve">In my view, while </w:t>
      </w:r>
      <w:r w:rsidR="00756D07">
        <w:t xml:space="preserve">the legislation permits the substitution by </w:t>
      </w:r>
      <w:r w:rsidR="00C133B7">
        <w:t xml:space="preserve">the Supreme Court (or since 2014 the Court of Appeal) of an amount </w:t>
      </w:r>
      <w:r w:rsidR="004054FB">
        <w:t>for</w:t>
      </w:r>
      <w:r w:rsidR="00C133B7">
        <w:t xml:space="preserve"> damages</w:t>
      </w:r>
      <w:r>
        <w:t>, t</w:t>
      </w:r>
      <w:r w:rsidR="00C133B7">
        <w:t xml:space="preserve">hat substitution </w:t>
      </w:r>
      <w:r>
        <w:t>would be appropriate</w:t>
      </w:r>
      <w:r w:rsidR="00C133B7">
        <w:t xml:space="preserve"> </w:t>
      </w:r>
      <w:r w:rsidR="009B6EAB">
        <w:t xml:space="preserve">only </w:t>
      </w:r>
      <w:r w:rsidR="00C133B7">
        <w:t xml:space="preserve">if the </w:t>
      </w:r>
      <w:r w:rsidR="00E149B0">
        <w:t>a</w:t>
      </w:r>
      <w:r w:rsidR="00C133B7">
        <w:t xml:space="preserve">ppellate </w:t>
      </w:r>
      <w:r w:rsidR="00E149B0">
        <w:t>c</w:t>
      </w:r>
      <w:r w:rsidR="00C133B7">
        <w:t xml:space="preserve">ourt considers first that the jury decision is wrong as a </w:t>
      </w:r>
      <w:r w:rsidR="00C133B7">
        <w:lastRenderedPageBreak/>
        <w:t>matter of principle, and the jurisdiction to substitute an award of damages has as its primary function the avoidance of the promulgation of litigation and the remittal of proceedings back to the High Court</w:t>
      </w:r>
      <w:r w:rsidR="00D461F4">
        <w:t>, see:</w:t>
      </w:r>
      <w:r w:rsidR="00C133B7">
        <w:t xml:space="preserve"> </w:t>
      </w:r>
      <w:r w:rsidR="00C133B7" w:rsidRPr="007F2868">
        <w:rPr>
          <w:i/>
        </w:rPr>
        <w:t>Holohan v</w:t>
      </w:r>
      <w:r w:rsidR="00D461F4">
        <w:rPr>
          <w:i/>
        </w:rPr>
        <w:t>.</w:t>
      </w:r>
      <w:r w:rsidR="00C133B7" w:rsidRPr="007F2868">
        <w:rPr>
          <w:i/>
        </w:rPr>
        <w:t xml:space="preserve"> Donoghue</w:t>
      </w:r>
      <w:r w:rsidR="00D461F4">
        <w:rPr>
          <w:i/>
        </w:rPr>
        <w:t xml:space="preserve"> </w:t>
      </w:r>
      <w:r w:rsidR="00D461F4" w:rsidRPr="002054A7">
        <w:rPr>
          <w:iCs/>
        </w:rPr>
        <w:t>[1986] I.R. 45</w:t>
      </w:r>
      <w:r w:rsidR="00C133B7" w:rsidRPr="00E12FD9">
        <w:rPr>
          <w:iCs/>
        </w:rPr>
        <w:t xml:space="preserve"> </w:t>
      </w:r>
      <w:r w:rsidR="00C133B7">
        <w:t xml:space="preserve">(at para. 12) and in </w:t>
      </w:r>
      <w:r w:rsidR="00C133B7" w:rsidRPr="007F2868">
        <w:rPr>
          <w:i/>
        </w:rPr>
        <w:t>McDonagh</w:t>
      </w:r>
      <w:r w:rsidR="00C133B7">
        <w:t xml:space="preserve"> </w:t>
      </w:r>
      <w:r w:rsidR="00C133B7" w:rsidRPr="007F2868">
        <w:rPr>
          <w:i/>
        </w:rPr>
        <w:t>v Sunday Newspapers Ltd</w:t>
      </w:r>
      <w:r w:rsidR="00D461F4">
        <w:t xml:space="preserve"> (</w:t>
      </w:r>
      <w:r w:rsidR="00D461F4">
        <w:rPr>
          <w:i/>
          <w:iCs/>
        </w:rPr>
        <w:t>supra</w:t>
      </w:r>
      <w:r w:rsidR="00D461F4">
        <w:t>).</w:t>
      </w:r>
      <w:r w:rsidR="00C133B7">
        <w:t xml:space="preserve"> </w:t>
      </w:r>
    </w:p>
    <w:p w14:paraId="0489E75E" w14:textId="1D02B35A" w:rsidR="009B6EAB" w:rsidRDefault="007F2868" w:rsidP="00AE6BFC">
      <w:pPr>
        <w:numPr>
          <w:ilvl w:val="0"/>
          <w:numId w:val="1"/>
        </w:numPr>
        <w:spacing w:line="480" w:lineRule="auto"/>
        <w:ind w:left="0" w:firstLine="0"/>
        <w:jc w:val="both"/>
      </w:pPr>
      <w:r>
        <w:t>An alternative approach would be inconstant with the recognition this court has given to the special importance of the jury. As observed by McKechnie J</w:t>
      </w:r>
      <w:r w:rsidR="004054FB">
        <w:t>.</w:t>
      </w:r>
      <w:r>
        <w:t xml:space="preserve"> </w:t>
      </w:r>
      <w:r w:rsidRPr="00494B69">
        <w:rPr>
          <w:i/>
          <w:iCs/>
        </w:rPr>
        <w:t>McDonagh v. Sunday Newspapers</w:t>
      </w:r>
      <w:r w:rsidR="00D461F4">
        <w:rPr>
          <w:i/>
          <w:iCs/>
        </w:rPr>
        <w:t xml:space="preserve"> Ltd.</w:t>
      </w:r>
      <w:r w:rsidR="00D461F4">
        <w:t xml:space="preserve"> </w:t>
      </w:r>
      <w:r w:rsidR="004054FB">
        <w:t>although he dissented as to the result</w:t>
      </w:r>
      <w:r w:rsidR="009B6EAB">
        <w:t>:</w:t>
      </w:r>
    </w:p>
    <w:p w14:paraId="5A6FDA7D" w14:textId="7E108AC7" w:rsidR="007F2868" w:rsidRDefault="007F2868" w:rsidP="00AE6BFC">
      <w:pPr>
        <w:spacing w:line="480" w:lineRule="auto"/>
        <w:ind w:left="720" w:firstLine="60"/>
        <w:jc w:val="both"/>
      </w:pPr>
      <w:r>
        <w:t>“It is hard to believe that a routine redetermination of damages by this Court would result otherwise than in the reduction of the value of awards in the vast majority of such cases</w:t>
      </w:r>
      <w:r w:rsidR="00D461F4">
        <w:t xml:space="preserve"> [</w:t>
      </w:r>
      <w:r>
        <w:t>…</w:t>
      </w:r>
      <w:r w:rsidR="00D461F4">
        <w:t>]</w:t>
      </w:r>
      <w:r>
        <w:t xml:space="preserve"> Such would very quickly deprive the law of defamation of its teeth.” (</w:t>
      </w:r>
      <w:proofErr w:type="gramStart"/>
      <w:r>
        <w:t>at</w:t>
      </w:r>
      <w:proofErr w:type="gramEnd"/>
      <w:r>
        <w:t xml:space="preserve"> </w:t>
      </w:r>
      <w:r w:rsidR="00D461F4">
        <w:t xml:space="preserve">p. </w:t>
      </w:r>
      <w:r>
        <w:t>173)</w:t>
      </w:r>
    </w:p>
    <w:p w14:paraId="7EAF30C1" w14:textId="777DD046" w:rsidR="00124A83" w:rsidRDefault="00C133B7" w:rsidP="00AE6BFC">
      <w:pPr>
        <w:numPr>
          <w:ilvl w:val="0"/>
          <w:numId w:val="1"/>
        </w:numPr>
        <w:spacing w:line="480" w:lineRule="auto"/>
        <w:ind w:left="0" w:firstLine="0"/>
        <w:jc w:val="both"/>
      </w:pPr>
      <w:r>
        <w:t xml:space="preserve">The purpose of s. 13 was to permit the </w:t>
      </w:r>
      <w:r w:rsidR="009B6EAB">
        <w:t>a</w:t>
      </w:r>
      <w:r>
        <w:t xml:space="preserve">ppellate </w:t>
      </w:r>
      <w:r w:rsidR="009B6EAB">
        <w:t>c</w:t>
      </w:r>
      <w:r>
        <w:t>ourt to measure damages, but it ca</w:t>
      </w:r>
      <w:r w:rsidR="00E149B0">
        <w:t>n</w:t>
      </w:r>
      <w:r>
        <w:t xml:space="preserve"> do that only if the gateway conclusion to the exercise of that power </w:t>
      </w:r>
      <w:r w:rsidR="00E149B0">
        <w:t>i</w:t>
      </w:r>
      <w:r>
        <w:t>s reached:  the award of the jury must have been disproportionate</w:t>
      </w:r>
      <w:r w:rsidR="00124A83">
        <w:t>,</w:t>
      </w:r>
      <w:r>
        <w:t xml:space="preserve"> such that no reasonable jury would have come to that figure, before an appellate court </w:t>
      </w:r>
      <w:r w:rsidR="00124A83">
        <w:t>c</w:t>
      </w:r>
      <w:r>
        <w:t xml:space="preserve">ould substitute its own </w:t>
      </w:r>
      <w:r w:rsidR="00124A83">
        <w:t>figure.</w:t>
      </w:r>
    </w:p>
    <w:p w14:paraId="21EE4BFC" w14:textId="292DF4EE" w:rsidR="00C133B7" w:rsidRDefault="00C133B7" w:rsidP="00AE6BFC">
      <w:pPr>
        <w:numPr>
          <w:ilvl w:val="0"/>
          <w:numId w:val="1"/>
        </w:numPr>
        <w:spacing w:line="480" w:lineRule="auto"/>
        <w:ind w:left="0" w:firstLine="0"/>
        <w:jc w:val="both"/>
      </w:pPr>
      <w:r>
        <w:t xml:space="preserve">I </w:t>
      </w:r>
      <w:r w:rsidR="009B6EAB">
        <w:t xml:space="preserve">also </w:t>
      </w:r>
      <w:r>
        <w:t>agree with the observation of my colleague Hogan J. that s. 31 of the Act of 2009 which requires that the judge would give guidance to the jury in the matter of damages, does afford a window within which a jury award may be scrutinised.  But again, the scrutiny is of the amount of the award</w:t>
      </w:r>
      <w:r w:rsidR="00E5677D">
        <w:t xml:space="preserve"> in the light of the general principles concerning the award of damages in </w:t>
      </w:r>
      <w:proofErr w:type="gramStart"/>
      <w:r w:rsidR="00E5677D">
        <w:t>defamation, and</w:t>
      </w:r>
      <w:proofErr w:type="gramEnd"/>
      <w:r w:rsidR="00E5677D">
        <w:t xml:space="preserve"> does not of itself permit a substitution by a court unless it is satisfied that the award is </w:t>
      </w:r>
      <w:r w:rsidR="005E4D90">
        <w:t>inappropriate</w:t>
      </w:r>
      <w:r w:rsidR="00E5677D">
        <w:t xml:space="preserve">.  </w:t>
      </w:r>
    </w:p>
    <w:p w14:paraId="4D91E4AA" w14:textId="193F268B" w:rsidR="00A95F6F" w:rsidRDefault="009B6EAB" w:rsidP="00AE6BFC">
      <w:pPr>
        <w:numPr>
          <w:ilvl w:val="0"/>
          <w:numId w:val="1"/>
        </w:numPr>
        <w:spacing w:line="480" w:lineRule="auto"/>
        <w:ind w:left="0" w:firstLine="0"/>
        <w:jc w:val="both"/>
      </w:pPr>
      <w:r>
        <w:t>I</w:t>
      </w:r>
      <w:r w:rsidR="00E5677D">
        <w:t>t seems to me that the legislation envisages a two stage process:  the court must start with the proposition that the jury award is entitled to a considerable degree of respect, it is entitled to scrutinise the award</w:t>
      </w:r>
      <w:r w:rsidR="00666269">
        <w:t>,</w:t>
      </w:r>
      <w:r w:rsidR="00E5677D">
        <w:t xml:space="preserve"> but does so applying a test of reasonableness</w:t>
      </w:r>
      <w:r w:rsidR="00655164">
        <w:t>,</w:t>
      </w:r>
      <w:r w:rsidR="00666269">
        <w:t xml:space="preserve"> </w:t>
      </w:r>
      <w:r w:rsidR="00E5677D">
        <w:t>and</w:t>
      </w:r>
      <w:r w:rsidR="00655164">
        <w:t xml:space="preserve"> </w:t>
      </w:r>
      <w:r w:rsidR="00E5677D">
        <w:t xml:space="preserve">in the light of s. 31(2) that analysis includes what now might be called a proportionality analysis, having regard to the fact that s. 31(4) identifies a range of matters to which a jury is to have regard, </w:t>
      </w:r>
      <w:r w:rsidR="00E5677D">
        <w:lastRenderedPageBreak/>
        <w:t xml:space="preserve">and which </w:t>
      </w:r>
      <w:r w:rsidR="00E5677D" w:rsidRPr="002054A7">
        <w:rPr>
          <w:i/>
          <w:iCs/>
        </w:rPr>
        <w:t>ipso facto</w:t>
      </w:r>
      <w:r w:rsidR="00E5677D">
        <w:t xml:space="preserve"> must bear on the analysis of the jury award by an </w:t>
      </w:r>
      <w:r w:rsidR="00124A83">
        <w:t>a</w:t>
      </w:r>
      <w:r w:rsidR="00E5677D">
        <w:t xml:space="preserve">ppellate </w:t>
      </w:r>
      <w:r w:rsidR="00124A83">
        <w:t>c</w:t>
      </w:r>
      <w:r w:rsidR="00E5677D">
        <w:t>ourt.  It is only if that stage is reached can one say that the court can substitute a more “appropriate” figure.</w:t>
      </w:r>
    </w:p>
    <w:p w14:paraId="0CF55DF4" w14:textId="3282C59E" w:rsidR="000F0502" w:rsidRDefault="000F0502" w:rsidP="00AE6BFC">
      <w:pPr>
        <w:numPr>
          <w:ilvl w:val="0"/>
          <w:numId w:val="1"/>
        </w:numPr>
        <w:spacing w:line="480" w:lineRule="auto"/>
        <w:ind w:left="0" w:firstLine="0"/>
        <w:jc w:val="both"/>
      </w:pPr>
      <w:r>
        <w:t xml:space="preserve">This approach to the decision of a jury is </w:t>
      </w:r>
      <w:r w:rsidR="005A786F">
        <w:t>reflective</w:t>
      </w:r>
      <w:r>
        <w:t xml:space="preserve"> of the view that “defamation if a community tort” </w:t>
      </w:r>
      <w:r w:rsidR="005A786F">
        <w:t>as</w:t>
      </w:r>
      <w:r>
        <w:t xml:space="preserve"> </w:t>
      </w:r>
      <w:proofErr w:type="gramStart"/>
      <w:r>
        <w:t>“ a</w:t>
      </w:r>
      <w:proofErr w:type="gramEnd"/>
      <w:r>
        <w:t xml:space="preserve"> community reaction to a </w:t>
      </w:r>
      <w:r w:rsidR="005A786F">
        <w:t>wrong</w:t>
      </w:r>
      <w:r>
        <w:t xml:space="preserve"> that is alleged to have happened” se</w:t>
      </w:r>
      <w:r w:rsidR="00666269">
        <w:t>e</w:t>
      </w:r>
      <w:r w:rsidR="002054A7">
        <w:t xml:space="preserve"> </w:t>
      </w:r>
      <w:r w:rsidR="00666269">
        <w:t xml:space="preserve">Cox and McCullough </w:t>
      </w:r>
      <w:r w:rsidR="00666269" w:rsidRPr="002054A7">
        <w:rPr>
          <w:i/>
          <w:iCs/>
          <w:u w:val="single"/>
        </w:rPr>
        <w:t>Defamation Law and Practice</w:t>
      </w:r>
      <w:r>
        <w:t xml:space="preserve"> </w:t>
      </w:r>
      <w:r w:rsidR="00666269">
        <w:t>(Clarus Press, 2022, 2</w:t>
      </w:r>
      <w:r w:rsidR="00666269" w:rsidRPr="002054A7">
        <w:rPr>
          <w:vertAlign w:val="superscript"/>
        </w:rPr>
        <w:t>nd</w:t>
      </w:r>
      <w:r w:rsidR="00666269">
        <w:t xml:space="preserve"> edition)</w:t>
      </w:r>
      <w:r w:rsidR="0071343E">
        <w:t xml:space="preserve"> </w:t>
      </w:r>
      <w:r w:rsidR="00666269">
        <w:t>at para.</w:t>
      </w:r>
      <w:r>
        <w:t xml:space="preserve"> 11.218.   </w:t>
      </w:r>
    </w:p>
    <w:p w14:paraId="4E4A8CC4" w14:textId="02548A52" w:rsidR="00D7223D" w:rsidRDefault="00A060DE" w:rsidP="00AE6BFC">
      <w:pPr>
        <w:numPr>
          <w:ilvl w:val="0"/>
          <w:numId w:val="1"/>
        </w:numPr>
        <w:spacing w:line="480" w:lineRule="auto"/>
        <w:ind w:left="0" w:firstLine="0"/>
        <w:jc w:val="both"/>
      </w:pPr>
      <w:r>
        <w:t>O’Donnell</w:t>
      </w:r>
      <w:r w:rsidR="000F0502">
        <w:t xml:space="preserve"> J</w:t>
      </w:r>
      <w:r w:rsidR="00B07C64">
        <w:t>.</w:t>
      </w:r>
      <w:r w:rsidR="000F0502">
        <w:t xml:space="preserve"> put it </w:t>
      </w:r>
      <w:r>
        <w:t>succinctly</w:t>
      </w:r>
      <w:r w:rsidR="000F0502">
        <w:t xml:space="preserve"> in </w:t>
      </w:r>
      <w:r w:rsidR="000F0502" w:rsidRPr="00DF7E65">
        <w:rPr>
          <w:i/>
        </w:rPr>
        <w:t>McDonagh</w:t>
      </w:r>
      <w:r w:rsidR="000F0502">
        <w:t xml:space="preserve"> at </w:t>
      </w:r>
      <w:r w:rsidR="00B07C64">
        <w:t>p. 112</w:t>
      </w:r>
      <w:r w:rsidR="000F0502">
        <w:t xml:space="preserve">: the decision to vest the decision on </w:t>
      </w:r>
      <w:r>
        <w:t>liability</w:t>
      </w:r>
      <w:r w:rsidR="000F0502">
        <w:t xml:space="preserve"> and quantum to a jury is </w:t>
      </w:r>
      <w:r>
        <w:t>the result</w:t>
      </w:r>
      <w:r w:rsidR="000F0502">
        <w:t xml:space="preserve"> of the pragmatic cho</w:t>
      </w:r>
      <w:r>
        <w:t>ice</w:t>
      </w:r>
      <w:r w:rsidR="000F0502">
        <w:t xml:space="preserve"> of the </w:t>
      </w:r>
      <w:r>
        <w:t xml:space="preserve">Oireachtas </w:t>
      </w:r>
      <w:r w:rsidR="000F0502">
        <w:t>to have these matters</w:t>
      </w:r>
      <w:r>
        <w:t xml:space="preserve"> determined by a “representative and </w:t>
      </w:r>
      <w:r w:rsidR="005A786F">
        <w:t>randomly</w:t>
      </w:r>
      <w:r>
        <w:t xml:space="preserve"> selected sample of the population”, and not by a judge, whether at first instance or on appeal. </w:t>
      </w:r>
    </w:p>
    <w:p w14:paraId="0C102E6F" w14:textId="0D48BF6F" w:rsidR="00B07C64" w:rsidRDefault="00B07C64" w:rsidP="002054A7">
      <w:pPr>
        <w:numPr>
          <w:ilvl w:val="0"/>
          <w:numId w:val="1"/>
        </w:numPr>
        <w:spacing w:line="480" w:lineRule="auto"/>
        <w:ind w:left="0" w:firstLine="0"/>
        <w:jc w:val="both"/>
      </w:pPr>
      <w:r>
        <w:t xml:space="preserve">Although O’Donnell J. (still at p. 11) cautions against </w:t>
      </w:r>
      <w:r w:rsidR="00BB21CE">
        <w:t xml:space="preserve">a view that </w:t>
      </w:r>
      <w:r>
        <w:t>the decision of the jury possess</w:t>
      </w:r>
      <w:r w:rsidR="00BB21CE">
        <w:t>es</w:t>
      </w:r>
      <w:r>
        <w:t xml:space="preserve"> some </w:t>
      </w:r>
      <w:r w:rsidR="00BB21CE">
        <w:t>“</w:t>
      </w:r>
      <w:r>
        <w:t>mystical quality</w:t>
      </w:r>
      <w:r w:rsidR="00BB21CE">
        <w:t>”</w:t>
      </w:r>
      <w:r>
        <w:t>, it is still worth bearing in mind</w:t>
      </w:r>
      <w:r w:rsidR="00C9672A">
        <w:t xml:space="preserve"> </w:t>
      </w:r>
      <w:r>
        <w:t>the writing</w:t>
      </w:r>
      <w:r w:rsidR="00C9672A">
        <w:t>s</w:t>
      </w:r>
      <w:r>
        <w:t xml:space="preserve"> of Sir Jack I.H. Jacob in </w:t>
      </w:r>
      <w:r w:rsidRPr="0073309A">
        <w:rPr>
          <w:i/>
          <w:iCs/>
          <w:u w:val="single"/>
        </w:rPr>
        <w:t>The Fabric of English Civil Justice</w:t>
      </w:r>
      <w:r>
        <w:t xml:space="preserve"> (Stevens &amp; Sons, 1987, 1st ed.), writing on the civil jury in an English context, that: </w:t>
      </w:r>
    </w:p>
    <w:p w14:paraId="63D209C6" w14:textId="77777777" w:rsidR="00B07C64" w:rsidRDefault="00B07C64" w:rsidP="00B07C64">
      <w:pPr>
        <w:spacing w:line="480" w:lineRule="auto"/>
        <w:ind w:left="720"/>
        <w:jc w:val="both"/>
      </w:pPr>
      <w:r>
        <w:t>"[T]rial by jury has been its most outstanding and distinctive invention. [...] It has allowed lay people to play a decisive part in the machinery of civil justice. It has been justly admired for its fairness, openness, open-mindedness and uprightness, sometimes in the face of the judicial disfavour and censure." (p. 158)</w:t>
      </w:r>
    </w:p>
    <w:p w14:paraId="16CC62FF" w14:textId="1EF27480" w:rsidR="00B07C64" w:rsidRPr="002054A7" w:rsidRDefault="00D7223D" w:rsidP="00B07C64">
      <w:pPr>
        <w:numPr>
          <w:ilvl w:val="0"/>
          <w:numId w:val="1"/>
        </w:numPr>
        <w:spacing w:line="480" w:lineRule="auto"/>
        <w:ind w:left="0" w:firstLine="0"/>
        <w:jc w:val="both"/>
        <w:rPr>
          <w:b/>
        </w:rPr>
      </w:pPr>
      <w:r w:rsidRPr="002054A7">
        <w:t>Woul</w:t>
      </w:r>
      <w:r w:rsidR="00B07C64" w:rsidRPr="002054A7">
        <w:t>fe</w:t>
      </w:r>
      <w:r w:rsidRPr="002054A7">
        <w:t xml:space="preserve"> J</w:t>
      </w:r>
      <w:r w:rsidR="00B07C64" w:rsidRPr="002054A7">
        <w:t>.</w:t>
      </w:r>
      <w:r w:rsidRPr="002054A7">
        <w:t xml:space="preserve"> in his judgment in the present case</w:t>
      </w:r>
      <w:r w:rsidR="0071343E">
        <w:t xml:space="preserve">, </w:t>
      </w:r>
      <w:r w:rsidRPr="002054A7">
        <w:t xml:space="preserve">which I have had the opportunity to read, </w:t>
      </w:r>
      <w:r w:rsidR="00B07C64" w:rsidRPr="002054A7">
        <w:t xml:space="preserve">eloquently expresses </w:t>
      </w:r>
      <w:r w:rsidRPr="002054A7">
        <w:t>this judicial deference as stemming from</w:t>
      </w:r>
      <w:r w:rsidRPr="002054A7">
        <w:rPr>
          <w:b/>
        </w:rPr>
        <w:t xml:space="preserve"> “</w:t>
      </w:r>
      <w:r w:rsidRPr="00E12FD9">
        <w:t xml:space="preserve">compelling logic and common sense” </w:t>
      </w:r>
    </w:p>
    <w:p w14:paraId="019E892F" w14:textId="2F340C4E" w:rsidR="00152A22" w:rsidRDefault="00152A22" w:rsidP="00AE6BFC">
      <w:pPr>
        <w:numPr>
          <w:ilvl w:val="0"/>
          <w:numId w:val="1"/>
        </w:numPr>
        <w:spacing w:line="480" w:lineRule="auto"/>
        <w:ind w:left="0" w:firstLine="0"/>
        <w:jc w:val="both"/>
      </w:pPr>
      <w:r>
        <w:t>Thus</w:t>
      </w:r>
      <w:r w:rsidR="005E4D90">
        <w:t>,</w:t>
      </w:r>
      <w:r>
        <w:t xml:space="preserve"> </w:t>
      </w:r>
      <w:r w:rsidR="00245198">
        <w:t xml:space="preserve">by reason of the statutory scheme </w:t>
      </w:r>
      <w:r>
        <w:t xml:space="preserve">once a judge is required as a matter of law to afford guidance to a jury before it assesses damages, an </w:t>
      </w:r>
      <w:r w:rsidR="00124A83">
        <w:t>a</w:t>
      </w:r>
      <w:r>
        <w:t xml:space="preserve">ppellate </w:t>
      </w:r>
      <w:r w:rsidR="00124A83">
        <w:t>c</w:t>
      </w:r>
      <w:r>
        <w:t xml:space="preserve">ourt is entitled to ask whether a jury obviously ignored that guidance, or indeed that the guidance was wrong or incomplete.  But these are threshold requirements and of itself do not give an </w:t>
      </w:r>
      <w:r w:rsidR="00124A83">
        <w:t>a</w:t>
      </w:r>
      <w:r>
        <w:t xml:space="preserve">ppellate </w:t>
      </w:r>
      <w:r w:rsidR="00124A83">
        <w:t>c</w:t>
      </w:r>
      <w:r>
        <w:t xml:space="preserve">ourt </w:t>
      </w:r>
      <w:r>
        <w:lastRenderedPageBreak/>
        <w:t>the power to replace one award of damages with another it considers to be more appropriate in all the circumstances.</w:t>
      </w:r>
    </w:p>
    <w:p w14:paraId="3A016EDF" w14:textId="0AE5E5B5" w:rsidR="00152A22" w:rsidRDefault="00152A22" w:rsidP="00AE6BFC">
      <w:pPr>
        <w:numPr>
          <w:ilvl w:val="0"/>
          <w:numId w:val="1"/>
        </w:numPr>
        <w:spacing w:line="480" w:lineRule="auto"/>
        <w:ind w:left="0" w:firstLine="0"/>
        <w:jc w:val="both"/>
      </w:pPr>
      <w:r>
        <w:t xml:space="preserve">More importantly however, and </w:t>
      </w:r>
      <w:r w:rsidR="00124A83">
        <w:t xml:space="preserve">to my mind </w:t>
      </w:r>
      <w:r>
        <w:t>an overwhelming consideration, the Act of 2009 did not take the opportunity to remove the jurisdiction of the jury in defamation cases, and it had done so in personal injuries cases by the Courts Act 1988 in legislative terms relatively close in time to the enactment of the Defamation Act 2009.  It must be said also that the Act of 2009 was enacted against a backdrop of judicial and academic commentary, and also concern</w:t>
      </w:r>
      <w:r w:rsidR="00124A83">
        <w:t>s</w:t>
      </w:r>
      <w:r>
        <w:t xml:space="preserve"> in the media in particular regarding high level of damages, the possible chilling effect that this would have on free speech and independent journalism.  </w:t>
      </w:r>
    </w:p>
    <w:p w14:paraId="026CD13A" w14:textId="474D7D41" w:rsidR="00152A22" w:rsidRDefault="00152A22" w:rsidP="00AE6BFC">
      <w:pPr>
        <w:numPr>
          <w:ilvl w:val="0"/>
          <w:numId w:val="1"/>
        </w:numPr>
        <w:spacing w:line="480" w:lineRule="auto"/>
        <w:ind w:left="0" w:firstLine="0"/>
        <w:jc w:val="both"/>
      </w:pPr>
      <w:r>
        <w:t>McMahon and Binchy</w:t>
      </w:r>
      <w:r w:rsidR="00367AE0">
        <w:t xml:space="preserve"> </w:t>
      </w:r>
      <w:r w:rsidR="0051480E">
        <w:rPr>
          <w:i/>
          <w:iCs/>
        </w:rPr>
        <w:t xml:space="preserve">Law of Torts </w:t>
      </w:r>
      <w:r w:rsidR="0051480E">
        <w:t>(Bloomsbury Professional, 2013, 4</w:t>
      </w:r>
      <w:r w:rsidR="0051480E" w:rsidRPr="002054A7">
        <w:rPr>
          <w:vertAlign w:val="superscript"/>
        </w:rPr>
        <w:t>th</w:t>
      </w:r>
      <w:r w:rsidR="0051480E">
        <w:t xml:space="preserve"> ed.)</w:t>
      </w:r>
      <w:r w:rsidR="0051480E">
        <w:rPr>
          <w:i/>
          <w:iCs/>
        </w:rPr>
        <w:t xml:space="preserve"> </w:t>
      </w:r>
      <w:r w:rsidR="00245198">
        <w:t xml:space="preserve">and </w:t>
      </w:r>
      <w:r>
        <w:t>comments as follows:</w:t>
      </w:r>
    </w:p>
    <w:p w14:paraId="2075EE8C" w14:textId="2A032A27" w:rsidR="00367AE0" w:rsidRDefault="00367AE0" w:rsidP="00AE6BFC">
      <w:pPr>
        <w:spacing w:line="480" w:lineRule="auto"/>
        <w:ind w:left="720"/>
        <w:jc w:val="both"/>
      </w:pPr>
      <w:r>
        <w:t>“</w:t>
      </w:r>
      <w:r w:rsidRPr="00D06C00">
        <w:t>Whilst the Act as a whole is somewhat laconic on key principles, it seems clear enough that the effect of</w:t>
      </w:r>
      <w:r w:rsidRPr="00907260">
        <w:t xml:space="preserve"> s </w:t>
      </w:r>
      <w:r w:rsidRPr="00D06C00">
        <w:t>13 will not be to encourage the Supreme Court to depart from its well-established policy of overturning jury awards only where they are clearly disproportionate and instead substitute an amount it considers appropriate in cases where the award is not obviously disproportionate.</w:t>
      </w:r>
      <w:r w:rsidRPr="00907260">
        <w:t>”</w:t>
      </w:r>
      <w:r>
        <w:t xml:space="preserve"> </w:t>
      </w:r>
      <w:r w:rsidR="0051480E">
        <w:t>(</w:t>
      </w:r>
      <w:proofErr w:type="gramStart"/>
      <w:r w:rsidR="0051480E" w:rsidRPr="002054A7">
        <w:t>at</w:t>
      </w:r>
      <w:proofErr w:type="gramEnd"/>
      <w:r w:rsidR="0051480E" w:rsidRPr="002054A7">
        <w:t xml:space="preserve"> para. </w:t>
      </w:r>
      <w:r w:rsidRPr="002054A7">
        <w:t>34.363</w:t>
      </w:r>
      <w:r w:rsidR="0051480E">
        <w:t>)</w:t>
      </w:r>
    </w:p>
    <w:p w14:paraId="78FA0D93" w14:textId="74B20204" w:rsidR="00B61698" w:rsidRDefault="00152A22" w:rsidP="00AE6BFC">
      <w:pPr>
        <w:numPr>
          <w:ilvl w:val="0"/>
          <w:numId w:val="1"/>
        </w:numPr>
        <w:spacing w:line="480" w:lineRule="auto"/>
        <w:ind w:left="0" w:firstLine="0"/>
        <w:jc w:val="both"/>
      </w:pPr>
      <w:r>
        <w:t xml:space="preserve">Cox and McCullough </w:t>
      </w:r>
      <w:r w:rsidR="00FB6B76">
        <w:t xml:space="preserve">(cited </w:t>
      </w:r>
      <w:r w:rsidR="00FB6B76">
        <w:rPr>
          <w:i/>
          <w:iCs/>
        </w:rPr>
        <w:t>supra</w:t>
      </w:r>
      <w:r w:rsidR="00FB6B76">
        <w:t>)</w:t>
      </w:r>
      <w:r w:rsidR="00245198">
        <w:t xml:space="preserve"> </w:t>
      </w:r>
      <w:r>
        <w:t>thought that the change effected by s. 13(1) was “perhaps mainly of symbolic significance” and commented that</w:t>
      </w:r>
      <w:r w:rsidR="00B61698">
        <w:t>:</w:t>
      </w:r>
      <w:r>
        <w:t xml:space="preserve"> </w:t>
      </w:r>
    </w:p>
    <w:p w14:paraId="5813BD72" w14:textId="6C043CCD" w:rsidR="00B61698" w:rsidRDefault="00152A22" w:rsidP="002054A7">
      <w:pPr>
        <w:spacing w:line="480" w:lineRule="auto"/>
        <w:ind w:left="720"/>
        <w:jc w:val="both"/>
      </w:pPr>
      <w:r>
        <w:t>“</w:t>
      </w:r>
      <w:r w:rsidR="00B61698">
        <w:t xml:space="preserve">[w]here there </w:t>
      </w:r>
      <w:r w:rsidR="00B61698" w:rsidRPr="002054A7">
        <w:rPr>
          <w:i/>
          <w:iCs/>
        </w:rPr>
        <w:t xml:space="preserve">is </w:t>
      </w:r>
      <w:r w:rsidR="00B61698">
        <w:t>such an objective flaw, then it was always open to the appellate tribunal to remit the case for a rehearing on the issue of damages. Alternatively, an appellate tribunal, pursuant to s 96 of the Courts of Justice Act 1924, could enter its own verdict on the matter (which could include making its own order for damages), rather than remitting the matter for a full rehearing”. (</w:t>
      </w:r>
      <w:proofErr w:type="gramStart"/>
      <w:r w:rsidR="00B61698">
        <w:t>at</w:t>
      </w:r>
      <w:proofErr w:type="gramEnd"/>
      <w:r w:rsidR="00B61698">
        <w:t xml:space="preserve"> para. 11-231)</w:t>
      </w:r>
    </w:p>
    <w:p w14:paraId="23A3499B" w14:textId="2776DAF2" w:rsidR="00152A22" w:rsidRDefault="00B61698" w:rsidP="002054A7">
      <w:pPr>
        <w:spacing w:line="480" w:lineRule="auto"/>
        <w:jc w:val="both"/>
      </w:pPr>
      <w:r>
        <w:t>This comment is</w:t>
      </w:r>
      <w:r w:rsidR="005A1CD0">
        <w:t xml:space="preserve"> echoed by Hogan J. who thought</w:t>
      </w:r>
      <w:r w:rsidR="00BB21CE">
        <w:t>,</w:t>
      </w:r>
      <w:r w:rsidR="005A1CD0">
        <w:t xml:space="preserve"> not that the power of substitution was new, but rather that the approach to a substitute figure was new.</w:t>
      </w:r>
    </w:p>
    <w:p w14:paraId="56D62614" w14:textId="25C6857B" w:rsidR="00245198" w:rsidRDefault="005A1CD0" w:rsidP="00AE6BFC">
      <w:pPr>
        <w:numPr>
          <w:ilvl w:val="0"/>
          <w:numId w:val="1"/>
        </w:numPr>
        <w:spacing w:line="480" w:lineRule="auto"/>
        <w:ind w:left="0" w:firstLine="0"/>
        <w:jc w:val="both"/>
      </w:pPr>
      <w:r>
        <w:lastRenderedPageBreak/>
        <w:t xml:space="preserve">Further it seems to me that it would be wrong to consider that the role of a jury in defamation </w:t>
      </w:r>
      <w:r w:rsidR="00124A83">
        <w:t>i</w:t>
      </w:r>
      <w:r>
        <w:t xml:space="preserve">s merely to assess and measure the </w:t>
      </w:r>
      <w:proofErr w:type="gramStart"/>
      <w:r>
        <w:t>amount</w:t>
      </w:r>
      <w:proofErr w:type="gramEnd"/>
      <w:r>
        <w:t xml:space="preserve"> of damages. A jury has an important role in assessing the seriousness and impact of a particular defamation and an award by a jury must be seen as reflecting not just the jury’s assessment of the injury and of the seriousness of the defamation but also the jury’s own view of the character and reputation of the person defamed.  </w:t>
      </w:r>
      <w:r w:rsidR="00245198">
        <w:t>As O’Donnell J</w:t>
      </w:r>
      <w:r w:rsidR="008B334A">
        <w:t>.</w:t>
      </w:r>
      <w:r w:rsidR="00245198">
        <w:t xml:space="preserve"> said in </w:t>
      </w:r>
      <w:r w:rsidR="00245198" w:rsidRPr="00DF7E65">
        <w:rPr>
          <w:i/>
        </w:rPr>
        <w:t>M</w:t>
      </w:r>
      <w:r w:rsidR="008B334A">
        <w:rPr>
          <w:i/>
        </w:rPr>
        <w:t>cD</w:t>
      </w:r>
      <w:r w:rsidR="00245198" w:rsidRPr="00DF7E65">
        <w:rPr>
          <w:i/>
        </w:rPr>
        <w:t>onagh</w:t>
      </w:r>
      <w:r w:rsidR="00245198">
        <w:t xml:space="preserve"> </w:t>
      </w:r>
      <w:r w:rsidR="00FB6B76">
        <w:t>d</w:t>
      </w:r>
      <w:r w:rsidR="00245198">
        <w:t>amages and liability are “bound up together”</w:t>
      </w:r>
      <w:r w:rsidR="00FB6B76">
        <w:t xml:space="preserve"> (at p. 113)</w:t>
      </w:r>
      <w:r w:rsidR="00245198">
        <w:t xml:space="preserve">.  </w:t>
      </w:r>
    </w:p>
    <w:p w14:paraId="4A4B873E" w14:textId="7F1EACBF" w:rsidR="005A1CD0" w:rsidRDefault="005A1CD0" w:rsidP="00AE6BFC">
      <w:pPr>
        <w:numPr>
          <w:ilvl w:val="0"/>
          <w:numId w:val="1"/>
        </w:numPr>
        <w:spacing w:line="480" w:lineRule="auto"/>
        <w:ind w:left="0" w:firstLine="0"/>
        <w:jc w:val="both"/>
      </w:pPr>
      <w:r>
        <w:t xml:space="preserve">The jury in this case did have an opportunity to observe Captain Higgins over several days and the jury award must be seen as reflecting the fact that it was most impressed with the character of Captain Higgins, and with the devastating effect </w:t>
      </w:r>
      <w:r w:rsidR="00590EEF">
        <w:t xml:space="preserve">that such a serious imputation of unprofessional behaviour had on his character.  </w:t>
      </w:r>
    </w:p>
    <w:p w14:paraId="4E902E63" w14:textId="6CF855E6" w:rsidR="00590EEF" w:rsidRDefault="00590EEF" w:rsidP="00AE6BFC">
      <w:pPr>
        <w:numPr>
          <w:ilvl w:val="0"/>
          <w:numId w:val="1"/>
        </w:numPr>
        <w:spacing w:line="480" w:lineRule="auto"/>
        <w:ind w:left="0" w:firstLine="0"/>
        <w:jc w:val="both"/>
      </w:pPr>
      <w:r>
        <w:t xml:space="preserve">Captain Higgins enjoyed a reputation </w:t>
      </w:r>
      <w:r w:rsidR="00667C15">
        <w:t>at a</w:t>
      </w:r>
      <w:r>
        <w:t xml:space="preserve"> very high level as a commercial airline pilot, and also flies light aircraft as a hobby.  </w:t>
      </w:r>
      <w:r w:rsidR="00667C15">
        <w:t xml:space="preserve">The defamation went to a core part of </w:t>
      </w:r>
      <w:r w:rsidR="00BB21CE">
        <w:t xml:space="preserve">his person and profession </w:t>
      </w:r>
      <w:r w:rsidR="00667C15">
        <w:t>and its impact goes to his personal</w:t>
      </w:r>
      <w:r>
        <w:t xml:space="preserve"> as well as </w:t>
      </w:r>
      <w:r w:rsidR="00874C3D">
        <w:t xml:space="preserve">to </w:t>
      </w:r>
      <w:r>
        <w:t xml:space="preserve">his professional reputation.  It is readily apparent that his reputation matters </w:t>
      </w:r>
      <w:r w:rsidR="00331E29">
        <w:t>hugely</w:t>
      </w:r>
      <w:r>
        <w:t xml:space="preserve"> to him and it was one achieved from long work</w:t>
      </w:r>
      <w:r w:rsidR="00BB21CE">
        <w:t>,</w:t>
      </w:r>
      <w:r>
        <w:t xml:space="preserve"> including work on safety for light aircraft, a reputation which he was entitled to have preserved not just in Ireland but also overseas, in particular in the light of the fact that he fl</w:t>
      </w:r>
      <w:r w:rsidR="00BB21CE">
        <w:t>ies</w:t>
      </w:r>
      <w:r>
        <w:t xml:space="preserve"> international commercial flights where he could have in his hands the li</w:t>
      </w:r>
      <w:r w:rsidR="00667C15">
        <w:t>ves</w:t>
      </w:r>
      <w:r>
        <w:t xml:space="preserve"> of hundreds of passengers</w:t>
      </w:r>
      <w:r w:rsidR="00CB0C57">
        <w:t>, an immense responsibility and evidently one he treated with a great degree of reverence.</w:t>
      </w:r>
    </w:p>
    <w:p w14:paraId="0C507624" w14:textId="0E044787" w:rsidR="00590EEF" w:rsidRDefault="00590EEF" w:rsidP="00AE6BFC">
      <w:pPr>
        <w:numPr>
          <w:ilvl w:val="0"/>
          <w:numId w:val="1"/>
        </w:numPr>
        <w:spacing w:line="480" w:lineRule="auto"/>
        <w:ind w:left="0" w:firstLine="0"/>
        <w:jc w:val="both"/>
      </w:pPr>
      <w:r>
        <w:t>Taking that factor into account</w:t>
      </w:r>
      <w:r w:rsidR="00874C3D">
        <w:t>,</w:t>
      </w:r>
      <w:r>
        <w:t xml:space="preserve"> and without wishing to state the obvious, the jury award reflects its view of the character of Captain Higgins and of the injury done to him.  It is not so disproportionate in my view to that injury</w:t>
      </w:r>
      <w:r w:rsidR="00124A83">
        <w:t>,</w:t>
      </w:r>
      <w:r>
        <w:t xml:space="preserve"> nor is it an award so out of kilter with the annual salary of a commercial pilot</w:t>
      </w:r>
      <w:r w:rsidR="00124A83">
        <w:t>,</w:t>
      </w:r>
      <w:r>
        <w:t xml:space="preserve"> as to be extravagant or exorbitant and equivalent to a windfall which could not be justified.  I am not convinced that the jury award can in those circumstances can or should be reversed in those circumstances: the jury had the role of </w:t>
      </w:r>
      <w:r>
        <w:lastRenderedPageBreak/>
        <w:t xml:space="preserve">assessing the character and reputation of Captain Higgins and the damage done to that by the actions of the defendant which it clearly considers to be defamatory, and grossly so.  The figure it awarded for general damages should be respected for that reason as it </w:t>
      </w:r>
      <w:proofErr w:type="gramStart"/>
      <w:r>
        <w:t>reflects precisely</w:t>
      </w:r>
      <w:proofErr w:type="gramEnd"/>
      <w:r>
        <w:t xml:space="preserve"> those findings, and it is not difficult to understand the relationship between the figure arrived at and the assessment by the jury of the character of Captain Higgins and the damage caused to his reputation, professional and personal life.  It </w:t>
      </w:r>
      <w:r w:rsidR="004E5781">
        <w:t xml:space="preserve">is the fact that the figure can be reasonably said to flow from those findings, and not to be wholly disconnected from them or </w:t>
      </w:r>
      <w:r w:rsidR="00EA6FCF">
        <w:t xml:space="preserve">disassociated from the element of reputational damage and the high personal regard which the jury must have had for Captain Higgins.  </w:t>
      </w:r>
    </w:p>
    <w:p w14:paraId="05D10552" w14:textId="77777777" w:rsidR="00331E29" w:rsidRPr="00331E29" w:rsidRDefault="00331E29" w:rsidP="00AE6BFC">
      <w:pPr>
        <w:spacing w:line="480" w:lineRule="auto"/>
        <w:jc w:val="both"/>
        <w:rPr>
          <w:b/>
          <w:u w:val="single"/>
        </w:rPr>
      </w:pPr>
      <w:r w:rsidRPr="00331E29">
        <w:rPr>
          <w:b/>
          <w:u w:val="single"/>
        </w:rPr>
        <w:t>What to do now?</w:t>
      </w:r>
    </w:p>
    <w:p w14:paraId="15D976C6" w14:textId="1B54B002" w:rsidR="00DE4AA9" w:rsidRDefault="00331E29" w:rsidP="00AE6BFC">
      <w:pPr>
        <w:numPr>
          <w:ilvl w:val="0"/>
          <w:numId w:val="1"/>
        </w:numPr>
        <w:spacing w:line="480" w:lineRule="auto"/>
        <w:ind w:left="0" w:firstLine="0"/>
        <w:jc w:val="both"/>
      </w:pPr>
      <w:r>
        <w:t xml:space="preserve">My own view is that the jury award should not be interfered with. </w:t>
      </w:r>
    </w:p>
    <w:p w14:paraId="04BC709F" w14:textId="58FB075D" w:rsidR="00874C3D" w:rsidRDefault="00B938DA" w:rsidP="00AE6BFC">
      <w:pPr>
        <w:numPr>
          <w:ilvl w:val="0"/>
          <w:numId w:val="1"/>
        </w:numPr>
        <w:spacing w:line="480" w:lineRule="auto"/>
        <w:ind w:left="0" w:firstLine="0"/>
        <w:jc w:val="both"/>
      </w:pPr>
      <w:r w:rsidRPr="00B938DA">
        <w:t>However, the issue for this Court is not simply whethe</w:t>
      </w:r>
      <w:r w:rsidR="00CD05DC">
        <w:t>r or not</w:t>
      </w:r>
      <w:r w:rsidRPr="00B938DA">
        <w:t xml:space="preserve"> it should </w:t>
      </w:r>
      <w:r w:rsidR="00CD05DC">
        <w:t>find that the</w:t>
      </w:r>
      <w:r w:rsidRPr="00B938DA">
        <w:t xml:space="preserve"> award of the jury </w:t>
      </w:r>
      <w:r w:rsidR="00CD05DC">
        <w:t>is</w:t>
      </w:r>
      <w:r w:rsidRPr="00B938DA">
        <w:t xml:space="preserve"> so unreasonable that it cannot be upheld</w:t>
      </w:r>
      <w:r w:rsidR="00CD05DC">
        <w:t>, it must also determine whether it should substitute its own award for that of the jury’s if it does find it to be unreasonable; i</w:t>
      </w:r>
      <w:r w:rsidRPr="00B938DA">
        <w:t>f it does not substitute its own award, it must remit the matter for a re-trial. Accordingly, the choice here is between alternatives, neither of which is attractive</w:t>
      </w:r>
      <w:r>
        <w:t xml:space="preserve">. </w:t>
      </w:r>
    </w:p>
    <w:p w14:paraId="2AC2CD92" w14:textId="3CE28046" w:rsidR="00CD05DC" w:rsidRDefault="00331E29" w:rsidP="00AE6BFC">
      <w:pPr>
        <w:numPr>
          <w:ilvl w:val="0"/>
          <w:numId w:val="1"/>
        </w:numPr>
        <w:spacing w:line="480" w:lineRule="auto"/>
        <w:ind w:left="0" w:firstLine="0"/>
        <w:jc w:val="both"/>
      </w:pPr>
      <w:r>
        <w:t xml:space="preserve">I have read the judgments of my </w:t>
      </w:r>
      <w:r w:rsidR="00BB21CE">
        <w:t>four</w:t>
      </w:r>
      <w:r>
        <w:t xml:space="preserve"> colleagues, and understand that the effect of this judgment</w:t>
      </w:r>
      <w:r w:rsidR="00BB21CE">
        <w:t>,</w:t>
      </w:r>
      <w:r>
        <w:t xml:space="preserve"> with which </w:t>
      </w:r>
      <w:r w:rsidR="00245198">
        <w:t>Woulfe J.</w:t>
      </w:r>
      <w:r>
        <w:t xml:space="preserve"> agrees</w:t>
      </w:r>
      <w:r w:rsidR="00BB21CE">
        <w:t>,</w:t>
      </w:r>
      <w:r>
        <w:t xml:space="preserve"> will be that no consensus has been reached by this Court regarding the figure to awarded to Captain Higgins in respect of </w:t>
      </w:r>
      <w:r w:rsidR="00BB21CE">
        <w:t>general damages</w:t>
      </w:r>
      <w:r>
        <w:t>.</w:t>
      </w:r>
      <w:r w:rsidR="00B938DA">
        <w:t xml:space="preserve"> </w:t>
      </w:r>
      <w:r w:rsidR="00CD05DC">
        <w:t>Captain Higgins</w:t>
      </w:r>
      <w:r>
        <w:t xml:space="preserve"> was adamant in the course of the hearing of the appeal that he wanted an end to the litigation, and that he did not want the matter to return for a new jury trial in the High Court.  </w:t>
      </w:r>
    </w:p>
    <w:p w14:paraId="4B78E047" w14:textId="529FE5EA" w:rsidR="00874C3D" w:rsidRDefault="00331E29" w:rsidP="00AE6BFC">
      <w:pPr>
        <w:numPr>
          <w:ilvl w:val="0"/>
          <w:numId w:val="1"/>
        </w:numPr>
        <w:spacing w:line="480" w:lineRule="auto"/>
        <w:ind w:left="0" w:firstLine="0"/>
        <w:jc w:val="both"/>
      </w:pPr>
      <w:r>
        <w:t xml:space="preserve">In those circumstances, and without wishing to depart from the propositions that I have set out in this judgment, I propose agreeing with the figure arrived at by MacMenamin J. </w:t>
      </w:r>
      <w:r w:rsidR="00CD05DC">
        <w:t>on a pragmatic basis,</w:t>
      </w:r>
      <w:r w:rsidR="00DE4AA9">
        <w:t xml:space="preserve"> in the light of the practical result that this will achieve </w:t>
      </w:r>
      <w:r w:rsidR="00CD05DC">
        <w:t xml:space="preserve">that </w:t>
      </w:r>
      <w:r w:rsidR="00DE4AA9">
        <w:t>will enable Captain Higgins to finally put an end to this litigation.</w:t>
      </w:r>
      <w:r>
        <w:t xml:space="preserve"> </w:t>
      </w:r>
    </w:p>
    <w:p w14:paraId="3EC5BDC8" w14:textId="61430A9A" w:rsidR="00124A83" w:rsidRDefault="00DE4AA9" w:rsidP="00AE6BFC">
      <w:pPr>
        <w:numPr>
          <w:ilvl w:val="0"/>
          <w:numId w:val="1"/>
        </w:numPr>
        <w:spacing w:line="480" w:lineRule="auto"/>
        <w:ind w:left="0" w:firstLine="0"/>
        <w:jc w:val="both"/>
      </w:pPr>
      <w:r>
        <w:lastRenderedPageBreak/>
        <w:t>While routinely substituting jury awards of damages would not be an appropriate exercise of this Court’s appellate jurisdiction under s. 13 of the 2009 Act, it would not be appropriate to remit this case for a new jury trial in the High Court</w:t>
      </w:r>
      <w:r w:rsidR="00C141C0">
        <w:t xml:space="preserve"> as that would fail to respect the wishes of Captain Higgins</w:t>
      </w:r>
      <w:r>
        <w:t>.</w:t>
      </w:r>
    </w:p>
    <w:p w14:paraId="7FFBFD8C" w14:textId="72FC4523" w:rsidR="00BB21CE" w:rsidRDefault="00BB21CE" w:rsidP="00AE6BFC">
      <w:pPr>
        <w:numPr>
          <w:ilvl w:val="0"/>
          <w:numId w:val="1"/>
        </w:numPr>
        <w:spacing w:line="480" w:lineRule="auto"/>
        <w:ind w:left="0" w:firstLine="0"/>
        <w:jc w:val="both"/>
      </w:pPr>
      <w:r>
        <w:t xml:space="preserve">I agree with the analysis of, and conclusion in regard to, the award of aggravated damages expressed by MacMenamin J. </w:t>
      </w:r>
    </w:p>
    <w:p w14:paraId="7C4C5A9D" w14:textId="77777777" w:rsidR="00152A22" w:rsidRDefault="00152A22" w:rsidP="00AE6BFC">
      <w:pPr>
        <w:spacing w:line="480" w:lineRule="auto"/>
        <w:jc w:val="both"/>
      </w:pPr>
    </w:p>
    <w:sectPr w:rsidR="00152A22" w:rsidSect="003F5F1A">
      <w:headerReference w:type="default" r:id="rId9"/>
      <w:headerReference w:type="first" r:id="rId10"/>
      <w:pgSz w:w="11906" w:h="16838" w:code="9"/>
      <w:pgMar w:top="1134" w:right="1134"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C0FD2" w14:textId="77777777" w:rsidR="006D3FD5" w:rsidRDefault="006D3FD5" w:rsidP="000C42AF">
      <w:r>
        <w:separator/>
      </w:r>
    </w:p>
  </w:endnote>
  <w:endnote w:type="continuationSeparator" w:id="0">
    <w:p w14:paraId="1F0FBB42" w14:textId="77777777" w:rsidR="006D3FD5" w:rsidRDefault="006D3FD5" w:rsidP="000C4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9834D" w14:textId="77777777" w:rsidR="006D3FD5" w:rsidRDefault="006D3FD5" w:rsidP="000C42AF">
      <w:r>
        <w:separator/>
      </w:r>
    </w:p>
  </w:footnote>
  <w:footnote w:type="continuationSeparator" w:id="0">
    <w:p w14:paraId="748F837B" w14:textId="77777777" w:rsidR="006D3FD5" w:rsidRDefault="006D3FD5" w:rsidP="000C4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277019"/>
      <w:docPartObj>
        <w:docPartGallery w:val="Page Numbers (Top of Page)"/>
        <w:docPartUnique/>
      </w:docPartObj>
    </w:sdtPr>
    <w:sdtEndPr>
      <w:rPr>
        <w:noProof/>
      </w:rPr>
    </w:sdtEndPr>
    <w:sdtContent>
      <w:p w14:paraId="54D4E2E7" w14:textId="77777777" w:rsidR="003F5F1A" w:rsidRDefault="003F5F1A">
        <w:pPr>
          <w:pStyle w:val="Header"/>
          <w:jc w:val="center"/>
        </w:pPr>
        <w:r>
          <w:fldChar w:fldCharType="begin"/>
        </w:r>
        <w:r>
          <w:instrText xml:space="preserve"> PAGE   \* MERGEFORMAT </w:instrText>
        </w:r>
        <w:r>
          <w:fldChar w:fldCharType="separate"/>
        </w:r>
        <w:r w:rsidR="00FA27EF">
          <w:rPr>
            <w:noProof/>
          </w:rPr>
          <w:t>8</w:t>
        </w:r>
        <w:r>
          <w:rPr>
            <w:noProof/>
          </w:rPr>
          <w:fldChar w:fldCharType="end"/>
        </w:r>
      </w:p>
    </w:sdtContent>
  </w:sdt>
  <w:p w14:paraId="06119DD3" w14:textId="77777777" w:rsidR="00F277FD" w:rsidRDefault="00F277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2D097" w14:textId="77777777" w:rsidR="003F5F1A" w:rsidRDefault="003F5F1A">
    <w:pPr>
      <w:pStyle w:val="Header"/>
      <w:jc w:val="center"/>
    </w:pPr>
  </w:p>
  <w:p w14:paraId="7C49152E" w14:textId="77777777" w:rsidR="003F5F1A" w:rsidRDefault="003F5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E4AFB"/>
    <w:multiLevelType w:val="hybridMultilevel"/>
    <w:tmpl w:val="A4340C50"/>
    <w:lvl w:ilvl="0" w:tplc="58705992">
      <w:start w:val="1"/>
      <w:numFmt w:val="bullet"/>
      <w:lvlText w:val=""/>
      <w:lvlJc w:val="left"/>
      <w:pPr>
        <w:ind w:left="720" w:hanging="360"/>
      </w:pPr>
      <w:rPr>
        <w:rFonts w:ascii="Symbol" w:hAnsi="Symbol" w:hint="default"/>
        <w:b w:val="0"/>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B3B3D6C"/>
    <w:multiLevelType w:val="hybridMultilevel"/>
    <w:tmpl w:val="179AEBF6"/>
    <w:lvl w:ilvl="0" w:tplc="6142B5B4">
      <w:start w:val="1"/>
      <w:numFmt w:val="decimal"/>
      <w:lvlText w:val="%1."/>
      <w:lvlJc w:val="left"/>
      <w:pPr>
        <w:ind w:left="720" w:hanging="360"/>
      </w:pPr>
      <w:rPr>
        <w:b/>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D65"/>
    <w:rsid w:val="00001A5F"/>
    <w:rsid w:val="00013B48"/>
    <w:rsid w:val="00042BA0"/>
    <w:rsid w:val="00077F9C"/>
    <w:rsid w:val="000A51AD"/>
    <w:rsid w:val="000C42AF"/>
    <w:rsid w:val="000F0502"/>
    <w:rsid w:val="000F37CC"/>
    <w:rsid w:val="00124A83"/>
    <w:rsid w:val="00152A22"/>
    <w:rsid w:val="00153475"/>
    <w:rsid w:val="00154C62"/>
    <w:rsid w:val="00166BA5"/>
    <w:rsid w:val="0018322E"/>
    <w:rsid w:val="001D4B9A"/>
    <w:rsid w:val="002054A7"/>
    <w:rsid w:val="00245198"/>
    <w:rsid w:val="00273735"/>
    <w:rsid w:val="00285832"/>
    <w:rsid w:val="00294194"/>
    <w:rsid w:val="002A668D"/>
    <w:rsid w:val="002B1D2D"/>
    <w:rsid w:val="002E0311"/>
    <w:rsid w:val="002E6E92"/>
    <w:rsid w:val="002F3E86"/>
    <w:rsid w:val="00310745"/>
    <w:rsid w:val="00325268"/>
    <w:rsid w:val="00331E29"/>
    <w:rsid w:val="0035156A"/>
    <w:rsid w:val="003633EE"/>
    <w:rsid w:val="00367AE0"/>
    <w:rsid w:val="003A3D99"/>
    <w:rsid w:val="003B32C1"/>
    <w:rsid w:val="003B4DF0"/>
    <w:rsid w:val="003D0452"/>
    <w:rsid w:val="003D05F9"/>
    <w:rsid w:val="003E2E89"/>
    <w:rsid w:val="003F541E"/>
    <w:rsid w:val="003F5F1A"/>
    <w:rsid w:val="004054FB"/>
    <w:rsid w:val="00426B1B"/>
    <w:rsid w:val="0043240A"/>
    <w:rsid w:val="00434EF2"/>
    <w:rsid w:val="0045689E"/>
    <w:rsid w:val="00494B69"/>
    <w:rsid w:val="004B1C05"/>
    <w:rsid w:val="004C19C9"/>
    <w:rsid w:val="004C2EE8"/>
    <w:rsid w:val="004E5781"/>
    <w:rsid w:val="004F6F5F"/>
    <w:rsid w:val="0051480E"/>
    <w:rsid w:val="00521439"/>
    <w:rsid w:val="00566272"/>
    <w:rsid w:val="005729E2"/>
    <w:rsid w:val="00590EEF"/>
    <w:rsid w:val="00595AED"/>
    <w:rsid w:val="005A1CD0"/>
    <w:rsid w:val="005A786F"/>
    <w:rsid w:val="005B6035"/>
    <w:rsid w:val="005C15C9"/>
    <w:rsid w:val="005C15DC"/>
    <w:rsid w:val="005D2F97"/>
    <w:rsid w:val="005E4D90"/>
    <w:rsid w:val="005F07F0"/>
    <w:rsid w:val="005F659F"/>
    <w:rsid w:val="0060738E"/>
    <w:rsid w:val="006252CC"/>
    <w:rsid w:val="00655164"/>
    <w:rsid w:val="00666269"/>
    <w:rsid w:val="00667C15"/>
    <w:rsid w:val="006D3FD5"/>
    <w:rsid w:val="006D4A5C"/>
    <w:rsid w:val="006F04AB"/>
    <w:rsid w:val="0071343E"/>
    <w:rsid w:val="0071647B"/>
    <w:rsid w:val="00737272"/>
    <w:rsid w:val="0075268B"/>
    <w:rsid w:val="00756D07"/>
    <w:rsid w:val="0078410D"/>
    <w:rsid w:val="007927E7"/>
    <w:rsid w:val="007F1605"/>
    <w:rsid w:val="007F2868"/>
    <w:rsid w:val="00822E3C"/>
    <w:rsid w:val="0085294C"/>
    <w:rsid w:val="00852F6F"/>
    <w:rsid w:val="00857290"/>
    <w:rsid w:val="00874C3D"/>
    <w:rsid w:val="008B334A"/>
    <w:rsid w:val="008E382C"/>
    <w:rsid w:val="009000ED"/>
    <w:rsid w:val="009116DF"/>
    <w:rsid w:val="009124D3"/>
    <w:rsid w:val="00915810"/>
    <w:rsid w:val="009528A4"/>
    <w:rsid w:val="009556ED"/>
    <w:rsid w:val="009B6EAB"/>
    <w:rsid w:val="009D3D65"/>
    <w:rsid w:val="009E2FB8"/>
    <w:rsid w:val="009E79B3"/>
    <w:rsid w:val="00A01EFB"/>
    <w:rsid w:val="00A060DE"/>
    <w:rsid w:val="00A46632"/>
    <w:rsid w:val="00A6289E"/>
    <w:rsid w:val="00A9217B"/>
    <w:rsid w:val="00A95F6F"/>
    <w:rsid w:val="00A97492"/>
    <w:rsid w:val="00AA701F"/>
    <w:rsid w:val="00AB73CA"/>
    <w:rsid w:val="00AD7B98"/>
    <w:rsid w:val="00AE6BFC"/>
    <w:rsid w:val="00B07C64"/>
    <w:rsid w:val="00B24AD9"/>
    <w:rsid w:val="00B3795A"/>
    <w:rsid w:val="00B46191"/>
    <w:rsid w:val="00B61698"/>
    <w:rsid w:val="00B624C9"/>
    <w:rsid w:val="00B938DA"/>
    <w:rsid w:val="00BB21CE"/>
    <w:rsid w:val="00BB6AD0"/>
    <w:rsid w:val="00BC4EF2"/>
    <w:rsid w:val="00BD04A7"/>
    <w:rsid w:val="00BD6ADB"/>
    <w:rsid w:val="00C10BAA"/>
    <w:rsid w:val="00C133B7"/>
    <w:rsid w:val="00C141C0"/>
    <w:rsid w:val="00C20C79"/>
    <w:rsid w:val="00C82E0B"/>
    <w:rsid w:val="00C9036E"/>
    <w:rsid w:val="00C9672A"/>
    <w:rsid w:val="00CB0C57"/>
    <w:rsid w:val="00CC0A48"/>
    <w:rsid w:val="00CD05DC"/>
    <w:rsid w:val="00D04DC4"/>
    <w:rsid w:val="00D11CE7"/>
    <w:rsid w:val="00D22F6B"/>
    <w:rsid w:val="00D26EBC"/>
    <w:rsid w:val="00D461F4"/>
    <w:rsid w:val="00D7223D"/>
    <w:rsid w:val="00D777FF"/>
    <w:rsid w:val="00D86D7C"/>
    <w:rsid w:val="00DA03C9"/>
    <w:rsid w:val="00DE4AA9"/>
    <w:rsid w:val="00DF7E65"/>
    <w:rsid w:val="00E12FD9"/>
    <w:rsid w:val="00E149B0"/>
    <w:rsid w:val="00E43117"/>
    <w:rsid w:val="00E53418"/>
    <w:rsid w:val="00E5677D"/>
    <w:rsid w:val="00EA6FCF"/>
    <w:rsid w:val="00EB2439"/>
    <w:rsid w:val="00EC488B"/>
    <w:rsid w:val="00EC7240"/>
    <w:rsid w:val="00EC77EA"/>
    <w:rsid w:val="00F05A0B"/>
    <w:rsid w:val="00F277FD"/>
    <w:rsid w:val="00F517D0"/>
    <w:rsid w:val="00F65FA2"/>
    <w:rsid w:val="00F711C2"/>
    <w:rsid w:val="00F767D5"/>
    <w:rsid w:val="00F87772"/>
    <w:rsid w:val="00FA27EF"/>
    <w:rsid w:val="00FB2331"/>
    <w:rsid w:val="00FB3F76"/>
    <w:rsid w:val="00FB6B76"/>
    <w:rsid w:val="00FD61DE"/>
    <w:rsid w:val="00FE1FB9"/>
    <w:rsid w:val="00FF6D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0C29C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E92"/>
    <w:rPr>
      <w:sz w:val="24"/>
      <w:szCs w:val="24"/>
    </w:rPr>
  </w:style>
  <w:style w:type="paragraph" w:styleId="Heading3">
    <w:name w:val="heading 3"/>
    <w:basedOn w:val="Normal"/>
    <w:next w:val="Normal"/>
    <w:link w:val="Heading3Char"/>
    <w:uiPriority w:val="9"/>
    <w:semiHidden/>
    <w:unhideWhenUsed/>
    <w:qFormat/>
    <w:rsid w:val="00B3795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ParagraphtextJ">
    <w:name w:val="13. Paragraph text J"/>
    <w:autoRedefine/>
    <w:rsid w:val="002E6E92"/>
    <w:pPr>
      <w:tabs>
        <w:tab w:val="left" w:pos="567"/>
      </w:tabs>
      <w:spacing w:after="240" w:line="360" w:lineRule="auto"/>
      <w:ind w:left="567" w:hanging="567"/>
    </w:pPr>
    <w:rPr>
      <w:rFonts w:ascii="Verdana" w:hAnsi="Verdana"/>
      <w:sz w:val="18"/>
    </w:rPr>
  </w:style>
  <w:style w:type="paragraph" w:customStyle="1" w:styleId="Harp">
    <w:name w:val="Harp"/>
    <w:rsid w:val="002E6E92"/>
    <w:pPr>
      <w:jc w:val="center"/>
    </w:pPr>
    <w:rPr>
      <w:rFonts w:ascii="Verdana" w:hAnsi="Verdana"/>
      <w:sz w:val="18"/>
    </w:rPr>
  </w:style>
  <w:style w:type="character" w:styleId="CommentReference">
    <w:name w:val="annotation reference"/>
    <w:basedOn w:val="DefaultParagraphFont"/>
    <w:uiPriority w:val="99"/>
    <w:semiHidden/>
    <w:unhideWhenUsed/>
    <w:rsid w:val="00521439"/>
    <w:rPr>
      <w:sz w:val="16"/>
      <w:szCs w:val="16"/>
    </w:rPr>
  </w:style>
  <w:style w:type="paragraph" w:styleId="CommentText">
    <w:name w:val="annotation text"/>
    <w:basedOn w:val="Normal"/>
    <w:link w:val="CommentTextChar"/>
    <w:uiPriority w:val="99"/>
    <w:unhideWhenUsed/>
    <w:rsid w:val="00521439"/>
    <w:rPr>
      <w:sz w:val="20"/>
      <w:szCs w:val="20"/>
    </w:rPr>
  </w:style>
  <w:style w:type="character" w:customStyle="1" w:styleId="CommentTextChar">
    <w:name w:val="Comment Text Char"/>
    <w:basedOn w:val="DefaultParagraphFont"/>
    <w:link w:val="CommentText"/>
    <w:uiPriority w:val="99"/>
    <w:rsid w:val="00521439"/>
  </w:style>
  <w:style w:type="paragraph" w:styleId="CommentSubject">
    <w:name w:val="annotation subject"/>
    <w:basedOn w:val="CommentText"/>
    <w:next w:val="CommentText"/>
    <w:link w:val="CommentSubjectChar"/>
    <w:uiPriority w:val="99"/>
    <w:semiHidden/>
    <w:unhideWhenUsed/>
    <w:rsid w:val="00521439"/>
    <w:rPr>
      <w:b/>
      <w:bCs/>
    </w:rPr>
  </w:style>
  <w:style w:type="character" w:customStyle="1" w:styleId="CommentSubjectChar">
    <w:name w:val="Comment Subject Char"/>
    <w:basedOn w:val="CommentTextChar"/>
    <w:link w:val="CommentSubject"/>
    <w:uiPriority w:val="99"/>
    <w:semiHidden/>
    <w:rsid w:val="00521439"/>
    <w:rPr>
      <w:b/>
      <w:bCs/>
    </w:rPr>
  </w:style>
  <w:style w:type="paragraph" w:styleId="BalloonText">
    <w:name w:val="Balloon Text"/>
    <w:basedOn w:val="Normal"/>
    <w:link w:val="BalloonTextChar"/>
    <w:uiPriority w:val="99"/>
    <w:semiHidden/>
    <w:unhideWhenUsed/>
    <w:rsid w:val="005214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439"/>
    <w:rPr>
      <w:rFonts w:ascii="Segoe UI" w:hAnsi="Segoe UI" w:cs="Segoe UI"/>
      <w:sz w:val="18"/>
      <w:szCs w:val="18"/>
    </w:rPr>
  </w:style>
  <w:style w:type="paragraph" w:styleId="ListParagraph">
    <w:name w:val="List Paragraph"/>
    <w:basedOn w:val="Normal"/>
    <w:uiPriority w:val="34"/>
    <w:qFormat/>
    <w:rsid w:val="00B24AD9"/>
    <w:pPr>
      <w:ind w:left="720"/>
      <w:contextualSpacing/>
    </w:pPr>
    <w:rPr>
      <w:lang w:val="en-GB" w:eastAsia="en-GB"/>
    </w:rPr>
  </w:style>
  <w:style w:type="paragraph" w:styleId="Header">
    <w:name w:val="header"/>
    <w:basedOn w:val="Normal"/>
    <w:link w:val="HeaderChar"/>
    <w:uiPriority w:val="99"/>
    <w:unhideWhenUsed/>
    <w:rsid w:val="000C42AF"/>
    <w:pPr>
      <w:tabs>
        <w:tab w:val="center" w:pos="4513"/>
        <w:tab w:val="right" w:pos="9026"/>
      </w:tabs>
    </w:pPr>
  </w:style>
  <w:style w:type="character" w:customStyle="1" w:styleId="HeaderChar">
    <w:name w:val="Header Char"/>
    <w:basedOn w:val="DefaultParagraphFont"/>
    <w:link w:val="Header"/>
    <w:uiPriority w:val="99"/>
    <w:rsid w:val="000C42AF"/>
    <w:rPr>
      <w:sz w:val="24"/>
      <w:szCs w:val="24"/>
    </w:rPr>
  </w:style>
  <w:style w:type="paragraph" w:styleId="Footer">
    <w:name w:val="footer"/>
    <w:basedOn w:val="Normal"/>
    <w:link w:val="FooterChar"/>
    <w:uiPriority w:val="99"/>
    <w:unhideWhenUsed/>
    <w:rsid w:val="000C42AF"/>
    <w:pPr>
      <w:tabs>
        <w:tab w:val="center" w:pos="4513"/>
        <w:tab w:val="right" w:pos="9026"/>
      </w:tabs>
    </w:pPr>
  </w:style>
  <w:style w:type="character" w:customStyle="1" w:styleId="FooterChar">
    <w:name w:val="Footer Char"/>
    <w:basedOn w:val="DefaultParagraphFont"/>
    <w:link w:val="Footer"/>
    <w:uiPriority w:val="99"/>
    <w:rsid w:val="000C42AF"/>
    <w:rPr>
      <w:sz w:val="24"/>
      <w:szCs w:val="24"/>
    </w:rPr>
  </w:style>
  <w:style w:type="character" w:customStyle="1" w:styleId="Heading3Char">
    <w:name w:val="Heading 3 Char"/>
    <w:basedOn w:val="DefaultParagraphFont"/>
    <w:link w:val="Heading3"/>
    <w:uiPriority w:val="9"/>
    <w:semiHidden/>
    <w:rsid w:val="00B3795A"/>
    <w:rPr>
      <w:rFonts w:asciiTheme="majorHAnsi" w:eastAsiaTheme="majorEastAsia" w:hAnsiTheme="majorHAnsi" w:cstheme="majorBidi"/>
      <w:color w:val="1F4D78" w:themeColor="accent1" w:themeShade="7F"/>
      <w:sz w:val="24"/>
      <w:szCs w:val="24"/>
    </w:rPr>
  </w:style>
  <w:style w:type="paragraph" w:customStyle="1" w:styleId="BodyA">
    <w:name w:val="Body A"/>
    <w:rsid w:val="00A9217B"/>
    <w:pPr>
      <w:pBdr>
        <w:top w:val="nil"/>
        <w:left w:val="nil"/>
        <w:bottom w:val="nil"/>
        <w:right w:val="nil"/>
        <w:between w:val="nil"/>
        <w:bar w:val="nil"/>
      </w:pBdr>
      <w:spacing w:after="160" w:line="480" w:lineRule="auto"/>
      <w:ind w:left="720" w:hanging="720"/>
    </w:pPr>
    <w:rPr>
      <w:rFonts w:eastAsia="Arial Unicode MS" w:cs="Arial Unicode MS"/>
      <w:color w:val="000000"/>
      <w:sz w:val="24"/>
      <w:szCs w:val="24"/>
      <w:u w:color="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05590">
      <w:bodyDiv w:val="1"/>
      <w:marLeft w:val="0"/>
      <w:marRight w:val="0"/>
      <w:marTop w:val="0"/>
      <w:marBottom w:val="0"/>
      <w:divBdr>
        <w:top w:val="none" w:sz="0" w:space="0" w:color="auto"/>
        <w:left w:val="none" w:sz="0" w:space="0" w:color="auto"/>
        <w:bottom w:val="none" w:sz="0" w:space="0" w:color="auto"/>
        <w:right w:val="none" w:sz="0" w:space="0" w:color="auto"/>
      </w:divBdr>
    </w:div>
    <w:div w:id="432242255">
      <w:bodyDiv w:val="1"/>
      <w:marLeft w:val="0"/>
      <w:marRight w:val="0"/>
      <w:marTop w:val="0"/>
      <w:marBottom w:val="0"/>
      <w:divBdr>
        <w:top w:val="none" w:sz="0" w:space="0" w:color="auto"/>
        <w:left w:val="none" w:sz="0" w:space="0" w:color="auto"/>
        <w:bottom w:val="none" w:sz="0" w:space="0" w:color="auto"/>
        <w:right w:val="none" w:sz="0" w:space="0" w:color="auto"/>
      </w:divBdr>
    </w:div>
    <w:div w:id="556405069">
      <w:bodyDiv w:val="1"/>
      <w:marLeft w:val="0"/>
      <w:marRight w:val="0"/>
      <w:marTop w:val="0"/>
      <w:marBottom w:val="0"/>
      <w:divBdr>
        <w:top w:val="none" w:sz="0" w:space="0" w:color="auto"/>
        <w:left w:val="none" w:sz="0" w:space="0" w:color="auto"/>
        <w:bottom w:val="none" w:sz="0" w:space="0" w:color="auto"/>
        <w:right w:val="none" w:sz="0" w:space="0" w:color="auto"/>
      </w:divBdr>
    </w:div>
    <w:div w:id="1274944121">
      <w:bodyDiv w:val="1"/>
      <w:marLeft w:val="0"/>
      <w:marRight w:val="0"/>
      <w:marTop w:val="0"/>
      <w:marBottom w:val="0"/>
      <w:divBdr>
        <w:top w:val="none" w:sz="0" w:space="0" w:color="auto"/>
        <w:left w:val="none" w:sz="0" w:space="0" w:color="auto"/>
        <w:bottom w:val="none" w:sz="0" w:space="0" w:color="auto"/>
        <w:right w:val="none" w:sz="0" w:space="0" w:color="auto"/>
      </w:divBdr>
    </w:div>
    <w:div w:id="150978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4AC94-8E78-47FD-92EA-1D6C6432F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3528</Words>
  <Characters>16609</Characters>
  <Application>Microsoft Office Word</Application>
  <DocSecurity>0</DocSecurity>
  <Lines>138</Lines>
  <Paragraphs>40</Paragraphs>
  <ScaleCrop>false</ScaleCrop>
  <Company/>
  <LinksUpToDate>false</LinksUpToDate>
  <CharactersWithSpaces>20097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2022-03-07T14:23:00Z</dcterms:created>
  <dcterms:modified xsi:type="dcterms:W3CDTF">2022-03-07T14:24:00Z</dcterms:modified>
</cp:coreProperties>
</file>