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sz w:val="24"/>
          <w:szCs w:val="24"/>
          <w:highlight w:val="yellow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4"/>
          <w:szCs w:val="24"/>
          <w:highlight w:val="yellow"/>
        </w:rPr>
      </w:pPr>
      <w:r>
        <w:rPr>
          <w:rFonts w:hint="eastAsia" w:ascii="宋体" w:hAnsi="宋体"/>
          <w:color w:val="000000"/>
          <w:sz w:val="24"/>
          <w:szCs w:val="24"/>
          <w:highlight w:val="yellow"/>
        </w:rPr>
        <w:t>ART需要的测试项目如下：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2.4G：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channel：2412（CH1）,2437(CH2),2462(CH3)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rate： 1Mbps，11,6,54，t0,t1,t2,t3,t4,t5,t6,t7,f0,f1,f2,f3,f4,f5,f6,f7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测试项目：测试以上所有速率的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功率值（与目标功率的误差），频偏，EVM，频谱模板，接收灵敏度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5.8G：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channel：5180,5320，5500，5600,5745,5825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rate： 6,54,to,t5,t6,t7,f0,f5,f6,f7,vt0,vt5,vt6,vt7,vt8,vf0,vf5,vf6,vf7,vf8,vf9,ve0,ve5,ve6,ve7,ve8,ve9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测试项目：测试以上所有速率的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 xml:space="preserve">    功率值（与目标功率的误差），频偏，EVM，频谱模板，接收灵敏度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目标功率和接收灵敏度判断标准我会提供标准。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最好能告知下如何直接修改以上测试项目的rate参数。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sz w:val="2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疑问：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conn_load.art：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Ref_file.art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setcal i=$inst; 2gfreq=2412,2437,2472;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ctl_table.art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美国、日本、欧洲各国频点和功率。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ART2 简易操作手册：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1A3"/>
    <w:rsid w:val="05BF0F31"/>
    <w:rsid w:val="0FC932AB"/>
    <w:rsid w:val="25CA3FFD"/>
    <w:rsid w:val="260F01F9"/>
    <w:rsid w:val="26B46B56"/>
    <w:rsid w:val="2A48110C"/>
    <w:rsid w:val="2C610813"/>
    <w:rsid w:val="2F924A0C"/>
    <w:rsid w:val="3D643AA9"/>
    <w:rsid w:val="4ACD7EBA"/>
    <w:rsid w:val="523E0049"/>
    <w:rsid w:val="5A755FC7"/>
    <w:rsid w:val="5BC305CB"/>
    <w:rsid w:val="64554C72"/>
    <w:rsid w:val="77365E85"/>
    <w:rsid w:val="7A1C2A55"/>
    <w:rsid w:val="7CE21D79"/>
    <w:rsid w:val="7D611F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2016-05-30T05:37:18Z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