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000000"/>
          <w:sz w:val="50"/>
        </w:rPr>
        <w:t>科研成长日志产品设计文档</w:t>
      </w:r>
    </w:p>
    <w:p>
      <w:pPr>
        <w:spacing w:after="60"/>
        <w:jc w:val="center"/>
      </w:pPr>
      <w:r>
        <w:rPr>
          <w:rFonts w:ascii="Microsoft YaHei" w:hAnsi="Microsoft YaHei" w:eastAsia="Microsoft YaHei"/>
          <w:b/>
          <w:color w:val="404040"/>
          <w:sz w:val="23"/>
        </w:rPr>
        <w:t>当前版本 v2.2 云端化准备阶段</w:t>
      </w:r>
    </w:p>
    <w:p>
      <w:pPr>
        <w:spacing w:after="360"/>
        <w:jc w:val="center"/>
      </w:pPr>
      <w:r>
        <w:rPr>
          <w:rFonts w:ascii="Microsoft YaHei" w:hAnsi="Microsoft YaHei" w:eastAsia="Microsoft YaHei"/>
          <w:color w:val="606060"/>
          <w:sz w:val="19"/>
        </w:rPr>
        <w:t>更新日期 2026年10月14日</w:t>
      </w:r>
    </w:p>
    <w:p>
      <w:r>
        <w:rPr>
          <w:rFonts w:ascii="Microsoft YaHei" w:hAnsi="Microsoft YaHei" w:eastAsia="Microsoft YaHei"/>
          <w:sz w:val="21"/>
        </w:rPr>
        <w:t>科研成长日志已经从单用户记录工具演进为支持多人使用的个人科研日志系统。当前产品已完成注册登录、Session、用户数据隔离、用户时区、个人设置和登录后 Dashboard，并完成 PostgreSQL 适配、数据迁移演练与 staging 部署工程准备。云端数据库和 Vercel 项目尚未创建，本文将已上线能力、工程准备和后续规划分开说明。</w:t>
      </w:r>
    </w:p>
    <w:p>
      <w:pPr>
        <w:pStyle w:val="Heading1"/>
        <w:keepNext/>
      </w:pPr>
      <w:r>
        <w:t>1 产品定位</w:t>
      </w:r>
    </w:p>
    <w:p>
      <w:r>
        <w:rPr>
          <w:rFonts w:ascii="Microsoft YaHei" w:hAnsi="Microsoft YaHei" w:eastAsia="Microsoft YaHei"/>
          <w:sz w:val="21"/>
        </w:rPr>
        <w:t>科研成长日志面向研究生、科研人员和工程师，用结构化日志记录每天完成的事项、遇到的问题和下一步计划。产品强调轻量记录、个人数据边界和可持续回顾，帮助用户在长期科研或工程活动中保留可检索的工作轨迹。</w:t>
      </w:r>
    </w:p>
    <w:p>
      <w:r>
        <w:rPr>
          <w:rFonts w:ascii="Microsoft YaHei" w:hAnsi="Microsoft YaHei" w:eastAsia="Microsoft YaHei"/>
          <w:sz w:val="21"/>
        </w:rPr>
        <w:t>当前版本是多人系统，但仍以个人使用为核心。用户之间不共享 Diary，也没有团队协作或公开内容。</w:t>
      </w:r>
    </w:p>
    <w:p>
      <w:pPr>
        <w:pStyle w:val="Heading1"/>
        <w:keepNext/>
      </w:pPr>
      <w:r>
        <w:t>2 目标用户</w:t>
      </w:r>
    </w:p>
    <w:p>
      <w:pPr>
        <w:pStyle w:val="ListBullet"/>
        <w:keepLines/>
      </w:pPr>
      <w:r>
        <w:rPr>
          <w:rFonts w:ascii="Microsoft YaHei" w:hAnsi="Microsoft YaHei" w:eastAsia="Microsoft YaHei"/>
          <w:sz w:val="21"/>
        </w:rPr>
        <w:t>研究生：记录实验、文献阅读、论文写作、阶段性产出和待解决问题。</w:t>
      </w:r>
    </w:p>
    <w:p>
      <w:pPr>
        <w:pStyle w:val="ListBullet"/>
        <w:keepLines/>
      </w:pPr>
      <w:r>
        <w:rPr>
          <w:rFonts w:ascii="Microsoft YaHei" w:hAnsi="Microsoft YaHei" w:eastAsia="Microsoft YaHei"/>
          <w:sz w:val="21"/>
        </w:rPr>
        <w:t>科研人员：沉淀研究推进过程、关键决策、问题处理路径和后续行动。</w:t>
      </w:r>
    </w:p>
    <w:p>
      <w:pPr>
        <w:pStyle w:val="ListBullet"/>
        <w:keepLines/>
      </w:pPr>
      <w:r>
        <w:rPr>
          <w:rFonts w:ascii="Microsoft YaHei" w:hAnsi="Microsoft YaHei" w:eastAsia="Microsoft YaHei"/>
          <w:sz w:val="21"/>
        </w:rPr>
        <w:t>工程师：记录技术学习、项目进展、故障排查和第二天的工作计划。</w:t>
      </w:r>
    </w:p>
    <w:p>
      <w:pPr>
        <w:pStyle w:val="Heading1"/>
        <w:keepNext/>
      </w:pPr>
      <w:r>
        <w:t>3 核心使用流程</w:t>
      </w:r>
    </w:p>
    <w:p>
      <w:r>
        <w:rPr>
          <w:rFonts w:ascii="Microsoft YaHei" w:hAnsi="Microsoft YaHei" w:eastAsia="Microsoft YaHei"/>
          <w:sz w:val="21"/>
        </w:rPr>
        <w:t>新用户先注册并登录。系统根据用户设置的 IANA 时区判断当天日期，然后在 Dashboard 展示今日记录状态和最近三篇日志。用户可以创建或继续编辑今日日志，也可以浏览历史、搜索过去的内容、查看单篇详情，并在设置页修改用户名和时区。Session 在页面刷新后继续有效，退出后停止访问个人数据。</w:t>
      </w:r>
    </w:p>
    <w:p>
      <w:pPr>
        <w:pStyle w:val="Heading1"/>
        <w:keepNext/>
      </w:pPr>
      <w:r>
        <w:t>4 当前产品能力</w:t>
      </w:r>
    </w:p>
    <w:tbl>
      <w:tblPr>
        <w:tblW w:type="dxa" w:w="9576"/>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6408"/>
        <w:gridCol w:w="1368"/>
      </w:tblGrid>
      <w:tr>
        <w:trPr>
          <w:tblHeader w:val="true"/>
          <w:cantSplit/>
        </w:trPr>
        <w:tc>
          <w:tcPr>
            <w:tcW w:type="dxa" w:w="1800"/>
            <w:shd w:fill="1F4E78"/>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9"/>
              </w:rPr>
              <w:t>模块</w:t>
            </w:r>
          </w:p>
        </w:tc>
        <w:tc>
          <w:tcPr>
            <w:tcW w:type="dxa" w:w="6408"/>
            <w:shd w:fill="1F4E78"/>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9"/>
              </w:rPr>
              <w:t>当前能力</w:t>
            </w:r>
          </w:p>
        </w:tc>
        <w:tc>
          <w:tcPr>
            <w:tcW w:type="dxa" w:w="1368"/>
            <w:shd w:fill="1F4E78"/>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9"/>
              </w:rPr>
              <w:t>状态</w:t>
            </w:r>
          </w:p>
        </w:tc>
      </w:tr>
      <w:tr>
        <w:trPr>
          <w:cantSplit/>
        </w:trPr>
        <w:tc>
          <w:tcPr>
            <w:tcW w:type="dxa" w:w="1800"/>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用户认证</w:t>
            </w:r>
          </w:p>
        </w:tc>
        <w:tc>
          <w:tcPr>
            <w:tcW w:type="dxa" w:w="6408"/>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邮箱密码注册、登录、退出和当前用户识别；Session 持久化。</w:t>
            </w:r>
          </w:p>
        </w:tc>
        <w:tc>
          <w:tcPr>
            <w:tcW w:type="dxa" w:w="1368"/>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已完成</w:t>
            </w:r>
          </w:p>
        </w:tc>
      </w:tr>
      <w:tr>
        <w:trPr>
          <w:cantSplit/>
        </w:trPr>
        <w:tc>
          <w:tcPr>
            <w:tcW w:type="dxa" w:w="1800"/>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个人 Dashboard</w:t>
            </w:r>
          </w:p>
        </w:tc>
        <w:tc>
          <w:tcPr>
            <w:tcW w:type="dxa" w:w="6408"/>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显示用户名、用户时区下的当前日期、今日日志状态、最近三篇日志和快捷入口。</w:t>
            </w:r>
          </w:p>
        </w:tc>
        <w:tc>
          <w:tcPr>
            <w:tcW w:type="dxa" w:w="1368"/>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已完成</w:t>
            </w:r>
          </w:p>
        </w:tc>
      </w:tr>
      <w:tr>
        <w:trPr>
          <w:cantSplit/>
        </w:trPr>
        <w:tc>
          <w:tcPr>
            <w:tcW w:type="dxa" w:w="1800"/>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今日日志</w:t>
            </w:r>
          </w:p>
        </w:tc>
        <w:tc>
          <w:tcPr>
            <w:tcW w:type="dxa" w:w="6408"/>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创建或更新当天日志；记录完成事项、遇到问题和下一步计划；同一用户每天一篇。</w:t>
            </w:r>
          </w:p>
        </w:tc>
        <w:tc>
          <w:tcPr>
            <w:tcW w:type="dxa" w:w="1368"/>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已完成</w:t>
            </w:r>
          </w:p>
        </w:tc>
      </w:tr>
      <w:tr>
        <w:trPr>
          <w:cantSplit/>
        </w:trPr>
        <w:tc>
          <w:tcPr>
            <w:tcW w:type="dxa" w:w="1800"/>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历史与详情</w:t>
            </w:r>
          </w:p>
        </w:tc>
        <w:tc>
          <w:tcPr>
            <w:tcW w:type="dxa" w:w="6408"/>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按日期倒序浏览当前用户日志；详情页显示单篇完整内容。</w:t>
            </w:r>
          </w:p>
        </w:tc>
        <w:tc>
          <w:tcPr>
            <w:tcW w:type="dxa" w:w="1368"/>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已完成</w:t>
            </w:r>
          </w:p>
        </w:tc>
      </w:tr>
      <w:tr>
        <w:trPr>
          <w:cantSplit/>
        </w:trPr>
        <w:tc>
          <w:tcPr>
            <w:tcW w:type="dxa" w:w="1800"/>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日志搜索</w:t>
            </w:r>
          </w:p>
        </w:tc>
        <w:tc>
          <w:tcPr>
            <w:tcW w:type="dxa" w:w="6408"/>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在当前用户范围内检索完成事项、问题和下一步计划，并进入详情。</w:t>
            </w:r>
          </w:p>
        </w:tc>
        <w:tc>
          <w:tcPr>
            <w:tcW w:type="dxa" w:w="1368"/>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已完成</w:t>
            </w:r>
          </w:p>
        </w:tc>
      </w:tr>
      <w:tr>
        <w:trPr>
          <w:cantSplit/>
        </w:trPr>
        <w:tc>
          <w:tcPr>
            <w:tcW w:type="dxa" w:w="1800"/>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个人设置</w:t>
            </w:r>
          </w:p>
        </w:tc>
        <w:tc>
          <w:tcPr>
            <w:tcW w:type="dxa" w:w="6408"/>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查看用户名、邮箱和时区；修改用户名与时区；邮箱暂时只读。</w:t>
            </w:r>
          </w:p>
        </w:tc>
        <w:tc>
          <w:tcPr>
            <w:tcW w:type="dxa" w:w="1368"/>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已完成</w:t>
            </w:r>
          </w:p>
        </w:tc>
      </w:tr>
      <w:tr>
        <w:trPr>
          <w:cantSplit/>
        </w:trPr>
        <w:tc>
          <w:tcPr>
            <w:tcW w:type="dxa" w:w="1800"/>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用户隔离</w:t>
            </w:r>
          </w:p>
        </w:tc>
        <w:tc>
          <w:tcPr>
            <w:tcW w:type="dxa" w:w="6408"/>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所有 Diary 查询使用服务端 Session 用户；其他用户的 Diary 详情返回 404。</w:t>
            </w:r>
          </w:p>
        </w:tc>
        <w:tc>
          <w:tcPr>
            <w:tcW w:type="dxa" w:w="1368"/>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已完成</w:t>
            </w:r>
          </w:p>
        </w:tc>
      </w:tr>
      <w:tr>
        <w:trPr>
          <w:cantSplit/>
        </w:trPr>
        <w:tc>
          <w:tcPr>
            <w:tcW w:type="dxa" w:w="1800"/>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运行健康检查</w:t>
            </w:r>
          </w:p>
        </w:tc>
        <w:tc>
          <w:tcPr>
            <w:tcW w:type="dxa" w:w="6408"/>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通过公开健康接口检查应用是否能够连接 PostgreSQL，不读取业务数据。</w:t>
            </w:r>
          </w:p>
        </w:tc>
        <w:tc>
          <w:tcPr>
            <w:tcW w:type="dxa" w:w="1368"/>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已完成</w:t>
            </w:r>
          </w:p>
        </w:tc>
      </w:tr>
    </w:tbl>
    <w:p>
      <w:pPr>
        <w:spacing w:after="40"/>
      </w:pPr>
    </w:p>
    <w:p>
      <w:pPr>
        <w:pStyle w:val="Heading1"/>
        <w:keepNext/>
      </w:pPr>
      <w:r>
        <w:t>5 页面与导航</w:t>
      </w:r>
    </w:p>
    <w:tbl>
      <w:tblPr>
        <w:tblW w:type="dxa" w:w="9576"/>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976"/>
        <w:gridCol w:w="1656"/>
      </w:tblGrid>
      <w:tr>
        <w:trPr>
          <w:tblHeader w:val="true"/>
          <w:cantSplit/>
        </w:trPr>
        <w:tc>
          <w:tcPr>
            <w:tcW w:type="dxa" w:w="1944"/>
            <w:shd w:fill="1F4E78"/>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9"/>
              </w:rPr>
              <w:t>路径</w:t>
            </w:r>
          </w:p>
        </w:tc>
        <w:tc>
          <w:tcPr>
            <w:tcW w:type="dxa" w:w="5976"/>
            <w:shd w:fill="1F4E78"/>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9"/>
              </w:rPr>
              <w:t>用途</w:t>
            </w:r>
          </w:p>
        </w:tc>
        <w:tc>
          <w:tcPr>
            <w:tcW w:type="dxa" w:w="1656"/>
            <w:shd w:fill="1F4E78"/>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9"/>
              </w:rPr>
              <w:t>访问规则</w:t>
            </w:r>
          </w:p>
        </w:tc>
      </w:tr>
      <w:tr>
        <w:trPr>
          <w:cantSplit/>
        </w:trPr>
        <w:tc>
          <w:tcPr>
            <w:tcW w:type="dxa" w:w="1944"/>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w:t>
            </w:r>
          </w:p>
        </w:tc>
        <w:tc>
          <w:tcPr>
            <w:tcW w:type="dxa" w:w="5976"/>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未登录时展示产品介绍；登录后展示个人 Dashboard。</w:t>
            </w:r>
          </w:p>
        </w:tc>
        <w:tc>
          <w:tcPr>
            <w:tcW w:type="dxa" w:w="1656"/>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公开或个人</w:t>
            </w:r>
          </w:p>
        </w:tc>
      </w:tr>
      <w:tr>
        <w:trPr>
          <w:cantSplit/>
        </w:trPr>
        <w:tc>
          <w:tcPr>
            <w:tcW w:type="dxa" w:w="1944"/>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/register</w:t>
            </w:r>
          </w:p>
        </w:tc>
        <w:tc>
          <w:tcPr>
            <w:tcW w:type="dxa" w:w="5976"/>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创建用户名、邮箱和密码账号。</w:t>
            </w:r>
          </w:p>
        </w:tc>
        <w:tc>
          <w:tcPr>
            <w:tcW w:type="dxa" w:w="1656"/>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未登录</w:t>
            </w:r>
          </w:p>
        </w:tc>
      </w:tr>
      <w:tr>
        <w:trPr>
          <w:cantSplit/>
        </w:trPr>
        <w:tc>
          <w:tcPr>
            <w:tcW w:type="dxa" w:w="1944"/>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/login</w:t>
            </w:r>
          </w:p>
        </w:tc>
        <w:tc>
          <w:tcPr>
            <w:tcW w:type="dxa" w:w="5976"/>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使用邮箱和密码登录。</w:t>
            </w:r>
          </w:p>
        </w:tc>
        <w:tc>
          <w:tcPr>
            <w:tcW w:type="dxa" w:w="1656"/>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未登录</w:t>
            </w:r>
          </w:p>
        </w:tc>
      </w:tr>
      <w:tr>
        <w:trPr>
          <w:cantSplit/>
        </w:trPr>
        <w:tc>
          <w:tcPr>
            <w:tcW w:type="dxa" w:w="1944"/>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/diary</w:t>
            </w:r>
          </w:p>
        </w:tc>
        <w:tc>
          <w:tcPr>
            <w:tcW w:type="dxa" w:w="5976"/>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创建或继续编辑用户时区下的今日日志。</w:t>
            </w:r>
          </w:p>
        </w:tc>
        <w:tc>
          <w:tcPr>
            <w:tcW w:type="dxa" w:w="1656"/>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需登录</w:t>
            </w:r>
          </w:p>
        </w:tc>
      </w:tr>
      <w:tr>
        <w:trPr>
          <w:cantSplit/>
        </w:trPr>
        <w:tc>
          <w:tcPr>
            <w:tcW w:type="dxa" w:w="1944"/>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/history</w:t>
            </w:r>
          </w:p>
        </w:tc>
        <w:tc>
          <w:tcPr>
            <w:tcW w:type="dxa" w:w="5976"/>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浏览当前用户的全部历史日志。</w:t>
            </w:r>
          </w:p>
        </w:tc>
        <w:tc>
          <w:tcPr>
            <w:tcW w:type="dxa" w:w="1656"/>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需登录</w:t>
            </w:r>
          </w:p>
        </w:tc>
      </w:tr>
      <w:tr>
        <w:trPr>
          <w:cantSplit/>
        </w:trPr>
        <w:tc>
          <w:tcPr>
            <w:tcW w:type="dxa" w:w="1944"/>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/diary/[id]</w:t>
            </w:r>
          </w:p>
        </w:tc>
        <w:tc>
          <w:tcPr>
            <w:tcW w:type="dxa" w:w="5976"/>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查看当前用户的单篇日志详情。</w:t>
            </w:r>
          </w:p>
        </w:tc>
        <w:tc>
          <w:tcPr>
            <w:tcW w:type="dxa" w:w="1656"/>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需登录</w:t>
            </w:r>
          </w:p>
        </w:tc>
      </w:tr>
      <w:tr>
        <w:trPr>
          <w:cantSplit/>
        </w:trPr>
        <w:tc>
          <w:tcPr>
            <w:tcW w:type="dxa" w:w="1944"/>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/search</w:t>
            </w:r>
          </w:p>
        </w:tc>
        <w:tc>
          <w:tcPr>
            <w:tcW w:type="dxa" w:w="5976"/>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搜索当前用户自己的日志。</w:t>
            </w:r>
          </w:p>
        </w:tc>
        <w:tc>
          <w:tcPr>
            <w:tcW w:type="dxa" w:w="1656"/>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需登录</w:t>
            </w:r>
          </w:p>
        </w:tc>
      </w:tr>
      <w:tr>
        <w:trPr>
          <w:cantSplit/>
        </w:trPr>
        <w:tc>
          <w:tcPr>
            <w:tcW w:type="dxa" w:w="1944"/>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/settings</w:t>
            </w:r>
          </w:p>
        </w:tc>
        <w:tc>
          <w:tcPr>
            <w:tcW w:type="dxa" w:w="5976"/>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查看资料并修改用户名和时区。</w:t>
            </w:r>
          </w:p>
        </w:tc>
        <w:tc>
          <w:tcPr>
            <w:tcW w:type="dxa" w:w="1656"/>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需登录</w:t>
            </w:r>
          </w:p>
        </w:tc>
      </w:tr>
    </w:tbl>
    <w:p>
      <w:pPr>
        <w:spacing w:after="40"/>
      </w:pPr>
    </w:p>
    <w:p>
      <w:pPr>
        <w:pStyle w:val="Heading1"/>
        <w:keepNext/>
      </w:pPr>
      <w:r>
        <w:t>6 数据与权限规则</w:t>
      </w:r>
    </w:p>
    <w:p>
      <w:pPr>
        <w:pStyle w:val="ListBullet"/>
        <w:keepLines/>
      </w:pPr>
      <w:r>
        <w:rPr>
          <w:rFonts w:ascii="Microsoft YaHei" w:hAnsi="Microsoft YaHei" w:eastAsia="Microsoft YaHei"/>
          <w:sz w:val="21"/>
        </w:rPr>
        <w:t>User 与 Diary 是一对多关系，每篇 Diary 必须属于一个用户。</w:t>
      </w:r>
    </w:p>
    <w:p>
      <w:pPr>
        <w:pStyle w:val="ListBullet"/>
        <w:keepLines/>
      </w:pPr>
      <w:r>
        <w:rPr>
          <w:rFonts w:ascii="Microsoft YaHei" w:hAnsi="Microsoft YaHei" w:eastAsia="Microsoft YaHei"/>
          <w:sz w:val="21"/>
        </w:rPr>
        <w:t>Diary 使用 userId 和 date 复合唯一约束，因此不同用户可以在同一天分别记录，同一用户同一天只有一篇。</w:t>
      </w:r>
    </w:p>
    <w:p>
      <w:pPr>
        <w:pStyle w:val="ListBullet"/>
        <w:keepLines/>
      </w:pPr>
      <w:r>
        <w:rPr>
          <w:rFonts w:ascii="Microsoft YaHei" w:hAnsi="Microsoft YaHei" w:eastAsia="Microsoft YaHei"/>
          <w:sz w:val="21"/>
        </w:rPr>
        <w:t>用户身份只从 Better Auth Session 获取，客户端不能通过提交 userId 指定或修改数据归属。</w:t>
      </w:r>
    </w:p>
    <w:p>
      <w:pPr>
        <w:pStyle w:val="ListBullet"/>
        <w:keepLines/>
      </w:pPr>
      <w:r>
        <w:rPr>
          <w:rFonts w:ascii="Microsoft YaHei" w:hAnsi="Microsoft YaHei" w:eastAsia="Microsoft YaHei"/>
          <w:sz w:val="21"/>
        </w:rPr>
        <w:t>今日记录、历史、搜索、详情和 Dashboard 查询都限定当前用户。访问其他用户的 Diary ID 返回 404。</w:t>
      </w:r>
    </w:p>
    <w:p>
      <w:pPr>
        <w:pStyle w:val="ListBullet"/>
        <w:keepLines/>
      </w:pPr>
      <w:r>
        <w:rPr>
          <w:rFonts w:ascii="Microsoft YaHei" w:hAnsi="Microsoft YaHei" w:eastAsia="Microsoft YaHei"/>
          <w:sz w:val="21"/>
        </w:rPr>
        <w:t>User.timeZone 默认是 Asia/Shanghai。服务端校验 IANA 时区，并按用户时区计算今天的日期键。</w:t>
      </w:r>
    </w:p>
    <w:p>
      <w:pPr>
        <w:pStyle w:val="ListBullet"/>
        <w:keepLines/>
      </w:pPr>
      <w:r>
        <w:rPr>
          <w:rFonts w:ascii="Microsoft YaHei" w:hAnsi="Microsoft YaHei" w:eastAsia="Microsoft YaHei"/>
          <w:sz w:val="21"/>
        </w:rPr>
        <w:t>邮箱当前只读。设置接口只允许当前用户修改自己的用户名和时区。</w:t>
      </w:r>
    </w:p>
    <w:p>
      <w:pPr>
        <w:pStyle w:val="Heading1"/>
        <w:keepNext/>
      </w:pPr>
      <w:r>
        <w:t>7 技术架构与交付状态</w:t>
      </w:r>
    </w:p>
    <w:tbl>
      <w:tblPr>
        <w:tblW w:type="dxa" w:w="9576"/>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632"/>
      </w:tblGrid>
      <w:tr>
        <w:trPr>
          <w:tblHeader w:val="true"/>
          <w:cantSplit/>
        </w:trPr>
        <w:tc>
          <w:tcPr>
            <w:tcW w:type="dxa" w:w="1944"/>
            <w:shd w:fill="1F4E78"/>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9"/>
              </w:rPr>
              <w:t>层级</w:t>
            </w:r>
          </w:p>
        </w:tc>
        <w:tc>
          <w:tcPr>
            <w:tcW w:type="dxa" w:w="7632"/>
            <w:shd w:fill="1F4E78"/>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9"/>
              </w:rPr>
              <w:t>当前方案</w:t>
            </w:r>
          </w:p>
        </w:tc>
      </w:tr>
      <w:tr>
        <w:trPr>
          <w:cantSplit/>
        </w:trPr>
        <w:tc>
          <w:tcPr>
            <w:tcW w:type="dxa" w:w="1944"/>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Web</w:t>
            </w:r>
          </w:p>
        </w:tc>
        <w:tc>
          <w:tcPr>
            <w:tcW w:type="dxa" w:w="7632"/>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Next.js 16 App Router、React 19、TypeScript、Tailwind CSS 4</w:t>
            </w:r>
          </w:p>
        </w:tc>
      </w:tr>
      <w:tr>
        <w:trPr>
          <w:cantSplit/>
        </w:trPr>
        <w:tc>
          <w:tcPr>
            <w:tcW w:type="dxa" w:w="1944"/>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认证</w:t>
            </w:r>
          </w:p>
        </w:tc>
        <w:tc>
          <w:tcPr>
            <w:tcW w:type="dxa" w:w="7632"/>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Better Auth 与 Prisma Adapter，邮箱密码认证和数据库 Session</w:t>
            </w:r>
          </w:p>
        </w:tc>
      </w:tr>
      <w:tr>
        <w:trPr>
          <w:cantSplit/>
        </w:trPr>
        <w:tc>
          <w:tcPr>
            <w:tcW w:type="dxa" w:w="1944"/>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数据</w:t>
            </w:r>
          </w:p>
        </w:tc>
        <w:tc>
          <w:tcPr>
            <w:tcW w:type="dxa" w:w="7632"/>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Prisma 6 与 PostgreSQL；SQLite migration 已归档</w:t>
            </w:r>
          </w:p>
        </w:tc>
      </w:tr>
      <w:tr>
        <w:trPr>
          <w:cantSplit/>
        </w:trPr>
        <w:tc>
          <w:tcPr>
            <w:tcW w:type="dxa" w:w="1944"/>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本地开发</w:t>
            </w:r>
          </w:p>
        </w:tc>
        <w:tc>
          <w:tcPr>
            <w:tcW w:type="dxa" w:w="7632"/>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Docker Compose 运行 postgres:17-alpine，映射 localhost:5433</w:t>
            </w:r>
          </w:p>
        </w:tc>
      </w:tr>
      <w:tr>
        <w:trPr>
          <w:cantSplit/>
        </w:trPr>
        <w:tc>
          <w:tcPr>
            <w:tcW w:type="dxa" w:w="1944"/>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测试</w:t>
            </w:r>
          </w:p>
        </w:tc>
        <w:tc>
          <w:tcPr>
            <w:tcW w:type="dxa" w:w="7632"/>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Node.js 内置测试运行器，覆盖认证、Session、用户隔离、时区、迁移和健康检查</w:t>
            </w:r>
          </w:p>
        </w:tc>
      </w:tr>
      <w:tr>
        <w:trPr>
          <w:cantSplit/>
        </w:trPr>
        <w:tc>
          <w:tcPr>
            <w:tcW w:type="dxa" w:w="1944"/>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持续集成</w:t>
            </w:r>
          </w:p>
        </w:tc>
        <w:tc>
          <w:tcPr>
            <w:tcW w:type="dxa" w:w="7632"/>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GitHub Actions 在 push 和 pull request 时运行安装、Prisma Client 生成、lint、测试和 build</w:t>
            </w:r>
          </w:p>
        </w:tc>
      </w:tr>
      <w:tr>
        <w:trPr>
          <w:cantSplit/>
        </w:trPr>
        <w:tc>
          <w:tcPr>
            <w:tcW w:type="dxa" w:w="1944"/>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目标部署</w:t>
            </w:r>
          </w:p>
        </w:tc>
        <w:tc>
          <w:tcPr>
            <w:tcW w:type="dxa" w:w="7632"/>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Vercel 托管 Next.js，托管 PostgreSQL 保存业务与认证数据</w:t>
            </w:r>
          </w:p>
        </w:tc>
      </w:tr>
    </w:tbl>
    <w:p>
      <w:pPr>
        <w:spacing w:after="40"/>
      </w:pPr>
    </w:p>
    <w:p>
      <w:r>
        <w:rPr>
          <w:rFonts w:ascii="Microsoft YaHei" w:hAnsi="Microsoft YaHei" w:eastAsia="Microsoft YaHei"/>
          <w:sz w:val="21"/>
        </w:rPr>
        <w:t>应用代码已经适配 PostgreSQL，并准备了手动 migration workflow、部署检查脚本、环境变量模板和 SQLite 到 PostgreSQL 的导出、导入与校验工具。当前只完成本地和工程层面的准备，没有创建云端 PostgreSQL、Vercel 项目或正式域名，也没有执行 production 数据迁移。</w:t>
      </w:r>
    </w:p>
    <w:p>
      <w:pPr>
        <w:pStyle w:val="Heading1"/>
        <w:keepNext/>
      </w:pPr>
      <w:r>
        <w:t>8 当前产品边界</w:t>
      </w:r>
    </w:p>
    <w:p>
      <w:r>
        <w:rPr>
          <w:rFonts w:ascii="Microsoft YaHei" w:hAnsi="Microsoft YaHei" w:eastAsia="Microsoft YaHei"/>
          <w:sz w:val="21"/>
        </w:rPr>
        <w:t>为保持 MVP 简洁，当前版本暂不提供以下能力：</w:t>
      </w:r>
    </w:p>
    <w:p>
      <w:pPr>
        <w:pStyle w:val="ListBullet"/>
        <w:keepLines/>
      </w:pPr>
      <w:r>
        <w:rPr>
          <w:rFonts w:ascii="Microsoft YaHei" w:hAnsi="Microsoft YaHei" w:eastAsia="Microsoft YaHei"/>
          <w:sz w:val="21"/>
        </w:rPr>
        <w:t>统计图表、连续记录天数或科研效率评分。</w:t>
      </w:r>
    </w:p>
    <w:p>
      <w:pPr>
        <w:pStyle w:val="ListBullet"/>
        <w:keepLines/>
      </w:pPr>
      <w:r>
        <w:rPr>
          <w:rFonts w:ascii="Microsoft YaHei" w:hAnsi="Microsoft YaHei" w:eastAsia="Microsoft YaHei"/>
          <w:sz w:val="21"/>
        </w:rPr>
        <w:t>AI 周报、月报、语义搜索、自动建议或智能问答。</w:t>
      </w:r>
    </w:p>
    <w:p>
      <w:pPr>
        <w:pStyle w:val="ListBullet"/>
        <w:keepLines/>
      </w:pPr>
      <w:r>
        <w:rPr>
          <w:rFonts w:ascii="Microsoft YaHei" w:hAnsi="Microsoft YaHei" w:eastAsia="Microsoft YaHei"/>
          <w:sz w:val="21"/>
        </w:rPr>
        <w:t>课题、项目、标签、附件和 Markdown 编辑器。</w:t>
      </w:r>
    </w:p>
    <w:p>
      <w:pPr>
        <w:pStyle w:val="ListBullet"/>
        <w:keepLines/>
      </w:pPr>
      <w:r>
        <w:rPr>
          <w:rFonts w:ascii="Microsoft YaHei" w:hAnsi="Microsoft YaHei" w:eastAsia="Microsoft YaHei"/>
          <w:sz w:val="21"/>
        </w:rPr>
        <w:t>团队空间、共享日志、评论、审批或多人协作。</w:t>
      </w:r>
    </w:p>
    <w:p>
      <w:pPr>
        <w:pStyle w:val="ListBullet"/>
        <w:keepLines/>
      </w:pPr>
      <w:r>
        <w:rPr>
          <w:rFonts w:ascii="Microsoft YaHei" w:hAnsi="Microsoft YaHei" w:eastAsia="Microsoft YaHei"/>
          <w:sz w:val="21"/>
        </w:rPr>
        <w:t>邮箱修改、头像管理、找回密码和第三方账号登录。</w:t>
      </w:r>
    </w:p>
    <w:p>
      <w:pPr>
        <w:pStyle w:val="ListBullet"/>
        <w:keepLines/>
      </w:pPr>
      <w:r>
        <w:rPr>
          <w:rFonts w:ascii="Microsoft YaHei" w:hAnsi="Microsoft YaHei" w:eastAsia="Microsoft YaHei"/>
          <w:sz w:val="21"/>
        </w:rPr>
        <w:t>移动端应用、离线模式、通知和提醒。</w:t>
      </w:r>
    </w:p>
    <w:p>
      <w:pPr>
        <w:pStyle w:val="ListBullet"/>
        <w:keepLines/>
      </w:pPr>
      <w:r>
        <w:rPr>
          <w:rFonts w:ascii="Microsoft YaHei" w:hAnsi="Microsoft YaHei" w:eastAsia="Microsoft YaHei"/>
          <w:sz w:val="21"/>
        </w:rPr>
        <w:t>公开注册策略、管理员后台和生产级监控告警。</w:t>
      </w:r>
    </w:p>
    <w:p>
      <w:pPr>
        <w:pStyle w:val="Heading1"/>
        <w:keepNext/>
      </w:pPr>
      <w:r>
        <w:t>9 版本演进</w:t>
      </w:r>
    </w:p>
    <w:tbl>
      <w:tblPr>
        <w:tblW w:type="dxa" w:w="9576"/>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6840"/>
        <w:gridCol w:w="1296"/>
      </w:tblGrid>
      <w:tr>
        <w:trPr>
          <w:tblHeader w:val="true"/>
          <w:cantSplit/>
        </w:trPr>
        <w:tc>
          <w:tcPr>
            <w:tcW w:type="dxa" w:w="1440"/>
            <w:shd w:fill="1F4E78"/>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9"/>
              </w:rPr>
              <w:t>阶段</w:t>
            </w:r>
          </w:p>
        </w:tc>
        <w:tc>
          <w:tcPr>
            <w:tcW w:type="dxa" w:w="6840"/>
            <w:shd w:fill="1F4E78"/>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9"/>
              </w:rPr>
              <w:t>交付内容</w:t>
            </w:r>
          </w:p>
        </w:tc>
        <w:tc>
          <w:tcPr>
            <w:tcW w:type="dxa" w:w="1296"/>
            <w:shd w:fill="1F4E78"/>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9"/>
              </w:rPr>
              <w:t>状态</w:t>
            </w:r>
          </w:p>
        </w:tc>
      </w:tr>
      <w:tr>
        <w:trPr>
          <w:cantSplit/>
        </w:trPr>
        <w:tc>
          <w:tcPr>
            <w:tcW w:type="dxa" w:w="1440"/>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v1.0</w:t>
            </w:r>
          </w:p>
        </w:tc>
        <w:tc>
          <w:tcPr>
            <w:tcW w:type="dxa" w:w="6840"/>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单用户 Diary MVP、历史、详情和关键词搜索。</w:t>
            </w:r>
          </w:p>
        </w:tc>
        <w:tc>
          <w:tcPr>
            <w:tcW w:type="dxa" w:w="1296"/>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已完成</w:t>
            </w:r>
          </w:p>
        </w:tc>
      </w:tr>
      <w:tr>
        <w:trPr>
          <w:cantSplit/>
        </w:trPr>
        <w:tc>
          <w:tcPr>
            <w:tcW w:type="dxa" w:w="1440"/>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v2.0</w:t>
            </w:r>
          </w:p>
        </w:tc>
        <w:tc>
          <w:tcPr>
            <w:tcW w:type="dxa" w:w="6840"/>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Better Auth 用户系统、Session 和 Diary 用户数据隔离。</w:t>
            </w:r>
          </w:p>
        </w:tc>
        <w:tc>
          <w:tcPr>
            <w:tcW w:type="dxa" w:w="1296"/>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已完成</w:t>
            </w:r>
          </w:p>
        </w:tc>
      </w:tr>
      <w:tr>
        <w:trPr>
          <w:cantSplit/>
        </w:trPr>
        <w:tc>
          <w:tcPr>
            <w:tcW w:type="dxa" w:w="1440"/>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v2.1</w:t>
            </w:r>
          </w:p>
        </w:tc>
        <w:tc>
          <w:tcPr>
            <w:tcW w:type="dxa" w:w="6840"/>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用户时区、个人设置和登录后的基础 Dashboard。</w:t>
            </w:r>
          </w:p>
        </w:tc>
        <w:tc>
          <w:tcPr>
            <w:tcW w:type="dxa" w:w="1296"/>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已完成</w:t>
            </w:r>
          </w:p>
        </w:tc>
      </w:tr>
      <w:tr>
        <w:trPr>
          <w:cantSplit/>
        </w:trPr>
        <w:tc>
          <w:tcPr>
            <w:tcW w:type="dxa" w:w="1440"/>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v2.2</w:t>
            </w:r>
          </w:p>
        </w:tc>
        <w:tc>
          <w:tcPr>
            <w:tcW w:type="dxa" w:w="6840"/>
            <w:shd w:fill="F3F7FA"/>
            <w:tcMar>
              <w:top w:w="110" w:type="dxa"/>
              <w:start w:w="130" w:type="dxa"/>
              <w:bottom w:w="110" w:type="dxa"/>
              <w:end w:w="130" w:type="dxa"/>
            </w:tcMar>
            <w:vAlign w:val="center"/>
          </w:tcPr>
          <w:p>
            <w:pPr>
              <w:spacing w:after="0" w:line="276" w:lineRule="auto"/>
              <w:jc w:val="left"/>
            </w:pPr>
            <w:r>
              <w:rPr>
                <w:rFonts w:ascii="Microsoft YaHei" w:hAnsi="Microsoft YaHei" w:eastAsia="Microsoft YaHei"/>
                <w:color w:val="000000"/>
                <w:sz w:val="18"/>
              </w:rPr>
              <w:t>PostgreSQL 适配、迁移演练、健康检查、CI、手动 migration workflow、本地 PostgreSQL 和 staging 部署准备。</w:t>
            </w:r>
          </w:p>
        </w:tc>
        <w:tc>
          <w:tcPr>
            <w:tcW w:type="dxa" w:w="1296"/>
            <w:shd w:fill="F3F7FA"/>
            <w:tcMar>
              <w:top w:w="110" w:type="dxa"/>
              <w:start w:w="130" w:type="dxa"/>
              <w:bottom w:w="110" w:type="dxa"/>
              <w:end w:w="130" w:type="dxa"/>
            </w:tcMar>
            <w:vAlign w:val="center"/>
          </w:tcPr>
          <w:p>
            <w:pPr>
              <w:spacing w:after="0" w:line="276" w:lineRule="auto"/>
              <w:jc w:val="center"/>
            </w:pPr>
            <w:r>
              <w:rPr>
                <w:rFonts w:ascii="Microsoft YaHei" w:hAnsi="Microsoft YaHei" w:eastAsia="Microsoft YaHei"/>
                <w:color w:val="000000"/>
                <w:sz w:val="18"/>
              </w:rPr>
              <w:t>进行中</w:t>
            </w:r>
          </w:p>
        </w:tc>
      </w:tr>
    </w:tbl>
    <w:p>
      <w:pPr>
        <w:spacing w:after="40"/>
      </w:pPr>
    </w:p>
    <w:p>
      <w:pPr>
        <w:pStyle w:val="Heading1"/>
        <w:keepNext/>
        <w:pageBreakBefore/>
      </w:pPr>
      <w:r>
        <w:t>10 下一阶段重点</w:t>
      </w:r>
    </w:p>
    <w:p>
      <w:pPr>
        <w:pStyle w:val="ListBullet"/>
        <w:keepLines/>
      </w:pPr>
      <w:r>
        <w:rPr>
          <w:rFonts w:ascii="Microsoft YaHei" w:hAnsi="Microsoft YaHei" w:eastAsia="Microsoft YaHei"/>
          <w:sz w:val="21"/>
        </w:rPr>
        <w:t>创建与 production 隔离的 staging PostgreSQL 和 Vercel 项目。</w:t>
      </w:r>
    </w:p>
    <w:p>
      <w:pPr>
        <w:pStyle w:val="ListBullet"/>
        <w:keepLines/>
      </w:pPr>
      <w:r>
        <w:rPr>
          <w:rFonts w:ascii="Microsoft YaHei" w:hAnsi="Microsoft YaHei" w:eastAsia="Microsoft YaHei"/>
          <w:sz w:val="21"/>
        </w:rPr>
        <w:t>配置 DATABASE_URL、DIRECT_URL、BETTER_AUTH_SECRET 和 BETTER_AUTH_URL。</w:t>
      </w:r>
    </w:p>
    <w:p>
      <w:pPr>
        <w:pStyle w:val="ListBullet"/>
        <w:keepLines/>
      </w:pPr>
      <w:r>
        <w:rPr>
          <w:rFonts w:ascii="Microsoft YaHei" w:hAnsi="Microsoft YaHei" w:eastAsia="Microsoft YaHei"/>
          <w:sz w:val="21"/>
        </w:rPr>
        <w:t>先执行已提交的 PostgreSQL migration，再部署同一个 Git commit。</w:t>
      </w:r>
    </w:p>
    <w:p>
      <w:pPr>
        <w:pStyle w:val="ListBullet"/>
        <w:keepLines/>
      </w:pPr>
      <w:r>
        <w:rPr>
          <w:rFonts w:ascii="Microsoft YaHei" w:hAnsi="Microsoft YaHei" w:eastAsia="Microsoft YaHei"/>
          <w:sz w:val="21"/>
        </w:rPr>
        <w:t>完成健康检查、双用户认证、Session、Dashboard、Diary 隔离、搜索、历史和时区冒烟测试。</w:t>
      </w:r>
    </w:p>
    <w:p>
      <w:pPr>
        <w:pStyle w:val="ListBullet"/>
        <w:keepLines/>
      </w:pPr>
      <w:r>
        <w:rPr>
          <w:rFonts w:ascii="Microsoft YaHei" w:hAnsi="Microsoft YaHei" w:eastAsia="Microsoft YaHei"/>
          <w:sz w:val="21"/>
        </w:rPr>
        <w:t>在 staging 完成 SQLite 数据迁移复演后，再单独规划 production 切换。</w:t>
      </w:r>
    </w:p>
    <w:p>
      <w:pPr>
        <w:pStyle w:val="Heading1"/>
        <w:keepNext/>
      </w:pPr>
      <w:r>
        <w:t>11 当前成功标准</w:t>
      </w:r>
    </w:p>
    <w:p>
      <w:r>
        <w:rPr>
          <w:rFonts w:ascii="Microsoft YaHei" w:hAnsi="Microsoft YaHei" w:eastAsia="Microsoft YaHei"/>
          <w:sz w:val="21"/>
        </w:rPr>
        <w:t>用户应能在几分钟内完成每天的科研记录，并在之后通过历史或搜索找回自己的工作、问题和计划。多人使用时，用户只能访问自己的 Diary；系统按用户时区稳定判断今天；刷新页面后登录状态和已保存数据仍然存在。进入云端部署阶段后，staging 还必须通过数据库 migration、健康检查和双用户隔离冒烟测试，才能继续准备 production。</w:t>
      </w:r>
    </w:p>
    <w:sectPr w:rsidR="00FC693F" w:rsidRPr="0006063C" w:rsidSect="00034616">
      <w:pgSz w:w="12240" w:h="15840"/>
      <w:pgMar w:top="1181" w:right="1325" w:bottom="1181"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jc w:val="left"/>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科研成长日志产品设计文档</dc:title>
  <dc:subject>当前多人产品设计与 v2.2 云端化准备状态</dc:subject>
  <dc:creator>科研成长日志项目</dc:creator>
  <cp:keywords>科研日志, 多用户, Better Auth, PostgreSQL, Next.js</cp:keywords>
  <dc:description>更新至 v2.2 云端化准备阶段</dc:description>
  <cp:lastModifiedBy/>
  <cp:revision>1</cp:revision>
  <dcterms:created xsi:type="dcterms:W3CDTF">2013-12-23T23:15:00Z</dcterms:created>
  <dcterms:modified xsi:type="dcterms:W3CDTF">2013-12-23T23:15:00Z</dcterms:modified>
  <cp:category/>
</cp:coreProperties>
</file>