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9115" w14:textId="77777777" w:rsidR="00681EAF" w:rsidRDefault="00000000">
      <w:pPr>
        <w:spacing w:before="1440"/>
      </w:pPr>
      <w:r>
        <w:rPr>
          <w:b/>
          <w:color w:val="0F6B78"/>
          <w:sz w:val="22"/>
        </w:rPr>
        <w:t>方案文档 1</w:t>
      </w:r>
    </w:p>
    <w:p w14:paraId="4383904C" w14:textId="77777777" w:rsidR="00681EAF" w:rsidRDefault="00000000">
      <w:pPr>
        <w:pStyle w:val="aa"/>
      </w:pPr>
      <w:r>
        <w:rPr>
          <w:rFonts w:ascii="Noto Sans CJK SC" w:eastAsia="Noto Sans CJK SC" w:hAnsi="Noto Sans CJK SC"/>
        </w:rPr>
        <w:t>EquityTrack V2：DSH 部署前快速跑通方案</w:t>
      </w:r>
    </w:p>
    <w:p w14:paraId="294379E5" w14:textId="77777777" w:rsidR="00681EAF" w:rsidRDefault="00000000">
      <w:pPr>
        <w:pStyle w:val="ac"/>
      </w:pPr>
      <w:r>
        <w:rPr>
          <w:rFonts w:ascii="Noto Sans CJK SC" w:eastAsia="Noto Sans CJK SC" w:hAnsi="Noto Sans CJK SC"/>
        </w:rPr>
        <w:t>以 Skills 为唯一用户入口，先稳定跑通“研究—估值—计划—监控—复盘”最小闭环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754F8DB3" w14:textId="77777777">
        <w:tc>
          <w:tcPr>
            <w:tcW w:w="9412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CA80835" w14:textId="77777777" w:rsidR="00681EAF" w:rsidRDefault="00000000">
            <w:r>
              <w:t xml:space="preserve"> </w:t>
            </w:r>
          </w:p>
        </w:tc>
      </w:tr>
    </w:tbl>
    <w:p w14:paraId="07FC11EE" w14:textId="77777777" w:rsidR="00681EAF" w:rsidRDefault="00681EA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681EAF" w14:paraId="2936CA34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6C487B59" w14:textId="77777777" w:rsidR="00681EAF" w:rsidRDefault="00000000">
            <w:r>
              <w:rPr>
                <w:b/>
                <w:color w:val="17365D"/>
                <w:sz w:val="19"/>
              </w:rPr>
              <w:t>文档版本</w:t>
            </w:r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33B105C3" w14:textId="77777777" w:rsidR="00681EAF" w:rsidRDefault="00000000">
            <w:r>
              <w:rPr>
                <w:color w:val="404040"/>
                <w:sz w:val="19"/>
              </w:rPr>
              <w:t>v1.0</w:t>
            </w:r>
          </w:p>
        </w:tc>
      </w:tr>
      <w:tr w:rsidR="00681EAF" w14:paraId="752F190E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35F807DB" w14:textId="77777777" w:rsidR="00681EAF" w:rsidRDefault="00000000">
            <w:r>
              <w:rPr>
                <w:b/>
                <w:color w:val="17365D"/>
                <w:sz w:val="19"/>
              </w:rPr>
              <w:t>编制日期</w:t>
            </w:r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075223AB" w14:textId="77777777" w:rsidR="00681EAF" w:rsidRDefault="00000000">
            <w:r>
              <w:rPr>
                <w:color w:val="404040"/>
                <w:sz w:val="19"/>
              </w:rPr>
              <w:t>2026-08-23</w:t>
            </w:r>
          </w:p>
        </w:tc>
      </w:tr>
      <w:tr w:rsidR="00681EAF" w14:paraId="45064F98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2AE1284C" w14:textId="77777777" w:rsidR="00681EAF" w:rsidRDefault="00000000">
            <w:r>
              <w:rPr>
                <w:b/>
                <w:color w:val="17365D"/>
                <w:sz w:val="19"/>
              </w:rPr>
              <w:t>文档状态</w:t>
            </w:r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1AD3A8FA" w14:textId="77777777" w:rsidR="00681EAF" w:rsidRDefault="00000000">
            <w:pPr>
              <w:rPr>
                <w:lang w:eastAsia="zh-CN"/>
              </w:rPr>
            </w:pPr>
            <w:r>
              <w:rPr>
                <w:color w:val="404040"/>
                <w:sz w:val="19"/>
                <w:lang w:eastAsia="zh-CN"/>
              </w:rPr>
              <w:t>实施级方案 / 待按里程碑执行</w:t>
            </w:r>
          </w:p>
        </w:tc>
      </w:tr>
      <w:tr w:rsidR="00681EAF" w14:paraId="14CA165F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1E284CB8" w14:textId="77777777" w:rsidR="00681EAF" w:rsidRDefault="00000000">
            <w:proofErr w:type="spellStart"/>
            <w:r>
              <w:rPr>
                <w:b/>
                <w:color w:val="17365D"/>
                <w:sz w:val="19"/>
              </w:rPr>
              <w:t>适用范围</w:t>
            </w:r>
            <w:proofErr w:type="spellEnd"/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0B13E1CC" w14:textId="77777777" w:rsidR="00681EAF" w:rsidRDefault="00000000">
            <w:r>
              <w:rPr>
                <w:color w:val="404040"/>
                <w:sz w:val="19"/>
              </w:rPr>
              <w:t>EquityTrack V2 两阶段重构</w:t>
            </w:r>
          </w:p>
        </w:tc>
      </w:tr>
      <w:tr w:rsidR="00681EAF" w14:paraId="20792E10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27C8E406" w14:textId="77777777" w:rsidR="00681EAF" w:rsidRDefault="00000000">
            <w:r>
              <w:rPr>
                <w:b/>
                <w:color w:val="17365D"/>
                <w:sz w:val="19"/>
              </w:rPr>
              <w:t>EquityTrack 基线</w:t>
            </w:r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60E085C8" w14:textId="77777777" w:rsidR="00681EAF" w:rsidRDefault="00000000">
            <w:r>
              <w:rPr>
                <w:color w:val="404040"/>
                <w:sz w:val="19"/>
              </w:rPr>
              <w:t>main @ 7d043873fad616fa00cc325d558c3500b36ba444</w:t>
            </w:r>
          </w:p>
        </w:tc>
      </w:tr>
      <w:tr w:rsidR="00681EAF" w14:paraId="22FB51AC" w14:textId="77777777"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DDEBF7"/>
            <w:vAlign w:val="center"/>
          </w:tcPr>
          <w:p w14:paraId="63E8DE92" w14:textId="77777777" w:rsidR="00681EAF" w:rsidRDefault="00000000">
            <w:r>
              <w:rPr>
                <w:b/>
                <w:color w:val="17365D"/>
                <w:sz w:val="19"/>
              </w:rPr>
              <w:t>后续部署目标</w:t>
            </w:r>
          </w:p>
        </w:tc>
        <w:tc>
          <w:tcPr>
            <w:tcW w:w="470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</w:tcPr>
          <w:p w14:paraId="77AF812B" w14:textId="77777777" w:rsidR="00681EAF" w:rsidRDefault="00000000">
            <w:r>
              <w:rPr>
                <w:color w:val="404040"/>
                <w:sz w:val="19"/>
              </w:rPr>
              <w:t>DeepSeek Harness；本阶段不引入 DSH 运行时依赖</w:t>
            </w:r>
          </w:p>
        </w:tc>
      </w:tr>
    </w:tbl>
    <w:p w14:paraId="1E79017D" w14:textId="77777777" w:rsidR="00681EAF" w:rsidRDefault="00000000">
      <w:pPr>
        <w:spacing w:before="640"/>
      </w:pPr>
      <w:r>
        <w:rPr>
          <w:b/>
          <w:color w:val="0F6B78"/>
          <w:sz w:val="20"/>
        </w:rPr>
        <w:t>核心原则</w:t>
      </w:r>
    </w:p>
    <w:p w14:paraId="233ACF42" w14:textId="77777777" w:rsidR="00681EAF" w:rsidRDefault="00000000">
      <w:pPr>
        <w:spacing w:after="0" w:line="336" w:lineRule="auto"/>
        <w:rPr>
          <w:lang w:eastAsia="zh-CN"/>
        </w:rPr>
      </w:pPr>
      <w:r>
        <w:rPr>
          <w:b/>
          <w:color w:val="17365D"/>
          <w:sz w:val="24"/>
          <w:lang w:eastAsia="zh-CN"/>
        </w:rPr>
        <w:t>交易判断可以出错，系统边界不能失控；模型可以提出判断，确定性核心负责计算、风险、状态和确认。</w:t>
      </w:r>
    </w:p>
    <w:p w14:paraId="222DEF52" w14:textId="77777777" w:rsidR="00681EA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42D62F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 目录</w:t>
      </w:r>
    </w:p>
    <w:p w14:paraId="3A1FA829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  执行摘要</w:t>
      </w:r>
    </w:p>
    <w:p w14:paraId="6B82F3A0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2  背景与重构判断</w:t>
      </w:r>
    </w:p>
    <w:p w14:paraId="19C92CF3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3  阶段目标、范围与非目标</w:t>
      </w:r>
    </w:p>
    <w:p w14:paraId="55CE2870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4  产品入口与权威边界</w:t>
      </w:r>
    </w:p>
    <w:p w14:paraId="60F23970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5  整体架构</w:t>
      </w:r>
    </w:p>
    <w:p w14:paraId="479254FB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6  项目组织与目录结构</w:t>
      </w:r>
    </w:p>
    <w:p w14:paraId="53D2EC1C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7  核心领域合同</w:t>
      </w:r>
    </w:p>
    <w:p w14:paraId="5DB8E096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8  端到端工作流</w:t>
      </w:r>
    </w:p>
    <w:p w14:paraId="188CC258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9  持久化、输出与错误语义</w:t>
      </w:r>
    </w:p>
    <w:p w14:paraId="6B087A5D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10  Bench 与验收体系</w:t>
      </w:r>
    </w:p>
    <w:p w14:paraId="3F4B3E2B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11  现有代码的复用、冻结与替换</w:t>
      </w:r>
    </w:p>
    <w:p w14:paraId="449CBF2D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12  实施里程碑与切换策略</w:t>
      </w:r>
    </w:p>
    <w:p w14:paraId="4C5F0D18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13  风险登记与控制措施</w:t>
      </w:r>
    </w:p>
    <w:p w14:paraId="75863333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14  完成定义</w:t>
      </w:r>
    </w:p>
    <w:p w14:paraId="3867116E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附录A  建议的首批 Bench 案例</w:t>
      </w:r>
    </w:p>
    <w:p w14:paraId="651483FF" w14:textId="77777777" w:rsidR="00681EAF" w:rsidRDefault="00000000">
      <w:pPr>
        <w:spacing w:after="50" w:line="276" w:lineRule="auto"/>
        <w:rPr>
          <w:lang w:eastAsia="zh-CN"/>
        </w:rPr>
      </w:pPr>
      <w:r>
        <w:rPr>
          <w:b/>
          <w:color w:val="17365D"/>
          <w:sz w:val="20"/>
          <w:lang w:eastAsia="zh-CN"/>
        </w:rPr>
        <w:t>附录B  资料基线</w:t>
      </w:r>
    </w:p>
    <w:p w14:paraId="5F18C213" w14:textId="77777777" w:rsidR="00681EA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DA3715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1. </w:t>
      </w:r>
      <w:proofErr w:type="spellStart"/>
      <w:r>
        <w:rPr>
          <w:rFonts w:ascii="Noto Sans CJK SC" w:eastAsia="Noto Sans CJK SC" w:hAnsi="Noto Sans CJK SC"/>
        </w:rPr>
        <w:t>执行摘要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7C21C75D" w14:textId="77777777">
        <w:trPr>
          <w:jc w:val="center"/>
        </w:trPr>
        <w:tc>
          <w:tcPr>
            <w:tcW w:w="9412" w:type="dxa"/>
            <w:tcBorders>
              <w:top w:val="single" w:sz="8" w:space="0" w:color="548235"/>
              <w:left w:val="single" w:sz="14" w:space="0" w:color="548235"/>
              <w:bottom w:val="single" w:sz="4" w:space="0" w:color="548235"/>
              <w:right w:val="single" w:sz="4" w:space="0" w:color="548235"/>
            </w:tcBorders>
            <w:shd w:val="clear" w:color="auto" w:fill="E2F0D9"/>
          </w:tcPr>
          <w:p w14:paraId="757FF4D8" w14:textId="77777777" w:rsidR="00681EAF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548235"/>
                <w:lang w:eastAsia="zh-CN"/>
              </w:rPr>
              <w:t>架构决策</w:t>
            </w:r>
          </w:p>
          <w:p w14:paraId="48E108F7" w14:textId="77777777" w:rsidR="00681EAF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404040"/>
                <w:sz w:val="20"/>
                <w:lang w:eastAsia="zh-CN"/>
              </w:rPr>
              <w:t>冻结当前 V1 的功能扩张，在同一仓库中并行建立 V2 薄纵向切片。DSH 部署前不重做 UI、不建设插件平台、不追求“完整研报”，只证明一个自然语言入口能够稳定完成个人投资决策闭环。</w:t>
            </w:r>
          </w:p>
        </w:tc>
      </w:tr>
    </w:tbl>
    <w:p w14:paraId="36EA409C" w14:textId="77777777" w:rsidR="00681EAF" w:rsidRDefault="00681EAF">
      <w:pPr>
        <w:spacing w:after="0"/>
        <w:rPr>
          <w:lang w:eastAsia="zh-CN"/>
        </w:rPr>
      </w:pPr>
    </w:p>
    <w:p w14:paraId="53BD6408" w14:textId="4F200A0C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本阶段不是“功能覆盖率”，而是端到端成功率：对一个账户、一只 A 股、一个活动计划，在冻结输入下能够稳定完成研究、显式估值、计划草稿、用户确认、增量监控和决策复盘，并且所有数值、风险约束、状态变更和确认都由确定性代码执行。</w:t>
      </w:r>
    </w:p>
    <w:p w14:paraId="23B36C10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最终用户仍只面对一个入口：自然语言调用 `</w:t>
      </w:r>
      <w:proofErr w:type="spellStart"/>
      <w:r>
        <w:rPr>
          <w:color w:val="404040"/>
          <w:lang w:eastAsia="zh-CN"/>
        </w:rPr>
        <w:t>equitytrack</w:t>
      </w:r>
      <w:proofErr w:type="spellEnd"/>
      <w:r>
        <w:rPr>
          <w:color w:val="404040"/>
          <w:lang w:eastAsia="zh-CN"/>
        </w:rPr>
        <w:t>`。内部则将任务拆为研究、估值、计划、监控和复盘五条可独立测试的工作流；账户查询与更新属于确定性应用服务，而不是金融推理 Skill。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4932"/>
      </w:tblGrid>
      <w:tr w:rsidR="00681EAF" w14:paraId="39F22C5A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5455D88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决策项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121FB54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本阶段选择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FB3A5F3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681EAF" w14:paraId="5DAE5017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A9C40B4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开发策略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76B023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V1 冻结 + V2 并行薄切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F410D7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避免在现有大单体上继续叠加功能，也避免一次性迁移导致全部失效。</w:t>
            </w:r>
          </w:p>
        </w:tc>
      </w:tr>
      <w:tr w:rsidR="00681EAF" w14:paraId="39C96451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3437599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用户入口</w:t>
            </w:r>
            <w:proofErr w:type="spellEnd"/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E032FFE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保留一个公开 Skill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B55131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减少命令、表单和内部对象暴露，符合当前“自然语言为唯一产品入口”的方向。</w:t>
            </w:r>
          </w:p>
        </w:tc>
      </w:tr>
      <w:tr w:rsidR="00681EAF" w14:paraId="622CCEDE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E1A5C0D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核心闭环</w:t>
            </w:r>
            <w:proofErr w:type="spellEnd"/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44A5CC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研究 → 显式估值 → 计划 → 监控 → 复盘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3D51FA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把投研产物转化为可证伪、可控制、可复盘的决策。</w:t>
            </w:r>
          </w:p>
        </w:tc>
      </w:tr>
      <w:tr w:rsidR="00681EAF" w14:paraId="20CA9EBA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C08FC21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数据边界</w:t>
            </w:r>
            <w:proofErr w:type="spellEnd"/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FBD63E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只定义 EvidenceProvider 端口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FADFCD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Fuyao、Kimi 或其他数据源由适配器负责，本方案不建设数据平台。</w:t>
            </w:r>
          </w:p>
        </w:tc>
      </w:tr>
      <w:tr w:rsidR="00681EAF" w14:paraId="25DDB4D1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8380364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输出形式</w:t>
            </w:r>
            <w:proofErr w:type="spellEnd"/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7E6C12F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JSON 规范对象 + Markdown 读取模型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A8E083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去掉 PDF、工作簿、复杂图表作为完成前提。</w:t>
            </w:r>
          </w:p>
        </w:tc>
      </w:tr>
      <w:tr w:rsidR="00681EAF" w14:paraId="04D586C8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56E8E6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DSH </w:t>
            </w:r>
            <w:proofErr w:type="spellStart"/>
            <w:r>
              <w:rPr>
                <w:b/>
                <w:color w:val="404040"/>
                <w:sz w:val="17"/>
              </w:rPr>
              <w:t>关系</w:t>
            </w:r>
            <w:proofErr w:type="spellEnd"/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D5A663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合同先稳定，运行时后接入</w:t>
            </w:r>
          </w:p>
        </w:tc>
        <w:tc>
          <w:tcPr>
            <w:tcW w:w="493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00FAFB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防止</w:t>
            </w:r>
            <w:proofErr w:type="spellEnd"/>
            <w:r>
              <w:rPr>
                <w:color w:val="404040"/>
                <w:sz w:val="17"/>
              </w:rPr>
              <w:t xml:space="preserve"> DSH </w:t>
            </w:r>
            <w:proofErr w:type="spellStart"/>
            <w:r>
              <w:rPr>
                <w:color w:val="404040"/>
                <w:sz w:val="17"/>
              </w:rPr>
              <w:t>快速演进的</w:t>
            </w:r>
            <w:proofErr w:type="spellEnd"/>
            <w:r>
              <w:rPr>
                <w:color w:val="404040"/>
                <w:sz w:val="17"/>
              </w:rPr>
              <w:t xml:space="preserve"> API 反向塑造 EquityTrack 领域模型。</w:t>
            </w:r>
          </w:p>
        </w:tc>
      </w:tr>
    </w:tbl>
    <w:p w14:paraId="0EA06513" w14:textId="77777777" w:rsidR="00681EAF" w:rsidRDefault="00681EAF">
      <w:pPr>
        <w:spacing w:after="0"/>
      </w:pPr>
    </w:p>
    <w:p w14:paraId="3A524924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>2. 背景与重构判断</w:t>
      </w:r>
    </w:p>
    <w:p w14:paraId="01CCCF9C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2.1 当前系统已经具备的资产</w:t>
      </w:r>
    </w:p>
    <w:p w14:paraId="29454BDF" w14:textId="77777777" w:rsidR="00681EAF" w:rsidRDefault="00000000">
      <w:pPr>
        <w:spacing w:line="324" w:lineRule="auto"/>
      </w:pPr>
      <w:r>
        <w:rPr>
          <w:color w:val="404040"/>
          <w:lang w:eastAsia="zh-CN"/>
        </w:rPr>
        <w:t>当前仓库已经实现账户快照、研究证据、情景估值、计划版本、确认挑战、复核与复盘等大量组件，并将本地 Skill 作为唯一用户入口。这些能力证明了项目对证据、时点、不可变历史和人工确认的重视，属于应当保留的核心资产。</w:t>
      </w:r>
      <w:r>
        <w:rPr>
          <w:color w:val="404040"/>
        </w:rPr>
        <w:t>[1][2]</w:t>
      </w:r>
    </w:p>
    <w:p w14:paraId="627C6654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事实、派生值、估计、假设和缺失值分离；关键证据具有发布时间与可用时间语义。</w:t>
      </w:r>
    </w:p>
    <w:p w14:paraId="596E9DD3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账户、计划、执行记录和复盘存在用户确认边界，历史不被原地覆盖。</w:t>
      </w:r>
    </w:p>
    <w:p w14:paraId="03A9846B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财务计算、估值、规则评估与风险检查能够由普通代码执行并接受测试。</w:t>
      </w:r>
    </w:p>
    <w:p w14:paraId="1949AB6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自然语言入口已经对用户隐藏命令行、数据库、manifest 和内部 ID。</w:t>
      </w:r>
    </w:p>
    <w:p w14:paraId="3A41608A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2.2 无法稳定跑通的根因</w:t>
      </w:r>
    </w:p>
    <w:p w14:paraId="79216AF7" w14:textId="1B2E4FB2" w:rsidR="00681EAF" w:rsidRDefault="00000000">
      <w:pPr>
        <w:spacing w:line="324" w:lineRule="auto"/>
      </w:pPr>
      <w:r>
        <w:rPr>
          <w:color w:val="404040"/>
          <w:lang w:eastAsia="zh-CN"/>
        </w:rPr>
        <w:t>问题不在于单个模块不够完善，而在于一个用户任务被绑定到过多必须同时成功的子系统。当前“研究一只股票”可能同时依赖来源资格、时点冻结、预测图、行业估值、Monte Carlo 适用性、市场路径、图表、HTML、PDF 和工作簿发布；交易计划又叠加通用 AST、冲突策略和多类应用对象。</w:t>
      </w:r>
      <w:proofErr w:type="spellStart"/>
      <w:r>
        <w:rPr>
          <w:color w:val="404040"/>
        </w:rPr>
        <w:t>任何局部缺口都会使端到端路径失败</w:t>
      </w:r>
      <w:proofErr w:type="spellEnd"/>
      <w:r>
        <w:rPr>
          <w:color w:val="404040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231"/>
        <w:gridCol w:w="4252"/>
      </w:tblGrid>
      <w:tr w:rsidR="00681EAF" w14:paraId="2EBDDA87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21187F5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结构性问题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5999027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具体表现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F3C1351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V2 对策</w:t>
            </w:r>
          </w:p>
        </w:tc>
      </w:tr>
      <w:tr w:rsidR="00681EAF" w14:paraId="5D05A83E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4752730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产品目标扩散</w:t>
            </w:r>
          </w:p>
        </w:tc>
        <w:tc>
          <w:tcPr>
            <w:tcW w:w="323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D6D347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账户、投研、估值、量化、交易计划、K 线、Web、运维同时成为主链</w:t>
            </w:r>
          </w:p>
        </w:tc>
        <w:tc>
          <w:tcPr>
            <w:tcW w:w="425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183169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只保留个人持仓决策闭环，其余转为可选模块或 legacy。</w:t>
            </w:r>
          </w:p>
        </w:tc>
      </w:tr>
      <w:tr w:rsidR="00681EAF" w14:paraId="44880179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D143E1F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产物驱动</w:t>
            </w:r>
            <w:proofErr w:type="spellEnd"/>
          </w:p>
        </w:tc>
        <w:tc>
          <w:tcPr>
            <w:tcW w:w="323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C9FFEC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生成全部报告格式成为研究完成条件</w:t>
            </w:r>
          </w:p>
        </w:tc>
        <w:tc>
          <w:tcPr>
            <w:tcW w:w="425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0FF12F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业务对象先完成；Markdown、UI、PDF 都只是读取投</w:t>
            </w:r>
            <w:r>
              <w:rPr>
                <w:color w:val="404040"/>
                <w:sz w:val="17"/>
                <w:lang w:eastAsia="zh-CN"/>
              </w:rPr>
              <w:lastRenderedPageBreak/>
              <w:t>影。</w:t>
            </w:r>
          </w:p>
        </w:tc>
      </w:tr>
      <w:tr w:rsidR="00681EAF" w14:paraId="274B9AD0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0AD5414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lastRenderedPageBreak/>
              <w:t>治理过重</w:t>
            </w:r>
            <w:proofErr w:type="spellEnd"/>
          </w:p>
        </w:tc>
        <w:tc>
          <w:tcPr>
            <w:tcW w:w="323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47F43E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大量运行清单、内容寻址、资格门和恢复流程进入普通任务</w:t>
            </w:r>
          </w:p>
        </w:tc>
        <w:tc>
          <w:tcPr>
            <w:tcW w:w="425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15DD1F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保留必要的来源、PIT、确认和幂等；删除低收益的多层控制面。</w:t>
            </w:r>
          </w:p>
        </w:tc>
      </w:tr>
      <w:tr w:rsidR="00681EAF" w14:paraId="6FB3DBFB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A7EE10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任务耦合</w:t>
            </w:r>
            <w:proofErr w:type="spellEnd"/>
          </w:p>
        </w:tc>
        <w:tc>
          <w:tcPr>
            <w:tcW w:w="323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08A82C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研究、估值、计划和发布在一次执行中强绑定</w:t>
            </w:r>
          </w:p>
        </w:tc>
        <w:tc>
          <w:tcPr>
            <w:tcW w:w="425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CC72A7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五条工作流独立成功、独立失败，通过稳定对象串联。</w:t>
            </w:r>
          </w:p>
        </w:tc>
      </w:tr>
      <w:tr w:rsidR="00681EAF" w14:paraId="3BE449D9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20B2F75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缺少产品</w:t>
            </w:r>
            <w:proofErr w:type="spellEnd"/>
            <w:r>
              <w:rPr>
                <w:b/>
                <w:color w:val="404040"/>
                <w:sz w:val="17"/>
              </w:rPr>
              <w:t xml:space="preserve"> Bench</w:t>
            </w:r>
          </w:p>
        </w:tc>
        <w:tc>
          <w:tcPr>
            <w:tcW w:w="323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2287E5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测试证明组件正确，但不能证明同一用户旅程稳定</w:t>
            </w:r>
          </w:p>
        </w:tc>
        <w:tc>
          <w:tcPr>
            <w:tcW w:w="425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683731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建立冻结案例、硬不变量、软质量评分和跨模型回归。</w:t>
            </w:r>
          </w:p>
        </w:tc>
      </w:tr>
    </w:tbl>
    <w:p w14:paraId="3FF1DEA7" w14:textId="77777777" w:rsidR="00681EAF" w:rsidRDefault="00681EAF">
      <w:pPr>
        <w:spacing w:after="0"/>
        <w:rPr>
          <w:lang w:eastAsia="zh-CN"/>
        </w:rPr>
      </w:pPr>
    </w:p>
    <w:p w14:paraId="3CF777D2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2.3 </w:t>
      </w:r>
      <w:proofErr w:type="spellStart"/>
      <w:r>
        <w:rPr>
          <w:rFonts w:ascii="Noto Sans CJK SC" w:eastAsia="Noto Sans CJK SC" w:hAnsi="Noto Sans CJK SC"/>
        </w:rPr>
        <w:t>重构原则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56D10479" w14:textId="77777777">
        <w:trPr>
          <w:jc w:val="center"/>
        </w:trPr>
        <w:tc>
          <w:tcPr>
            <w:tcW w:w="9412" w:type="dxa"/>
            <w:tcBorders>
              <w:top w:val="single" w:sz="8" w:space="0" w:color="BF8F00"/>
              <w:left w:val="single" w:sz="14" w:space="0" w:color="BF8F00"/>
              <w:bottom w:val="single" w:sz="4" w:space="0" w:color="BF8F00"/>
              <w:right w:val="single" w:sz="4" w:space="0" w:color="BF8F00"/>
            </w:tcBorders>
            <w:shd w:val="clear" w:color="auto" w:fill="FFF2CC"/>
          </w:tcPr>
          <w:p w14:paraId="7CBC943E" w14:textId="77777777" w:rsidR="00681EAF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BF8F00"/>
                <w:lang w:eastAsia="zh-CN"/>
              </w:rPr>
              <w:t>第一性原则</w:t>
            </w:r>
          </w:p>
          <w:p w14:paraId="6990105F" w14:textId="77777777" w:rsidR="00681EAF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404040"/>
                <w:sz w:val="20"/>
                <w:lang w:eastAsia="zh-CN"/>
              </w:rPr>
              <w:t>交易结果具有随机性，系统不能承诺“确定性收益”；系统能做的是让判断可证伪、损失有界、组合可承受、计划可执行、复盘可积累。</w:t>
            </w:r>
          </w:p>
        </w:tc>
      </w:tr>
    </w:tbl>
    <w:p w14:paraId="2BA56861" w14:textId="77777777" w:rsidR="00681EAF" w:rsidRDefault="00681EAF">
      <w:pPr>
        <w:spacing w:after="0"/>
        <w:rPr>
          <w:lang w:eastAsia="zh-CN"/>
        </w:rPr>
      </w:pPr>
    </w:p>
    <w:p w14:paraId="03A22397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因此，</w:t>
      </w:r>
      <w:proofErr w:type="spellStart"/>
      <w:r>
        <w:rPr>
          <w:color w:val="404040"/>
          <w:lang w:eastAsia="zh-CN"/>
        </w:rPr>
        <w:t>EquityTrack</w:t>
      </w:r>
      <w:proofErr w:type="spellEnd"/>
      <w:r>
        <w:rPr>
          <w:color w:val="404040"/>
          <w:lang w:eastAsia="zh-CN"/>
        </w:rPr>
        <w:t xml:space="preserve"> V2 不以“目标价更精确”或“模型更多”为成功标准，而以以下问题能否稳定回答为标准：为什么现在值得承担风险；判断错误时损失有多大；什么事实会改变观点；计划是否符合组合风险；事后是判断错、估值错、仓位错、执行错，还是随机结果。</w:t>
      </w:r>
    </w:p>
    <w:p w14:paraId="7E3BFCDE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 阶段目标、范围与非目标</w:t>
      </w:r>
    </w:p>
    <w:p w14:paraId="5E60C682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3.1 阶段目标</w:t>
      </w:r>
    </w:p>
    <w:p w14:paraId="41AC5ECA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在不依赖 DSH、不重做 UI 的条件下，完成一条可重复、可中断恢复、可评测的纵向切片。默认支持单用户、单账户、A 股、一只证券、一个活动计划，但合同不得阻碍后续扩展到多证券组合。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535"/>
        <w:gridCol w:w="3137"/>
      </w:tblGrid>
      <w:tr w:rsidR="00681EAF" w14:paraId="240A2D1B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CBD4500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能力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40CCDC4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最小可运行定义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A3EBDF6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验收结果</w:t>
            </w:r>
          </w:p>
        </w:tc>
      </w:tr>
      <w:tr w:rsidR="00681EAF" w14:paraId="2A246B50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5713B2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账户事实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3F61E0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能够读取一个已确认账户快照，并由新确认事实形成新版本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3EBDA5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账户状态可复现，未知值不转为零。</w:t>
            </w:r>
          </w:p>
        </w:tc>
      </w:tr>
      <w:tr w:rsidR="00681EAF" w14:paraId="4FAECBC9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235B3E1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个股研究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142941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从冻结证据生成 InvestmentCase 或 DATA_INSUFFICIENT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237BF3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重大论断可追溯，包含反方与证伪条件。</w:t>
            </w:r>
          </w:p>
        </w:tc>
      </w:tr>
      <w:tr w:rsidR="00681EAF" w14:paraId="4097B41D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FCCCA1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显式估值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E70C52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仅在用户明确继续后生成 ValuationCase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748D81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方法适用性明确，关键数值可复算。</w:t>
            </w:r>
          </w:p>
        </w:tc>
      </w:tr>
      <w:tr w:rsidR="00681EAF" w14:paraId="3EACB53F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6E5A5D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交易计划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316D7E9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从研究、估值、账户和风险政策生成草稿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E65B3B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未确认不激活，激活后状态唯一。</w:t>
            </w:r>
          </w:p>
        </w:tc>
      </w:tr>
      <w:tr w:rsidR="00681EAF" w14:paraId="7F4E8EAE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2B21818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增量监控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552FAE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新证据与活动计划比较，不重跑完整研究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B7053E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只返回</w:t>
            </w:r>
            <w:proofErr w:type="spellEnd"/>
            <w:r>
              <w:rPr>
                <w:color w:val="404040"/>
                <w:sz w:val="17"/>
              </w:rPr>
              <w:t xml:space="preserve"> NO_CHANGE、REVIEW_REQUIRED 或 INSUFFICIENT_EVIDENCE。</w:t>
            </w:r>
          </w:p>
        </w:tc>
      </w:tr>
      <w:tr w:rsidR="00681EAF" w14:paraId="1B5BF527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3C4A3B9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决策复盘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9C9A31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将过程评价和结果评价分离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7824348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形成错误分类和</w:t>
            </w:r>
            <w:proofErr w:type="spellEnd"/>
            <w:r>
              <w:rPr>
                <w:color w:val="404040"/>
                <w:sz w:val="17"/>
              </w:rPr>
              <w:t xml:space="preserve"> lesson </w:t>
            </w:r>
            <w:proofErr w:type="spellStart"/>
            <w:r>
              <w:rPr>
                <w:color w:val="404040"/>
                <w:sz w:val="17"/>
              </w:rPr>
              <w:t>candidate，不自动晋升规则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</w:tbl>
    <w:p w14:paraId="31D8A466" w14:textId="77777777" w:rsidR="00681EAF" w:rsidRDefault="00681EAF">
      <w:pPr>
        <w:spacing w:after="0"/>
      </w:pPr>
    </w:p>
    <w:p w14:paraId="5F279E9E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>3.2 明确纳入范围</w:t>
      </w:r>
    </w:p>
    <w:p w14:paraId="0DFCEAC5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一个公开自然语言入口和五个内部工作流规范。</w:t>
      </w:r>
    </w:p>
    <w:p w14:paraId="3AC7331A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七个核心领域对象、统一状态与错误语义、稳定 JSON 合同。</w:t>
      </w:r>
    </w:p>
    <w:p w14:paraId="07003461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确定性财务/估值计算、风险预算、仓位上限、计划状态机、组合指标。</w:t>
      </w:r>
    </w:p>
    <w:p w14:paraId="2DE62F1A" w14:textId="77777777" w:rsidR="00681EAF" w:rsidRDefault="00000000">
      <w:pPr>
        <w:pStyle w:val="a0"/>
        <w:spacing w:after="50" w:line="300" w:lineRule="auto"/>
        <w:ind w:left="312" w:hanging="142"/>
      </w:pPr>
      <w:r>
        <w:rPr>
          <w:color w:val="404040"/>
          <w:sz w:val="20"/>
        </w:rPr>
        <w:t xml:space="preserve">SQLite </w:t>
      </w:r>
      <w:proofErr w:type="spellStart"/>
      <w:r>
        <w:rPr>
          <w:color w:val="404040"/>
          <w:sz w:val="20"/>
        </w:rPr>
        <w:t>本地持久化、版本化对象、最小运行记录和</w:t>
      </w:r>
      <w:proofErr w:type="spellEnd"/>
      <w:r>
        <w:rPr>
          <w:color w:val="404040"/>
          <w:sz w:val="20"/>
        </w:rPr>
        <w:t xml:space="preserve"> Markdown </w:t>
      </w:r>
      <w:proofErr w:type="spellStart"/>
      <w:r>
        <w:rPr>
          <w:color w:val="404040"/>
          <w:sz w:val="20"/>
        </w:rPr>
        <w:t>读取模型</w:t>
      </w:r>
      <w:proofErr w:type="spellEnd"/>
      <w:r>
        <w:rPr>
          <w:color w:val="404040"/>
          <w:sz w:val="20"/>
        </w:rPr>
        <w:t>。</w:t>
      </w:r>
    </w:p>
    <w:p w14:paraId="72A9C552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冻结案例 Bench、硬不变量验证、软质量评分和回归比较。</w:t>
      </w:r>
    </w:p>
    <w:p w14:paraId="7603C290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Fuyao、Kimi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或其他来源的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EvidenceProvider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适配端口</w:t>
      </w:r>
      <w:proofErr w:type="spellEnd"/>
      <w:r>
        <w:rPr>
          <w:color w:val="404040"/>
          <w:sz w:val="20"/>
        </w:rPr>
        <w:t>。</w:t>
      </w:r>
    </w:p>
    <w:p w14:paraId="094BFE2F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>3.3 明确排除范围</w:t>
      </w:r>
    </w:p>
    <w:p w14:paraId="43630BE5" w14:textId="77777777" w:rsidR="00681EAF" w:rsidRDefault="00000000">
      <w:pPr>
        <w:pStyle w:val="a0"/>
        <w:spacing w:after="50" w:line="300" w:lineRule="auto"/>
        <w:ind w:left="312" w:hanging="142"/>
      </w:pPr>
      <w:r>
        <w:rPr>
          <w:color w:val="404040"/>
          <w:sz w:val="20"/>
        </w:rPr>
        <w:t>DSH profile、bundle、Cordis 插件、DSH Web UI；这些属于第二阶段。</w:t>
      </w:r>
    </w:p>
    <w:p w14:paraId="49CC1A38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真实下单、券商订单生命周期、盘中自动触发、无人值守交易。</w:t>
      </w:r>
    </w:p>
    <w:p w14:paraId="3616C1DE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通用交易规则 AST、复杂计划图、策略市场、任意策略 DSL。</w:t>
      </w:r>
    </w:p>
    <w:p w14:paraId="22182E3A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默认</w:t>
      </w:r>
      <w:proofErr w:type="spellEnd"/>
      <w:r>
        <w:rPr>
          <w:color w:val="404040"/>
          <w:sz w:val="20"/>
        </w:rPr>
        <w:t xml:space="preserve"> Monte </w:t>
      </w:r>
      <w:proofErr w:type="spellStart"/>
      <w:r>
        <w:rPr>
          <w:color w:val="404040"/>
          <w:sz w:val="20"/>
        </w:rPr>
        <w:t>Carlo、默认多</w:t>
      </w:r>
      <w:proofErr w:type="spellEnd"/>
      <w:r>
        <w:rPr>
          <w:color w:val="404040"/>
          <w:sz w:val="20"/>
        </w:rPr>
        <w:t xml:space="preserve"> Agent 辩论、大规模参数搜索和回测平台。</w:t>
      </w:r>
    </w:p>
    <w:p w14:paraId="14B232FA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必须同时生成 PDF、Excel、HTML、K 线工作区或复杂图表。</w:t>
      </w:r>
    </w:p>
    <w:p w14:paraId="135A5460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新的数据采集平台、全市场数据治理和多源数据仓库。</w:t>
      </w:r>
    </w:p>
    <w:p w14:paraId="0B639928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3.4 </w:t>
      </w:r>
      <w:proofErr w:type="spellStart"/>
      <w:r>
        <w:rPr>
          <w:rFonts w:ascii="Noto Sans CJK SC" w:eastAsia="Noto Sans CJK SC" w:hAnsi="Noto Sans CJK SC"/>
        </w:rPr>
        <w:t>进入</w:t>
      </w:r>
      <w:proofErr w:type="spellEnd"/>
      <w:r>
        <w:rPr>
          <w:rFonts w:ascii="Noto Sans CJK SC" w:eastAsia="Noto Sans CJK SC" w:hAnsi="Noto Sans CJK SC"/>
        </w:rPr>
        <w:t xml:space="preserve"> DSH </w:t>
      </w:r>
      <w:proofErr w:type="spellStart"/>
      <w:r>
        <w:rPr>
          <w:rFonts w:ascii="Noto Sans CJK SC" w:eastAsia="Noto Sans CJK SC" w:hAnsi="Noto Sans CJK SC"/>
        </w:rPr>
        <w:t>阶段的门槛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1B1E8C1E" w14:textId="77777777">
        <w:trPr>
          <w:jc w:val="center"/>
        </w:trPr>
        <w:tc>
          <w:tcPr>
            <w:tcW w:w="9412" w:type="dxa"/>
            <w:tcBorders>
              <w:top w:val="single" w:sz="8" w:space="0" w:color="9C0006"/>
              <w:left w:val="single" w:sz="14" w:space="0" w:color="9C0006"/>
              <w:bottom w:val="single" w:sz="4" w:space="0" w:color="9C0006"/>
              <w:right w:val="single" w:sz="4" w:space="0" w:color="9C0006"/>
            </w:tcBorders>
            <w:shd w:val="clear" w:color="auto" w:fill="FCE4D6"/>
          </w:tcPr>
          <w:p w14:paraId="06F74271" w14:textId="77777777" w:rsidR="00681EAF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9C0006"/>
                <w:lang w:eastAsia="zh-CN"/>
              </w:rPr>
              <w:t>迁移门槛</w:t>
            </w:r>
          </w:p>
          <w:p w14:paraId="56BC9149" w14:textId="77777777" w:rsidR="00681EAF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404040"/>
                <w:sz w:val="20"/>
                <w:lang w:eastAsia="zh-CN"/>
              </w:rPr>
              <w:t>只有当同一批冻结案例在 Skills 入口与直接应用调用下都稳定通过，且业务对象合同在连续两个版本中没有破坏性变化，才启动 DSH 插件和 UI 迁移。</w:t>
            </w:r>
          </w:p>
        </w:tc>
      </w:tr>
    </w:tbl>
    <w:p w14:paraId="7DF21244" w14:textId="77777777" w:rsidR="00681EAF" w:rsidRDefault="00681EAF">
      <w:pPr>
        <w:spacing w:after="0"/>
        <w:rPr>
          <w:lang w:eastAsia="zh-CN"/>
        </w:rPr>
      </w:pPr>
    </w:p>
    <w:p w14:paraId="4AB3C3D2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核心纵向闭环在至少 12 个代表性案例上端到端通过。</w:t>
      </w:r>
    </w:p>
    <w:p w14:paraId="6D6C38B6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G0—G3 硬门全部通过，确定性字段重复执行完全一致。</w:t>
      </w:r>
    </w:p>
    <w:p w14:paraId="6BC88DC2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普通任务无需用户理解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CLI、数据根、内部</w:t>
      </w:r>
      <w:proofErr w:type="spellEnd"/>
      <w:r>
        <w:rPr>
          <w:color w:val="404040"/>
          <w:sz w:val="20"/>
        </w:rPr>
        <w:t xml:space="preserve"> ID </w:t>
      </w:r>
      <w:proofErr w:type="spellStart"/>
      <w:r>
        <w:rPr>
          <w:color w:val="404040"/>
          <w:sz w:val="20"/>
        </w:rPr>
        <w:t>或对象</w:t>
      </w:r>
      <w:proofErr w:type="spellEnd"/>
      <w:r>
        <w:rPr>
          <w:color w:val="404040"/>
          <w:sz w:val="20"/>
        </w:rPr>
        <w:t xml:space="preserve"> Schema。</w:t>
      </w:r>
    </w:p>
    <w:p w14:paraId="07F33E32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研究、估值、计划、监控、复盘可分别重放，不依赖聊天历史恢复业务状态。</w:t>
      </w:r>
    </w:p>
    <w:p w14:paraId="19A5BB3D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账户事实、活动计划与确认状态具有唯一权威来源。</w:t>
      </w:r>
    </w:p>
    <w:p w14:paraId="060CDA0C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 产品入口与权威边界</w:t>
      </w:r>
    </w:p>
    <w:p w14:paraId="3615AB64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4.1 一个公开 Skill，内部按任务分解</w:t>
      </w:r>
    </w:p>
    <w:p w14:paraId="785CFB88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本阶段不创建多个用户可见 Skill。仓库继续保留 `skills/SKILL.md` 作为唯一发现入口，并在其下通过工作流说明文件组织研究、估值、计划、监控和复盘。用户只表达目标，入口负责识别账户、证券、截至时点和任务类型。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4E5EF503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222A994D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skills/</w:t>
            </w:r>
          </w:p>
          <w:p w14:paraId="5747F36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SKILL.md                       # 唯一公开入口：equitytrack</w:t>
            </w:r>
          </w:p>
          <w:p w14:paraId="7E521E8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workflows/</w:t>
            </w:r>
          </w:p>
          <w:p w14:paraId="2F6AB00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research-case.md           # 内部研究工作流</w:t>
            </w:r>
          </w:p>
          <w:p w14:paraId="2AF1092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valuation-case.md          # 显式估值工作流</w:t>
            </w:r>
          </w:p>
          <w:p w14:paraId="7BF86DC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plan-case.md               # 计划草稿/更新</w:t>
            </w:r>
          </w:p>
          <w:p w14:paraId="0499A63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monitor-plan.md            # 增量监控</w:t>
            </w:r>
          </w:p>
          <w:p w14:paraId="158999B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review-decision.md         # 决策复盘</w:t>
            </w:r>
          </w:p>
          <w:p w14:paraId="5ADADB3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└── references/</w:t>
            </w:r>
          </w:p>
          <w:p w14:paraId="1919CA9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├── output-contract.md</w:t>
            </w:r>
          </w:p>
          <w:p w14:paraId="0D7DE05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├── evidence-policy.md</w:t>
            </w:r>
          </w:p>
          <w:p w14:paraId="3115440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├── valuation-router.md</w:t>
            </w:r>
          </w:p>
          <w:p w14:paraId="17DE834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└── risk-policy.md</w:t>
            </w:r>
          </w:p>
        </w:tc>
      </w:tr>
    </w:tbl>
    <w:p w14:paraId="2BEA531A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图 1-1：Skills 阶段的用户入口与内部说明组织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4989"/>
      </w:tblGrid>
      <w:tr w:rsidR="00681EAF" w14:paraId="0E12BC77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782CC35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用户表达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FE0FD32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内部路由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55E4F3E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默认回应</w:t>
            </w:r>
          </w:p>
        </w:tc>
      </w:tr>
      <w:tr w:rsidR="00681EAF" w14:paraId="38F446E5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FD4EAE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“研究江西铜业”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643CF26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research-case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26E9FC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直接给出投资假设、反方、关键变量、证伪条件和证据缺口。</w:t>
            </w:r>
          </w:p>
        </w:tc>
      </w:tr>
      <w:tr w:rsidR="00681EAF" w14:paraId="3675F24E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E50A27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“</w:t>
            </w:r>
            <w:proofErr w:type="spellStart"/>
            <w:r>
              <w:rPr>
                <w:color w:val="404040"/>
                <w:sz w:val="17"/>
              </w:rPr>
              <w:t>继续估值</w:t>
            </w:r>
            <w:proofErr w:type="spellEnd"/>
            <w:r>
              <w:rPr>
                <w:color w:val="404040"/>
                <w:sz w:val="17"/>
              </w:rPr>
              <w:t>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675C94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valuation-case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FB7BA6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在已存在 InvestmentCase 上运行适用估值方法，不重复完整研究。</w:t>
            </w:r>
          </w:p>
        </w:tc>
      </w:tr>
      <w:tr w:rsidR="00681EAF" w14:paraId="237D4F73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DD76B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“基于现有研究建立计划”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C206F9E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plan-case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3670D7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生成风险受限草稿；只在最终版本时询问一次确认。</w:t>
            </w:r>
          </w:p>
        </w:tc>
      </w:tr>
      <w:tr w:rsidR="00681EAF" w14:paraId="562A66DA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95DBCD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“检查今天有没有变化”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C22DB60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monitor-plan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046C619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仅比较增量证据和活动计划，返回三态结果。</w:t>
            </w:r>
          </w:p>
        </w:tc>
      </w:tr>
      <w:tr w:rsidR="00681EAF" w14:paraId="73ED5770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3B894C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“复盘本周/这笔交易”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B2FAEF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review-decision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F58276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分开评价决策过程、执行与结果，生成经验候选。</w:t>
            </w:r>
          </w:p>
        </w:tc>
      </w:tr>
      <w:tr w:rsidR="00681EAF" w14:paraId="32F22757" w14:textId="77777777">
        <w:trPr>
          <w:jc w:val="center"/>
        </w:trPr>
        <w:tc>
          <w:tcPr>
            <w:tcW w:w="238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340519B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“</w:t>
            </w:r>
            <w:proofErr w:type="spellStart"/>
            <w:r>
              <w:rPr>
                <w:color w:val="404040"/>
                <w:sz w:val="17"/>
              </w:rPr>
              <w:t>查看</w:t>
            </w:r>
            <w:proofErr w:type="spellEnd"/>
            <w:r>
              <w:rPr>
                <w:color w:val="404040"/>
                <w:sz w:val="17"/>
              </w:rPr>
              <w:t>/</w:t>
            </w:r>
            <w:proofErr w:type="spellStart"/>
            <w:r>
              <w:rPr>
                <w:color w:val="404040"/>
                <w:sz w:val="17"/>
              </w:rPr>
              <w:t>更新账户</w:t>
            </w:r>
            <w:proofErr w:type="spellEnd"/>
            <w:r>
              <w:rPr>
                <w:color w:val="404040"/>
                <w:sz w:val="17"/>
              </w:rPr>
              <w:t>”</w:t>
            </w:r>
          </w:p>
        </w:tc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587932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确定性账户服务</w:t>
            </w:r>
          </w:p>
        </w:tc>
        <w:tc>
          <w:tcPr>
            <w:tcW w:w="49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D24418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显示或形成待确认快照，不进入金融推理。</w:t>
            </w:r>
          </w:p>
        </w:tc>
      </w:tr>
    </w:tbl>
    <w:p w14:paraId="0EDC0BE6" w14:textId="77777777" w:rsidR="00681EAF" w:rsidRDefault="00681EAF">
      <w:pPr>
        <w:spacing w:after="0"/>
        <w:rPr>
          <w:lang w:eastAsia="zh-CN"/>
        </w:rPr>
      </w:pPr>
    </w:p>
    <w:p w14:paraId="2AC1417C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4.2 权威链</w:t>
      </w:r>
    </w:p>
    <w:p w14:paraId="52F9FE19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自然语言只表达意图，不直接成为账户、计划或成交事实。所有正式状态变更必须经过类型化应用命令、领域校验、持久化事务和用户确认。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10094F0A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5B95ECEE" w14:textId="77777777" w:rsidR="00681EAF" w:rsidRDefault="00000000">
            <w:pPr>
              <w:pStyle w:val="CodeBlock"/>
              <w:keepLines/>
            </w:pPr>
            <w:proofErr w:type="spellStart"/>
            <w:r>
              <w:rPr>
                <w:color w:val="263238"/>
              </w:rPr>
              <w:t>用户自然语言</w:t>
            </w:r>
            <w:proofErr w:type="spellEnd"/>
          </w:p>
          <w:p w14:paraId="21AF5D3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Skill 解析意图与上下文</w:t>
            </w:r>
          </w:p>
          <w:p w14:paraId="5F9829B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类型化 Application Command / Query</w:t>
            </w:r>
          </w:p>
          <w:p w14:paraId="6B858C2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Domain Service 校验和计算</w:t>
            </w:r>
          </w:p>
          <w:p w14:paraId="7D5D935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Repository 原子提交</w:t>
            </w:r>
          </w:p>
          <w:p w14:paraId="09EB852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Receipt / Read Model</w:t>
            </w:r>
          </w:p>
          <w:p w14:paraId="2B5FA9F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→ Skill 向用户呈现</w:t>
            </w:r>
          </w:p>
        </w:tc>
      </w:tr>
    </w:tbl>
    <w:p w14:paraId="5029FD56" w14:textId="77777777" w:rsidR="00681EAF" w:rsidRDefault="00000000">
      <w:pPr>
        <w:pStyle w:val="af7"/>
      </w:pPr>
      <w:r>
        <w:t>图 1-2：单一写入权威链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2665"/>
        <w:gridCol w:w="2438"/>
        <w:gridCol w:w="2494"/>
      </w:tblGrid>
      <w:tr w:rsidR="00681EAF" w14:paraId="7648DBAE" w14:textId="77777777">
        <w:trPr>
          <w:tblHeader/>
          <w:jc w:val="center"/>
        </w:trPr>
        <w:tc>
          <w:tcPr>
            <w:tcW w:w="23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5E8A9C0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3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9C51EF6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谁可以生成草稿</w:t>
            </w:r>
          </w:p>
        </w:tc>
        <w:tc>
          <w:tcPr>
            <w:tcW w:w="23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A41B915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谁可以确认/激活</w:t>
            </w:r>
          </w:p>
        </w:tc>
        <w:tc>
          <w:tcPr>
            <w:tcW w:w="23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6661BE4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禁止行为</w:t>
            </w:r>
          </w:p>
        </w:tc>
      </w:tr>
      <w:tr w:rsidR="00681EAF" w14:paraId="697DC581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420AAF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账户快照</w:t>
            </w:r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44B3F83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Skill 可从自然语言或文件提取 draft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D05B8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用户明确确认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55358A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模型不得自行补齐现金、数量或成本。</w:t>
            </w:r>
          </w:p>
        </w:tc>
      </w:tr>
      <w:tr w:rsidR="00681EAF" w14:paraId="66C8866D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90ECBD8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InvestmentCase</w:t>
            </w:r>
            <w:proofErr w:type="spellEnd"/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7AED91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LLM 工作流 + 确定性证据检查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9CBF77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无需确认，作为研究版本保存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0E25AF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不得把无来源判断升级为事实。</w:t>
            </w:r>
          </w:p>
        </w:tc>
      </w:tr>
      <w:tr w:rsidR="00681EAF" w14:paraId="74F83494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5D9F57D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ValuationCase</w:t>
            </w:r>
            <w:proofErr w:type="spellEnd"/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5AB99D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确定性估值引擎 + LLM 解释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339E0B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无需确认，作为条件估值版本保存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E6E9FDF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不得用猜测分布包装成</w:t>
            </w:r>
            <w:proofErr w:type="spellEnd"/>
            <w:r>
              <w:rPr>
                <w:color w:val="404040"/>
                <w:sz w:val="17"/>
              </w:rPr>
              <w:t xml:space="preserve"> Monte Carlo </w:t>
            </w:r>
            <w:proofErr w:type="spellStart"/>
            <w:r>
              <w:rPr>
                <w:color w:val="404040"/>
                <w:sz w:val="17"/>
              </w:rPr>
              <w:t>精度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44F81310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1061AA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TradePlan</w:t>
            </w:r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23999D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应用服务生成 draft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6CF9BD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用户确认精确内容后激活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59AF6B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未确认计划不得参与日常评估。</w:t>
            </w:r>
          </w:p>
        </w:tc>
      </w:tr>
      <w:tr w:rsidR="00681EAF" w14:paraId="01B3FEAF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C00305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执行记录</w:t>
            </w:r>
            <w:proofErr w:type="spellEnd"/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E4A75A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Skill 可整理用户声明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9908CF6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用户明确申报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97CBEE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行情变化不得创造成交事实。</w:t>
            </w:r>
          </w:p>
        </w:tc>
      </w:tr>
      <w:tr w:rsidR="00681EAF" w14:paraId="52A37496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13E287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DecisionReview</w:t>
            </w:r>
            <w:proofErr w:type="spellEnd"/>
          </w:p>
        </w:tc>
        <w:tc>
          <w:tcPr>
            <w:tcW w:w="26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8A3FDA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系统生成复盘 draft</w:t>
            </w:r>
          </w:p>
        </w:tc>
        <w:tc>
          <w:tcPr>
            <w:tcW w:w="243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645FF8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用户可确认版本；经验规则需另行人工晋升</w:t>
            </w:r>
          </w:p>
        </w:tc>
        <w:tc>
          <w:tcPr>
            <w:tcW w:w="249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667AEA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单次结果不得自动改写策略。</w:t>
            </w:r>
          </w:p>
        </w:tc>
      </w:tr>
    </w:tbl>
    <w:p w14:paraId="63BC825F" w14:textId="77777777" w:rsidR="00681EAF" w:rsidRDefault="00681EAF">
      <w:pPr>
        <w:spacing w:after="0"/>
        <w:rPr>
          <w:lang w:eastAsia="zh-CN"/>
        </w:rPr>
      </w:pPr>
    </w:p>
    <w:p w14:paraId="51E25538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 xml:space="preserve">5. </w:t>
      </w:r>
      <w:proofErr w:type="spellStart"/>
      <w:r>
        <w:rPr>
          <w:rFonts w:ascii="Noto Sans CJK SC" w:eastAsia="Noto Sans CJK SC" w:hAnsi="Noto Sans CJK SC"/>
        </w:rPr>
        <w:t>整体架构</w:t>
      </w:r>
      <w:proofErr w:type="spellEnd"/>
    </w:p>
    <w:p w14:paraId="72EC35F5" w14:textId="77777777" w:rsidR="00681EAF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6C0254FF" wp14:editId="3083A1D0">
            <wp:extent cx="5832000" cy="3293734"/>
            <wp:effectExtent l="0" t="0" r="0" b="0"/>
            <wp:docPr id="1" name="Picture 1" descr="图 1：DSH 部署前的总体架构。一个自然语言入口对接独立工作流，所有正式计算与状态由确定性核心承担。" title="图 1：DSH 部署前的总体架构。一个自然语言入口对接独立工作流，所有正式计算与状态由确定性核心承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86E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图 1：DSH 部署前的总体架构。一个自然语言入口对接独立工作流，所有正式计算与状态由确定性核心承担。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969"/>
        <w:gridCol w:w="3855"/>
      </w:tblGrid>
      <w:tr w:rsidR="00681EAF" w14:paraId="381BD55F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6ED7AB1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层级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F888CF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49520E6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不得承担</w:t>
            </w:r>
          </w:p>
        </w:tc>
      </w:tr>
      <w:tr w:rsidR="00681EAF" w14:paraId="5569614D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ED571BC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交互层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D78F31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识别用户意图、账户、证券、时点；组织一次必要</w:t>
            </w:r>
            <w:r>
              <w:rPr>
                <w:color w:val="404040"/>
                <w:sz w:val="17"/>
                <w:lang w:eastAsia="zh-CN"/>
              </w:rPr>
              <w:lastRenderedPageBreak/>
              <w:t>确认；呈现读取模型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411AEB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lastRenderedPageBreak/>
              <w:t>直接 SQL、计算仓位、激活计划、发明事实。</w:t>
            </w:r>
          </w:p>
        </w:tc>
      </w:tr>
      <w:tr w:rsidR="00681EAF" w14:paraId="67F1C34B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6C69C3E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应用层</w:t>
            </w:r>
            <w:proofErr w:type="spellEnd"/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C64C51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编排完整任务、管理幂等、事务、授权和失败语义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0EB24D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把业务判断藏在命令行脚本或提示词中。</w:t>
            </w:r>
          </w:p>
        </w:tc>
      </w:tr>
      <w:tr w:rsidR="00681EAF" w14:paraId="491F5A29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0DDF70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领域层</w:t>
            </w:r>
            <w:proofErr w:type="spellEnd"/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E59A44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研究合同、估值方法、风险预算、计划状态机、监控和复盘规则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FFFF32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调用外部数据源或依赖 UI。</w:t>
            </w:r>
          </w:p>
        </w:tc>
      </w:tr>
      <w:tr w:rsidR="00681EAF" w14:paraId="21333157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2D2A5A5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端口层</w:t>
            </w:r>
            <w:proofErr w:type="spellEnd"/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629811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定义证据、市场、账户、对象库、时钟与渲染接口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14AE4A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绑定</w:t>
            </w:r>
            <w:proofErr w:type="spellEnd"/>
            <w:r>
              <w:rPr>
                <w:color w:val="404040"/>
                <w:sz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</w:rPr>
              <w:t>Fuyao、Kimi、SQLite</w:t>
            </w:r>
            <w:proofErr w:type="spellEnd"/>
            <w:r>
              <w:rPr>
                <w:color w:val="404040"/>
                <w:sz w:val="17"/>
              </w:rPr>
              <w:t xml:space="preserve"> 或 DSH 具体实现。</w:t>
            </w:r>
          </w:p>
        </w:tc>
      </w:tr>
      <w:tr w:rsidR="00681EAF" w14:paraId="45538F94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3F8997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适配层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3235EC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接入数据源、SQLite、Markdown、现有 V1 计算模块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EF843F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拥有跨适配器的业务状态。</w:t>
            </w:r>
          </w:p>
        </w:tc>
      </w:tr>
      <w:tr w:rsidR="00681EAF" w14:paraId="2649C5A5" w14:textId="77777777">
        <w:trPr>
          <w:jc w:val="center"/>
        </w:trPr>
        <w:tc>
          <w:tcPr>
            <w:tcW w:w="13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1B7F390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Bench 层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907AA2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冻结案例、硬验证器、软评分、回放与模型比较</w:t>
            </w:r>
          </w:p>
        </w:tc>
        <w:tc>
          <w:tcPr>
            <w:tcW w:w="385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616DDD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通过文本相似度代替金融不变量验证。</w:t>
            </w:r>
          </w:p>
        </w:tc>
      </w:tr>
    </w:tbl>
    <w:p w14:paraId="77300F6C" w14:textId="77777777" w:rsidR="00681EAF" w:rsidRDefault="00681EAF">
      <w:pPr>
        <w:spacing w:after="0"/>
        <w:rPr>
          <w:lang w:eastAsia="zh-CN"/>
        </w:rPr>
      </w:pPr>
    </w:p>
    <w:p w14:paraId="09CCA331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5.1 LLM 与确定性代码的职责分离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685"/>
        <w:gridCol w:w="3798"/>
      </w:tblGrid>
      <w:tr w:rsidR="00681EAF" w14:paraId="4154B607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A9D3325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工作内容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BBFC997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LLM / Skill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7A573B5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确定性核心</w:t>
            </w:r>
          </w:p>
        </w:tc>
      </w:tr>
      <w:tr w:rsidR="00681EAF" w14:paraId="086C13C4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9D80B20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证据理解</w:t>
            </w:r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02FA9A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归纳商业模式、驱动、反方、未知项；提出待验证假设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F8B91F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验证来源身份、PIT、单位、币种、期间和字段完整性。</w:t>
            </w:r>
          </w:p>
        </w:tc>
      </w:tr>
      <w:tr w:rsidR="00681EAF" w14:paraId="78859285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53F07E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估值</w:t>
            </w:r>
            <w:proofErr w:type="spellEnd"/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E1F814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解释方法适用性、参数含义和情景差异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9B0A3B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执行公式、敏感性、反向估值、区间和复算。</w:t>
            </w:r>
          </w:p>
        </w:tc>
      </w:tr>
      <w:tr w:rsidR="00681EAF" w14:paraId="00101BF7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752FFDD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概率与赔率</w:t>
            </w:r>
            <w:proofErr w:type="spellEnd"/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62E8B6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给出有依据的场景结构和不确定性说明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2A6477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检查概率和为 1、边界、风险预算、压力损失与仓位上限。</w:t>
            </w:r>
          </w:p>
        </w:tc>
      </w:tr>
      <w:tr w:rsidR="00681EAF" w14:paraId="47106E6C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50D78A6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交易计划</w:t>
            </w:r>
            <w:proofErr w:type="spellEnd"/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0DA285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将研究转为可读草稿、说明变化和原因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C4A3CE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编译有限触发器、验证计划、执行状态机和确认。</w:t>
            </w:r>
          </w:p>
        </w:tc>
      </w:tr>
      <w:tr w:rsidR="00681EAF" w14:paraId="08F35B1B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C68F7B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监控</w:t>
            </w:r>
            <w:proofErr w:type="spellEnd"/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1F49A4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解释新证据为什么重要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FCE508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比较对象摘要、规则、阈值和版本；生成三态结果。</w:t>
            </w:r>
          </w:p>
        </w:tc>
      </w:tr>
      <w:tr w:rsidR="00681EAF" w14:paraId="2DC3C481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AFAC00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复盘</w:t>
            </w:r>
            <w:proofErr w:type="spellEnd"/>
          </w:p>
        </w:tc>
        <w:tc>
          <w:tcPr>
            <w:tcW w:w="368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0A670C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识别可能的思维偏差和 lesson candidate</w:t>
            </w:r>
          </w:p>
        </w:tc>
        <w:tc>
          <w:tcPr>
            <w:tcW w:w="379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C40D1F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计算收益归因、计划遵守、错误分类和校准指标。</w:t>
            </w:r>
          </w:p>
        </w:tc>
      </w:tr>
    </w:tbl>
    <w:p w14:paraId="4A564AB0" w14:textId="77777777" w:rsidR="00681EAF" w:rsidRDefault="00681EAF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3049F032" w14:textId="77777777">
        <w:trPr>
          <w:jc w:val="center"/>
        </w:trPr>
        <w:tc>
          <w:tcPr>
            <w:tcW w:w="9412" w:type="dxa"/>
            <w:tcBorders>
              <w:top w:val="single" w:sz="8" w:space="0" w:color="9C0006"/>
              <w:left w:val="single" w:sz="14" w:space="0" w:color="9C0006"/>
              <w:bottom w:val="single" w:sz="4" w:space="0" w:color="9C0006"/>
              <w:right w:val="single" w:sz="4" w:space="0" w:color="9C0006"/>
            </w:tcBorders>
            <w:shd w:val="clear" w:color="auto" w:fill="FCE4D6"/>
          </w:tcPr>
          <w:p w14:paraId="6B7C1E82" w14:textId="77777777" w:rsidR="00681EAF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9C0006"/>
                <w:lang w:eastAsia="zh-CN"/>
              </w:rPr>
              <w:t>硬边界</w:t>
            </w:r>
          </w:p>
          <w:p w14:paraId="13AB5E36" w14:textId="77777777" w:rsidR="00681EAF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404040"/>
                <w:sz w:val="20"/>
                <w:lang w:eastAsia="zh-CN"/>
              </w:rPr>
              <w:t>LLM 永远不能计算最终可用仓位、覆盖风险上限、确认账户或计划、创造成交事实、修改历史版本，或把自然语言结果直接写入数据库。</w:t>
            </w:r>
          </w:p>
        </w:tc>
      </w:tr>
    </w:tbl>
    <w:p w14:paraId="1F9078F2" w14:textId="77777777" w:rsidR="00681EAF" w:rsidRDefault="00681EAF">
      <w:pPr>
        <w:spacing w:after="0"/>
        <w:rPr>
          <w:lang w:eastAsia="zh-CN"/>
        </w:rPr>
      </w:pPr>
    </w:p>
    <w:p w14:paraId="047C9A09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5.2 </w:t>
      </w:r>
      <w:proofErr w:type="spellStart"/>
      <w:r>
        <w:rPr>
          <w:rFonts w:ascii="Noto Sans CJK SC" w:eastAsia="Noto Sans CJK SC" w:hAnsi="Noto Sans CJK SC"/>
        </w:rPr>
        <w:t>数据源边界</w:t>
      </w:r>
      <w:proofErr w:type="spellEnd"/>
    </w:p>
    <w:p w14:paraId="3B2DEEA3" w14:textId="77777777" w:rsidR="00681EAF" w:rsidRDefault="00000000">
      <w:pPr>
        <w:spacing w:line="324" w:lineRule="auto"/>
      </w:pPr>
      <w:r>
        <w:rPr>
          <w:color w:val="404040"/>
        </w:rPr>
        <w:t>数据接入仅通过 `EvidenceProvider` 和 `MarketDataProvider` 端口。Fuyao、Kimi 或未来其他来源返回原始内容或结构化观察；适配器负责转换为统一 `EvidenceSnapshot`，核心只消费经过来源分类、时点校验和单位规范化的对象。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75F8C1FC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6C28B2D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class EvidenceProvider(Protocol):</w:t>
            </w:r>
          </w:p>
          <w:p w14:paraId="7062A55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def collect(self, request: EvidenceRequest) -&gt; EvidenceSnapshot: ...</w:t>
            </w:r>
          </w:p>
          <w:p w14:paraId="136E11E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</w:t>
            </w:r>
          </w:p>
          <w:p w14:paraId="00B1011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class MarketDataProvider(Protocol):</w:t>
            </w:r>
          </w:p>
          <w:p w14:paraId="2184929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def latest_complete_session(self, security_id: str, as_of: str) -&gt; MarketSnapshot: ...</w:t>
            </w:r>
          </w:p>
        </w:tc>
      </w:tr>
    </w:tbl>
    <w:p w14:paraId="6336D40C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接口示意：数据能力是可替换端口，不进入领域模型</w:t>
      </w:r>
    </w:p>
    <w:p w14:paraId="4971BD61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 项目组织与目录结构</w:t>
      </w:r>
    </w:p>
    <w:p w14:paraId="2B7B1718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为避免大爆炸式迁移，V2 在现有仓库中以新命名空间并行构建。V1 代码保持原位并进入只修阻断问题的冻结状态；只有通过 Bench 的能力才逐项替换旧入口。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6F16C45E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2C31B9EE" w14:textId="77777777" w:rsidR="00681EAF" w:rsidRDefault="00000000">
            <w:pPr>
              <w:pStyle w:val="CodeBlock"/>
              <w:keepLines/>
            </w:pPr>
            <w:proofErr w:type="spellStart"/>
            <w:r>
              <w:rPr>
                <w:color w:val="263238"/>
              </w:rPr>
              <w:t>EquityTrack</w:t>
            </w:r>
            <w:proofErr w:type="spellEnd"/>
            <w:r>
              <w:rPr>
                <w:color w:val="263238"/>
              </w:rPr>
              <w:t>/</w:t>
            </w:r>
          </w:p>
          <w:p w14:paraId="0AB69A8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README.md</w:t>
            </w:r>
          </w:p>
          <w:p w14:paraId="1A5225CD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docs/</w:t>
            </w:r>
          </w:p>
          <w:p w14:paraId="5C80E24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v2/</w:t>
            </w:r>
          </w:p>
          <w:p w14:paraId="57753EC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01-skills-fast-path.md</w:t>
            </w:r>
          </w:p>
          <w:p w14:paraId="47F5CCE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lastRenderedPageBreak/>
              <w:t>│       ├── 02-dsh-migration.md</w:t>
            </w:r>
          </w:p>
          <w:p w14:paraId="3BC2A2B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investment-process.md</w:t>
            </w:r>
          </w:p>
          <w:p w14:paraId="34EA314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authority-boundaries.md</w:t>
            </w:r>
          </w:p>
          <w:p w14:paraId="1771845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risk-policy.md</w:t>
            </w:r>
          </w:p>
          <w:p w14:paraId="78EE56F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└── benchmark-spec.md</w:t>
            </w:r>
          </w:p>
          <w:p w14:paraId="6A8A3FE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</w:t>
            </w:r>
          </w:p>
          <w:p w14:paraId="54C17CF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src/</w:t>
            </w:r>
          </w:p>
          <w:p w14:paraId="1DE414F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equity_research/                 # V1：冻结，仅修阻断问题</w:t>
            </w:r>
          </w:p>
          <w:p w14:paraId="5204ACD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trading_platform/                # V1：冻结，作为复用来源</w:t>
            </w:r>
          </w:p>
          <w:p w14:paraId="1867393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equitytrack_v2/</w:t>
            </w:r>
          </w:p>
          <w:p w14:paraId="4B0A40D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contracts/                   # 稳定 JSON/领域对象合同</w:t>
            </w:r>
          </w:p>
          <w:p w14:paraId="6366D78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domain/</w:t>
            </w:r>
          </w:p>
          <w:p w14:paraId="7B67BBF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research/</w:t>
            </w:r>
          </w:p>
          <w:p w14:paraId="55A410E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valuation/</w:t>
            </w:r>
          </w:p>
          <w:p w14:paraId="122A7EDD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portfolio/</w:t>
            </w:r>
          </w:p>
          <w:p w14:paraId="0351963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risk/</w:t>
            </w:r>
          </w:p>
          <w:p w14:paraId="6BFB883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planning/</w:t>
            </w:r>
          </w:p>
          <w:p w14:paraId="2BA5FC4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monitoring/</w:t>
            </w:r>
          </w:p>
          <w:p w14:paraId="19CC0D3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└── review/</w:t>
            </w:r>
          </w:p>
          <w:p w14:paraId="4424575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application/</w:t>
            </w:r>
          </w:p>
          <w:p w14:paraId="413691D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commands.py</w:t>
            </w:r>
          </w:p>
          <w:p w14:paraId="6585057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queries.py</w:t>
            </w:r>
          </w:p>
          <w:p w14:paraId="3B30BBA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└── workflows/</w:t>
            </w:r>
          </w:p>
          <w:p w14:paraId="579C637D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ports/</w:t>
            </w:r>
          </w:p>
          <w:p w14:paraId="25A1A07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├── adapters/</w:t>
            </w:r>
          </w:p>
          <w:p w14:paraId="4496620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evidence/</w:t>
            </w:r>
          </w:p>
          <w:p w14:paraId="583A999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├── storage/</w:t>
            </w:r>
          </w:p>
          <w:p w14:paraId="5B238F9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│   └── render/</w:t>
            </w:r>
          </w:p>
          <w:p w14:paraId="7E48B49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└── runtime/</w:t>
            </w:r>
          </w:p>
          <w:p w14:paraId="46445CF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    ├── skill_bridge.py</w:t>
            </w:r>
          </w:p>
          <w:p w14:paraId="47B0643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        └── cli.py</w:t>
            </w:r>
          </w:p>
          <w:p w14:paraId="5500CFE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</w:t>
            </w:r>
          </w:p>
          <w:p w14:paraId="1B34561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skills/</w:t>
            </w:r>
          </w:p>
          <w:p w14:paraId="41D7784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SKILL.md                         # 唯一公开入口</w:t>
            </w:r>
          </w:p>
          <w:p w14:paraId="022E70C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workflows/</w:t>
            </w:r>
          </w:p>
          <w:p w14:paraId="4AA81C4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references/</w:t>
            </w:r>
          </w:p>
          <w:p w14:paraId="2E511E1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</w:t>
            </w:r>
          </w:p>
          <w:p w14:paraId="78FD455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bench/</w:t>
            </w:r>
          </w:p>
          <w:p w14:paraId="27599EF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cases/</w:t>
            </w:r>
          </w:p>
          <w:p w14:paraId="3433BEC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fixtures/</w:t>
            </w:r>
          </w:p>
          <w:p w14:paraId="402B6EE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validators/</w:t>
            </w:r>
          </w:p>
          <w:p w14:paraId="5D496E4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rubrics/</w:t>
            </w:r>
          </w:p>
          <w:p w14:paraId="6517762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runners/</w:t>
            </w:r>
          </w:p>
          <w:p w14:paraId="501C750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baselines/</w:t>
            </w:r>
          </w:p>
          <w:p w14:paraId="6EC29CF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</w:t>
            </w:r>
          </w:p>
          <w:p w14:paraId="3B0C2FC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├── tests/</w:t>
            </w:r>
          </w:p>
          <w:p w14:paraId="5D92D2B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v2/unit/</w:t>
            </w:r>
          </w:p>
          <w:p w14:paraId="64AAB15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v2/contract/</w:t>
            </w:r>
          </w:p>
          <w:p w14:paraId="0363126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├── v2/integration/</w:t>
            </w:r>
          </w:p>
          <w:p w14:paraId="0AC6D10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   └── v2/e2e/</w:t>
            </w:r>
          </w:p>
          <w:p w14:paraId="084E46A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│</w:t>
            </w:r>
          </w:p>
          <w:p w14:paraId="3DF8215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└── migrations/</w:t>
            </w:r>
          </w:p>
          <w:p w14:paraId="73250AA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└── v2/</w:t>
            </w:r>
          </w:p>
        </w:tc>
      </w:tr>
    </w:tbl>
    <w:p w14:paraId="5778355F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lastRenderedPageBreak/>
        <w:t>图 2：建议的仓库组织。V2 与 V1 并行，先以 Bench 证明，再替换入口。</w:t>
      </w:r>
    </w:p>
    <w:p w14:paraId="39A454A7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6.1 </w:t>
      </w:r>
      <w:proofErr w:type="spellStart"/>
      <w:r>
        <w:rPr>
          <w:rFonts w:ascii="Noto Sans CJK SC" w:eastAsia="Noto Sans CJK SC" w:hAnsi="Noto Sans CJK SC"/>
        </w:rPr>
        <w:t>目录职责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969"/>
        <w:gridCol w:w="3628"/>
      </w:tblGrid>
      <w:tr w:rsidR="00681EAF" w14:paraId="68496BC2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0506E05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目录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899B07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B13F923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681EAF" w14:paraId="77B99635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3B7EC95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contracts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1FBFAA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七个核心对象、命令、查询、状态和错误合同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ACCA3E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不得依赖数据库、模型、Skill、DSH 或具体数据源。</w:t>
            </w:r>
          </w:p>
        </w:tc>
      </w:tr>
      <w:tr w:rsidR="00681EAF" w14:paraId="7EB82DF2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5C46AAA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domain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B3CB58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纯业务规则与确定性计算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30CD79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只依赖</w:t>
            </w:r>
            <w:proofErr w:type="spellEnd"/>
            <w:r>
              <w:rPr>
                <w:color w:val="404040"/>
                <w:sz w:val="17"/>
              </w:rPr>
              <w:t xml:space="preserve"> contracts </w:t>
            </w:r>
            <w:proofErr w:type="spellStart"/>
            <w:r>
              <w:rPr>
                <w:color w:val="404040"/>
                <w:sz w:val="17"/>
              </w:rPr>
              <w:t>和标准库</w:t>
            </w:r>
            <w:proofErr w:type="spellEnd"/>
            <w:r>
              <w:rPr>
                <w:color w:val="404040"/>
                <w:sz w:val="17"/>
              </w:rPr>
              <w:t>/</w:t>
            </w:r>
            <w:proofErr w:type="spellStart"/>
            <w:r>
              <w:rPr>
                <w:color w:val="404040"/>
                <w:sz w:val="17"/>
              </w:rPr>
              <w:t>数学库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29ED5479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AC7988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application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634019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端到端用例编排、事务、幂等和权限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42E93E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不生成面向用户的长文本。</w:t>
            </w:r>
          </w:p>
        </w:tc>
      </w:tr>
      <w:tr w:rsidR="00681EAF" w14:paraId="3E9FE1C6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0CE5EF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ports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81E7F6D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外部能力抽象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50B53F0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接口保持窄，禁止“万能 Provider”。</w:t>
            </w:r>
          </w:p>
        </w:tc>
      </w:tr>
      <w:tr w:rsidR="00681EAF" w14:paraId="197EC0D3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6A53CA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adapters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C139BD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Fuyao/Kimi、SQLite、Markdown、V1 模块桥接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74E7F8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适配器失败不能改变领域语义。</w:t>
            </w:r>
          </w:p>
        </w:tc>
      </w:tr>
      <w:tr w:rsidR="00681EAF" w14:paraId="202CAF48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EB8186C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skills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78DC2C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唯一自然语言入口和任务说明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476E49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不得成为业务真值或持久化旁路。</w:t>
            </w:r>
          </w:p>
        </w:tc>
      </w:tr>
      <w:tr w:rsidR="00681EAF" w14:paraId="774C5664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D4D0DA2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bench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010EDB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案例、验证器、评分和回放</w:t>
            </w:r>
          </w:p>
        </w:tc>
        <w:tc>
          <w:tcPr>
            <w:tcW w:w="362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47BAA9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每个功能 PR 必须声明影响哪些案例。</w:t>
            </w:r>
          </w:p>
        </w:tc>
      </w:tr>
    </w:tbl>
    <w:p w14:paraId="469B3DFA" w14:textId="77777777" w:rsidR="00681EAF" w:rsidRDefault="00681EAF">
      <w:pPr>
        <w:spacing w:after="0"/>
        <w:rPr>
          <w:lang w:eastAsia="zh-CN"/>
        </w:rPr>
      </w:pPr>
    </w:p>
    <w:p w14:paraId="4CA57F34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6.2 </w:t>
      </w:r>
      <w:proofErr w:type="spellStart"/>
      <w:r>
        <w:rPr>
          <w:rFonts w:ascii="Noto Sans CJK SC" w:eastAsia="Noto Sans CJK SC" w:hAnsi="Noto Sans CJK SC"/>
        </w:rPr>
        <w:t>依赖方向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3F2D569C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040DD08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skills / cli</w:t>
            </w:r>
          </w:p>
          <w:p w14:paraId="2104737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↓</w:t>
            </w:r>
          </w:p>
          <w:p w14:paraId="42CED2E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application</w:t>
            </w:r>
          </w:p>
          <w:p w14:paraId="137DE1F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↓</w:t>
            </w:r>
          </w:p>
          <w:p w14:paraId="5F530989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domain + contracts</w:t>
            </w:r>
          </w:p>
          <w:p w14:paraId="0FA1C52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↑</w:t>
            </w:r>
          </w:p>
          <w:p w14:paraId="4C164B9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ports ← adapters</w:t>
            </w:r>
          </w:p>
          <w:p w14:paraId="0E5E4CC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</w:t>
            </w:r>
          </w:p>
          <w:p w14:paraId="52B32F6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bench → 可调用 skills、application 或 domain，但生产代码不得反向依赖 bench。</w:t>
            </w:r>
          </w:p>
        </w:tc>
      </w:tr>
    </w:tbl>
    <w:p w14:paraId="49606541" w14:textId="77777777" w:rsidR="00681EAF" w:rsidRDefault="00000000">
      <w:pPr>
        <w:pStyle w:val="af7"/>
      </w:pPr>
      <w:r>
        <w:t>图 3：依赖方向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4B926A0C" w14:textId="77777777">
        <w:trPr>
          <w:jc w:val="center"/>
        </w:trPr>
        <w:tc>
          <w:tcPr>
            <w:tcW w:w="9412" w:type="dxa"/>
            <w:tcBorders>
              <w:top w:val="single" w:sz="8" w:space="0" w:color="BF8F00"/>
              <w:left w:val="single" w:sz="14" w:space="0" w:color="BF8F00"/>
              <w:bottom w:val="single" w:sz="4" w:space="0" w:color="BF8F00"/>
              <w:right w:val="single" w:sz="4" w:space="0" w:color="BF8F00"/>
            </w:tcBorders>
            <w:shd w:val="clear" w:color="auto" w:fill="FFF2CC"/>
          </w:tcPr>
          <w:p w14:paraId="12194C80" w14:textId="77777777" w:rsidR="00681EAF" w:rsidRDefault="00000000">
            <w:pPr>
              <w:spacing w:after="60" w:line="264" w:lineRule="auto"/>
            </w:pPr>
            <w:r>
              <w:rPr>
                <w:b/>
                <w:color w:val="BF8F00"/>
              </w:rPr>
              <w:t>禁止项</w:t>
            </w:r>
          </w:p>
          <w:p w14:paraId="6F9894D4" w14:textId="77777777" w:rsidR="00681EAF" w:rsidRDefault="00000000">
            <w:pPr>
              <w:spacing w:after="0" w:line="300" w:lineRule="auto"/>
            </w:pPr>
            <w:r>
              <w:rPr>
                <w:color w:val="404040"/>
                <w:sz w:val="20"/>
              </w:rPr>
              <w:t>`domain` 不得导入 `skills`、Web、SQLite、Fuyao、Kimi 或 DSH；`skills` 不得直接导入 repository 实现；渲染器不得参与业务判断。</w:t>
            </w:r>
          </w:p>
        </w:tc>
      </w:tr>
    </w:tbl>
    <w:p w14:paraId="4AFB30E4" w14:textId="77777777" w:rsidR="00681EAF" w:rsidRDefault="00681EAF">
      <w:pPr>
        <w:spacing w:after="0"/>
      </w:pPr>
    </w:p>
    <w:p w14:paraId="218F6F33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 核心领域合同</w:t>
      </w:r>
    </w:p>
    <w:p w14:paraId="16A9BF3D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V2 只保留七个一等对象。其他状态要么是应用运行回执，要么是这些对象的读取投影。对象均采用不可变版本、稳定 ID、Schema 版本和内容摘要。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4365"/>
      </w:tblGrid>
      <w:tr w:rsidR="00681EAF" w14:paraId="5AE97724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91A341F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对象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D4E3C23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核心问题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D65F15E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最小字段</w:t>
            </w:r>
          </w:p>
        </w:tc>
      </w:tr>
      <w:tr w:rsidR="00681EAF" w14:paraId="1B5B8578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98C91A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EvidenceSnapshot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0BD350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截至某时点，系统实际知道什么？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A8E4B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security_id、as_of、observations、source_refs、origin、published/available/retrieved、quality、digest</w:t>
            </w:r>
          </w:p>
        </w:tc>
      </w:tr>
      <w:tr w:rsidR="00681EAF" w14:paraId="46FED34F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11C1487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InvestmentCase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D4C40E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为什么可能存在预期差，什么会证伪？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162D12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question、horizon、business_model、drivers、base_rates、market_implied、thesis、antithesis、falsifiers、uncertainties</w:t>
            </w:r>
          </w:p>
        </w:tc>
      </w:tr>
      <w:tr w:rsidR="00681EAF" w14:paraId="140E6E2A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8FD4722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ValuationCase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79EA29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在明确假设下，价值和市场隐含预期是什么？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BD0606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method_results、disabled_methods、assumptions、range、implied_expectations、sensitivity、limitations</w:t>
            </w:r>
          </w:p>
        </w:tc>
      </w:tr>
      <w:tr w:rsidR="00681EAF" w14:paraId="6CB9DB32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8A4FD94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DecisionCard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CA0D2B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当前是否值得承担这笔风险？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0C04F96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intent、scenario_distribution、payoff_ranges、expected_value_range、downside、robustness、portfolio_fit</w:t>
            </w:r>
          </w:p>
        </w:tc>
      </w:tr>
      <w:tr w:rsidR="00681EAF" w14:paraId="4EDA16F5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11B05BA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TradePlan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4B7799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在什么条件下复核、允许怎样调整？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DC1CCC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risk_budget、max_position、entry/review/invalidation_conditions、allowed_actions、expires_at、status</w:t>
            </w:r>
          </w:p>
        </w:tc>
      </w:tr>
      <w:tr w:rsidR="00681EAF" w14:paraId="21DB68A4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FAF89FA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PortfolioSnapshot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C4CEE8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账户和组合真实暴露是什么？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E68499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cash、positions、cost_basis、market_value、exposures、concentration、pnl、quality</w:t>
            </w:r>
          </w:p>
        </w:tc>
      </w:tr>
      <w:tr w:rsidR="00681EAF" w14:paraId="157384FF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94A260E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6"/>
              </w:rPr>
              <w:t>DecisionReview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CA2D60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6"/>
                <w:lang w:eastAsia="zh-CN"/>
              </w:rPr>
              <w:t>这次决策过程和结果分别如何？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DFAB15F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6"/>
              </w:rPr>
              <w:t>process_evaluation、outcome_evaluation、attribution、adherence、error_classification、lessons</w:t>
            </w:r>
          </w:p>
        </w:tc>
      </w:tr>
    </w:tbl>
    <w:p w14:paraId="0BC1EB4E" w14:textId="77777777" w:rsidR="00681EAF" w:rsidRDefault="00681EAF">
      <w:pPr>
        <w:spacing w:after="0"/>
      </w:pPr>
    </w:p>
    <w:p w14:paraId="296CB973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>7.1 InvestmentCase 示例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3F678170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4B13276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{</w:t>
            </w:r>
          </w:p>
          <w:p w14:paraId="38DB5DD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"schema": "InvestmentCase@1",</w:t>
            </w:r>
          </w:p>
          <w:p w14:paraId="52AC6051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"case_id": "ic_...",</w:t>
            </w:r>
          </w:p>
          <w:p w14:paraId="39F7E16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"security_id": "600362.SH",</w:t>
            </w:r>
          </w:p>
          <w:p w14:paraId="758E644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"as_of": "2026-08-21",</w:t>
            </w:r>
          </w:p>
          <w:p w14:paraId="72A93B4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"research_question": "当前价格是否低估中周期盈利与资源价值？",</w:t>
            </w:r>
          </w:p>
          <w:p w14:paraId="6152E91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"horizon": "12-24m",</w:t>
            </w:r>
          </w:p>
          <w:p w14:paraId="44C4949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"thesis": [...],</w:t>
            </w:r>
          </w:p>
          <w:p w14:paraId="4484FCA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"antithesis": [...],</w:t>
            </w:r>
          </w:p>
          <w:p w14:paraId="3CDE964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"market_implied_expectations": [...],</w:t>
            </w:r>
          </w:p>
          <w:p w14:paraId="4237C6F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"falsifiers": [</w:t>
            </w:r>
          </w:p>
          <w:p w14:paraId="70D8827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lastRenderedPageBreak/>
              <w:t xml:space="preserve">    {"variable": "加工费/铜价/产量", "condition": "...", "review_window": "..."}</w:t>
            </w:r>
          </w:p>
          <w:p w14:paraId="3D10EFEF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],</w:t>
            </w:r>
          </w:p>
          <w:p w14:paraId="4DD1775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"uncertainties": [...],</w:t>
            </w:r>
          </w:p>
          <w:p w14:paraId="77DD3F4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"evidence_snapshot_id": "es_...",</w:t>
            </w:r>
          </w:p>
          <w:p w14:paraId="7DD1FA8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"content_digest": "sha256:..."</w:t>
            </w:r>
          </w:p>
          <w:p w14:paraId="7B852EF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}</w:t>
            </w:r>
          </w:p>
        </w:tc>
      </w:tr>
    </w:tbl>
    <w:p w14:paraId="00DD7916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lastRenderedPageBreak/>
        <w:t>规范对象必须可独立保存和重放，不依赖聊天文本</w:t>
      </w:r>
    </w:p>
    <w:p w14:paraId="4B7AFAD6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7.2 </w:t>
      </w:r>
      <w:proofErr w:type="spellStart"/>
      <w:r>
        <w:rPr>
          <w:rFonts w:ascii="Noto Sans CJK SC" w:eastAsia="Noto Sans CJK SC" w:hAnsi="Noto Sans CJK SC"/>
        </w:rPr>
        <w:t>TradePlan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的有限表达</w:t>
      </w:r>
      <w:proofErr w:type="spellEnd"/>
    </w:p>
    <w:p w14:paraId="47F5C646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</w:rPr>
        <w:t>V2 不再提供通用 AST。计划触发器只允许六类：`price_zone`、`valuation_gap`、`fundamental_event`、`thesis_falsifier`、`portfolio_breach` 和 `</w:t>
      </w:r>
      <w:proofErr w:type="spellStart"/>
      <w:r>
        <w:rPr>
          <w:color w:val="404040"/>
        </w:rPr>
        <w:t>time_review</w:t>
      </w:r>
      <w:proofErr w:type="spellEnd"/>
      <w:r>
        <w:rPr>
          <w:color w:val="404040"/>
        </w:rPr>
        <w:t>`。</w:t>
      </w:r>
      <w:r>
        <w:rPr>
          <w:color w:val="404040"/>
          <w:lang w:eastAsia="zh-CN"/>
        </w:rPr>
        <w:t>任何触发器只能创建复核事项，不能自动生成订单。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123A6B49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3AC44B4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{</w:t>
            </w:r>
          </w:p>
          <w:p w14:paraId="17882F6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"schema": "TradePlan@1",</w:t>
            </w:r>
          </w:p>
          <w:p w14:paraId="5E8EF84D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"status": "DRAFT | ACTIVE | REVIEW_REQUIRED | SUPERSEDED | CLOSED",</w:t>
            </w:r>
          </w:p>
          <w:p w14:paraId="2DD88E2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"risk_budget": {"max_portfolio_loss": 0.01},</w:t>
            </w:r>
          </w:p>
          <w:p w14:paraId="67D2EC8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"max_position": 0.18,</w:t>
            </w:r>
          </w:p>
          <w:p w14:paraId="21C9AA6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"triggers": [</w:t>
            </w:r>
          </w:p>
          <w:p w14:paraId="509AE85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{</w:t>
            </w:r>
          </w:p>
          <w:p w14:paraId="61D030E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  "type": "thesis_falsifier",</w:t>
            </w:r>
          </w:p>
          <w:p w14:paraId="0AF15CA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  "condition": "...",</w:t>
            </w:r>
          </w:p>
          <w:p w14:paraId="687C056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  "evidence_required": ["..."],</w:t>
            </w:r>
          </w:p>
          <w:p w14:paraId="78E803A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  "result": "REVIEW_REQUIRED"</w:t>
            </w:r>
          </w:p>
          <w:p w14:paraId="77E00EB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}</w:t>
            </w:r>
          </w:p>
          <w:p w14:paraId="69A0F9B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],</w:t>
            </w:r>
          </w:p>
          <w:p w14:paraId="5F98B1B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"allowed_actions": ["keep", "reduce", "close", "revise_plan"],</w:t>
            </w:r>
          </w:p>
          <w:p w14:paraId="7FE71B0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"expires_at": "2027-02-28",</w:t>
            </w:r>
          </w:p>
          <w:p w14:paraId="6004384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"confirmation": null</w:t>
            </w:r>
          </w:p>
          <w:p w14:paraId="1CEEDA5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}</w:t>
            </w:r>
          </w:p>
        </w:tc>
      </w:tr>
    </w:tbl>
    <w:p w14:paraId="66328DC8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计划是风险受限的复核协议，不是自动交易脚本</w:t>
      </w:r>
    </w:p>
    <w:p w14:paraId="3C762FB0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7.3 仓位与风险公式</w:t>
      </w:r>
    </w:p>
    <w:p w14:paraId="1D103A59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最终仓位上限由确定性风险服务计算，模型只能提供场景与压力损失输入的解释。推荐的上限取各约束最小值：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56FD2376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129B1FC8" w14:textId="77777777" w:rsidR="00681EAF" w:rsidRDefault="00000000">
            <w:pPr>
              <w:pStyle w:val="CodeBlock"/>
              <w:keepLines/>
            </w:pPr>
            <w:proofErr w:type="spellStart"/>
            <w:r>
              <w:rPr>
                <w:color w:val="263238"/>
              </w:rPr>
              <w:t>W_max</w:t>
            </w:r>
            <w:proofErr w:type="spellEnd"/>
            <w:r>
              <w:rPr>
                <w:color w:val="263238"/>
              </w:rPr>
              <w:t xml:space="preserve"> = min(</w:t>
            </w:r>
          </w:p>
          <w:p w14:paraId="641EFF0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portfolio_risk_budget / stress_loss_per_unit,</w:t>
            </w:r>
          </w:p>
          <w:p w14:paraId="142A219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concentration_limit,</w:t>
            </w:r>
          </w:p>
          <w:p w14:paraId="2F58196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liquidity_limit,</w:t>
            </w:r>
          </w:p>
          <w:p w14:paraId="61D2E24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correlation_limit,</w:t>
            </w:r>
          </w:p>
          <w:p w14:paraId="723E91AE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policy_limit</w:t>
            </w:r>
          </w:p>
          <w:p w14:paraId="6567B7A5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)</w:t>
            </w:r>
          </w:p>
        </w:tc>
      </w:tr>
    </w:tbl>
    <w:p w14:paraId="48463CA2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仓位上限必须可复算，并保留每个约束的约束来源</w:t>
      </w:r>
    </w:p>
    <w:p w14:paraId="4990F9BA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Kelly 比例、Monte Carlo 或优化器只能作为诊断插件，不得覆盖上述硬上限。对概率和赔率没有可靠校准时，系统应降低置信度或拒绝给出精确仓位，而不是输出伪精确数字。</w:t>
      </w:r>
    </w:p>
    <w:p w14:paraId="59C93D78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 xml:space="preserve">8. </w:t>
      </w:r>
      <w:proofErr w:type="spellStart"/>
      <w:r>
        <w:rPr>
          <w:rFonts w:ascii="Noto Sans CJK SC" w:eastAsia="Noto Sans CJK SC" w:hAnsi="Noto Sans CJK SC"/>
        </w:rPr>
        <w:t>端到端工作流</w:t>
      </w:r>
      <w:proofErr w:type="spellEnd"/>
    </w:p>
    <w:p w14:paraId="184809D3" w14:textId="77777777" w:rsidR="00681EAF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4E3870C" wp14:editId="67C0B312">
            <wp:extent cx="5832000" cy="2585320"/>
            <wp:effectExtent l="0" t="0" r="0" b="0"/>
            <wp:docPr id="2" name="Picture 2" descr="图 4：V2 最小闭环。估值必须显式进入，计划必须人工确认，监控只处理增量，复盘区分过程与结果。" title="图 4：V2 最小闭环。估值必须显式进入，计划必须人工确认，监控只处理增量，复盘区分过程与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A657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图 4：V2 最小闭环。估值必须显式进入，计划必须人工确认，监控只处理增量，复盘区分过程与结果。</w:t>
      </w:r>
    </w:p>
    <w:p w14:paraId="06D32469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8.1 </w:t>
      </w:r>
      <w:proofErr w:type="spellStart"/>
      <w:r>
        <w:rPr>
          <w:rFonts w:ascii="Noto Sans CJK SC" w:eastAsia="Noto Sans CJK SC" w:hAnsi="Noto Sans CJK SC"/>
        </w:rPr>
        <w:t>研究工作流：research-case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5216"/>
      </w:tblGrid>
      <w:tr w:rsidR="00681EAF" w14:paraId="4195086F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D288A96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7599068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执行者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205BF9F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输出/门禁</w:t>
            </w:r>
          </w:p>
        </w:tc>
      </w:tr>
      <w:tr w:rsidR="00681EAF" w14:paraId="22791F35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D7163B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固定问题与时点</w:t>
            </w:r>
          </w:p>
        </w:tc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20B31B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Skill + Application</w:t>
            </w:r>
          </w:p>
        </w:tc>
        <w:tc>
          <w:tcPr>
            <w:tcW w:w="5216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27EB88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security_id、account_id、as_of、horizon；歧义只在无法安全推断时询问。</w:t>
            </w:r>
          </w:p>
        </w:tc>
      </w:tr>
      <w:tr w:rsidR="00681EAF" w14:paraId="7EC84D4F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BAEEEC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取得冻结证据</w:t>
            </w:r>
          </w:p>
        </w:tc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10AF673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EvidenceProvider adapter</w:t>
            </w:r>
          </w:p>
        </w:tc>
        <w:tc>
          <w:tcPr>
            <w:tcW w:w="5216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C9D6F6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EvidenceSnapshot；缺失和冲突显式保留。</w:t>
            </w:r>
          </w:p>
        </w:tc>
      </w:tr>
      <w:tr w:rsidR="00681EAF" w14:paraId="6753CD69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4AD00D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形成研究草稿</w:t>
            </w:r>
          </w:p>
        </w:tc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21C626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LLM workflow</w:t>
            </w:r>
          </w:p>
        </w:tc>
        <w:tc>
          <w:tcPr>
            <w:tcW w:w="5216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5F807E6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商业模式、关键驱动、基准率、市场隐含预期、thesis/antithesis、证伪条件。</w:t>
            </w:r>
          </w:p>
        </w:tc>
      </w:tr>
      <w:tr w:rsidR="00681EAF" w14:paraId="3773CC9B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4FC113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硬校验</w:t>
            </w:r>
          </w:p>
        </w:tc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52DE75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Domain validator</w:t>
            </w:r>
          </w:p>
        </w:tc>
        <w:tc>
          <w:tcPr>
            <w:tcW w:w="5216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D10C57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重大数字有来源；无 PIT 泄漏；事实/假设分离；证伪条件可观察。</w:t>
            </w:r>
          </w:p>
        </w:tc>
      </w:tr>
      <w:tr w:rsidR="00681EAF" w14:paraId="07B1CFEC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07D2BA6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保存与呈现</w:t>
            </w:r>
            <w:proofErr w:type="spellEnd"/>
          </w:p>
        </w:tc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D007B3D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Application + renderer</w:t>
            </w:r>
          </w:p>
        </w:tc>
        <w:tc>
          <w:tcPr>
            <w:tcW w:w="5216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684976B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InvestmentCase 或 DATA_INSUFFICIENT；默认不自动估值。</w:t>
            </w:r>
          </w:p>
        </w:tc>
      </w:tr>
    </w:tbl>
    <w:p w14:paraId="4B82415D" w14:textId="77777777" w:rsidR="00681EAF" w:rsidRDefault="00681EAF">
      <w:pPr>
        <w:spacing w:after="0"/>
      </w:pPr>
    </w:p>
    <w:p w14:paraId="5F126234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>8.2 估值工作流：valuation-case</w:t>
      </w:r>
    </w:p>
    <w:p w14:paraId="5F4E416D" w14:textId="77777777" w:rsidR="00681EAF" w:rsidRDefault="00000000">
      <w:pPr>
        <w:spacing w:line="324" w:lineRule="auto"/>
      </w:pPr>
      <w:r>
        <w:rPr>
          <w:color w:val="404040"/>
          <w:lang w:eastAsia="zh-CN"/>
        </w:rPr>
        <w:t>估值只在用户明确说“继续估值”或等价表达后运行。</w:t>
      </w:r>
      <w:proofErr w:type="spellStart"/>
      <w:r>
        <w:rPr>
          <w:color w:val="404040"/>
        </w:rPr>
        <w:t>输入必须引用一个已保存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InvestmentCase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和对应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EvidenceSnapshot；研究对象发生重大变化时先形成新</w:t>
      </w:r>
      <w:proofErr w:type="spellEnd"/>
      <w:r>
        <w:rPr>
          <w:color w:val="404040"/>
        </w:rPr>
        <w:t xml:space="preserve"> InvestmentCase，不能静默沿用旧假设。</w:t>
      </w:r>
    </w:p>
    <w:p w14:paraId="5830D8F3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先执行反向估值，识别当前价格隐含的增长、利润率、资本回报或周期位置。</w:t>
      </w:r>
    </w:p>
    <w:p w14:paraId="64FFC0C3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由路由器选择现金流、市场比较、资产/剩余收益等适用方法；不适用方法也形成正式 disabled 结果。</w:t>
      </w:r>
    </w:p>
    <w:p w14:paraId="4292D48D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默认使用情景、敏感性、压力和盈亏平衡，不默认启用</w:t>
      </w:r>
      <w:proofErr w:type="spellEnd"/>
      <w:r>
        <w:rPr>
          <w:color w:val="404040"/>
          <w:sz w:val="20"/>
        </w:rPr>
        <w:t xml:space="preserve"> Monte Carlo。</w:t>
      </w:r>
    </w:p>
    <w:p w14:paraId="15F10BA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所有数值由确定性代码生成；LLM 只解释假设、差异和限制。</w:t>
      </w:r>
    </w:p>
    <w:p w14:paraId="5B58C4C2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8.3 </w:t>
      </w:r>
      <w:proofErr w:type="spellStart"/>
      <w:r>
        <w:rPr>
          <w:rFonts w:ascii="Noto Sans CJK SC" w:eastAsia="Noto Sans CJK SC" w:hAnsi="Noto Sans CJK SC"/>
        </w:rPr>
        <w:t>计划工作流：plan-case</w:t>
      </w:r>
      <w:proofErr w:type="spellEnd"/>
    </w:p>
    <w:p w14:paraId="77811E11" w14:textId="77777777" w:rsidR="00681EAF" w:rsidRDefault="00000000">
      <w:pPr>
        <w:spacing w:line="324" w:lineRule="auto"/>
      </w:pPr>
      <w:r>
        <w:rPr>
          <w:color w:val="404040"/>
        </w:rPr>
        <w:t>计划草稿的输入包括 InvestmentCase、可选 ValuationCase、PortfolioSnapshot、RiskPolicy 和用户策略偏好。应用服务先生成 DecisionCard，再由风险服务约束计划。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562A8F5B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2F6B58FB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InvestmentCase + ValuationCase? + PortfolioSnapshot + RiskPolicy</w:t>
            </w:r>
          </w:p>
          <w:p w14:paraId="444150C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→ DecisionCard</w:t>
            </w:r>
          </w:p>
          <w:p w14:paraId="18C3BF1A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→ RiskBudget / W_max</w:t>
            </w:r>
          </w:p>
          <w:p w14:paraId="28870AC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→ TradePlanDraft</w:t>
            </w:r>
          </w:p>
          <w:p w14:paraId="5FB484C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→ 用户确认 exact digest</w:t>
            </w:r>
          </w:p>
          <w:p w14:paraId="2B577B86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 xml:space="preserve">    → ACTIVE TradePlan</w:t>
            </w:r>
          </w:p>
        </w:tc>
      </w:tr>
    </w:tbl>
    <w:p w14:paraId="39CA816E" w14:textId="77777777" w:rsidR="00681EAF" w:rsidRDefault="00000000">
      <w:pPr>
        <w:pStyle w:val="af7"/>
      </w:pPr>
      <w:r>
        <w:t>图 5：计划生成权威链</w:t>
      </w:r>
    </w:p>
    <w:p w14:paraId="28D43DF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lastRenderedPageBreak/>
        <w:t>草稿生成期间不反复提问；缺少非关键假设时采用明确受限状态。</w:t>
      </w:r>
    </w:p>
    <w:p w14:paraId="715A00DF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最终确认绑定</w:t>
      </w:r>
      <w:proofErr w:type="spellEnd"/>
      <w:r>
        <w:rPr>
          <w:color w:val="404040"/>
          <w:sz w:val="20"/>
        </w:rPr>
        <w:t xml:space="preserve"> `</w:t>
      </w:r>
      <w:proofErr w:type="spellStart"/>
      <w:r>
        <w:rPr>
          <w:color w:val="404040"/>
          <w:sz w:val="20"/>
        </w:rPr>
        <w:t>plan_id</w:t>
      </w:r>
      <w:proofErr w:type="spellEnd"/>
      <w:r>
        <w:rPr>
          <w:color w:val="404040"/>
          <w:sz w:val="20"/>
        </w:rPr>
        <w:t xml:space="preserve"> + version + content_digest`，内容变化后旧确认失效。</w:t>
      </w:r>
    </w:p>
    <w:p w14:paraId="24E06A8B" w14:textId="77777777" w:rsidR="00681EAF" w:rsidRDefault="00000000">
      <w:pPr>
        <w:pStyle w:val="a0"/>
        <w:spacing w:after="50" w:line="300" w:lineRule="auto"/>
        <w:ind w:left="312" w:hanging="142"/>
      </w:pPr>
      <w:r>
        <w:rPr>
          <w:color w:val="404040"/>
          <w:sz w:val="20"/>
        </w:rPr>
        <w:t>同一账户与证券只允许一个 ACTIVE 主计划；新版本激活时旧版本进入 SUPERSEDED。</w:t>
      </w:r>
    </w:p>
    <w:p w14:paraId="50640FF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计划只定义复核条件和允许动作，不自动下单。</w:t>
      </w:r>
    </w:p>
    <w:p w14:paraId="29C55CC9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8.4 监控工作流：monitor-plan</w:t>
      </w:r>
    </w:p>
    <w:p w14:paraId="13854DA2" w14:textId="77777777" w:rsidR="00681EAF" w:rsidRDefault="00000000">
      <w:pPr>
        <w:spacing w:line="324" w:lineRule="auto"/>
      </w:pPr>
      <w:r>
        <w:rPr>
          <w:color w:val="404040"/>
          <w:lang w:eastAsia="zh-CN"/>
        </w:rPr>
        <w:t>监控只消费活动计划引用的观察变量、新证据和最新完整交易日状态。</w:t>
      </w:r>
      <w:proofErr w:type="spellStart"/>
      <w:r>
        <w:rPr>
          <w:color w:val="404040"/>
        </w:rPr>
        <w:t>它不重新生成完整研究报告，也不因为价格波动自动修改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InvestmentCase</w:t>
      </w:r>
      <w:proofErr w:type="spellEnd"/>
      <w:r>
        <w:rPr>
          <w:color w:val="404040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969"/>
        <w:gridCol w:w="3137"/>
      </w:tblGrid>
      <w:tr w:rsidR="00681EAF" w14:paraId="5E8E3DCA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C0005AE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7E6EF81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17EF51D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后续动作</w:t>
            </w:r>
          </w:p>
        </w:tc>
      </w:tr>
      <w:tr w:rsidR="00681EAF" w14:paraId="3E6CD05D" w14:textId="77777777">
        <w:trPr>
          <w:jc w:val="center"/>
        </w:trPr>
        <w:tc>
          <w:tcPr>
            <w:tcW w:w="215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1E54993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NO_CHANGE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444420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没有触发已确认复核条件，且证据完整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9A6C8A8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保持</w:t>
            </w:r>
            <w:proofErr w:type="spellEnd"/>
            <w:r>
              <w:rPr>
                <w:color w:val="404040"/>
                <w:sz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</w:rPr>
              <w:t>ACTIVE，记录本次检查摘要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17A2D9C6" w14:textId="77777777">
        <w:trPr>
          <w:jc w:val="center"/>
        </w:trPr>
        <w:tc>
          <w:tcPr>
            <w:tcW w:w="215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F8258DF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REVIEW_REQUIRED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698621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价格、估值、基本面、组合或时间条件触发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EF7E89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创建复核事项，等待用户判断；计划本身不自动变化。</w:t>
            </w:r>
          </w:p>
        </w:tc>
      </w:tr>
      <w:tr w:rsidR="00681EAF" w14:paraId="414DFDAB" w14:textId="77777777">
        <w:trPr>
          <w:jc w:val="center"/>
        </w:trPr>
        <w:tc>
          <w:tcPr>
            <w:tcW w:w="215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D89508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INSUFFICIENT_EVIDENCE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7E23AF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关键数据缺失、冲突或时间边界不满足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CFC978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保留未知状态，列出缺口，不以默认值替代。</w:t>
            </w:r>
          </w:p>
        </w:tc>
      </w:tr>
    </w:tbl>
    <w:p w14:paraId="68096AFA" w14:textId="77777777" w:rsidR="00681EAF" w:rsidRDefault="00681EAF">
      <w:pPr>
        <w:spacing w:after="0"/>
        <w:rPr>
          <w:lang w:eastAsia="zh-CN"/>
        </w:rPr>
      </w:pPr>
    </w:p>
    <w:p w14:paraId="4C59DB33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8.5 复盘工作流：review-decision</w:t>
      </w:r>
    </w:p>
    <w:p w14:paraId="2E3B2053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复盘必须把当时可得信息下的决策质量与事后市场结果分开。赚钱不自动等于好决策，亏损也不自动等于坏决策。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969"/>
        <w:gridCol w:w="3515"/>
      </w:tblGrid>
      <w:tr w:rsidR="00681EAF" w14:paraId="589FE2CB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D53E01A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5C91805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EAB31BD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典型输出</w:t>
            </w:r>
          </w:p>
        </w:tc>
      </w:tr>
      <w:tr w:rsidR="00681EAF" w14:paraId="6FF29764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8CC7C5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过程评价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7CB9D8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证据充分性、反方论证、估值适用性、风险预算、计划遵守</w:t>
            </w:r>
          </w:p>
        </w:tc>
        <w:tc>
          <w:tcPr>
            <w:tcW w:w="351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9662DA9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process_score、违反项、未记录项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7AFD1B12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8A6BFD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结果评价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01AF70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绝对/相对收益、最大不利波动、持仓与仓位贡献、机会成本</w:t>
            </w:r>
          </w:p>
        </w:tc>
        <w:tc>
          <w:tcPr>
            <w:tcW w:w="351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5835913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outcome_metrics、attribution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2BDE2004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B04745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错误分类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4EF9ED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判断、估值、仓位、时机、证据、纪律或随机结果</w:t>
            </w:r>
          </w:p>
        </w:tc>
        <w:tc>
          <w:tcPr>
            <w:tcW w:w="351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7ADA6A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 xml:space="preserve">THESIS_ERROR </w:t>
            </w:r>
            <w:proofErr w:type="spellStart"/>
            <w:r>
              <w:rPr>
                <w:color w:val="404040"/>
                <w:sz w:val="17"/>
              </w:rPr>
              <w:t>等固定枚举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06628AC3" w14:textId="77777777">
        <w:trPr>
          <w:jc w:val="center"/>
        </w:trPr>
        <w:tc>
          <w:tcPr>
            <w:tcW w:w="170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37F15C5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经验管理</w:t>
            </w:r>
          </w:p>
        </w:tc>
        <w:tc>
          <w:tcPr>
            <w:tcW w:w="396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D72D1A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从多个独立案例中提炼可复用规则</w:t>
            </w:r>
          </w:p>
        </w:tc>
        <w:tc>
          <w:tcPr>
            <w:tcW w:w="351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8E1B826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LESSON_CANDIDATE；不得自动晋升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</w:tbl>
    <w:p w14:paraId="0D71FF2F" w14:textId="77777777" w:rsidR="00681EAF" w:rsidRDefault="00681EAF">
      <w:pPr>
        <w:spacing w:after="0"/>
      </w:pPr>
    </w:p>
    <w:p w14:paraId="69576538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 持久化、输出与错误语义</w:t>
      </w:r>
    </w:p>
    <w:p w14:paraId="58D3098E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9.1 最小持久化模型</w:t>
      </w:r>
    </w:p>
    <w:p w14:paraId="33228239" w14:textId="77777777" w:rsidR="00681EAF" w:rsidRDefault="00000000">
      <w:pPr>
        <w:spacing w:line="324" w:lineRule="auto"/>
      </w:pPr>
      <w:r>
        <w:rPr>
          <w:color w:val="404040"/>
          <w:lang w:eastAsia="zh-CN"/>
        </w:rPr>
        <w:t>本阶段不重建完整事件溯源平台。推荐沿用 SQLite 事务能力，保存版本化对象、当前指针、确认回执和最小运行记录。</w:t>
      </w:r>
      <w:proofErr w:type="spellStart"/>
      <w:r>
        <w:rPr>
          <w:color w:val="404040"/>
        </w:rPr>
        <w:t>原始证据可继续使用文件或对象存储，但不能让</w:t>
      </w:r>
      <w:proofErr w:type="spellEnd"/>
      <w:r>
        <w:rPr>
          <w:color w:val="404040"/>
        </w:rPr>
        <w:t xml:space="preserve"> artifact manifest </w:t>
      </w:r>
      <w:proofErr w:type="spellStart"/>
      <w:r>
        <w:rPr>
          <w:color w:val="404040"/>
        </w:rPr>
        <w:t>成为普通用例的强依赖</w:t>
      </w:r>
      <w:proofErr w:type="spellEnd"/>
      <w:r>
        <w:rPr>
          <w:color w:val="404040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535"/>
        <w:gridCol w:w="3137"/>
      </w:tblGrid>
      <w:tr w:rsidR="00681EAF" w14:paraId="0DD7E696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DEAA54A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逻辑表/存储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DD3E6E4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54D9EF6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权威性</w:t>
            </w:r>
          </w:p>
        </w:tc>
      </w:tr>
      <w:tr w:rsidR="00681EAF" w14:paraId="3A9F2DF8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EB5CA35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objects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F1B123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七类对象的不可变 JSON、schema、digest、created_at</w:t>
            </w:r>
          </w:p>
        </w:tc>
        <w:tc>
          <w:tcPr>
            <w:tcW w:w="28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C95D1D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业务版本真值。</w:t>
            </w:r>
          </w:p>
        </w:tc>
      </w:tr>
      <w:tr w:rsidR="00681EAF" w14:paraId="2D7C7824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7B36448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object_heads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81AC1D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账户/证券维度的当前版本指针</w:t>
            </w:r>
          </w:p>
        </w:tc>
        <w:tc>
          <w:tcPr>
            <w:tcW w:w="28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58A80D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可重建索引，不覆盖历史对象。</w:t>
            </w:r>
          </w:p>
        </w:tc>
      </w:tr>
      <w:tr w:rsidR="00681EAF" w14:paraId="4FD4C07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B19C8FC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confirmations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7401F1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对象 ID、版本、digest、actor、confirmed_at</w:t>
            </w:r>
          </w:p>
        </w:tc>
        <w:tc>
          <w:tcPr>
            <w:tcW w:w="28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1F5DAB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账户、计划、执行与复盘确认依据。</w:t>
            </w:r>
          </w:p>
        </w:tc>
      </w:tr>
      <w:tr w:rsidR="00681EAF" w14:paraId="59EEAC6B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FE8D6EC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workflow_runs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289FAF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task、input refs、output refs、status、error、model/runtime version</w:t>
            </w:r>
          </w:p>
        </w:tc>
        <w:tc>
          <w:tcPr>
            <w:tcW w:w="28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26DD0C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运行审计和 Bench 比较，不替代业务对象。</w:t>
            </w:r>
          </w:p>
        </w:tc>
      </w:tr>
      <w:tr w:rsidR="00681EAF" w14:paraId="6A087EB8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4596E12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evidence_blobs</w:t>
            </w:r>
            <w:proofErr w:type="spellEnd"/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E0834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原始来源内容或外部资源引用</w:t>
            </w:r>
          </w:p>
        </w:tc>
        <w:tc>
          <w:tcPr>
            <w:tcW w:w="28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119135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证据材料；由</w:t>
            </w:r>
            <w:proofErr w:type="spellEnd"/>
            <w:r>
              <w:rPr>
                <w:color w:val="404040"/>
                <w:sz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</w:rPr>
              <w:t>EvidenceSnapshot</w:t>
            </w:r>
            <w:proofErr w:type="spellEnd"/>
            <w:r>
              <w:rPr>
                <w:color w:val="404040"/>
                <w:sz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</w:rPr>
              <w:t>建立稳定引用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</w:tbl>
    <w:p w14:paraId="62F25200" w14:textId="77777777" w:rsidR="00681EAF" w:rsidRDefault="00681EAF">
      <w:pPr>
        <w:spacing w:after="0"/>
      </w:pPr>
    </w:p>
    <w:p w14:paraId="0540BF31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>9.2 输出原则</w:t>
      </w:r>
    </w:p>
    <w:p w14:paraId="1FF37193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规范对象为 JSON，供测试、重放和未来 DSH 插件消费。</w:t>
      </w:r>
    </w:p>
    <w:p w14:paraId="5958E5C6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默认用户读取模型为 Markdown；它可以从规范对象重新生成。</w:t>
      </w:r>
    </w:p>
    <w:p w14:paraId="4273C0CF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PDF、HTML、工作簿和图表均为可选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renderer，不参与任务成功判定</w:t>
      </w:r>
      <w:proofErr w:type="spellEnd"/>
      <w:r>
        <w:rPr>
          <w:color w:val="404040"/>
          <w:sz w:val="20"/>
        </w:rPr>
        <w:t>。</w:t>
      </w:r>
    </w:p>
    <w:p w14:paraId="6DB8A3E8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用户默认只看结论、关键指标、变化/限制和一个必要决策问题；技术细节按需展开。</w:t>
      </w:r>
    </w:p>
    <w:p w14:paraId="5F74EBE6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9.3 </w:t>
      </w:r>
      <w:proofErr w:type="spellStart"/>
      <w:r>
        <w:rPr>
          <w:rFonts w:ascii="Noto Sans CJK SC" w:eastAsia="Noto Sans CJK SC" w:hAnsi="Noto Sans CJK SC"/>
        </w:rPr>
        <w:t>统一状态与错误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458"/>
        <w:gridCol w:w="3912"/>
      </w:tblGrid>
      <w:tr w:rsidR="00681EAF" w14:paraId="0E21D663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38AB0B2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1AA963D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建议枚举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F6844BC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语义</w:t>
            </w:r>
          </w:p>
        </w:tc>
      </w:tr>
      <w:tr w:rsidR="00681EAF" w14:paraId="1C7E8463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32A51A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工作流状态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98A7A2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SUCCEEDED / LIMITED / BLOCKED / FAILED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07C52B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LIMITED 是成功但受限；BLOCKED 是业务门未满足；FAILED 是基础设施或程序失败。</w:t>
            </w:r>
          </w:p>
        </w:tc>
      </w:tr>
      <w:tr w:rsidR="00681EAF" w14:paraId="1A47C638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CA98323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研究结果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E189FE5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COMPLETE / DATA_INSUFFICIENT / CONFLICTED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1BAE74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数据不足和冲突是可保存的正式结果。</w:t>
            </w:r>
          </w:p>
        </w:tc>
      </w:tr>
      <w:tr w:rsidR="00681EAF" w14:paraId="3BB4ACE8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E8C1EFF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估值方法</w:t>
            </w:r>
            <w:proofErr w:type="spellEnd"/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08DEF8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READY / LIMITED / DISABLED / NOT_RUN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02A2406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DISABLED 必须带不适用理由。</w:t>
            </w:r>
          </w:p>
        </w:tc>
      </w:tr>
      <w:tr w:rsidR="00681EAF" w14:paraId="176C432B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D5A1900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计划状态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47DCAE0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DRAFT / ACTIVE / REVIEW_REQUIRED / SUPERSEDED / CLOSED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8DCBDDB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只有 ACTIVE 参与日常监控。</w:t>
            </w:r>
          </w:p>
        </w:tc>
      </w:tr>
      <w:tr w:rsidR="00681EAF" w14:paraId="30F8C11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F597C7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领域错误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708FC1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稳定 code + 人类说明 + remediation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EBC82F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Skill 不向普通用户显示内部堆栈和传输细节。</w:t>
            </w:r>
          </w:p>
        </w:tc>
      </w:tr>
    </w:tbl>
    <w:p w14:paraId="5214E2F4" w14:textId="77777777" w:rsidR="00681EAF" w:rsidRDefault="00681EAF">
      <w:pPr>
        <w:spacing w:after="0"/>
        <w:rPr>
          <w:lang w:eastAsia="zh-CN"/>
        </w:rPr>
      </w:pPr>
    </w:p>
    <w:p w14:paraId="065382AF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 Bench 与验收体系</w:t>
      </w:r>
    </w:p>
    <w:p w14:paraId="4CC93775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Bench 是进入 DSH 之前的核心交付物。它验证同一冻结输入能否得到结构正确、数值可复算、风险合规、状态稳定且具有投资用途的结果，而不是比较报告文字是否相同。</w:t>
      </w:r>
    </w:p>
    <w:p w14:paraId="5E617312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10.1 </w:t>
      </w:r>
      <w:proofErr w:type="spellStart"/>
      <w:r>
        <w:rPr>
          <w:rFonts w:ascii="Noto Sans CJK SC" w:eastAsia="Noto Sans CJK SC" w:hAnsi="Noto Sans CJK SC"/>
        </w:rPr>
        <w:t>案例合同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3A9ACF95" w14:textId="77777777">
        <w:trPr>
          <w:jc w:val="center"/>
        </w:trPr>
        <w:tc>
          <w:tcPr>
            <w:tcW w:w="9412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5F7FA"/>
          </w:tcPr>
          <w:p w14:paraId="5B88652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case_id: cyclical-copper-001</w:t>
            </w:r>
          </w:p>
          <w:p w14:paraId="1A9CC34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as_of: 2026-06-30</w:t>
            </w:r>
          </w:p>
          <w:p w14:paraId="0AFBA920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user_prompt: "研究某周期资源股，并在我明确同意后继续估值"</w:t>
            </w:r>
          </w:p>
          <w:p w14:paraId="7393E48C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frozen_evidence: fixtures/cyclical-copper-001/</w:t>
            </w:r>
          </w:p>
          <w:p w14:paraId="0BB3CA58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portfolio_snapshot: portfolio.json</w:t>
            </w:r>
          </w:p>
          <w:p w14:paraId="0B6652A3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risk_policy: risk-policy.json</w:t>
            </w:r>
          </w:p>
          <w:p w14:paraId="6F7CE152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expected_hard_invariants: [...]</w:t>
            </w:r>
          </w:p>
          <w:p w14:paraId="24DD0A24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expected_soft_rubric: [...]</w:t>
            </w:r>
          </w:p>
          <w:p w14:paraId="4EDACA97" w14:textId="77777777" w:rsidR="00681EAF" w:rsidRDefault="00000000">
            <w:pPr>
              <w:pStyle w:val="CodeBlock"/>
              <w:keepLines/>
            </w:pPr>
            <w:r>
              <w:rPr>
                <w:color w:val="263238"/>
              </w:rPr>
              <w:t>forbidden_outputs: [...]</w:t>
            </w:r>
          </w:p>
        </w:tc>
      </w:tr>
    </w:tbl>
    <w:p w14:paraId="601A60F7" w14:textId="77777777" w:rsidR="00681EAF" w:rsidRDefault="00000000">
      <w:pPr>
        <w:pStyle w:val="af7"/>
        <w:rPr>
          <w:lang w:eastAsia="zh-CN"/>
        </w:rPr>
      </w:pPr>
      <w:r>
        <w:rPr>
          <w:lang w:eastAsia="zh-CN"/>
        </w:rPr>
        <w:t>每个 Bench 案例包含冻结证据、组合状态、硬门、软评分和禁止输出</w:t>
      </w:r>
    </w:p>
    <w:p w14:paraId="6F06DBC3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10.2 </w:t>
      </w:r>
      <w:proofErr w:type="spellStart"/>
      <w:r>
        <w:rPr>
          <w:rFonts w:ascii="Noto Sans CJK SC" w:eastAsia="Noto Sans CJK SC" w:hAnsi="Noto Sans CJK SC"/>
        </w:rPr>
        <w:t>六级门禁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535"/>
        <w:gridCol w:w="3137"/>
      </w:tblGrid>
      <w:tr w:rsidR="00681EAF" w14:paraId="03D7245D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529C797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门禁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EDAE084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检查内容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DE4211E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失败处理</w:t>
            </w:r>
          </w:p>
        </w:tc>
      </w:tr>
      <w:tr w:rsidR="00681EAF" w14:paraId="24BBB093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F9ABA8E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G0 合同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DF3D15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Schema、必填字段、引用、状态转换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DB21AD2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直接失败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142D2156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F71B96A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G1 证据/PIT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8E2F25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来源、可用时间、未知值、冲突和未来信息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5771353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直接失败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4D5FABF2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2648CFA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G2 数值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6811729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财务关系、单位币种、估值复算、概率边界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162262F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直接失败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2643486C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A5438B4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G3 风险/确认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C1050C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风险上限、唯一活动计划、确认绑定、禁止自动交易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8F7675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直接失败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05CA3E65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E3E2156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G4 重放/稳定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091D2B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同输入重复执行、幂等、恢复、跨模型确定性字段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54E3EC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低于阈值不得发布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67D3371C" w14:textId="77777777">
        <w:trPr>
          <w:jc w:val="center"/>
        </w:trPr>
        <w:tc>
          <w:tcPr>
            <w:tcW w:w="158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AC858B9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G5 投资用途</w:t>
            </w:r>
          </w:p>
        </w:tc>
        <w:tc>
          <w:tcPr>
            <w:tcW w:w="453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300753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预期差、反方、证伪条件、组合适配、可操作性</w:t>
            </w:r>
          </w:p>
        </w:tc>
        <w:tc>
          <w:tcPr>
            <w:tcW w:w="306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39EA2A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评分与人工评审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</w:tbl>
    <w:p w14:paraId="2CF627D5" w14:textId="77777777" w:rsidR="00681EAF" w:rsidRDefault="00681EAF">
      <w:pPr>
        <w:spacing w:after="0"/>
      </w:pPr>
    </w:p>
    <w:p w14:paraId="7A62D71D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>10.3 阶段验收指标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6917"/>
      </w:tblGrid>
      <w:tr w:rsidR="00681EAF" w14:paraId="531598A3" w14:textId="77777777">
        <w:trPr>
          <w:tblHeader/>
          <w:jc w:val="center"/>
        </w:trPr>
        <w:tc>
          <w:tcPr>
            <w:tcW w:w="4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CE37157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4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C7FEF8B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发布门槛</w:t>
            </w:r>
          </w:p>
        </w:tc>
      </w:tr>
      <w:tr w:rsidR="00681EAF" w14:paraId="42C83546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E8D89D7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端到端成功率</w:t>
            </w:r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6EDFB23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首批代表性案例全部完成预期工作流；受限案例必须稳定返回 LIMITED/BLOCKED，而非崩溃。</w:t>
            </w:r>
          </w:p>
        </w:tc>
      </w:tr>
      <w:tr w:rsidR="00681EAF" w14:paraId="194B1FE7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5B083D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确定性字段一致性</w:t>
            </w:r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FBDA40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相同输入重复运行：ID 派生、数值、风险、状态和对象摘要完全一致。</w:t>
            </w:r>
          </w:p>
        </w:tc>
      </w:tr>
      <w:tr w:rsidR="00681EAF" w14:paraId="70843F93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2139597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lastRenderedPageBreak/>
              <w:t>证据完整性</w:t>
            </w:r>
            <w:proofErr w:type="spellEnd"/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45EB64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重大事实无来源断言为 0；PIT 泄漏为 0。</w:t>
            </w:r>
          </w:p>
        </w:tc>
      </w:tr>
      <w:tr w:rsidR="00681EAF" w14:paraId="57629B2D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C87CCA3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确认安全</w:t>
            </w:r>
            <w:proofErr w:type="spellEnd"/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0C241C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未确认账户/计划/执行/复盘进入正式状态的次数为 0。</w:t>
            </w:r>
          </w:p>
        </w:tc>
      </w:tr>
      <w:tr w:rsidR="00681EAF" w14:paraId="4EAC474B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CE80168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用户接口</w:t>
            </w:r>
            <w:proofErr w:type="spellEnd"/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B8B00D8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正常闭环中不要求用户输入 CLI、内部 ID、Schema、manifest 或路径。</w:t>
            </w:r>
          </w:p>
        </w:tc>
      </w:tr>
      <w:tr w:rsidR="00681EAF" w14:paraId="0A8A1F97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237E695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增量效率</w:t>
            </w:r>
          </w:p>
        </w:tc>
        <w:tc>
          <w:tcPr>
            <w:tcW w:w="6917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595AFE7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日常监控不重新运行全量研究与全部估值方法。</w:t>
            </w:r>
          </w:p>
        </w:tc>
      </w:tr>
    </w:tbl>
    <w:p w14:paraId="6FEAA245" w14:textId="77777777" w:rsidR="00681EAF" w:rsidRDefault="00681EAF">
      <w:pPr>
        <w:spacing w:after="0"/>
        <w:rPr>
          <w:lang w:eastAsia="zh-CN"/>
        </w:rPr>
      </w:pPr>
    </w:p>
    <w:p w14:paraId="176016AC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11. 现有代码的复用、冻结与替换</w:t>
      </w:r>
    </w:p>
    <w:p w14:paraId="5C5283A6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V2 不从空白重写全部金融逻辑。现有代码作为经过测试的能力来源，但必须通过新合同适配，不能继续把旧内部对象暴露为 V2 权威。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458"/>
        <w:gridCol w:w="3912"/>
      </w:tblGrid>
      <w:tr w:rsidR="00681EAF" w14:paraId="41AF7619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49155DD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处理方式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697E1F7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现有资产示例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7BC4A308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V2 动作</w:t>
            </w:r>
          </w:p>
        </w:tc>
      </w:tr>
      <w:tr w:rsidR="00681EAF" w14:paraId="6D8E35C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352713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直接复用思想/规则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CCE973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来源五态、PIT 字段、账户快照、不可变版本、确认挑战、失败关闭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C8CB87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重新表达为 V2 合同和验证器。</w:t>
            </w:r>
          </w:p>
        </w:tc>
      </w:tr>
      <w:tr w:rsidR="00681EAF" w14:paraId="1E23B424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3B285B1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通过适配器复用代码</w:t>
            </w:r>
            <w:proofErr w:type="spellEnd"/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2BF7BC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`equity_research.financial`、成熟估值公式、账户/组合计算、风险政策服务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6FCDFD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包在窄接口后，输出 V2 规范对象；不泄漏旧模型。</w:t>
            </w:r>
          </w:p>
        </w:tc>
      </w:tr>
      <w:tr w:rsidR="00681EAF" w14:paraId="13B7D587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AC280AC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冻结为</w:t>
            </w:r>
            <w:proofErr w:type="spellEnd"/>
            <w:r>
              <w:rPr>
                <w:b/>
                <w:color w:val="404040"/>
                <w:sz w:val="17"/>
              </w:rPr>
              <w:t xml:space="preserve"> legacy</w:t>
            </w:r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2CF3E24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大型 `ResearchEngine`、行业情景估值合同、market_path、simulation、完整 publication 链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38FEE5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只修阻断缺陷，不再扩展；V2 达标后逐步停用。</w:t>
            </w:r>
          </w:p>
        </w:tc>
      </w:tr>
      <w:tr w:rsidR="00681EAF" w14:paraId="75B25DD2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E8765ED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重写</w:t>
            </w:r>
            <w:proofErr w:type="spellEnd"/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B5DEC51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Skill 路由、五个工作流编排、有限计划状态机、Bench、默认 Markdown 读取模型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D3FDA9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以端到端案例为验收。</w:t>
            </w:r>
          </w:p>
        </w:tc>
      </w:tr>
      <w:tr w:rsidR="00681EAF" w14:paraId="63EF8A1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6C6489C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后置迁移</w:t>
            </w:r>
            <w:proofErr w:type="spellEnd"/>
          </w:p>
        </w:tc>
        <w:tc>
          <w:tcPr>
            <w:tcW w:w="345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FDC6450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现有 Web/K 线/工作簿/PDF/复杂运维</w:t>
            </w:r>
          </w:p>
        </w:tc>
        <w:tc>
          <w:tcPr>
            <w:tcW w:w="391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5010A29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第二阶段</w:t>
            </w:r>
            <w:proofErr w:type="spellEnd"/>
            <w:r>
              <w:rPr>
                <w:color w:val="404040"/>
                <w:sz w:val="17"/>
              </w:rPr>
              <w:t xml:space="preserve"> DSH UI </w:t>
            </w:r>
            <w:proofErr w:type="spellStart"/>
            <w:r>
              <w:rPr>
                <w:color w:val="404040"/>
                <w:sz w:val="17"/>
              </w:rPr>
              <w:t>或可选</w:t>
            </w:r>
            <w:proofErr w:type="spellEnd"/>
            <w:r>
              <w:rPr>
                <w:color w:val="404040"/>
                <w:sz w:val="17"/>
              </w:rPr>
              <w:t xml:space="preserve"> renderer 再决定是否复用。</w:t>
            </w:r>
          </w:p>
        </w:tc>
      </w:tr>
    </w:tbl>
    <w:p w14:paraId="77920506" w14:textId="77777777" w:rsidR="00681EAF" w:rsidRDefault="00681EAF">
      <w:pPr>
        <w:spacing w:after="0"/>
      </w:pPr>
    </w:p>
    <w:p w14:paraId="37D7A181" w14:textId="77777777" w:rsidR="00681EAF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11.1 禁止继续增量扩张的区域</w:t>
      </w:r>
    </w:p>
    <w:p w14:paraId="665BA21C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为每个行业增加新的大型估值合同，而主研究链仍未稳定。</w:t>
      </w:r>
    </w:p>
    <w:p w14:paraId="6466FA9D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继续扩展通用计划 AST、图编译器和袖套体系。</w:t>
      </w:r>
    </w:p>
    <w:p w14:paraId="5DA94F32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为尚未稳定的业务对象增加新的 Web 页面和输出格式。</w:t>
      </w:r>
    </w:p>
    <w:p w14:paraId="43501C29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用更多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Agent、更多指标或</w:t>
      </w:r>
      <w:proofErr w:type="spellEnd"/>
      <w:r>
        <w:rPr>
          <w:color w:val="404040"/>
          <w:sz w:val="20"/>
        </w:rPr>
        <w:t xml:space="preserve"> Monte Carlo 掩盖证据与假设不足。</w:t>
      </w:r>
    </w:p>
    <w:p w14:paraId="7355396B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把 DSH 概念提前写进 V2 核心合同。</w:t>
      </w:r>
    </w:p>
    <w:p w14:paraId="2788A69F" w14:textId="77777777" w:rsidR="00681EAF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12. 实施里程碑与切换策略</w:t>
      </w:r>
    </w:p>
    <w:p w14:paraId="406CF934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里程碑按能力门而非日历排期。每一阶段都必须留下可运行结果和 Bench 证据；未通过当前门时不得开始下一阶段的功能扩张。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082"/>
        <w:gridCol w:w="3288"/>
      </w:tblGrid>
      <w:tr w:rsidR="00681EAF" w14:paraId="6EADC19D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FA118C2" w14:textId="77777777" w:rsidR="00681EAF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里程碑</w:t>
            </w:r>
            <w:proofErr w:type="spellEnd"/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523F8E4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主要交付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6B426F1E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退出条件</w:t>
            </w:r>
          </w:p>
        </w:tc>
      </w:tr>
      <w:tr w:rsidR="00681EAF" w14:paraId="6B5EF0D6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AE99DA5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M0 冻结基线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0F51954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V1 tag、当前真实旅程记录、功能冻结清单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7D9034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V1 可回滚；所有新功能进入 V2。</w:t>
            </w:r>
          </w:p>
        </w:tc>
      </w:tr>
      <w:tr w:rsidR="00681EAF" w14:paraId="39FAC855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44A373B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M1 </w:t>
            </w:r>
            <w:proofErr w:type="spellStart"/>
            <w:r>
              <w:rPr>
                <w:b/>
                <w:color w:val="404040"/>
                <w:sz w:val="17"/>
              </w:rPr>
              <w:t>合同与骨架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E35A51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七个对象、命令/查询、错误语义、目录结构、SQLite 最小库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B0AD785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合同测试通过，核心不依赖 Skill/数据源/DSH。</w:t>
            </w:r>
          </w:p>
        </w:tc>
      </w:tr>
      <w:tr w:rsidR="00681EAF" w14:paraId="5B9FAC41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4E43580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M2 </w:t>
            </w:r>
            <w:proofErr w:type="spellStart"/>
            <w:r>
              <w:rPr>
                <w:b/>
                <w:color w:val="404040"/>
                <w:sz w:val="17"/>
              </w:rPr>
              <w:t>研究与估值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1E55A6D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Evidence adapter、research-case、显式 valuation-case、Markdown 输出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6CAC2C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代表性完整/不足/冲突案例通过 G0—G2。</w:t>
            </w:r>
          </w:p>
        </w:tc>
      </w:tr>
      <w:tr w:rsidR="00681EAF" w14:paraId="56C8553C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7A0109C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M3 </w:t>
            </w:r>
            <w:proofErr w:type="spellStart"/>
            <w:r>
              <w:rPr>
                <w:b/>
                <w:color w:val="404040"/>
                <w:sz w:val="17"/>
              </w:rPr>
              <w:t>计划与确认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2A9DFB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DecisionCard、风险预算、有限触发器、计划状态机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9F8BF1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未确认无法激活；风险越界无法生成有效计划。</w:t>
            </w:r>
          </w:p>
        </w:tc>
      </w:tr>
      <w:tr w:rsidR="00681EAF" w14:paraId="63AC0E6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E7AC453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M4 </w:t>
            </w:r>
            <w:proofErr w:type="spellStart"/>
            <w:r>
              <w:rPr>
                <w:b/>
                <w:color w:val="404040"/>
                <w:sz w:val="17"/>
              </w:rPr>
              <w:t>监控与复盘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6CA82B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三态监控、过程/结果复盘、错误分类、lesson candidate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20562C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同一活动计划可跨会话恢复并完成复盘。</w:t>
            </w:r>
          </w:p>
        </w:tc>
      </w:tr>
      <w:tr w:rsidR="00681EAF" w14:paraId="2308FFDC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AB1DE56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M5 Skill </w:t>
            </w:r>
            <w:proofErr w:type="spellStart"/>
            <w:r>
              <w:rPr>
                <w:b/>
                <w:color w:val="404040"/>
                <w:sz w:val="17"/>
              </w:rPr>
              <w:t>闭环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4AB5D4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唯一公开 Skill 贯通五工作流与账户查询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D27984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正常用户旅程不暴露内部接口。</w:t>
            </w:r>
          </w:p>
        </w:tc>
      </w:tr>
      <w:tr w:rsidR="00681EAF" w14:paraId="0BA920FA" w14:textId="77777777">
        <w:trPr>
          <w:jc w:val="center"/>
        </w:trPr>
        <w:tc>
          <w:tcPr>
            <w:tcW w:w="181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B4C5358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 xml:space="preserve">M6 Bench </w:t>
            </w:r>
            <w:proofErr w:type="spellStart"/>
            <w:r>
              <w:rPr>
                <w:b/>
                <w:color w:val="404040"/>
                <w:sz w:val="17"/>
              </w:rPr>
              <w:t>发布门</w:t>
            </w:r>
            <w:proofErr w:type="spellEnd"/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A26283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首批案例、回归基线、模型比较和发布报告</w:t>
            </w:r>
          </w:p>
        </w:tc>
        <w:tc>
          <w:tcPr>
            <w:tcW w:w="328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4E0B5B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满足第 10.3 节全部门槛，允许进入 DSH 迁移。</w:t>
            </w:r>
          </w:p>
        </w:tc>
      </w:tr>
    </w:tbl>
    <w:p w14:paraId="7262E052" w14:textId="77777777" w:rsidR="00681EAF" w:rsidRDefault="00681EAF">
      <w:pPr>
        <w:spacing w:after="0"/>
        <w:rPr>
          <w:lang w:eastAsia="zh-CN"/>
        </w:rPr>
      </w:pPr>
    </w:p>
    <w:p w14:paraId="5644B142" w14:textId="77777777" w:rsidR="00681EAF" w:rsidRDefault="00000000">
      <w:pPr>
        <w:pStyle w:val="21"/>
      </w:pPr>
      <w:r>
        <w:rPr>
          <w:rFonts w:ascii="Noto Sans CJK SC" w:eastAsia="Noto Sans CJK SC" w:hAnsi="Noto Sans CJK SC"/>
        </w:rPr>
        <w:t xml:space="preserve">12.1 </w:t>
      </w:r>
      <w:proofErr w:type="spellStart"/>
      <w:r>
        <w:rPr>
          <w:rFonts w:ascii="Noto Sans CJK SC" w:eastAsia="Noto Sans CJK SC" w:hAnsi="Noto Sans CJK SC"/>
        </w:rPr>
        <w:t>切换策略</w:t>
      </w:r>
      <w:proofErr w:type="spellEnd"/>
    </w:p>
    <w:p w14:paraId="24511A6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V2 初期使用独立命令/数据命名空间，避免修改 V1 表和对象。</w:t>
      </w:r>
    </w:p>
    <w:p w14:paraId="566EAAB2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公开 Skill 对某任务仅在 V2 Bench 通过后切换到 V2；未切换任务继续调用 V1。</w:t>
      </w:r>
    </w:p>
    <w:p w14:paraId="6E97613A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同一任务不允许同时存在两条可写权威路径。过渡期只允许 V1 读取、V2 写入或反之，必须明确。</w:t>
      </w:r>
    </w:p>
    <w:p w14:paraId="4079E3DC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每次切换保留可回滚开关和数据兼容检查；不得用双写长期维持两套真值。</w:t>
      </w:r>
    </w:p>
    <w:p w14:paraId="1F273715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 xml:space="preserve">13. </w:t>
      </w:r>
      <w:proofErr w:type="spellStart"/>
      <w:r>
        <w:rPr>
          <w:rFonts w:ascii="Noto Sans CJK SC" w:eastAsia="Noto Sans CJK SC" w:hAnsi="Noto Sans CJK SC"/>
        </w:rPr>
        <w:t>风险登记与控制措施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4082"/>
      </w:tblGrid>
      <w:tr w:rsidR="00681EAF" w14:paraId="03469FD1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E78D108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BF806C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早期信号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35290F8F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:rsidR="00681EAF" w14:paraId="21BDAF13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76DD79D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再次范围膨胀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BF56ED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新 PR 同时引入新对象、新页面和新模型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1A9FF8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任何需求先说明影响哪个核心对象和 Bench；无案例则不进入主线。</w:t>
            </w:r>
          </w:p>
        </w:tc>
      </w:tr>
      <w:tr w:rsidR="00681EAF" w14:paraId="27F262EE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4F2204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404040"/>
                <w:sz w:val="17"/>
                <w:lang w:eastAsia="zh-CN"/>
              </w:rPr>
              <w:t>金融逻辑继续藏在提示词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7CD1C5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同输入换模型后数值或状态变化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2C5C3B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数值、风险、状态和确认全部下沉到确定性代码。</w:t>
            </w:r>
          </w:p>
        </w:tc>
      </w:tr>
      <w:tr w:rsidR="00681EAF" w14:paraId="37B7CA71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8CA0C52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数据源差异污染核心</w:t>
            </w:r>
            <w:proofErr w:type="spellEnd"/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A4760AF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Fuyao/Kimi 字段直接进入领域对象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F54EA92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EvidenceProvider 适配、来源分类、单位和时点规范化。</w:t>
            </w:r>
          </w:p>
        </w:tc>
      </w:tr>
      <w:tr w:rsidR="00681EAF" w14:paraId="5EAC4F2D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0DE1E0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V1/V2 双重真值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431D4B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同一计划可由两套入口修改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6BB68B3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一次只开放一条写路径，切换有明确</w:t>
            </w:r>
            <w:proofErr w:type="spellEnd"/>
            <w:r>
              <w:rPr>
                <w:color w:val="404040"/>
                <w:sz w:val="17"/>
              </w:rPr>
              <w:t xml:space="preserve"> migration receipt。</w:t>
            </w:r>
          </w:p>
        </w:tc>
      </w:tr>
      <w:tr w:rsidR="00681EAF" w14:paraId="22DDDF56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3665B60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Bench 变成文本评分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8CC262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报告写得好但数值/风险错误仍通过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AE15DF2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G0—G3 为硬失败，G5 才使用软评分。</w:t>
            </w:r>
          </w:p>
        </w:tc>
      </w:tr>
      <w:tr w:rsidR="00681EAF" w14:paraId="1FC20FBC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4CDB897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b/>
                <w:color w:val="404040"/>
                <w:sz w:val="17"/>
              </w:rPr>
              <w:t>用户确认被模型绕过</w:t>
            </w:r>
            <w:proofErr w:type="spellEnd"/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32F443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模型可以调用激活接口或构造 actor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759814B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确认命令与模型工具分离；服务端校验 user actor 和 digest。</w:t>
            </w:r>
          </w:p>
        </w:tc>
      </w:tr>
      <w:tr w:rsidR="00681EAF" w14:paraId="427D9DA2" w14:textId="77777777">
        <w:trPr>
          <w:jc w:val="center"/>
        </w:trPr>
        <w:tc>
          <w:tcPr>
            <w:tcW w:w="1984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2E271F1" w14:textId="77777777" w:rsidR="00681EAF" w:rsidRDefault="00000000">
            <w:pPr>
              <w:spacing w:after="0" w:line="288" w:lineRule="auto"/>
            </w:pPr>
            <w:r>
              <w:rPr>
                <w:b/>
                <w:color w:val="404040"/>
                <w:sz w:val="17"/>
              </w:rPr>
              <w:t>过早接入 DSH</w:t>
            </w:r>
          </w:p>
        </w:tc>
        <w:tc>
          <w:tcPr>
            <w:tcW w:w="311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43A11C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为适配 DSH 改动核心合同</w:t>
            </w:r>
          </w:p>
        </w:tc>
        <w:tc>
          <w:tcPr>
            <w:tcW w:w="4082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2C9CAF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满足 M6 才进入第二阶段；DSH 仅依赖稳定 JSON 合同。</w:t>
            </w:r>
          </w:p>
        </w:tc>
      </w:tr>
    </w:tbl>
    <w:p w14:paraId="68153993" w14:textId="77777777" w:rsidR="00681EAF" w:rsidRDefault="00681EAF">
      <w:pPr>
        <w:spacing w:after="0"/>
        <w:rPr>
          <w:lang w:eastAsia="zh-CN"/>
        </w:rPr>
      </w:pPr>
    </w:p>
    <w:p w14:paraId="114EA18F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 xml:space="preserve">14. </w:t>
      </w:r>
      <w:proofErr w:type="spellStart"/>
      <w:r>
        <w:rPr>
          <w:rFonts w:ascii="Noto Sans CJK SC" w:eastAsia="Noto Sans CJK SC" w:hAnsi="Noto Sans CJK SC"/>
        </w:rPr>
        <w:t>完成定义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681EAF" w14:paraId="4133E96E" w14:textId="77777777">
        <w:trPr>
          <w:jc w:val="center"/>
        </w:trPr>
        <w:tc>
          <w:tcPr>
            <w:tcW w:w="9412" w:type="dxa"/>
            <w:tcBorders>
              <w:top w:val="single" w:sz="8" w:space="0" w:color="548235"/>
              <w:left w:val="single" w:sz="14" w:space="0" w:color="548235"/>
              <w:bottom w:val="single" w:sz="4" w:space="0" w:color="548235"/>
              <w:right w:val="single" w:sz="4" w:space="0" w:color="548235"/>
            </w:tcBorders>
            <w:shd w:val="clear" w:color="auto" w:fill="E2F0D9"/>
          </w:tcPr>
          <w:p w14:paraId="1098A6AC" w14:textId="77777777" w:rsidR="00681EAF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548235"/>
                <w:lang w:eastAsia="zh-CN"/>
              </w:rPr>
              <w:t>Phase 1 完成</w:t>
            </w:r>
          </w:p>
          <w:p w14:paraId="4B3EBF0B" w14:textId="77777777" w:rsidR="00681EAF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404040"/>
                <w:sz w:val="20"/>
                <w:lang w:eastAsia="zh-CN"/>
              </w:rPr>
              <w:t>用户通过一个自然语言入口，对冻结证据和一个真实账户完成研究、显式估值、风险受限计划、一次确认、增量监控和复盘；所有核心对象可重放，所有硬门可自动验证，且不依赖 DSH、Web、PDF、Excel 或完整数据平台。</w:t>
            </w:r>
          </w:p>
        </w:tc>
      </w:tr>
    </w:tbl>
    <w:p w14:paraId="7F8EF208" w14:textId="77777777" w:rsidR="00681EAF" w:rsidRDefault="00681EAF">
      <w:pPr>
        <w:spacing w:after="0"/>
        <w:rPr>
          <w:lang w:eastAsia="zh-CN"/>
        </w:rPr>
      </w:pPr>
    </w:p>
    <w:p w14:paraId="29E80B47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七个核心对象和应用命令具有版本化 Schema、稳定 ID 和契约测试。</w:t>
      </w:r>
    </w:p>
    <w:p w14:paraId="46056BB3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五个内部工作流可以直接调用，也可以由唯一公开 Skill 路由。</w:t>
      </w:r>
    </w:p>
    <w:p w14:paraId="590181C0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相同冻结输入下，确定性字段完全一致；模型差异只影响受控叙述字段。</w:t>
      </w:r>
    </w:p>
    <w:p w14:paraId="29DB86C8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未确认计划永不参与监控，未申报成交永不改变账户事实。</w:t>
      </w:r>
    </w:p>
    <w:p w14:paraId="65CE6CF0" w14:textId="77777777" w:rsidR="00681EAF" w:rsidRDefault="00000000">
      <w:pPr>
        <w:pStyle w:val="a0"/>
        <w:spacing w:after="50" w:line="300" w:lineRule="auto"/>
        <w:ind w:left="312" w:hanging="142"/>
        <w:rPr>
          <w:lang w:eastAsia="zh-CN"/>
        </w:rPr>
      </w:pPr>
      <w:r>
        <w:rPr>
          <w:color w:val="404040"/>
          <w:sz w:val="20"/>
          <w:lang w:eastAsia="zh-CN"/>
        </w:rPr>
        <w:t>复盘能够给出收益归因、计划遵守和固定错误分类。</w:t>
      </w:r>
    </w:p>
    <w:p w14:paraId="3B361B90" w14:textId="77777777" w:rsidR="00681EAF" w:rsidRDefault="00000000">
      <w:pPr>
        <w:pStyle w:val="a0"/>
        <w:spacing w:after="50" w:line="300" w:lineRule="auto"/>
        <w:ind w:left="312" w:hanging="142"/>
      </w:pPr>
      <w:proofErr w:type="spellStart"/>
      <w:r>
        <w:rPr>
          <w:color w:val="404040"/>
          <w:sz w:val="20"/>
        </w:rPr>
        <w:t>首批</w:t>
      </w:r>
      <w:proofErr w:type="spellEnd"/>
      <w:r>
        <w:rPr>
          <w:color w:val="404040"/>
          <w:sz w:val="20"/>
        </w:rPr>
        <w:t xml:space="preserve"> Bench </w:t>
      </w:r>
      <w:proofErr w:type="spellStart"/>
      <w:r>
        <w:rPr>
          <w:color w:val="404040"/>
          <w:sz w:val="20"/>
        </w:rPr>
        <w:t>案例达到发布门槛，并生成可供第二阶段比较的</w:t>
      </w:r>
      <w:proofErr w:type="spellEnd"/>
      <w:r>
        <w:rPr>
          <w:color w:val="404040"/>
          <w:sz w:val="20"/>
        </w:rPr>
        <w:t xml:space="preserve"> baseline。</w:t>
      </w:r>
    </w:p>
    <w:p w14:paraId="25CC3E21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>附录 A. 建议的首批 Bench 案例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4365"/>
        <w:gridCol w:w="3137"/>
      </w:tblGrid>
      <w:tr w:rsidR="00681EAF" w14:paraId="5F37DC55" w14:textId="77777777">
        <w:trPr>
          <w:tblHeader/>
          <w:jc w:val="center"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27783129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案例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4902BC13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主要验证点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8"/>
            <w:vAlign w:val="center"/>
          </w:tcPr>
          <w:p w14:paraId="08F5F800" w14:textId="77777777" w:rsidR="00681EAF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预期特殊状态</w:t>
            </w:r>
          </w:p>
        </w:tc>
      </w:tr>
      <w:tr w:rsidR="00681EAF" w14:paraId="3F628D11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D0C9BE4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稳定现金流复利型公司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67C5730F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商业质量、现金流 DCF、市场隐含增长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CDC02C2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完整研究与估值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61AD2A8C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2CA8EAE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强周期资源公司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FD08A5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中周期利润、商品价格敏感性、反向估值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E572EDA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情景</w:t>
            </w:r>
            <w:proofErr w:type="spellEnd"/>
            <w:r>
              <w:rPr>
                <w:color w:val="404040"/>
                <w:sz w:val="17"/>
              </w:rPr>
              <w:t>/</w:t>
            </w:r>
            <w:proofErr w:type="spellStart"/>
            <w:r>
              <w:rPr>
                <w:color w:val="404040"/>
                <w:sz w:val="17"/>
              </w:rPr>
              <w:t>压力优先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1CE90ADE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B463665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银行或保险公司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FA18BF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资产负债表、资本约束、PB/剩余收益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3847E2B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通用</w:t>
            </w:r>
            <w:proofErr w:type="spellEnd"/>
            <w:r>
              <w:rPr>
                <w:color w:val="404040"/>
                <w:sz w:val="17"/>
              </w:rPr>
              <w:t xml:space="preserve"> DCF </w:t>
            </w:r>
            <w:proofErr w:type="spellStart"/>
            <w:r>
              <w:rPr>
                <w:color w:val="404040"/>
                <w:sz w:val="17"/>
              </w:rPr>
              <w:t>可能</w:t>
            </w:r>
            <w:proofErr w:type="spellEnd"/>
            <w:r>
              <w:rPr>
                <w:color w:val="404040"/>
                <w:sz w:val="17"/>
              </w:rPr>
              <w:t xml:space="preserve"> disabled。</w:t>
            </w:r>
          </w:p>
        </w:tc>
      </w:tr>
      <w:tr w:rsidR="00681EAF" w14:paraId="33180190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352B8E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亏损高增长公司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078CFA26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单位经济、融资稀释、极端不确定性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46653110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正式估值可能</w:t>
            </w:r>
            <w:proofErr w:type="spellEnd"/>
            <w:r>
              <w:rPr>
                <w:color w:val="404040"/>
                <w:sz w:val="17"/>
              </w:rPr>
              <w:t xml:space="preserve"> LIMITED。</w:t>
            </w:r>
          </w:p>
        </w:tc>
      </w:tr>
      <w:tr w:rsidR="00681EAF" w14:paraId="3F71516D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B00C77B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事件驱动公司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7F18F2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事件概率、时间窗口、二元风险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90E94D9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短期</w:t>
            </w:r>
            <w:proofErr w:type="spellEnd"/>
            <w:r>
              <w:rPr>
                <w:color w:val="404040"/>
                <w:sz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</w:rPr>
              <w:t>DecisionCard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6783D751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94DA187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低估值价值陷阱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23ABD91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反方、资本回报恶化、治理风险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2873188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估值便宜但计划可能拒绝。</w:t>
            </w:r>
          </w:p>
        </w:tc>
      </w:tr>
      <w:tr w:rsidR="00681EAF" w14:paraId="698B072D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47E81F02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lastRenderedPageBreak/>
              <w:t>高质量高估值</w:t>
            </w:r>
            <w:proofErr w:type="spellEnd"/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2EFA6EBD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市场隐含预期与执行要求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877086C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估值区间不支持当前赔率。</w:t>
            </w:r>
          </w:p>
        </w:tc>
      </w:tr>
      <w:tr w:rsidR="00681EAF" w14:paraId="48F9F210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59F316D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数据严重不足</w:t>
            </w:r>
            <w:proofErr w:type="spellEnd"/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1737E18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缺失财务、来源不明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55D434C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DATA_INSUFFICIENT。</w:t>
            </w:r>
          </w:p>
        </w:tc>
      </w:tr>
      <w:tr w:rsidR="00681EAF" w14:paraId="397C37BC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7C830FF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多来源冲突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160C70AB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同一指标值或时点冲突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764B1547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CONFLICTED，不静默选值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0754B3CB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D72F35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PIT 对抗案例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DEE852E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分析时点之后的年报混入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72782C9F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 xml:space="preserve">G1 </w:t>
            </w:r>
            <w:proofErr w:type="spellStart"/>
            <w:r>
              <w:rPr>
                <w:color w:val="404040"/>
                <w:sz w:val="17"/>
              </w:rPr>
              <w:t>必须失败</w:t>
            </w:r>
            <w:proofErr w:type="spellEnd"/>
            <w:r>
              <w:rPr>
                <w:color w:val="404040"/>
                <w:sz w:val="17"/>
              </w:rPr>
              <w:t>。</w:t>
            </w:r>
          </w:p>
        </w:tc>
      </w:tr>
      <w:tr w:rsidR="00681EAF" w14:paraId="25AE75D0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782391A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风险越界案例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39D589CA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用户要求仓位超过政策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</w:tcPr>
          <w:p w14:paraId="5013E113" w14:textId="77777777" w:rsidR="00681EAF" w:rsidRDefault="00000000">
            <w:pPr>
              <w:spacing w:after="0" w:line="288" w:lineRule="auto"/>
            </w:pPr>
            <w:proofErr w:type="spellStart"/>
            <w:r>
              <w:rPr>
                <w:color w:val="404040"/>
                <w:sz w:val="17"/>
              </w:rPr>
              <w:t>计划</w:t>
            </w:r>
            <w:proofErr w:type="spellEnd"/>
            <w:r>
              <w:rPr>
                <w:color w:val="404040"/>
                <w:sz w:val="17"/>
              </w:rPr>
              <w:t xml:space="preserve"> BLOCKED。</w:t>
            </w:r>
          </w:p>
        </w:tc>
      </w:tr>
      <w:tr w:rsidR="00681EAF" w14:paraId="52571FB4" w14:textId="77777777">
        <w:trPr>
          <w:jc w:val="center"/>
        </w:trPr>
        <w:tc>
          <w:tcPr>
            <w:tcW w:w="2268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30EA7339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幸运盈利但违纪</w:t>
            </w:r>
          </w:p>
        </w:tc>
        <w:tc>
          <w:tcPr>
            <w:tcW w:w="4365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2D531033" w14:textId="77777777" w:rsidR="00681EA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404040"/>
                <w:sz w:val="17"/>
                <w:lang w:eastAsia="zh-CN"/>
              </w:rPr>
              <w:t>结果盈利、过程违反计划</w:t>
            </w:r>
          </w:p>
        </w:tc>
        <w:tc>
          <w:tcPr>
            <w:tcW w:w="2551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8FAFC"/>
          </w:tcPr>
          <w:p w14:paraId="66A13ABC" w14:textId="77777777" w:rsidR="00681EAF" w:rsidRDefault="00000000">
            <w:pPr>
              <w:spacing w:after="0" w:line="288" w:lineRule="auto"/>
            </w:pPr>
            <w:r>
              <w:rPr>
                <w:color w:val="404040"/>
                <w:sz w:val="17"/>
              </w:rPr>
              <w:t>DISCIPLINE_VIOLATION。</w:t>
            </w:r>
          </w:p>
        </w:tc>
      </w:tr>
    </w:tbl>
    <w:p w14:paraId="73681B52" w14:textId="77777777" w:rsidR="00681EAF" w:rsidRDefault="00681EAF">
      <w:pPr>
        <w:spacing w:after="0"/>
      </w:pPr>
    </w:p>
    <w:p w14:paraId="7BED1E4F" w14:textId="77777777" w:rsidR="00681EAF" w:rsidRDefault="00000000">
      <w:pPr>
        <w:pStyle w:val="1"/>
      </w:pPr>
      <w:r>
        <w:rPr>
          <w:rFonts w:ascii="Noto Sans CJK SC" w:eastAsia="Noto Sans CJK SC" w:hAnsi="Noto Sans CJK SC"/>
        </w:rPr>
        <w:t>附录 B. 资料基线</w:t>
      </w:r>
    </w:p>
    <w:p w14:paraId="52B0B0EA" w14:textId="77777777" w:rsidR="00681EAF" w:rsidRDefault="00000000">
      <w:pPr>
        <w:spacing w:line="324" w:lineRule="auto"/>
        <w:rPr>
          <w:lang w:eastAsia="zh-CN"/>
        </w:rPr>
      </w:pPr>
      <w:r>
        <w:rPr>
          <w:color w:val="404040"/>
          <w:lang w:eastAsia="zh-CN"/>
        </w:rPr>
        <w:t>本文的仓库事实与 DSH 迁移边界基于以下公开资料。引用用于说明设计基线，不表示这些仓库或文档对本方案背书。</w:t>
      </w:r>
    </w:p>
    <w:p w14:paraId="5F7FD05B" w14:textId="77777777" w:rsidR="00681EAF" w:rsidRDefault="00000000">
      <w:pPr>
        <w:spacing w:after="60" w:line="288" w:lineRule="auto"/>
        <w:rPr>
          <w:lang w:eastAsia="zh-CN"/>
        </w:rPr>
      </w:pPr>
      <w:r>
        <w:rPr>
          <w:color w:val="404040"/>
          <w:sz w:val="18"/>
        </w:rPr>
        <w:t xml:space="preserve">[1] </w:t>
      </w:r>
      <w:proofErr w:type="spellStart"/>
      <w:r>
        <w:rPr>
          <w:color w:val="404040"/>
          <w:sz w:val="18"/>
        </w:rPr>
        <w:t>EquityTrack</w:t>
      </w:r>
      <w:proofErr w:type="spellEnd"/>
      <w:r>
        <w:rPr>
          <w:color w:val="404040"/>
          <w:sz w:val="18"/>
        </w:rPr>
        <w:t xml:space="preserve"> </w:t>
      </w:r>
      <w:proofErr w:type="spellStart"/>
      <w:r>
        <w:rPr>
          <w:color w:val="404040"/>
          <w:sz w:val="18"/>
        </w:rPr>
        <w:t>README（main</w:t>
      </w:r>
      <w:proofErr w:type="spellEnd"/>
      <w:r>
        <w:rPr>
          <w:color w:val="404040"/>
          <w:sz w:val="18"/>
        </w:rPr>
        <w:t xml:space="preserve"> @ 7d043873）。</w:t>
      </w:r>
      <w:hyperlink r:id="rId10">
        <w:r>
          <w:rPr>
            <w:color w:val="1F4E78"/>
            <w:u w:val="single"/>
            <w:lang w:eastAsia="zh-CN"/>
          </w:rPr>
          <w:t>固定版本链接</w:t>
        </w:r>
      </w:hyperlink>
      <w:r>
        <w:rPr>
          <w:color w:val="666666"/>
          <w:sz w:val="18"/>
          <w:lang w:eastAsia="zh-CN"/>
        </w:rPr>
        <w:t>（当前能力、单一 Skill 入口与设计原则）</w:t>
      </w:r>
    </w:p>
    <w:p w14:paraId="45691A9C" w14:textId="77777777" w:rsidR="00681EAF" w:rsidRDefault="00000000">
      <w:pPr>
        <w:spacing w:after="60" w:line="288" w:lineRule="auto"/>
        <w:rPr>
          <w:lang w:eastAsia="zh-CN"/>
        </w:rPr>
      </w:pPr>
      <w:r>
        <w:rPr>
          <w:color w:val="404040"/>
          <w:sz w:val="18"/>
        </w:rPr>
        <w:t xml:space="preserve">[2] </w:t>
      </w:r>
      <w:proofErr w:type="spellStart"/>
      <w:r>
        <w:rPr>
          <w:color w:val="404040"/>
          <w:sz w:val="18"/>
        </w:rPr>
        <w:t>EquityTrack</w:t>
      </w:r>
      <w:proofErr w:type="spellEnd"/>
      <w:r>
        <w:rPr>
          <w:color w:val="404040"/>
          <w:sz w:val="18"/>
        </w:rPr>
        <w:t xml:space="preserve"> skills/SKILL.md。</w:t>
      </w:r>
      <w:hyperlink r:id="rId11">
        <w:r>
          <w:rPr>
            <w:color w:val="1F4E78"/>
            <w:u w:val="single"/>
            <w:lang w:eastAsia="zh-CN"/>
          </w:rPr>
          <w:t>固定版本链接</w:t>
        </w:r>
      </w:hyperlink>
      <w:r>
        <w:rPr>
          <w:color w:val="666666"/>
          <w:sz w:val="18"/>
          <w:lang w:eastAsia="zh-CN"/>
        </w:rPr>
        <w:t>（当前六类自然语言任务和确认边界）</w:t>
      </w:r>
    </w:p>
    <w:p w14:paraId="6C2EAD8F" w14:textId="77777777" w:rsidR="00681EAF" w:rsidRDefault="00000000">
      <w:pPr>
        <w:spacing w:after="60" w:line="288" w:lineRule="auto"/>
        <w:rPr>
          <w:lang w:eastAsia="zh-CN"/>
        </w:rPr>
      </w:pPr>
      <w:r>
        <w:rPr>
          <w:color w:val="404040"/>
          <w:sz w:val="18"/>
        </w:rPr>
        <w:t xml:space="preserve">[3] </w:t>
      </w:r>
      <w:proofErr w:type="spellStart"/>
      <w:r>
        <w:rPr>
          <w:color w:val="404040"/>
          <w:sz w:val="18"/>
        </w:rPr>
        <w:t>EquityTrack</w:t>
      </w:r>
      <w:proofErr w:type="spellEnd"/>
      <w:r>
        <w:rPr>
          <w:color w:val="404040"/>
          <w:sz w:val="18"/>
        </w:rPr>
        <w:t xml:space="preserve"> current-product-state-audit.md。</w:t>
      </w:r>
      <w:hyperlink r:id="rId12">
        <w:r>
          <w:rPr>
            <w:color w:val="1F4E78"/>
            <w:u w:val="single"/>
            <w:lang w:eastAsia="zh-CN"/>
          </w:rPr>
          <w:t>固定版本链接</w:t>
        </w:r>
      </w:hyperlink>
      <w:r>
        <w:rPr>
          <w:color w:val="666666"/>
          <w:sz w:val="18"/>
          <w:lang w:eastAsia="zh-CN"/>
        </w:rPr>
        <w:t>（历史产品审计与组件不等于闭环的判断）</w:t>
      </w:r>
    </w:p>
    <w:p w14:paraId="55C52D73" w14:textId="77777777" w:rsidR="00681EAF" w:rsidRDefault="00000000">
      <w:pPr>
        <w:spacing w:after="60" w:line="288" w:lineRule="auto"/>
      </w:pPr>
      <w:r>
        <w:rPr>
          <w:color w:val="404040"/>
          <w:sz w:val="18"/>
        </w:rPr>
        <w:t xml:space="preserve">[4] DeepSeek Harness </w:t>
      </w:r>
      <w:proofErr w:type="spellStart"/>
      <w:r>
        <w:rPr>
          <w:color w:val="404040"/>
          <w:sz w:val="18"/>
        </w:rPr>
        <w:t>README。</w:t>
      </w:r>
      <w:hyperlink r:id="rId13">
        <w:r>
          <w:rPr>
            <w:color w:val="1F4E78"/>
            <w:u w:val="single"/>
          </w:rPr>
          <w:t>固定版本链接</w:t>
        </w:r>
      </w:hyperlink>
      <w:r>
        <w:rPr>
          <w:color w:val="666666"/>
          <w:sz w:val="18"/>
        </w:rPr>
        <w:t>（DSH</w:t>
      </w:r>
      <w:proofErr w:type="spellEnd"/>
      <w:r>
        <w:rPr>
          <w:color w:val="666666"/>
          <w:sz w:val="18"/>
        </w:rPr>
        <w:t xml:space="preserve"> developer preview 与一切皆插件）</w:t>
      </w:r>
    </w:p>
    <w:p w14:paraId="086D8134" w14:textId="77777777" w:rsidR="00681EAF" w:rsidRDefault="00000000">
      <w:pPr>
        <w:spacing w:after="60" w:line="288" w:lineRule="auto"/>
      </w:pPr>
      <w:r>
        <w:rPr>
          <w:color w:val="404040"/>
          <w:sz w:val="18"/>
        </w:rPr>
        <w:t>[5] DeepSeek Harness architecture。</w:t>
      </w:r>
      <w:hyperlink r:id="rId14">
        <w:r>
          <w:rPr>
            <w:color w:val="1F4E78"/>
            <w:u w:val="single"/>
          </w:rPr>
          <w:t>固定版本链接</w:t>
        </w:r>
      </w:hyperlink>
      <w:r>
        <w:rPr>
          <w:color w:val="666666"/>
          <w:sz w:val="18"/>
        </w:rPr>
        <w:t>（第二阶段的 profile、bundle、service、event 和 UI 扩展点）</w:t>
      </w:r>
    </w:p>
    <w:sectPr w:rsidR="00681EAF" w:rsidSect="00034616">
      <w:headerReference w:type="default" r:id="rId15"/>
      <w:footerReference w:type="default" r:id="rId16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274A" w14:textId="77777777" w:rsidR="009E698F" w:rsidRDefault="009E698F">
      <w:pPr>
        <w:spacing w:after="0" w:line="240" w:lineRule="auto"/>
      </w:pPr>
      <w:r>
        <w:separator/>
      </w:r>
    </w:p>
  </w:endnote>
  <w:endnote w:type="continuationSeparator" w:id="0">
    <w:p w14:paraId="41845C11" w14:textId="77777777" w:rsidR="009E698F" w:rsidRDefault="009E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0A90" w14:textId="77777777" w:rsidR="00681EAF" w:rsidRDefault="00000000">
    <w:pPr>
      <w:pStyle w:val="a7"/>
      <w:jc w:val="right"/>
    </w:pPr>
    <w:r>
      <w:rPr>
        <w:color w:val="777777"/>
        <w:sz w:val="17"/>
      </w:rPr>
      <w:t xml:space="preserve">第 </w:t>
    </w:r>
    <w:r>
      <w:rPr>
        <w:color w:val="777777"/>
        <w:sz w:val="17"/>
      </w:rPr>
      <w:fldChar w:fldCharType="begin"/>
    </w:r>
    <w:r>
      <w:rPr>
        <w:color w:val="777777"/>
        <w:sz w:val="17"/>
      </w:rPr>
      <w:instrText xml:space="preserve"> PAGE </w:instrText>
    </w:r>
    <w:r w:rsidR="002574D8">
      <w:rPr>
        <w:color w:val="777777"/>
        <w:sz w:val="17"/>
      </w:rPr>
      <w:fldChar w:fldCharType="separate"/>
    </w:r>
    <w:r w:rsidR="002574D8">
      <w:rPr>
        <w:noProof/>
        <w:color w:val="777777"/>
        <w:sz w:val="17"/>
      </w:rPr>
      <w:t>1</w:t>
    </w:r>
    <w:r>
      <w:rPr>
        <w:color w:val="777777"/>
        <w:sz w:val="17"/>
      </w:rPr>
      <w:fldChar w:fldCharType="end"/>
    </w:r>
    <w:r>
      <w:rPr>
        <w:color w:val="777777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374F" w14:textId="77777777" w:rsidR="009E698F" w:rsidRDefault="009E698F">
      <w:pPr>
        <w:spacing w:after="0" w:line="240" w:lineRule="auto"/>
      </w:pPr>
      <w:r>
        <w:separator/>
      </w:r>
    </w:p>
  </w:footnote>
  <w:footnote w:type="continuationSeparator" w:id="0">
    <w:p w14:paraId="60FDCA6D" w14:textId="77777777" w:rsidR="009E698F" w:rsidRDefault="009E6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12FB" w14:textId="77777777" w:rsidR="00681EAF" w:rsidRDefault="00000000">
    <w:pPr>
      <w:pStyle w:val="a5"/>
      <w:jc w:val="right"/>
    </w:pPr>
    <w:proofErr w:type="spellStart"/>
    <w:r>
      <w:rPr>
        <w:color w:val="777777"/>
        <w:sz w:val="17"/>
      </w:rPr>
      <w:t>EquityTrack</w:t>
    </w:r>
    <w:proofErr w:type="spellEnd"/>
    <w:r>
      <w:rPr>
        <w:color w:val="777777"/>
        <w:sz w:val="17"/>
      </w:rPr>
      <w:t xml:space="preserve"> V2｜DSH </w:t>
    </w:r>
    <w:proofErr w:type="spellStart"/>
    <w:r>
      <w:rPr>
        <w:color w:val="777777"/>
        <w:sz w:val="17"/>
      </w:rPr>
      <w:t>部署前快速跑通方案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801250">
    <w:abstractNumId w:val="8"/>
  </w:num>
  <w:num w:numId="2" w16cid:durableId="87428388">
    <w:abstractNumId w:val="6"/>
  </w:num>
  <w:num w:numId="3" w16cid:durableId="677587366">
    <w:abstractNumId w:val="5"/>
  </w:num>
  <w:num w:numId="4" w16cid:durableId="1495343881">
    <w:abstractNumId w:val="4"/>
  </w:num>
  <w:num w:numId="5" w16cid:durableId="2137016582">
    <w:abstractNumId w:val="7"/>
  </w:num>
  <w:num w:numId="6" w16cid:durableId="1281187864">
    <w:abstractNumId w:val="3"/>
  </w:num>
  <w:num w:numId="7" w16cid:durableId="1324042388">
    <w:abstractNumId w:val="2"/>
  </w:num>
  <w:num w:numId="8" w16cid:durableId="502472231">
    <w:abstractNumId w:val="1"/>
  </w:num>
  <w:num w:numId="9" w16cid:durableId="190494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4D8"/>
    <w:rsid w:val="0029639D"/>
    <w:rsid w:val="00326F90"/>
    <w:rsid w:val="00625BBD"/>
    <w:rsid w:val="00681EAF"/>
    <w:rsid w:val="009E698F"/>
    <w:rsid w:val="00AA1D8D"/>
    <w:rsid w:val="00B47730"/>
    <w:rsid w:val="00CB0664"/>
    <w:rsid w:val="00E96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DDEA0"/>
  <w14:defaultImageDpi w14:val="300"/>
  <w15:docId w15:val="{9975FD26-7376-4EE9-84F0-A3262F2B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404040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  <w:jc w:val="center"/>
    </w:pPr>
    <w:rPr>
      <w:b/>
      <w:bCs/>
      <w:color w:val="666666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eepseek-ai/deepseek-harness/blob/b150a551b8d465e31e418e1b2eaf5e79bbb7d28e/README.zh.m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ongxiangcong/EquityTrack/blob/7d043873fad616fa00cc325d558c3500b36ba444/current-product-state-audit.m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ongxiangcong/EquityTrack/blob/7d043873fad616fa00cc325d558c3500b36ba444/skills/SKILL.md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kongxiangcong/EquityTrack/blob/7d043873fad616fa00cc325d558c3500b36ba444/README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eepseek-ai/deepseek-harness/blob/b150a551b8d465e31e418e1b2eaf5e79bbb7d28e/docs/architecture.zh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2691</Words>
  <Characters>15341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EquityTrack V2：DSH 部署前快速跑通方案</dc:title>
  <dc:subject>Skills 阶段最小可运行个人投研闭环与项目结构</dc:subject>
  <dc:creator>EquityTrack 项目</dc:creator>
  <cp:keywords>EquityTrack, Skills, 投资研究, 交易计划, 风险管理, Bench</cp:keywords>
  <dc:description>generated by python-docx</dc:description>
  <cp:lastModifiedBy>祥聪 孔</cp:lastModifiedBy>
  <cp:revision>3</cp:revision>
  <dcterms:created xsi:type="dcterms:W3CDTF">2013-12-23T23:15:00Z</dcterms:created>
  <dcterms:modified xsi:type="dcterms:W3CDTF">2026-08-23T14:27:00Z</dcterms:modified>
  <cp:category/>
</cp:coreProperties>
</file>