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440"/>
        <w:jc w:val="left"/>
      </w:pPr>
      <w:r>
        <w:rPr>
          <w:rFonts w:ascii="Noto Sans CJK SC" w:hAnsi="Noto Sans CJK SC" w:eastAsia="Noto Sans CJK SC"/>
          <w:b/>
          <w:color w:val="0F6B78"/>
          <w:sz w:val="22"/>
        </w:rPr>
        <w:t>方案文档 2</w:t>
      </w:r>
    </w:p>
    <w:p>
      <w:pPr>
        <w:pStyle w:val="Title"/>
        <w:jc w:val="left"/>
      </w:pPr>
      <w:r>
        <w:rPr>
          <w:rFonts w:ascii="Noto Sans CJK SC" w:hAnsi="Noto Sans CJK SC" w:eastAsia="Noto Sans CJK SC"/>
          <w:b/>
          <w:color w:val="17365D"/>
          <w:sz w:val="52"/>
        </w:rPr>
        <w:t>EquityTrack V2：面向 DeepSeek Harness 的部署迁移方案</w:t>
      </w:r>
    </w:p>
    <w:p>
      <w:pPr>
        <w:pStyle w:val="Subtitle"/>
        <w:jc w:val="left"/>
      </w:pPr>
      <w:r>
        <w:rPr>
          <w:rFonts w:ascii="Noto Sans CJK SC" w:hAnsi="Noto Sans CJK SC" w:eastAsia="Noto Sans CJK SC"/>
          <w:color w:val="404040"/>
          <w:sz w:val="26"/>
        </w:rPr>
        <w:t>保持 Python 金融核心与业务真值不变，以薄插件、类型化工具、会话事件和可回放 UI 构建工作台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3969"/>
      </w:tblGrid>
      <w:tr>
        <w:tc>
          <w:tcPr>
            <w:tcW w:type="dxa" w:w="9412"/>
            <w:shd w:fill="1F4E78"/>
            <w:tcBorders>
              <w:top w:val="nil"/>
              <w:start w:val="nil"/>
              <w:bottom w:val="nil"/>
              <w:end w:val="nil"/>
            </w:tcBorders>
          </w:tcPr>
          <w:p>
            <w:r>
              <w:t xml:space="preserve"> </w:t>
            </w:r>
          </w:p>
        </w:tc>
      </w:tr>
    </w:tbl>
    <w:p/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381"/>
        <w:gridCol w:w="6633"/>
      </w:tblGrid>
      <w:tr>
        <w:tc>
          <w:tcPr>
            <w:tcW w:type="dxa" w:w="4706"/>
            <w:shd w:fill="DDEBF7"/>
            <w:vAlign w:val="center"/>
            <w:tcBorders>
              <w:top w:val="single" w:sz="4" w:color="D9E1F2"/>
              <w:start w:val="single" w:sz="4" w:color="D9E1F2"/>
              <w:bottom w:val="single" w:sz="4" w:color="D9E1F2"/>
              <w:end w:val="single" w:sz="4" w:color="D9E1F2"/>
            </w:tcBorders>
          </w:tcPr>
          <w:p>
            <w:r>
              <w:rPr>
                <w:rFonts w:ascii="Noto Sans CJK SC" w:hAnsi="Noto Sans CJK SC" w:eastAsia="Noto Sans CJK SC"/>
                <w:b/>
                <w:color w:val="17365D"/>
                <w:sz w:val="19"/>
              </w:rPr>
              <w:t>文档版本</w:t>
            </w:r>
          </w:p>
        </w:tc>
        <w:tc>
          <w:tcPr>
            <w:tcW w:type="dxa" w:w="4706"/>
            <w:vAlign w:val="center"/>
            <w:tcBorders>
              <w:top w:val="single" w:sz="4" w:color="D9E1F2"/>
              <w:start w:val="single" w:sz="4" w:color="D9E1F2"/>
              <w:bottom w:val="single" w:sz="4" w:color="D9E1F2"/>
              <w:end w:val="single" w:sz="4" w:color="D9E1F2"/>
            </w:tcBorders>
          </w:tcPr>
          <w:p>
            <w:r>
              <w:rPr>
                <w:rFonts w:ascii="Noto Sans CJK SC" w:hAnsi="Noto Sans CJK SC" w:eastAsia="Noto Sans CJK SC"/>
                <w:color w:val="404040"/>
                <w:sz w:val="19"/>
              </w:rPr>
              <w:t>v1.0</w:t>
            </w:r>
          </w:p>
        </w:tc>
      </w:tr>
      <w:tr>
        <w:tc>
          <w:tcPr>
            <w:tcW w:type="dxa" w:w="4706"/>
            <w:shd w:fill="DDEBF7"/>
            <w:vAlign w:val="center"/>
            <w:tcBorders>
              <w:top w:val="single" w:sz="4" w:color="D9E1F2"/>
              <w:start w:val="single" w:sz="4" w:color="D9E1F2"/>
              <w:bottom w:val="single" w:sz="4" w:color="D9E1F2"/>
              <w:end w:val="single" w:sz="4" w:color="D9E1F2"/>
            </w:tcBorders>
          </w:tcPr>
          <w:p>
            <w:r>
              <w:rPr>
                <w:rFonts w:ascii="Noto Sans CJK SC" w:hAnsi="Noto Sans CJK SC" w:eastAsia="Noto Sans CJK SC"/>
                <w:b/>
                <w:color w:val="17365D"/>
                <w:sz w:val="19"/>
              </w:rPr>
              <w:t>编制日期</w:t>
            </w:r>
          </w:p>
        </w:tc>
        <w:tc>
          <w:tcPr>
            <w:tcW w:type="dxa" w:w="4706"/>
            <w:vAlign w:val="center"/>
            <w:tcBorders>
              <w:top w:val="single" w:sz="4" w:color="D9E1F2"/>
              <w:start w:val="single" w:sz="4" w:color="D9E1F2"/>
              <w:bottom w:val="single" w:sz="4" w:color="D9E1F2"/>
              <w:end w:val="single" w:sz="4" w:color="D9E1F2"/>
            </w:tcBorders>
          </w:tcPr>
          <w:p>
            <w:r>
              <w:rPr>
                <w:rFonts w:ascii="Noto Sans CJK SC" w:hAnsi="Noto Sans CJK SC" w:eastAsia="Noto Sans CJK SC"/>
                <w:color w:val="404040"/>
                <w:sz w:val="19"/>
              </w:rPr>
              <w:t>2026-08-23</w:t>
            </w:r>
          </w:p>
        </w:tc>
      </w:tr>
      <w:tr>
        <w:tc>
          <w:tcPr>
            <w:tcW w:type="dxa" w:w="4706"/>
            <w:shd w:fill="DDEBF7"/>
            <w:vAlign w:val="center"/>
            <w:tcBorders>
              <w:top w:val="single" w:sz="4" w:color="D9E1F2"/>
              <w:start w:val="single" w:sz="4" w:color="D9E1F2"/>
              <w:bottom w:val="single" w:sz="4" w:color="D9E1F2"/>
              <w:end w:val="single" w:sz="4" w:color="D9E1F2"/>
            </w:tcBorders>
          </w:tcPr>
          <w:p>
            <w:r>
              <w:rPr>
                <w:rFonts w:ascii="Noto Sans CJK SC" w:hAnsi="Noto Sans CJK SC" w:eastAsia="Noto Sans CJK SC"/>
                <w:b/>
                <w:color w:val="17365D"/>
                <w:sz w:val="19"/>
              </w:rPr>
              <w:t>文档状态</w:t>
            </w:r>
          </w:p>
        </w:tc>
        <w:tc>
          <w:tcPr>
            <w:tcW w:type="dxa" w:w="4706"/>
            <w:vAlign w:val="center"/>
            <w:tcBorders>
              <w:top w:val="single" w:sz="4" w:color="D9E1F2"/>
              <w:start w:val="single" w:sz="4" w:color="D9E1F2"/>
              <w:bottom w:val="single" w:sz="4" w:color="D9E1F2"/>
              <w:end w:val="single" w:sz="4" w:color="D9E1F2"/>
            </w:tcBorders>
          </w:tcPr>
          <w:p>
            <w:r>
              <w:rPr>
                <w:rFonts w:ascii="Noto Sans CJK SC" w:hAnsi="Noto Sans CJK SC" w:eastAsia="Noto Sans CJK SC"/>
                <w:color w:val="404040"/>
                <w:sz w:val="19"/>
              </w:rPr>
              <w:t>实施级方案 / 待按里程碑执行</w:t>
            </w:r>
          </w:p>
        </w:tc>
      </w:tr>
      <w:tr>
        <w:tc>
          <w:tcPr>
            <w:tcW w:type="dxa" w:w="4706"/>
            <w:shd w:fill="DDEBF7"/>
            <w:vAlign w:val="center"/>
            <w:tcBorders>
              <w:top w:val="single" w:sz="4" w:color="D9E1F2"/>
              <w:start w:val="single" w:sz="4" w:color="D9E1F2"/>
              <w:bottom w:val="single" w:sz="4" w:color="D9E1F2"/>
              <w:end w:val="single" w:sz="4" w:color="D9E1F2"/>
            </w:tcBorders>
          </w:tcPr>
          <w:p>
            <w:r>
              <w:rPr>
                <w:rFonts w:ascii="Noto Sans CJK SC" w:hAnsi="Noto Sans CJK SC" w:eastAsia="Noto Sans CJK SC"/>
                <w:b/>
                <w:color w:val="17365D"/>
                <w:sz w:val="19"/>
              </w:rPr>
              <w:t>适用范围</w:t>
            </w:r>
          </w:p>
        </w:tc>
        <w:tc>
          <w:tcPr>
            <w:tcW w:type="dxa" w:w="4706"/>
            <w:vAlign w:val="center"/>
            <w:tcBorders>
              <w:top w:val="single" w:sz="4" w:color="D9E1F2"/>
              <w:start w:val="single" w:sz="4" w:color="D9E1F2"/>
              <w:bottom w:val="single" w:sz="4" w:color="D9E1F2"/>
              <w:end w:val="single" w:sz="4" w:color="D9E1F2"/>
            </w:tcBorders>
          </w:tcPr>
          <w:p>
            <w:r>
              <w:rPr>
                <w:rFonts w:ascii="Noto Sans CJK SC" w:hAnsi="Noto Sans CJK SC" w:eastAsia="Noto Sans CJK SC"/>
                <w:color w:val="404040"/>
                <w:sz w:val="19"/>
              </w:rPr>
              <w:t>EquityTrack V2 两阶段重构</w:t>
            </w:r>
          </w:p>
        </w:tc>
      </w:tr>
      <w:tr>
        <w:tc>
          <w:tcPr>
            <w:tcW w:type="dxa" w:w="4706"/>
            <w:shd w:fill="DDEBF7"/>
            <w:vAlign w:val="center"/>
            <w:tcBorders>
              <w:top w:val="single" w:sz="4" w:color="D9E1F2"/>
              <w:start w:val="single" w:sz="4" w:color="D9E1F2"/>
              <w:bottom w:val="single" w:sz="4" w:color="D9E1F2"/>
              <w:end w:val="single" w:sz="4" w:color="D9E1F2"/>
            </w:tcBorders>
          </w:tcPr>
          <w:p>
            <w:r>
              <w:rPr>
                <w:rFonts w:ascii="Noto Sans CJK SC" w:hAnsi="Noto Sans CJK SC" w:eastAsia="Noto Sans CJK SC"/>
                <w:b/>
                <w:color w:val="17365D"/>
                <w:sz w:val="19"/>
              </w:rPr>
              <w:t>EquityTrack 前置门</w:t>
            </w:r>
          </w:p>
        </w:tc>
        <w:tc>
          <w:tcPr>
            <w:tcW w:type="dxa" w:w="4706"/>
            <w:vAlign w:val="center"/>
            <w:tcBorders>
              <w:top w:val="single" w:sz="4" w:color="D9E1F2"/>
              <w:start w:val="single" w:sz="4" w:color="D9E1F2"/>
              <w:bottom w:val="single" w:sz="4" w:color="D9E1F2"/>
              <w:end w:val="single" w:sz="4" w:color="D9E1F2"/>
            </w:tcBorders>
          </w:tcPr>
          <w:p>
            <w:r>
              <w:rPr>
                <w:rFonts w:ascii="Noto Sans CJK SC" w:hAnsi="Noto Sans CJK SC" w:eastAsia="Noto Sans CJK SC"/>
                <w:color w:val="404040"/>
                <w:sz w:val="19"/>
              </w:rPr>
              <w:t>方案文档 1 的 M6 Bench 发布门全部通过</w:t>
            </w:r>
          </w:p>
        </w:tc>
      </w:tr>
      <w:tr>
        <w:tc>
          <w:tcPr>
            <w:tcW w:type="dxa" w:w="4706"/>
            <w:shd w:fill="DDEBF7"/>
            <w:vAlign w:val="center"/>
            <w:tcBorders>
              <w:top w:val="single" w:sz="4" w:color="D9E1F2"/>
              <w:start w:val="single" w:sz="4" w:color="D9E1F2"/>
              <w:bottom w:val="single" w:sz="4" w:color="D9E1F2"/>
              <w:end w:val="single" w:sz="4" w:color="D9E1F2"/>
            </w:tcBorders>
          </w:tcPr>
          <w:p>
            <w:r>
              <w:rPr>
                <w:rFonts w:ascii="Noto Sans CJK SC" w:hAnsi="Noto Sans CJK SC" w:eastAsia="Noto Sans CJK SC"/>
                <w:b/>
                <w:color w:val="17365D"/>
                <w:sz w:val="19"/>
              </w:rPr>
              <w:t>DSH 基线</w:t>
            </w:r>
          </w:p>
        </w:tc>
        <w:tc>
          <w:tcPr>
            <w:tcW w:type="dxa" w:w="4706"/>
            <w:vAlign w:val="center"/>
            <w:tcBorders>
              <w:top w:val="single" w:sz="4" w:color="D9E1F2"/>
              <w:start w:val="single" w:sz="4" w:color="D9E1F2"/>
              <w:bottom w:val="single" w:sz="4" w:color="D9E1F2"/>
              <w:end w:val="single" w:sz="4" w:color="D9E1F2"/>
            </w:tcBorders>
          </w:tcPr>
          <w:p>
            <w:r>
              <w:rPr>
                <w:rFonts w:ascii="Noto Sans CJK SC" w:hAnsi="Noto Sans CJK SC" w:eastAsia="Noto Sans CJK SC"/>
                <w:color w:val="404040"/>
                <w:sz w:val="19"/>
              </w:rPr>
              <w:t>dsh@0.1.1-rc.2 / master @ b150a551b8d465e31e418e1b2eaf5e79bbb7d28e</w:t>
            </w:r>
          </w:p>
        </w:tc>
      </w:tr>
    </w:tbl>
    <w:p>
      <w:pPr>
        <w:spacing w:before="640"/>
      </w:pPr>
      <w:r>
        <w:rPr>
          <w:rFonts w:ascii="Noto Sans CJK SC" w:hAnsi="Noto Sans CJK SC" w:eastAsia="Noto Sans CJK SC"/>
          <w:b/>
          <w:color w:val="0F6B78"/>
          <w:sz w:val="20"/>
        </w:rPr>
        <w:t>核心原则</w:t>
      </w:r>
    </w:p>
    <w:p>
      <w:pPr>
        <w:spacing w:before="0" w:after="0" w:line="336" w:lineRule="auto"/>
      </w:pPr>
      <w:r>
        <w:rPr>
          <w:rFonts w:ascii="Noto Sans CJK SC" w:hAnsi="Noto Sans CJK SC" w:eastAsia="Noto Sans CJK SC"/>
          <w:b/>
          <w:color w:val="17365D"/>
          <w:sz w:val="24"/>
        </w:rPr>
        <w:t>交易判断可以出错，系统边界不能失控；模型可以提出判断，确定性核心负责计算、风险、状态和确认。</w:t>
      </w:r>
    </w:p>
    <w:p>
      <w:r>
        <w:br w:type="page"/>
      </w:r>
    </w:p>
    <w:p>
      <w:pPr>
        <w:pStyle w:val="Heading1"/>
      </w:pPr>
      <w:r>
        <w:rPr>
          <w:rFonts w:ascii="Noto Sans CJK SC" w:hAnsi="Noto Sans CJK SC" w:eastAsia="Noto Sans CJK SC"/>
          <w:b/>
          <w:color w:val="17365D"/>
          <w:sz w:val="32"/>
        </w:rPr>
        <w:t xml:space="preserve"> 目录</w:t>
      </w:r>
    </w:p>
    <w:p>
      <w:pPr>
        <w:spacing w:before="0" w:after="50" w:line="276" w:lineRule="auto"/>
        <w:ind w:left="0"/>
      </w:pPr>
      <w:r>
        <w:rPr>
          <w:rFonts w:ascii="Noto Sans CJK SC" w:hAnsi="Noto Sans CJK SC" w:eastAsia="Noto Sans CJK SC"/>
          <w:b/>
          <w:color w:val="17365D"/>
          <w:sz w:val="20"/>
        </w:rPr>
        <w:t>1  执行摘要</w:t>
      </w:r>
    </w:p>
    <w:p>
      <w:pPr>
        <w:spacing w:before="0" w:after="50" w:line="276" w:lineRule="auto"/>
        <w:ind w:left="0"/>
      </w:pPr>
      <w:r>
        <w:rPr>
          <w:rFonts w:ascii="Noto Sans CJK SC" w:hAnsi="Noto Sans CJK SC" w:eastAsia="Noto Sans CJK SC"/>
          <w:b/>
          <w:color w:val="17365D"/>
          <w:sz w:val="20"/>
        </w:rPr>
        <w:t>2  迁移前提与 DSH 基线</w:t>
      </w:r>
    </w:p>
    <w:p>
      <w:pPr>
        <w:spacing w:before="0" w:after="50" w:line="276" w:lineRule="auto"/>
        <w:ind w:left="0"/>
      </w:pPr>
      <w:r>
        <w:rPr>
          <w:rFonts w:ascii="Noto Sans CJK SC" w:hAnsi="Noto Sans CJK SC" w:eastAsia="Noto Sans CJK SC"/>
          <w:b/>
          <w:color w:val="17365D"/>
          <w:sz w:val="20"/>
        </w:rPr>
        <w:t>3  目标架构与关键决策</w:t>
      </w:r>
    </w:p>
    <w:p>
      <w:pPr>
        <w:spacing w:before="0" w:after="50" w:line="276" w:lineRule="auto"/>
        <w:ind w:left="0"/>
      </w:pPr>
      <w:r>
        <w:rPr>
          <w:rFonts w:ascii="Noto Sans CJK SC" w:hAnsi="Noto Sans CJK SC" w:eastAsia="Noto Sans CJK SC"/>
          <w:b/>
          <w:color w:val="17365D"/>
          <w:sz w:val="20"/>
        </w:rPr>
        <w:t>4  DSH 项目组织、Profile 与 Bundle</w:t>
      </w:r>
    </w:p>
    <w:p>
      <w:pPr>
        <w:spacing w:before="0" w:after="50" w:line="276" w:lineRule="auto"/>
        <w:ind w:left="0"/>
      </w:pPr>
      <w:r>
        <w:rPr>
          <w:rFonts w:ascii="Noto Sans CJK SC" w:hAnsi="Noto Sans CJK SC" w:eastAsia="Noto Sans CJK SC"/>
          <w:b/>
          <w:color w:val="17365D"/>
          <w:sz w:val="20"/>
        </w:rPr>
        <w:t>5  能力映射</w:t>
      </w:r>
    </w:p>
    <w:p>
      <w:pPr>
        <w:spacing w:before="0" w:after="50" w:line="276" w:lineRule="auto"/>
        <w:ind w:left="0"/>
      </w:pPr>
      <w:r>
        <w:rPr>
          <w:rFonts w:ascii="Noto Sans CJK SC" w:hAnsi="Noto Sans CJK SC" w:eastAsia="Noto Sans CJK SC"/>
          <w:b/>
          <w:color w:val="17365D"/>
          <w:sz w:val="20"/>
        </w:rPr>
        <w:t>6  Python Core Bridge 与线协议</w:t>
      </w:r>
    </w:p>
    <w:p>
      <w:pPr>
        <w:spacing w:before="0" w:after="50" w:line="276" w:lineRule="auto"/>
        <w:ind w:left="0"/>
      </w:pPr>
      <w:r>
        <w:rPr>
          <w:rFonts w:ascii="Noto Sans CJK SC" w:hAnsi="Noto Sans CJK SC" w:eastAsia="Noto Sans CJK SC"/>
          <w:b/>
          <w:color w:val="17365D"/>
          <w:sz w:val="20"/>
        </w:rPr>
        <w:t>7  Skill、Tools 与 Human Commands</w:t>
      </w:r>
    </w:p>
    <w:p>
      <w:pPr>
        <w:spacing w:before="0" w:after="50" w:line="276" w:lineRule="auto"/>
        <w:ind w:left="0"/>
      </w:pPr>
      <w:r>
        <w:rPr>
          <w:rFonts w:ascii="Noto Sans CJK SC" w:hAnsi="Noto Sans CJK SC" w:eastAsia="Noto Sans CJK SC"/>
          <w:b/>
          <w:color w:val="17365D"/>
          <w:sz w:val="20"/>
        </w:rPr>
        <w:t>8  双日志与会话事件设计</w:t>
      </w:r>
    </w:p>
    <w:p>
      <w:pPr>
        <w:spacing w:before="0" w:after="50" w:line="276" w:lineRule="auto"/>
        <w:ind w:left="0"/>
      </w:pPr>
      <w:r>
        <w:rPr>
          <w:rFonts w:ascii="Noto Sans CJK SC" w:hAnsi="Noto Sans CJK SC" w:eastAsia="Noto Sans CJK SC"/>
          <w:b/>
          <w:color w:val="17365D"/>
          <w:sz w:val="20"/>
        </w:rPr>
        <w:t>9  UI 工作台设计</w:t>
      </w:r>
    </w:p>
    <w:p>
      <w:pPr>
        <w:spacing w:before="0" w:after="50" w:line="276" w:lineRule="auto"/>
        <w:ind w:left="0"/>
      </w:pPr>
      <w:r>
        <w:rPr>
          <w:rFonts w:ascii="Noto Sans CJK SC" w:hAnsi="Noto Sans CJK SC" w:eastAsia="Noto Sans CJK SC"/>
          <w:b/>
          <w:color w:val="17365D"/>
          <w:sz w:val="20"/>
        </w:rPr>
        <w:t>10  确认、安全与权限模型</w:t>
      </w:r>
    </w:p>
    <w:p>
      <w:pPr>
        <w:spacing w:before="0" w:after="50" w:line="276" w:lineRule="auto"/>
        <w:ind w:left="0"/>
      </w:pPr>
      <w:r>
        <w:rPr>
          <w:rFonts w:ascii="Noto Sans CJK SC" w:hAnsi="Noto Sans CJK SC" w:eastAsia="Noto Sans CJK SC"/>
          <w:b/>
          <w:color w:val="17365D"/>
          <w:sz w:val="20"/>
        </w:rPr>
        <w:t>11  DSH Bench 与等价性验证</w:t>
      </w:r>
    </w:p>
    <w:p>
      <w:pPr>
        <w:spacing w:before="0" w:after="50" w:line="276" w:lineRule="auto"/>
        <w:ind w:left="0"/>
      </w:pPr>
      <w:r>
        <w:rPr>
          <w:rFonts w:ascii="Noto Sans CJK SC" w:hAnsi="Noto Sans CJK SC" w:eastAsia="Noto Sans CJK SC"/>
          <w:b/>
          <w:color w:val="17365D"/>
          <w:sz w:val="20"/>
        </w:rPr>
        <w:t>12  部署模式与运行配置</w:t>
      </w:r>
    </w:p>
    <w:p>
      <w:pPr>
        <w:spacing w:before="0" w:after="50" w:line="276" w:lineRule="auto"/>
        <w:ind w:left="0"/>
      </w:pPr>
      <w:r>
        <w:rPr>
          <w:rFonts w:ascii="Noto Sans CJK SC" w:hAnsi="Noto Sans CJK SC" w:eastAsia="Noto Sans CJK SC"/>
          <w:b/>
          <w:color w:val="17365D"/>
          <w:sz w:val="20"/>
        </w:rPr>
        <w:t>13  迁移里程碑</w:t>
      </w:r>
    </w:p>
    <w:p>
      <w:pPr>
        <w:spacing w:before="0" w:after="50" w:line="276" w:lineRule="auto"/>
        <w:ind w:left="0"/>
      </w:pPr>
      <w:r>
        <w:rPr>
          <w:rFonts w:ascii="Noto Sans CJK SC" w:hAnsi="Noto Sans CJK SC" w:eastAsia="Noto Sans CJK SC"/>
          <w:b/>
          <w:color w:val="17365D"/>
          <w:sz w:val="20"/>
        </w:rPr>
        <w:t>14  版本兼容、升级与回滚</w:t>
      </w:r>
    </w:p>
    <w:p>
      <w:pPr>
        <w:spacing w:before="0" w:after="50" w:line="276" w:lineRule="auto"/>
        <w:ind w:left="0"/>
      </w:pPr>
      <w:r>
        <w:rPr>
          <w:rFonts w:ascii="Noto Sans CJK SC" w:hAnsi="Noto Sans CJK SC" w:eastAsia="Noto Sans CJK SC"/>
          <w:b/>
          <w:color w:val="17365D"/>
          <w:sz w:val="20"/>
        </w:rPr>
        <w:t>15  完成定义</w:t>
      </w:r>
    </w:p>
    <w:p>
      <w:pPr>
        <w:spacing w:before="0" w:after="50" w:line="276" w:lineRule="auto"/>
        <w:ind w:left="0"/>
      </w:pPr>
      <w:r>
        <w:rPr>
          <w:rFonts w:ascii="Noto Sans CJK SC" w:hAnsi="Noto Sans CJK SC" w:eastAsia="Noto Sans CJK SC"/>
          <w:b/>
          <w:color w:val="17365D"/>
          <w:sz w:val="20"/>
        </w:rPr>
        <w:t>附录A  接口与事件草案</w:t>
      </w:r>
    </w:p>
    <w:p>
      <w:pPr>
        <w:spacing w:before="0" w:after="50" w:line="276" w:lineRule="auto"/>
        <w:ind w:left="0"/>
      </w:pPr>
      <w:r>
        <w:rPr>
          <w:rFonts w:ascii="Noto Sans CJK SC" w:hAnsi="Noto Sans CJK SC" w:eastAsia="Noto Sans CJK SC"/>
          <w:b/>
          <w:color w:val="17365D"/>
          <w:sz w:val="20"/>
        </w:rPr>
        <w:t>附录B  资料基线</w:t>
      </w:r>
    </w:p>
    <w:p>
      <w:r>
        <w:br w:type="page"/>
      </w:r>
    </w:p>
    <w:p>
      <w:pPr>
        <w:pStyle w:val="Heading1"/>
      </w:pPr>
      <w:r>
        <w:rPr>
          <w:rFonts w:ascii="Noto Sans CJK SC" w:hAnsi="Noto Sans CJK SC" w:eastAsia="Noto Sans CJK SC"/>
          <w:b/>
          <w:color w:val="17365D"/>
          <w:sz w:val="32"/>
        </w:rPr>
        <w:t>1. 执行摘要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184"/>
      </w:tblGrid>
      <w:tr>
        <w:tc>
          <w:tcPr>
            <w:tcW w:type="dxa" w:w="9412"/>
            <w:shd w:fill="E2F0D9"/>
            <w:tcBorders>
              <w:top w:val="single" w:sz="8" w:color="548235"/>
              <w:start w:val="single" w:sz="14" w:color="548235"/>
              <w:bottom w:val="single" w:sz="4" w:color="548235"/>
              <w:end w:val="single" w:sz="4" w:color="548235"/>
            </w:tcBorders>
          </w:tcPr>
          <w:p>
            <w:pPr>
              <w:spacing w:before="0" w:after="60" w:line="264" w:lineRule="auto"/>
            </w:pPr>
            <w:r>
              <w:rPr>
                <w:rFonts w:ascii="Noto Sans CJK SC" w:hAnsi="Noto Sans CJK SC" w:eastAsia="Noto Sans CJK SC"/>
                <w:b/>
                <w:color w:val="548235"/>
                <w:sz w:val="21"/>
              </w:rPr>
              <w:t>迁移总原则</w:t>
            </w:r>
          </w:p>
          <w:p>
            <w:pPr>
              <w:spacing w:before="0" w:after="0" w:line="300" w:lineRule="auto"/>
            </w:pPr>
            <w:r>
              <w:rPr>
                <w:rFonts w:ascii="Noto Sans CJK SC" w:hAnsi="Noto Sans CJK SC" w:eastAsia="Noto Sans CJK SC"/>
                <w:color w:val="404040"/>
                <w:sz w:val="20"/>
              </w:rPr>
              <w:t>DSH 是可替换的 Agent 运行时、插件组合层和 UI 宿主；EquityTrack Python Core 仍是账户、研究、估值、风险、计划和复盘的唯一业务权威。迁移不是把金融核心重写成 TypeScript。</w:t>
            </w:r>
          </w:p>
        </w:tc>
      </w:tr>
    </w:tbl>
    <w:p>
      <w:pPr>
        <w:spacing w:after="0"/>
      </w:pPr>
    </w:p>
    <w:p>
      <w:pPr>
        <w:spacing w:before="0" w:after="100" w:line="324" w:lineRule="auto"/>
      </w:pPr>
      <w:r>
        <w:rPr>
          <w:rFonts w:ascii="Noto Sans CJK SC" w:hAnsi="Noto Sans CJK SC" w:eastAsia="Noto Sans CJK SC"/>
          <w:color w:val="404040"/>
          <w:sz w:val="21"/>
        </w:rPr>
        <w:t>DSH 当前提供 Cordis 插件树、Profile/Bundle 组合、作用域化 Skill 与 Tool、仅追加 SessionEvent 日志、会话 fork/resume、后台 Job、Human Command、Conversation Node 和设置卡片等扩展点。[1][2] 这些能力非常适合把已稳定的 EquityTrack 纵向闭环组装为工作台，但 DSH 仍处于 developer preview，存在兼容性破坏风险，因此必须通过版本锁定和适配层隔离。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14"/>
        <w:gridCol w:w="3061"/>
        <w:gridCol w:w="4309"/>
      </w:tblGrid>
      <w:tr>
        <w:trPr>
          <w:tblHeader w:val="true"/>
        </w:trPr>
        <w:tc>
          <w:tcPr>
            <w:tcW w:type="dxa" w:w="3137"/>
            <w:shd w:fill="1F4E78"/>
            <w:vAlign w:val="center"/>
            <w:tcBorders>
              <w:top w:val="single" w:sz="4" w:color="FFFFFF"/>
              <w:start w:val="single" w:sz="4" w:color="FFFFFF"/>
              <w:bottom w:val="single" w:sz="4" w:color="FFFFFF"/>
              <w:end w:val="single" w:sz="4" w:color="FFFFFF"/>
            </w:tcBorders>
          </w:tcPr>
          <w:p>
            <w:pPr>
              <w:spacing w:before="0" w:after="0" w:line="264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迁移决策</w:t>
            </w:r>
          </w:p>
        </w:tc>
        <w:tc>
          <w:tcPr>
            <w:tcW w:type="dxa" w:w="3137"/>
            <w:shd w:fill="1F4E78"/>
            <w:vAlign w:val="center"/>
            <w:tcBorders>
              <w:top w:val="single" w:sz="4" w:color="FFFFFF"/>
              <w:start w:val="single" w:sz="4" w:color="FFFFFF"/>
              <w:bottom w:val="single" w:sz="4" w:color="FFFFFF"/>
              <w:end w:val="single" w:sz="4" w:color="FFFFFF"/>
            </w:tcBorders>
          </w:tcPr>
          <w:p>
            <w:pPr>
              <w:spacing w:before="0" w:after="0" w:line="264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选择</w:t>
            </w:r>
          </w:p>
        </w:tc>
        <w:tc>
          <w:tcPr>
            <w:tcW w:type="dxa" w:w="3137"/>
            <w:shd w:fill="1F4E78"/>
            <w:vAlign w:val="center"/>
            <w:tcBorders>
              <w:top w:val="single" w:sz="4" w:color="FFFFFF"/>
              <w:start w:val="single" w:sz="4" w:color="FFFFFF"/>
              <w:bottom w:val="single" w:sz="4" w:color="FFFFFF"/>
              <w:end w:val="single" w:sz="4" w:color="FFFFFF"/>
            </w:tcBorders>
          </w:tcPr>
          <w:p>
            <w:pPr>
              <w:spacing w:before="0" w:after="0" w:line="264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理由</w:t>
            </w:r>
          </w:p>
        </w:tc>
      </w:tr>
      <w:tr>
        <w:tc>
          <w:tcPr>
            <w:tcW w:type="dxa" w:w="1814"/>
            <w:vAlign w:val="top"/>
            <w:tcBorders>
              <w:top w:val="single" w:sz="3" w:color="D9E1F2"/>
              <w:start w:val="single" w:sz="3" w:color="D9E1F2"/>
              <w:bottom w:val="single" w:sz="3" w:color="D9E1F2"/>
              <w:end w:val="single" w:sz="3" w:color="D9E1F2"/>
            </w:tcBorders>
          </w:tcPr>
          <w:p>
            <w:pPr>
              <w:spacing w:before="0" w:after="0" w:line="288" w:lineRule="auto"/>
            </w:pPr>
            <w:r>
              <w:rPr>
                <w:rFonts w:ascii="Noto Sans CJK SC" w:hAnsi="Noto Sans CJK SC" w:eastAsia="Noto Sans CJK SC"/>
                <w:b/>
                <w:color w:val="404040"/>
                <w:sz w:val="17"/>
              </w:rPr>
              <w:t>金融核心</w:t>
            </w:r>
          </w:p>
        </w:tc>
        <w:tc>
          <w:tcPr>
            <w:tcW w:type="dxa" w:w="3061"/>
            <w:vAlign w:val="top"/>
            <w:tcBorders>
              <w:top w:val="single" w:sz="3" w:color="D9E1F2"/>
              <w:start w:val="single" w:sz="3" w:color="D9E1F2"/>
              <w:bottom w:val="single" w:sz="3" w:color="D9E1F2"/>
              <w:end w:val="single" w:sz="3" w:color="D9E1F2"/>
            </w:tcBorders>
          </w:tcPr>
          <w:p>
            <w:pPr>
              <w:spacing w:before="0" w:after="0" w:line="288" w:lineRule="auto"/>
            </w:pPr>
            <w:r>
              <w:rPr>
                <w:rFonts w:ascii="Noto Sans CJK SC" w:hAnsi="Noto Sans CJK SC" w:eastAsia="Noto Sans CJK SC"/>
                <w:b w:val="0"/>
                <w:color w:val="404040"/>
                <w:sz w:val="17"/>
              </w:rPr>
              <w:t>继续使用 Python `equitytrack_v2`</w:t>
            </w:r>
          </w:p>
        </w:tc>
        <w:tc>
          <w:tcPr>
            <w:tcW w:type="dxa" w:w="4309"/>
            <w:vAlign w:val="top"/>
            <w:tcBorders>
              <w:top w:val="single" w:sz="3" w:color="D9E1F2"/>
              <w:start w:val="single" w:sz="3" w:color="D9E1F2"/>
              <w:bottom w:val="single" w:sz="3" w:color="D9E1F2"/>
              <w:end w:val="single" w:sz="3" w:color="D9E1F2"/>
            </w:tcBorders>
          </w:tcPr>
          <w:p>
            <w:pPr>
              <w:spacing w:before="0" w:after="0" w:line="288" w:lineRule="auto"/>
            </w:pPr>
            <w:r>
              <w:rPr>
                <w:rFonts w:ascii="Noto Sans CJK SC" w:hAnsi="Noto Sans CJK SC" w:eastAsia="Noto Sans CJK SC"/>
                <w:b w:val="0"/>
                <w:color w:val="404040"/>
                <w:sz w:val="17"/>
              </w:rPr>
              <w:t>避免重写已通过 Bench 的领域规则和数值逻辑。</w:t>
            </w:r>
          </w:p>
        </w:tc>
      </w:tr>
      <w:tr>
        <w:tc>
          <w:tcPr>
            <w:tcW w:type="dxa" w:w="1814"/>
            <w:shd w:fill="F8FAFC"/>
            <w:vAlign w:val="top"/>
            <w:tcBorders>
              <w:top w:val="single" w:sz="3" w:color="D9E1F2"/>
              <w:start w:val="single" w:sz="3" w:color="D9E1F2"/>
              <w:bottom w:val="single" w:sz="3" w:color="D9E1F2"/>
              <w:end w:val="single" w:sz="3" w:color="D9E1F2"/>
            </w:tcBorders>
          </w:tcPr>
          <w:p>
            <w:pPr>
              <w:spacing w:before="0" w:after="0" w:line="288" w:lineRule="auto"/>
            </w:pPr>
            <w:r>
              <w:rPr>
                <w:rFonts w:ascii="Noto Sans CJK SC" w:hAnsi="Noto Sans CJK SC" w:eastAsia="Noto Sans CJK SC"/>
                <w:b/>
                <w:color w:val="404040"/>
                <w:sz w:val="17"/>
              </w:rPr>
              <w:t>进程集成</w:t>
            </w:r>
          </w:p>
        </w:tc>
        <w:tc>
          <w:tcPr>
            <w:tcW w:type="dxa" w:w="3061"/>
            <w:shd w:fill="F8FAFC"/>
            <w:vAlign w:val="top"/>
            <w:tcBorders>
              <w:top w:val="single" w:sz="3" w:color="D9E1F2"/>
              <w:start w:val="single" w:sz="3" w:color="D9E1F2"/>
              <w:bottom w:val="single" w:sz="3" w:color="D9E1F2"/>
              <w:end w:val="single" w:sz="3" w:color="D9E1F2"/>
            </w:tcBorders>
          </w:tcPr>
          <w:p>
            <w:pPr>
              <w:spacing w:before="0" w:after="0" w:line="288" w:lineRule="auto"/>
            </w:pPr>
            <w:r>
              <w:rPr>
                <w:rFonts w:ascii="Noto Sans CJK SC" w:hAnsi="Noto Sans CJK SC" w:eastAsia="Noto Sans CJK SC"/>
                <w:b w:val="0"/>
                <w:color w:val="404040"/>
                <w:sz w:val="17"/>
              </w:rPr>
              <w:t>初始采用本地 stdio JSON-RPC bridge</w:t>
            </w:r>
          </w:p>
        </w:tc>
        <w:tc>
          <w:tcPr>
            <w:tcW w:type="dxa" w:w="4309"/>
            <w:shd w:fill="F8FAFC"/>
            <w:vAlign w:val="top"/>
            <w:tcBorders>
              <w:top w:val="single" w:sz="3" w:color="D9E1F2"/>
              <w:start w:val="single" w:sz="3" w:color="D9E1F2"/>
              <w:bottom w:val="single" w:sz="3" w:color="D9E1F2"/>
              <w:end w:val="single" w:sz="3" w:color="D9E1F2"/>
            </w:tcBorders>
          </w:tcPr>
          <w:p>
            <w:pPr>
              <w:spacing w:before="0" w:after="0" w:line="288" w:lineRule="auto"/>
            </w:pPr>
            <w:r>
              <w:rPr>
                <w:rFonts w:ascii="Noto Sans CJK SC" w:hAnsi="Noto Sans CJK SC" w:eastAsia="Noto Sans CJK SC"/>
                <w:b w:val="0"/>
                <w:color w:val="404040"/>
                <w:sz w:val="17"/>
              </w:rPr>
              <w:t>无额外端口、部署简单、协议可测试、适合本地单用户。</w:t>
            </w:r>
          </w:p>
        </w:tc>
      </w:tr>
      <w:tr>
        <w:tc>
          <w:tcPr>
            <w:tcW w:type="dxa" w:w="1814"/>
            <w:vAlign w:val="top"/>
            <w:tcBorders>
              <w:top w:val="single" w:sz="3" w:color="D9E1F2"/>
              <w:start w:val="single" w:sz="3" w:color="D9E1F2"/>
              <w:bottom w:val="single" w:sz="3" w:color="D9E1F2"/>
              <w:end w:val="single" w:sz="3" w:color="D9E1F2"/>
            </w:tcBorders>
          </w:tcPr>
          <w:p>
            <w:pPr>
              <w:spacing w:before="0" w:after="0" w:line="288" w:lineRule="auto"/>
            </w:pPr>
            <w:r>
              <w:rPr>
                <w:rFonts w:ascii="Noto Sans CJK SC" w:hAnsi="Noto Sans CJK SC" w:eastAsia="Noto Sans CJK SC"/>
                <w:b/>
                <w:color w:val="404040"/>
                <w:sz w:val="17"/>
              </w:rPr>
              <w:t>用户入口</w:t>
            </w:r>
          </w:p>
        </w:tc>
        <w:tc>
          <w:tcPr>
            <w:tcW w:type="dxa" w:w="3061"/>
            <w:vAlign w:val="top"/>
            <w:tcBorders>
              <w:top w:val="single" w:sz="3" w:color="D9E1F2"/>
              <w:start w:val="single" w:sz="3" w:color="D9E1F2"/>
              <w:bottom w:val="single" w:sz="3" w:color="D9E1F2"/>
              <w:end w:val="single" w:sz="3" w:color="D9E1F2"/>
            </w:tcBorders>
          </w:tcPr>
          <w:p>
            <w:pPr>
              <w:spacing w:before="0" w:after="0" w:line="288" w:lineRule="auto"/>
            </w:pPr>
            <w:r>
              <w:rPr>
                <w:rFonts w:ascii="Noto Sans CJK SC" w:hAnsi="Noto Sans CJK SC" w:eastAsia="Noto Sans CJK SC"/>
                <w:b w:val="0"/>
                <w:color w:val="404040"/>
                <w:sz w:val="17"/>
              </w:rPr>
              <w:t>`.dsh/skills/equitytrack/SKILL.md`</w:t>
            </w:r>
          </w:p>
        </w:tc>
        <w:tc>
          <w:tcPr>
            <w:tcW w:type="dxa" w:w="4309"/>
            <w:vAlign w:val="top"/>
            <w:tcBorders>
              <w:top w:val="single" w:sz="3" w:color="D9E1F2"/>
              <w:start w:val="single" w:sz="3" w:color="D9E1F2"/>
              <w:bottom w:val="single" w:sz="3" w:color="D9E1F2"/>
              <w:end w:val="single" w:sz="3" w:color="D9E1F2"/>
            </w:tcBorders>
          </w:tcPr>
          <w:p>
            <w:pPr>
              <w:spacing w:before="0" w:after="0" w:line="288" w:lineRule="auto"/>
            </w:pPr>
            <w:r>
              <w:rPr>
                <w:rFonts w:ascii="Noto Sans CJK SC" w:hAnsi="Noto Sans CJK SC" w:eastAsia="Noto Sans CJK SC"/>
                <w:b w:val="0"/>
                <w:color w:val="404040"/>
                <w:sz w:val="17"/>
              </w:rPr>
              <w:t>DSH 对项目级 `.dsh/skills` 具有最高本地优先级，保持一个公开入口。</w:t>
            </w:r>
          </w:p>
        </w:tc>
      </w:tr>
      <w:tr>
        <w:tc>
          <w:tcPr>
            <w:tcW w:type="dxa" w:w="1814"/>
            <w:shd w:fill="F8FAFC"/>
            <w:vAlign w:val="top"/>
            <w:tcBorders>
              <w:top w:val="single" w:sz="3" w:color="D9E1F2"/>
              <w:start w:val="single" w:sz="3" w:color="D9E1F2"/>
              <w:bottom w:val="single" w:sz="3" w:color="D9E1F2"/>
              <w:end w:val="single" w:sz="3" w:color="D9E1F2"/>
            </w:tcBorders>
          </w:tcPr>
          <w:p>
            <w:pPr>
              <w:spacing w:before="0" w:after="0" w:line="288" w:lineRule="auto"/>
            </w:pPr>
            <w:r>
              <w:rPr>
                <w:rFonts w:ascii="Noto Sans CJK SC" w:hAnsi="Noto Sans CJK SC" w:eastAsia="Noto Sans CJK SC"/>
                <w:b/>
                <w:color w:val="404040"/>
                <w:sz w:val="17"/>
              </w:rPr>
              <w:t>模型能力</w:t>
            </w:r>
          </w:p>
        </w:tc>
        <w:tc>
          <w:tcPr>
            <w:tcW w:type="dxa" w:w="3061"/>
            <w:shd w:fill="F8FAFC"/>
            <w:vAlign w:val="top"/>
            <w:tcBorders>
              <w:top w:val="single" w:sz="3" w:color="D9E1F2"/>
              <w:start w:val="single" w:sz="3" w:color="D9E1F2"/>
              <w:bottom w:val="single" w:sz="3" w:color="D9E1F2"/>
              <w:end w:val="single" w:sz="3" w:color="D9E1F2"/>
            </w:tcBorders>
          </w:tcPr>
          <w:p>
            <w:pPr>
              <w:spacing w:before="0" w:after="0" w:line="288" w:lineRule="auto"/>
            </w:pPr>
            <w:r>
              <w:rPr>
                <w:rFonts w:ascii="Noto Sans CJK SC" w:hAnsi="Noto Sans CJK SC" w:eastAsia="Noto Sans CJK SC"/>
                <w:b w:val="0"/>
                <w:color w:val="404040"/>
                <w:sz w:val="17"/>
              </w:rPr>
              <w:t>多个窄类型 Tool</w:t>
            </w:r>
          </w:p>
        </w:tc>
        <w:tc>
          <w:tcPr>
            <w:tcW w:type="dxa" w:w="4309"/>
            <w:shd w:fill="F8FAFC"/>
            <w:vAlign w:val="top"/>
            <w:tcBorders>
              <w:top w:val="single" w:sz="3" w:color="D9E1F2"/>
              <w:start w:val="single" w:sz="3" w:color="D9E1F2"/>
              <w:bottom w:val="single" w:sz="3" w:color="D9E1F2"/>
              <w:end w:val="single" w:sz="3" w:color="D9E1F2"/>
            </w:tcBorders>
          </w:tcPr>
          <w:p>
            <w:pPr>
              <w:spacing w:before="0" w:after="0" w:line="288" w:lineRule="auto"/>
            </w:pPr>
            <w:r>
              <w:rPr>
                <w:rFonts w:ascii="Noto Sans CJK SC" w:hAnsi="Noto Sans CJK SC" w:eastAsia="Noto Sans CJK SC"/>
                <w:b w:val="0"/>
                <w:color w:val="404040"/>
                <w:sz w:val="17"/>
              </w:rPr>
              <w:t>让模型调用结构化 API，不从自然语言解析 ID 或结果。</w:t>
            </w:r>
          </w:p>
        </w:tc>
      </w:tr>
      <w:tr>
        <w:tc>
          <w:tcPr>
            <w:tcW w:type="dxa" w:w="1814"/>
            <w:vAlign w:val="top"/>
            <w:tcBorders>
              <w:top w:val="single" w:sz="3" w:color="D9E1F2"/>
              <w:start w:val="single" w:sz="3" w:color="D9E1F2"/>
              <w:bottom w:val="single" w:sz="3" w:color="D9E1F2"/>
              <w:end w:val="single" w:sz="3" w:color="D9E1F2"/>
            </w:tcBorders>
          </w:tcPr>
          <w:p>
            <w:pPr>
              <w:spacing w:before="0" w:after="0" w:line="288" w:lineRule="auto"/>
            </w:pPr>
            <w:r>
              <w:rPr>
                <w:rFonts w:ascii="Noto Sans CJK SC" w:hAnsi="Noto Sans CJK SC" w:eastAsia="Noto Sans CJK SC"/>
                <w:b/>
                <w:color w:val="404040"/>
                <w:sz w:val="17"/>
              </w:rPr>
              <w:t>人工确认</w:t>
            </w:r>
          </w:p>
        </w:tc>
        <w:tc>
          <w:tcPr>
            <w:tcW w:type="dxa" w:w="3061"/>
            <w:vAlign w:val="top"/>
            <w:tcBorders>
              <w:top w:val="single" w:sz="3" w:color="D9E1F2"/>
              <w:start w:val="single" w:sz="3" w:color="D9E1F2"/>
              <w:bottom w:val="single" w:sz="3" w:color="D9E1F2"/>
              <w:end w:val="single" w:sz="3" w:color="D9E1F2"/>
            </w:tcBorders>
          </w:tcPr>
          <w:p>
            <w:pPr>
              <w:spacing w:before="0" w:after="0" w:line="288" w:lineRule="auto"/>
            </w:pPr>
            <w:r>
              <w:rPr>
                <w:rFonts w:ascii="Noto Sans CJK SC" w:hAnsi="Noto Sans CJK SC" w:eastAsia="Noto Sans CJK SC"/>
                <w:b w:val="0"/>
                <w:color w:val="404040"/>
                <w:sz w:val="17"/>
              </w:rPr>
              <w:t>Human Command / UI Action，模型无激活工具</w:t>
            </w:r>
          </w:p>
        </w:tc>
        <w:tc>
          <w:tcPr>
            <w:tcW w:type="dxa" w:w="4309"/>
            <w:vAlign w:val="top"/>
            <w:tcBorders>
              <w:top w:val="single" w:sz="3" w:color="D9E1F2"/>
              <w:start w:val="single" w:sz="3" w:color="D9E1F2"/>
              <w:bottom w:val="single" w:sz="3" w:color="D9E1F2"/>
              <w:end w:val="single" w:sz="3" w:color="D9E1F2"/>
            </w:tcBorders>
          </w:tcPr>
          <w:p>
            <w:pPr>
              <w:spacing w:before="0" w:after="0" w:line="288" w:lineRule="auto"/>
            </w:pPr>
            <w:r>
              <w:rPr>
                <w:rFonts w:ascii="Noto Sans CJK SC" w:hAnsi="Noto Sans CJK SC" w:eastAsia="Noto Sans CJK SC"/>
                <w:b w:val="0"/>
                <w:color w:val="404040"/>
                <w:sz w:val="17"/>
              </w:rPr>
              <w:t>防止模型绕过账户、计划、执行与复盘确认。</w:t>
            </w:r>
          </w:p>
        </w:tc>
      </w:tr>
      <w:tr>
        <w:tc>
          <w:tcPr>
            <w:tcW w:type="dxa" w:w="1814"/>
            <w:shd w:fill="F8FAFC"/>
            <w:vAlign w:val="top"/>
            <w:tcBorders>
              <w:top w:val="single" w:sz="3" w:color="D9E1F2"/>
              <w:start w:val="single" w:sz="3" w:color="D9E1F2"/>
              <w:bottom w:val="single" w:sz="3" w:color="D9E1F2"/>
              <w:end w:val="single" w:sz="3" w:color="D9E1F2"/>
            </w:tcBorders>
          </w:tcPr>
          <w:p>
            <w:pPr>
              <w:spacing w:before="0" w:after="0" w:line="288" w:lineRule="auto"/>
            </w:pPr>
            <w:r>
              <w:rPr>
                <w:rFonts w:ascii="Noto Sans CJK SC" w:hAnsi="Noto Sans CJK SC" w:eastAsia="Noto Sans CJK SC"/>
                <w:b/>
                <w:color w:val="404040"/>
                <w:sz w:val="17"/>
              </w:rPr>
              <w:t>会话持久化</w:t>
            </w:r>
          </w:p>
        </w:tc>
        <w:tc>
          <w:tcPr>
            <w:tcW w:type="dxa" w:w="3061"/>
            <w:shd w:fill="F8FAFC"/>
            <w:vAlign w:val="top"/>
            <w:tcBorders>
              <w:top w:val="single" w:sz="3" w:color="D9E1F2"/>
              <w:start w:val="single" w:sz="3" w:color="D9E1F2"/>
              <w:bottom w:val="single" w:sz="3" w:color="D9E1F2"/>
              <w:end w:val="single" w:sz="3" w:color="D9E1F2"/>
            </w:tcBorders>
          </w:tcPr>
          <w:p>
            <w:pPr>
              <w:spacing w:before="0" w:after="0" w:line="288" w:lineRule="auto"/>
            </w:pPr>
            <w:r>
              <w:rPr>
                <w:rFonts w:ascii="Noto Sans CJK SC" w:hAnsi="Noto Sans CJK SC" w:eastAsia="Noto Sans CJK SC"/>
                <w:b w:val="0"/>
                <w:color w:val="404040"/>
                <w:sz w:val="17"/>
              </w:rPr>
              <w:t>DSH SessionEvent 只保存交互与 UI 投影</w:t>
            </w:r>
          </w:p>
        </w:tc>
        <w:tc>
          <w:tcPr>
            <w:tcW w:type="dxa" w:w="4309"/>
            <w:shd w:fill="F8FAFC"/>
            <w:vAlign w:val="top"/>
            <w:tcBorders>
              <w:top w:val="single" w:sz="3" w:color="D9E1F2"/>
              <w:start w:val="single" w:sz="3" w:color="D9E1F2"/>
              <w:bottom w:val="single" w:sz="3" w:color="D9E1F2"/>
              <w:end w:val="single" w:sz="3" w:color="D9E1F2"/>
            </w:tcBorders>
          </w:tcPr>
          <w:p>
            <w:pPr>
              <w:spacing w:before="0" w:after="0" w:line="288" w:lineRule="auto"/>
            </w:pPr>
            <w:r>
              <w:rPr>
                <w:rFonts w:ascii="Noto Sans CJK SC" w:hAnsi="Noto Sans CJK SC" w:eastAsia="Noto Sans CJK SC"/>
                <w:b w:val="0"/>
                <w:color w:val="404040"/>
                <w:sz w:val="17"/>
              </w:rPr>
              <w:t>业务对象仍保存在 EquityTrack Domain Store。</w:t>
            </w:r>
          </w:p>
        </w:tc>
      </w:tr>
      <w:tr>
        <w:tc>
          <w:tcPr>
            <w:tcW w:type="dxa" w:w="1814"/>
            <w:vAlign w:val="top"/>
            <w:tcBorders>
              <w:top w:val="single" w:sz="3" w:color="D9E1F2"/>
              <w:start w:val="single" w:sz="3" w:color="D9E1F2"/>
              <w:bottom w:val="single" w:sz="3" w:color="D9E1F2"/>
              <w:end w:val="single" w:sz="3" w:color="D9E1F2"/>
            </w:tcBorders>
          </w:tcPr>
          <w:p>
            <w:pPr>
              <w:spacing w:before="0" w:after="0" w:line="288" w:lineRule="auto"/>
            </w:pPr>
            <w:r>
              <w:rPr>
                <w:rFonts w:ascii="Noto Sans CJK SC" w:hAnsi="Noto Sans CJK SC" w:eastAsia="Noto Sans CJK SC"/>
                <w:b/>
                <w:color w:val="404040"/>
                <w:sz w:val="17"/>
              </w:rPr>
              <w:t>UI 路径</w:t>
            </w:r>
          </w:p>
        </w:tc>
        <w:tc>
          <w:tcPr>
            <w:tcW w:type="dxa" w:w="3061"/>
            <w:vAlign w:val="top"/>
            <w:tcBorders>
              <w:top w:val="single" w:sz="3" w:color="D9E1F2"/>
              <w:start w:val="single" w:sz="3" w:color="D9E1F2"/>
              <w:bottom w:val="single" w:sz="3" w:color="D9E1F2"/>
              <w:end w:val="single" w:sz="3" w:color="D9E1F2"/>
            </w:tcBorders>
          </w:tcPr>
          <w:p>
            <w:pPr>
              <w:spacing w:before="0" w:after="0" w:line="288" w:lineRule="auto"/>
            </w:pPr>
            <w:r>
              <w:rPr>
                <w:rFonts w:ascii="Noto Sans CJK SC" w:hAnsi="Noto Sans CJK SC" w:eastAsia="Noto Sans CJK SC"/>
                <w:b w:val="0"/>
                <w:color w:val="404040"/>
                <w:sz w:val="17"/>
              </w:rPr>
              <w:t>先 Conversation Node，后独立工作台视图</w:t>
            </w:r>
          </w:p>
        </w:tc>
        <w:tc>
          <w:tcPr>
            <w:tcW w:type="dxa" w:w="4309"/>
            <w:vAlign w:val="top"/>
            <w:tcBorders>
              <w:top w:val="single" w:sz="3" w:color="D9E1F2"/>
              <w:start w:val="single" w:sz="3" w:color="D9E1F2"/>
              <w:bottom w:val="single" w:sz="3" w:color="D9E1F2"/>
              <w:end w:val="single" w:sz="3" w:color="D9E1F2"/>
            </w:tcBorders>
          </w:tcPr>
          <w:p>
            <w:pPr>
              <w:spacing w:before="0" w:after="0" w:line="288" w:lineRule="auto"/>
            </w:pPr>
            <w:r>
              <w:rPr>
                <w:rFonts w:ascii="Noto Sans CJK SC" w:hAnsi="Noto Sans CJK SC" w:eastAsia="Noto Sans CJK SC"/>
                <w:b w:val="0"/>
                <w:color w:val="404040"/>
                <w:sz w:val="17"/>
              </w:rPr>
              <w:t>先验证回放与审批，再扩展复杂界面。</w:t>
            </w:r>
          </w:p>
        </w:tc>
      </w:tr>
    </w:tbl>
    <w:p>
      <w:pPr>
        <w:spacing w:after="0"/>
      </w:pPr>
    </w:p>
    <w:p>
      <w:pPr>
        <w:pStyle w:val="Heading1"/>
      </w:pPr>
      <w:r>
        <w:rPr>
          <w:rFonts w:ascii="Noto Sans CJK SC" w:hAnsi="Noto Sans CJK SC" w:eastAsia="Noto Sans CJK SC"/>
          <w:b/>
          <w:color w:val="17365D"/>
          <w:sz w:val="32"/>
        </w:rPr>
        <w:t>2. 迁移前提与 DSH 基线</w:t>
      </w:r>
    </w:p>
    <w:p>
      <w:pPr>
        <w:pStyle w:val="Heading2"/>
      </w:pPr>
      <w:r>
        <w:rPr>
          <w:rFonts w:ascii="Noto Sans CJK SC" w:hAnsi="Noto Sans CJK SC" w:eastAsia="Noto Sans CJK SC"/>
          <w:b/>
          <w:color w:val="1F4E78"/>
          <w:sz w:val="26"/>
        </w:rPr>
        <w:t>2.1 前置条件</w:t>
      </w:r>
    </w:p>
    <w:p>
      <w:pPr>
        <w:spacing w:before="0" w:after="100" w:line="324" w:lineRule="auto"/>
      </w:pPr>
      <w:r>
        <w:rPr>
          <w:rFonts w:ascii="Noto Sans CJK SC" w:hAnsi="Noto Sans CJK SC" w:eastAsia="Noto Sans CJK SC"/>
          <w:color w:val="404040"/>
          <w:sz w:val="21"/>
        </w:rPr>
        <w:t>本方案不用于修复尚未稳定的业务流程。开始实施前，方案文档 1 中的核心对象、应用命令、唯一 Skill 入口和 Bench baseline 必须已经冻结。否则 DSH 插件、会话事件和 UI 会把尚在变化的领域模型固化到第二套接口中。</w:t>
      </w:r>
    </w:p>
    <w:p>
      <w:pPr>
        <w:pStyle w:val="ListBullet"/>
        <w:spacing w:before="0" w:after="50" w:line="300" w:lineRule="auto"/>
        <w:ind w:left="312" w:hanging="142"/>
      </w:pPr>
      <w:r>
        <w:rPr>
          <w:rFonts w:ascii="Noto Sans CJK SC" w:hAnsi="Noto Sans CJK SC" w:eastAsia="Noto Sans CJK SC"/>
          <w:color w:val="404040"/>
          <w:sz w:val="20"/>
        </w:rPr>
        <w:t>七个核心对象具有稳定 Schema 与内容摘要。</w:t>
      </w:r>
    </w:p>
    <w:p>
      <w:pPr>
        <w:pStyle w:val="ListBullet"/>
        <w:spacing w:before="0" w:after="50" w:line="300" w:lineRule="auto"/>
        <w:ind w:left="312" w:hanging="142"/>
      </w:pPr>
      <w:r>
        <w:rPr>
          <w:rFonts w:ascii="Noto Sans CJK SC" w:hAnsi="Noto Sans CJK SC" w:eastAsia="Noto Sans CJK SC"/>
          <w:color w:val="404040"/>
          <w:sz w:val="20"/>
        </w:rPr>
        <w:t>研究、估值、计划、监控和复盘能够脱离聊天历史直接调用。</w:t>
      </w:r>
    </w:p>
    <w:p>
      <w:pPr>
        <w:pStyle w:val="ListBullet"/>
        <w:spacing w:before="0" w:after="50" w:line="300" w:lineRule="auto"/>
        <w:ind w:left="312" w:hanging="142"/>
      </w:pPr>
      <w:r>
        <w:rPr>
          <w:rFonts w:ascii="Noto Sans CJK SC" w:hAnsi="Noto Sans CJK SC" w:eastAsia="Noto Sans CJK SC"/>
          <w:color w:val="404040"/>
          <w:sz w:val="20"/>
        </w:rPr>
        <w:t>计划激活、账户更新、成交申报和复盘确认已有服务端确认合同。</w:t>
      </w:r>
    </w:p>
    <w:p>
      <w:pPr>
        <w:pStyle w:val="ListBullet"/>
        <w:spacing w:before="0" w:after="50" w:line="300" w:lineRule="auto"/>
        <w:ind w:left="312" w:hanging="142"/>
      </w:pPr>
      <w:r>
        <w:rPr>
          <w:rFonts w:ascii="Noto Sans CJK SC" w:hAnsi="Noto Sans CJK SC" w:eastAsia="Noto Sans CJK SC"/>
          <w:color w:val="404040"/>
          <w:sz w:val="20"/>
        </w:rPr>
        <w:t>冻结案例在直接应用调用和 Skills 入口下均通过。</w:t>
      </w:r>
    </w:p>
    <w:p>
      <w:pPr>
        <w:pStyle w:val="ListBullet"/>
        <w:spacing w:before="0" w:after="50" w:line="300" w:lineRule="auto"/>
        <w:ind w:left="312" w:hanging="142"/>
      </w:pPr>
      <w:r>
        <w:rPr>
          <w:rFonts w:ascii="Noto Sans CJK SC" w:hAnsi="Noto Sans CJK SC" w:eastAsia="Noto Sans CJK SC"/>
          <w:color w:val="404040"/>
          <w:sz w:val="20"/>
        </w:rPr>
        <w:t>SQLite 或其他 Domain Store 的备份、迁移和健康检查可独立运行。</w:t>
      </w:r>
    </w:p>
    <w:p>
      <w:pPr>
        <w:pStyle w:val="Heading2"/>
      </w:pPr>
      <w:r>
        <w:rPr>
          <w:rFonts w:ascii="Noto Sans CJK SC" w:hAnsi="Noto Sans CJK SC" w:eastAsia="Noto Sans CJK SC"/>
          <w:b/>
          <w:color w:val="1F4E78"/>
          <w:sz w:val="26"/>
        </w:rPr>
        <w:t>2.2 DSH 当前架构事实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57"/>
        <w:gridCol w:w="3742"/>
        <w:gridCol w:w="3685"/>
      </w:tblGrid>
      <w:tr>
        <w:trPr>
          <w:tblHeader w:val="true"/>
        </w:trPr>
        <w:tc>
          <w:tcPr>
            <w:tcW w:type="dxa" w:w="3137"/>
            <w:shd w:fill="1F4E78"/>
            <w:vAlign w:val="center"/>
            <w:tcBorders>
              <w:top w:val="single" w:sz="4" w:color="FFFFFF"/>
              <w:start w:val="single" w:sz="4" w:color="FFFFFF"/>
              <w:bottom w:val="single" w:sz="4" w:color="FFFFFF"/>
              <w:end w:val="single" w:sz="4" w:color="FFFFFF"/>
            </w:tcBorders>
          </w:tcPr>
          <w:p>
            <w:pPr>
              <w:spacing w:before="0" w:after="0" w:line="264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DSH 能力</w:t>
            </w:r>
          </w:p>
        </w:tc>
        <w:tc>
          <w:tcPr>
            <w:tcW w:type="dxa" w:w="3137"/>
            <w:shd w:fill="1F4E78"/>
            <w:vAlign w:val="center"/>
            <w:tcBorders>
              <w:top w:val="single" w:sz="4" w:color="FFFFFF"/>
              <w:start w:val="single" w:sz="4" w:color="FFFFFF"/>
              <w:bottom w:val="single" w:sz="4" w:color="FFFFFF"/>
              <w:end w:val="single" w:sz="4" w:color="FFFFFF"/>
            </w:tcBorders>
          </w:tcPr>
          <w:p>
            <w:pPr>
              <w:spacing w:before="0" w:after="0" w:line="264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当前事实</w:t>
            </w:r>
          </w:p>
        </w:tc>
        <w:tc>
          <w:tcPr>
            <w:tcW w:type="dxa" w:w="3137"/>
            <w:shd w:fill="1F4E78"/>
            <w:vAlign w:val="center"/>
            <w:tcBorders>
              <w:top w:val="single" w:sz="4" w:color="FFFFFF"/>
              <w:start w:val="single" w:sz="4" w:color="FFFFFF"/>
              <w:bottom w:val="single" w:sz="4" w:color="FFFFFF"/>
              <w:end w:val="single" w:sz="4" w:color="FFFFFF"/>
            </w:tcBorders>
          </w:tcPr>
          <w:p>
            <w:pPr>
              <w:spacing w:before="0" w:after="0" w:line="264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对 EquityTrack 的含义</w:t>
            </w:r>
          </w:p>
        </w:tc>
      </w:tr>
      <w:tr>
        <w:tc>
          <w:tcPr>
            <w:tcW w:type="dxa" w:w="1757"/>
            <w:vAlign w:val="top"/>
            <w:tcBorders>
              <w:top w:val="single" w:sz="3" w:color="D9E1F2"/>
              <w:start w:val="single" w:sz="3" w:color="D9E1F2"/>
              <w:bottom w:val="single" w:sz="3" w:color="D9E1F2"/>
              <w:end w:val="single" w:sz="3" w:color="D9E1F2"/>
            </w:tcBorders>
          </w:tcPr>
          <w:p>
            <w:pPr>
              <w:spacing w:before="0" w:after="0" w:line="288" w:lineRule="auto"/>
            </w:pPr>
            <w:r>
              <w:rPr>
                <w:rFonts w:ascii="Noto Sans CJK SC" w:hAnsi="Noto Sans CJK SC" w:eastAsia="Noto Sans CJK SC"/>
                <w:b/>
                <w:color w:val="404040"/>
                <w:sz w:val="16"/>
              </w:rPr>
              <w:t>Everything is a Plugin</w:t>
            </w:r>
          </w:p>
        </w:tc>
        <w:tc>
          <w:tcPr>
            <w:tcW w:type="dxa" w:w="3742"/>
            <w:vAlign w:val="top"/>
            <w:tcBorders>
              <w:top w:val="single" w:sz="3" w:color="D9E1F2"/>
              <w:start w:val="single" w:sz="3" w:color="D9E1F2"/>
              <w:bottom w:val="single" w:sz="3" w:color="D9E1F2"/>
              <w:end w:val="single" w:sz="3" w:color="D9E1F2"/>
            </w:tcBorders>
          </w:tcPr>
          <w:p>
            <w:pPr>
              <w:spacing w:before="0" w:after="0" w:line="288" w:lineRule="auto"/>
            </w:pPr>
            <w:r>
              <w:rPr>
                <w:rFonts w:ascii="Noto Sans CJK SC" w:hAnsi="Noto Sans CJK SC" w:eastAsia="Noto Sans CJK SC"/>
                <w:b w:val="0"/>
                <w:color w:val="404040"/>
                <w:sz w:val="16"/>
              </w:rPr>
              <w:t>模型适配器、Tool、Session、Agent Loop 与 UI 都由 Cordis 插件组合</w:t>
            </w:r>
          </w:p>
        </w:tc>
        <w:tc>
          <w:tcPr>
            <w:tcW w:type="dxa" w:w="3685"/>
            <w:vAlign w:val="top"/>
            <w:tcBorders>
              <w:top w:val="single" w:sz="3" w:color="D9E1F2"/>
              <w:start w:val="single" w:sz="3" w:color="D9E1F2"/>
              <w:bottom w:val="single" w:sz="3" w:color="D9E1F2"/>
              <w:end w:val="single" w:sz="3" w:color="D9E1F2"/>
            </w:tcBorders>
          </w:tcPr>
          <w:p>
            <w:pPr>
              <w:spacing w:before="0" w:after="0" w:line="288" w:lineRule="auto"/>
            </w:pPr>
            <w:r>
              <w:rPr>
                <w:rFonts w:ascii="Noto Sans CJK SC" w:hAnsi="Noto Sans CJK SC" w:eastAsia="Noto Sans CJK SC"/>
                <w:b w:val="0"/>
                <w:color w:val="404040"/>
                <w:sz w:val="16"/>
              </w:rPr>
              <w:t>EquityTrack 应作为树外插件和 Bundle 接入，不修改 DSH 内核。</w:t>
            </w:r>
          </w:p>
        </w:tc>
      </w:tr>
      <w:tr>
        <w:tc>
          <w:tcPr>
            <w:tcW w:type="dxa" w:w="1757"/>
            <w:shd w:fill="F8FAFC"/>
            <w:vAlign w:val="top"/>
            <w:tcBorders>
              <w:top w:val="single" w:sz="3" w:color="D9E1F2"/>
              <w:start w:val="single" w:sz="3" w:color="D9E1F2"/>
              <w:bottom w:val="single" w:sz="3" w:color="D9E1F2"/>
              <w:end w:val="single" w:sz="3" w:color="D9E1F2"/>
            </w:tcBorders>
          </w:tcPr>
          <w:p>
            <w:pPr>
              <w:spacing w:before="0" w:after="0" w:line="288" w:lineRule="auto"/>
            </w:pPr>
            <w:r>
              <w:rPr>
                <w:rFonts w:ascii="Noto Sans CJK SC" w:hAnsi="Noto Sans CJK SC" w:eastAsia="Noto Sans CJK SC"/>
                <w:b/>
                <w:color w:val="404040"/>
                <w:sz w:val="16"/>
              </w:rPr>
              <w:t>Profile / Bundle</w:t>
            </w:r>
          </w:p>
        </w:tc>
        <w:tc>
          <w:tcPr>
            <w:tcW w:type="dxa" w:w="3742"/>
            <w:shd w:fill="F8FAFC"/>
            <w:vAlign w:val="top"/>
            <w:tcBorders>
              <w:top w:val="single" w:sz="3" w:color="D9E1F2"/>
              <w:start w:val="single" w:sz="3" w:color="D9E1F2"/>
              <w:bottom w:val="single" w:sz="3" w:color="D9E1F2"/>
              <w:end w:val="single" w:sz="3" w:color="D9E1F2"/>
            </w:tcBorders>
          </w:tcPr>
          <w:p>
            <w:pPr>
              <w:spacing w:before="0" w:after="0" w:line="288" w:lineRule="auto"/>
            </w:pPr>
            <w:r>
              <w:rPr>
                <w:rFonts w:ascii="Noto Sans CJK SC" w:hAnsi="Noto Sans CJK SC" w:eastAsia="Noto Sans CJK SC"/>
                <w:b w:val="0"/>
                <w:color w:val="404040"/>
                <w:sz w:val="16"/>
              </w:rPr>
              <w:t>Profile 叠加多个 Bundle，并允许 profile/home/CLI patch</w:t>
            </w:r>
          </w:p>
        </w:tc>
        <w:tc>
          <w:tcPr>
            <w:tcW w:type="dxa" w:w="3685"/>
            <w:shd w:fill="F8FAFC"/>
            <w:vAlign w:val="top"/>
            <w:tcBorders>
              <w:top w:val="single" w:sz="3" w:color="D9E1F2"/>
              <w:start w:val="single" w:sz="3" w:color="D9E1F2"/>
              <w:bottom w:val="single" w:sz="3" w:color="D9E1F2"/>
              <w:end w:val="single" w:sz="3" w:color="D9E1F2"/>
            </w:tcBorders>
          </w:tcPr>
          <w:p>
            <w:pPr>
              <w:spacing w:before="0" w:after="0" w:line="288" w:lineRule="auto"/>
            </w:pPr>
            <w:r>
              <w:rPr>
                <w:rFonts w:ascii="Noto Sans CJK SC" w:hAnsi="Noto Sans CJK SC" w:eastAsia="Noto Sans CJK SC"/>
                <w:b w:val="0"/>
                <w:color w:val="404040"/>
                <w:sz w:val="16"/>
              </w:rPr>
              <w:t>分别构建 bench、workbench 和开发 profile。</w:t>
            </w:r>
          </w:p>
        </w:tc>
      </w:tr>
      <w:tr>
        <w:tc>
          <w:tcPr>
            <w:tcW w:type="dxa" w:w="1757"/>
            <w:vAlign w:val="top"/>
            <w:tcBorders>
              <w:top w:val="single" w:sz="3" w:color="D9E1F2"/>
              <w:start w:val="single" w:sz="3" w:color="D9E1F2"/>
              <w:bottom w:val="single" w:sz="3" w:color="D9E1F2"/>
              <w:end w:val="single" w:sz="3" w:color="D9E1F2"/>
            </w:tcBorders>
          </w:tcPr>
          <w:p>
            <w:pPr>
              <w:spacing w:before="0" w:after="0" w:line="288" w:lineRule="auto"/>
            </w:pPr>
            <w:r>
              <w:rPr>
                <w:rFonts w:ascii="Noto Sans CJK SC" w:hAnsi="Noto Sans CJK SC" w:eastAsia="Noto Sans CJK SC"/>
                <w:b/>
                <w:color w:val="404040"/>
                <w:sz w:val="16"/>
              </w:rPr>
              <w:t>SessionEvent Log</w:t>
            </w:r>
          </w:p>
        </w:tc>
        <w:tc>
          <w:tcPr>
            <w:tcW w:type="dxa" w:w="3742"/>
            <w:vAlign w:val="top"/>
            <w:tcBorders>
              <w:top w:val="single" w:sz="3" w:color="D9E1F2"/>
              <w:start w:val="single" w:sz="3" w:color="D9E1F2"/>
              <w:bottom w:val="single" w:sz="3" w:color="D9E1F2"/>
              <w:end w:val="single" w:sz="3" w:color="D9E1F2"/>
            </w:tcBorders>
          </w:tcPr>
          <w:p>
            <w:pPr>
              <w:spacing w:before="0" w:after="0" w:line="288" w:lineRule="auto"/>
            </w:pPr>
            <w:r>
              <w:rPr>
                <w:rFonts w:ascii="Noto Sans CJK SC" w:hAnsi="Noto Sans CJK SC" w:eastAsia="Noto Sans CJK SC"/>
                <w:b w:val="0"/>
                <w:color w:val="404040"/>
                <w:sz w:val="16"/>
              </w:rPr>
              <w:t>模型可见内容必须能从仅追加日志重建；插件可扩展事件类型</w:t>
            </w:r>
          </w:p>
        </w:tc>
        <w:tc>
          <w:tcPr>
            <w:tcW w:type="dxa" w:w="3685"/>
            <w:vAlign w:val="top"/>
            <w:tcBorders>
              <w:top w:val="single" w:sz="3" w:color="D9E1F2"/>
              <w:start w:val="single" w:sz="3" w:color="D9E1F2"/>
              <w:bottom w:val="single" w:sz="3" w:color="D9E1F2"/>
              <w:end w:val="single" w:sz="3" w:color="D9E1F2"/>
            </w:tcBorders>
          </w:tcPr>
          <w:p>
            <w:pPr>
              <w:spacing w:before="0" w:after="0" w:line="288" w:lineRule="auto"/>
            </w:pPr>
            <w:r>
              <w:rPr>
                <w:rFonts w:ascii="Noto Sans CJK SC" w:hAnsi="Noto Sans CJK SC" w:eastAsia="Noto Sans CJK SC"/>
                <w:b w:val="0"/>
                <w:color w:val="404040"/>
                <w:sz w:val="16"/>
              </w:rPr>
              <w:t>只把运行与 UI 事实投影到会话日志，不把金融业务真值迁入。</w:t>
            </w:r>
          </w:p>
        </w:tc>
      </w:tr>
      <w:tr>
        <w:tc>
          <w:tcPr>
            <w:tcW w:type="dxa" w:w="1757"/>
            <w:shd w:fill="F8FAFC"/>
            <w:vAlign w:val="top"/>
            <w:tcBorders>
              <w:top w:val="single" w:sz="3" w:color="D9E1F2"/>
              <w:start w:val="single" w:sz="3" w:color="D9E1F2"/>
              <w:bottom w:val="single" w:sz="3" w:color="D9E1F2"/>
              <w:end w:val="single" w:sz="3" w:color="D9E1F2"/>
            </w:tcBorders>
          </w:tcPr>
          <w:p>
            <w:pPr>
              <w:spacing w:before="0" w:after="0" w:line="288" w:lineRule="auto"/>
            </w:pPr>
            <w:r>
              <w:rPr>
                <w:rFonts w:ascii="Noto Sans CJK SC" w:hAnsi="Noto Sans CJK SC" w:eastAsia="Noto Sans CJK SC"/>
                <w:b/>
                <w:color w:val="404040"/>
                <w:sz w:val="16"/>
              </w:rPr>
              <w:t>Skill Registry</w:t>
            </w:r>
          </w:p>
        </w:tc>
        <w:tc>
          <w:tcPr>
            <w:tcW w:type="dxa" w:w="3742"/>
            <w:shd w:fill="F8FAFC"/>
            <w:vAlign w:val="top"/>
            <w:tcBorders>
              <w:top w:val="single" w:sz="3" w:color="D9E1F2"/>
              <w:start w:val="single" w:sz="3" w:color="D9E1F2"/>
              <w:bottom w:val="single" w:sz="3" w:color="D9E1F2"/>
              <w:end w:val="single" w:sz="3" w:color="D9E1F2"/>
            </w:tcBorders>
          </w:tcPr>
          <w:p>
            <w:pPr>
              <w:spacing w:before="0" w:after="0" w:line="288" w:lineRule="auto"/>
            </w:pPr>
            <w:r>
              <w:rPr>
                <w:rFonts w:ascii="Noto Sans CJK SC" w:hAnsi="Noto Sans CJK SC" w:eastAsia="Noto Sans CJK SC"/>
                <w:b w:val="0"/>
                <w:color w:val="404040"/>
                <w:sz w:val="16"/>
              </w:rPr>
              <w:t>项目 `.dsh/skills` 优先于 `.agents/skills`，支持模型/用户调用策略</w:t>
            </w:r>
          </w:p>
        </w:tc>
        <w:tc>
          <w:tcPr>
            <w:tcW w:type="dxa" w:w="3685"/>
            <w:shd w:fill="F8FAFC"/>
            <w:vAlign w:val="top"/>
            <w:tcBorders>
              <w:top w:val="single" w:sz="3" w:color="D9E1F2"/>
              <w:start w:val="single" w:sz="3" w:color="D9E1F2"/>
              <w:bottom w:val="single" w:sz="3" w:color="D9E1F2"/>
              <w:end w:val="single" w:sz="3" w:color="D9E1F2"/>
            </w:tcBorders>
          </w:tcPr>
          <w:p>
            <w:pPr>
              <w:spacing w:before="0" w:after="0" w:line="288" w:lineRule="auto"/>
            </w:pPr>
            <w:r>
              <w:rPr>
                <w:rFonts w:ascii="Noto Sans CJK SC" w:hAnsi="Noto Sans CJK SC" w:eastAsia="Noto Sans CJK SC"/>
                <w:b w:val="0"/>
                <w:color w:val="404040"/>
                <w:sz w:val="16"/>
              </w:rPr>
              <w:t>一个公开 `equitytrack` Skill；内部说明作为资源，不创建多入口。</w:t>
            </w:r>
          </w:p>
        </w:tc>
      </w:tr>
      <w:tr>
        <w:tc>
          <w:tcPr>
            <w:tcW w:type="dxa" w:w="1757"/>
            <w:vAlign w:val="top"/>
            <w:tcBorders>
              <w:top w:val="single" w:sz="3" w:color="D9E1F2"/>
              <w:start w:val="single" w:sz="3" w:color="D9E1F2"/>
              <w:bottom w:val="single" w:sz="3" w:color="D9E1F2"/>
              <w:end w:val="single" w:sz="3" w:color="D9E1F2"/>
            </w:tcBorders>
          </w:tcPr>
          <w:p>
            <w:pPr>
              <w:spacing w:before="0" w:after="0" w:line="288" w:lineRule="auto"/>
            </w:pPr>
            <w:r>
              <w:rPr>
                <w:rFonts w:ascii="Noto Sans CJK SC" w:hAnsi="Noto Sans CJK SC" w:eastAsia="Noto Sans CJK SC"/>
                <w:b/>
                <w:color w:val="404040"/>
                <w:sz w:val="16"/>
              </w:rPr>
              <w:t>Tool Pipeline</w:t>
            </w:r>
          </w:p>
        </w:tc>
        <w:tc>
          <w:tcPr>
            <w:tcW w:type="dxa" w:w="3742"/>
            <w:vAlign w:val="top"/>
            <w:tcBorders>
              <w:top w:val="single" w:sz="3" w:color="D9E1F2"/>
              <w:start w:val="single" w:sz="3" w:color="D9E1F2"/>
              <w:bottom w:val="single" w:sz="3" w:color="D9E1F2"/>
              <w:end w:val="single" w:sz="3" w:color="D9E1F2"/>
            </w:tcBorders>
          </w:tcPr>
          <w:p>
            <w:pPr>
              <w:spacing w:before="0" w:after="0" w:line="288" w:lineRule="auto"/>
            </w:pPr>
            <w:r>
              <w:rPr>
                <w:rFonts w:ascii="Noto Sans CJK SC" w:hAnsi="Noto Sans CJK SC" w:eastAsia="Noto Sans CJK SC"/>
                <w:b w:val="0"/>
                <w:color w:val="404040"/>
                <w:sz w:val="16"/>
              </w:rPr>
              <w:t>类型化 schema、执行策略、取消、结果渲染和 UI 卡片</w:t>
            </w:r>
          </w:p>
        </w:tc>
        <w:tc>
          <w:tcPr>
            <w:tcW w:type="dxa" w:w="3685"/>
            <w:vAlign w:val="top"/>
            <w:tcBorders>
              <w:top w:val="single" w:sz="3" w:color="D9E1F2"/>
              <w:start w:val="single" w:sz="3" w:color="D9E1F2"/>
              <w:bottom w:val="single" w:sz="3" w:color="D9E1F2"/>
              <w:end w:val="single" w:sz="3" w:color="D9E1F2"/>
            </w:tcBorders>
          </w:tcPr>
          <w:p>
            <w:pPr>
              <w:spacing w:before="0" w:after="0" w:line="288" w:lineRule="auto"/>
            </w:pPr>
            <w:r>
              <w:rPr>
                <w:rFonts w:ascii="Noto Sans CJK SC" w:hAnsi="Noto Sans CJK SC" w:eastAsia="Noto Sans CJK SC"/>
                <w:b w:val="0"/>
                <w:color w:val="404040"/>
                <w:sz w:val="16"/>
              </w:rPr>
              <w:t>领域命令通过窄 Tool 暴露，权限由 pre-execute/guard 控制。</w:t>
            </w:r>
          </w:p>
        </w:tc>
      </w:tr>
      <w:tr>
        <w:tc>
          <w:tcPr>
            <w:tcW w:type="dxa" w:w="1757"/>
            <w:shd w:fill="F8FAFC"/>
            <w:vAlign w:val="top"/>
            <w:tcBorders>
              <w:top w:val="single" w:sz="3" w:color="D9E1F2"/>
              <w:start w:val="single" w:sz="3" w:color="D9E1F2"/>
              <w:bottom w:val="single" w:sz="3" w:color="D9E1F2"/>
              <w:end w:val="single" w:sz="3" w:color="D9E1F2"/>
            </w:tcBorders>
          </w:tcPr>
          <w:p>
            <w:pPr>
              <w:spacing w:before="0" w:after="0" w:line="288" w:lineRule="auto"/>
            </w:pPr>
            <w:r>
              <w:rPr>
                <w:rFonts w:ascii="Noto Sans CJK SC" w:hAnsi="Noto Sans CJK SC" w:eastAsia="Noto Sans CJK SC"/>
                <w:b/>
                <w:color w:val="404040"/>
                <w:sz w:val="16"/>
              </w:rPr>
              <w:t>Conversation Node</w:t>
            </w:r>
          </w:p>
        </w:tc>
        <w:tc>
          <w:tcPr>
            <w:tcW w:type="dxa" w:w="3742"/>
            <w:shd w:fill="F8FAFC"/>
            <w:vAlign w:val="top"/>
            <w:tcBorders>
              <w:top w:val="single" w:sz="3" w:color="D9E1F2"/>
              <w:start w:val="single" w:sz="3" w:color="D9E1F2"/>
              <w:bottom w:val="single" w:sz="3" w:color="D9E1F2"/>
              <w:end w:val="single" w:sz="3" w:color="D9E1F2"/>
            </w:tcBorders>
          </w:tcPr>
          <w:p>
            <w:pPr>
              <w:spacing w:before="0" w:after="0" w:line="288" w:lineRule="auto"/>
            </w:pPr>
            <w:r>
              <w:rPr>
                <w:rFonts w:ascii="Noto Sans CJK SC" w:hAnsi="Noto Sans CJK SC" w:eastAsia="Noto Sans CJK SC"/>
                <w:b w:val="0"/>
                <w:color w:val="404040"/>
                <w:sz w:val="16"/>
              </w:rPr>
              <w:t>从稳定事件族增量构造可回放业务节点</w:t>
            </w:r>
          </w:p>
        </w:tc>
        <w:tc>
          <w:tcPr>
            <w:tcW w:type="dxa" w:w="3685"/>
            <w:shd w:fill="F8FAFC"/>
            <w:vAlign w:val="top"/>
            <w:tcBorders>
              <w:top w:val="single" w:sz="3" w:color="D9E1F2"/>
              <w:start w:val="single" w:sz="3" w:color="D9E1F2"/>
              <w:bottom w:val="single" w:sz="3" w:color="D9E1F2"/>
              <w:end w:val="single" w:sz="3" w:color="D9E1F2"/>
            </w:tcBorders>
          </w:tcPr>
          <w:p>
            <w:pPr>
              <w:spacing w:before="0" w:after="0" w:line="288" w:lineRule="auto"/>
            </w:pPr>
            <w:r>
              <w:rPr>
                <w:rFonts w:ascii="Noto Sans CJK SC" w:hAnsi="Noto Sans CJK SC" w:eastAsia="Noto Sans CJK SC"/>
                <w:b w:val="0"/>
                <w:color w:val="404040"/>
                <w:sz w:val="16"/>
              </w:rPr>
              <w:t>研究、估值、计划、监控、复盘可渲染成结构化卡片。</w:t>
            </w:r>
          </w:p>
        </w:tc>
      </w:tr>
      <w:tr>
        <w:tc>
          <w:tcPr>
            <w:tcW w:type="dxa" w:w="1757"/>
            <w:vAlign w:val="top"/>
            <w:tcBorders>
              <w:top w:val="single" w:sz="3" w:color="D9E1F2"/>
              <w:start w:val="single" w:sz="3" w:color="D9E1F2"/>
              <w:bottom w:val="single" w:sz="3" w:color="D9E1F2"/>
              <w:end w:val="single" w:sz="3" w:color="D9E1F2"/>
            </w:tcBorders>
          </w:tcPr>
          <w:p>
            <w:pPr>
              <w:spacing w:before="0" w:after="0" w:line="288" w:lineRule="auto"/>
            </w:pPr>
            <w:r>
              <w:rPr>
                <w:rFonts w:ascii="Noto Sans CJK SC" w:hAnsi="Noto Sans CJK SC" w:eastAsia="Noto Sans CJK SC"/>
                <w:b/>
                <w:color w:val="404040"/>
                <w:sz w:val="16"/>
              </w:rPr>
              <w:t>Developer Preview</w:t>
            </w:r>
          </w:p>
        </w:tc>
        <w:tc>
          <w:tcPr>
            <w:tcW w:type="dxa" w:w="3742"/>
            <w:vAlign w:val="top"/>
            <w:tcBorders>
              <w:top w:val="single" w:sz="3" w:color="D9E1F2"/>
              <w:start w:val="single" w:sz="3" w:color="D9E1F2"/>
              <w:bottom w:val="single" w:sz="3" w:color="D9E1F2"/>
              <w:end w:val="single" w:sz="3" w:color="D9E1F2"/>
            </w:tcBorders>
          </w:tcPr>
          <w:p>
            <w:pPr>
              <w:spacing w:before="0" w:after="0" w:line="288" w:lineRule="auto"/>
            </w:pPr>
            <w:r>
              <w:rPr>
                <w:rFonts w:ascii="Noto Sans CJK SC" w:hAnsi="Noto Sans CJK SC" w:eastAsia="Noto Sans CJK SC"/>
                <w:b w:val="0"/>
                <w:color w:val="404040"/>
                <w:sz w:val="16"/>
              </w:rPr>
              <w:t>官方明确会发生兼容性破坏</w:t>
            </w:r>
          </w:p>
        </w:tc>
        <w:tc>
          <w:tcPr>
            <w:tcW w:type="dxa" w:w="3685"/>
            <w:vAlign w:val="top"/>
            <w:tcBorders>
              <w:top w:val="single" w:sz="3" w:color="D9E1F2"/>
              <w:start w:val="single" w:sz="3" w:color="D9E1F2"/>
              <w:bottom w:val="single" w:sz="3" w:color="D9E1F2"/>
              <w:end w:val="single" w:sz="3" w:color="D9E1F2"/>
            </w:tcBorders>
          </w:tcPr>
          <w:p>
            <w:pPr>
              <w:spacing w:before="0" w:after="0" w:line="288" w:lineRule="auto"/>
            </w:pPr>
            <w:r>
              <w:rPr>
                <w:rFonts w:ascii="Noto Sans CJK SC" w:hAnsi="Noto Sans CJK SC" w:eastAsia="Noto Sans CJK SC"/>
                <w:b w:val="0"/>
                <w:color w:val="404040"/>
                <w:sz w:val="16"/>
              </w:rPr>
              <w:t>锁定版本，所有 DSH 依赖集中在适配目录。</w:t>
            </w:r>
          </w:p>
        </w:tc>
      </w:tr>
    </w:tbl>
    <w:p>
      <w:pPr>
        <w:spacing w:after="0"/>
      </w:pPr>
    </w:p>
    <w:p>
      <w:pPr>
        <w:pStyle w:val="Heading2"/>
      </w:pPr>
      <w:r>
        <w:rPr>
          <w:rFonts w:ascii="Noto Sans CJK SC" w:hAnsi="Noto Sans CJK SC" w:eastAsia="Noto Sans CJK SC"/>
          <w:b/>
          <w:color w:val="1F4E78"/>
          <w:sz w:val="26"/>
        </w:rPr>
        <w:t>2.3 迁移非目标</w:t>
      </w:r>
    </w:p>
    <w:p>
      <w:pPr>
        <w:pStyle w:val="ListBullet"/>
        <w:spacing w:before="0" w:after="50" w:line="300" w:lineRule="auto"/>
        <w:ind w:left="312" w:hanging="142"/>
      </w:pPr>
      <w:r>
        <w:rPr>
          <w:rFonts w:ascii="Noto Sans CJK SC" w:hAnsi="Noto Sans CJK SC" w:eastAsia="Noto Sans CJK SC"/>
          <w:color w:val="404040"/>
          <w:sz w:val="20"/>
        </w:rPr>
        <w:t>不把现有 Python 领域层重写为 Cordis Service 或 TypeScript 领域对象。</w:t>
      </w:r>
    </w:p>
    <w:p>
      <w:pPr>
        <w:pStyle w:val="ListBullet"/>
        <w:spacing w:before="0" w:after="50" w:line="300" w:lineRule="auto"/>
        <w:ind w:left="312" w:hanging="142"/>
      </w:pPr>
      <w:r>
        <w:rPr>
          <w:rFonts w:ascii="Noto Sans CJK SC" w:hAnsi="Noto Sans CJK SC" w:eastAsia="Noto Sans CJK SC"/>
          <w:color w:val="404040"/>
          <w:sz w:val="20"/>
        </w:rPr>
        <w:t>不将 DSH SessionEvent 当作账户、计划或成交账本。</w:t>
      </w:r>
    </w:p>
    <w:p>
      <w:pPr>
        <w:pStyle w:val="ListBullet"/>
        <w:spacing w:before="0" w:after="50" w:line="300" w:lineRule="auto"/>
        <w:ind w:left="312" w:hanging="142"/>
      </w:pPr>
      <w:r>
        <w:rPr>
          <w:rFonts w:ascii="Noto Sans CJK SC" w:hAnsi="Noto Sans CJK SC" w:eastAsia="Noto Sans CJK SC"/>
          <w:color w:val="404040"/>
          <w:sz w:val="20"/>
        </w:rPr>
        <w:t>不立即建设插件市场、多租户、云部署、移动端或自动交易。</w:t>
      </w:r>
    </w:p>
    <w:p>
      <w:pPr>
        <w:pStyle w:val="ListBullet"/>
        <w:spacing w:before="0" w:after="50" w:line="300" w:lineRule="auto"/>
        <w:ind w:left="312" w:hanging="142"/>
      </w:pPr>
      <w:r>
        <w:rPr>
          <w:rFonts w:ascii="Noto Sans CJK SC" w:hAnsi="Noto Sans CJK SC" w:eastAsia="Noto Sans CJK SC"/>
          <w:color w:val="404040"/>
          <w:sz w:val="20"/>
        </w:rPr>
        <w:t>不让模型直接获得 SQL、文件写入或计划激活权限。</w:t>
      </w:r>
    </w:p>
    <w:p>
      <w:pPr>
        <w:pStyle w:val="ListBullet"/>
        <w:spacing w:before="0" w:after="50" w:line="300" w:lineRule="auto"/>
        <w:ind w:left="312" w:hanging="142"/>
      </w:pPr>
      <w:r>
        <w:rPr>
          <w:rFonts w:ascii="Noto Sans CJK SC" w:hAnsi="Noto Sans CJK SC" w:eastAsia="Noto Sans CJK SC"/>
          <w:color w:val="404040"/>
          <w:sz w:val="20"/>
        </w:rPr>
        <w:t>不在第一版同时迁移所有 V1 Web/K 线/PDF/工作簿能力。</w:t>
      </w:r>
    </w:p>
    <w:p>
      <w:pPr>
        <w:pStyle w:val="Heading1"/>
      </w:pPr>
      <w:r>
        <w:rPr>
          <w:rFonts w:ascii="Noto Sans CJK SC" w:hAnsi="Noto Sans CJK SC" w:eastAsia="Noto Sans CJK SC"/>
          <w:b/>
          <w:color w:val="17365D"/>
          <w:sz w:val="32"/>
        </w:rPr>
        <w:t>3. 目标架构与关键决策</w:t>
      </w:r>
    </w:p>
    <w:p>
      <w:pPr>
        <w:spacing w:before="0" w:after="4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832000" cy="3387840"/>
            <wp:docPr id="1" name="Picture 1" descr="图 1：目标部署拓扑。DSH 负责组合、会话、工具和 UI；核心业务通过一个 Bridge Service 调用 Python Core。" title="图 1：目标部署拓扑。DSH 负责组合、会话、工具和 UI；核心业务通过一个 Bridge Service 调用 Python Core。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oc2_topology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32000" cy="33878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rPr>
          <w:rFonts w:ascii="Noto Sans CJK SC" w:hAnsi="Noto Sans CJK SC" w:eastAsia="Noto Sans CJK SC"/>
          <w:color w:val="666666"/>
          <w:sz w:val="17"/>
        </w:rPr>
        <w:t>图 1：目标部署拓扑。DSH 负责组合、会话、工具和 UI；核心业务通过一个 Bridge Service 调用 Python Core。</w:t>
      </w:r>
    </w:p>
    <w:p>
      <w:pPr>
        <w:pStyle w:val="Heading2"/>
      </w:pPr>
      <w:r>
        <w:rPr>
          <w:rFonts w:ascii="Noto Sans CJK SC" w:hAnsi="Noto Sans CJK SC" w:eastAsia="Noto Sans CJK SC"/>
          <w:b/>
          <w:color w:val="1F4E78"/>
          <w:sz w:val="26"/>
        </w:rPr>
        <w:t>3.1 核心架构决策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74"/>
        <w:gridCol w:w="4082"/>
        <w:gridCol w:w="3628"/>
      </w:tblGrid>
      <w:tr>
        <w:trPr>
          <w:tblHeader w:val="true"/>
        </w:trPr>
        <w:tc>
          <w:tcPr>
            <w:tcW w:type="dxa" w:w="3137"/>
            <w:shd w:fill="1F4E78"/>
            <w:vAlign w:val="center"/>
            <w:tcBorders>
              <w:top w:val="single" w:sz="4" w:color="FFFFFF"/>
              <w:start w:val="single" w:sz="4" w:color="FFFFFF"/>
              <w:bottom w:val="single" w:sz="4" w:color="FFFFFF"/>
              <w:end w:val="single" w:sz="4" w:color="FFFFFF"/>
            </w:tcBorders>
          </w:tcPr>
          <w:p>
            <w:pPr>
              <w:spacing w:before="0" w:after="0" w:line="264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ADR</w:t>
            </w:r>
          </w:p>
        </w:tc>
        <w:tc>
          <w:tcPr>
            <w:tcW w:type="dxa" w:w="3137"/>
            <w:shd w:fill="1F4E78"/>
            <w:vAlign w:val="center"/>
            <w:tcBorders>
              <w:top w:val="single" w:sz="4" w:color="FFFFFF"/>
              <w:start w:val="single" w:sz="4" w:color="FFFFFF"/>
              <w:bottom w:val="single" w:sz="4" w:color="FFFFFF"/>
              <w:end w:val="single" w:sz="4" w:color="FFFFFF"/>
            </w:tcBorders>
          </w:tcPr>
          <w:p>
            <w:pPr>
              <w:spacing w:before="0" w:after="0" w:line="264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决定</w:t>
            </w:r>
          </w:p>
        </w:tc>
        <w:tc>
          <w:tcPr>
            <w:tcW w:type="dxa" w:w="3137"/>
            <w:shd w:fill="1F4E78"/>
            <w:vAlign w:val="center"/>
            <w:tcBorders>
              <w:top w:val="single" w:sz="4" w:color="FFFFFF"/>
              <w:start w:val="single" w:sz="4" w:color="FFFFFF"/>
              <w:bottom w:val="single" w:sz="4" w:color="FFFFFF"/>
              <w:end w:val="single" w:sz="4" w:color="FFFFFF"/>
            </w:tcBorders>
          </w:tcPr>
          <w:p>
            <w:pPr>
              <w:spacing w:before="0" w:after="0" w:line="264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被拒绝的替代方案</w:t>
            </w:r>
          </w:p>
        </w:tc>
      </w:tr>
      <w:tr>
        <w:tc>
          <w:tcPr>
            <w:tcW w:type="dxa" w:w="1474"/>
            <w:vAlign w:val="top"/>
            <w:tcBorders>
              <w:top w:val="single" w:sz="3" w:color="D9E1F2"/>
              <w:start w:val="single" w:sz="3" w:color="D9E1F2"/>
              <w:bottom w:val="single" w:sz="3" w:color="D9E1F2"/>
              <w:end w:val="single" w:sz="3" w:color="D9E1F2"/>
            </w:tcBorders>
          </w:tcPr>
          <w:p>
            <w:pPr>
              <w:spacing w:before="0" w:after="0" w:line="288" w:lineRule="auto"/>
            </w:pPr>
            <w:r>
              <w:rPr>
                <w:rFonts w:ascii="Noto Sans CJK SC" w:hAnsi="Noto Sans CJK SC" w:eastAsia="Noto Sans CJK SC"/>
                <w:b/>
                <w:color w:val="404040"/>
                <w:sz w:val="17"/>
              </w:rPr>
              <w:t>ADR-D1</w:t>
            </w:r>
          </w:p>
        </w:tc>
        <w:tc>
          <w:tcPr>
            <w:tcW w:type="dxa" w:w="4082"/>
            <w:vAlign w:val="top"/>
            <w:tcBorders>
              <w:top w:val="single" w:sz="3" w:color="D9E1F2"/>
              <w:start w:val="single" w:sz="3" w:color="D9E1F2"/>
              <w:bottom w:val="single" w:sz="3" w:color="D9E1F2"/>
              <w:end w:val="single" w:sz="3" w:color="D9E1F2"/>
            </w:tcBorders>
          </w:tcPr>
          <w:p>
            <w:pPr>
              <w:spacing w:before="0" w:after="0" w:line="288" w:lineRule="auto"/>
            </w:pPr>
            <w:r>
              <w:rPr>
                <w:rFonts w:ascii="Noto Sans CJK SC" w:hAnsi="Noto Sans CJK SC" w:eastAsia="Noto Sans CJK SC"/>
                <w:b w:val="0"/>
                <w:color w:val="404040"/>
                <w:sz w:val="17"/>
              </w:rPr>
              <w:t>Python Core 保持进程外，DSH 通过 `ctx.equitytrack` Service 调用</w:t>
            </w:r>
          </w:p>
        </w:tc>
        <w:tc>
          <w:tcPr>
            <w:tcW w:type="dxa" w:w="3628"/>
            <w:vAlign w:val="top"/>
            <w:tcBorders>
              <w:top w:val="single" w:sz="3" w:color="D9E1F2"/>
              <w:start w:val="single" w:sz="3" w:color="D9E1F2"/>
              <w:bottom w:val="single" w:sz="3" w:color="D9E1F2"/>
              <w:end w:val="single" w:sz="3" w:color="D9E1F2"/>
            </w:tcBorders>
          </w:tcPr>
          <w:p>
            <w:pPr>
              <w:spacing w:before="0" w:after="0" w:line="288" w:lineRule="auto"/>
            </w:pPr>
            <w:r>
              <w:rPr>
                <w:rFonts w:ascii="Noto Sans CJK SC" w:hAnsi="Noto Sans CJK SC" w:eastAsia="Noto Sans CJK SC"/>
                <w:b w:val="0"/>
                <w:color w:val="404040"/>
                <w:sz w:val="17"/>
              </w:rPr>
              <w:t>在 DSH 内重写领域逻辑：重复实现、验证成本高、受 DSH API 变化影响。</w:t>
            </w:r>
          </w:p>
        </w:tc>
      </w:tr>
      <w:tr>
        <w:tc>
          <w:tcPr>
            <w:tcW w:type="dxa" w:w="1474"/>
            <w:shd w:fill="F8FAFC"/>
            <w:vAlign w:val="top"/>
            <w:tcBorders>
              <w:top w:val="single" w:sz="3" w:color="D9E1F2"/>
              <w:start w:val="single" w:sz="3" w:color="D9E1F2"/>
              <w:bottom w:val="single" w:sz="3" w:color="D9E1F2"/>
              <w:end w:val="single" w:sz="3" w:color="D9E1F2"/>
            </w:tcBorders>
          </w:tcPr>
          <w:p>
            <w:pPr>
              <w:spacing w:before="0" w:after="0" w:line="288" w:lineRule="auto"/>
            </w:pPr>
            <w:r>
              <w:rPr>
                <w:rFonts w:ascii="Noto Sans CJK SC" w:hAnsi="Noto Sans CJK SC" w:eastAsia="Noto Sans CJK SC"/>
                <w:b/>
                <w:color w:val="404040"/>
                <w:sz w:val="17"/>
              </w:rPr>
              <w:t>ADR-D2</w:t>
            </w:r>
          </w:p>
        </w:tc>
        <w:tc>
          <w:tcPr>
            <w:tcW w:type="dxa" w:w="4082"/>
            <w:shd w:fill="F8FAFC"/>
            <w:vAlign w:val="top"/>
            <w:tcBorders>
              <w:top w:val="single" w:sz="3" w:color="D9E1F2"/>
              <w:start w:val="single" w:sz="3" w:color="D9E1F2"/>
              <w:bottom w:val="single" w:sz="3" w:color="D9E1F2"/>
              <w:end w:val="single" w:sz="3" w:color="D9E1F2"/>
            </w:tcBorders>
          </w:tcPr>
          <w:p>
            <w:pPr>
              <w:spacing w:before="0" w:after="0" w:line="288" w:lineRule="auto"/>
            </w:pPr>
            <w:r>
              <w:rPr>
                <w:rFonts w:ascii="Noto Sans CJK SC" w:hAnsi="Noto Sans CJK SC" w:eastAsia="Noto Sans CJK SC"/>
                <w:b w:val="0"/>
                <w:color w:val="404040"/>
                <w:sz w:val="17"/>
              </w:rPr>
              <w:t>初始使用 stdio JSON-RPC；后续可替换为本地 HTTP/gRPC Provider</w:t>
            </w:r>
          </w:p>
        </w:tc>
        <w:tc>
          <w:tcPr>
            <w:tcW w:type="dxa" w:w="3628"/>
            <w:shd w:fill="F8FAFC"/>
            <w:vAlign w:val="top"/>
            <w:tcBorders>
              <w:top w:val="single" w:sz="3" w:color="D9E1F2"/>
              <w:start w:val="single" w:sz="3" w:color="D9E1F2"/>
              <w:bottom w:val="single" w:sz="3" w:color="D9E1F2"/>
              <w:end w:val="single" w:sz="3" w:color="D9E1F2"/>
            </w:tcBorders>
          </w:tcPr>
          <w:p>
            <w:pPr>
              <w:spacing w:before="0" w:after="0" w:line="288" w:lineRule="auto"/>
            </w:pPr>
            <w:r>
              <w:rPr>
                <w:rFonts w:ascii="Noto Sans CJK SC" w:hAnsi="Noto Sans CJK SC" w:eastAsia="Noto Sans CJK SC"/>
                <w:b w:val="0"/>
                <w:color w:val="404040"/>
                <w:sz w:val="17"/>
              </w:rPr>
              <w:t>每个 Tool 直接 shell 调 CLI：难以复用进程、错误和取消语义不稳定。</w:t>
            </w:r>
          </w:p>
        </w:tc>
      </w:tr>
      <w:tr>
        <w:tc>
          <w:tcPr>
            <w:tcW w:type="dxa" w:w="1474"/>
            <w:vAlign w:val="top"/>
            <w:tcBorders>
              <w:top w:val="single" w:sz="3" w:color="D9E1F2"/>
              <w:start w:val="single" w:sz="3" w:color="D9E1F2"/>
              <w:bottom w:val="single" w:sz="3" w:color="D9E1F2"/>
              <w:end w:val="single" w:sz="3" w:color="D9E1F2"/>
            </w:tcBorders>
          </w:tcPr>
          <w:p>
            <w:pPr>
              <w:spacing w:before="0" w:after="0" w:line="288" w:lineRule="auto"/>
            </w:pPr>
            <w:r>
              <w:rPr>
                <w:rFonts w:ascii="Noto Sans CJK SC" w:hAnsi="Noto Sans CJK SC" w:eastAsia="Noto Sans CJK SC"/>
                <w:b/>
                <w:color w:val="404040"/>
                <w:sz w:val="17"/>
              </w:rPr>
              <w:t>ADR-D3</w:t>
            </w:r>
          </w:p>
        </w:tc>
        <w:tc>
          <w:tcPr>
            <w:tcW w:type="dxa" w:w="4082"/>
            <w:vAlign w:val="top"/>
            <w:tcBorders>
              <w:top w:val="single" w:sz="3" w:color="D9E1F2"/>
              <w:start w:val="single" w:sz="3" w:color="D9E1F2"/>
              <w:bottom w:val="single" w:sz="3" w:color="D9E1F2"/>
              <w:end w:val="single" w:sz="3" w:color="D9E1F2"/>
            </w:tcBorders>
          </w:tcPr>
          <w:p>
            <w:pPr>
              <w:spacing w:before="0" w:after="0" w:line="288" w:lineRule="auto"/>
            </w:pPr>
            <w:r>
              <w:rPr>
                <w:rFonts w:ascii="Noto Sans CJK SC" w:hAnsi="Noto Sans CJK SC" w:eastAsia="Noto Sans CJK SC"/>
                <w:b w:val="0"/>
                <w:color w:val="404040"/>
                <w:sz w:val="17"/>
              </w:rPr>
              <w:t>一个公开 Skill，多个窄 Tool 和 Human Command</w:t>
            </w:r>
          </w:p>
        </w:tc>
        <w:tc>
          <w:tcPr>
            <w:tcW w:type="dxa" w:w="3628"/>
            <w:vAlign w:val="top"/>
            <w:tcBorders>
              <w:top w:val="single" w:sz="3" w:color="D9E1F2"/>
              <w:start w:val="single" w:sz="3" w:color="D9E1F2"/>
              <w:bottom w:val="single" w:sz="3" w:color="D9E1F2"/>
              <w:end w:val="single" w:sz="3" w:color="D9E1F2"/>
            </w:tcBorders>
          </w:tcPr>
          <w:p>
            <w:pPr>
              <w:spacing w:before="0" w:after="0" w:line="288" w:lineRule="auto"/>
            </w:pPr>
            <w:r>
              <w:rPr>
                <w:rFonts w:ascii="Noto Sans CJK SC" w:hAnsi="Noto Sans CJK SC" w:eastAsia="Noto Sans CJK SC"/>
                <w:b w:val="0"/>
                <w:color w:val="404040"/>
                <w:sz w:val="17"/>
              </w:rPr>
              <w:t>为每个工作流创建一个用户可见 Skill：增加接口与路由歧义。</w:t>
            </w:r>
          </w:p>
        </w:tc>
      </w:tr>
      <w:tr>
        <w:tc>
          <w:tcPr>
            <w:tcW w:type="dxa" w:w="1474"/>
            <w:shd w:fill="F8FAFC"/>
            <w:vAlign w:val="top"/>
            <w:tcBorders>
              <w:top w:val="single" w:sz="3" w:color="D9E1F2"/>
              <w:start w:val="single" w:sz="3" w:color="D9E1F2"/>
              <w:bottom w:val="single" w:sz="3" w:color="D9E1F2"/>
              <w:end w:val="single" w:sz="3" w:color="D9E1F2"/>
            </w:tcBorders>
          </w:tcPr>
          <w:p>
            <w:pPr>
              <w:spacing w:before="0" w:after="0" w:line="288" w:lineRule="auto"/>
            </w:pPr>
            <w:r>
              <w:rPr>
                <w:rFonts w:ascii="Noto Sans CJK SC" w:hAnsi="Noto Sans CJK SC" w:eastAsia="Noto Sans CJK SC"/>
                <w:b/>
                <w:color w:val="404040"/>
                <w:sz w:val="17"/>
              </w:rPr>
              <w:t>ADR-D4</w:t>
            </w:r>
          </w:p>
        </w:tc>
        <w:tc>
          <w:tcPr>
            <w:tcW w:type="dxa" w:w="4082"/>
            <w:shd w:fill="F8FAFC"/>
            <w:vAlign w:val="top"/>
            <w:tcBorders>
              <w:top w:val="single" w:sz="3" w:color="D9E1F2"/>
              <w:start w:val="single" w:sz="3" w:color="D9E1F2"/>
              <w:bottom w:val="single" w:sz="3" w:color="D9E1F2"/>
              <w:end w:val="single" w:sz="3" w:color="D9E1F2"/>
            </w:tcBorders>
          </w:tcPr>
          <w:p>
            <w:pPr>
              <w:spacing w:before="0" w:after="0" w:line="288" w:lineRule="auto"/>
            </w:pPr>
            <w:r>
              <w:rPr>
                <w:rFonts w:ascii="Noto Sans CJK SC" w:hAnsi="Noto Sans CJK SC" w:eastAsia="Noto Sans CJK SC"/>
                <w:b w:val="0"/>
                <w:color w:val="404040"/>
                <w:sz w:val="17"/>
              </w:rPr>
              <w:t>Domain Store 与 Session Log 分离，仅使用对象引用桥接</w:t>
            </w:r>
          </w:p>
        </w:tc>
        <w:tc>
          <w:tcPr>
            <w:tcW w:type="dxa" w:w="3628"/>
            <w:shd w:fill="F8FAFC"/>
            <w:vAlign w:val="top"/>
            <w:tcBorders>
              <w:top w:val="single" w:sz="3" w:color="D9E1F2"/>
              <w:start w:val="single" w:sz="3" w:color="D9E1F2"/>
              <w:bottom w:val="single" w:sz="3" w:color="D9E1F2"/>
              <w:end w:val="single" w:sz="3" w:color="D9E1F2"/>
            </w:tcBorders>
          </w:tcPr>
          <w:p>
            <w:pPr>
              <w:spacing w:before="0" w:after="0" w:line="288" w:lineRule="auto"/>
            </w:pPr>
            <w:r>
              <w:rPr>
                <w:rFonts w:ascii="Noto Sans CJK SC" w:hAnsi="Noto Sans CJK SC" w:eastAsia="Noto Sans CJK SC"/>
                <w:b w:val="0"/>
                <w:color w:val="404040"/>
                <w:sz w:val="17"/>
              </w:rPr>
              <w:t>把完整对象写入聊天日志：重复真值、隐私暴露、迁移与回放耦合。</w:t>
            </w:r>
          </w:p>
        </w:tc>
      </w:tr>
      <w:tr>
        <w:tc>
          <w:tcPr>
            <w:tcW w:type="dxa" w:w="1474"/>
            <w:vAlign w:val="top"/>
            <w:tcBorders>
              <w:top w:val="single" w:sz="3" w:color="D9E1F2"/>
              <w:start w:val="single" w:sz="3" w:color="D9E1F2"/>
              <w:bottom w:val="single" w:sz="3" w:color="D9E1F2"/>
              <w:end w:val="single" w:sz="3" w:color="D9E1F2"/>
            </w:tcBorders>
          </w:tcPr>
          <w:p>
            <w:pPr>
              <w:spacing w:before="0" w:after="0" w:line="288" w:lineRule="auto"/>
            </w:pPr>
            <w:r>
              <w:rPr>
                <w:rFonts w:ascii="Noto Sans CJK SC" w:hAnsi="Noto Sans CJK SC" w:eastAsia="Noto Sans CJK SC"/>
                <w:b/>
                <w:color w:val="404040"/>
                <w:sz w:val="17"/>
              </w:rPr>
              <w:t>ADR-D5</w:t>
            </w:r>
          </w:p>
        </w:tc>
        <w:tc>
          <w:tcPr>
            <w:tcW w:type="dxa" w:w="4082"/>
            <w:vAlign w:val="top"/>
            <w:tcBorders>
              <w:top w:val="single" w:sz="3" w:color="D9E1F2"/>
              <w:start w:val="single" w:sz="3" w:color="D9E1F2"/>
              <w:bottom w:val="single" w:sz="3" w:color="D9E1F2"/>
              <w:end w:val="single" w:sz="3" w:color="D9E1F2"/>
            </w:tcBorders>
          </w:tcPr>
          <w:p>
            <w:pPr>
              <w:spacing w:before="0" w:after="0" w:line="288" w:lineRule="auto"/>
            </w:pPr>
            <w:r>
              <w:rPr>
                <w:rFonts w:ascii="Noto Sans CJK SC" w:hAnsi="Noto Sans CJK SC" w:eastAsia="Noto Sans CJK SC"/>
                <w:b w:val="0"/>
                <w:color w:val="404040"/>
                <w:sz w:val="17"/>
              </w:rPr>
              <w:t>先 Headless Bench parity，再启用 Web 工作台</w:t>
            </w:r>
          </w:p>
        </w:tc>
        <w:tc>
          <w:tcPr>
            <w:tcW w:type="dxa" w:w="3628"/>
            <w:vAlign w:val="top"/>
            <w:tcBorders>
              <w:top w:val="single" w:sz="3" w:color="D9E1F2"/>
              <w:start w:val="single" w:sz="3" w:color="D9E1F2"/>
              <w:bottom w:val="single" w:sz="3" w:color="D9E1F2"/>
              <w:end w:val="single" w:sz="3" w:color="D9E1F2"/>
            </w:tcBorders>
          </w:tcPr>
          <w:p>
            <w:pPr>
              <w:spacing w:before="0" w:after="0" w:line="288" w:lineRule="auto"/>
            </w:pPr>
            <w:r>
              <w:rPr>
                <w:rFonts w:ascii="Noto Sans CJK SC" w:hAnsi="Noto Sans CJK SC" w:eastAsia="Noto Sans CJK SC"/>
                <w:b w:val="0"/>
                <w:color w:val="404040"/>
                <w:sz w:val="17"/>
              </w:rPr>
              <w:t>先做 UI：容易把未稳定的行为包装成漂亮但不可验证的产品。</w:t>
            </w:r>
          </w:p>
        </w:tc>
      </w:tr>
    </w:tbl>
    <w:p>
      <w:pPr>
        <w:spacing w:after="0"/>
      </w:pPr>
    </w:p>
    <w:p>
      <w:pPr>
        <w:pStyle w:val="Heading2"/>
      </w:pPr>
      <w:r>
        <w:rPr>
          <w:rFonts w:ascii="Noto Sans CJK SC" w:hAnsi="Noto Sans CJK SC" w:eastAsia="Noto Sans CJK SC"/>
          <w:b/>
          <w:color w:val="1F4E78"/>
          <w:sz w:val="26"/>
        </w:rPr>
        <w:t>3.2 Service Definition / Provider / Consumer</w:t>
      </w:r>
    </w:p>
    <w:p>
      <w:pPr>
        <w:spacing w:before="0" w:after="100" w:line="324" w:lineRule="auto"/>
      </w:pPr>
      <w:r>
        <w:rPr>
          <w:rFonts w:ascii="Noto Sans CJK SC" w:hAnsi="Noto Sans CJK SC" w:eastAsia="Noto Sans CJK SC"/>
          <w:color w:val="404040"/>
          <w:sz w:val="21"/>
        </w:rPr>
        <w:t>按照 DSH capability seam 的约定，一项能力由接口、提供方和消费方组成。EquityTrack 的 seam 推荐拆为：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01"/>
        <w:gridCol w:w="2948"/>
        <w:gridCol w:w="4535"/>
      </w:tblGrid>
      <w:tr>
        <w:trPr>
          <w:tblHeader w:val="true"/>
        </w:trPr>
        <w:tc>
          <w:tcPr>
            <w:tcW w:type="dxa" w:w="3137"/>
            <w:shd w:fill="1F4E78"/>
            <w:vAlign w:val="center"/>
            <w:tcBorders>
              <w:top w:val="single" w:sz="4" w:color="FFFFFF"/>
              <w:start w:val="single" w:sz="4" w:color="FFFFFF"/>
              <w:bottom w:val="single" w:sz="4" w:color="FFFFFF"/>
              <w:end w:val="single" w:sz="4" w:color="FFFFFF"/>
            </w:tcBorders>
          </w:tcPr>
          <w:p>
            <w:pPr>
              <w:spacing w:before="0" w:after="0" w:line="264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角色</w:t>
            </w:r>
          </w:p>
        </w:tc>
        <w:tc>
          <w:tcPr>
            <w:tcW w:type="dxa" w:w="3137"/>
            <w:shd w:fill="1F4E78"/>
            <w:vAlign w:val="center"/>
            <w:tcBorders>
              <w:top w:val="single" w:sz="4" w:color="FFFFFF"/>
              <w:start w:val="single" w:sz="4" w:color="FFFFFF"/>
              <w:bottom w:val="single" w:sz="4" w:color="FFFFFF"/>
              <w:end w:val="single" w:sz="4" w:color="FFFFFF"/>
            </w:tcBorders>
          </w:tcPr>
          <w:p>
            <w:pPr>
              <w:spacing w:before="0" w:after="0" w:line="264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包/组件</w:t>
            </w:r>
          </w:p>
        </w:tc>
        <w:tc>
          <w:tcPr>
            <w:tcW w:type="dxa" w:w="3137"/>
            <w:shd w:fill="1F4E78"/>
            <w:vAlign w:val="center"/>
            <w:tcBorders>
              <w:top w:val="single" w:sz="4" w:color="FFFFFF"/>
              <w:start w:val="single" w:sz="4" w:color="FFFFFF"/>
              <w:bottom w:val="single" w:sz="4" w:color="FFFFFF"/>
              <w:end w:val="single" w:sz="4" w:color="FFFFFF"/>
            </w:tcBorders>
          </w:tcPr>
          <w:p>
            <w:pPr>
              <w:spacing w:before="0" w:after="0" w:line="264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职责</w:t>
            </w:r>
          </w:p>
        </w:tc>
      </w:tr>
      <w:tr>
        <w:tc>
          <w:tcPr>
            <w:tcW w:type="dxa" w:w="1701"/>
            <w:vAlign w:val="top"/>
            <w:tcBorders>
              <w:top w:val="single" w:sz="3" w:color="D9E1F2"/>
              <w:start w:val="single" w:sz="3" w:color="D9E1F2"/>
              <w:bottom w:val="single" w:sz="3" w:color="D9E1F2"/>
              <w:end w:val="single" w:sz="3" w:color="D9E1F2"/>
            </w:tcBorders>
          </w:tcPr>
          <w:p>
            <w:pPr>
              <w:spacing w:before="0" w:after="0" w:line="288" w:lineRule="auto"/>
            </w:pPr>
            <w:r>
              <w:rPr>
                <w:rFonts w:ascii="Noto Sans CJK SC" w:hAnsi="Noto Sans CJK SC" w:eastAsia="Noto Sans CJK SC"/>
                <w:b w:val="0"/>
                <w:color w:val="404040"/>
                <w:sz w:val="17"/>
              </w:rPr>
              <w:t>Service Definition</w:t>
            </w:r>
          </w:p>
        </w:tc>
        <w:tc>
          <w:tcPr>
            <w:tcW w:type="dxa" w:w="2948"/>
            <w:vAlign w:val="top"/>
            <w:tcBorders>
              <w:top w:val="single" w:sz="3" w:color="D9E1F2"/>
              <w:start w:val="single" w:sz="3" w:color="D9E1F2"/>
              <w:bottom w:val="single" w:sz="3" w:color="D9E1F2"/>
              <w:end w:val="single" w:sz="3" w:color="D9E1F2"/>
            </w:tcBorders>
          </w:tcPr>
          <w:p>
            <w:pPr>
              <w:spacing w:before="0" w:after="0" w:line="288" w:lineRule="auto"/>
            </w:pPr>
            <w:r>
              <w:rPr>
                <w:rFonts w:ascii="Noto Sans CJK SC" w:hAnsi="Noto Sans CJK SC" w:eastAsia="Noto Sans CJK SC"/>
                <w:b w:val="0"/>
                <w:color w:val="404040"/>
                <w:sz w:val="17"/>
              </w:rPr>
              <w:t>`@equitytrack/dsh-service`</w:t>
            </w:r>
          </w:p>
        </w:tc>
        <w:tc>
          <w:tcPr>
            <w:tcW w:type="dxa" w:w="4535"/>
            <w:vAlign w:val="top"/>
            <w:tcBorders>
              <w:top w:val="single" w:sz="3" w:color="D9E1F2"/>
              <w:start w:val="single" w:sz="3" w:color="D9E1F2"/>
              <w:bottom w:val="single" w:sz="3" w:color="D9E1F2"/>
              <w:end w:val="single" w:sz="3" w:color="D9E1F2"/>
            </w:tcBorders>
          </w:tcPr>
          <w:p>
            <w:pPr>
              <w:spacing w:before="0" w:after="0" w:line="288" w:lineRule="auto"/>
            </w:pPr>
            <w:r>
              <w:rPr>
                <w:rFonts w:ascii="Noto Sans CJK SC" w:hAnsi="Noto Sans CJK SC" w:eastAsia="Noto Sans CJK SC"/>
                <w:b w:val="0"/>
                <w:color w:val="404040"/>
                <w:sz w:val="17"/>
              </w:rPr>
              <w:t>定义 `ctx.equitytrack` 接口、类型、错误和运行回执。</w:t>
            </w:r>
          </w:p>
        </w:tc>
      </w:tr>
      <w:tr>
        <w:tc>
          <w:tcPr>
            <w:tcW w:type="dxa" w:w="1701"/>
            <w:shd w:fill="F8FAFC"/>
            <w:vAlign w:val="top"/>
            <w:tcBorders>
              <w:top w:val="single" w:sz="3" w:color="D9E1F2"/>
              <w:start w:val="single" w:sz="3" w:color="D9E1F2"/>
              <w:bottom w:val="single" w:sz="3" w:color="D9E1F2"/>
              <w:end w:val="single" w:sz="3" w:color="D9E1F2"/>
            </w:tcBorders>
          </w:tcPr>
          <w:p>
            <w:pPr>
              <w:spacing w:before="0" w:after="0" w:line="288" w:lineRule="auto"/>
            </w:pPr>
            <w:r>
              <w:rPr>
                <w:rFonts w:ascii="Noto Sans CJK SC" w:hAnsi="Noto Sans CJK SC" w:eastAsia="Noto Sans CJK SC"/>
                <w:b w:val="0"/>
                <w:color w:val="404040"/>
                <w:sz w:val="17"/>
              </w:rPr>
              <w:t>Service Provider</w:t>
            </w:r>
          </w:p>
        </w:tc>
        <w:tc>
          <w:tcPr>
            <w:tcW w:type="dxa" w:w="2948"/>
            <w:shd w:fill="F8FAFC"/>
            <w:vAlign w:val="top"/>
            <w:tcBorders>
              <w:top w:val="single" w:sz="3" w:color="D9E1F2"/>
              <w:start w:val="single" w:sz="3" w:color="D9E1F2"/>
              <w:bottom w:val="single" w:sz="3" w:color="D9E1F2"/>
              <w:end w:val="single" w:sz="3" w:color="D9E1F2"/>
            </w:tcBorders>
          </w:tcPr>
          <w:p>
            <w:pPr>
              <w:spacing w:before="0" w:after="0" w:line="288" w:lineRule="auto"/>
            </w:pPr>
            <w:r>
              <w:rPr>
                <w:rFonts w:ascii="Noto Sans CJK SC" w:hAnsi="Noto Sans CJK SC" w:eastAsia="Noto Sans CJK SC"/>
                <w:b w:val="0"/>
                <w:color w:val="404040"/>
                <w:sz w:val="17"/>
              </w:rPr>
              <w:t>`@equitytrack/dsh-provider-python`</w:t>
            </w:r>
          </w:p>
        </w:tc>
        <w:tc>
          <w:tcPr>
            <w:tcW w:type="dxa" w:w="4535"/>
            <w:shd w:fill="F8FAFC"/>
            <w:vAlign w:val="top"/>
            <w:tcBorders>
              <w:top w:val="single" w:sz="3" w:color="D9E1F2"/>
              <w:start w:val="single" w:sz="3" w:color="D9E1F2"/>
              <w:bottom w:val="single" w:sz="3" w:color="D9E1F2"/>
              <w:end w:val="single" w:sz="3" w:color="D9E1F2"/>
            </w:tcBorders>
          </w:tcPr>
          <w:p>
            <w:pPr>
              <w:spacing w:before="0" w:after="0" w:line="288" w:lineRule="auto"/>
            </w:pPr>
            <w:r>
              <w:rPr>
                <w:rFonts w:ascii="Noto Sans CJK SC" w:hAnsi="Noto Sans CJK SC" w:eastAsia="Noto Sans CJK SC"/>
                <w:b w:val="0"/>
                <w:color w:val="404040"/>
                <w:sz w:val="17"/>
              </w:rPr>
              <w:t>管理 Python 进程、JSON-RPC、健康检查、取消、重启和版本握手。</w:t>
            </w:r>
          </w:p>
        </w:tc>
      </w:tr>
      <w:tr>
        <w:tc>
          <w:tcPr>
            <w:tcW w:type="dxa" w:w="1701"/>
            <w:vAlign w:val="top"/>
            <w:tcBorders>
              <w:top w:val="single" w:sz="3" w:color="D9E1F2"/>
              <w:start w:val="single" w:sz="3" w:color="D9E1F2"/>
              <w:bottom w:val="single" w:sz="3" w:color="D9E1F2"/>
              <w:end w:val="single" w:sz="3" w:color="D9E1F2"/>
            </w:tcBorders>
          </w:tcPr>
          <w:p>
            <w:pPr>
              <w:spacing w:before="0" w:after="0" w:line="288" w:lineRule="auto"/>
            </w:pPr>
            <w:r>
              <w:rPr>
                <w:rFonts w:ascii="Noto Sans CJK SC" w:hAnsi="Noto Sans CJK SC" w:eastAsia="Noto Sans CJK SC"/>
                <w:b w:val="0"/>
                <w:color w:val="404040"/>
                <w:sz w:val="17"/>
              </w:rPr>
              <w:t>Model Consumers</w:t>
            </w:r>
          </w:p>
        </w:tc>
        <w:tc>
          <w:tcPr>
            <w:tcW w:type="dxa" w:w="2948"/>
            <w:vAlign w:val="top"/>
            <w:tcBorders>
              <w:top w:val="single" w:sz="3" w:color="D9E1F2"/>
              <w:start w:val="single" w:sz="3" w:color="D9E1F2"/>
              <w:bottom w:val="single" w:sz="3" w:color="D9E1F2"/>
              <w:end w:val="single" w:sz="3" w:color="D9E1F2"/>
            </w:tcBorders>
          </w:tcPr>
          <w:p>
            <w:pPr>
              <w:spacing w:before="0" w:after="0" w:line="288" w:lineRule="auto"/>
            </w:pPr>
            <w:r>
              <w:rPr>
                <w:rFonts w:ascii="Noto Sans CJK SC" w:hAnsi="Noto Sans CJK SC" w:eastAsia="Noto Sans CJK SC"/>
                <w:b w:val="0"/>
                <w:color w:val="404040"/>
                <w:sz w:val="17"/>
              </w:rPr>
              <w:t>`@equitytrack/dsh-tools`</w:t>
            </w:r>
          </w:p>
        </w:tc>
        <w:tc>
          <w:tcPr>
            <w:tcW w:type="dxa" w:w="4535"/>
            <w:vAlign w:val="top"/>
            <w:tcBorders>
              <w:top w:val="single" w:sz="3" w:color="D9E1F2"/>
              <w:start w:val="single" w:sz="3" w:color="D9E1F2"/>
              <w:bottom w:val="single" w:sz="3" w:color="D9E1F2"/>
              <w:end w:val="single" w:sz="3" w:color="D9E1F2"/>
            </w:tcBorders>
          </w:tcPr>
          <w:p>
            <w:pPr>
              <w:spacing w:before="0" w:after="0" w:line="288" w:lineRule="auto"/>
            </w:pPr>
            <w:r>
              <w:rPr>
                <w:rFonts w:ascii="Noto Sans CJK SC" w:hAnsi="Noto Sans CJK SC" w:eastAsia="Noto Sans CJK SC"/>
                <w:b w:val="0"/>
                <w:color w:val="404040"/>
                <w:sz w:val="17"/>
              </w:rPr>
              <w:t>注册研究、估值、计划草稿、监控、复盘和查询 Tool。</w:t>
            </w:r>
          </w:p>
        </w:tc>
      </w:tr>
      <w:tr>
        <w:tc>
          <w:tcPr>
            <w:tcW w:type="dxa" w:w="1701"/>
            <w:shd w:fill="F8FAFC"/>
            <w:vAlign w:val="top"/>
            <w:tcBorders>
              <w:top w:val="single" w:sz="3" w:color="D9E1F2"/>
              <w:start w:val="single" w:sz="3" w:color="D9E1F2"/>
              <w:bottom w:val="single" w:sz="3" w:color="D9E1F2"/>
              <w:end w:val="single" w:sz="3" w:color="D9E1F2"/>
            </w:tcBorders>
          </w:tcPr>
          <w:p>
            <w:pPr>
              <w:spacing w:before="0" w:after="0" w:line="288" w:lineRule="auto"/>
            </w:pPr>
            <w:r>
              <w:rPr>
                <w:rFonts w:ascii="Noto Sans CJK SC" w:hAnsi="Noto Sans CJK SC" w:eastAsia="Noto Sans CJK SC"/>
                <w:b w:val="0"/>
                <w:color w:val="404040"/>
                <w:sz w:val="17"/>
              </w:rPr>
              <w:t>Human Consumers</w:t>
            </w:r>
          </w:p>
        </w:tc>
        <w:tc>
          <w:tcPr>
            <w:tcW w:type="dxa" w:w="2948"/>
            <w:shd w:fill="F8FAFC"/>
            <w:vAlign w:val="top"/>
            <w:tcBorders>
              <w:top w:val="single" w:sz="3" w:color="D9E1F2"/>
              <w:start w:val="single" w:sz="3" w:color="D9E1F2"/>
              <w:bottom w:val="single" w:sz="3" w:color="D9E1F2"/>
              <w:end w:val="single" w:sz="3" w:color="D9E1F2"/>
            </w:tcBorders>
          </w:tcPr>
          <w:p>
            <w:pPr>
              <w:spacing w:before="0" w:after="0" w:line="288" w:lineRule="auto"/>
            </w:pPr>
            <w:r>
              <w:rPr>
                <w:rFonts w:ascii="Noto Sans CJK SC" w:hAnsi="Noto Sans CJK SC" w:eastAsia="Noto Sans CJK SC"/>
                <w:b w:val="0"/>
                <w:color w:val="404040"/>
                <w:sz w:val="17"/>
              </w:rPr>
              <w:t>`@equitytrack/dsh-commands`</w:t>
            </w:r>
          </w:p>
        </w:tc>
        <w:tc>
          <w:tcPr>
            <w:tcW w:type="dxa" w:w="4535"/>
            <w:shd w:fill="F8FAFC"/>
            <w:vAlign w:val="top"/>
            <w:tcBorders>
              <w:top w:val="single" w:sz="3" w:color="D9E1F2"/>
              <w:start w:val="single" w:sz="3" w:color="D9E1F2"/>
              <w:bottom w:val="single" w:sz="3" w:color="D9E1F2"/>
              <w:end w:val="single" w:sz="3" w:color="D9E1F2"/>
            </w:tcBorders>
          </w:tcPr>
          <w:p>
            <w:pPr>
              <w:spacing w:before="0" w:after="0" w:line="288" w:lineRule="auto"/>
            </w:pPr>
            <w:r>
              <w:rPr>
                <w:rFonts w:ascii="Noto Sans CJK SC" w:hAnsi="Noto Sans CJK SC" w:eastAsia="Noto Sans CJK SC"/>
                <w:b w:val="0"/>
                <w:color w:val="404040"/>
                <w:sz w:val="17"/>
              </w:rPr>
              <w:t>注册确认计划、确认账户、申报执行、确认复盘等用户命令。</w:t>
            </w:r>
          </w:p>
        </w:tc>
      </w:tr>
      <w:tr>
        <w:tc>
          <w:tcPr>
            <w:tcW w:type="dxa" w:w="1701"/>
            <w:vAlign w:val="top"/>
            <w:tcBorders>
              <w:top w:val="single" w:sz="3" w:color="D9E1F2"/>
              <w:start w:val="single" w:sz="3" w:color="D9E1F2"/>
              <w:bottom w:val="single" w:sz="3" w:color="D9E1F2"/>
              <w:end w:val="single" w:sz="3" w:color="D9E1F2"/>
            </w:tcBorders>
          </w:tcPr>
          <w:p>
            <w:pPr>
              <w:spacing w:before="0" w:after="0" w:line="288" w:lineRule="auto"/>
            </w:pPr>
            <w:r>
              <w:rPr>
                <w:rFonts w:ascii="Noto Sans CJK SC" w:hAnsi="Noto Sans CJK SC" w:eastAsia="Noto Sans CJK SC"/>
                <w:b w:val="0"/>
                <w:color w:val="404040"/>
                <w:sz w:val="17"/>
              </w:rPr>
              <w:t>Event/UI Consumers</w:t>
            </w:r>
          </w:p>
        </w:tc>
        <w:tc>
          <w:tcPr>
            <w:tcW w:type="dxa" w:w="2948"/>
            <w:vAlign w:val="top"/>
            <w:tcBorders>
              <w:top w:val="single" w:sz="3" w:color="D9E1F2"/>
              <w:start w:val="single" w:sz="3" w:color="D9E1F2"/>
              <w:bottom w:val="single" w:sz="3" w:color="D9E1F2"/>
              <w:end w:val="single" w:sz="3" w:color="D9E1F2"/>
            </w:tcBorders>
          </w:tcPr>
          <w:p>
            <w:pPr>
              <w:spacing w:before="0" w:after="0" w:line="288" w:lineRule="auto"/>
            </w:pPr>
            <w:r>
              <w:rPr>
                <w:rFonts w:ascii="Noto Sans CJK SC" w:hAnsi="Noto Sans CJK SC" w:eastAsia="Noto Sans CJK SC"/>
                <w:b w:val="0"/>
                <w:color w:val="404040"/>
                <w:sz w:val="17"/>
              </w:rPr>
              <w:t>`@equitytrack/dsh-ui`</w:t>
            </w:r>
          </w:p>
        </w:tc>
        <w:tc>
          <w:tcPr>
            <w:tcW w:type="dxa" w:w="4535"/>
            <w:vAlign w:val="top"/>
            <w:tcBorders>
              <w:top w:val="single" w:sz="3" w:color="D9E1F2"/>
              <w:start w:val="single" w:sz="3" w:color="D9E1F2"/>
              <w:bottom w:val="single" w:sz="3" w:color="D9E1F2"/>
              <w:end w:val="single" w:sz="3" w:color="D9E1F2"/>
            </w:tcBorders>
          </w:tcPr>
          <w:p>
            <w:pPr>
              <w:spacing w:before="0" w:after="0" w:line="288" w:lineRule="auto"/>
            </w:pPr>
            <w:r>
              <w:rPr>
                <w:rFonts w:ascii="Noto Sans CJK SC" w:hAnsi="Noto Sans CJK SC" w:eastAsia="Noto Sans CJK SC"/>
                <w:b w:val="0"/>
                <w:color w:val="404040"/>
                <w:sz w:val="17"/>
              </w:rPr>
              <w:t>扩展 SessionEventMap，注册 Conversation Node、卡片和设置。</w:t>
            </w:r>
          </w:p>
        </w:tc>
      </w:tr>
    </w:tbl>
    <w:p>
      <w:pPr>
        <w:spacing w:after="0"/>
      </w:pPr>
    </w:p>
    <w:p>
      <w:pPr>
        <w:spacing w:before="0" w:after="100" w:line="324" w:lineRule="auto"/>
      </w:pPr>
      <w:r>
        <w:rPr>
          <w:rFonts w:ascii="Noto Sans CJK SC" w:hAnsi="Noto Sans CJK SC" w:eastAsia="Noto Sans CJK SC"/>
          <w:color w:val="404040"/>
          <w:sz w:val="21"/>
        </w:rPr>
        <w:t>为了避免包数量失控，第一版可以将 Definition、Provider 和 Commands 放在一个 Host 包中，将 Tools 与 UI 分为两个包；只有当复用边界真实出现时再拆分。</w:t>
      </w:r>
    </w:p>
    <w:p>
      <w:pPr>
        <w:pStyle w:val="Heading1"/>
      </w:pPr>
      <w:r>
        <w:rPr>
          <w:rFonts w:ascii="Noto Sans CJK SC" w:hAnsi="Noto Sans CJK SC" w:eastAsia="Noto Sans CJK SC"/>
          <w:b/>
          <w:color w:val="17365D"/>
          <w:sz w:val="32"/>
        </w:rPr>
        <w:t>4. DSH 项目组织、Profile 与 Bundle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184"/>
      </w:tblGrid>
      <w:tr>
        <w:tc>
          <w:tcPr>
            <w:tcW w:type="dxa" w:w="9412"/>
            <w:shd w:fill="F5F7FA"/>
            <w:tcBorders>
              <w:top w:val="single" w:sz="5" w:color="B4C6E7"/>
              <w:start w:val="single" w:sz="5" w:color="B4C6E7"/>
              <w:bottom w:val="single" w:sz="5" w:color="B4C6E7"/>
              <w:end w:val="single" w:sz="5" w:color="B4C6E7"/>
            </w:tcBorders>
          </w:tcPr>
          <w:p>
            <w:pPr>
              <w:pStyle w:val="CodeBlock"/>
              <w:keepLines/>
              <w:spacing w:after="0"/>
            </w:pPr>
            <w:r/>
            <w:r>
              <w:rPr>
                <w:rFonts w:ascii="Noto Sans Mono CJK SC" w:hAnsi="Noto Sans Mono CJK SC" w:eastAsia="Noto Sans Mono CJK SC"/>
                <w:color w:val="263238"/>
                <w:sz w:val="17"/>
              </w:rPr>
              <w:t>EquityTrack/</w:t>
            </w:r>
          </w:p>
          <w:p>
            <w:pPr>
              <w:pStyle w:val="CodeBlock"/>
              <w:keepLines/>
              <w:spacing w:after="0"/>
            </w:pPr>
            <w:r>
              <w:rPr>
                <w:rFonts w:ascii="Noto Sans Mono CJK SC" w:hAnsi="Noto Sans Mono CJK SC" w:eastAsia="Noto Sans Mono CJK SC"/>
                <w:color w:val="263238"/>
                <w:sz w:val="17"/>
              </w:rPr>
              <w:t>├── src/equitytrack_v2/                   # 已通过 Phase 1 Bench 的 Python Core</w:t>
            </w:r>
          </w:p>
          <w:p>
            <w:pPr>
              <w:pStyle w:val="CodeBlock"/>
              <w:keepLines/>
              <w:spacing w:after="0"/>
            </w:pPr>
            <w:r>
              <w:rPr>
                <w:rFonts w:ascii="Noto Sans Mono CJK SC" w:hAnsi="Noto Sans Mono CJK SC" w:eastAsia="Noto Sans Mono CJK SC"/>
                <w:color w:val="263238"/>
                <w:sz w:val="17"/>
              </w:rPr>
              <w:t>├── .dsh/</w:t>
            </w:r>
          </w:p>
          <w:p>
            <w:pPr>
              <w:pStyle w:val="CodeBlock"/>
              <w:keepLines/>
              <w:spacing w:after="0"/>
            </w:pPr>
            <w:r>
              <w:rPr>
                <w:rFonts w:ascii="Noto Sans Mono CJK SC" w:hAnsi="Noto Sans Mono CJK SC" w:eastAsia="Noto Sans Mono CJK SC"/>
                <w:color w:val="263238"/>
                <w:sz w:val="17"/>
              </w:rPr>
              <w:t>│   └── skills/</w:t>
            </w:r>
          </w:p>
          <w:p>
            <w:pPr>
              <w:pStyle w:val="CodeBlock"/>
              <w:keepLines/>
              <w:spacing w:after="0"/>
            </w:pPr>
            <w:r>
              <w:rPr>
                <w:rFonts w:ascii="Noto Sans Mono CJK SC" w:hAnsi="Noto Sans Mono CJK SC" w:eastAsia="Noto Sans Mono CJK SC"/>
                <w:color w:val="263238"/>
                <w:sz w:val="17"/>
              </w:rPr>
              <w:t>│       └── equitytrack/</w:t>
            </w:r>
          </w:p>
          <w:p>
            <w:pPr>
              <w:pStyle w:val="CodeBlock"/>
              <w:keepLines/>
              <w:spacing w:after="0"/>
            </w:pPr>
            <w:r>
              <w:rPr>
                <w:rFonts w:ascii="Noto Sans Mono CJK SC" w:hAnsi="Noto Sans Mono CJK SC" w:eastAsia="Noto Sans Mono CJK SC"/>
                <w:color w:val="263238"/>
                <w:sz w:val="17"/>
              </w:rPr>
              <w:t>│           ├── SKILL.md                  # 唯一公开 Skill</w:t>
            </w:r>
          </w:p>
          <w:p>
            <w:pPr>
              <w:pStyle w:val="CodeBlock"/>
              <w:keepLines/>
              <w:spacing w:after="0"/>
            </w:pPr>
            <w:r>
              <w:rPr>
                <w:rFonts w:ascii="Noto Sans Mono CJK SC" w:hAnsi="Noto Sans Mono CJK SC" w:eastAsia="Noto Sans Mono CJK SC"/>
                <w:color w:val="263238"/>
                <w:sz w:val="17"/>
              </w:rPr>
              <w:t>│           ├── workflows/*.md</w:t>
            </w:r>
          </w:p>
          <w:p>
            <w:pPr>
              <w:pStyle w:val="CodeBlock"/>
              <w:keepLines/>
              <w:spacing w:after="0"/>
            </w:pPr>
            <w:r>
              <w:rPr>
                <w:rFonts w:ascii="Noto Sans Mono CJK SC" w:hAnsi="Noto Sans Mono CJK SC" w:eastAsia="Noto Sans Mono CJK SC"/>
                <w:color w:val="263238"/>
                <w:sz w:val="17"/>
              </w:rPr>
              <w:t>│           └── references/*.md</w:t>
            </w:r>
          </w:p>
          <w:p>
            <w:pPr>
              <w:pStyle w:val="CodeBlock"/>
              <w:keepLines/>
              <w:spacing w:after="0"/>
            </w:pPr>
            <w:r>
              <w:rPr>
                <w:rFonts w:ascii="Noto Sans Mono CJK SC" w:hAnsi="Noto Sans Mono CJK SC" w:eastAsia="Noto Sans Mono CJK SC"/>
                <w:color w:val="263238"/>
                <w:sz w:val="17"/>
              </w:rPr>
              <w:t>├── dsh/</w:t>
            </w:r>
          </w:p>
          <w:p>
            <w:pPr>
              <w:pStyle w:val="CodeBlock"/>
              <w:keepLines/>
              <w:spacing w:after="0"/>
            </w:pPr>
            <w:r>
              <w:rPr>
                <w:rFonts w:ascii="Noto Sans Mono CJK SC" w:hAnsi="Noto Sans Mono CJK SC" w:eastAsia="Noto Sans Mono CJK SC"/>
                <w:color w:val="263238"/>
                <w:sz w:val="17"/>
              </w:rPr>
              <w:t>│   ├── package.json</w:t>
            </w:r>
          </w:p>
          <w:p>
            <w:pPr>
              <w:pStyle w:val="CodeBlock"/>
              <w:keepLines/>
              <w:spacing w:after="0"/>
            </w:pPr>
            <w:r>
              <w:rPr>
                <w:rFonts w:ascii="Noto Sans Mono CJK SC" w:hAnsi="Noto Sans Mono CJK SC" w:eastAsia="Noto Sans Mono CJK SC"/>
                <w:color w:val="263238"/>
                <w:sz w:val="17"/>
              </w:rPr>
              <w:t>│   ├── pnpm-workspace.yaml</w:t>
            </w:r>
          </w:p>
          <w:p>
            <w:pPr>
              <w:pStyle w:val="CodeBlock"/>
              <w:keepLines/>
              <w:spacing w:after="0"/>
            </w:pPr>
            <w:r>
              <w:rPr>
                <w:rFonts w:ascii="Noto Sans Mono CJK SC" w:hAnsi="Noto Sans Mono CJK SC" w:eastAsia="Noto Sans Mono CJK SC"/>
                <w:color w:val="263238"/>
                <w:sz w:val="17"/>
              </w:rPr>
              <w:t>│   ├── packages/</w:t>
            </w:r>
          </w:p>
          <w:p>
            <w:pPr>
              <w:pStyle w:val="CodeBlock"/>
              <w:keepLines/>
              <w:spacing w:after="0"/>
            </w:pPr>
            <w:r>
              <w:rPr>
                <w:rFonts w:ascii="Noto Sans Mono CJK SC" w:hAnsi="Noto Sans Mono CJK SC" w:eastAsia="Noto Sans Mono CJK SC"/>
                <w:color w:val="263238"/>
                <w:sz w:val="17"/>
              </w:rPr>
              <w:t>│   │   ├── plugin-core-bridge/           # Service + Python Provider + commands</w:t>
            </w:r>
          </w:p>
          <w:p>
            <w:pPr>
              <w:pStyle w:val="CodeBlock"/>
              <w:keepLines/>
              <w:spacing w:after="0"/>
            </w:pPr>
            <w:r>
              <w:rPr>
                <w:rFonts w:ascii="Noto Sans Mono CJK SC" w:hAnsi="Noto Sans Mono CJK SC" w:eastAsia="Noto Sans Mono CJK SC"/>
                <w:color w:val="263238"/>
                <w:sz w:val="17"/>
              </w:rPr>
              <w:t>│   │   ├── plugin-tools/                 # model-facing typed tools</w:t>
            </w:r>
          </w:p>
          <w:p>
            <w:pPr>
              <w:pStyle w:val="CodeBlock"/>
              <w:keepLines/>
              <w:spacing w:after="0"/>
            </w:pPr>
            <w:r>
              <w:rPr>
                <w:rFonts w:ascii="Noto Sans Mono CJK SC" w:hAnsi="Noto Sans Mono CJK SC" w:eastAsia="Noto Sans Mono CJK SC"/>
                <w:color w:val="263238"/>
                <w:sz w:val="17"/>
              </w:rPr>
              <w:t>│   │   ├── plugin-ui/                    # host events + client nodes/settings</w:t>
            </w:r>
          </w:p>
          <w:p>
            <w:pPr>
              <w:pStyle w:val="CodeBlock"/>
              <w:keepLines/>
              <w:spacing w:after="0"/>
            </w:pPr>
            <w:r>
              <w:rPr>
                <w:rFonts w:ascii="Noto Sans Mono CJK SC" w:hAnsi="Noto Sans Mono CJK SC" w:eastAsia="Noto Sans Mono CJK SC"/>
                <w:color w:val="263238"/>
                <w:sz w:val="17"/>
              </w:rPr>
              <w:t>│   │   └── bundle-equitytrack/           # Cordis patch rows</w:t>
            </w:r>
          </w:p>
          <w:p>
            <w:pPr>
              <w:pStyle w:val="CodeBlock"/>
              <w:keepLines/>
              <w:spacing w:after="0"/>
            </w:pPr>
            <w:r>
              <w:rPr>
                <w:rFonts w:ascii="Noto Sans Mono CJK SC" w:hAnsi="Noto Sans Mono CJK SC" w:eastAsia="Noto Sans Mono CJK SC"/>
                <w:color w:val="263238"/>
                <w:sz w:val="17"/>
              </w:rPr>
              <w:t>│   ├── profiles/</w:t>
            </w:r>
          </w:p>
          <w:p>
            <w:pPr>
              <w:pStyle w:val="CodeBlock"/>
              <w:keepLines/>
              <w:spacing w:after="0"/>
            </w:pPr>
            <w:r>
              <w:rPr>
                <w:rFonts w:ascii="Noto Sans Mono CJK SC" w:hAnsi="Noto Sans Mono CJK SC" w:eastAsia="Noto Sans Mono CJK SC"/>
                <w:color w:val="263238"/>
                <w:sz w:val="17"/>
              </w:rPr>
              <w:t>│   │   ├── equitytrack-bench/</w:t>
            </w:r>
          </w:p>
          <w:p>
            <w:pPr>
              <w:pStyle w:val="CodeBlock"/>
              <w:keepLines/>
              <w:spacing w:after="0"/>
            </w:pPr>
            <w:r>
              <w:rPr>
                <w:rFonts w:ascii="Noto Sans Mono CJK SC" w:hAnsi="Noto Sans Mono CJK SC" w:eastAsia="Noto Sans Mono CJK SC"/>
                <w:color w:val="263238"/>
                <w:sz w:val="17"/>
              </w:rPr>
              <w:t>│   │   ├── equitytrack-workbench/</w:t>
            </w:r>
          </w:p>
          <w:p>
            <w:pPr>
              <w:pStyle w:val="CodeBlock"/>
              <w:keepLines/>
              <w:spacing w:after="0"/>
            </w:pPr>
            <w:r>
              <w:rPr>
                <w:rFonts w:ascii="Noto Sans Mono CJK SC" w:hAnsi="Noto Sans Mono CJK SC" w:eastAsia="Noto Sans Mono CJK SC"/>
                <w:color w:val="263238"/>
                <w:sz w:val="17"/>
              </w:rPr>
              <w:t>│   │   └── equitytrack-dev/</w:t>
            </w:r>
          </w:p>
          <w:p>
            <w:pPr>
              <w:pStyle w:val="CodeBlock"/>
              <w:keepLines/>
              <w:spacing w:after="0"/>
            </w:pPr>
            <w:r>
              <w:rPr>
                <w:rFonts w:ascii="Noto Sans Mono CJK SC" w:hAnsi="Noto Sans Mono CJK SC" w:eastAsia="Noto Sans Mono CJK SC"/>
                <w:color w:val="263238"/>
                <w:sz w:val="17"/>
              </w:rPr>
              <w:t>│   └── tests/</w:t>
            </w:r>
          </w:p>
          <w:p>
            <w:pPr>
              <w:pStyle w:val="CodeBlock"/>
              <w:keepLines/>
              <w:spacing w:after="0"/>
            </w:pPr>
            <w:r>
              <w:rPr>
                <w:rFonts w:ascii="Noto Sans Mono CJK SC" w:hAnsi="Noto Sans Mono CJK SC" w:eastAsia="Noto Sans Mono CJK SC"/>
                <w:color w:val="263238"/>
                <w:sz w:val="17"/>
              </w:rPr>
              <w:t>│       ├── contract/</w:t>
            </w:r>
          </w:p>
          <w:p>
            <w:pPr>
              <w:pStyle w:val="CodeBlock"/>
              <w:keepLines/>
              <w:spacing w:after="0"/>
            </w:pPr>
            <w:r>
              <w:rPr>
                <w:rFonts w:ascii="Noto Sans Mono CJK SC" w:hAnsi="Noto Sans Mono CJK SC" w:eastAsia="Noto Sans Mono CJK SC"/>
                <w:color w:val="263238"/>
                <w:sz w:val="17"/>
              </w:rPr>
              <w:t>│       ├── replay/</w:t>
            </w:r>
          </w:p>
          <w:p>
            <w:pPr>
              <w:pStyle w:val="CodeBlock"/>
              <w:keepLines/>
              <w:spacing w:after="0"/>
            </w:pPr>
            <w:r>
              <w:rPr>
                <w:rFonts w:ascii="Noto Sans Mono CJK SC" w:hAnsi="Noto Sans Mono CJK SC" w:eastAsia="Noto Sans Mono CJK SC"/>
                <w:color w:val="263238"/>
                <w:sz w:val="17"/>
              </w:rPr>
              <w:t>│       └── e2e/</w:t>
            </w:r>
          </w:p>
          <w:p>
            <w:pPr>
              <w:pStyle w:val="CodeBlock"/>
              <w:keepLines/>
              <w:spacing w:after="0"/>
            </w:pPr>
            <w:r>
              <w:rPr>
                <w:rFonts w:ascii="Noto Sans Mono CJK SC" w:hAnsi="Noto Sans Mono CJK SC" w:eastAsia="Noto Sans Mono CJK SC"/>
                <w:color w:val="263238"/>
                <w:sz w:val="17"/>
              </w:rPr>
              <w:t>└── bench/</w:t>
            </w:r>
          </w:p>
          <w:p>
            <w:pPr>
              <w:pStyle w:val="CodeBlock"/>
              <w:keepLines/>
              <w:spacing w:after="0"/>
            </w:pPr>
            <w:r>
              <w:rPr>
                <w:rFonts w:ascii="Noto Sans Mono CJK SC" w:hAnsi="Noto Sans Mono CJK SC" w:eastAsia="Noto Sans Mono CJK SC"/>
                <w:color w:val="263238"/>
                <w:sz w:val="17"/>
              </w:rPr>
              <w:t xml:space="preserve">    └── runners/dsh_runner.py</w:t>
            </w:r>
          </w:p>
        </w:tc>
      </w:tr>
    </w:tbl>
    <w:p>
      <w:pPr>
        <w:pStyle w:val="Caption"/>
      </w:pPr>
      <w:r>
        <w:rPr>
          <w:rFonts w:ascii="Noto Sans CJK SC" w:hAnsi="Noto Sans CJK SC" w:eastAsia="Noto Sans CJK SC"/>
          <w:color w:val="666666"/>
          <w:sz w:val="17"/>
        </w:rPr>
        <w:t>图 2：推荐的 DSH 迁移目录。DSH 代码集中在独立目录，核心 Python 包不导入任何 DSH 依赖。</w:t>
      </w:r>
    </w:p>
    <w:p>
      <w:pPr>
        <w:pStyle w:val="Heading2"/>
      </w:pPr>
      <w:r>
        <w:rPr>
          <w:rFonts w:ascii="Noto Sans CJK SC" w:hAnsi="Noto Sans CJK SC" w:eastAsia="Noto Sans CJK SC"/>
          <w:b/>
          <w:color w:val="1F4E78"/>
          <w:sz w:val="26"/>
        </w:rPr>
        <w:t>4.1 Profile 设计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28"/>
        <w:gridCol w:w="3061"/>
        <w:gridCol w:w="2381"/>
        <w:gridCol w:w="1814"/>
      </w:tblGrid>
      <w:tr>
        <w:trPr>
          <w:tblHeader w:val="true"/>
        </w:trPr>
        <w:tc>
          <w:tcPr>
            <w:tcW w:type="dxa" w:w="2353"/>
            <w:shd w:fill="1F4E78"/>
            <w:vAlign w:val="center"/>
            <w:tcBorders>
              <w:top w:val="single" w:sz="4" w:color="FFFFFF"/>
              <w:start w:val="single" w:sz="4" w:color="FFFFFF"/>
              <w:bottom w:val="single" w:sz="4" w:color="FFFFFF"/>
              <w:end w:val="single" w:sz="4" w:color="FFFFFF"/>
            </w:tcBorders>
          </w:tcPr>
          <w:p>
            <w:pPr>
              <w:spacing w:before="0" w:after="0" w:line="264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Profile</w:t>
            </w:r>
          </w:p>
        </w:tc>
        <w:tc>
          <w:tcPr>
            <w:tcW w:type="dxa" w:w="2353"/>
            <w:shd w:fill="1F4E78"/>
            <w:vAlign w:val="center"/>
            <w:tcBorders>
              <w:top w:val="single" w:sz="4" w:color="FFFFFF"/>
              <w:start w:val="single" w:sz="4" w:color="FFFFFF"/>
              <w:bottom w:val="single" w:sz="4" w:color="FFFFFF"/>
              <w:end w:val="single" w:sz="4" w:color="FFFFFF"/>
            </w:tcBorders>
          </w:tcPr>
          <w:p>
            <w:pPr>
              <w:spacing w:before="0" w:after="0" w:line="264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组合</w:t>
            </w:r>
          </w:p>
        </w:tc>
        <w:tc>
          <w:tcPr>
            <w:tcW w:type="dxa" w:w="2353"/>
            <w:shd w:fill="1F4E78"/>
            <w:vAlign w:val="center"/>
            <w:tcBorders>
              <w:top w:val="single" w:sz="4" w:color="FFFFFF"/>
              <w:start w:val="single" w:sz="4" w:color="FFFFFF"/>
              <w:bottom w:val="single" w:sz="4" w:color="FFFFFF"/>
              <w:end w:val="single" w:sz="4" w:color="FFFFFF"/>
            </w:tcBorders>
          </w:tcPr>
          <w:p>
            <w:pPr>
              <w:spacing w:before="0" w:after="0" w:line="264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用途</w:t>
            </w:r>
          </w:p>
        </w:tc>
        <w:tc>
          <w:tcPr>
            <w:tcW w:type="dxa" w:w="2353"/>
            <w:shd w:fill="1F4E78"/>
            <w:vAlign w:val="center"/>
            <w:tcBorders>
              <w:top w:val="single" w:sz="4" w:color="FFFFFF"/>
              <w:start w:val="single" w:sz="4" w:color="FFFFFF"/>
              <w:bottom w:val="single" w:sz="4" w:color="FFFFFF"/>
              <w:end w:val="single" w:sz="4" w:color="FFFFFF"/>
            </w:tcBorders>
          </w:tcPr>
          <w:p>
            <w:pPr>
              <w:spacing w:before="0" w:after="0" w:line="264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默认权限</w:t>
            </w:r>
          </w:p>
        </w:tc>
      </w:tr>
      <w:tr>
        <w:tc>
          <w:tcPr>
            <w:tcW w:type="dxa" w:w="1928"/>
            <w:vAlign w:val="top"/>
            <w:tcBorders>
              <w:top w:val="single" w:sz="3" w:color="D9E1F2"/>
              <w:start w:val="single" w:sz="3" w:color="D9E1F2"/>
              <w:bottom w:val="single" w:sz="3" w:color="D9E1F2"/>
              <w:end w:val="single" w:sz="3" w:color="D9E1F2"/>
            </w:tcBorders>
          </w:tcPr>
          <w:p>
            <w:pPr>
              <w:spacing w:before="0" w:after="0" w:line="288" w:lineRule="auto"/>
            </w:pPr>
            <w:r>
              <w:rPr>
                <w:rFonts w:ascii="Noto Sans CJK SC" w:hAnsi="Noto Sans CJK SC" w:eastAsia="Noto Sans CJK SC"/>
                <w:b/>
                <w:color w:val="404040"/>
                <w:sz w:val="16"/>
              </w:rPr>
              <w:t>equitytrack-bench</w:t>
            </w:r>
          </w:p>
        </w:tc>
        <w:tc>
          <w:tcPr>
            <w:tcW w:type="dxa" w:w="3061"/>
            <w:vAlign w:val="top"/>
            <w:tcBorders>
              <w:top w:val="single" w:sz="3" w:color="D9E1F2"/>
              <w:start w:val="single" w:sz="3" w:color="D9E1F2"/>
              <w:bottom w:val="single" w:sz="3" w:color="D9E1F2"/>
              <w:end w:val="single" w:sz="3" w:color="D9E1F2"/>
            </w:tcBorders>
          </w:tcPr>
          <w:p>
            <w:pPr>
              <w:spacing w:before="0" w:after="0" w:line="288" w:lineRule="auto"/>
            </w:pPr>
            <w:r>
              <w:rPr>
                <w:rFonts w:ascii="Noto Sans CJK SC" w:hAnsi="Noto Sans CJK SC" w:eastAsia="Noto Sans CJK SC"/>
                <w:b w:val="0"/>
                <w:color w:val="404040"/>
                <w:sz w:val="16"/>
              </w:rPr>
              <w:t>dsh-base + dsh-headless + EquityTrack core/tools；无 Web</w:t>
            </w:r>
          </w:p>
        </w:tc>
        <w:tc>
          <w:tcPr>
            <w:tcW w:type="dxa" w:w="2381"/>
            <w:vAlign w:val="top"/>
            <w:tcBorders>
              <w:top w:val="single" w:sz="3" w:color="D9E1F2"/>
              <w:start w:val="single" w:sz="3" w:color="D9E1F2"/>
              <w:bottom w:val="single" w:sz="3" w:color="D9E1F2"/>
              <w:end w:val="single" w:sz="3" w:color="D9E1F2"/>
            </w:tcBorders>
          </w:tcPr>
          <w:p>
            <w:pPr>
              <w:spacing w:before="0" w:after="0" w:line="288" w:lineRule="auto"/>
            </w:pPr>
            <w:r>
              <w:rPr>
                <w:rFonts w:ascii="Noto Sans CJK SC" w:hAnsi="Noto Sans CJK SC" w:eastAsia="Noto Sans CJK SC"/>
                <w:b w:val="0"/>
                <w:color w:val="404040"/>
                <w:sz w:val="16"/>
              </w:rPr>
              <w:t>固定案例、模型比较、CI/本地回归</w:t>
            </w:r>
          </w:p>
        </w:tc>
        <w:tc>
          <w:tcPr>
            <w:tcW w:type="dxa" w:w="1814"/>
            <w:vAlign w:val="top"/>
            <w:tcBorders>
              <w:top w:val="single" w:sz="3" w:color="D9E1F2"/>
              <w:start w:val="single" w:sz="3" w:color="D9E1F2"/>
              <w:bottom w:val="single" w:sz="3" w:color="D9E1F2"/>
              <w:end w:val="single" w:sz="3" w:color="D9E1F2"/>
            </w:tcBorders>
          </w:tcPr>
          <w:p>
            <w:pPr>
              <w:spacing w:before="0" w:after="0" w:line="288" w:lineRule="auto"/>
            </w:pPr>
            <w:r>
              <w:rPr>
                <w:rFonts w:ascii="Noto Sans CJK SC" w:hAnsi="Noto Sans CJK SC" w:eastAsia="Noto Sans CJK SC"/>
                <w:b w:val="0"/>
                <w:color w:val="404040"/>
                <w:sz w:val="16"/>
              </w:rPr>
              <w:t>只读证据 fixture；禁止确认与正式写入。</w:t>
            </w:r>
          </w:p>
        </w:tc>
      </w:tr>
      <w:tr>
        <w:tc>
          <w:tcPr>
            <w:tcW w:type="dxa" w:w="1928"/>
            <w:shd w:fill="F8FAFC"/>
            <w:vAlign w:val="top"/>
            <w:tcBorders>
              <w:top w:val="single" w:sz="3" w:color="D9E1F2"/>
              <w:start w:val="single" w:sz="3" w:color="D9E1F2"/>
              <w:bottom w:val="single" w:sz="3" w:color="D9E1F2"/>
              <w:end w:val="single" w:sz="3" w:color="D9E1F2"/>
            </w:tcBorders>
          </w:tcPr>
          <w:p>
            <w:pPr>
              <w:spacing w:before="0" w:after="0" w:line="288" w:lineRule="auto"/>
            </w:pPr>
            <w:r>
              <w:rPr>
                <w:rFonts w:ascii="Noto Sans CJK SC" w:hAnsi="Noto Sans CJK SC" w:eastAsia="Noto Sans CJK SC"/>
                <w:b/>
                <w:color w:val="404040"/>
                <w:sz w:val="16"/>
              </w:rPr>
              <w:t>equitytrack-workbench</w:t>
            </w:r>
          </w:p>
        </w:tc>
        <w:tc>
          <w:tcPr>
            <w:tcW w:type="dxa" w:w="3061"/>
            <w:shd w:fill="F8FAFC"/>
            <w:vAlign w:val="top"/>
            <w:tcBorders>
              <w:top w:val="single" w:sz="3" w:color="D9E1F2"/>
              <w:start w:val="single" w:sz="3" w:color="D9E1F2"/>
              <w:bottom w:val="single" w:sz="3" w:color="D9E1F2"/>
              <w:end w:val="single" w:sz="3" w:color="D9E1F2"/>
            </w:tcBorders>
          </w:tcPr>
          <w:p>
            <w:pPr>
              <w:spacing w:before="0" w:after="0" w:line="288" w:lineRule="auto"/>
            </w:pPr>
            <w:r>
              <w:rPr>
                <w:rFonts w:ascii="Noto Sans CJK SC" w:hAnsi="Noto Sans CJK SC" w:eastAsia="Noto Sans CJK SC"/>
                <w:b w:val="0"/>
                <w:color w:val="404040"/>
                <w:sz w:val="16"/>
              </w:rPr>
              <w:t>dsh-base + dsh-web-app + EquityTrack core/tools/ui</w:t>
            </w:r>
          </w:p>
        </w:tc>
        <w:tc>
          <w:tcPr>
            <w:tcW w:type="dxa" w:w="2381"/>
            <w:shd w:fill="F8FAFC"/>
            <w:vAlign w:val="top"/>
            <w:tcBorders>
              <w:top w:val="single" w:sz="3" w:color="D9E1F2"/>
              <w:start w:val="single" w:sz="3" w:color="D9E1F2"/>
              <w:bottom w:val="single" w:sz="3" w:color="D9E1F2"/>
              <w:end w:val="single" w:sz="3" w:color="D9E1F2"/>
            </w:tcBorders>
          </w:tcPr>
          <w:p>
            <w:pPr>
              <w:spacing w:before="0" w:after="0" w:line="288" w:lineRule="auto"/>
            </w:pPr>
            <w:r>
              <w:rPr>
                <w:rFonts w:ascii="Noto Sans CJK SC" w:hAnsi="Noto Sans CJK SC" w:eastAsia="Noto Sans CJK SC"/>
                <w:b w:val="0"/>
                <w:color w:val="404040"/>
                <w:sz w:val="16"/>
              </w:rPr>
              <w:t>日常本地投研工作台</w:t>
            </w:r>
          </w:p>
        </w:tc>
        <w:tc>
          <w:tcPr>
            <w:tcW w:type="dxa" w:w="1814"/>
            <w:shd w:fill="F8FAFC"/>
            <w:vAlign w:val="top"/>
            <w:tcBorders>
              <w:top w:val="single" w:sz="3" w:color="D9E1F2"/>
              <w:start w:val="single" w:sz="3" w:color="D9E1F2"/>
              <w:bottom w:val="single" w:sz="3" w:color="D9E1F2"/>
              <w:end w:val="single" w:sz="3" w:color="D9E1F2"/>
            </w:tcBorders>
          </w:tcPr>
          <w:p>
            <w:pPr>
              <w:spacing w:before="0" w:after="0" w:line="288" w:lineRule="auto"/>
            </w:pPr>
            <w:r>
              <w:rPr>
                <w:rFonts w:ascii="Noto Sans CJK SC" w:hAnsi="Noto Sans CJK SC" w:eastAsia="Noto Sans CJK SC"/>
                <w:b w:val="0"/>
                <w:color w:val="404040"/>
                <w:sz w:val="16"/>
              </w:rPr>
              <w:t>读取账户；草稿写入；人工命令可确认。</w:t>
            </w:r>
          </w:p>
        </w:tc>
      </w:tr>
      <w:tr>
        <w:tc>
          <w:tcPr>
            <w:tcW w:type="dxa" w:w="1928"/>
            <w:vAlign w:val="top"/>
            <w:tcBorders>
              <w:top w:val="single" w:sz="3" w:color="D9E1F2"/>
              <w:start w:val="single" w:sz="3" w:color="D9E1F2"/>
              <w:bottom w:val="single" w:sz="3" w:color="D9E1F2"/>
              <w:end w:val="single" w:sz="3" w:color="D9E1F2"/>
            </w:tcBorders>
          </w:tcPr>
          <w:p>
            <w:pPr>
              <w:spacing w:before="0" w:after="0" w:line="288" w:lineRule="auto"/>
            </w:pPr>
            <w:r>
              <w:rPr>
                <w:rFonts w:ascii="Noto Sans CJK SC" w:hAnsi="Noto Sans CJK SC" w:eastAsia="Noto Sans CJK SC"/>
                <w:b/>
                <w:color w:val="404040"/>
                <w:sz w:val="16"/>
              </w:rPr>
              <w:t>equitytrack-dev</w:t>
            </w:r>
          </w:p>
        </w:tc>
        <w:tc>
          <w:tcPr>
            <w:tcW w:type="dxa" w:w="3061"/>
            <w:vAlign w:val="top"/>
            <w:tcBorders>
              <w:top w:val="single" w:sz="3" w:color="D9E1F2"/>
              <w:start w:val="single" w:sz="3" w:color="D9E1F2"/>
              <w:bottom w:val="single" w:sz="3" w:color="D9E1F2"/>
              <w:end w:val="single" w:sz="3" w:color="D9E1F2"/>
            </w:tcBorders>
          </w:tcPr>
          <w:p>
            <w:pPr>
              <w:spacing w:before="0" w:after="0" w:line="288" w:lineRule="auto"/>
            </w:pPr>
            <w:r>
              <w:rPr>
                <w:rFonts w:ascii="Noto Sans CJK SC" w:hAnsi="Noto Sans CJK SC" w:eastAsia="Noto Sans CJK SC"/>
                <w:b w:val="0"/>
                <w:color w:val="404040"/>
                <w:sz w:val="16"/>
              </w:rPr>
              <w:t>workbench + 调试日志 + mock provider + schema inspector</w:t>
            </w:r>
          </w:p>
        </w:tc>
        <w:tc>
          <w:tcPr>
            <w:tcW w:type="dxa" w:w="2381"/>
            <w:vAlign w:val="top"/>
            <w:tcBorders>
              <w:top w:val="single" w:sz="3" w:color="D9E1F2"/>
              <w:start w:val="single" w:sz="3" w:color="D9E1F2"/>
              <w:bottom w:val="single" w:sz="3" w:color="D9E1F2"/>
              <w:end w:val="single" w:sz="3" w:color="D9E1F2"/>
            </w:tcBorders>
          </w:tcPr>
          <w:p>
            <w:pPr>
              <w:spacing w:before="0" w:after="0" w:line="288" w:lineRule="auto"/>
            </w:pPr>
            <w:r>
              <w:rPr>
                <w:rFonts w:ascii="Noto Sans CJK SC" w:hAnsi="Noto Sans CJK SC" w:eastAsia="Noto Sans CJK SC"/>
                <w:b w:val="0"/>
                <w:color w:val="404040"/>
                <w:sz w:val="16"/>
              </w:rPr>
              <w:t>插件开发和兼容性测试</w:t>
            </w:r>
          </w:p>
        </w:tc>
        <w:tc>
          <w:tcPr>
            <w:tcW w:type="dxa" w:w="1814"/>
            <w:vAlign w:val="top"/>
            <w:tcBorders>
              <w:top w:val="single" w:sz="3" w:color="D9E1F2"/>
              <w:start w:val="single" w:sz="3" w:color="D9E1F2"/>
              <w:bottom w:val="single" w:sz="3" w:color="D9E1F2"/>
              <w:end w:val="single" w:sz="3" w:color="D9E1F2"/>
            </w:tcBorders>
          </w:tcPr>
          <w:p>
            <w:pPr>
              <w:spacing w:before="0" w:after="0" w:line="288" w:lineRule="auto"/>
            </w:pPr>
            <w:r>
              <w:rPr>
                <w:rFonts w:ascii="Noto Sans CJK SC" w:hAnsi="Noto Sans CJK SC" w:eastAsia="Noto Sans CJK SC"/>
                <w:b w:val="0"/>
                <w:color w:val="404040"/>
                <w:sz w:val="16"/>
              </w:rPr>
              <w:t>隔离数据根，允许详细诊断。</w:t>
            </w:r>
          </w:p>
        </w:tc>
      </w:tr>
    </w:tbl>
    <w:p>
      <w:pPr>
        <w:spacing w:after="0"/>
      </w:pPr>
    </w:p>
    <w:p>
      <w:pPr>
        <w:pStyle w:val="Heading2"/>
      </w:pPr>
      <w:r>
        <w:rPr>
          <w:rFonts w:ascii="Noto Sans CJK SC" w:hAnsi="Noto Sans CJK SC" w:eastAsia="Noto Sans CJK SC"/>
          <w:b/>
          <w:color w:val="1F4E78"/>
          <w:sz w:val="26"/>
        </w:rPr>
        <w:t>4.2 Bundle 分层</w:t>
      </w:r>
    </w:p>
    <w:p>
      <w:pPr>
        <w:spacing w:before="0" w:after="100" w:line="324" w:lineRule="auto"/>
      </w:pPr>
      <w:r>
        <w:rPr>
          <w:rFonts w:ascii="Noto Sans CJK SC" w:hAnsi="Noto Sans CJK SC" w:eastAsia="Noto Sans CJK SC"/>
          <w:color w:val="404040"/>
          <w:sz w:val="21"/>
        </w:rPr>
        <w:t>推荐只发布一个 `equitytrack` Bundle，内部按稳定 ID 挂载 Service、Provider、Tools、Commands、Events、UI 和 Settings。部署差异通过 Profile patch 控制启用项，而不是复制多套插件配置。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184"/>
      </w:tblGrid>
      <w:tr>
        <w:tc>
          <w:tcPr>
            <w:tcW w:type="dxa" w:w="9412"/>
            <w:shd w:fill="F5F7FA"/>
            <w:tcBorders>
              <w:top w:val="single" w:sz="5" w:color="B4C6E7"/>
              <w:start w:val="single" w:sz="5" w:color="B4C6E7"/>
              <w:bottom w:val="single" w:sz="5" w:color="B4C6E7"/>
              <w:end w:val="single" w:sz="5" w:color="B4C6E7"/>
            </w:tcBorders>
          </w:tcPr>
          <w:p>
            <w:pPr>
              <w:pStyle w:val="CodeBlock"/>
              <w:keepLines/>
              <w:spacing w:after="0"/>
            </w:pPr>
            <w:r/>
            <w:r>
              <w:rPr>
                <w:rFonts w:ascii="Noto Sans Mono CJK SC" w:hAnsi="Noto Sans Mono CJK SC" w:eastAsia="Noto Sans Mono CJK SC"/>
                <w:color w:val="263238"/>
                <w:sz w:val="17"/>
              </w:rPr>
              <w:t>profile: equitytrack-workbench</w:t>
            </w:r>
          </w:p>
          <w:p>
            <w:pPr>
              <w:pStyle w:val="CodeBlock"/>
              <w:keepLines/>
              <w:spacing w:after="0"/>
            </w:pPr>
            <w:r>
              <w:rPr>
                <w:rFonts w:ascii="Noto Sans Mono CJK SC" w:hAnsi="Noto Sans Mono CJK SC" w:eastAsia="Noto Sans Mono CJK SC"/>
                <w:color w:val="263238"/>
                <w:sz w:val="17"/>
              </w:rPr>
              <w:t xml:space="preserve">  1. dsh-base</w:t>
            </w:r>
          </w:p>
          <w:p>
            <w:pPr>
              <w:pStyle w:val="CodeBlock"/>
              <w:keepLines/>
              <w:spacing w:after="0"/>
            </w:pPr>
            <w:r>
              <w:rPr>
                <w:rFonts w:ascii="Noto Sans Mono CJK SC" w:hAnsi="Noto Sans Mono CJK SC" w:eastAsia="Noto Sans Mono CJK SC"/>
                <w:color w:val="263238"/>
                <w:sz w:val="17"/>
              </w:rPr>
              <w:t xml:space="preserve">  2. dsh-web-app</w:t>
            </w:r>
          </w:p>
          <w:p>
            <w:pPr>
              <w:pStyle w:val="CodeBlock"/>
              <w:keepLines/>
              <w:spacing w:after="0"/>
            </w:pPr>
            <w:r>
              <w:rPr>
                <w:rFonts w:ascii="Noto Sans Mono CJK SC" w:hAnsi="Noto Sans Mono CJK SC" w:eastAsia="Noto Sans Mono CJK SC"/>
                <w:color w:val="263238"/>
                <w:sz w:val="17"/>
              </w:rPr>
              <w:t xml:space="preserve">  3. equitytrack-bundle</w:t>
            </w:r>
          </w:p>
          <w:p>
            <w:pPr>
              <w:pStyle w:val="CodeBlock"/>
              <w:keepLines/>
              <w:spacing w:after="0"/>
            </w:pPr>
            <w:r>
              <w:rPr>
                <w:rFonts w:ascii="Noto Sans Mono CJK SC" w:hAnsi="Noto Sans Mono CJK SC" w:eastAsia="Noto Sans Mono CJK SC"/>
                <w:color w:val="263238"/>
                <w:sz w:val="17"/>
              </w:rPr>
              <w:t xml:space="preserve">  4. profile cordis.patch.yml     # 数据根、模型、权限、UI 开关</w:t>
            </w:r>
          </w:p>
          <w:p>
            <w:pPr>
              <w:pStyle w:val="CodeBlock"/>
              <w:keepLines/>
              <w:spacing w:after="0"/>
            </w:pPr>
            <w:r>
              <w:rPr>
                <w:rFonts w:ascii="Noto Sans Mono CJK SC" w:hAnsi="Noto Sans Mono CJK SC" w:eastAsia="Noto Sans Mono CJK SC"/>
                <w:color w:val="263238"/>
                <w:sz w:val="17"/>
              </w:rPr>
              <w:t xml:space="preserve">  5. user/home patch              # 本机私有覆盖</w:t>
            </w:r>
          </w:p>
        </w:tc>
      </w:tr>
    </w:tbl>
    <w:p>
      <w:pPr>
        <w:pStyle w:val="Caption"/>
      </w:pPr>
      <w:r>
        <w:rPr>
          <w:rFonts w:ascii="Noto Sans CJK SC" w:hAnsi="Noto Sans CJK SC" w:eastAsia="Noto Sans CJK SC"/>
          <w:color w:val="666666"/>
          <w:sz w:val="17"/>
        </w:rPr>
        <w:t>DSH 组合顺序示意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184"/>
      </w:tblGrid>
      <w:tr>
        <w:tc>
          <w:tcPr>
            <w:tcW w:type="dxa" w:w="9412"/>
            <w:shd w:fill="FFF2CC"/>
            <w:tcBorders>
              <w:top w:val="single" w:sz="8" w:color="BF8F00"/>
              <w:start w:val="single" w:sz="14" w:color="BF8F00"/>
              <w:bottom w:val="single" w:sz="4" w:color="BF8F00"/>
              <w:end w:val="single" w:sz="4" w:color="BF8F00"/>
            </w:tcBorders>
          </w:tcPr>
          <w:p>
            <w:pPr>
              <w:spacing w:before="0" w:after="60" w:line="264" w:lineRule="auto"/>
            </w:pPr>
            <w:r>
              <w:rPr>
                <w:rFonts w:ascii="Noto Sans CJK SC" w:hAnsi="Noto Sans CJK SC" w:eastAsia="Noto Sans CJK SC"/>
                <w:b/>
                <w:color w:val="BF8F00"/>
                <w:sz w:val="21"/>
              </w:rPr>
              <w:t>稳定 ID 规则</w:t>
            </w:r>
          </w:p>
          <w:p>
            <w:pPr>
              <w:spacing w:before="0" w:after="0" w:line="300" w:lineRule="auto"/>
            </w:pPr>
            <w:r>
              <w:rPr>
                <w:rFonts w:ascii="Noto Sans CJK SC" w:hAnsi="Noto Sans CJK SC" w:eastAsia="Noto Sans CJK SC"/>
                <w:color w:val="404040"/>
                <w:sz w:val="20"/>
              </w:rPr>
              <w:t>每条 Cordis config row 使用 `equitytrack.*` 稳定 ID；升级时只允许替换已知行，不依赖数组位置或隐式默认值。每次升级用 `dsh --profile &lt;name&gt; --dump-config` 保存配置快照。</w:t>
            </w:r>
          </w:p>
        </w:tc>
      </w:tr>
    </w:tbl>
    <w:p>
      <w:pPr>
        <w:spacing w:after="0"/>
      </w:pPr>
    </w:p>
    <w:p>
      <w:pPr>
        <w:pStyle w:val="Heading1"/>
      </w:pPr>
      <w:r>
        <w:rPr>
          <w:rFonts w:ascii="Noto Sans CJK SC" w:hAnsi="Noto Sans CJK SC" w:eastAsia="Noto Sans CJK SC"/>
          <w:b/>
          <w:color w:val="17365D"/>
          <w:sz w:val="32"/>
        </w:rPr>
        <w:t>5. 能力映射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68"/>
        <w:gridCol w:w="3005"/>
        <w:gridCol w:w="3912"/>
      </w:tblGrid>
      <w:tr>
        <w:trPr>
          <w:tblHeader w:val="true"/>
        </w:trPr>
        <w:tc>
          <w:tcPr>
            <w:tcW w:type="dxa" w:w="3137"/>
            <w:shd w:fill="1F4E78"/>
            <w:vAlign w:val="center"/>
            <w:tcBorders>
              <w:top w:val="single" w:sz="4" w:color="FFFFFF"/>
              <w:start w:val="single" w:sz="4" w:color="FFFFFF"/>
              <w:bottom w:val="single" w:sz="4" w:color="FFFFFF"/>
              <w:end w:val="single" w:sz="4" w:color="FFFFFF"/>
            </w:tcBorders>
          </w:tcPr>
          <w:p>
            <w:pPr>
              <w:spacing w:before="0" w:after="0" w:line="264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Phase 1 能力</w:t>
            </w:r>
          </w:p>
        </w:tc>
        <w:tc>
          <w:tcPr>
            <w:tcW w:type="dxa" w:w="3137"/>
            <w:shd w:fill="1F4E78"/>
            <w:vAlign w:val="center"/>
            <w:tcBorders>
              <w:top w:val="single" w:sz="4" w:color="FFFFFF"/>
              <w:start w:val="single" w:sz="4" w:color="FFFFFF"/>
              <w:bottom w:val="single" w:sz="4" w:color="FFFFFF"/>
              <w:end w:val="single" w:sz="4" w:color="FFFFFF"/>
            </w:tcBorders>
          </w:tcPr>
          <w:p>
            <w:pPr>
              <w:spacing w:before="0" w:after="0" w:line="264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DSH 机制</w:t>
            </w:r>
          </w:p>
        </w:tc>
        <w:tc>
          <w:tcPr>
            <w:tcW w:type="dxa" w:w="3137"/>
            <w:shd w:fill="1F4E78"/>
            <w:vAlign w:val="center"/>
            <w:tcBorders>
              <w:top w:val="single" w:sz="4" w:color="FFFFFF"/>
              <w:start w:val="single" w:sz="4" w:color="FFFFFF"/>
              <w:bottom w:val="single" w:sz="4" w:color="FFFFFF"/>
              <w:end w:val="single" w:sz="4" w:color="FFFFFF"/>
            </w:tcBorders>
          </w:tcPr>
          <w:p>
            <w:pPr>
              <w:spacing w:before="0" w:after="0" w:line="264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迁移方式</w:t>
            </w:r>
          </w:p>
        </w:tc>
      </w:tr>
      <w:tr>
        <w:tc>
          <w:tcPr>
            <w:tcW w:type="dxa" w:w="2268"/>
            <w:vAlign w:val="top"/>
            <w:tcBorders>
              <w:top w:val="single" w:sz="3" w:color="D9E1F2"/>
              <w:start w:val="single" w:sz="3" w:color="D9E1F2"/>
              <w:bottom w:val="single" w:sz="3" w:color="D9E1F2"/>
              <w:end w:val="single" w:sz="3" w:color="D9E1F2"/>
            </w:tcBorders>
          </w:tcPr>
          <w:p>
            <w:pPr>
              <w:spacing w:before="0" w:after="0" w:line="288" w:lineRule="auto"/>
            </w:pPr>
            <w:r>
              <w:rPr>
                <w:rFonts w:ascii="Noto Sans CJK SC" w:hAnsi="Noto Sans CJK SC" w:eastAsia="Noto Sans CJK SC"/>
                <w:b w:val="0"/>
                <w:color w:val="404040"/>
                <w:sz w:val="16"/>
              </w:rPr>
              <w:t>`skills/SKILL.md`</w:t>
            </w:r>
          </w:p>
        </w:tc>
        <w:tc>
          <w:tcPr>
            <w:tcW w:type="dxa" w:w="3005"/>
            <w:vAlign w:val="top"/>
            <w:tcBorders>
              <w:top w:val="single" w:sz="3" w:color="D9E1F2"/>
              <w:start w:val="single" w:sz="3" w:color="D9E1F2"/>
              <w:bottom w:val="single" w:sz="3" w:color="D9E1F2"/>
              <w:end w:val="single" w:sz="3" w:color="D9E1F2"/>
            </w:tcBorders>
          </w:tcPr>
          <w:p>
            <w:pPr>
              <w:spacing w:before="0" w:after="0" w:line="288" w:lineRule="auto"/>
            </w:pPr>
            <w:r>
              <w:rPr>
                <w:rFonts w:ascii="Noto Sans CJK SC" w:hAnsi="Noto Sans CJK SC" w:eastAsia="Noto Sans CJK SC"/>
                <w:b w:val="0"/>
                <w:color w:val="404040"/>
                <w:sz w:val="16"/>
              </w:rPr>
              <w:t>`.dsh/skills/equitytrack/SKILL.md` + `ctx.skills`</w:t>
            </w:r>
          </w:p>
        </w:tc>
        <w:tc>
          <w:tcPr>
            <w:tcW w:type="dxa" w:w="3912"/>
            <w:vAlign w:val="top"/>
            <w:tcBorders>
              <w:top w:val="single" w:sz="3" w:color="D9E1F2"/>
              <w:start w:val="single" w:sz="3" w:color="D9E1F2"/>
              <w:bottom w:val="single" w:sz="3" w:color="D9E1F2"/>
              <w:end w:val="single" w:sz="3" w:color="D9E1F2"/>
            </w:tcBorders>
          </w:tcPr>
          <w:p>
            <w:pPr>
              <w:spacing w:before="0" w:after="0" w:line="288" w:lineRule="auto"/>
            </w:pPr>
            <w:r>
              <w:rPr>
                <w:rFonts w:ascii="Noto Sans CJK SC" w:hAnsi="Noto Sans CJK SC" w:eastAsia="Noto Sans CJK SC"/>
                <w:b w:val="0"/>
                <w:color w:val="404040"/>
                <w:sz w:val="16"/>
              </w:rPr>
              <w:t>正文尽量不改；调整资源路径和 invocation metadata。</w:t>
            </w:r>
          </w:p>
        </w:tc>
      </w:tr>
      <w:tr>
        <w:tc>
          <w:tcPr>
            <w:tcW w:type="dxa" w:w="2268"/>
            <w:shd w:fill="F8FAFC"/>
            <w:vAlign w:val="top"/>
            <w:tcBorders>
              <w:top w:val="single" w:sz="3" w:color="D9E1F2"/>
              <w:start w:val="single" w:sz="3" w:color="D9E1F2"/>
              <w:bottom w:val="single" w:sz="3" w:color="D9E1F2"/>
              <w:end w:val="single" w:sz="3" w:color="D9E1F2"/>
            </w:tcBorders>
          </w:tcPr>
          <w:p>
            <w:pPr>
              <w:spacing w:before="0" w:after="0" w:line="288" w:lineRule="auto"/>
            </w:pPr>
            <w:r>
              <w:rPr>
                <w:rFonts w:ascii="Noto Sans CJK SC" w:hAnsi="Noto Sans CJK SC" w:eastAsia="Noto Sans CJK SC"/>
                <w:b w:val="0"/>
                <w:color w:val="404040"/>
                <w:sz w:val="16"/>
              </w:rPr>
              <w:t>应用命令/查询</w:t>
            </w:r>
          </w:p>
        </w:tc>
        <w:tc>
          <w:tcPr>
            <w:tcW w:type="dxa" w:w="3005"/>
            <w:shd w:fill="F8FAFC"/>
            <w:vAlign w:val="top"/>
            <w:tcBorders>
              <w:top w:val="single" w:sz="3" w:color="D9E1F2"/>
              <w:start w:val="single" w:sz="3" w:color="D9E1F2"/>
              <w:bottom w:val="single" w:sz="3" w:color="D9E1F2"/>
              <w:end w:val="single" w:sz="3" w:color="D9E1F2"/>
            </w:tcBorders>
          </w:tcPr>
          <w:p>
            <w:pPr>
              <w:spacing w:before="0" w:after="0" w:line="288" w:lineRule="auto"/>
            </w:pPr>
            <w:r>
              <w:rPr>
                <w:rFonts w:ascii="Noto Sans CJK SC" w:hAnsi="Noto Sans CJK SC" w:eastAsia="Noto Sans CJK SC"/>
                <w:b w:val="0"/>
                <w:color w:val="404040"/>
                <w:sz w:val="16"/>
              </w:rPr>
              <w:t>`ctx.equitytrack` Service</w:t>
            </w:r>
          </w:p>
        </w:tc>
        <w:tc>
          <w:tcPr>
            <w:tcW w:type="dxa" w:w="3912"/>
            <w:shd w:fill="F8FAFC"/>
            <w:vAlign w:val="top"/>
            <w:tcBorders>
              <w:top w:val="single" w:sz="3" w:color="D9E1F2"/>
              <w:start w:val="single" w:sz="3" w:color="D9E1F2"/>
              <w:bottom w:val="single" w:sz="3" w:color="D9E1F2"/>
              <w:end w:val="single" w:sz="3" w:color="D9E1F2"/>
            </w:tcBorders>
          </w:tcPr>
          <w:p>
            <w:pPr>
              <w:spacing w:before="0" w:after="0" w:line="288" w:lineRule="auto"/>
            </w:pPr>
            <w:r>
              <w:rPr>
                <w:rFonts w:ascii="Noto Sans CJK SC" w:hAnsi="Noto Sans CJK SC" w:eastAsia="Noto Sans CJK SC"/>
                <w:b w:val="0"/>
                <w:color w:val="404040"/>
                <w:sz w:val="16"/>
              </w:rPr>
              <w:t>工具和命令只调用 Service，不执行 shell 文本拼接。</w:t>
            </w:r>
          </w:p>
        </w:tc>
      </w:tr>
      <w:tr>
        <w:tc>
          <w:tcPr>
            <w:tcW w:type="dxa" w:w="2268"/>
            <w:vAlign w:val="top"/>
            <w:tcBorders>
              <w:top w:val="single" w:sz="3" w:color="D9E1F2"/>
              <w:start w:val="single" w:sz="3" w:color="D9E1F2"/>
              <w:bottom w:val="single" w:sz="3" w:color="D9E1F2"/>
              <w:end w:val="single" w:sz="3" w:color="D9E1F2"/>
            </w:tcBorders>
          </w:tcPr>
          <w:p>
            <w:pPr>
              <w:spacing w:before="0" w:after="0" w:line="288" w:lineRule="auto"/>
            </w:pPr>
            <w:r>
              <w:rPr>
                <w:rFonts w:ascii="Noto Sans CJK SC" w:hAnsi="Noto Sans CJK SC" w:eastAsia="Noto Sans CJK SC"/>
                <w:b w:val="0"/>
                <w:color w:val="404040"/>
                <w:sz w:val="16"/>
              </w:rPr>
              <w:t>研究/估值/计划草稿</w:t>
            </w:r>
          </w:p>
        </w:tc>
        <w:tc>
          <w:tcPr>
            <w:tcW w:type="dxa" w:w="3005"/>
            <w:vAlign w:val="top"/>
            <w:tcBorders>
              <w:top w:val="single" w:sz="3" w:color="D9E1F2"/>
              <w:start w:val="single" w:sz="3" w:color="D9E1F2"/>
              <w:bottom w:val="single" w:sz="3" w:color="D9E1F2"/>
              <w:end w:val="single" w:sz="3" w:color="D9E1F2"/>
            </w:tcBorders>
          </w:tcPr>
          <w:p>
            <w:pPr>
              <w:spacing w:before="0" w:after="0" w:line="288" w:lineRule="auto"/>
            </w:pPr>
            <w:r>
              <w:rPr>
                <w:rFonts w:ascii="Noto Sans CJK SC" w:hAnsi="Noto Sans CJK SC" w:eastAsia="Noto Sans CJK SC"/>
                <w:b w:val="0"/>
                <w:color w:val="404040"/>
                <w:sz w:val="16"/>
              </w:rPr>
              <w:t>`ctx.tools` Typed Tools</w:t>
            </w:r>
          </w:p>
        </w:tc>
        <w:tc>
          <w:tcPr>
            <w:tcW w:type="dxa" w:w="3912"/>
            <w:vAlign w:val="top"/>
            <w:tcBorders>
              <w:top w:val="single" w:sz="3" w:color="D9E1F2"/>
              <w:start w:val="single" w:sz="3" w:color="D9E1F2"/>
              <w:bottom w:val="single" w:sz="3" w:color="D9E1F2"/>
              <w:end w:val="single" w:sz="3" w:color="D9E1F2"/>
            </w:tcBorders>
          </w:tcPr>
          <w:p>
            <w:pPr>
              <w:spacing w:before="0" w:after="0" w:line="288" w:lineRule="auto"/>
            </w:pPr>
            <w:r>
              <w:rPr>
                <w:rFonts w:ascii="Noto Sans CJK SC" w:hAnsi="Noto Sans CJK SC" w:eastAsia="Noto Sans CJK SC"/>
                <w:b w:val="0"/>
                <w:color w:val="404040"/>
                <w:sz w:val="16"/>
              </w:rPr>
              <w:t>每个 Tool 返回规范 JSON 和可读 render。</w:t>
            </w:r>
          </w:p>
        </w:tc>
      </w:tr>
      <w:tr>
        <w:tc>
          <w:tcPr>
            <w:tcW w:type="dxa" w:w="2268"/>
            <w:shd w:fill="F8FAFC"/>
            <w:vAlign w:val="top"/>
            <w:tcBorders>
              <w:top w:val="single" w:sz="3" w:color="D9E1F2"/>
              <w:start w:val="single" w:sz="3" w:color="D9E1F2"/>
              <w:bottom w:val="single" w:sz="3" w:color="D9E1F2"/>
              <w:end w:val="single" w:sz="3" w:color="D9E1F2"/>
            </w:tcBorders>
          </w:tcPr>
          <w:p>
            <w:pPr>
              <w:spacing w:before="0" w:after="0" w:line="288" w:lineRule="auto"/>
            </w:pPr>
            <w:r>
              <w:rPr>
                <w:rFonts w:ascii="Noto Sans CJK SC" w:hAnsi="Noto Sans CJK SC" w:eastAsia="Noto Sans CJK SC"/>
                <w:b w:val="0"/>
                <w:color w:val="404040"/>
                <w:sz w:val="16"/>
              </w:rPr>
              <w:t>账户/计划/执行确认</w:t>
            </w:r>
          </w:p>
        </w:tc>
        <w:tc>
          <w:tcPr>
            <w:tcW w:type="dxa" w:w="3005"/>
            <w:shd w:fill="F8FAFC"/>
            <w:vAlign w:val="top"/>
            <w:tcBorders>
              <w:top w:val="single" w:sz="3" w:color="D9E1F2"/>
              <w:start w:val="single" w:sz="3" w:color="D9E1F2"/>
              <w:bottom w:val="single" w:sz="3" w:color="D9E1F2"/>
              <w:end w:val="single" w:sz="3" w:color="D9E1F2"/>
            </w:tcBorders>
          </w:tcPr>
          <w:p>
            <w:pPr>
              <w:spacing w:before="0" w:after="0" w:line="288" w:lineRule="auto"/>
            </w:pPr>
            <w:r>
              <w:rPr>
                <w:rFonts w:ascii="Noto Sans CJK SC" w:hAnsi="Noto Sans CJK SC" w:eastAsia="Noto Sans CJK SC"/>
                <w:b w:val="0"/>
                <w:color w:val="404040"/>
                <w:sz w:val="16"/>
              </w:rPr>
              <w:t>`ctx.commands` + 自定义 UI Action</w:t>
            </w:r>
          </w:p>
        </w:tc>
        <w:tc>
          <w:tcPr>
            <w:tcW w:type="dxa" w:w="3912"/>
            <w:shd w:fill="F8FAFC"/>
            <w:vAlign w:val="top"/>
            <w:tcBorders>
              <w:top w:val="single" w:sz="3" w:color="D9E1F2"/>
              <w:start w:val="single" w:sz="3" w:color="D9E1F2"/>
              <w:bottom w:val="single" w:sz="3" w:color="D9E1F2"/>
              <w:end w:val="single" w:sz="3" w:color="D9E1F2"/>
            </w:tcBorders>
          </w:tcPr>
          <w:p>
            <w:pPr>
              <w:spacing w:before="0" w:after="0" w:line="288" w:lineRule="auto"/>
            </w:pPr>
            <w:r>
              <w:rPr>
                <w:rFonts w:ascii="Noto Sans CJK SC" w:hAnsi="Noto Sans CJK SC" w:eastAsia="Noto Sans CJK SC"/>
                <w:b w:val="0"/>
                <w:color w:val="404040"/>
                <w:sz w:val="16"/>
              </w:rPr>
              <w:t>不注册模型可调用的激活 Tool。</w:t>
            </w:r>
          </w:p>
        </w:tc>
      </w:tr>
      <w:tr>
        <w:tc>
          <w:tcPr>
            <w:tcW w:type="dxa" w:w="2268"/>
            <w:vAlign w:val="top"/>
            <w:tcBorders>
              <w:top w:val="single" w:sz="3" w:color="D9E1F2"/>
              <w:start w:val="single" w:sz="3" w:color="D9E1F2"/>
              <w:bottom w:val="single" w:sz="3" w:color="D9E1F2"/>
              <w:end w:val="single" w:sz="3" w:color="D9E1F2"/>
            </w:tcBorders>
          </w:tcPr>
          <w:p>
            <w:pPr>
              <w:spacing w:before="0" w:after="0" w:line="288" w:lineRule="auto"/>
            </w:pPr>
            <w:r>
              <w:rPr>
                <w:rFonts w:ascii="Noto Sans CJK SC" w:hAnsi="Noto Sans CJK SC" w:eastAsia="Noto Sans CJK SC"/>
                <w:b w:val="0"/>
                <w:color w:val="404040"/>
                <w:sz w:val="16"/>
              </w:rPr>
              <w:t>长时间任务</w:t>
            </w:r>
          </w:p>
        </w:tc>
        <w:tc>
          <w:tcPr>
            <w:tcW w:type="dxa" w:w="3005"/>
            <w:vAlign w:val="top"/>
            <w:tcBorders>
              <w:top w:val="single" w:sz="3" w:color="D9E1F2"/>
              <w:start w:val="single" w:sz="3" w:color="D9E1F2"/>
              <w:bottom w:val="single" w:sz="3" w:color="D9E1F2"/>
              <w:end w:val="single" w:sz="3" w:color="D9E1F2"/>
            </w:tcBorders>
          </w:tcPr>
          <w:p>
            <w:pPr>
              <w:spacing w:before="0" w:after="0" w:line="288" w:lineRule="auto"/>
            </w:pPr>
            <w:r>
              <w:rPr>
                <w:rFonts w:ascii="Noto Sans CJK SC" w:hAnsi="Noto Sans CJK SC" w:eastAsia="Noto Sans CJK SC"/>
                <w:b w:val="0"/>
                <w:color w:val="404040"/>
                <w:sz w:val="16"/>
              </w:rPr>
              <w:t>前台 Tool；必要时 `ctx.jobs`</w:t>
            </w:r>
          </w:p>
        </w:tc>
        <w:tc>
          <w:tcPr>
            <w:tcW w:type="dxa" w:w="3912"/>
            <w:vAlign w:val="top"/>
            <w:tcBorders>
              <w:top w:val="single" w:sz="3" w:color="D9E1F2"/>
              <w:start w:val="single" w:sz="3" w:color="D9E1F2"/>
              <w:bottom w:val="single" w:sz="3" w:color="D9E1F2"/>
              <w:end w:val="single" w:sz="3" w:color="D9E1F2"/>
            </w:tcBorders>
          </w:tcPr>
          <w:p>
            <w:pPr>
              <w:spacing w:before="0" w:after="0" w:line="288" w:lineRule="auto"/>
            </w:pPr>
            <w:r>
              <w:rPr>
                <w:rFonts w:ascii="Noto Sans CJK SC" w:hAnsi="Noto Sans CJK SC" w:eastAsia="Noto Sans CJK SC"/>
                <w:b w:val="0"/>
                <w:color w:val="404040"/>
                <w:sz w:val="16"/>
              </w:rPr>
              <w:t>初始前台；超过真实测量阈值后再启用 job 模式。</w:t>
            </w:r>
          </w:p>
        </w:tc>
      </w:tr>
      <w:tr>
        <w:tc>
          <w:tcPr>
            <w:tcW w:type="dxa" w:w="2268"/>
            <w:shd w:fill="F8FAFC"/>
            <w:vAlign w:val="top"/>
            <w:tcBorders>
              <w:top w:val="single" w:sz="3" w:color="D9E1F2"/>
              <w:start w:val="single" w:sz="3" w:color="D9E1F2"/>
              <w:bottom w:val="single" w:sz="3" w:color="D9E1F2"/>
              <w:end w:val="single" w:sz="3" w:color="D9E1F2"/>
            </w:tcBorders>
          </w:tcPr>
          <w:p>
            <w:pPr>
              <w:spacing w:before="0" w:after="0" w:line="288" w:lineRule="auto"/>
            </w:pPr>
            <w:r>
              <w:rPr>
                <w:rFonts w:ascii="Noto Sans CJK SC" w:hAnsi="Noto Sans CJK SC" w:eastAsia="Noto Sans CJK SC"/>
                <w:b w:val="0"/>
                <w:color w:val="404040"/>
                <w:sz w:val="16"/>
              </w:rPr>
              <w:t>运行进度/结果卡片</w:t>
            </w:r>
          </w:p>
        </w:tc>
        <w:tc>
          <w:tcPr>
            <w:tcW w:type="dxa" w:w="3005"/>
            <w:shd w:fill="F8FAFC"/>
            <w:vAlign w:val="top"/>
            <w:tcBorders>
              <w:top w:val="single" w:sz="3" w:color="D9E1F2"/>
              <w:start w:val="single" w:sz="3" w:color="D9E1F2"/>
              <w:bottom w:val="single" w:sz="3" w:color="D9E1F2"/>
              <w:end w:val="single" w:sz="3" w:color="D9E1F2"/>
            </w:tcBorders>
          </w:tcPr>
          <w:p>
            <w:pPr>
              <w:spacing w:before="0" w:after="0" w:line="288" w:lineRule="auto"/>
            </w:pPr>
            <w:r>
              <w:rPr>
                <w:rFonts w:ascii="Noto Sans CJK SC" w:hAnsi="Noto Sans CJK SC" w:eastAsia="Noto Sans CJK SC"/>
                <w:b w:val="0"/>
                <w:color w:val="404040"/>
                <w:sz w:val="16"/>
              </w:rPr>
              <w:t>自定义 SessionEvent + ConversationNodeDefinition</w:t>
            </w:r>
          </w:p>
        </w:tc>
        <w:tc>
          <w:tcPr>
            <w:tcW w:type="dxa" w:w="3912"/>
            <w:shd w:fill="F8FAFC"/>
            <w:vAlign w:val="top"/>
            <w:tcBorders>
              <w:top w:val="single" w:sz="3" w:color="D9E1F2"/>
              <w:start w:val="single" w:sz="3" w:color="D9E1F2"/>
              <w:bottom w:val="single" w:sz="3" w:color="D9E1F2"/>
              <w:end w:val="single" w:sz="3" w:color="D9E1F2"/>
            </w:tcBorders>
          </w:tcPr>
          <w:p>
            <w:pPr>
              <w:spacing w:before="0" w:after="0" w:line="288" w:lineRule="auto"/>
            </w:pPr>
            <w:r>
              <w:rPr>
                <w:rFonts w:ascii="Noto Sans CJK SC" w:hAnsi="Noto Sans CJK SC" w:eastAsia="Noto Sans CJK SC"/>
                <w:b w:val="0"/>
                <w:color w:val="404040"/>
                <w:sz w:val="16"/>
              </w:rPr>
              <w:t>事件仅携带引用和 UI 所需摘要。</w:t>
            </w:r>
          </w:p>
        </w:tc>
      </w:tr>
      <w:tr>
        <w:tc>
          <w:tcPr>
            <w:tcW w:type="dxa" w:w="2268"/>
            <w:vAlign w:val="top"/>
            <w:tcBorders>
              <w:top w:val="single" w:sz="3" w:color="D9E1F2"/>
              <w:start w:val="single" w:sz="3" w:color="D9E1F2"/>
              <w:bottom w:val="single" w:sz="3" w:color="D9E1F2"/>
              <w:end w:val="single" w:sz="3" w:color="D9E1F2"/>
            </w:tcBorders>
          </w:tcPr>
          <w:p>
            <w:pPr>
              <w:spacing w:before="0" w:after="0" w:line="288" w:lineRule="auto"/>
            </w:pPr>
            <w:r>
              <w:rPr>
                <w:rFonts w:ascii="Noto Sans CJK SC" w:hAnsi="Noto Sans CJK SC" w:eastAsia="Noto Sans CJK SC"/>
                <w:b w:val="0"/>
                <w:color w:val="404040"/>
                <w:sz w:val="16"/>
              </w:rPr>
              <w:t>插件配置</w:t>
            </w:r>
          </w:p>
        </w:tc>
        <w:tc>
          <w:tcPr>
            <w:tcW w:type="dxa" w:w="3005"/>
            <w:vAlign w:val="top"/>
            <w:tcBorders>
              <w:top w:val="single" w:sz="3" w:color="D9E1F2"/>
              <w:start w:val="single" w:sz="3" w:color="D9E1F2"/>
              <w:bottom w:val="single" w:sz="3" w:color="D9E1F2"/>
              <w:end w:val="single" w:sz="3" w:color="D9E1F2"/>
            </w:tcBorders>
          </w:tcPr>
          <w:p>
            <w:pPr>
              <w:spacing w:before="0" w:after="0" w:line="288" w:lineRule="auto"/>
            </w:pPr>
            <w:r>
              <w:rPr>
                <w:rFonts w:ascii="Noto Sans CJK SC" w:hAnsi="Noto Sans CJK SC" w:eastAsia="Noto Sans CJK SC"/>
                <w:b w:val="0"/>
                <w:color w:val="404040"/>
                <w:sz w:val="16"/>
              </w:rPr>
              <w:t>Settings namespace + card</w:t>
            </w:r>
          </w:p>
        </w:tc>
        <w:tc>
          <w:tcPr>
            <w:tcW w:type="dxa" w:w="3912"/>
            <w:vAlign w:val="top"/>
            <w:tcBorders>
              <w:top w:val="single" w:sz="3" w:color="D9E1F2"/>
              <w:start w:val="single" w:sz="3" w:color="D9E1F2"/>
              <w:bottom w:val="single" w:sz="3" w:color="D9E1F2"/>
              <w:end w:val="single" w:sz="3" w:color="D9E1F2"/>
            </w:tcBorders>
          </w:tcPr>
          <w:p>
            <w:pPr>
              <w:spacing w:before="0" w:after="0" w:line="288" w:lineRule="auto"/>
            </w:pPr>
            <w:r>
              <w:rPr>
                <w:rFonts w:ascii="Noto Sans CJK SC" w:hAnsi="Noto Sans CJK SC" w:eastAsia="Noto Sans CJK SC"/>
                <w:b w:val="0"/>
                <w:color w:val="404040"/>
                <w:sz w:val="16"/>
              </w:rPr>
              <w:t>配置数据根、Provider、超时、隐私和显示选项。</w:t>
            </w:r>
          </w:p>
        </w:tc>
      </w:tr>
      <w:tr>
        <w:tc>
          <w:tcPr>
            <w:tcW w:type="dxa" w:w="2268"/>
            <w:shd w:fill="F8FAFC"/>
            <w:vAlign w:val="top"/>
            <w:tcBorders>
              <w:top w:val="single" w:sz="3" w:color="D9E1F2"/>
              <w:start w:val="single" w:sz="3" w:color="D9E1F2"/>
              <w:bottom w:val="single" w:sz="3" w:color="D9E1F2"/>
              <w:end w:val="single" w:sz="3" w:color="D9E1F2"/>
            </w:tcBorders>
          </w:tcPr>
          <w:p>
            <w:pPr>
              <w:spacing w:before="0" w:after="0" w:line="288" w:lineRule="auto"/>
            </w:pPr>
            <w:r>
              <w:rPr>
                <w:rFonts w:ascii="Noto Sans CJK SC" w:hAnsi="Noto Sans CJK SC" w:eastAsia="Noto Sans CJK SC"/>
                <w:b w:val="0"/>
                <w:color w:val="404040"/>
                <w:sz w:val="16"/>
              </w:rPr>
              <w:t>Bench</w:t>
            </w:r>
          </w:p>
        </w:tc>
        <w:tc>
          <w:tcPr>
            <w:tcW w:type="dxa" w:w="3005"/>
            <w:shd w:fill="F8FAFC"/>
            <w:vAlign w:val="top"/>
            <w:tcBorders>
              <w:top w:val="single" w:sz="3" w:color="D9E1F2"/>
              <w:start w:val="single" w:sz="3" w:color="D9E1F2"/>
              <w:bottom w:val="single" w:sz="3" w:color="D9E1F2"/>
              <w:end w:val="single" w:sz="3" w:color="D9E1F2"/>
            </w:tcBorders>
          </w:tcPr>
          <w:p>
            <w:pPr>
              <w:spacing w:before="0" w:after="0" w:line="288" w:lineRule="auto"/>
            </w:pPr>
            <w:r>
              <w:rPr>
                <w:rFonts w:ascii="Noto Sans CJK SC" w:hAnsi="Noto Sans CJK SC" w:eastAsia="Noto Sans CJK SC"/>
                <w:b w:val="0"/>
                <w:color w:val="404040"/>
                <w:sz w:val="16"/>
              </w:rPr>
              <w:t>headless Profile + DSH Python SDK</w:t>
            </w:r>
          </w:p>
        </w:tc>
        <w:tc>
          <w:tcPr>
            <w:tcW w:type="dxa" w:w="3912"/>
            <w:shd w:fill="F8FAFC"/>
            <w:vAlign w:val="top"/>
            <w:tcBorders>
              <w:top w:val="single" w:sz="3" w:color="D9E1F2"/>
              <w:start w:val="single" w:sz="3" w:color="D9E1F2"/>
              <w:bottom w:val="single" w:sz="3" w:color="D9E1F2"/>
              <w:end w:val="single" w:sz="3" w:color="D9E1F2"/>
            </w:tcBorders>
          </w:tcPr>
          <w:p>
            <w:pPr>
              <w:spacing w:before="0" w:after="0" w:line="288" w:lineRule="auto"/>
            </w:pPr>
            <w:r>
              <w:rPr>
                <w:rFonts w:ascii="Noto Sans CJK SC" w:hAnsi="Noto Sans CJK SC" w:eastAsia="Noto Sans CJK SC"/>
                <w:b w:val="0"/>
                <w:color w:val="404040"/>
                <w:sz w:val="16"/>
              </w:rPr>
              <w:t>每个案例独立 workspace/session ID，比较 canonical JSON。</w:t>
            </w:r>
          </w:p>
        </w:tc>
      </w:tr>
      <w:tr>
        <w:tc>
          <w:tcPr>
            <w:tcW w:type="dxa" w:w="2268"/>
            <w:vAlign w:val="top"/>
            <w:tcBorders>
              <w:top w:val="single" w:sz="3" w:color="D9E1F2"/>
              <w:start w:val="single" w:sz="3" w:color="D9E1F2"/>
              <w:bottom w:val="single" w:sz="3" w:color="D9E1F2"/>
              <w:end w:val="single" w:sz="3" w:color="D9E1F2"/>
            </w:tcBorders>
          </w:tcPr>
          <w:p>
            <w:pPr>
              <w:spacing w:before="0" w:after="0" w:line="288" w:lineRule="auto"/>
            </w:pPr>
            <w:r>
              <w:rPr>
                <w:rFonts w:ascii="Noto Sans CJK SC" w:hAnsi="Noto Sans CJK SC" w:eastAsia="Noto Sans CJK SC"/>
                <w:b w:val="0"/>
                <w:color w:val="404040"/>
                <w:sz w:val="16"/>
              </w:rPr>
              <w:t>解释分支</w:t>
            </w:r>
          </w:p>
        </w:tc>
        <w:tc>
          <w:tcPr>
            <w:tcW w:type="dxa" w:w="3005"/>
            <w:vAlign w:val="top"/>
            <w:tcBorders>
              <w:top w:val="single" w:sz="3" w:color="D9E1F2"/>
              <w:start w:val="single" w:sz="3" w:color="D9E1F2"/>
              <w:bottom w:val="single" w:sz="3" w:color="D9E1F2"/>
              <w:end w:val="single" w:sz="3" w:color="D9E1F2"/>
            </w:tcBorders>
          </w:tcPr>
          <w:p>
            <w:pPr>
              <w:spacing w:before="0" w:after="0" w:line="288" w:lineRule="auto"/>
            </w:pPr>
            <w:r>
              <w:rPr>
                <w:rFonts w:ascii="Noto Sans CJK SC" w:hAnsi="Noto Sans CJK SC" w:eastAsia="Noto Sans CJK SC"/>
                <w:b w:val="0"/>
                <w:color w:val="404040"/>
                <w:sz w:val="16"/>
              </w:rPr>
              <w:t>`ctx.sessions.fork()`</w:t>
            </w:r>
          </w:p>
        </w:tc>
        <w:tc>
          <w:tcPr>
            <w:tcW w:type="dxa" w:w="3912"/>
            <w:vAlign w:val="top"/>
            <w:tcBorders>
              <w:top w:val="single" w:sz="3" w:color="D9E1F2"/>
              <w:start w:val="single" w:sz="3" w:color="D9E1F2"/>
              <w:bottom w:val="single" w:sz="3" w:color="D9E1F2"/>
              <w:end w:val="single" w:sz="3" w:color="D9E1F2"/>
            </w:tcBorders>
          </w:tcPr>
          <w:p>
            <w:pPr>
              <w:spacing w:before="0" w:after="0" w:line="288" w:lineRule="auto"/>
            </w:pPr>
            <w:r>
              <w:rPr>
                <w:rFonts w:ascii="Noto Sans CJK SC" w:hAnsi="Noto Sans CJK SC" w:eastAsia="Noto Sans CJK SC"/>
                <w:b w:val="0"/>
                <w:color w:val="404040"/>
                <w:sz w:val="16"/>
              </w:rPr>
              <w:t>需要探索解释时 fork 会话，不改变 Domain Store。</w:t>
            </w:r>
          </w:p>
        </w:tc>
      </w:tr>
    </w:tbl>
    <w:p>
      <w:pPr>
        <w:spacing w:after="0"/>
      </w:pPr>
    </w:p>
    <w:p>
      <w:pPr>
        <w:pStyle w:val="Heading1"/>
      </w:pPr>
      <w:r>
        <w:rPr>
          <w:rFonts w:ascii="Noto Sans CJK SC" w:hAnsi="Noto Sans CJK SC" w:eastAsia="Noto Sans CJK SC"/>
          <w:b/>
          <w:color w:val="17365D"/>
          <w:sz w:val="32"/>
        </w:rPr>
        <w:t>6. Python Core Bridge 与线协议</w:t>
      </w:r>
    </w:p>
    <w:p>
      <w:pPr>
        <w:pStyle w:val="Heading2"/>
      </w:pPr>
      <w:r>
        <w:rPr>
          <w:rFonts w:ascii="Noto Sans CJK SC" w:hAnsi="Noto Sans CJK SC" w:eastAsia="Noto Sans CJK SC"/>
          <w:b/>
          <w:color w:val="1F4E78"/>
          <w:sz w:val="26"/>
        </w:rPr>
        <w:t>6.1 推荐进程模型</w:t>
      </w:r>
    </w:p>
    <w:p>
      <w:pPr>
        <w:spacing w:before="0" w:after="100" w:line="324" w:lineRule="auto"/>
      </w:pPr>
      <w:r>
        <w:rPr>
          <w:rFonts w:ascii="Noto Sans CJK SC" w:hAnsi="Noto Sans CJK SC" w:eastAsia="Noto Sans CJK SC"/>
          <w:color w:val="404040"/>
          <w:sz w:val="21"/>
        </w:rPr>
        <w:t>第一版 Provider 在 DSH Host 启动时拉起一个长期运行的 Python Bridge 进程。Bridge 通过 stdio 接收一行一个 JSON-RPC 消息，内部复用应用容器与数据库连接。DSH Plugin 负责进程生命周期、超时、取消、协议握手和错误映射。</w:t>
      </w:r>
    </w:p>
    <w:p>
      <w:pPr>
        <w:pStyle w:val="ListBullet"/>
        <w:spacing w:before="0" w:after="50" w:line="300" w:lineRule="auto"/>
        <w:ind w:left="312" w:hanging="142"/>
      </w:pPr>
      <w:r>
        <w:rPr>
          <w:rFonts w:ascii="Noto Sans CJK SC" w:hAnsi="Noto Sans CJK SC" w:eastAsia="Noto Sans CJK SC"/>
          <w:color w:val="404040"/>
          <w:sz w:val="20"/>
        </w:rPr>
        <w:t>一个 DSH Host/Profile 默认对应一个 Bridge 进程，不为每次 Tool 调用重复启动 Python。</w:t>
      </w:r>
    </w:p>
    <w:p>
      <w:pPr>
        <w:pStyle w:val="ListBullet"/>
        <w:spacing w:before="0" w:after="50" w:line="300" w:lineRule="auto"/>
        <w:ind w:left="312" w:hanging="142"/>
      </w:pPr>
      <w:r>
        <w:rPr>
          <w:rFonts w:ascii="Noto Sans CJK SC" w:hAnsi="Noto Sans CJK SC" w:eastAsia="Noto Sans CJK SC"/>
          <w:color w:val="404040"/>
          <w:sz w:val="20"/>
        </w:rPr>
        <w:t>所有请求携带 `request_id`、`session_id`、`actor`、`method`、`input`、`idempotency_key`。</w:t>
      </w:r>
    </w:p>
    <w:p>
      <w:pPr>
        <w:pStyle w:val="ListBullet"/>
        <w:spacing w:before="0" w:after="50" w:line="300" w:lineRule="auto"/>
        <w:ind w:left="312" w:hanging="142"/>
      </w:pPr>
      <w:r>
        <w:rPr>
          <w:rFonts w:ascii="Noto Sans CJK SC" w:hAnsi="Noto Sans CJK SC" w:eastAsia="Noto Sans CJK SC"/>
          <w:color w:val="404040"/>
          <w:sz w:val="20"/>
        </w:rPr>
        <w:t>写入操作由 Python Core 在单个事务中完成；取消只能在提交前终止。</w:t>
      </w:r>
    </w:p>
    <w:p>
      <w:pPr>
        <w:pStyle w:val="ListBullet"/>
        <w:spacing w:before="0" w:after="50" w:line="300" w:lineRule="auto"/>
        <w:ind w:left="312" w:hanging="142"/>
      </w:pPr>
      <w:r>
        <w:rPr>
          <w:rFonts w:ascii="Noto Sans CJK SC" w:hAnsi="Noto Sans CJK SC" w:eastAsia="Noto Sans CJK SC"/>
          <w:color w:val="404040"/>
          <w:sz w:val="20"/>
        </w:rPr>
        <w:t>Bridge 异常退出时 Provider 将其标记为 unavailable，自动重启前不重放不确定的写请求。</w:t>
      </w:r>
    </w:p>
    <w:p>
      <w:pPr>
        <w:pStyle w:val="ListBullet"/>
        <w:spacing w:before="0" w:after="50" w:line="300" w:lineRule="auto"/>
        <w:ind w:left="312" w:hanging="142"/>
      </w:pPr>
      <w:r>
        <w:rPr>
          <w:rFonts w:ascii="Noto Sans CJK SC" w:hAnsi="Noto Sans CJK SC" w:eastAsia="Noto Sans CJK SC"/>
          <w:color w:val="404040"/>
          <w:sz w:val="20"/>
        </w:rPr>
        <w:t>健康握手返回 protocol version、core version、schema catalog digest 和数据根身份。</w:t>
      </w:r>
    </w:p>
    <w:p>
      <w:pPr>
        <w:pStyle w:val="Heading2"/>
      </w:pPr>
      <w:r>
        <w:rPr>
          <w:rFonts w:ascii="Noto Sans CJK SC" w:hAnsi="Noto Sans CJK SC" w:eastAsia="Noto Sans CJK SC"/>
          <w:b/>
          <w:color w:val="1F4E78"/>
          <w:sz w:val="26"/>
        </w:rPr>
        <w:t>6.2 Service 接口草案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184"/>
      </w:tblGrid>
      <w:tr>
        <w:tc>
          <w:tcPr>
            <w:tcW w:type="dxa" w:w="9412"/>
            <w:shd w:fill="F5F7FA"/>
            <w:tcBorders>
              <w:top w:val="single" w:sz="5" w:color="B4C6E7"/>
              <w:start w:val="single" w:sz="5" w:color="B4C6E7"/>
              <w:bottom w:val="single" w:sz="5" w:color="B4C6E7"/>
              <w:end w:val="single" w:sz="5" w:color="B4C6E7"/>
            </w:tcBorders>
          </w:tcPr>
          <w:p>
            <w:pPr>
              <w:pStyle w:val="CodeBlock"/>
              <w:keepLines/>
              <w:spacing w:after="0"/>
            </w:pPr>
            <w:r/>
            <w:r>
              <w:rPr>
                <w:rFonts w:ascii="Noto Sans Mono CJK SC" w:hAnsi="Noto Sans Mono CJK SC" w:eastAsia="Noto Sans Mono CJK SC"/>
                <w:color w:val="263238"/>
                <w:sz w:val="17"/>
              </w:rPr>
              <w:t>interface EquityTrackService {</w:t>
            </w:r>
          </w:p>
          <w:p>
            <w:pPr>
              <w:pStyle w:val="CodeBlock"/>
              <w:keepLines/>
              <w:spacing w:after="0"/>
            </w:pPr>
            <w:r>
              <w:rPr>
                <w:rFonts w:ascii="Noto Sans Mono CJK SC" w:hAnsi="Noto Sans Mono CJK SC" w:eastAsia="Noto Sans Mono CJK SC"/>
                <w:color w:val="263238"/>
                <w:sz w:val="17"/>
              </w:rPr>
              <w:t xml:space="preserve">  readonly health: () =&gt; Promise&lt;HealthStatus&gt;</w:t>
            </w:r>
          </w:p>
          <w:p>
            <w:pPr>
              <w:pStyle w:val="CodeBlock"/>
              <w:keepLines/>
              <w:spacing w:after="0"/>
            </w:pPr>
            <w:r>
              <w:rPr>
                <w:rFonts w:ascii="Noto Sans Mono CJK SC" w:hAnsi="Noto Sans Mono CJK SC" w:eastAsia="Noto Sans Mono CJK SC"/>
                <w:color w:val="263238"/>
                <w:sz w:val="17"/>
              </w:rPr>
              <w:t xml:space="preserve">  readonly run: (</w:t>
            </w:r>
          </w:p>
          <w:p>
            <w:pPr>
              <w:pStyle w:val="CodeBlock"/>
              <w:keepLines/>
              <w:spacing w:after="0"/>
            </w:pPr>
            <w:r>
              <w:rPr>
                <w:rFonts w:ascii="Noto Sans Mono CJK SC" w:hAnsi="Noto Sans Mono CJK SC" w:eastAsia="Noto Sans Mono CJK SC"/>
                <w:color w:val="263238"/>
                <w:sz w:val="17"/>
              </w:rPr>
              <w:t xml:space="preserve">    request: EquityTrackRunRequest,</w:t>
            </w:r>
          </w:p>
          <w:p>
            <w:pPr>
              <w:pStyle w:val="CodeBlock"/>
              <w:keepLines/>
              <w:spacing w:after="0"/>
            </w:pPr>
            <w:r>
              <w:rPr>
                <w:rFonts w:ascii="Noto Sans Mono CJK SC" w:hAnsi="Noto Sans Mono CJK SC" w:eastAsia="Noto Sans Mono CJK SC"/>
                <w:color w:val="263238"/>
                <w:sz w:val="17"/>
              </w:rPr>
              <w:t xml:space="preserve">    context: { sessionId: string; actor: Actor; signal: AbortSignal }</w:t>
            </w:r>
          </w:p>
          <w:p>
            <w:pPr>
              <w:pStyle w:val="CodeBlock"/>
              <w:keepLines/>
              <w:spacing w:after="0"/>
            </w:pPr>
            <w:r>
              <w:rPr>
                <w:rFonts w:ascii="Noto Sans Mono CJK SC" w:hAnsi="Noto Sans Mono CJK SC" w:eastAsia="Noto Sans Mono CJK SC"/>
                <w:color w:val="263238"/>
                <w:sz w:val="17"/>
              </w:rPr>
              <w:t xml:space="preserve">  ) =&gt; Promise&lt;EquityTrackRunReceipt&gt;</w:t>
            </w:r>
          </w:p>
          <w:p>
            <w:pPr>
              <w:pStyle w:val="CodeBlock"/>
              <w:keepLines/>
              <w:spacing w:after="0"/>
            </w:pPr>
            <w:r>
              <w:rPr>
                <w:rFonts w:ascii="Noto Sans Mono CJK SC" w:hAnsi="Noto Sans Mono CJK SC" w:eastAsia="Noto Sans Mono CJK SC"/>
                <w:color w:val="263238"/>
                <w:sz w:val="17"/>
              </w:rPr>
              <w:t xml:space="preserve">  readonly query: (request: EquityTrackQuery) =&gt; Promise&lt;JsonValue&gt;</w:t>
            </w:r>
          </w:p>
          <w:p>
            <w:pPr>
              <w:pStyle w:val="CodeBlock"/>
              <w:keepLines/>
              <w:spacing w:after="0"/>
            </w:pPr>
            <w:r>
              <w:rPr>
                <w:rFonts w:ascii="Noto Sans Mono CJK SC" w:hAnsi="Noto Sans Mono CJK SC" w:eastAsia="Noto Sans Mono CJK SC"/>
                <w:color w:val="263238"/>
                <w:sz w:val="17"/>
              </w:rPr>
              <w:t xml:space="preserve">  readonly confirm: (</w:t>
            </w:r>
          </w:p>
          <w:p>
            <w:pPr>
              <w:pStyle w:val="CodeBlock"/>
              <w:keepLines/>
              <w:spacing w:after="0"/>
            </w:pPr>
            <w:r>
              <w:rPr>
                <w:rFonts w:ascii="Noto Sans Mono CJK SC" w:hAnsi="Noto Sans Mono CJK SC" w:eastAsia="Noto Sans Mono CJK SC"/>
                <w:color w:val="263238"/>
                <w:sz w:val="17"/>
              </w:rPr>
              <w:t xml:space="preserve">    request: HumanConfirmationRequest,</w:t>
            </w:r>
          </w:p>
          <w:p>
            <w:pPr>
              <w:pStyle w:val="CodeBlock"/>
              <w:keepLines/>
              <w:spacing w:after="0"/>
            </w:pPr>
            <w:r>
              <w:rPr>
                <w:rFonts w:ascii="Noto Sans Mono CJK SC" w:hAnsi="Noto Sans Mono CJK SC" w:eastAsia="Noto Sans Mono CJK SC"/>
                <w:color w:val="263238"/>
                <w:sz w:val="17"/>
              </w:rPr>
              <w:t xml:space="preserve">    context: { sessionId: string; actor: HumanActor }</w:t>
            </w:r>
          </w:p>
          <w:p>
            <w:pPr>
              <w:pStyle w:val="CodeBlock"/>
              <w:keepLines/>
              <w:spacing w:after="0"/>
            </w:pPr>
            <w:r>
              <w:rPr>
                <w:rFonts w:ascii="Noto Sans Mono CJK SC" w:hAnsi="Noto Sans Mono CJK SC" w:eastAsia="Noto Sans Mono CJK SC"/>
                <w:color w:val="263238"/>
                <w:sz w:val="17"/>
              </w:rPr>
              <w:t xml:space="preserve">  ) =&gt; Promise&lt;ConfirmationReceipt&gt;</w:t>
            </w:r>
          </w:p>
          <w:p>
            <w:pPr>
              <w:pStyle w:val="CodeBlock"/>
              <w:keepLines/>
              <w:spacing w:after="0"/>
            </w:pPr>
            <w:r>
              <w:rPr>
                <w:rFonts w:ascii="Noto Sans Mono CJK SC" w:hAnsi="Noto Sans Mono CJK SC" w:eastAsia="Noto Sans Mono CJK SC"/>
                <w:color w:val="263238"/>
                <w:sz w:val="17"/>
              </w:rPr>
              <w:t>}</w:t>
            </w:r>
          </w:p>
        </w:tc>
      </w:tr>
    </w:tbl>
    <w:p>
      <w:pPr>
        <w:pStyle w:val="Caption"/>
      </w:pPr>
      <w:r>
        <w:rPr>
          <w:rFonts w:ascii="Noto Sans CJK SC" w:hAnsi="Noto Sans CJK SC" w:eastAsia="Noto Sans CJK SC"/>
          <w:color w:val="666666"/>
          <w:sz w:val="17"/>
        </w:rPr>
        <w:t>TypeScript Service Definition 只暴露领域无关的稳定执行合同</w:t>
      </w:r>
    </w:p>
    <w:p>
      <w:pPr>
        <w:pStyle w:val="Heading2"/>
      </w:pPr>
      <w:r>
        <w:rPr>
          <w:rFonts w:ascii="Noto Sans CJK SC" w:hAnsi="Noto Sans CJK SC" w:eastAsia="Noto Sans CJK SC"/>
          <w:b/>
          <w:color w:val="1F4E78"/>
          <w:sz w:val="26"/>
        </w:rPr>
        <w:t>6.3 JSON-RPC 请求与响应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184"/>
      </w:tblGrid>
      <w:tr>
        <w:tc>
          <w:tcPr>
            <w:tcW w:type="dxa" w:w="9412"/>
            <w:shd w:fill="F5F7FA"/>
            <w:tcBorders>
              <w:top w:val="single" w:sz="5" w:color="B4C6E7"/>
              <w:start w:val="single" w:sz="5" w:color="B4C6E7"/>
              <w:bottom w:val="single" w:sz="5" w:color="B4C6E7"/>
              <w:end w:val="single" w:sz="5" w:color="B4C6E7"/>
            </w:tcBorders>
          </w:tcPr>
          <w:p>
            <w:pPr>
              <w:pStyle w:val="CodeBlock"/>
              <w:keepLines/>
              <w:spacing w:after="0"/>
            </w:pPr>
            <w:r/>
            <w:r>
              <w:rPr>
                <w:rFonts w:ascii="Noto Sans Mono CJK SC" w:hAnsi="Noto Sans Mono CJK SC" w:eastAsia="Noto Sans Mono CJK SC"/>
                <w:color w:val="263238"/>
                <w:sz w:val="17"/>
              </w:rPr>
              <w:t>{"jsonrpc":"2.0","id":"req_123","method":"research.run","params":{</w:t>
            </w:r>
          </w:p>
          <w:p>
            <w:pPr>
              <w:pStyle w:val="CodeBlock"/>
              <w:keepLines/>
              <w:spacing w:after="0"/>
            </w:pPr>
            <w:r>
              <w:rPr>
                <w:rFonts w:ascii="Noto Sans Mono CJK SC" w:hAnsi="Noto Sans Mono CJK SC" w:eastAsia="Noto Sans Mono CJK SC"/>
                <w:color w:val="263238"/>
                <w:sz w:val="17"/>
              </w:rPr>
              <w:t xml:space="preserve">  "protocol":"equitytrack.bridge@1",</w:t>
            </w:r>
          </w:p>
          <w:p>
            <w:pPr>
              <w:pStyle w:val="CodeBlock"/>
              <w:keepLines/>
              <w:spacing w:after="0"/>
            </w:pPr>
            <w:r>
              <w:rPr>
                <w:rFonts w:ascii="Noto Sans Mono CJK SC" w:hAnsi="Noto Sans Mono CJK SC" w:eastAsia="Noto Sans Mono CJK SC"/>
                <w:color w:val="263238"/>
                <w:sz w:val="17"/>
              </w:rPr>
              <w:t xml:space="preserve">  "session_id":"dsh_session_...",</w:t>
            </w:r>
          </w:p>
          <w:p>
            <w:pPr>
              <w:pStyle w:val="CodeBlock"/>
              <w:keepLines/>
              <w:spacing w:after="0"/>
            </w:pPr>
            <w:r>
              <w:rPr>
                <w:rFonts w:ascii="Noto Sans Mono CJK SC" w:hAnsi="Noto Sans Mono CJK SC" w:eastAsia="Noto Sans Mono CJK SC"/>
                <w:color w:val="263238"/>
                <w:sz w:val="17"/>
              </w:rPr>
              <w:t xml:space="preserve">  "actor":{"type":"agent","id":"equitytrack-workbench"},</w:t>
            </w:r>
          </w:p>
          <w:p>
            <w:pPr>
              <w:pStyle w:val="CodeBlock"/>
              <w:keepLines/>
              <w:spacing w:after="0"/>
            </w:pPr>
            <w:r>
              <w:rPr>
                <w:rFonts w:ascii="Noto Sans Mono CJK SC" w:hAnsi="Noto Sans Mono CJK SC" w:eastAsia="Noto Sans Mono CJK SC"/>
                <w:color w:val="263238"/>
                <w:sz w:val="17"/>
              </w:rPr>
              <w:t xml:space="preserve">  "idempotency_key":"session:call:digest",</w:t>
            </w:r>
          </w:p>
          <w:p>
            <w:pPr>
              <w:pStyle w:val="CodeBlock"/>
              <w:keepLines/>
              <w:spacing w:after="0"/>
            </w:pPr>
            <w:r>
              <w:rPr>
                <w:rFonts w:ascii="Noto Sans Mono CJK SC" w:hAnsi="Noto Sans Mono CJK SC" w:eastAsia="Noto Sans Mono CJK SC"/>
                <w:color w:val="263238"/>
                <w:sz w:val="17"/>
              </w:rPr>
              <w:t xml:space="preserve">  "input":{"security_id":"600362.SH","as_of":"2026-08-21"}</w:t>
            </w:r>
          </w:p>
          <w:p>
            <w:pPr>
              <w:pStyle w:val="CodeBlock"/>
              <w:keepLines/>
              <w:spacing w:after="0"/>
            </w:pPr>
            <w:r>
              <w:rPr>
                <w:rFonts w:ascii="Noto Sans Mono CJK SC" w:hAnsi="Noto Sans Mono CJK SC" w:eastAsia="Noto Sans Mono CJK SC"/>
                <w:color w:val="263238"/>
                <w:sz w:val="17"/>
              </w:rPr>
              <w:t>}}</w:t>
            </w:r>
          </w:p>
          <w:p>
            <w:pPr>
              <w:pStyle w:val="CodeBlock"/>
              <w:keepLines/>
              <w:spacing w:after="0"/>
            </w:pPr>
            <w:r>
              <w:rPr>
                <w:rFonts w:ascii="Noto Sans Mono CJK SC" w:hAnsi="Noto Sans Mono CJK SC" w:eastAsia="Noto Sans Mono CJK SC"/>
                <w:color w:val="263238"/>
                <w:sz w:val="17"/>
              </w:rPr>
              <w:t xml:space="preserve"> </w:t>
            </w:r>
          </w:p>
          <w:p>
            <w:pPr>
              <w:pStyle w:val="CodeBlock"/>
              <w:keepLines/>
              <w:spacing w:after="0"/>
            </w:pPr>
            <w:r>
              <w:rPr>
                <w:rFonts w:ascii="Noto Sans Mono CJK SC" w:hAnsi="Noto Sans Mono CJK SC" w:eastAsia="Noto Sans Mono CJK SC"/>
                <w:color w:val="263238"/>
                <w:sz w:val="17"/>
              </w:rPr>
              <w:t>{"jsonrpc":"2.0","id":"req_123","result":{</w:t>
            </w:r>
          </w:p>
          <w:p>
            <w:pPr>
              <w:pStyle w:val="CodeBlock"/>
              <w:keepLines/>
              <w:spacing w:after="0"/>
            </w:pPr>
            <w:r>
              <w:rPr>
                <w:rFonts w:ascii="Noto Sans Mono CJK SC" w:hAnsi="Noto Sans Mono CJK SC" w:eastAsia="Noto Sans Mono CJK SC"/>
                <w:color w:val="263238"/>
                <w:sz w:val="17"/>
              </w:rPr>
              <w:t xml:space="preserve">  "status":"SUCCEEDED",</w:t>
            </w:r>
          </w:p>
          <w:p>
            <w:pPr>
              <w:pStyle w:val="CodeBlock"/>
              <w:keepLines/>
              <w:spacing w:after="0"/>
            </w:pPr>
            <w:r>
              <w:rPr>
                <w:rFonts w:ascii="Noto Sans Mono CJK SC" w:hAnsi="Noto Sans Mono CJK SC" w:eastAsia="Noto Sans Mono CJK SC"/>
                <w:color w:val="263238"/>
                <w:sz w:val="17"/>
              </w:rPr>
              <w:t xml:space="preserve">  "run_id":"run_...",</w:t>
            </w:r>
          </w:p>
          <w:p>
            <w:pPr>
              <w:pStyle w:val="CodeBlock"/>
              <w:keepLines/>
              <w:spacing w:after="0"/>
            </w:pPr>
            <w:r>
              <w:rPr>
                <w:rFonts w:ascii="Noto Sans Mono CJK SC" w:hAnsi="Noto Sans Mono CJK SC" w:eastAsia="Noto Sans Mono CJK SC"/>
                <w:color w:val="263238"/>
                <w:sz w:val="17"/>
              </w:rPr>
              <w:t xml:space="preserve">  "object_refs":[{"kind":"InvestmentCase","id":"ic_...","digest":"sha256:..."}],</w:t>
            </w:r>
          </w:p>
          <w:p>
            <w:pPr>
              <w:pStyle w:val="CodeBlock"/>
              <w:keepLines/>
              <w:spacing w:after="0"/>
            </w:pPr>
            <w:r>
              <w:rPr>
                <w:rFonts w:ascii="Noto Sans Mono CJK SC" w:hAnsi="Noto Sans Mono CJK SC" w:eastAsia="Noto Sans Mono CJK SC"/>
                <w:color w:val="263238"/>
                <w:sz w:val="17"/>
              </w:rPr>
              <w:t xml:space="preserve">  "summary":{"headline":"...","limitations":[]}</w:t>
            </w:r>
          </w:p>
          <w:p>
            <w:pPr>
              <w:pStyle w:val="CodeBlock"/>
              <w:keepLines/>
              <w:spacing w:after="0"/>
            </w:pPr>
            <w:r>
              <w:rPr>
                <w:rFonts w:ascii="Noto Sans Mono CJK SC" w:hAnsi="Noto Sans Mono CJK SC" w:eastAsia="Noto Sans Mono CJK SC"/>
                <w:color w:val="263238"/>
                <w:sz w:val="17"/>
              </w:rPr>
              <w:t>}}</w:t>
            </w:r>
          </w:p>
        </w:tc>
      </w:tr>
    </w:tbl>
    <w:p>
      <w:pPr>
        <w:pStyle w:val="Caption"/>
      </w:pPr>
      <w:r>
        <w:rPr>
          <w:rFonts w:ascii="Noto Sans CJK SC" w:hAnsi="Noto Sans CJK SC" w:eastAsia="Noto Sans CJK SC"/>
          <w:color w:val="666666"/>
          <w:sz w:val="17"/>
        </w:rPr>
        <w:t>线协议必须返回结构化引用；Tool 的人类文本由 DSH render 层生成</w:t>
      </w:r>
    </w:p>
    <w:p>
      <w:pPr>
        <w:pStyle w:val="Heading2"/>
      </w:pPr>
      <w:r>
        <w:rPr>
          <w:rFonts w:ascii="Noto Sans CJK SC" w:hAnsi="Noto Sans CJK SC" w:eastAsia="Noto Sans CJK SC"/>
          <w:b/>
          <w:color w:val="1F4E78"/>
          <w:sz w:val="26"/>
        </w:rPr>
        <w:t>6.4 幂等、取消与错误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41"/>
        <w:gridCol w:w="7143"/>
      </w:tblGrid>
      <w:tr>
        <w:trPr>
          <w:tblHeader w:val="true"/>
        </w:trPr>
        <w:tc>
          <w:tcPr>
            <w:tcW w:type="dxa" w:w="4706"/>
            <w:shd w:fill="1F4E78"/>
            <w:vAlign w:val="center"/>
            <w:tcBorders>
              <w:top w:val="single" w:sz="4" w:color="FFFFFF"/>
              <w:start w:val="single" w:sz="4" w:color="FFFFFF"/>
              <w:bottom w:val="single" w:sz="4" w:color="FFFFFF"/>
              <w:end w:val="single" w:sz="4" w:color="FFFFFF"/>
            </w:tcBorders>
          </w:tcPr>
          <w:p>
            <w:pPr>
              <w:spacing w:before="0" w:after="0" w:line="264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问题</w:t>
            </w:r>
          </w:p>
        </w:tc>
        <w:tc>
          <w:tcPr>
            <w:tcW w:type="dxa" w:w="4706"/>
            <w:shd w:fill="1F4E78"/>
            <w:vAlign w:val="center"/>
            <w:tcBorders>
              <w:top w:val="single" w:sz="4" w:color="FFFFFF"/>
              <w:start w:val="single" w:sz="4" w:color="FFFFFF"/>
              <w:bottom w:val="single" w:sz="4" w:color="FFFFFF"/>
              <w:end w:val="single" w:sz="4" w:color="FFFFFF"/>
            </w:tcBorders>
          </w:tcPr>
          <w:p>
            <w:pPr>
              <w:spacing w:before="0" w:after="0" w:line="264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方案</w:t>
            </w:r>
          </w:p>
        </w:tc>
      </w:tr>
      <w:tr>
        <w:tc>
          <w:tcPr>
            <w:tcW w:type="dxa" w:w="2041"/>
            <w:vAlign w:val="top"/>
            <w:tcBorders>
              <w:top w:val="single" w:sz="3" w:color="D9E1F2"/>
              <w:start w:val="single" w:sz="3" w:color="D9E1F2"/>
              <w:bottom w:val="single" w:sz="3" w:color="D9E1F2"/>
              <w:end w:val="single" w:sz="3" w:color="D9E1F2"/>
            </w:tcBorders>
          </w:tcPr>
          <w:p>
            <w:pPr>
              <w:spacing w:before="0" w:after="0" w:line="288" w:lineRule="auto"/>
            </w:pPr>
            <w:r>
              <w:rPr>
                <w:rFonts w:ascii="Noto Sans CJK SC" w:hAnsi="Noto Sans CJK SC" w:eastAsia="Noto Sans CJK SC"/>
                <w:b/>
                <w:color w:val="404040"/>
                <w:sz w:val="17"/>
              </w:rPr>
              <w:t>幂等键</w:t>
            </w:r>
          </w:p>
        </w:tc>
        <w:tc>
          <w:tcPr>
            <w:tcW w:type="dxa" w:w="7143"/>
            <w:vAlign w:val="top"/>
            <w:tcBorders>
              <w:top w:val="single" w:sz="3" w:color="D9E1F2"/>
              <w:start w:val="single" w:sz="3" w:color="D9E1F2"/>
              <w:bottom w:val="single" w:sz="3" w:color="D9E1F2"/>
              <w:end w:val="single" w:sz="3" w:color="D9E1F2"/>
            </w:tcBorders>
          </w:tcPr>
          <w:p>
            <w:pPr>
              <w:spacing w:before="0" w:after="0" w:line="288" w:lineRule="auto"/>
            </w:pPr>
            <w:r>
              <w:rPr>
                <w:rFonts w:ascii="Noto Sans CJK SC" w:hAnsi="Noto Sans CJK SC" w:eastAsia="Noto Sans CJK SC"/>
                <w:b w:val="0"/>
                <w:color w:val="404040"/>
                <w:sz w:val="17"/>
              </w:rPr>
              <w:t>模型 Tool 使用 `session_id + tool_call_id + method + input_digest`；Human Command 使用 `session_id + command_request_id + object_digest`。</w:t>
            </w:r>
          </w:p>
        </w:tc>
      </w:tr>
      <w:tr>
        <w:tc>
          <w:tcPr>
            <w:tcW w:type="dxa" w:w="2041"/>
            <w:shd w:fill="F8FAFC"/>
            <w:vAlign w:val="top"/>
            <w:tcBorders>
              <w:top w:val="single" w:sz="3" w:color="D9E1F2"/>
              <w:start w:val="single" w:sz="3" w:color="D9E1F2"/>
              <w:bottom w:val="single" w:sz="3" w:color="D9E1F2"/>
              <w:end w:val="single" w:sz="3" w:color="D9E1F2"/>
            </w:tcBorders>
          </w:tcPr>
          <w:p>
            <w:pPr>
              <w:spacing w:before="0" w:after="0" w:line="288" w:lineRule="auto"/>
            </w:pPr>
            <w:r>
              <w:rPr>
                <w:rFonts w:ascii="Noto Sans CJK SC" w:hAnsi="Noto Sans CJK SC" w:eastAsia="Noto Sans CJK SC"/>
                <w:b/>
                <w:color w:val="404040"/>
                <w:sz w:val="17"/>
              </w:rPr>
              <w:t>取消</w:t>
            </w:r>
          </w:p>
        </w:tc>
        <w:tc>
          <w:tcPr>
            <w:tcW w:type="dxa" w:w="7143"/>
            <w:shd w:fill="F8FAFC"/>
            <w:vAlign w:val="top"/>
            <w:tcBorders>
              <w:top w:val="single" w:sz="3" w:color="D9E1F2"/>
              <w:start w:val="single" w:sz="3" w:color="D9E1F2"/>
              <w:bottom w:val="single" w:sz="3" w:color="D9E1F2"/>
              <w:end w:val="single" w:sz="3" w:color="D9E1F2"/>
            </w:tcBorders>
          </w:tcPr>
          <w:p>
            <w:pPr>
              <w:spacing w:before="0" w:after="0" w:line="288" w:lineRule="auto"/>
            </w:pPr>
            <w:r>
              <w:rPr>
                <w:rFonts w:ascii="Noto Sans CJK SC" w:hAnsi="Noto Sans CJK SC" w:eastAsia="Noto Sans CJK SC"/>
                <w:b w:val="0"/>
                <w:color w:val="404040"/>
                <w:sz w:val="17"/>
              </w:rPr>
              <w:t>Tool 将 `exec.signal` 传给 Provider；Provider发送 cancel frame；Python 在事务提交前检查。</w:t>
            </w:r>
          </w:p>
        </w:tc>
      </w:tr>
      <w:tr>
        <w:tc>
          <w:tcPr>
            <w:tcW w:type="dxa" w:w="2041"/>
            <w:vAlign w:val="top"/>
            <w:tcBorders>
              <w:top w:val="single" w:sz="3" w:color="D9E1F2"/>
              <w:start w:val="single" w:sz="3" w:color="D9E1F2"/>
              <w:bottom w:val="single" w:sz="3" w:color="D9E1F2"/>
              <w:end w:val="single" w:sz="3" w:color="D9E1F2"/>
            </w:tcBorders>
          </w:tcPr>
          <w:p>
            <w:pPr>
              <w:spacing w:before="0" w:after="0" w:line="288" w:lineRule="auto"/>
            </w:pPr>
            <w:r>
              <w:rPr>
                <w:rFonts w:ascii="Noto Sans CJK SC" w:hAnsi="Noto Sans CJK SC" w:eastAsia="Noto Sans CJK SC"/>
                <w:b/>
                <w:color w:val="404040"/>
                <w:sz w:val="17"/>
              </w:rPr>
              <w:t>领域受限</w:t>
            </w:r>
          </w:p>
        </w:tc>
        <w:tc>
          <w:tcPr>
            <w:tcW w:type="dxa" w:w="7143"/>
            <w:vAlign w:val="top"/>
            <w:tcBorders>
              <w:top w:val="single" w:sz="3" w:color="D9E1F2"/>
              <w:start w:val="single" w:sz="3" w:color="D9E1F2"/>
              <w:bottom w:val="single" w:sz="3" w:color="D9E1F2"/>
              <w:end w:val="single" w:sz="3" w:color="D9E1F2"/>
            </w:tcBorders>
          </w:tcPr>
          <w:p>
            <w:pPr>
              <w:spacing w:before="0" w:after="0" w:line="288" w:lineRule="auto"/>
            </w:pPr>
            <w:r>
              <w:rPr>
                <w:rFonts w:ascii="Noto Sans CJK SC" w:hAnsi="Noto Sans CJK SC" w:eastAsia="Noto Sans CJK SC"/>
                <w:b w:val="0"/>
                <w:color w:val="404040"/>
                <w:sz w:val="17"/>
              </w:rPr>
              <w:t>返回成功结果 `LIMITED/BLOCKED` 和结构化原因，不抛基础设施异常。</w:t>
            </w:r>
          </w:p>
        </w:tc>
      </w:tr>
      <w:tr>
        <w:tc>
          <w:tcPr>
            <w:tcW w:type="dxa" w:w="2041"/>
            <w:shd w:fill="F8FAFC"/>
            <w:vAlign w:val="top"/>
            <w:tcBorders>
              <w:top w:val="single" w:sz="3" w:color="D9E1F2"/>
              <w:start w:val="single" w:sz="3" w:color="D9E1F2"/>
              <w:bottom w:val="single" w:sz="3" w:color="D9E1F2"/>
              <w:end w:val="single" w:sz="3" w:color="D9E1F2"/>
            </w:tcBorders>
          </w:tcPr>
          <w:p>
            <w:pPr>
              <w:spacing w:before="0" w:after="0" w:line="288" w:lineRule="auto"/>
            </w:pPr>
            <w:r>
              <w:rPr>
                <w:rFonts w:ascii="Noto Sans CJK SC" w:hAnsi="Noto Sans CJK SC" w:eastAsia="Noto Sans CJK SC"/>
                <w:b/>
                <w:color w:val="404040"/>
                <w:sz w:val="17"/>
              </w:rPr>
              <w:t>基础设施失败</w:t>
            </w:r>
          </w:p>
        </w:tc>
        <w:tc>
          <w:tcPr>
            <w:tcW w:type="dxa" w:w="7143"/>
            <w:shd w:fill="F8FAFC"/>
            <w:vAlign w:val="top"/>
            <w:tcBorders>
              <w:top w:val="single" w:sz="3" w:color="D9E1F2"/>
              <w:start w:val="single" w:sz="3" w:color="D9E1F2"/>
              <w:bottom w:val="single" w:sz="3" w:color="D9E1F2"/>
              <w:end w:val="single" w:sz="3" w:color="D9E1F2"/>
            </w:tcBorders>
          </w:tcPr>
          <w:p>
            <w:pPr>
              <w:spacing w:before="0" w:after="0" w:line="288" w:lineRule="auto"/>
            </w:pPr>
            <w:r>
              <w:rPr>
                <w:rFonts w:ascii="Noto Sans CJK SC" w:hAnsi="Noto Sans CJK SC" w:eastAsia="Noto Sans CJK SC"/>
                <w:b w:val="0"/>
                <w:color w:val="404040"/>
                <w:sz w:val="17"/>
              </w:rPr>
              <w:t>JSON-RPC error 映射为 Tool `isError`；不得保存半完成业务对象。</w:t>
            </w:r>
          </w:p>
        </w:tc>
      </w:tr>
      <w:tr>
        <w:tc>
          <w:tcPr>
            <w:tcW w:type="dxa" w:w="2041"/>
            <w:vAlign w:val="top"/>
            <w:tcBorders>
              <w:top w:val="single" w:sz="3" w:color="D9E1F2"/>
              <w:start w:val="single" w:sz="3" w:color="D9E1F2"/>
              <w:bottom w:val="single" w:sz="3" w:color="D9E1F2"/>
              <w:end w:val="single" w:sz="3" w:color="D9E1F2"/>
            </w:tcBorders>
          </w:tcPr>
          <w:p>
            <w:pPr>
              <w:spacing w:before="0" w:after="0" w:line="288" w:lineRule="auto"/>
            </w:pPr>
            <w:r>
              <w:rPr>
                <w:rFonts w:ascii="Noto Sans CJK SC" w:hAnsi="Noto Sans CJK SC" w:eastAsia="Noto Sans CJK SC"/>
                <w:b/>
                <w:color w:val="404040"/>
                <w:sz w:val="17"/>
              </w:rPr>
              <w:t>协议不兼容</w:t>
            </w:r>
          </w:p>
        </w:tc>
        <w:tc>
          <w:tcPr>
            <w:tcW w:type="dxa" w:w="7143"/>
            <w:vAlign w:val="top"/>
            <w:tcBorders>
              <w:top w:val="single" w:sz="3" w:color="D9E1F2"/>
              <w:start w:val="single" w:sz="3" w:color="D9E1F2"/>
              <w:bottom w:val="single" w:sz="3" w:color="D9E1F2"/>
              <w:end w:val="single" w:sz="3" w:color="D9E1F2"/>
            </w:tcBorders>
          </w:tcPr>
          <w:p>
            <w:pPr>
              <w:spacing w:before="0" w:after="0" w:line="288" w:lineRule="auto"/>
            </w:pPr>
            <w:r>
              <w:rPr>
                <w:rFonts w:ascii="Noto Sans CJK SC" w:hAnsi="Noto Sans CJK SC" w:eastAsia="Noto Sans CJK SC"/>
                <w:b w:val="0"/>
                <w:color w:val="404040"/>
                <w:sz w:val="17"/>
              </w:rPr>
              <w:t>握手失败直接禁用插件，并在设置页显示 core/plugin 版本差异。</w:t>
            </w:r>
          </w:p>
        </w:tc>
      </w:tr>
      <w:tr>
        <w:tc>
          <w:tcPr>
            <w:tcW w:type="dxa" w:w="2041"/>
            <w:shd w:fill="F8FAFC"/>
            <w:vAlign w:val="top"/>
            <w:tcBorders>
              <w:top w:val="single" w:sz="3" w:color="D9E1F2"/>
              <w:start w:val="single" w:sz="3" w:color="D9E1F2"/>
              <w:bottom w:val="single" w:sz="3" w:color="D9E1F2"/>
              <w:end w:val="single" w:sz="3" w:color="D9E1F2"/>
            </w:tcBorders>
          </w:tcPr>
          <w:p>
            <w:pPr>
              <w:spacing w:before="0" w:after="0" w:line="288" w:lineRule="auto"/>
            </w:pPr>
            <w:r>
              <w:rPr>
                <w:rFonts w:ascii="Noto Sans CJK SC" w:hAnsi="Noto Sans CJK SC" w:eastAsia="Noto Sans CJK SC"/>
                <w:b/>
                <w:color w:val="404040"/>
                <w:sz w:val="17"/>
              </w:rPr>
              <w:t>大对象</w:t>
            </w:r>
          </w:p>
        </w:tc>
        <w:tc>
          <w:tcPr>
            <w:tcW w:type="dxa" w:w="7143"/>
            <w:shd w:fill="F8FAFC"/>
            <w:vAlign w:val="top"/>
            <w:tcBorders>
              <w:top w:val="single" w:sz="3" w:color="D9E1F2"/>
              <w:start w:val="single" w:sz="3" w:color="D9E1F2"/>
              <w:bottom w:val="single" w:sz="3" w:color="D9E1F2"/>
              <w:end w:val="single" w:sz="3" w:color="D9E1F2"/>
            </w:tcBorders>
          </w:tcPr>
          <w:p>
            <w:pPr>
              <w:spacing w:before="0" w:after="0" w:line="288" w:lineRule="auto"/>
            </w:pPr>
            <w:r>
              <w:rPr>
                <w:rFonts w:ascii="Noto Sans CJK SC" w:hAnsi="Noto Sans CJK SC" w:eastAsia="Noto Sans CJK SC"/>
                <w:b w:val="0"/>
                <w:color w:val="404040"/>
                <w:sz w:val="17"/>
              </w:rPr>
              <w:t>线协议返回 object_ref 和摘要；完整对象通过分页 query 获取，不塞入 Tool result。</w:t>
            </w:r>
          </w:p>
        </w:tc>
      </w:tr>
    </w:tbl>
    <w:p>
      <w:pPr>
        <w:spacing w:after="0"/>
      </w:pPr>
    </w:p>
    <w:p>
      <w:pPr>
        <w:pStyle w:val="Heading1"/>
      </w:pPr>
      <w:r>
        <w:rPr>
          <w:rFonts w:ascii="Noto Sans CJK SC" w:hAnsi="Noto Sans CJK SC" w:eastAsia="Noto Sans CJK SC"/>
          <w:b/>
          <w:color w:val="17365D"/>
          <w:sz w:val="32"/>
        </w:rPr>
        <w:t>7. Skill、Tools 与 Human Commands</w:t>
      </w:r>
    </w:p>
    <w:p>
      <w:pPr>
        <w:pStyle w:val="Heading2"/>
      </w:pPr>
      <w:r>
        <w:rPr>
          <w:rFonts w:ascii="Noto Sans CJK SC" w:hAnsi="Noto Sans CJK SC" w:eastAsia="Noto Sans CJK SC"/>
          <w:b/>
          <w:color w:val="1F4E78"/>
          <w:sz w:val="26"/>
        </w:rPr>
        <w:t>7.1 唯一公开 Skill</w:t>
      </w:r>
    </w:p>
    <w:p>
      <w:pPr>
        <w:spacing w:before="0" w:after="100" w:line="324" w:lineRule="auto"/>
      </w:pPr>
      <w:r>
        <w:rPr>
          <w:rFonts w:ascii="Noto Sans CJK SC" w:hAnsi="Noto Sans CJK SC" w:eastAsia="Noto Sans CJK SC"/>
          <w:color w:val="404040"/>
          <w:sz w:val="21"/>
        </w:rPr>
        <w:t>DSH 的本地 Skill Provider 优先扫描 `&lt;projectRoot&gt;/.dsh/skills`，因此迁移后将公开入口放在 `.dsh/skills/equitytrack/SKILL.md`。工作流和参考材料作为其资源文件，不创建五个用户可见 Skill。[3]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184"/>
      </w:tblGrid>
      <w:tr>
        <w:tc>
          <w:tcPr>
            <w:tcW w:type="dxa" w:w="9412"/>
            <w:shd w:fill="F5F7FA"/>
            <w:tcBorders>
              <w:top w:val="single" w:sz="5" w:color="B4C6E7"/>
              <w:start w:val="single" w:sz="5" w:color="B4C6E7"/>
              <w:bottom w:val="single" w:sz="5" w:color="B4C6E7"/>
              <w:end w:val="single" w:sz="5" w:color="B4C6E7"/>
            </w:tcBorders>
          </w:tcPr>
          <w:p>
            <w:pPr>
              <w:pStyle w:val="CodeBlock"/>
              <w:keepLines/>
              <w:spacing w:after="0"/>
            </w:pPr>
            <w:r/>
            <w:r>
              <w:rPr>
                <w:rFonts w:ascii="Noto Sans Mono CJK SC" w:hAnsi="Noto Sans Mono CJK SC" w:eastAsia="Noto Sans Mono CJK SC"/>
                <w:color w:val="263238"/>
                <w:sz w:val="17"/>
              </w:rPr>
              <w:t>---</w:t>
            </w:r>
          </w:p>
          <w:p>
            <w:pPr>
              <w:pStyle w:val="CodeBlock"/>
              <w:keepLines/>
              <w:spacing w:after="0"/>
            </w:pPr>
            <w:r>
              <w:rPr>
                <w:rFonts w:ascii="Noto Sans Mono CJK SC" w:hAnsi="Noto Sans Mono CJK SC" w:eastAsia="Noto Sans Mono CJK SC"/>
                <w:color w:val="263238"/>
                <w:sz w:val="17"/>
              </w:rPr>
              <w:t>name: equitytrack</w:t>
            </w:r>
          </w:p>
          <w:p>
            <w:pPr>
              <w:pStyle w:val="CodeBlock"/>
              <w:keepLines/>
              <w:spacing w:after="0"/>
            </w:pPr>
            <w:r>
              <w:rPr>
                <w:rFonts w:ascii="Noto Sans Mono CJK SC" w:hAnsi="Noto Sans Mono CJK SC" w:eastAsia="Noto Sans Mono CJK SC"/>
                <w:color w:val="263238"/>
                <w:sz w:val="17"/>
              </w:rPr>
              <w:t>description: 研究个股、继续估值、创建或更新计划、检查变化、复盘决策，并查看账户状态。</w:t>
            </w:r>
          </w:p>
          <w:p>
            <w:pPr>
              <w:pStyle w:val="CodeBlock"/>
              <w:keepLines/>
              <w:spacing w:after="0"/>
            </w:pPr>
            <w:r>
              <w:rPr>
                <w:rFonts w:ascii="Noto Sans Mono CJK SC" w:hAnsi="Noto Sans Mono CJK SC" w:eastAsia="Noto Sans Mono CJK SC"/>
                <w:color w:val="263238"/>
                <w:sz w:val="17"/>
              </w:rPr>
              <w:t>user-invocable: true</w:t>
            </w:r>
          </w:p>
          <w:p>
            <w:pPr>
              <w:pStyle w:val="CodeBlock"/>
              <w:keepLines/>
              <w:spacing w:after="0"/>
            </w:pPr>
            <w:r>
              <w:rPr>
                <w:rFonts w:ascii="Noto Sans Mono CJK SC" w:hAnsi="Noto Sans Mono CJK SC" w:eastAsia="Noto Sans Mono CJK SC"/>
                <w:color w:val="263238"/>
                <w:sz w:val="17"/>
              </w:rPr>
              <w:t>---</w:t>
            </w:r>
          </w:p>
          <w:p>
            <w:pPr>
              <w:pStyle w:val="CodeBlock"/>
              <w:keepLines/>
              <w:spacing w:after="0"/>
            </w:pPr>
            <w:r>
              <w:rPr>
                <w:rFonts w:ascii="Noto Sans Mono CJK SC" w:hAnsi="Noto Sans Mono CJK SC" w:eastAsia="Noto Sans Mono CJK SC"/>
                <w:color w:val="263238"/>
                <w:sz w:val="17"/>
              </w:rPr>
              <w:t xml:space="preserve"> </w:t>
            </w:r>
          </w:p>
          <w:p>
            <w:pPr>
              <w:pStyle w:val="CodeBlock"/>
              <w:keepLines/>
              <w:spacing w:after="0"/>
            </w:pPr>
            <w:r>
              <w:rPr>
                <w:rFonts w:ascii="Noto Sans Mono CJK SC" w:hAnsi="Noto Sans Mono CJK SC" w:eastAsia="Noto Sans Mono CJK SC"/>
                <w:color w:val="263238"/>
                <w:sz w:val="17"/>
              </w:rPr>
              <w:t># EquityTrack</w:t>
            </w:r>
          </w:p>
          <w:p>
            <w:pPr>
              <w:pStyle w:val="CodeBlock"/>
              <w:keepLines/>
              <w:spacing w:after="0"/>
            </w:pPr>
            <w:r>
              <w:rPr>
                <w:rFonts w:ascii="Noto Sans Mono CJK SC" w:hAnsi="Noto Sans Mono CJK SC" w:eastAsia="Noto Sans Mono CJK SC"/>
                <w:color w:val="263238"/>
                <w:sz w:val="17"/>
              </w:rPr>
              <w:t>用户只描述目标。先识别任务，再调用结构化工具；不得要求用户输入内部 ID、命令或 Schema。</w:t>
            </w:r>
          </w:p>
        </w:tc>
      </w:tr>
    </w:tbl>
    <w:p>
      <w:pPr>
        <w:pStyle w:val="Caption"/>
      </w:pPr>
      <w:r>
        <w:rPr>
          <w:rFonts w:ascii="Noto Sans CJK SC" w:hAnsi="Noto Sans CJK SC" w:eastAsia="Noto Sans CJK SC"/>
          <w:color w:val="666666"/>
          <w:sz w:val="17"/>
        </w:rPr>
        <w:t>公开 Skill frontmatter 示意</w:t>
      </w:r>
    </w:p>
    <w:p>
      <w:pPr>
        <w:spacing w:before="0" w:after="100" w:line="324" w:lineRule="auto"/>
      </w:pPr>
      <w:r>
        <w:rPr>
          <w:rFonts w:ascii="Noto Sans CJK SC" w:hAnsi="Noto Sans CJK SC" w:eastAsia="Noto Sans CJK SC"/>
          <w:color w:val="404040"/>
          <w:sz w:val="21"/>
        </w:rPr>
        <w:t>对于只供插件或受信编排器读取的说明，不应注册为可发现 Skill；将其放在资源目录，或注册为 `modelInvocable=false, userInvocable=false` 的内部定义。</w:t>
      </w:r>
    </w:p>
    <w:p>
      <w:pPr>
        <w:pStyle w:val="Heading2"/>
      </w:pPr>
      <w:r>
        <w:rPr>
          <w:rFonts w:ascii="Noto Sans CJK SC" w:hAnsi="Noto Sans CJK SC" w:eastAsia="Noto Sans CJK SC"/>
          <w:b/>
          <w:color w:val="1F4E78"/>
          <w:sz w:val="26"/>
        </w:rPr>
        <w:t>7.2 模型可调用 Tool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38"/>
        <w:gridCol w:w="3969"/>
        <w:gridCol w:w="2778"/>
      </w:tblGrid>
      <w:tr>
        <w:trPr>
          <w:tblHeader w:val="true"/>
        </w:trPr>
        <w:tc>
          <w:tcPr>
            <w:tcW w:type="dxa" w:w="3137"/>
            <w:shd w:fill="1F4E78"/>
            <w:vAlign w:val="center"/>
            <w:tcBorders>
              <w:top w:val="single" w:sz="4" w:color="FFFFFF"/>
              <w:start w:val="single" w:sz="4" w:color="FFFFFF"/>
              <w:bottom w:val="single" w:sz="4" w:color="FFFFFF"/>
              <w:end w:val="single" w:sz="4" w:color="FFFFFF"/>
            </w:tcBorders>
          </w:tcPr>
          <w:p>
            <w:pPr>
              <w:spacing w:before="0" w:after="0" w:line="264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Tool</w:t>
            </w:r>
          </w:p>
        </w:tc>
        <w:tc>
          <w:tcPr>
            <w:tcW w:type="dxa" w:w="3137"/>
            <w:shd w:fill="1F4E78"/>
            <w:vAlign w:val="center"/>
            <w:tcBorders>
              <w:top w:val="single" w:sz="4" w:color="FFFFFF"/>
              <w:start w:val="single" w:sz="4" w:color="FFFFFF"/>
              <w:bottom w:val="single" w:sz="4" w:color="FFFFFF"/>
              <w:end w:val="single" w:sz="4" w:color="FFFFFF"/>
            </w:tcBorders>
          </w:tcPr>
          <w:p>
            <w:pPr>
              <w:spacing w:before="0" w:after="0" w:line="264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作用</w:t>
            </w:r>
          </w:p>
        </w:tc>
        <w:tc>
          <w:tcPr>
            <w:tcW w:type="dxa" w:w="3137"/>
            <w:shd w:fill="1F4E78"/>
            <w:vAlign w:val="center"/>
            <w:tcBorders>
              <w:top w:val="single" w:sz="4" w:color="FFFFFF"/>
              <w:start w:val="single" w:sz="4" w:color="FFFFFF"/>
              <w:bottom w:val="single" w:sz="4" w:color="FFFFFF"/>
              <w:end w:val="single" w:sz="4" w:color="FFFFFF"/>
            </w:tcBorders>
          </w:tcPr>
          <w:p>
            <w:pPr>
              <w:spacing w:before="0" w:after="0" w:line="264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写权限</w:t>
            </w:r>
          </w:p>
        </w:tc>
      </w:tr>
      <w:tr>
        <w:tc>
          <w:tcPr>
            <w:tcW w:type="dxa" w:w="2438"/>
            <w:vAlign w:val="top"/>
            <w:tcBorders>
              <w:top w:val="single" w:sz="3" w:color="D9E1F2"/>
              <w:start w:val="single" w:sz="3" w:color="D9E1F2"/>
              <w:bottom w:val="single" w:sz="3" w:color="D9E1F2"/>
              <w:end w:val="single" w:sz="3" w:color="D9E1F2"/>
            </w:tcBorders>
          </w:tcPr>
          <w:p>
            <w:pPr>
              <w:spacing w:before="0" w:after="0" w:line="288" w:lineRule="auto"/>
            </w:pPr>
            <w:r>
              <w:rPr>
                <w:rFonts w:ascii="Noto Sans CJK SC" w:hAnsi="Noto Sans CJK SC" w:eastAsia="Noto Sans CJK SC"/>
                <w:b/>
                <w:color w:val="404040"/>
                <w:sz w:val="17"/>
              </w:rPr>
              <w:t>`equitytrack_get_context`</w:t>
            </w:r>
          </w:p>
        </w:tc>
        <w:tc>
          <w:tcPr>
            <w:tcW w:type="dxa" w:w="3969"/>
            <w:vAlign w:val="top"/>
            <w:tcBorders>
              <w:top w:val="single" w:sz="3" w:color="D9E1F2"/>
              <w:start w:val="single" w:sz="3" w:color="D9E1F2"/>
              <w:bottom w:val="single" w:sz="3" w:color="D9E1F2"/>
              <w:end w:val="single" w:sz="3" w:color="D9E1F2"/>
            </w:tcBorders>
          </w:tcPr>
          <w:p>
            <w:pPr>
              <w:spacing w:before="0" w:after="0" w:line="288" w:lineRule="auto"/>
            </w:pPr>
            <w:r>
              <w:rPr>
                <w:rFonts w:ascii="Noto Sans CJK SC" w:hAnsi="Noto Sans CJK SC" w:eastAsia="Noto Sans CJK SC"/>
                <w:b w:val="0"/>
                <w:color w:val="404040"/>
                <w:sz w:val="17"/>
              </w:rPr>
              <w:t>读取账户、持仓、活动计划和对象摘要</w:t>
            </w:r>
          </w:p>
        </w:tc>
        <w:tc>
          <w:tcPr>
            <w:tcW w:type="dxa" w:w="2778"/>
            <w:vAlign w:val="top"/>
            <w:tcBorders>
              <w:top w:val="single" w:sz="3" w:color="D9E1F2"/>
              <w:start w:val="single" w:sz="3" w:color="D9E1F2"/>
              <w:bottom w:val="single" w:sz="3" w:color="D9E1F2"/>
              <w:end w:val="single" w:sz="3" w:color="D9E1F2"/>
            </w:tcBorders>
          </w:tcPr>
          <w:p>
            <w:pPr>
              <w:spacing w:before="0" w:after="0" w:line="288" w:lineRule="auto"/>
            </w:pPr>
            <w:r>
              <w:rPr>
                <w:rFonts w:ascii="Noto Sans CJK SC" w:hAnsi="Noto Sans CJK SC" w:eastAsia="Noto Sans CJK SC"/>
                <w:b w:val="0"/>
                <w:color w:val="404040"/>
                <w:sz w:val="17"/>
              </w:rPr>
              <w:t>只读。</w:t>
            </w:r>
          </w:p>
        </w:tc>
      </w:tr>
      <w:tr>
        <w:tc>
          <w:tcPr>
            <w:tcW w:type="dxa" w:w="2438"/>
            <w:shd w:fill="F8FAFC"/>
            <w:vAlign w:val="top"/>
            <w:tcBorders>
              <w:top w:val="single" w:sz="3" w:color="D9E1F2"/>
              <w:start w:val="single" w:sz="3" w:color="D9E1F2"/>
              <w:bottom w:val="single" w:sz="3" w:color="D9E1F2"/>
              <w:end w:val="single" w:sz="3" w:color="D9E1F2"/>
            </w:tcBorders>
          </w:tcPr>
          <w:p>
            <w:pPr>
              <w:spacing w:before="0" w:after="0" w:line="288" w:lineRule="auto"/>
            </w:pPr>
            <w:r>
              <w:rPr>
                <w:rFonts w:ascii="Noto Sans CJK SC" w:hAnsi="Noto Sans CJK SC" w:eastAsia="Noto Sans CJK SC"/>
                <w:b/>
                <w:color w:val="404040"/>
                <w:sz w:val="17"/>
              </w:rPr>
              <w:t>`equitytrack_research`</w:t>
            </w:r>
          </w:p>
        </w:tc>
        <w:tc>
          <w:tcPr>
            <w:tcW w:type="dxa" w:w="3969"/>
            <w:shd w:fill="F8FAFC"/>
            <w:vAlign w:val="top"/>
            <w:tcBorders>
              <w:top w:val="single" w:sz="3" w:color="D9E1F2"/>
              <w:start w:val="single" w:sz="3" w:color="D9E1F2"/>
              <w:bottom w:val="single" w:sz="3" w:color="D9E1F2"/>
              <w:end w:val="single" w:sz="3" w:color="D9E1F2"/>
            </w:tcBorders>
          </w:tcPr>
          <w:p>
            <w:pPr>
              <w:spacing w:before="0" w:after="0" w:line="288" w:lineRule="auto"/>
            </w:pPr>
            <w:r>
              <w:rPr>
                <w:rFonts w:ascii="Noto Sans CJK SC" w:hAnsi="Noto Sans CJK SC" w:eastAsia="Noto Sans CJK SC"/>
                <w:b w:val="0"/>
                <w:color w:val="404040"/>
                <w:sz w:val="17"/>
              </w:rPr>
              <w:t>生成/复用 InvestmentCase</w:t>
            </w:r>
          </w:p>
        </w:tc>
        <w:tc>
          <w:tcPr>
            <w:tcW w:type="dxa" w:w="2778"/>
            <w:shd w:fill="F8FAFC"/>
            <w:vAlign w:val="top"/>
            <w:tcBorders>
              <w:top w:val="single" w:sz="3" w:color="D9E1F2"/>
              <w:start w:val="single" w:sz="3" w:color="D9E1F2"/>
              <w:bottom w:val="single" w:sz="3" w:color="D9E1F2"/>
              <w:end w:val="single" w:sz="3" w:color="D9E1F2"/>
            </w:tcBorders>
          </w:tcPr>
          <w:p>
            <w:pPr>
              <w:spacing w:before="0" w:after="0" w:line="288" w:lineRule="auto"/>
            </w:pPr>
            <w:r>
              <w:rPr>
                <w:rFonts w:ascii="Noto Sans CJK SC" w:hAnsi="Noto Sans CJK SC" w:eastAsia="Noto Sans CJK SC"/>
                <w:b w:val="0"/>
                <w:color w:val="404040"/>
                <w:sz w:val="17"/>
              </w:rPr>
              <w:t>写研究对象，不改账户/计划。</w:t>
            </w:r>
          </w:p>
        </w:tc>
      </w:tr>
      <w:tr>
        <w:tc>
          <w:tcPr>
            <w:tcW w:type="dxa" w:w="2438"/>
            <w:vAlign w:val="top"/>
            <w:tcBorders>
              <w:top w:val="single" w:sz="3" w:color="D9E1F2"/>
              <w:start w:val="single" w:sz="3" w:color="D9E1F2"/>
              <w:bottom w:val="single" w:sz="3" w:color="D9E1F2"/>
              <w:end w:val="single" w:sz="3" w:color="D9E1F2"/>
            </w:tcBorders>
          </w:tcPr>
          <w:p>
            <w:pPr>
              <w:spacing w:before="0" w:after="0" w:line="288" w:lineRule="auto"/>
            </w:pPr>
            <w:r>
              <w:rPr>
                <w:rFonts w:ascii="Noto Sans CJK SC" w:hAnsi="Noto Sans CJK SC" w:eastAsia="Noto Sans CJK SC"/>
                <w:b/>
                <w:color w:val="404040"/>
                <w:sz w:val="17"/>
              </w:rPr>
              <w:t>`equitytrack_valuation`</w:t>
            </w:r>
          </w:p>
        </w:tc>
        <w:tc>
          <w:tcPr>
            <w:tcW w:type="dxa" w:w="3969"/>
            <w:vAlign w:val="top"/>
            <w:tcBorders>
              <w:top w:val="single" w:sz="3" w:color="D9E1F2"/>
              <w:start w:val="single" w:sz="3" w:color="D9E1F2"/>
              <w:bottom w:val="single" w:sz="3" w:color="D9E1F2"/>
              <w:end w:val="single" w:sz="3" w:color="D9E1F2"/>
            </w:tcBorders>
          </w:tcPr>
          <w:p>
            <w:pPr>
              <w:spacing w:before="0" w:after="0" w:line="288" w:lineRule="auto"/>
            </w:pPr>
            <w:r>
              <w:rPr>
                <w:rFonts w:ascii="Noto Sans CJK SC" w:hAnsi="Noto Sans CJK SC" w:eastAsia="Noto Sans CJK SC"/>
                <w:b w:val="0"/>
                <w:color w:val="404040"/>
                <w:sz w:val="17"/>
              </w:rPr>
              <w:t>在明确对象上生成 ValuationCase</w:t>
            </w:r>
          </w:p>
        </w:tc>
        <w:tc>
          <w:tcPr>
            <w:tcW w:type="dxa" w:w="2778"/>
            <w:vAlign w:val="top"/>
            <w:tcBorders>
              <w:top w:val="single" w:sz="3" w:color="D9E1F2"/>
              <w:start w:val="single" w:sz="3" w:color="D9E1F2"/>
              <w:bottom w:val="single" w:sz="3" w:color="D9E1F2"/>
              <w:end w:val="single" w:sz="3" w:color="D9E1F2"/>
            </w:tcBorders>
          </w:tcPr>
          <w:p>
            <w:pPr>
              <w:spacing w:before="0" w:after="0" w:line="288" w:lineRule="auto"/>
            </w:pPr>
            <w:r>
              <w:rPr>
                <w:rFonts w:ascii="Noto Sans CJK SC" w:hAnsi="Noto Sans CJK SC" w:eastAsia="Noto Sans CJK SC"/>
                <w:b w:val="0"/>
                <w:color w:val="404040"/>
                <w:sz w:val="17"/>
              </w:rPr>
              <w:t>写估值对象。</w:t>
            </w:r>
          </w:p>
        </w:tc>
      </w:tr>
      <w:tr>
        <w:tc>
          <w:tcPr>
            <w:tcW w:type="dxa" w:w="2438"/>
            <w:shd w:fill="F8FAFC"/>
            <w:vAlign w:val="top"/>
            <w:tcBorders>
              <w:top w:val="single" w:sz="3" w:color="D9E1F2"/>
              <w:start w:val="single" w:sz="3" w:color="D9E1F2"/>
              <w:bottom w:val="single" w:sz="3" w:color="D9E1F2"/>
              <w:end w:val="single" w:sz="3" w:color="D9E1F2"/>
            </w:tcBorders>
          </w:tcPr>
          <w:p>
            <w:pPr>
              <w:spacing w:before="0" w:after="0" w:line="288" w:lineRule="auto"/>
            </w:pPr>
            <w:r>
              <w:rPr>
                <w:rFonts w:ascii="Noto Sans CJK SC" w:hAnsi="Noto Sans CJK SC" w:eastAsia="Noto Sans CJK SC"/>
                <w:b/>
                <w:color w:val="404040"/>
                <w:sz w:val="17"/>
              </w:rPr>
              <w:t>`equitytrack_draft_plan`</w:t>
            </w:r>
          </w:p>
        </w:tc>
        <w:tc>
          <w:tcPr>
            <w:tcW w:type="dxa" w:w="3969"/>
            <w:shd w:fill="F8FAFC"/>
            <w:vAlign w:val="top"/>
            <w:tcBorders>
              <w:top w:val="single" w:sz="3" w:color="D9E1F2"/>
              <w:start w:val="single" w:sz="3" w:color="D9E1F2"/>
              <w:bottom w:val="single" w:sz="3" w:color="D9E1F2"/>
              <w:end w:val="single" w:sz="3" w:color="D9E1F2"/>
            </w:tcBorders>
          </w:tcPr>
          <w:p>
            <w:pPr>
              <w:spacing w:before="0" w:after="0" w:line="288" w:lineRule="auto"/>
            </w:pPr>
            <w:r>
              <w:rPr>
                <w:rFonts w:ascii="Noto Sans CJK SC" w:hAnsi="Noto Sans CJK SC" w:eastAsia="Noto Sans CJK SC"/>
                <w:b w:val="0"/>
                <w:color w:val="404040"/>
                <w:sz w:val="17"/>
              </w:rPr>
              <w:t>生成或更新 TradePlanDraft</w:t>
            </w:r>
          </w:p>
        </w:tc>
        <w:tc>
          <w:tcPr>
            <w:tcW w:type="dxa" w:w="2778"/>
            <w:shd w:fill="F8FAFC"/>
            <w:vAlign w:val="top"/>
            <w:tcBorders>
              <w:top w:val="single" w:sz="3" w:color="D9E1F2"/>
              <w:start w:val="single" w:sz="3" w:color="D9E1F2"/>
              <w:bottom w:val="single" w:sz="3" w:color="D9E1F2"/>
              <w:end w:val="single" w:sz="3" w:color="D9E1F2"/>
            </w:tcBorders>
          </w:tcPr>
          <w:p>
            <w:pPr>
              <w:spacing w:before="0" w:after="0" w:line="288" w:lineRule="auto"/>
            </w:pPr>
            <w:r>
              <w:rPr>
                <w:rFonts w:ascii="Noto Sans CJK SC" w:hAnsi="Noto Sans CJK SC" w:eastAsia="Noto Sans CJK SC"/>
                <w:b w:val="0"/>
                <w:color w:val="404040"/>
                <w:sz w:val="17"/>
              </w:rPr>
              <w:t>只写 DRAFT，不能激活。</w:t>
            </w:r>
          </w:p>
        </w:tc>
      </w:tr>
      <w:tr>
        <w:tc>
          <w:tcPr>
            <w:tcW w:type="dxa" w:w="2438"/>
            <w:vAlign w:val="top"/>
            <w:tcBorders>
              <w:top w:val="single" w:sz="3" w:color="D9E1F2"/>
              <w:start w:val="single" w:sz="3" w:color="D9E1F2"/>
              <w:bottom w:val="single" w:sz="3" w:color="D9E1F2"/>
              <w:end w:val="single" w:sz="3" w:color="D9E1F2"/>
            </w:tcBorders>
          </w:tcPr>
          <w:p>
            <w:pPr>
              <w:spacing w:before="0" w:after="0" w:line="288" w:lineRule="auto"/>
            </w:pPr>
            <w:r>
              <w:rPr>
                <w:rFonts w:ascii="Noto Sans CJK SC" w:hAnsi="Noto Sans CJK SC" w:eastAsia="Noto Sans CJK SC"/>
                <w:b/>
                <w:color w:val="404040"/>
                <w:sz w:val="17"/>
              </w:rPr>
              <w:t>`equitytrack_monitor`</w:t>
            </w:r>
          </w:p>
        </w:tc>
        <w:tc>
          <w:tcPr>
            <w:tcW w:type="dxa" w:w="3969"/>
            <w:vAlign w:val="top"/>
            <w:tcBorders>
              <w:top w:val="single" w:sz="3" w:color="D9E1F2"/>
              <w:start w:val="single" w:sz="3" w:color="D9E1F2"/>
              <w:bottom w:val="single" w:sz="3" w:color="D9E1F2"/>
              <w:end w:val="single" w:sz="3" w:color="D9E1F2"/>
            </w:tcBorders>
          </w:tcPr>
          <w:p>
            <w:pPr>
              <w:spacing w:before="0" w:after="0" w:line="288" w:lineRule="auto"/>
            </w:pPr>
            <w:r>
              <w:rPr>
                <w:rFonts w:ascii="Noto Sans CJK SC" w:hAnsi="Noto Sans CJK SC" w:eastAsia="Noto Sans CJK SC"/>
                <w:b w:val="0"/>
                <w:color w:val="404040"/>
                <w:sz w:val="17"/>
              </w:rPr>
              <w:t>运行增量监控并生成 MonitorResult</w:t>
            </w:r>
          </w:p>
        </w:tc>
        <w:tc>
          <w:tcPr>
            <w:tcW w:type="dxa" w:w="2778"/>
            <w:vAlign w:val="top"/>
            <w:tcBorders>
              <w:top w:val="single" w:sz="3" w:color="D9E1F2"/>
              <w:start w:val="single" w:sz="3" w:color="D9E1F2"/>
              <w:bottom w:val="single" w:sz="3" w:color="D9E1F2"/>
              <w:end w:val="single" w:sz="3" w:color="D9E1F2"/>
            </w:tcBorders>
          </w:tcPr>
          <w:p>
            <w:pPr>
              <w:spacing w:before="0" w:after="0" w:line="288" w:lineRule="auto"/>
            </w:pPr>
            <w:r>
              <w:rPr>
                <w:rFonts w:ascii="Noto Sans CJK SC" w:hAnsi="Noto Sans CJK SC" w:eastAsia="Noto Sans CJK SC"/>
                <w:b w:val="0"/>
                <w:color w:val="404040"/>
                <w:sz w:val="17"/>
              </w:rPr>
              <w:t>写运行记录/复核事项，不改计划内容。</w:t>
            </w:r>
          </w:p>
        </w:tc>
      </w:tr>
      <w:tr>
        <w:tc>
          <w:tcPr>
            <w:tcW w:type="dxa" w:w="2438"/>
            <w:shd w:fill="F8FAFC"/>
            <w:vAlign w:val="top"/>
            <w:tcBorders>
              <w:top w:val="single" w:sz="3" w:color="D9E1F2"/>
              <w:start w:val="single" w:sz="3" w:color="D9E1F2"/>
              <w:bottom w:val="single" w:sz="3" w:color="D9E1F2"/>
              <w:end w:val="single" w:sz="3" w:color="D9E1F2"/>
            </w:tcBorders>
          </w:tcPr>
          <w:p>
            <w:pPr>
              <w:spacing w:before="0" w:after="0" w:line="288" w:lineRule="auto"/>
            </w:pPr>
            <w:r>
              <w:rPr>
                <w:rFonts w:ascii="Noto Sans CJK SC" w:hAnsi="Noto Sans CJK SC" w:eastAsia="Noto Sans CJK SC"/>
                <w:b/>
                <w:color w:val="404040"/>
                <w:sz w:val="17"/>
              </w:rPr>
              <w:t>`equitytrack_draft_review`</w:t>
            </w:r>
          </w:p>
        </w:tc>
        <w:tc>
          <w:tcPr>
            <w:tcW w:type="dxa" w:w="3969"/>
            <w:shd w:fill="F8FAFC"/>
            <w:vAlign w:val="top"/>
            <w:tcBorders>
              <w:top w:val="single" w:sz="3" w:color="D9E1F2"/>
              <w:start w:val="single" w:sz="3" w:color="D9E1F2"/>
              <w:bottom w:val="single" w:sz="3" w:color="D9E1F2"/>
              <w:end w:val="single" w:sz="3" w:color="D9E1F2"/>
            </w:tcBorders>
          </w:tcPr>
          <w:p>
            <w:pPr>
              <w:spacing w:before="0" w:after="0" w:line="288" w:lineRule="auto"/>
            </w:pPr>
            <w:r>
              <w:rPr>
                <w:rFonts w:ascii="Noto Sans CJK SC" w:hAnsi="Noto Sans CJK SC" w:eastAsia="Noto Sans CJK SC"/>
                <w:b w:val="0"/>
                <w:color w:val="404040"/>
                <w:sz w:val="17"/>
              </w:rPr>
              <w:t>生成 DecisionReviewDraft</w:t>
            </w:r>
          </w:p>
        </w:tc>
        <w:tc>
          <w:tcPr>
            <w:tcW w:type="dxa" w:w="2778"/>
            <w:shd w:fill="F8FAFC"/>
            <w:vAlign w:val="top"/>
            <w:tcBorders>
              <w:top w:val="single" w:sz="3" w:color="D9E1F2"/>
              <w:start w:val="single" w:sz="3" w:color="D9E1F2"/>
              <w:bottom w:val="single" w:sz="3" w:color="D9E1F2"/>
              <w:end w:val="single" w:sz="3" w:color="D9E1F2"/>
            </w:tcBorders>
          </w:tcPr>
          <w:p>
            <w:pPr>
              <w:spacing w:before="0" w:after="0" w:line="288" w:lineRule="auto"/>
            </w:pPr>
            <w:r>
              <w:rPr>
                <w:rFonts w:ascii="Noto Sans CJK SC" w:hAnsi="Noto Sans CJK SC" w:eastAsia="Noto Sans CJK SC"/>
                <w:b w:val="0"/>
                <w:color w:val="404040"/>
                <w:sz w:val="17"/>
              </w:rPr>
              <w:t>只写草稿和 lesson candidate。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184"/>
      </w:tblGrid>
      <w:tr>
        <w:tc>
          <w:tcPr>
            <w:tcW w:type="dxa" w:w="9412"/>
            <w:shd w:fill="FFF2CC"/>
            <w:tcBorders>
              <w:top w:val="single" w:sz="8" w:color="BF8F00"/>
              <w:start w:val="single" w:sz="14" w:color="BF8F00"/>
              <w:bottom w:val="single" w:sz="4" w:color="BF8F00"/>
              <w:end w:val="single" w:sz="4" w:color="BF8F00"/>
            </w:tcBorders>
          </w:tcPr>
          <w:p>
            <w:pPr>
              <w:spacing w:before="0" w:after="60" w:line="264" w:lineRule="auto"/>
            </w:pPr>
            <w:r>
              <w:rPr>
                <w:rFonts w:ascii="Noto Sans CJK SC" w:hAnsi="Noto Sans CJK SC" w:eastAsia="Noto Sans CJK SC"/>
                <w:b/>
                <w:color w:val="BF8F00"/>
                <w:sz w:val="21"/>
              </w:rPr>
              <w:t>Tool 设计规则</w:t>
            </w:r>
          </w:p>
          <w:p>
            <w:pPr>
              <w:spacing w:before="0" w:after="0" w:line="300" w:lineRule="auto"/>
            </w:pPr>
            <w:r>
              <w:rPr>
                <w:rFonts w:ascii="Noto Sans CJK SC" w:hAnsi="Noto Sans CJK SC" w:eastAsia="Noto Sans CJK SC"/>
                <w:color w:val="404040"/>
                <w:sz w:val="20"/>
              </w:rPr>
              <w:t>参数和返回值必须是规范 JSON；ID、状态、限制和引用直接作为字段返回。不要让模型从 `"created plan abc"` 一类文本中解析句柄。</w:t>
            </w:r>
          </w:p>
        </w:tc>
      </w:tr>
    </w:tbl>
    <w:p>
      <w:pPr>
        <w:spacing w:after="0"/>
      </w:pPr>
    </w:p>
    <w:p>
      <w:pPr>
        <w:pStyle w:val="Heading2"/>
      </w:pPr>
      <w:r>
        <w:rPr>
          <w:rFonts w:ascii="Noto Sans CJK SC" w:hAnsi="Noto Sans CJK SC" w:eastAsia="Noto Sans CJK SC"/>
          <w:b/>
          <w:color w:val="1F4E78"/>
          <w:sz w:val="26"/>
        </w:rPr>
        <w:t>7.3 仅人类可执行的 Command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24"/>
        <w:gridCol w:w="4365"/>
        <w:gridCol w:w="2494"/>
      </w:tblGrid>
      <w:tr>
        <w:trPr>
          <w:tblHeader w:val="true"/>
        </w:trPr>
        <w:tc>
          <w:tcPr>
            <w:tcW w:type="dxa" w:w="3137"/>
            <w:shd w:fill="1F4E78"/>
            <w:vAlign w:val="center"/>
            <w:tcBorders>
              <w:top w:val="single" w:sz="4" w:color="FFFFFF"/>
              <w:start w:val="single" w:sz="4" w:color="FFFFFF"/>
              <w:bottom w:val="single" w:sz="4" w:color="FFFFFF"/>
              <w:end w:val="single" w:sz="4" w:color="FFFFFF"/>
            </w:tcBorders>
          </w:tcPr>
          <w:p>
            <w:pPr>
              <w:spacing w:before="0" w:after="0" w:line="264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Command / UI Action</w:t>
            </w:r>
          </w:p>
        </w:tc>
        <w:tc>
          <w:tcPr>
            <w:tcW w:type="dxa" w:w="3137"/>
            <w:shd w:fill="1F4E78"/>
            <w:vAlign w:val="center"/>
            <w:tcBorders>
              <w:top w:val="single" w:sz="4" w:color="FFFFFF"/>
              <w:start w:val="single" w:sz="4" w:color="FFFFFF"/>
              <w:bottom w:val="single" w:sz="4" w:color="FFFFFF"/>
              <w:end w:val="single" w:sz="4" w:color="FFFFFF"/>
            </w:tcBorders>
          </w:tcPr>
          <w:p>
            <w:pPr>
              <w:spacing w:before="0" w:after="0" w:line="264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服务端校验</w:t>
            </w:r>
          </w:p>
        </w:tc>
        <w:tc>
          <w:tcPr>
            <w:tcW w:type="dxa" w:w="3137"/>
            <w:shd w:fill="1F4E78"/>
            <w:vAlign w:val="center"/>
            <w:tcBorders>
              <w:top w:val="single" w:sz="4" w:color="FFFFFF"/>
              <w:start w:val="single" w:sz="4" w:color="FFFFFF"/>
              <w:bottom w:val="single" w:sz="4" w:color="FFFFFF"/>
              <w:end w:val="single" w:sz="4" w:color="FFFFFF"/>
            </w:tcBorders>
          </w:tcPr>
          <w:p>
            <w:pPr>
              <w:spacing w:before="0" w:after="0" w:line="264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结果</w:t>
            </w:r>
          </w:p>
        </w:tc>
      </w:tr>
      <w:tr>
        <w:tc>
          <w:tcPr>
            <w:tcW w:type="dxa" w:w="2324"/>
            <w:vAlign w:val="top"/>
            <w:tcBorders>
              <w:top w:val="single" w:sz="3" w:color="D9E1F2"/>
              <w:start w:val="single" w:sz="3" w:color="D9E1F2"/>
              <w:bottom w:val="single" w:sz="3" w:color="D9E1F2"/>
              <w:end w:val="single" w:sz="3" w:color="D9E1F2"/>
            </w:tcBorders>
          </w:tcPr>
          <w:p>
            <w:pPr>
              <w:spacing w:before="0" w:after="0" w:line="288" w:lineRule="auto"/>
            </w:pPr>
            <w:r>
              <w:rPr>
                <w:rFonts w:ascii="Noto Sans CJK SC" w:hAnsi="Noto Sans CJK SC" w:eastAsia="Noto Sans CJK SC"/>
                <w:b/>
                <w:color w:val="404040"/>
                <w:sz w:val="17"/>
              </w:rPr>
              <w:t>确认账户快照</w:t>
            </w:r>
          </w:p>
        </w:tc>
        <w:tc>
          <w:tcPr>
            <w:tcW w:type="dxa" w:w="4365"/>
            <w:vAlign w:val="top"/>
            <w:tcBorders>
              <w:top w:val="single" w:sz="3" w:color="D9E1F2"/>
              <w:start w:val="single" w:sz="3" w:color="D9E1F2"/>
              <w:bottom w:val="single" w:sz="3" w:color="D9E1F2"/>
              <w:end w:val="single" w:sz="3" w:color="D9E1F2"/>
            </w:tcBorders>
          </w:tcPr>
          <w:p>
            <w:pPr>
              <w:spacing w:before="0" w:after="0" w:line="288" w:lineRule="auto"/>
            </w:pPr>
            <w:r>
              <w:rPr>
                <w:rFonts w:ascii="Noto Sans CJK SC" w:hAnsi="Noto Sans CJK SC" w:eastAsia="Noto Sans CJK SC"/>
                <w:b w:val="0"/>
                <w:color w:val="404040"/>
                <w:sz w:val="17"/>
              </w:rPr>
              <w:t>actor 必须为 human；绑定 draft ID、digest 和截至时点</w:t>
            </w:r>
          </w:p>
        </w:tc>
        <w:tc>
          <w:tcPr>
            <w:tcW w:type="dxa" w:w="2494"/>
            <w:vAlign w:val="top"/>
            <w:tcBorders>
              <w:top w:val="single" w:sz="3" w:color="D9E1F2"/>
              <w:start w:val="single" w:sz="3" w:color="D9E1F2"/>
              <w:bottom w:val="single" w:sz="3" w:color="D9E1F2"/>
              <w:end w:val="single" w:sz="3" w:color="D9E1F2"/>
            </w:tcBorders>
          </w:tcPr>
          <w:p>
            <w:pPr>
              <w:spacing w:before="0" w:after="0" w:line="288" w:lineRule="auto"/>
            </w:pPr>
            <w:r>
              <w:rPr>
                <w:rFonts w:ascii="Noto Sans CJK SC" w:hAnsi="Noto Sans CJK SC" w:eastAsia="Noto Sans CJK SC"/>
                <w:b w:val="0"/>
                <w:color w:val="404040"/>
                <w:sz w:val="17"/>
              </w:rPr>
              <w:t>创建不可变 AccountSnapshotVersion。</w:t>
            </w:r>
          </w:p>
        </w:tc>
      </w:tr>
      <w:tr>
        <w:tc>
          <w:tcPr>
            <w:tcW w:type="dxa" w:w="2324"/>
            <w:shd w:fill="F8FAFC"/>
            <w:vAlign w:val="top"/>
            <w:tcBorders>
              <w:top w:val="single" w:sz="3" w:color="D9E1F2"/>
              <w:start w:val="single" w:sz="3" w:color="D9E1F2"/>
              <w:bottom w:val="single" w:sz="3" w:color="D9E1F2"/>
              <w:end w:val="single" w:sz="3" w:color="D9E1F2"/>
            </w:tcBorders>
          </w:tcPr>
          <w:p>
            <w:pPr>
              <w:spacing w:before="0" w:after="0" w:line="288" w:lineRule="auto"/>
            </w:pPr>
            <w:r>
              <w:rPr>
                <w:rFonts w:ascii="Noto Sans CJK SC" w:hAnsi="Noto Sans CJK SC" w:eastAsia="Noto Sans CJK SC"/>
                <w:b/>
                <w:color w:val="404040"/>
                <w:sz w:val="17"/>
              </w:rPr>
              <w:t>确认交易计划</w:t>
            </w:r>
          </w:p>
        </w:tc>
        <w:tc>
          <w:tcPr>
            <w:tcW w:type="dxa" w:w="4365"/>
            <w:shd w:fill="F8FAFC"/>
            <w:vAlign w:val="top"/>
            <w:tcBorders>
              <w:top w:val="single" w:sz="3" w:color="D9E1F2"/>
              <w:start w:val="single" w:sz="3" w:color="D9E1F2"/>
              <w:bottom w:val="single" w:sz="3" w:color="D9E1F2"/>
              <w:end w:val="single" w:sz="3" w:color="D9E1F2"/>
            </w:tcBorders>
          </w:tcPr>
          <w:p>
            <w:pPr>
              <w:spacing w:before="0" w:after="0" w:line="288" w:lineRule="auto"/>
            </w:pPr>
            <w:r>
              <w:rPr>
                <w:rFonts w:ascii="Noto Sans CJK SC" w:hAnsi="Noto Sans CJK SC" w:eastAsia="Noto Sans CJK SC"/>
                <w:b w:val="0"/>
                <w:color w:val="404040"/>
                <w:sz w:val="17"/>
              </w:rPr>
              <w:t>绑定 plan draft ID、version、digest；风险策略仍有效</w:t>
            </w:r>
          </w:p>
        </w:tc>
        <w:tc>
          <w:tcPr>
            <w:tcW w:type="dxa" w:w="2494"/>
            <w:shd w:fill="F8FAFC"/>
            <w:vAlign w:val="top"/>
            <w:tcBorders>
              <w:top w:val="single" w:sz="3" w:color="D9E1F2"/>
              <w:start w:val="single" w:sz="3" w:color="D9E1F2"/>
              <w:bottom w:val="single" w:sz="3" w:color="D9E1F2"/>
              <w:end w:val="single" w:sz="3" w:color="D9E1F2"/>
            </w:tcBorders>
          </w:tcPr>
          <w:p>
            <w:pPr>
              <w:spacing w:before="0" w:after="0" w:line="288" w:lineRule="auto"/>
            </w:pPr>
            <w:r>
              <w:rPr>
                <w:rFonts w:ascii="Noto Sans CJK SC" w:hAnsi="Noto Sans CJK SC" w:eastAsia="Noto Sans CJK SC"/>
                <w:b w:val="0"/>
                <w:color w:val="404040"/>
                <w:sz w:val="17"/>
              </w:rPr>
              <w:t>激活新版本并 supersede 旧版本。</w:t>
            </w:r>
          </w:p>
        </w:tc>
      </w:tr>
      <w:tr>
        <w:tc>
          <w:tcPr>
            <w:tcW w:type="dxa" w:w="2324"/>
            <w:vAlign w:val="top"/>
            <w:tcBorders>
              <w:top w:val="single" w:sz="3" w:color="D9E1F2"/>
              <w:start w:val="single" w:sz="3" w:color="D9E1F2"/>
              <w:bottom w:val="single" w:sz="3" w:color="D9E1F2"/>
              <w:end w:val="single" w:sz="3" w:color="D9E1F2"/>
            </w:tcBorders>
          </w:tcPr>
          <w:p>
            <w:pPr>
              <w:spacing w:before="0" w:after="0" w:line="288" w:lineRule="auto"/>
            </w:pPr>
            <w:r>
              <w:rPr>
                <w:rFonts w:ascii="Noto Sans CJK SC" w:hAnsi="Noto Sans CJK SC" w:eastAsia="Noto Sans CJK SC"/>
                <w:b/>
                <w:color w:val="404040"/>
                <w:sz w:val="17"/>
              </w:rPr>
              <w:t>申报实际执行</w:t>
            </w:r>
          </w:p>
        </w:tc>
        <w:tc>
          <w:tcPr>
            <w:tcW w:type="dxa" w:w="4365"/>
            <w:vAlign w:val="top"/>
            <w:tcBorders>
              <w:top w:val="single" w:sz="3" w:color="D9E1F2"/>
              <w:start w:val="single" w:sz="3" w:color="D9E1F2"/>
              <w:bottom w:val="single" w:sz="3" w:color="D9E1F2"/>
              <w:end w:val="single" w:sz="3" w:color="D9E1F2"/>
            </w:tcBorders>
          </w:tcPr>
          <w:p>
            <w:pPr>
              <w:spacing w:before="0" w:after="0" w:line="288" w:lineRule="auto"/>
            </w:pPr>
            <w:r>
              <w:rPr>
                <w:rFonts w:ascii="Noto Sans CJK SC" w:hAnsi="Noto Sans CJK SC" w:eastAsia="Noto Sans CJK SC"/>
                <w:b w:val="0"/>
                <w:color w:val="404040"/>
                <w:sz w:val="17"/>
              </w:rPr>
              <w:t>用户明确证券、数量、价格、时间和事实类型</w:t>
            </w:r>
          </w:p>
        </w:tc>
        <w:tc>
          <w:tcPr>
            <w:tcW w:type="dxa" w:w="2494"/>
            <w:vAlign w:val="top"/>
            <w:tcBorders>
              <w:top w:val="single" w:sz="3" w:color="D9E1F2"/>
              <w:start w:val="single" w:sz="3" w:color="D9E1F2"/>
              <w:bottom w:val="single" w:sz="3" w:color="D9E1F2"/>
              <w:end w:val="single" w:sz="3" w:color="D9E1F2"/>
            </w:tcBorders>
          </w:tcPr>
          <w:p>
            <w:pPr>
              <w:spacing w:before="0" w:after="0" w:line="288" w:lineRule="auto"/>
            </w:pPr>
            <w:r>
              <w:rPr>
                <w:rFonts w:ascii="Noto Sans CJK SC" w:hAnsi="Noto Sans CJK SC" w:eastAsia="Noto Sans CJK SC"/>
                <w:b w:val="0"/>
                <w:color w:val="404040"/>
                <w:sz w:val="17"/>
              </w:rPr>
              <w:t>追加执行记录，不推断券商完整性。</w:t>
            </w:r>
          </w:p>
        </w:tc>
      </w:tr>
      <w:tr>
        <w:tc>
          <w:tcPr>
            <w:tcW w:type="dxa" w:w="2324"/>
            <w:shd w:fill="F8FAFC"/>
            <w:vAlign w:val="top"/>
            <w:tcBorders>
              <w:top w:val="single" w:sz="3" w:color="D9E1F2"/>
              <w:start w:val="single" w:sz="3" w:color="D9E1F2"/>
              <w:bottom w:val="single" w:sz="3" w:color="D9E1F2"/>
              <w:end w:val="single" w:sz="3" w:color="D9E1F2"/>
            </w:tcBorders>
          </w:tcPr>
          <w:p>
            <w:pPr>
              <w:spacing w:before="0" w:after="0" w:line="288" w:lineRule="auto"/>
            </w:pPr>
            <w:r>
              <w:rPr>
                <w:rFonts w:ascii="Noto Sans CJK SC" w:hAnsi="Noto Sans CJK SC" w:eastAsia="Noto Sans CJK SC"/>
                <w:b/>
                <w:color w:val="404040"/>
                <w:sz w:val="17"/>
              </w:rPr>
              <w:t>确认复盘</w:t>
            </w:r>
          </w:p>
        </w:tc>
        <w:tc>
          <w:tcPr>
            <w:tcW w:type="dxa" w:w="4365"/>
            <w:shd w:fill="F8FAFC"/>
            <w:vAlign w:val="top"/>
            <w:tcBorders>
              <w:top w:val="single" w:sz="3" w:color="D9E1F2"/>
              <w:start w:val="single" w:sz="3" w:color="D9E1F2"/>
              <w:bottom w:val="single" w:sz="3" w:color="D9E1F2"/>
              <w:end w:val="single" w:sz="3" w:color="D9E1F2"/>
            </w:tcBorders>
          </w:tcPr>
          <w:p>
            <w:pPr>
              <w:spacing w:before="0" w:after="0" w:line="288" w:lineRule="auto"/>
            </w:pPr>
            <w:r>
              <w:rPr>
                <w:rFonts w:ascii="Noto Sans CJK SC" w:hAnsi="Noto Sans CJK SC" w:eastAsia="Noto Sans CJK SC"/>
                <w:b w:val="0"/>
                <w:color w:val="404040"/>
                <w:sz w:val="17"/>
              </w:rPr>
              <w:t>绑定 review draft digest</w:t>
            </w:r>
          </w:p>
        </w:tc>
        <w:tc>
          <w:tcPr>
            <w:tcW w:type="dxa" w:w="2494"/>
            <w:shd w:fill="F8FAFC"/>
            <w:vAlign w:val="top"/>
            <w:tcBorders>
              <w:top w:val="single" w:sz="3" w:color="D9E1F2"/>
              <w:start w:val="single" w:sz="3" w:color="D9E1F2"/>
              <w:bottom w:val="single" w:sz="3" w:color="D9E1F2"/>
              <w:end w:val="single" w:sz="3" w:color="D9E1F2"/>
            </w:tcBorders>
          </w:tcPr>
          <w:p>
            <w:pPr>
              <w:spacing w:before="0" w:after="0" w:line="288" w:lineRule="auto"/>
            </w:pPr>
            <w:r>
              <w:rPr>
                <w:rFonts w:ascii="Noto Sans CJK SC" w:hAnsi="Noto Sans CJK SC" w:eastAsia="Noto Sans CJK SC"/>
                <w:b w:val="0"/>
                <w:color w:val="404040"/>
                <w:sz w:val="17"/>
              </w:rPr>
              <w:t>形成不可变 DecisionReview。</w:t>
            </w:r>
          </w:p>
        </w:tc>
      </w:tr>
      <w:tr>
        <w:tc>
          <w:tcPr>
            <w:tcW w:type="dxa" w:w="2324"/>
            <w:vAlign w:val="top"/>
            <w:tcBorders>
              <w:top w:val="single" w:sz="3" w:color="D9E1F2"/>
              <w:start w:val="single" w:sz="3" w:color="D9E1F2"/>
              <w:bottom w:val="single" w:sz="3" w:color="D9E1F2"/>
              <w:end w:val="single" w:sz="3" w:color="D9E1F2"/>
            </w:tcBorders>
          </w:tcPr>
          <w:p>
            <w:pPr>
              <w:spacing w:before="0" w:after="0" w:line="288" w:lineRule="auto"/>
            </w:pPr>
            <w:r>
              <w:rPr>
                <w:rFonts w:ascii="Noto Sans CJK SC" w:hAnsi="Noto Sans CJK SC" w:eastAsia="Noto Sans CJK SC"/>
                <w:b/>
                <w:color w:val="404040"/>
                <w:sz w:val="17"/>
              </w:rPr>
              <w:t>晋升经验规则</w:t>
            </w:r>
          </w:p>
        </w:tc>
        <w:tc>
          <w:tcPr>
            <w:tcW w:type="dxa" w:w="4365"/>
            <w:vAlign w:val="top"/>
            <w:tcBorders>
              <w:top w:val="single" w:sz="3" w:color="D9E1F2"/>
              <w:start w:val="single" w:sz="3" w:color="D9E1F2"/>
              <w:bottom w:val="single" w:sz="3" w:color="D9E1F2"/>
              <w:end w:val="single" w:sz="3" w:color="D9E1F2"/>
            </w:tcBorders>
          </w:tcPr>
          <w:p>
            <w:pPr>
              <w:spacing w:before="0" w:after="0" w:line="288" w:lineRule="auto"/>
            </w:pPr>
            <w:r>
              <w:rPr>
                <w:rFonts w:ascii="Noto Sans CJK SC" w:hAnsi="Noto Sans CJK SC" w:eastAsia="Noto Sans CJK SC"/>
                <w:b w:val="0"/>
                <w:color w:val="404040"/>
                <w:sz w:val="17"/>
              </w:rPr>
              <w:t>至少满足人工定义的多案例证据门</w:t>
            </w:r>
          </w:p>
        </w:tc>
        <w:tc>
          <w:tcPr>
            <w:tcW w:type="dxa" w:w="2494"/>
            <w:vAlign w:val="top"/>
            <w:tcBorders>
              <w:top w:val="single" w:sz="3" w:color="D9E1F2"/>
              <w:start w:val="single" w:sz="3" w:color="D9E1F2"/>
              <w:bottom w:val="single" w:sz="3" w:color="D9E1F2"/>
              <w:end w:val="single" w:sz="3" w:color="D9E1F2"/>
            </w:tcBorders>
          </w:tcPr>
          <w:p>
            <w:pPr>
              <w:spacing w:before="0" w:after="0" w:line="288" w:lineRule="auto"/>
            </w:pPr>
            <w:r>
              <w:rPr>
                <w:rFonts w:ascii="Noto Sans CJK SC" w:hAnsi="Noto Sans CJK SC" w:eastAsia="Noto Sans CJK SC"/>
                <w:b w:val="0"/>
                <w:color w:val="404040"/>
                <w:sz w:val="17"/>
              </w:rPr>
              <w:t>LESSON_CANDIDATE → PLAYBOOK_RULE。</w:t>
            </w:r>
          </w:p>
        </w:tc>
      </w:tr>
    </w:tbl>
    <w:p>
      <w:pPr>
        <w:spacing w:after="0"/>
      </w:pPr>
    </w:p>
    <w:p>
      <w:pPr>
        <w:spacing w:before="0" w:after="100" w:line="324" w:lineRule="auto"/>
      </w:pPr>
      <w:r>
        <w:rPr>
          <w:rFonts w:ascii="Noto Sans CJK SC" w:hAnsi="Noto Sans CJK SC" w:eastAsia="Noto Sans CJK SC"/>
          <w:color w:val="404040"/>
          <w:sz w:val="21"/>
        </w:rPr>
        <w:t>这些能力不注册到 `ctx.tools`，而是通过 `ctx.commands` 或自定义 Web Action 调用 `ctx.equitytrack.confirm()`。即使模型建议用户确认，它也没有执行激活的工具。</w:t>
      </w:r>
    </w:p>
    <w:p>
      <w:pPr>
        <w:pStyle w:val="Heading1"/>
      </w:pPr>
      <w:r>
        <w:rPr>
          <w:rFonts w:ascii="Noto Sans CJK SC" w:hAnsi="Noto Sans CJK SC" w:eastAsia="Noto Sans CJK SC"/>
          <w:b/>
          <w:color w:val="17365D"/>
          <w:sz w:val="32"/>
        </w:rPr>
        <w:t>8. 双日志与会话事件设计</w:t>
      </w:r>
    </w:p>
    <w:p>
      <w:pPr>
        <w:spacing w:before="0" w:after="4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832000" cy="2776147"/>
            <wp:docPr id="2" name="Picture 2" descr="图 3：DSH 会话日志和 EquityTrack Domain Store 的权威边界。二者通过稳定引用连接，不复制真值。" title="图 3：DSH 会话日志和 EquityTrack Domain Store 的权威边界。二者通过稳定引用连接，不复制真值。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oc2_authority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32000" cy="277614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rPr>
          <w:rFonts w:ascii="Noto Sans CJK SC" w:hAnsi="Noto Sans CJK SC" w:eastAsia="Noto Sans CJK SC"/>
          <w:color w:val="666666"/>
          <w:sz w:val="17"/>
        </w:rPr>
        <w:t>图 3：DSH 会话日志和 EquityTrack Domain Store 的权威边界。二者通过稳定引用连接，不复制真值。</w:t>
      </w:r>
    </w:p>
    <w:p>
      <w:pPr>
        <w:pStyle w:val="Heading2"/>
      </w:pPr>
      <w:r>
        <w:rPr>
          <w:rFonts w:ascii="Noto Sans CJK SC" w:hAnsi="Noto Sans CJK SC" w:eastAsia="Noto Sans CJK SC"/>
          <w:b/>
          <w:color w:val="1F4E78"/>
          <w:sz w:val="26"/>
        </w:rPr>
        <w:t>8.1 为什么必须分离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57"/>
        <w:gridCol w:w="3685"/>
        <w:gridCol w:w="3742"/>
      </w:tblGrid>
      <w:tr>
        <w:trPr>
          <w:tblHeader w:val="true"/>
        </w:trPr>
        <w:tc>
          <w:tcPr>
            <w:tcW w:type="dxa" w:w="3137"/>
            <w:shd w:fill="1F4E78"/>
            <w:vAlign w:val="center"/>
            <w:tcBorders>
              <w:top w:val="single" w:sz="4" w:color="FFFFFF"/>
              <w:start w:val="single" w:sz="4" w:color="FFFFFF"/>
              <w:bottom w:val="single" w:sz="4" w:color="FFFFFF"/>
              <w:end w:val="single" w:sz="4" w:color="FFFFFF"/>
            </w:tcBorders>
          </w:tcPr>
          <w:p>
            <w:pPr>
              <w:spacing w:before="0" w:after="0" w:line="264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问题</w:t>
            </w:r>
          </w:p>
        </w:tc>
        <w:tc>
          <w:tcPr>
            <w:tcW w:type="dxa" w:w="3137"/>
            <w:shd w:fill="1F4E78"/>
            <w:vAlign w:val="center"/>
            <w:tcBorders>
              <w:top w:val="single" w:sz="4" w:color="FFFFFF"/>
              <w:start w:val="single" w:sz="4" w:color="FFFFFF"/>
              <w:bottom w:val="single" w:sz="4" w:color="FFFFFF"/>
              <w:end w:val="single" w:sz="4" w:color="FFFFFF"/>
            </w:tcBorders>
          </w:tcPr>
          <w:p>
            <w:pPr>
              <w:spacing w:before="0" w:after="0" w:line="264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DSH Session Log</w:t>
            </w:r>
          </w:p>
        </w:tc>
        <w:tc>
          <w:tcPr>
            <w:tcW w:type="dxa" w:w="3137"/>
            <w:shd w:fill="1F4E78"/>
            <w:vAlign w:val="center"/>
            <w:tcBorders>
              <w:top w:val="single" w:sz="4" w:color="FFFFFF"/>
              <w:start w:val="single" w:sz="4" w:color="FFFFFF"/>
              <w:bottom w:val="single" w:sz="4" w:color="FFFFFF"/>
              <w:end w:val="single" w:sz="4" w:color="FFFFFF"/>
            </w:tcBorders>
          </w:tcPr>
          <w:p>
            <w:pPr>
              <w:spacing w:before="0" w:after="0" w:line="264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EquityTrack Domain Store</w:t>
            </w:r>
          </w:p>
        </w:tc>
      </w:tr>
      <w:tr>
        <w:tc>
          <w:tcPr>
            <w:tcW w:type="dxa" w:w="1757"/>
            <w:vAlign w:val="top"/>
            <w:tcBorders>
              <w:top w:val="single" w:sz="3" w:color="D9E1F2"/>
              <w:start w:val="single" w:sz="3" w:color="D9E1F2"/>
              <w:bottom w:val="single" w:sz="3" w:color="D9E1F2"/>
              <w:end w:val="single" w:sz="3" w:color="D9E1F2"/>
            </w:tcBorders>
          </w:tcPr>
          <w:p>
            <w:pPr>
              <w:spacing w:before="0" w:after="0" w:line="288" w:lineRule="auto"/>
            </w:pPr>
            <w:r>
              <w:rPr>
                <w:rFonts w:ascii="Noto Sans CJK SC" w:hAnsi="Noto Sans CJK SC" w:eastAsia="Noto Sans CJK SC"/>
                <w:b/>
                <w:color w:val="404040"/>
                <w:sz w:val="17"/>
              </w:rPr>
              <w:t>主要用途</w:t>
            </w:r>
          </w:p>
        </w:tc>
        <w:tc>
          <w:tcPr>
            <w:tcW w:type="dxa" w:w="3685"/>
            <w:vAlign w:val="top"/>
            <w:tcBorders>
              <w:top w:val="single" w:sz="3" w:color="D9E1F2"/>
              <w:start w:val="single" w:sz="3" w:color="D9E1F2"/>
              <w:bottom w:val="single" w:sz="3" w:color="D9E1F2"/>
              <w:end w:val="single" w:sz="3" w:color="D9E1F2"/>
            </w:tcBorders>
          </w:tcPr>
          <w:p>
            <w:pPr>
              <w:spacing w:before="0" w:after="0" w:line="288" w:lineRule="auto"/>
            </w:pPr>
            <w:r>
              <w:rPr>
                <w:rFonts w:ascii="Noto Sans CJK SC" w:hAnsi="Noto Sans CJK SC" w:eastAsia="Noto Sans CJK SC"/>
                <w:b w:val="0"/>
                <w:color w:val="404040"/>
                <w:sz w:val="17"/>
              </w:rPr>
              <w:t>重建模型上下文、工具调用、流式输出、会话 fork/resume 和 UI</w:t>
            </w:r>
          </w:p>
        </w:tc>
        <w:tc>
          <w:tcPr>
            <w:tcW w:type="dxa" w:w="3742"/>
            <w:vAlign w:val="top"/>
            <w:tcBorders>
              <w:top w:val="single" w:sz="3" w:color="D9E1F2"/>
              <w:start w:val="single" w:sz="3" w:color="D9E1F2"/>
              <w:bottom w:val="single" w:sz="3" w:color="D9E1F2"/>
              <w:end w:val="single" w:sz="3" w:color="D9E1F2"/>
            </w:tcBorders>
          </w:tcPr>
          <w:p>
            <w:pPr>
              <w:spacing w:before="0" w:after="0" w:line="288" w:lineRule="auto"/>
            </w:pPr>
            <w:r>
              <w:rPr>
                <w:rFonts w:ascii="Noto Sans CJK SC" w:hAnsi="Noto Sans CJK SC" w:eastAsia="Noto Sans CJK SC"/>
                <w:b w:val="0"/>
                <w:color w:val="404040"/>
                <w:sz w:val="17"/>
              </w:rPr>
              <w:t>保存金融业务对象、版本、确认、账户与复盘。</w:t>
            </w:r>
          </w:p>
        </w:tc>
      </w:tr>
      <w:tr>
        <w:tc>
          <w:tcPr>
            <w:tcW w:type="dxa" w:w="1757"/>
            <w:shd w:fill="F8FAFC"/>
            <w:vAlign w:val="top"/>
            <w:tcBorders>
              <w:top w:val="single" w:sz="3" w:color="D9E1F2"/>
              <w:start w:val="single" w:sz="3" w:color="D9E1F2"/>
              <w:bottom w:val="single" w:sz="3" w:color="D9E1F2"/>
              <w:end w:val="single" w:sz="3" w:color="D9E1F2"/>
            </w:tcBorders>
          </w:tcPr>
          <w:p>
            <w:pPr>
              <w:spacing w:before="0" w:after="0" w:line="288" w:lineRule="auto"/>
            </w:pPr>
            <w:r>
              <w:rPr>
                <w:rFonts w:ascii="Noto Sans CJK SC" w:hAnsi="Noto Sans CJK SC" w:eastAsia="Noto Sans CJK SC"/>
                <w:b/>
                <w:color w:val="404040"/>
                <w:sz w:val="17"/>
              </w:rPr>
              <w:t>写入主体</w:t>
            </w:r>
          </w:p>
        </w:tc>
        <w:tc>
          <w:tcPr>
            <w:tcW w:type="dxa" w:w="3685"/>
            <w:shd w:fill="F8FAFC"/>
            <w:vAlign w:val="top"/>
            <w:tcBorders>
              <w:top w:val="single" w:sz="3" w:color="D9E1F2"/>
              <w:start w:val="single" w:sz="3" w:color="D9E1F2"/>
              <w:bottom w:val="single" w:sz="3" w:color="D9E1F2"/>
              <w:end w:val="single" w:sz="3" w:color="D9E1F2"/>
            </w:tcBorders>
          </w:tcPr>
          <w:p>
            <w:pPr>
              <w:spacing w:before="0" w:after="0" w:line="288" w:lineRule="auto"/>
            </w:pPr>
            <w:r>
              <w:rPr>
                <w:rFonts w:ascii="Noto Sans CJK SC" w:hAnsi="Noto Sans CJK SC" w:eastAsia="Noto Sans CJK SC"/>
                <w:b w:val="0"/>
                <w:color w:val="404040"/>
                <w:sz w:val="17"/>
              </w:rPr>
              <w:t>Agent loop、Tool pipeline、EquityTrack 插件事件投影</w:t>
            </w:r>
          </w:p>
        </w:tc>
        <w:tc>
          <w:tcPr>
            <w:tcW w:type="dxa" w:w="3742"/>
            <w:shd w:fill="F8FAFC"/>
            <w:vAlign w:val="top"/>
            <w:tcBorders>
              <w:top w:val="single" w:sz="3" w:color="D9E1F2"/>
              <w:start w:val="single" w:sz="3" w:color="D9E1F2"/>
              <w:bottom w:val="single" w:sz="3" w:color="D9E1F2"/>
              <w:end w:val="single" w:sz="3" w:color="D9E1F2"/>
            </w:tcBorders>
          </w:tcPr>
          <w:p>
            <w:pPr>
              <w:spacing w:before="0" w:after="0" w:line="288" w:lineRule="auto"/>
            </w:pPr>
            <w:r>
              <w:rPr>
                <w:rFonts w:ascii="Noto Sans CJK SC" w:hAnsi="Noto Sans CJK SC" w:eastAsia="Noto Sans CJK SC"/>
                <w:b w:val="0"/>
                <w:color w:val="404040"/>
                <w:sz w:val="17"/>
              </w:rPr>
              <w:t>Python Core 应用服务。</w:t>
            </w:r>
          </w:p>
        </w:tc>
      </w:tr>
      <w:tr>
        <w:tc>
          <w:tcPr>
            <w:tcW w:type="dxa" w:w="1757"/>
            <w:vAlign w:val="top"/>
            <w:tcBorders>
              <w:top w:val="single" w:sz="3" w:color="D9E1F2"/>
              <w:start w:val="single" w:sz="3" w:color="D9E1F2"/>
              <w:bottom w:val="single" w:sz="3" w:color="D9E1F2"/>
              <w:end w:val="single" w:sz="3" w:color="D9E1F2"/>
            </w:tcBorders>
          </w:tcPr>
          <w:p>
            <w:pPr>
              <w:spacing w:before="0" w:after="0" w:line="288" w:lineRule="auto"/>
            </w:pPr>
            <w:r>
              <w:rPr>
                <w:rFonts w:ascii="Noto Sans CJK SC" w:hAnsi="Noto Sans CJK SC" w:eastAsia="Noto Sans CJK SC"/>
                <w:b/>
                <w:color w:val="404040"/>
                <w:sz w:val="17"/>
              </w:rPr>
              <w:t>是否可被会话 fork</w:t>
            </w:r>
          </w:p>
        </w:tc>
        <w:tc>
          <w:tcPr>
            <w:tcW w:type="dxa" w:w="3685"/>
            <w:vAlign w:val="top"/>
            <w:tcBorders>
              <w:top w:val="single" w:sz="3" w:color="D9E1F2"/>
              <w:start w:val="single" w:sz="3" w:color="D9E1F2"/>
              <w:bottom w:val="single" w:sz="3" w:color="D9E1F2"/>
              <w:end w:val="single" w:sz="3" w:color="D9E1F2"/>
            </w:tcBorders>
          </w:tcPr>
          <w:p>
            <w:pPr>
              <w:spacing w:before="0" w:after="0" w:line="288" w:lineRule="auto"/>
            </w:pPr>
            <w:r>
              <w:rPr>
                <w:rFonts w:ascii="Noto Sans CJK SC" w:hAnsi="Noto Sans CJK SC" w:eastAsia="Noto Sans CJK SC"/>
                <w:b w:val="0"/>
                <w:color w:val="404040"/>
                <w:sz w:val="17"/>
              </w:rPr>
              <w:t>是；子会话获得交互历史</w:t>
            </w:r>
          </w:p>
        </w:tc>
        <w:tc>
          <w:tcPr>
            <w:tcW w:type="dxa" w:w="3742"/>
            <w:vAlign w:val="top"/>
            <w:tcBorders>
              <w:top w:val="single" w:sz="3" w:color="D9E1F2"/>
              <w:start w:val="single" w:sz="3" w:color="D9E1F2"/>
              <w:bottom w:val="single" w:sz="3" w:color="D9E1F2"/>
              <w:end w:val="single" w:sz="3" w:color="D9E1F2"/>
            </w:tcBorders>
          </w:tcPr>
          <w:p>
            <w:pPr>
              <w:spacing w:before="0" w:after="0" w:line="288" w:lineRule="auto"/>
            </w:pPr>
            <w:r>
              <w:rPr>
                <w:rFonts w:ascii="Noto Sans CJK SC" w:hAnsi="Noto Sans CJK SC" w:eastAsia="Noto Sans CJK SC"/>
                <w:b w:val="0"/>
                <w:color w:val="404040"/>
                <w:sz w:val="17"/>
              </w:rPr>
              <w:t>否；fork 只引用相同业务对象，不复制或回滚账户/计划。</w:t>
            </w:r>
          </w:p>
        </w:tc>
      </w:tr>
      <w:tr>
        <w:tc>
          <w:tcPr>
            <w:tcW w:type="dxa" w:w="1757"/>
            <w:shd w:fill="F8FAFC"/>
            <w:vAlign w:val="top"/>
            <w:tcBorders>
              <w:top w:val="single" w:sz="3" w:color="D9E1F2"/>
              <w:start w:val="single" w:sz="3" w:color="D9E1F2"/>
              <w:bottom w:val="single" w:sz="3" w:color="D9E1F2"/>
              <w:end w:val="single" w:sz="3" w:color="D9E1F2"/>
            </w:tcBorders>
          </w:tcPr>
          <w:p>
            <w:pPr>
              <w:spacing w:before="0" w:after="0" w:line="288" w:lineRule="auto"/>
            </w:pPr>
            <w:r>
              <w:rPr>
                <w:rFonts w:ascii="Noto Sans CJK SC" w:hAnsi="Noto Sans CJK SC" w:eastAsia="Noto Sans CJK SC"/>
                <w:b/>
                <w:color w:val="404040"/>
                <w:sz w:val="17"/>
              </w:rPr>
              <w:t>隐私策略</w:t>
            </w:r>
          </w:p>
        </w:tc>
        <w:tc>
          <w:tcPr>
            <w:tcW w:type="dxa" w:w="3685"/>
            <w:shd w:fill="F8FAFC"/>
            <w:vAlign w:val="top"/>
            <w:tcBorders>
              <w:top w:val="single" w:sz="3" w:color="D9E1F2"/>
              <w:start w:val="single" w:sz="3" w:color="D9E1F2"/>
              <w:bottom w:val="single" w:sz="3" w:color="D9E1F2"/>
              <w:end w:val="single" w:sz="3" w:color="D9E1F2"/>
            </w:tcBorders>
          </w:tcPr>
          <w:p>
            <w:pPr>
              <w:spacing w:before="0" w:after="0" w:line="288" w:lineRule="auto"/>
            </w:pPr>
            <w:r>
              <w:rPr>
                <w:rFonts w:ascii="Noto Sans CJK SC" w:hAnsi="Noto Sans CJK SC" w:eastAsia="Noto Sans CJK SC"/>
                <w:b w:val="0"/>
                <w:color w:val="404040"/>
                <w:sz w:val="17"/>
              </w:rPr>
              <w:t>只写 UI 所需摘要与引用</w:t>
            </w:r>
          </w:p>
        </w:tc>
        <w:tc>
          <w:tcPr>
            <w:tcW w:type="dxa" w:w="3742"/>
            <w:shd w:fill="F8FAFC"/>
            <w:vAlign w:val="top"/>
            <w:tcBorders>
              <w:top w:val="single" w:sz="3" w:color="D9E1F2"/>
              <w:start w:val="single" w:sz="3" w:color="D9E1F2"/>
              <w:bottom w:val="single" w:sz="3" w:color="D9E1F2"/>
              <w:end w:val="single" w:sz="3" w:color="D9E1F2"/>
            </w:tcBorders>
          </w:tcPr>
          <w:p>
            <w:pPr>
              <w:spacing w:before="0" w:after="0" w:line="288" w:lineRule="auto"/>
            </w:pPr>
            <w:r>
              <w:rPr>
                <w:rFonts w:ascii="Noto Sans CJK SC" w:hAnsi="Noto Sans CJK SC" w:eastAsia="Noto Sans CJK SC"/>
                <w:b w:val="0"/>
                <w:color w:val="404040"/>
                <w:sz w:val="17"/>
              </w:rPr>
              <w:t>保存完整敏感业务数据。</w:t>
            </w:r>
          </w:p>
        </w:tc>
      </w:tr>
      <w:tr>
        <w:tc>
          <w:tcPr>
            <w:tcW w:type="dxa" w:w="1757"/>
            <w:vAlign w:val="top"/>
            <w:tcBorders>
              <w:top w:val="single" w:sz="3" w:color="D9E1F2"/>
              <w:start w:val="single" w:sz="3" w:color="D9E1F2"/>
              <w:bottom w:val="single" w:sz="3" w:color="D9E1F2"/>
              <w:end w:val="single" w:sz="3" w:color="D9E1F2"/>
            </w:tcBorders>
          </w:tcPr>
          <w:p>
            <w:pPr>
              <w:spacing w:before="0" w:after="0" w:line="288" w:lineRule="auto"/>
            </w:pPr>
            <w:r>
              <w:rPr>
                <w:rFonts w:ascii="Noto Sans CJK SC" w:hAnsi="Noto Sans CJK SC" w:eastAsia="Noto Sans CJK SC"/>
                <w:b/>
                <w:color w:val="404040"/>
                <w:sz w:val="17"/>
              </w:rPr>
              <w:t>恢复方式</w:t>
            </w:r>
          </w:p>
        </w:tc>
        <w:tc>
          <w:tcPr>
            <w:tcW w:type="dxa" w:w="3685"/>
            <w:vAlign w:val="top"/>
            <w:tcBorders>
              <w:top w:val="single" w:sz="3" w:color="D9E1F2"/>
              <w:start w:val="single" w:sz="3" w:color="D9E1F2"/>
              <w:bottom w:val="single" w:sz="3" w:color="D9E1F2"/>
              <w:end w:val="single" w:sz="3" w:color="D9E1F2"/>
            </w:tcBorders>
          </w:tcPr>
          <w:p>
            <w:pPr>
              <w:spacing w:before="0" w:after="0" w:line="288" w:lineRule="auto"/>
            </w:pPr>
            <w:r>
              <w:rPr>
                <w:rFonts w:ascii="Noto Sans CJK SC" w:hAnsi="Noto Sans CJK SC" w:eastAsia="Noto Sans CJK SC"/>
                <w:b w:val="0"/>
                <w:color w:val="404040"/>
                <w:sz w:val="17"/>
              </w:rPr>
              <w:t>从 SessionEvent 回放</w:t>
            </w:r>
          </w:p>
        </w:tc>
        <w:tc>
          <w:tcPr>
            <w:tcW w:type="dxa" w:w="3742"/>
            <w:vAlign w:val="top"/>
            <w:tcBorders>
              <w:top w:val="single" w:sz="3" w:color="D9E1F2"/>
              <w:start w:val="single" w:sz="3" w:color="D9E1F2"/>
              <w:bottom w:val="single" w:sz="3" w:color="D9E1F2"/>
              <w:end w:val="single" w:sz="3" w:color="D9E1F2"/>
            </w:tcBorders>
          </w:tcPr>
          <w:p>
            <w:pPr>
              <w:spacing w:before="0" w:after="0" w:line="288" w:lineRule="auto"/>
            </w:pPr>
            <w:r>
              <w:rPr>
                <w:rFonts w:ascii="Noto Sans CJK SC" w:hAnsi="Noto Sans CJK SC" w:eastAsia="Noto Sans CJK SC"/>
                <w:b w:val="0"/>
                <w:color w:val="404040"/>
                <w:sz w:val="17"/>
              </w:rPr>
              <w:t>从数据库和对象版本恢复。</w:t>
            </w:r>
          </w:p>
        </w:tc>
      </w:tr>
    </w:tbl>
    <w:p>
      <w:pPr>
        <w:spacing w:after="0"/>
      </w:pPr>
    </w:p>
    <w:p>
      <w:pPr>
        <w:pStyle w:val="Heading2"/>
      </w:pPr>
      <w:r>
        <w:rPr>
          <w:rFonts w:ascii="Noto Sans CJK SC" w:hAnsi="Noto Sans CJK SC" w:eastAsia="Noto Sans CJK SC"/>
          <w:b/>
          <w:color w:val="1F4E78"/>
          <w:sz w:val="26"/>
        </w:rPr>
        <w:t>8.2 事件族草案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184"/>
      </w:tblGrid>
      <w:tr>
        <w:tc>
          <w:tcPr>
            <w:tcW w:type="dxa" w:w="9412"/>
            <w:shd w:fill="F5F7FA"/>
            <w:tcBorders>
              <w:top w:val="single" w:sz="5" w:color="B4C6E7"/>
              <w:start w:val="single" w:sz="5" w:color="B4C6E7"/>
              <w:bottom w:val="single" w:sz="5" w:color="B4C6E7"/>
              <w:end w:val="single" w:sz="5" w:color="B4C6E7"/>
            </w:tcBorders>
          </w:tcPr>
          <w:p>
            <w:pPr>
              <w:pStyle w:val="CodeBlock"/>
              <w:keepLines/>
              <w:spacing w:after="0"/>
            </w:pPr>
            <w:r/>
            <w:r>
              <w:rPr>
                <w:rFonts w:ascii="Noto Sans Mono CJK SC" w:hAnsi="Noto Sans Mono CJK SC" w:eastAsia="Noto Sans Mono CJK SC"/>
                <w:color w:val="263238"/>
                <w:sz w:val="17"/>
              </w:rPr>
              <w:t>declare module '@deepseek-ai/dsh-session/types' {</w:t>
            </w:r>
          </w:p>
          <w:p>
            <w:pPr>
              <w:pStyle w:val="CodeBlock"/>
              <w:keepLines/>
              <w:spacing w:after="0"/>
            </w:pPr>
            <w:r>
              <w:rPr>
                <w:rFonts w:ascii="Noto Sans Mono CJK SC" w:hAnsi="Noto Sans Mono CJK SC" w:eastAsia="Noto Sans Mono CJK SC"/>
                <w:color w:val="263238"/>
                <w:sz w:val="17"/>
              </w:rPr>
              <w:t xml:space="preserve">  interface SessionEventMap {</w:t>
            </w:r>
          </w:p>
          <w:p>
            <w:pPr>
              <w:pStyle w:val="CodeBlock"/>
              <w:keepLines/>
              <w:spacing w:after="0"/>
            </w:pPr>
            <w:r>
              <w:rPr>
                <w:rFonts w:ascii="Noto Sans Mono CJK SC" w:hAnsi="Noto Sans Mono CJK SC" w:eastAsia="Noto Sans Mono CJK SC"/>
                <w:color w:val="263238"/>
                <w:sz w:val="17"/>
              </w:rPr>
              <w:t xml:space="preserve">    'equitytrack/run-start': {</w:t>
            </w:r>
          </w:p>
          <w:p>
            <w:pPr>
              <w:pStyle w:val="CodeBlock"/>
              <w:keepLines/>
              <w:spacing w:after="0"/>
            </w:pPr>
            <w:r>
              <w:rPr>
                <w:rFonts w:ascii="Noto Sans Mono CJK SC" w:hAnsi="Noto Sans Mono CJK SC" w:eastAsia="Noto Sans Mono CJK SC"/>
                <w:color w:val="263238"/>
                <w:sz w:val="17"/>
              </w:rPr>
              <w:t xml:space="preserve">      runId: string; task: string; turn: number; step: number; title: string</w:t>
            </w:r>
          </w:p>
          <w:p>
            <w:pPr>
              <w:pStyle w:val="CodeBlock"/>
              <w:keepLines/>
              <w:spacing w:after="0"/>
            </w:pPr>
            <w:r>
              <w:rPr>
                <w:rFonts w:ascii="Noto Sans Mono CJK SC" w:hAnsi="Noto Sans Mono CJK SC" w:eastAsia="Noto Sans Mono CJK SC"/>
                <w:color w:val="263238"/>
                <w:sz w:val="17"/>
              </w:rPr>
              <w:t xml:space="preserve">    }</w:t>
            </w:r>
          </w:p>
          <w:p>
            <w:pPr>
              <w:pStyle w:val="CodeBlock"/>
              <w:keepLines/>
              <w:spacing w:after="0"/>
            </w:pPr>
            <w:r>
              <w:rPr>
                <w:rFonts w:ascii="Noto Sans Mono CJK SC" w:hAnsi="Noto Sans Mono CJK SC" w:eastAsia="Noto Sans Mono CJK SC"/>
                <w:color w:val="263238"/>
                <w:sz w:val="17"/>
              </w:rPr>
              <w:t xml:space="preserve">    'equitytrack/run-progress': {</w:t>
            </w:r>
          </w:p>
          <w:p>
            <w:pPr>
              <w:pStyle w:val="CodeBlock"/>
              <w:keepLines/>
              <w:spacing w:after="0"/>
            </w:pPr>
            <w:r>
              <w:rPr>
                <w:rFonts w:ascii="Noto Sans Mono CJK SC" w:hAnsi="Noto Sans Mono CJK SC" w:eastAsia="Noto Sans Mono CJK SC"/>
                <w:color w:val="263238"/>
                <w:sz w:val="17"/>
              </w:rPr>
              <w:t xml:space="preserve">      runId: string; phase: string; completed?: number</w:t>
            </w:r>
          </w:p>
          <w:p>
            <w:pPr>
              <w:pStyle w:val="CodeBlock"/>
              <w:keepLines/>
              <w:spacing w:after="0"/>
            </w:pPr>
            <w:r>
              <w:rPr>
                <w:rFonts w:ascii="Noto Sans Mono CJK SC" w:hAnsi="Noto Sans Mono CJK SC" w:eastAsia="Noto Sans Mono CJK SC"/>
                <w:color w:val="263238"/>
                <w:sz w:val="17"/>
              </w:rPr>
              <w:t xml:space="preserve">    }</w:t>
            </w:r>
          </w:p>
          <w:p>
            <w:pPr>
              <w:pStyle w:val="CodeBlock"/>
              <w:keepLines/>
              <w:spacing w:after="0"/>
            </w:pPr>
            <w:r>
              <w:rPr>
                <w:rFonts w:ascii="Noto Sans Mono CJK SC" w:hAnsi="Noto Sans Mono CJK SC" w:eastAsia="Noto Sans Mono CJK SC"/>
                <w:color w:val="263238"/>
                <w:sz w:val="17"/>
              </w:rPr>
              <w:t xml:space="preserve">    'equitytrack/run-end': {</w:t>
            </w:r>
          </w:p>
          <w:p>
            <w:pPr>
              <w:pStyle w:val="CodeBlock"/>
              <w:keepLines/>
              <w:spacing w:after="0"/>
            </w:pPr>
            <w:r>
              <w:rPr>
                <w:rFonts w:ascii="Noto Sans Mono CJK SC" w:hAnsi="Noto Sans Mono CJK SC" w:eastAsia="Noto Sans Mono CJK SC"/>
                <w:color w:val="263238"/>
                <w:sz w:val="17"/>
              </w:rPr>
              <w:t xml:space="preserve">      runId: string; status: string;</w:t>
            </w:r>
          </w:p>
          <w:p>
            <w:pPr>
              <w:pStyle w:val="CodeBlock"/>
              <w:keepLines/>
              <w:spacing w:after="0"/>
            </w:pPr>
            <w:r>
              <w:rPr>
                <w:rFonts w:ascii="Noto Sans Mono CJK SC" w:hAnsi="Noto Sans Mono CJK SC" w:eastAsia="Noto Sans Mono CJK SC"/>
                <w:color w:val="263238"/>
                <w:sz w:val="17"/>
              </w:rPr>
              <w:t xml:space="preserve">      objectRefs: readonly { kind: string; id: string; digest: string }[];</w:t>
            </w:r>
          </w:p>
          <w:p>
            <w:pPr>
              <w:pStyle w:val="CodeBlock"/>
              <w:keepLines/>
              <w:spacing w:after="0"/>
            </w:pPr>
            <w:r>
              <w:rPr>
                <w:rFonts w:ascii="Noto Sans Mono CJK SC" w:hAnsi="Noto Sans Mono CJK SC" w:eastAsia="Noto Sans Mono CJK SC"/>
                <w:color w:val="263238"/>
                <w:sz w:val="17"/>
              </w:rPr>
              <w:t xml:space="preserve">      headline: string; limitations: readonly string[]</w:t>
            </w:r>
          </w:p>
          <w:p>
            <w:pPr>
              <w:pStyle w:val="CodeBlock"/>
              <w:keepLines/>
              <w:spacing w:after="0"/>
            </w:pPr>
            <w:r>
              <w:rPr>
                <w:rFonts w:ascii="Noto Sans Mono CJK SC" w:hAnsi="Noto Sans Mono CJK SC" w:eastAsia="Noto Sans Mono CJK SC"/>
                <w:color w:val="263238"/>
                <w:sz w:val="17"/>
              </w:rPr>
              <w:t xml:space="preserve">    }</w:t>
            </w:r>
          </w:p>
          <w:p>
            <w:pPr>
              <w:pStyle w:val="CodeBlock"/>
              <w:keepLines/>
              <w:spacing w:after="0"/>
            </w:pPr>
            <w:r>
              <w:rPr>
                <w:rFonts w:ascii="Noto Sans Mono CJK SC" w:hAnsi="Noto Sans Mono CJK SC" w:eastAsia="Noto Sans Mono CJK SC"/>
                <w:color w:val="263238"/>
                <w:sz w:val="17"/>
              </w:rPr>
              <w:t xml:space="preserve">    'equitytrack/approval-required': {</w:t>
            </w:r>
          </w:p>
          <w:p>
            <w:pPr>
              <w:pStyle w:val="CodeBlock"/>
              <w:keepLines/>
              <w:spacing w:after="0"/>
            </w:pPr>
            <w:r>
              <w:rPr>
                <w:rFonts w:ascii="Noto Sans Mono CJK SC" w:hAnsi="Noto Sans Mono CJK SC" w:eastAsia="Noto Sans Mono CJK SC"/>
                <w:color w:val="263238"/>
                <w:sz w:val="17"/>
              </w:rPr>
              <w:t xml:space="preserve">      approvalId: string; objectRef: { kind: string; id: string; digest: string };</w:t>
            </w:r>
          </w:p>
          <w:p>
            <w:pPr>
              <w:pStyle w:val="CodeBlock"/>
              <w:keepLines/>
              <w:spacing w:after="0"/>
            </w:pPr>
            <w:r>
              <w:rPr>
                <w:rFonts w:ascii="Noto Sans Mono CJK SC" w:hAnsi="Noto Sans Mono CJK SC" w:eastAsia="Noto Sans Mono CJK SC"/>
                <w:color w:val="263238"/>
                <w:sz w:val="17"/>
              </w:rPr>
              <w:t xml:space="preserve">      summary: string</w:t>
            </w:r>
          </w:p>
          <w:p>
            <w:pPr>
              <w:pStyle w:val="CodeBlock"/>
              <w:keepLines/>
              <w:spacing w:after="0"/>
            </w:pPr>
            <w:r>
              <w:rPr>
                <w:rFonts w:ascii="Noto Sans Mono CJK SC" w:hAnsi="Noto Sans Mono CJK SC" w:eastAsia="Noto Sans Mono CJK SC"/>
                <w:color w:val="263238"/>
                <w:sz w:val="17"/>
              </w:rPr>
              <w:t xml:space="preserve">    }</w:t>
            </w:r>
          </w:p>
          <w:p>
            <w:pPr>
              <w:pStyle w:val="CodeBlock"/>
              <w:keepLines/>
              <w:spacing w:after="0"/>
            </w:pPr>
            <w:r>
              <w:rPr>
                <w:rFonts w:ascii="Noto Sans Mono CJK SC" w:hAnsi="Noto Sans Mono CJK SC" w:eastAsia="Noto Sans Mono CJK SC"/>
                <w:color w:val="263238"/>
                <w:sz w:val="17"/>
              </w:rPr>
              <w:t xml:space="preserve">  }</w:t>
            </w:r>
          </w:p>
          <w:p>
            <w:pPr>
              <w:pStyle w:val="CodeBlock"/>
              <w:keepLines/>
              <w:spacing w:after="0"/>
            </w:pPr>
            <w:r>
              <w:rPr>
                <w:rFonts w:ascii="Noto Sans Mono CJK SC" w:hAnsi="Noto Sans Mono CJK SC" w:eastAsia="Noto Sans Mono CJK SC"/>
                <w:color w:val="263238"/>
                <w:sz w:val="17"/>
              </w:rPr>
              <w:t>}</w:t>
            </w:r>
          </w:p>
        </w:tc>
      </w:tr>
    </w:tbl>
    <w:p>
      <w:pPr>
        <w:pStyle w:val="Caption"/>
      </w:pPr>
      <w:r>
        <w:rPr>
          <w:rFonts w:ascii="Noto Sans CJK SC" w:hAnsi="Noto Sans CJK SC" w:eastAsia="Noto Sans CJK SC"/>
          <w:color w:val="666666"/>
          <w:sz w:val="17"/>
        </w:rPr>
        <w:t>事件只保存可回放 UI 事实，不保存完整 InvestmentCase 或 TradePlan</w:t>
      </w:r>
    </w:p>
    <w:p>
      <w:pPr>
        <w:pStyle w:val="ListBullet"/>
        <w:spacing w:before="0" w:after="50" w:line="300" w:lineRule="auto"/>
        <w:ind w:left="312" w:hanging="142"/>
      </w:pPr>
      <w:r>
        <w:rPr>
          <w:rFonts w:ascii="Noto Sans CJK SC" w:hAnsi="Noto Sans CJK SC" w:eastAsia="Noto Sans CJK SC"/>
          <w:color w:val="404040"/>
          <w:sz w:val="20"/>
        </w:rPr>
        <w:t>每个事件族必须携带稳定 `runId` 或 `approvalId`，Conversation Node 不扫描“最近一个未完成任务”。</w:t>
      </w:r>
    </w:p>
    <w:p>
      <w:pPr>
        <w:pStyle w:val="ListBullet"/>
        <w:spacing w:before="0" w:after="50" w:line="300" w:lineRule="auto"/>
        <w:ind w:left="312" w:hanging="142"/>
      </w:pPr>
      <w:r>
        <w:rPr>
          <w:rFonts w:ascii="Noto Sans CJK SC" w:hAnsi="Noto Sans CJK SC" w:eastAsia="Noto Sans CJK SC"/>
          <w:color w:val="404040"/>
          <w:sz w:val="20"/>
        </w:rPr>
        <w:t>progress 事件应是 whole-value checkpoint 或可确定性重放的 delta。</w:t>
      </w:r>
    </w:p>
    <w:p>
      <w:pPr>
        <w:pStyle w:val="ListBullet"/>
        <w:spacing w:before="0" w:after="50" w:line="300" w:lineRule="auto"/>
        <w:ind w:left="312" w:hanging="142"/>
      </w:pPr>
      <w:r>
        <w:rPr>
          <w:rFonts w:ascii="Noto Sans CJK SC" w:hAnsi="Noto Sans CJK SC" w:eastAsia="Noto Sans CJK SC"/>
          <w:color w:val="404040"/>
          <w:sz w:val="20"/>
        </w:rPr>
        <w:t>terminal 事件包含 object refs、headline 和限制，使 start 未加载时仍能显示结果摘要。</w:t>
      </w:r>
    </w:p>
    <w:p>
      <w:pPr>
        <w:pStyle w:val="ListBullet"/>
        <w:spacing w:before="0" w:after="50" w:line="300" w:lineRule="auto"/>
        <w:ind w:left="312" w:hanging="142"/>
      </w:pPr>
      <w:r>
        <w:rPr>
          <w:rFonts w:ascii="Noto Sans CJK SC" w:hAnsi="Noto Sans CJK SC" w:eastAsia="Noto Sans CJK SC"/>
          <w:color w:val="404040"/>
          <w:sz w:val="20"/>
        </w:rPr>
        <w:t>敏感账户数字默认不进入 SessionEvent；UI 需要时通过受权 query 获取。</w:t>
      </w:r>
    </w:p>
    <w:p>
      <w:pPr>
        <w:pStyle w:val="Heading2"/>
      </w:pPr>
      <w:r>
        <w:rPr>
          <w:rFonts w:ascii="Noto Sans CJK SC" w:hAnsi="Noto Sans CJK SC" w:eastAsia="Noto Sans CJK SC"/>
          <w:b/>
          <w:color w:val="1F4E78"/>
          <w:sz w:val="26"/>
        </w:rPr>
        <w:t>8.3 会话 fork 语义</w:t>
      </w:r>
    </w:p>
    <w:p>
      <w:pPr>
        <w:spacing w:before="0" w:after="100" w:line="324" w:lineRule="auto"/>
      </w:pPr>
      <w:r>
        <w:rPr>
          <w:rFonts w:ascii="Noto Sans CJK SC" w:hAnsi="Noto Sans CJK SC" w:eastAsia="Noto Sans CJK SC"/>
          <w:color w:val="404040"/>
          <w:sz w:val="21"/>
        </w:rPr>
        <w:t>解释分支、反方讨论或估值假设探索可以 fork DSH 会话，但 fork 不改变活动计划和账户状态。只有在分支会话通过 Human Command 提交新业务对象时，Domain Store 才新增版本。这样可以利用 DSH 的会话分叉能力，同时避免聊天分支产生业务分叉真值。</w:t>
      </w:r>
    </w:p>
    <w:p>
      <w:pPr>
        <w:pStyle w:val="Heading1"/>
      </w:pPr>
      <w:r>
        <w:rPr>
          <w:rFonts w:ascii="Noto Sans CJK SC" w:hAnsi="Noto Sans CJK SC" w:eastAsia="Noto Sans CJK SC"/>
          <w:b/>
          <w:color w:val="17365D"/>
          <w:sz w:val="32"/>
        </w:rPr>
        <w:t>9. UI 工作台设计</w:t>
      </w:r>
    </w:p>
    <w:p>
      <w:pPr>
        <w:pStyle w:val="Heading2"/>
      </w:pPr>
      <w:r>
        <w:rPr>
          <w:rFonts w:ascii="Noto Sans CJK SC" w:hAnsi="Noto Sans CJK SC" w:eastAsia="Noto Sans CJK SC"/>
          <w:b/>
          <w:color w:val="1F4E78"/>
          <w:sz w:val="26"/>
        </w:rPr>
        <w:t>9.1 第一版：Conversation-first</w:t>
      </w:r>
    </w:p>
    <w:p>
      <w:pPr>
        <w:spacing w:before="0" w:after="100" w:line="324" w:lineRule="auto"/>
      </w:pPr>
      <w:r>
        <w:rPr>
          <w:rFonts w:ascii="Noto Sans CJK SC" w:hAnsi="Noto Sans CJK SC" w:eastAsia="Noto Sans CJK SC"/>
          <w:color w:val="404040"/>
          <w:sz w:val="21"/>
        </w:rPr>
        <w:t>迁移初期不重建完整独立 SPA。通过 Conversation Node 将结构化运行结果插入聊天流，先证明实时更新、刷新回放、会话恢复和人工确认都正确。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28"/>
        <w:gridCol w:w="4649"/>
        <w:gridCol w:w="2608"/>
      </w:tblGrid>
      <w:tr>
        <w:trPr>
          <w:tblHeader w:val="true"/>
        </w:trPr>
        <w:tc>
          <w:tcPr>
            <w:tcW w:type="dxa" w:w="3137"/>
            <w:shd w:fill="1F4E78"/>
            <w:vAlign w:val="center"/>
            <w:tcBorders>
              <w:top w:val="single" w:sz="4" w:color="FFFFFF"/>
              <w:start w:val="single" w:sz="4" w:color="FFFFFF"/>
              <w:bottom w:val="single" w:sz="4" w:color="FFFFFF"/>
              <w:end w:val="single" w:sz="4" w:color="FFFFFF"/>
            </w:tcBorders>
          </w:tcPr>
          <w:p>
            <w:pPr>
              <w:spacing w:before="0" w:after="0" w:line="264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节点</w:t>
            </w:r>
          </w:p>
        </w:tc>
        <w:tc>
          <w:tcPr>
            <w:tcW w:type="dxa" w:w="3137"/>
            <w:shd w:fill="1F4E78"/>
            <w:vAlign w:val="center"/>
            <w:tcBorders>
              <w:top w:val="single" w:sz="4" w:color="FFFFFF"/>
              <w:start w:val="single" w:sz="4" w:color="FFFFFF"/>
              <w:bottom w:val="single" w:sz="4" w:color="FFFFFF"/>
              <w:end w:val="single" w:sz="4" w:color="FFFFFF"/>
            </w:tcBorders>
          </w:tcPr>
          <w:p>
            <w:pPr>
              <w:spacing w:before="0" w:after="0" w:line="264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核心内容</w:t>
            </w:r>
          </w:p>
        </w:tc>
        <w:tc>
          <w:tcPr>
            <w:tcW w:type="dxa" w:w="3137"/>
            <w:shd w:fill="1F4E78"/>
            <w:vAlign w:val="center"/>
            <w:tcBorders>
              <w:top w:val="single" w:sz="4" w:color="FFFFFF"/>
              <w:start w:val="single" w:sz="4" w:color="FFFFFF"/>
              <w:bottom w:val="single" w:sz="4" w:color="FFFFFF"/>
              <w:end w:val="single" w:sz="4" w:color="FFFFFF"/>
            </w:tcBorders>
          </w:tcPr>
          <w:p>
            <w:pPr>
              <w:spacing w:before="0" w:after="0" w:line="264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主要操作</w:t>
            </w:r>
          </w:p>
        </w:tc>
      </w:tr>
      <w:tr>
        <w:tc>
          <w:tcPr>
            <w:tcW w:type="dxa" w:w="1928"/>
            <w:vAlign w:val="top"/>
            <w:tcBorders>
              <w:top w:val="single" w:sz="3" w:color="D9E1F2"/>
              <w:start w:val="single" w:sz="3" w:color="D9E1F2"/>
              <w:bottom w:val="single" w:sz="3" w:color="D9E1F2"/>
              <w:end w:val="single" w:sz="3" w:color="D9E1F2"/>
            </w:tcBorders>
          </w:tcPr>
          <w:p>
            <w:pPr>
              <w:spacing w:before="0" w:after="0" w:line="288" w:lineRule="auto"/>
            </w:pPr>
            <w:r>
              <w:rPr>
                <w:rFonts w:ascii="Noto Sans CJK SC" w:hAnsi="Noto Sans CJK SC" w:eastAsia="Noto Sans CJK SC"/>
                <w:b/>
                <w:color w:val="404040"/>
                <w:sz w:val="17"/>
              </w:rPr>
              <w:t>Research Case Card</w:t>
            </w:r>
          </w:p>
        </w:tc>
        <w:tc>
          <w:tcPr>
            <w:tcW w:type="dxa" w:w="4649"/>
            <w:vAlign w:val="top"/>
            <w:tcBorders>
              <w:top w:val="single" w:sz="3" w:color="D9E1F2"/>
              <w:start w:val="single" w:sz="3" w:color="D9E1F2"/>
              <w:bottom w:val="single" w:sz="3" w:color="D9E1F2"/>
              <w:end w:val="single" w:sz="3" w:color="D9E1F2"/>
            </w:tcBorders>
          </w:tcPr>
          <w:p>
            <w:pPr>
              <w:spacing w:before="0" w:after="0" w:line="288" w:lineRule="auto"/>
            </w:pPr>
            <w:r>
              <w:rPr>
                <w:rFonts w:ascii="Noto Sans CJK SC" w:hAnsi="Noto Sans CJK SC" w:eastAsia="Noto Sans CJK SC"/>
                <w:b w:val="0"/>
                <w:color w:val="404040"/>
                <w:sz w:val="17"/>
              </w:rPr>
              <w:t>结论、thesis/antithesis、证伪条件、证据质量、对象版本</w:t>
            </w:r>
          </w:p>
        </w:tc>
        <w:tc>
          <w:tcPr>
            <w:tcW w:type="dxa" w:w="2608"/>
            <w:vAlign w:val="top"/>
            <w:tcBorders>
              <w:top w:val="single" w:sz="3" w:color="D9E1F2"/>
              <w:start w:val="single" w:sz="3" w:color="D9E1F2"/>
              <w:bottom w:val="single" w:sz="3" w:color="D9E1F2"/>
              <w:end w:val="single" w:sz="3" w:color="D9E1F2"/>
            </w:tcBorders>
          </w:tcPr>
          <w:p>
            <w:pPr>
              <w:spacing w:before="0" w:after="0" w:line="288" w:lineRule="auto"/>
            </w:pPr>
            <w:r>
              <w:rPr>
                <w:rFonts w:ascii="Noto Sans CJK SC" w:hAnsi="Noto Sans CJK SC" w:eastAsia="Noto Sans CJK SC"/>
                <w:b w:val="0"/>
                <w:color w:val="404040"/>
                <w:sz w:val="17"/>
              </w:rPr>
              <w:t>查看详情、继续估值、fork 解释。</w:t>
            </w:r>
          </w:p>
        </w:tc>
      </w:tr>
      <w:tr>
        <w:tc>
          <w:tcPr>
            <w:tcW w:type="dxa" w:w="1928"/>
            <w:shd w:fill="F8FAFC"/>
            <w:vAlign w:val="top"/>
            <w:tcBorders>
              <w:top w:val="single" w:sz="3" w:color="D9E1F2"/>
              <w:start w:val="single" w:sz="3" w:color="D9E1F2"/>
              <w:bottom w:val="single" w:sz="3" w:color="D9E1F2"/>
              <w:end w:val="single" w:sz="3" w:color="D9E1F2"/>
            </w:tcBorders>
          </w:tcPr>
          <w:p>
            <w:pPr>
              <w:spacing w:before="0" w:after="0" w:line="288" w:lineRule="auto"/>
            </w:pPr>
            <w:r>
              <w:rPr>
                <w:rFonts w:ascii="Noto Sans CJK SC" w:hAnsi="Noto Sans CJK SC" w:eastAsia="Noto Sans CJK SC"/>
                <w:b/>
                <w:color w:val="404040"/>
                <w:sz w:val="17"/>
              </w:rPr>
              <w:t>Valuation Card</w:t>
            </w:r>
          </w:p>
        </w:tc>
        <w:tc>
          <w:tcPr>
            <w:tcW w:type="dxa" w:w="4649"/>
            <w:shd w:fill="F8FAFC"/>
            <w:vAlign w:val="top"/>
            <w:tcBorders>
              <w:top w:val="single" w:sz="3" w:color="D9E1F2"/>
              <w:start w:val="single" w:sz="3" w:color="D9E1F2"/>
              <w:bottom w:val="single" w:sz="3" w:color="D9E1F2"/>
              <w:end w:val="single" w:sz="3" w:color="D9E1F2"/>
            </w:tcBorders>
          </w:tcPr>
          <w:p>
            <w:pPr>
              <w:spacing w:before="0" w:after="0" w:line="288" w:lineRule="auto"/>
            </w:pPr>
            <w:r>
              <w:rPr>
                <w:rFonts w:ascii="Noto Sans CJK SC" w:hAnsi="Noto Sans CJK SC" w:eastAsia="Noto Sans CJK SC"/>
                <w:b w:val="0"/>
                <w:color w:val="404040"/>
                <w:sz w:val="17"/>
              </w:rPr>
              <w:t>方法、区间、隐含预期、敏感性、限制</w:t>
            </w:r>
          </w:p>
        </w:tc>
        <w:tc>
          <w:tcPr>
            <w:tcW w:type="dxa" w:w="2608"/>
            <w:shd w:fill="F8FAFC"/>
            <w:vAlign w:val="top"/>
            <w:tcBorders>
              <w:top w:val="single" w:sz="3" w:color="D9E1F2"/>
              <w:start w:val="single" w:sz="3" w:color="D9E1F2"/>
              <w:bottom w:val="single" w:sz="3" w:color="D9E1F2"/>
              <w:end w:val="single" w:sz="3" w:color="D9E1F2"/>
            </w:tcBorders>
          </w:tcPr>
          <w:p>
            <w:pPr>
              <w:spacing w:before="0" w:after="0" w:line="288" w:lineRule="auto"/>
            </w:pPr>
            <w:r>
              <w:rPr>
                <w:rFonts w:ascii="Noto Sans CJK SC" w:hAnsi="Noto Sans CJK SC" w:eastAsia="Noto Sans CJK SC"/>
                <w:b w:val="0"/>
                <w:color w:val="404040"/>
                <w:sz w:val="17"/>
              </w:rPr>
              <w:t>查看假设、创建计划草稿。</w:t>
            </w:r>
          </w:p>
        </w:tc>
      </w:tr>
      <w:tr>
        <w:tc>
          <w:tcPr>
            <w:tcW w:type="dxa" w:w="1928"/>
            <w:vAlign w:val="top"/>
            <w:tcBorders>
              <w:top w:val="single" w:sz="3" w:color="D9E1F2"/>
              <w:start w:val="single" w:sz="3" w:color="D9E1F2"/>
              <w:bottom w:val="single" w:sz="3" w:color="D9E1F2"/>
              <w:end w:val="single" w:sz="3" w:color="D9E1F2"/>
            </w:tcBorders>
          </w:tcPr>
          <w:p>
            <w:pPr>
              <w:spacing w:before="0" w:after="0" w:line="288" w:lineRule="auto"/>
            </w:pPr>
            <w:r>
              <w:rPr>
                <w:rFonts w:ascii="Noto Sans CJK SC" w:hAnsi="Noto Sans CJK SC" w:eastAsia="Noto Sans CJK SC"/>
                <w:b/>
                <w:color w:val="404040"/>
                <w:sz w:val="17"/>
              </w:rPr>
              <w:t>Plan Draft Card</w:t>
            </w:r>
          </w:p>
        </w:tc>
        <w:tc>
          <w:tcPr>
            <w:tcW w:type="dxa" w:w="4649"/>
            <w:vAlign w:val="top"/>
            <w:tcBorders>
              <w:top w:val="single" w:sz="3" w:color="D9E1F2"/>
              <w:start w:val="single" w:sz="3" w:color="D9E1F2"/>
              <w:bottom w:val="single" w:sz="3" w:color="D9E1F2"/>
              <w:end w:val="single" w:sz="3" w:color="D9E1F2"/>
            </w:tcBorders>
          </w:tcPr>
          <w:p>
            <w:pPr>
              <w:spacing w:before="0" w:after="0" w:line="288" w:lineRule="auto"/>
            </w:pPr>
            <w:r>
              <w:rPr>
                <w:rFonts w:ascii="Noto Sans CJK SC" w:hAnsi="Noto Sans CJK SC" w:eastAsia="Noto Sans CJK SC"/>
                <w:b w:val="0"/>
                <w:color w:val="404040"/>
                <w:sz w:val="17"/>
              </w:rPr>
              <w:t>风险预算、最大仓位、触发器、与旧版差异、digest</w:t>
            </w:r>
          </w:p>
        </w:tc>
        <w:tc>
          <w:tcPr>
            <w:tcW w:type="dxa" w:w="2608"/>
            <w:vAlign w:val="top"/>
            <w:tcBorders>
              <w:top w:val="single" w:sz="3" w:color="D9E1F2"/>
              <w:start w:val="single" w:sz="3" w:color="D9E1F2"/>
              <w:bottom w:val="single" w:sz="3" w:color="D9E1F2"/>
              <w:end w:val="single" w:sz="3" w:color="D9E1F2"/>
            </w:tcBorders>
          </w:tcPr>
          <w:p>
            <w:pPr>
              <w:spacing w:before="0" w:after="0" w:line="288" w:lineRule="auto"/>
            </w:pPr>
            <w:r>
              <w:rPr>
                <w:rFonts w:ascii="Noto Sans CJK SC" w:hAnsi="Noto Sans CJK SC" w:eastAsia="Noto Sans CJK SC"/>
                <w:b w:val="0"/>
                <w:color w:val="404040"/>
                <w:sz w:val="17"/>
              </w:rPr>
              <w:t>讨论、拒绝、确认（Human Action）。</w:t>
            </w:r>
          </w:p>
        </w:tc>
      </w:tr>
      <w:tr>
        <w:tc>
          <w:tcPr>
            <w:tcW w:type="dxa" w:w="1928"/>
            <w:shd w:fill="F8FAFC"/>
            <w:vAlign w:val="top"/>
            <w:tcBorders>
              <w:top w:val="single" w:sz="3" w:color="D9E1F2"/>
              <w:start w:val="single" w:sz="3" w:color="D9E1F2"/>
              <w:bottom w:val="single" w:sz="3" w:color="D9E1F2"/>
              <w:end w:val="single" w:sz="3" w:color="D9E1F2"/>
            </w:tcBorders>
          </w:tcPr>
          <w:p>
            <w:pPr>
              <w:spacing w:before="0" w:after="0" w:line="288" w:lineRule="auto"/>
            </w:pPr>
            <w:r>
              <w:rPr>
                <w:rFonts w:ascii="Noto Sans CJK SC" w:hAnsi="Noto Sans CJK SC" w:eastAsia="Noto Sans CJK SC"/>
                <w:b/>
                <w:color w:val="404040"/>
                <w:sz w:val="17"/>
              </w:rPr>
              <w:t>Monitor Card</w:t>
            </w:r>
          </w:p>
        </w:tc>
        <w:tc>
          <w:tcPr>
            <w:tcW w:type="dxa" w:w="4649"/>
            <w:shd w:fill="F8FAFC"/>
            <w:vAlign w:val="top"/>
            <w:tcBorders>
              <w:top w:val="single" w:sz="3" w:color="D9E1F2"/>
              <w:start w:val="single" w:sz="3" w:color="D9E1F2"/>
              <w:bottom w:val="single" w:sz="3" w:color="D9E1F2"/>
              <w:end w:val="single" w:sz="3" w:color="D9E1F2"/>
            </w:tcBorders>
          </w:tcPr>
          <w:p>
            <w:pPr>
              <w:spacing w:before="0" w:after="0" w:line="288" w:lineRule="auto"/>
            </w:pPr>
            <w:r>
              <w:rPr>
                <w:rFonts w:ascii="Noto Sans CJK SC" w:hAnsi="Noto Sans CJK SC" w:eastAsia="Noto Sans CJK SC"/>
                <w:b w:val="0"/>
                <w:color w:val="404040"/>
                <w:sz w:val="17"/>
              </w:rPr>
              <w:t>三态结果、触发项、缺失证据、活动计划版本</w:t>
            </w:r>
          </w:p>
        </w:tc>
        <w:tc>
          <w:tcPr>
            <w:tcW w:type="dxa" w:w="2608"/>
            <w:shd w:fill="F8FAFC"/>
            <w:vAlign w:val="top"/>
            <w:tcBorders>
              <w:top w:val="single" w:sz="3" w:color="D9E1F2"/>
              <w:start w:val="single" w:sz="3" w:color="D9E1F2"/>
              <w:bottom w:val="single" w:sz="3" w:color="D9E1F2"/>
              <w:end w:val="single" w:sz="3" w:color="D9E1F2"/>
            </w:tcBorders>
          </w:tcPr>
          <w:p>
            <w:pPr>
              <w:spacing w:before="0" w:after="0" w:line="288" w:lineRule="auto"/>
            </w:pPr>
            <w:r>
              <w:rPr>
                <w:rFonts w:ascii="Noto Sans CJK SC" w:hAnsi="Noto Sans CJK SC" w:eastAsia="Noto Sans CJK SC"/>
                <w:b w:val="0"/>
                <w:color w:val="404040"/>
                <w:sz w:val="17"/>
              </w:rPr>
              <w:t>标记已查看、发起计划修订。</w:t>
            </w:r>
          </w:p>
        </w:tc>
      </w:tr>
      <w:tr>
        <w:tc>
          <w:tcPr>
            <w:tcW w:type="dxa" w:w="1928"/>
            <w:vAlign w:val="top"/>
            <w:tcBorders>
              <w:top w:val="single" w:sz="3" w:color="D9E1F2"/>
              <w:start w:val="single" w:sz="3" w:color="D9E1F2"/>
              <w:bottom w:val="single" w:sz="3" w:color="D9E1F2"/>
              <w:end w:val="single" w:sz="3" w:color="D9E1F2"/>
            </w:tcBorders>
          </w:tcPr>
          <w:p>
            <w:pPr>
              <w:spacing w:before="0" w:after="0" w:line="288" w:lineRule="auto"/>
            </w:pPr>
            <w:r>
              <w:rPr>
                <w:rFonts w:ascii="Noto Sans CJK SC" w:hAnsi="Noto Sans CJK SC" w:eastAsia="Noto Sans CJK SC"/>
                <w:b/>
                <w:color w:val="404040"/>
                <w:sz w:val="17"/>
              </w:rPr>
              <w:t>Review Card</w:t>
            </w:r>
          </w:p>
        </w:tc>
        <w:tc>
          <w:tcPr>
            <w:tcW w:type="dxa" w:w="4649"/>
            <w:vAlign w:val="top"/>
            <w:tcBorders>
              <w:top w:val="single" w:sz="3" w:color="D9E1F2"/>
              <w:start w:val="single" w:sz="3" w:color="D9E1F2"/>
              <w:bottom w:val="single" w:sz="3" w:color="D9E1F2"/>
              <w:end w:val="single" w:sz="3" w:color="D9E1F2"/>
            </w:tcBorders>
          </w:tcPr>
          <w:p>
            <w:pPr>
              <w:spacing w:before="0" w:after="0" w:line="288" w:lineRule="auto"/>
            </w:pPr>
            <w:r>
              <w:rPr>
                <w:rFonts w:ascii="Noto Sans CJK SC" w:hAnsi="Noto Sans CJK SC" w:eastAsia="Noto Sans CJK SC"/>
                <w:b w:val="0"/>
                <w:color w:val="404040"/>
                <w:sz w:val="17"/>
              </w:rPr>
              <w:t>过程/结果评价、归因、错误分类、lesson candidate</w:t>
            </w:r>
          </w:p>
        </w:tc>
        <w:tc>
          <w:tcPr>
            <w:tcW w:type="dxa" w:w="2608"/>
            <w:vAlign w:val="top"/>
            <w:tcBorders>
              <w:top w:val="single" w:sz="3" w:color="D9E1F2"/>
              <w:start w:val="single" w:sz="3" w:color="D9E1F2"/>
              <w:bottom w:val="single" w:sz="3" w:color="D9E1F2"/>
              <w:end w:val="single" w:sz="3" w:color="D9E1F2"/>
            </w:tcBorders>
          </w:tcPr>
          <w:p>
            <w:pPr>
              <w:spacing w:before="0" w:after="0" w:line="288" w:lineRule="auto"/>
            </w:pPr>
            <w:r>
              <w:rPr>
                <w:rFonts w:ascii="Noto Sans CJK SC" w:hAnsi="Noto Sans CJK SC" w:eastAsia="Noto Sans CJK SC"/>
                <w:b w:val="0"/>
                <w:color w:val="404040"/>
                <w:sz w:val="17"/>
              </w:rPr>
              <w:t>确认复盘、提议晋升经验。</w:t>
            </w:r>
          </w:p>
        </w:tc>
      </w:tr>
    </w:tbl>
    <w:p>
      <w:pPr>
        <w:spacing w:after="0"/>
      </w:pPr>
    </w:p>
    <w:p>
      <w:pPr>
        <w:pStyle w:val="Heading2"/>
      </w:pPr>
      <w:r>
        <w:rPr>
          <w:rFonts w:ascii="Noto Sans CJK SC" w:hAnsi="Noto Sans CJK SC" w:eastAsia="Noto Sans CJK SC"/>
          <w:b/>
          <w:color w:val="1F4E78"/>
          <w:sz w:val="26"/>
        </w:rPr>
        <w:t>9.2 第二版：工作台视图</w:t>
      </w:r>
    </w:p>
    <w:p>
      <w:pPr>
        <w:spacing w:before="0" w:after="100" w:line="324" w:lineRule="auto"/>
      </w:pPr>
      <w:r>
        <w:rPr>
          <w:rFonts w:ascii="Noto Sans CJK SC" w:hAnsi="Noto Sans CJK SC" w:eastAsia="Noto Sans CJK SC"/>
          <w:color w:val="404040"/>
          <w:sz w:val="21"/>
        </w:rPr>
        <w:t>Conversation-first 稳定后，再通过 Client Plugin 增加组合概览、证券工作区、活动计划和复盘历史。工作台所有页面读取 `ctx.equitytrack.query()` 的 read model，不直接访问数据库，也不形成第二套写路径。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84"/>
        <w:gridCol w:w="4819"/>
        <w:gridCol w:w="2381"/>
      </w:tblGrid>
      <w:tr>
        <w:trPr>
          <w:tblHeader w:val="true"/>
        </w:trPr>
        <w:tc>
          <w:tcPr>
            <w:tcW w:type="dxa" w:w="3137"/>
            <w:shd w:fill="1F4E78"/>
            <w:vAlign w:val="center"/>
            <w:tcBorders>
              <w:top w:val="single" w:sz="4" w:color="FFFFFF"/>
              <w:start w:val="single" w:sz="4" w:color="FFFFFF"/>
              <w:bottom w:val="single" w:sz="4" w:color="FFFFFF"/>
              <w:end w:val="single" w:sz="4" w:color="FFFFFF"/>
            </w:tcBorders>
          </w:tcPr>
          <w:p>
            <w:pPr>
              <w:spacing w:before="0" w:after="0" w:line="264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视图</w:t>
            </w:r>
          </w:p>
        </w:tc>
        <w:tc>
          <w:tcPr>
            <w:tcW w:type="dxa" w:w="3137"/>
            <w:shd w:fill="1F4E78"/>
            <w:vAlign w:val="center"/>
            <w:tcBorders>
              <w:top w:val="single" w:sz="4" w:color="FFFFFF"/>
              <w:start w:val="single" w:sz="4" w:color="FFFFFF"/>
              <w:bottom w:val="single" w:sz="4" w:color="FFFFFF"/>
              <w:end w:val="single" w:sz="4" w:color="FFFFFF"/>
            </w:tcBorders>
          </w:tcPr>
          <w:p>
            <w:pPr>
              <w:spacing w:before="0" w:after="0" w:line="264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主要区域</w:t>
            </w:r>
          </w:p>
        </w:tc>
        <w:tc>
          <w:tcPr>
            <w:tcW w:type="dxa" w:w="3137"/>
            <w:shd w:fill="1F4E78"/>
            <w:vAlign w:val="center"/>
            <w:tcBorders>
              <w:top w:val="single" w:sz="4" w:color="FFFFFF"/>
              <w:start w:val="single" w:sz="4" w:color="FFFFFF"/>
              <w:bottom w:val="single" w:sz="4" w:color="FFFFFF"/>
              <w:end w:val="single" w:sz="4" w:color="FFFFFF"/>
            </w:tcBorders>
          </w:tcPr>
          <w:p>
            <w:pPr>
              <w:spacing w:before="0" w:after="0" w:line="264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写入口</w:t>
            </w:r>
          </w:p>
        </w:tc>
      </w:tr>
      <w:tr>
        <w:tc>
          <w:tcPr>
            <w:tcW w:type="dxa" w:w="1984"/>
            <w:vAlign w:val="top"/>
            <w:tcBorders>
              <w:top w:val="single" w:sz="3" w:color="D9E1F2"/>
              <w:start w:val="single" w:sz="3" w:color="D9E1F2"/>
              <w:bottom w:val="single" w:sz="3" w:color="D9E1F2"/>
              <w:end w:val="single" w:sz="3" w:color="D9E1F2"/>
            </w:tcBorders>
          </w:tcPr>
          <w:p>
            <w:pPr>
              <w:spacing w:before="0" w:after="0" w:line="288" w:lineRule="auto"/>
            </w:pPr>
            <w:r>
              <w:rPr>
                <w:rFonts w:ascii="Noto Sans CJK SC" w:hAnsi="Noto Sans CJK SC" w:eastAsia="Noto Sans CJK SC"/>
                <w:b w:val="0"/>
                <w:color w:val="404040"/>
                <w:sz w:val="17"/>
              </w:rPr>
              <w:t>组合概览</w:t>
            </w:r>
          </w:p>
        </w:tc>
        <w:tc>
          <w:tcPr>
            <w:tcW w:type="dxa" w:w="4819"/>
            <w:vAlign w:val="top"/>
            <w:tcBorders>
              <w:top w:val="single" w:sz="3" w:color="D9E1F2"/>
              <w:start w:val="single" w:sz="3" w:color="D9E1F2"/>
              <w:bottom w:val="single" w:sz="3" w:color="D9E1F2"/>
              <w:end w:val="single" w:sz="3" w:color="D9E1F2"/>
            </w:tcBorders>
          </w:tcPr>
          <w:p>
            <w:pPr>
              <w:spacing w:before="0" w:after="0" w:line="288" w:lineRule="auto"/>
            </w:pPr>
            <w:r>
              <w:rPr>
                <w:rFonts w:ascii="Noto Sans CJK SC" w:hAnsi="Noto Sans CJK SC" w:eastAsia="Noto Sans CJK SC"/>
                <w:b w:val="0"/>
                <w:color w:val="404040"/>
                <w:sz w:val="17"/>
              </w:rPr>
              <w:t>净值、现金、仓位、集中度、风险预算、待复核事项</w:t>
            </w:r>
          </w:p>
        </w:tc>
        <w:tc>
          <w:tcPr>
            <w:tcW w:type="dxa" w:w="2381"/>
            <w:vAlign w:val="top"/>
            <w:tcBorders>
              <w:top w:val="single" w:sz="3" w:color="D9E1F2"/>
              <w:start w:val="single" w:sz="3" w:color="D9E1F2"/>
              <w:bottom w:val="single" w:sz="3" w:color="D9E1F2"/>
              <w:end w:val="single" w:sz="3" w:color="D9E1F2"/>
            </w:tcBorders>
          </w:tcPr>
          <w:p>
            <w:pPr>
              <w:spacing w:before="0" w:after="0" w:line="288" w:lineRule="auto"/>
            </w:pPr>
            <w:r>
              <w:rPr>
                <w:rFonts w:ascii="Noto Sans CJK SC" w:hAnsi="Noto Sans CJK SC" w:eastAsia="Noto Sans CJK SC"/>
                <w:b w:val="0"/>
                <w:color w:val="404040"/>
                <w:sz w:val="17"/>
              </w:rPr>
              <w:t>账户快照确认入口。</w:t>
            </w:r>
          </w:p>
        </w:tc>
      </w:tr>
      <w:tr>
        <w:tc>
          <w:tcPr>
            <w:tcW w:type="dxa" w:w="1984"/>
            <w:shd w:fill="F8FAFC"/>
            <w:vAlign w:val="top"/>
            <w:tcBorders>
              <w:top w:val="single" w:sz="3" w:color="D9E1F2"/>
              <w:start w:val="single" w:sz="3" w:color="D9E1F2"/>
              <w:bottom w:val="single" w:sz="3" w:color="D9E1F2"/>
              <w:end w:val="single" w:sz="3" w:color="D9E1F2"/>
            </w:tcBorders>
          </w:tcPr>
          <w:p>
            <w:pPr>
              <w:spacing w:before="0" w:after="0" w:line="288" w:lineRule="auto"/>
            </w:pPr>
            <w:r>
              <w:rPr>
                <w:rFonts w:ascii="Noto Sans CJK SC" w:hAnsi="Noto Sans CJK SC" w:eastAsia="Noto Sans CJK SC"/>
                <w:b w:val="0"/>
                <w:color w:val="404040"/>
                <w:sz w:val="17"/>
              </w:rPr>
              <w:t>证券工作区</w:t>
            </w:r>
          </w:p>
        </w:tc>
        <w:tc>
          <w:tcPr>
            <w:tcW w:type="dxa" w:w="4819"/>
            <w:shd w:fill="F8FAFC"/>
            <w:vAlign w:val="top"/>
            <w:tcBorders>
              <w:top w:val="single" w:sz="3" w:color="D9E1F2"/>
              <w:start w:val="single" w:sz="3" w:color="D9E1F2"/>
              <w:bottom w:val="single" w:sz="3" w:color="D9E1F2"/>
              <w:end w:val="single" w:sz="3" w:color="D9E1F2"/>
            </w:tcBorders>
          </w:tcPr>
          <w:p>
            <w:pPr>
              <w:spacing w:before="0" w:after="0" w:line="288" w:lineRule="auto"/>
            </w:pPr>
            <w:r>
              <w:rPr>
                <w:rFonts w:ascii="Noto Sans CJK SC" w:hAnsi="Noto Sans CJK SC" w:eastAsia="Noto Sans CJK SC"/>
                <w:b w:val="0"/>
                <w:color w:val="404040"/>
                <w:sz w:val="17"/>
              </w:rPr>
              <w:t>最新 InvestmentCase/ValuationCase、活动计划、证据变化、历史版本</w:t>
            </w:r>
          </w:p>
        </w:tc>
        <w:tc>
          <w:tcPr>
            <w:tcW w:type="dxa" w:w="2381"/>
            <w:shd w:fill="F8FAFC"/>
            <w:vAlign w:val="top"/>
            <w:tcBorders>
              <w:top w:val="single" w:sz="3" w:color="D9E1F2"/>
              <w:start w:val="single" w:sz="3" w:color="D9E1F2"/>
              <w:bottom w:val="single" w:sz="3" w:color="D9E1F2"/>
              <w:end w:val="single" w:sz="3" w:color="D9E1F2"/>
            </w:tcBorders>
          </w:tcPr>
          <w:p>
            <w:pPr>
              <w:spacing w:before="0" w:after="0" w:line="288" w:lineRule="auto"/>
            </w:pPr>
            <w:r>
              <w:rPr>
                <w:rFonts w:ascii="Noto Sans CJK SC" w:hAnsi="Noto Sans CJK SC" w:eastAsia="Noto Sans CJK SC"/>
                <w:b w:val="0"/>
                <w:color w:val="404040"/>
                <w:sz w:val="17"/>
              </w:rPr>
              <w:t>研究/估值/计划草稿操作。</w:t>
            </w:r>
          </w:p>
        </w:tc>
      </w:tr>
      <w:tr>
        <w:tc>
          <w:tcPr>
            <w:tcW w:type="dxa" w:w="1984"/>
            <w:vAlign w:val="top"/>
            <w:tcBorders>
              <w:top w:val="single" w:sz="3" w:color="D9E1F2"/>
              <w:start w:val="single" w:sz="3" w:color="D9E1F2"/>
              <w:bottom w:val="single" w:sz="3" w:color="D9E1F2"/>
              <w:end w:val="single" w:sz="3" w:color="D9E1F2"/>
            </w:tcBorders>
          </w:tcPr>
          <w:p>
            <w:pPr>
              <w:spacing w:before="0" w:after="0" w:line="288" w:lineRule="auto"/>
            </w:pPr>
            <w:r>
              <w:rPr>
                <w:rFonts w:ascii="Noto Sans CJK SC" w:hAnsi="Noto Sans CJK SC" w:eastAsia="Noto Sans CJK SC"/>
                <w:b w:val="0"/>
                <w:color w:val="404040"/>
                <w:sz w:val="17"/>
              </w:rPr>
              <w:t>计划中心</w:t>
            </w:r>
          </w:p>
        </w:tc>
        <w:tc>
          <w:tcPr>
            <w:tcW w:type="dxa" w:w="4819"/>
            <w:vAlign w:val="top"/>
            <w:tcBorders>
              <w:top w:val="single" w:sz="3" w:color="D9E1F2"/>
              <w:start w:val="single" w:sz="3" w:color="D9E1F2"/>
              <w:bottom w:val="single" w:sz="3" w:color="D9E1F2"/>
              <w:end w:val="single" w:sz="3" w:color="D9E1F2"/>
            </w:tcBorders>
          </w:tcPr>
          <w:p>
            <w:pPr>
              <w:spacing w:before="0" w:after="0" w:line="288" w:lineRule="auto"/>
            </w:pPr>
            <w:r>
              <w:rPr>
                <w:rFonts w:ascii="Noto Sans CJK SC" w:hAnsi="Noto Sans CJK SC" w:eastAsia="Noto Sans CJK SC"/>
                <w:b w:val="0"/>
                <w:color w:val="404040"/>
                <w:sz w:val="17"/>
              </w:rPr>
              <w:t>活动计划、REVIEW_REQUIRED、即将过期、版本差异</w:t>
            </w:r>
          </w:p>
        </w:tc>
        <w:tc>
          <w:tcPr>
            <w:tcW w:type="dxa" w:w="2381"/>
            <w:vAlign w:val="top"/>
            <w:tcBorders>
              <w:top w:val="single" w:sz="3" w:color="D9E1F2"/>
              <w:start w:val="single" w:sz="3" w:color="D9E1F2"/>
              <w:bottom w:val="single" w:sz="3" w:color="D9E1F2"/>
              <w:end w:val="single" w:sz="3" w:color="D9E1F2"/>
            </w:tcBorders>
          </w:tcPr>
          <w:p>
            <w:pPr>
              <w:spacing w:before="0" w:after="0" w:line="288" w:lineRule="auto"/>
            </w:pPr>
            <w:r>
              <w:rPr>
                <w:rFonts w:ascii="Noto Sans CJK SC" w:hAnsi="Noto Sans CJK SC" w:eastAsia="Noto Sans CJK SC"/>
                <w:b w:val="0"/>
                <w:color w:val="404040"/>
                <w:sz w:val="17"/>
              </w:rPr>
              <w:t>确认、拒绝、关闭计划。</w:t>
            </w:r>
          </w:p>
        </w:tc>
      </w:tr>
      <w:tr>
        <w:tc>
          <w:tcPr>
            <w:tcW w:type="dxa" w:w="1984"/>
            <w:shd w:fill="F8FAFC"/>
            <w:vAlign w:val="top"/>
            <w:tcBorders>
              <w:top w:val="single" w:sz="3" w:color="D9E1F2"/>
              <w:start w:val="single" w:sz="3" w:color="D9E1F2"/>
              <w:bottom w:val="single" w:sz="3" w:color="D9E1F2"/>
              <w:end w:val="single" w:sz="3" w:color="D9E1F2"/>
            </w:tcBorders>
          </w:tcPr>
          <w:p>
            <w:pPr>
              <w:spacing w:before="0" w:after="0" w:line="288" w:lineRule="auto"/>
            </w:pPr>
            <w:r>
              <w:rPr>
                <w:rFonts w:ascii="Noto Sans CJK SC" w:hAnsi="Noto Sans CJK SC" w:eastAsia="Noto Sans CJK SC"/>
                <w:b w:val="0"/>
                <w:color w:val="404040"/>
                <w:sz w:val="17"/>
              </w:rPr>
              <w:t>复盘中心</w:t>
            </w:r>
          </w:p>
        </w:tc>
        <w:tc>
          <w:tcPr>
            <w:tcW w:type="dxa" w:w="4819"/>
            <w:shd w:fill="F8FAFC"/>
            <w:vAlign w:val="top"/>
            <w:tcBorders>
              <w:top w:val="single" w:sz="3" w:color="D9E1F2"/>
              <w:start w:val="single" w:sz="3" w:color="D9E1F2"/>
              <w:bottom w:val="single" w:sz="3" w:color="D9E1F2"/>
              <w:end w:val="single" w:sz="3" w:color="D9E1F2"/>
            </w:tcBorders>
          </w:tcPr>
          <w:p>
            <w:pPr>
              <w:spacing w:before="0" w:after="0" w:line="288" w:lineRule="auto"/>
            </w:pPr>
            <w:r>
              <w:rPr>
                <w:rFonts w:ascii="Noto Sans CJK SC" w:hAnsi="Noto Sans CJK SC" w:eastAsia="Noto Sans CJK SC"/>
                <w:b w:val="0"/>
                <w:color w:val="404040"/>
                <w:sz w:val="17"/>
              </w:rPr>
              <w:t>周期收益、归因、纪律偏差、lesson candidate</w:t>
            </w:r>
          </w:p>
        </w:tc>
        <w:tc>
          <w:tcPr>
            <w:tcW w:type="dxa" w:w="2381"/>
            <w:shd w:fill="F8FAFC"/>
            <w:vAlign w:val="top"/>
            <w:tcBorders>
              <w:top w:val="single" w:sz="3" w:color="D9E1F2"/>
              <w:start w:val="single" w:sz="3" w:color="D9E1F2"/>
              <w:bottom w:val="single" w:sz="3" w:color="D9E1F2"/>
              <w:end w:val="single" w:sz="3" w:color="D9E1F2"/>
            </w:tcBorders>
          </w:tcPr>
          <w:p>
            <w:pPr>
              <w:spacing w:before="0" w:after="0" w:line="288" w:lineRule="auto"/>
            </w:pPr>
            <w:r>
              <w:rPr>
                <w:rFonts w:ascii="Noto Sans CJK SC" w:hAnsi="Noto Sans CJK SC" w:eastAsia="Noto Sans CJK SC"/>
                <w:b w:val="0"/>
                <w:color w:val="404040"/>
                <w:sz w:val="17"/>
              </w:rPr>
              <w:t>确认复盘、晋升经验规则。</w:t>
            </w:r>
          </w:p>
        </w:tc>
      </w:tr>
      <w:tr>
        <w:tc>
          <w:tcPr>
            <w:tcW w:type="dxa" w:w="1984"/>
            <w:vAlign w:val="top"/>
            <w:tcBorders>
              <w:top w:val="single" w:sz="3" w:color="D9E1F2"/>
              <w:start w:val="single" w:sz="3" w:color="D9E1F2"/>
              <w:bottom w:val="single" w:sz="3" w:color="D9E1F2"/>
              <w:end w:val="single" w:sz="3" w:color="D9E1F2"/>
            </w:tcBorders>
          </w:tcPr>
          <w:p>
            <w:pPr>
              <w:spacing w:before="0" w:after="0" w:line="288" w:lineRule="auto"/>
            </w:pPr>
            <w:r>
              <w:rPr>
                <w:rFonts w:ascii="Noto Sans CJK SC" w:hAnsi="Noto Sans CJK SC" w:eastAsia="Noto Sans CJK SC"/>
                <w:b w:val="0"/>
                <w:color w:val="404040"/>
                <w:sz w:val="17"/>
              </w:rPr>
              <w:t>Bench 面板（开发）</w:t>
            </w:r>
          </w:p>
        </w:tc>
        <w:tc>
          <w:tcPr>
            <w:tcW w:type="dxa" w:w="4819"/>
            <w:vAlign w:val="top"/>
            <w:tcBorders>
              <w:top w:val="single" w:sz="3" w:color="D9E1F2"/>
              <w:start w:val="single" w:sz="3" w:color="D9E1F2"/>
              <w:bottom w:val="single" w:sz="3" w:color="D9E1F2"/>
              <w:end w:val="single" w:sz="3" w:color="D9E1F2"/>
            </w:tcBorders>
          </w:tcPr>
          <w:p>
            <w:pPr>
              <w:spacing w:before="0" w:after="0" w:line="288" w:lineRule="auto"/>
            </w:pPr>
            <w:r>
              <w:rPr>
                <w:rFonts w:ascii="Noto Sans CJK SC" w:hAnsi="Noto Sans CJK SC" w:eastAsia="Noto Sans CJK SC"/>
                <w:b w:val="0"/>
                <w:color w:val="404040"/>
                <w:sz w:val="17"/>
              </w:rPr>
              <w:t>案例状态、门禁失败、模型/版本比较</w:t>
            </w:r>
          </w:p>
        </w:tc>
        <w:tc>
          <w:tcPr>
            <w:tcW w:type="dxa" w:w="2381"/>
            <w:vAlign w:val="top"/>
            <w:tcBorders>
              <w:top w:val="single" w:sz="3" w:color="D9E1F2"/>
              <w:start w:val="single" w:sz="3" w:color="D9E1F2"/>
              <w:bottom w:val="single" w:sz="3" w:color="D9E1F2"/>
              <w:end w:val="single" w:sz="3" w:color="D9E1F2"/>
            </w:tcBorders>
          </w:tcPr>
          <w:p>
            <w:pPr>
              <w:spacing w:before="0" w:after="0" w:line="288" w:lineRule="auto"/>
            </w:pPr>
            <w:r>
              <w:rPr>
                <w:rFonts w:ascii="Noto Sans CJK SC" w:hAnsi="Noto Sans CJK SC" w:eastAsia="Noto Sans CJK SC"/>
                <w:b w:val="0"/>
                <w:color w:val="404040"/>
                <w:sz w:val="17"/>
              </w:rPr>
              <w:t>只读；链接到诊断。</w:t>
            </w:r>
          </w:p>
        </w:tc>
      </w:tr>
    </w:tbl>
    <w:p>
      <w:pPr>
        <w:spacing w:after="0"/>
      </w:pPr>
    </w:p>
    <w:p>
      <w:pPr>
        <w:pStyle w:val="Heading2"/>
      </w:pPr>
      <w:r>
        <w:rPr>
          <w:rFonts w:ascii="Noto Sans CJK SC" w:hAnsi="Noto Sans CJK SC" w:eastAsia="Noto Sans CJK SC"/>
          <w:b/>
          <w:color w:val="1F4E78"/>
          <w:sz w:val="26"/>
        </w:rPr>
        <w:t>9.3 设置卡片</w:t>
      </w:r>
    </w:p>
    <w:p>
      <w:pPr>
        <w:pStyle w:val="ListBullet"/>
        <w:spacing w:before="0" w:after="50" w:line="300" w:lineRule="auto"/>
        <w:ind w:left="312" w:hanging="142"/>
      </w:pPr>
      <w:r>
        <w:rPr>
          <w:rFonts w:ascii="Noto Sans CJK SC" w:hAnsi="Noto Sans CJK SC" w:eastAsia="Noto Sans CJK SC"/>
          <w:color w:val="404040"/>
          <w:sz w:val="20"/>
        </w:rPr>
        <w:t>Python 可执行路径、Bridge 启动参数和数据根。</w:t>
      </w:r>
    </w:p>
    <w:p>
      <w:pPr>
        <w:pStyle w:val="ListBullet"/>
        <w:spacing w:before="0" w:after="50" w:line="300" w:lineRule="auto"/>
        <w:ind w:left="312" w:hanging="142"/>
      </w:pPr>
      <w:r>
        <w:rPr>
          <w:rFonts w:ascii="Noto Sans CJK SC" w:hAnsi="Noto Sans CJK SC" w:eastAsia="Noto Sans CJK SC"/>
          <w:color w:val="404040"/>
          <w:sz w:val="20"/>
        </w:rPr>
        <w:t>EvidenceProvider 类型与端点；密钥通过 DSH credentials 或 secret 字段管理。</w:t>
      </w:r>
    </w:p>
    <w:p>
      <w:pPr>
        <w:pStyle w:val="ListBullet"/>
        <w:spacing w:before="0" w:after="50" w:line="300" w:lineRule="auto"/>
        <w:ind w:left="312" w:hanging="142"/>
      </w:pPr>
      <w:r>
        <w:rPr>
          <w:rFonts w:ascii="Noto Sans CJK SC" w:hAnsi="Noto Sans CJK SC" w:eastAsia="Noto Sans CJK SC"/>
          <w:color w:val="404040"/>
          <w:sz w:val="20"/>
        </w:rPr>
        <w:t>默认账户、市场、时区和完整交易日策略。</w:t>
      </w:r>
    </w:p>
    <w:p>
      <w:pPr>
        <w:pStyle w:val="ListBullet"/>
        <w:spacing w:before="0" w:after="50" w:line="300" w:lineRule="auto"/>
        <w:ind w:left="312" w:hanging="142"/>
      </w:pPr>
      <w:r>
        <w:rPr>
          <w:rFonts w:ascii="Noto Sans CJK SC" w:hAnsi="Noto Sans CJK SC" w:eastAsia="Noto Sans CJK SC"/>
          <w:color w:val="404040"/>
          <w:sz w:val="20"/>
        </w:rPr>
        <w:t>前台超时、可选 Job 模式、最大并发和日志级别。</w:t>
      </w:r>
    </w:p>
    <w:p>
      <w:pPr>
        <w:pStyle w:val="ListBullet"/>
        <w:spacing w:before="0" w:after="50" w:line="300" w:lineRule="auto"/>
        <w:ind w:left="312" w:hanging="142"/>
      </w:pPr>
      <w:r>
        <w:rPr>
          <w:rFonts w:ascii="Noto Sans CJK SC" w:hAnsi="Noto Sans CJK SC" w:eastAsia="Noto Sans CJK SC"/>
          <w:color w:val="404040"/>
          <w:sz w:val="20"/>
        </w:rPr>
        <w:t>会话中是否显示敏感账户字段、对象摘要长度和诊断开关。</w:t>
      </w:r>
    </w:p>
    <w:p>
      <w:pPr>
        <w:spacing w:before="0" w:after="100" w:line="324" w:lineRule="auto"/>
      </w:pPr>
      <w:r>
        <w:rPr>
          <w:rFonts w:ascii="Noto Sans CJK SC" w:hAnsi="Noto Sans CJK SC" w:eastAsia="Noto Sans CJK SC"/>
          <w:color w:val="404040"/>
          <w:sz w:val="21"/>
        </w:rPr>
        <w:t>设置插件采用 Host namespace 与 Web card 同键配对；配置变更通过 revision 栅栏写入，禁止 UI 直接修改 `cordis.yml` 或 Python 配置文件。[6]</w:t>
      </w:r>
    </w:p>
    <w:p>
      <w:pPr>
        <w:pStyle w:val="Heading1"/>
      </w:pPr>
      <w:r>
        <w:rPr>
          <w:rFonts w:ascii="Noto Sans CJK SC" w:hAnsi="Noto Sans CJK SC" w:eastAsia="Noto Sans CJK SC"/>
          <w:b/>
          <w:color w:val="17365D"/>
          <w:sz w:val="32"/>
        </w:rPr>
        <w:t>10. 确认、安全与权限模型</w:t>
      </w:r>
    </w:p>
    <w:p>
      <w:pPr>
        <w:pStyle w:val="Heading2"/>
      </w:pPr>
      <w:r>
        <w:rPr>
          <w:rFonts w:ascii="Noto Sans CJK SC" w:hAnsi="Noto Sans CJK SC" w:eastAsia="Noto Sans CJK SC"/>
          <w:b/>
          <w:color w:val="1F4E78"/>
          <w:sz w:val="26"/>
        </w:rPr>
        <w:t>10.1 权限分层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14"/>
        <w:gridCol w:w="3969"/>
        <w:gridCol w:w="3402"/>
      </w:tblGrid>
      <w:tr>
        <w:trPr>
          <w:tblHeader w:val="true"/>
        </w:trPr>
        <w:tc>
          <w:tcPr>
            <w:tcW w:type="dxa" w:w="3137"/>
            <w:shd w:fill="1F4E78"/>
            <w:vAlign w:val="center"/>
            <w:tcBorders>
              <w:top w:val="single" w:sz="4" w:color="FFFFFF"/>
              <w:start w:val="single" w:sz="4" w:color="FFFFFF"/>
              <w:bottom w:val="single" w:sz="4" w:color="FFFFFF"/>
              <w:end w:val="single" w:sz="4" w:color="FFFFFF"/>
            </w:tcBorders>
          </w:tcPr>
          <w:p>
            <w:pPr>
              <w:spacing w:before="0" w:after="0" w:line="264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主体</w:t>
            </w:r>
          </w:p>
        </w:tc>
        <w:tc>
          <w:tcPr>
            <w:tcW w:type="dxa" w:w="3137"/>
            <w:shd w:fill="1F4E78"/>
            <w:vAlign w:val="center"/>
            <w:tcBorders>
              <w:top w:val="single" w:sz="4" w:color="FFFFFF"/>
              <w:start w:val="single" w:sz="4" w:color="FFFFFF"/>
              <w:bottom w:val="single" w:sz="4" w:color="FFFFFF"/>
              <w:end w:val="single" w:sz="4" w:color="FFFFFF"/>
            </w:tcBorders>
          </w:tcPr>
          <w:p>
            <w:pPr>
              <w:spacing w:before="0" w:after="0" w:line="264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允许</w:t>
            </w:r>
          </w:p>
        </w:tc>
        <w:tc>
          <w:tcPr>
            <w:tcW w:type="dxa" w:w="3137"/>
            <w:shd w:fill="1F4E78"/>
            <w:vAlign w:val="center"/>
            <w:tcBorders>
              <w:top w:val="single" w:sz="4" w:color="FFFFFF"/>
              <w:start w:val="single" w:sz="4" w:color="FFFFFF"/>
              <w:bottom w:val="single" w:sz="4" w:color="FFFFFF"/>
              <w:end w:val="single" w:sz="4" w:color="FFFFFF"/>
            </w:tcBorders>
          </w:tcPr>
          <w:p>
            <w:pPr>
              <w:spacing w:before="0" w:after="0" w:line="264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禁止</w:t>
            </w:r>
          </w:p>
        </w:tc>
      </w:tr>
      <w:tr>
        <w:tc>
          <w:tcPr>
            <w:tcW w:type="dxa" w:w="1814"/>
            <w:vAlign w:val="top"/>
            <w:tcBorders>
              <w:top w:val="single" w:sz="3" w:color="D9E1F2"/>
              <w:start w:val="single" w:sz="3" w:color="D9E1F2"/>
              <w:bottom w:val="single" w:sz="3" w:color="D9E1F2"/>
              <w:end w:val="single" w:sz="3" w:color="D9E1F2"/>
            </w:tcBorders>
          </w:tcPr>
          <w:p>
            <w:pPr>
              <w:spacing w:before="0" w:after="0" w:line="288" w:lineRule="auto"/>
            </w:pPr>
            <w:r>
              <w:rPr>
                <w:rFonts w:ascii="Noto Sans CJK SC" w:hAnsi="Noto Sans CJK SC" w:eastAsia="Noto Sans CJK SC"/>
                <w:b/>
                <w:color w:val="404040"/>
                <w:sz w:val="17"/>
              </w:rPr>
              <w:t>模型 Tool</w:t>
            </w:r>
          </w:p>
        </w:tc>
        <w:tc>
          <w:tcPr>
            <w:tcW w:type="dxa" w:w="3969"/>
            <w:vAlign w:val="top"/>
            <w:tcBorders>
              <w:top w:val="single" w:sz="3" w:color="D9E1F2"/>
              <w:start w:val="single" w:sz="3" w:color="D9E1F2"/>
              <w:bottom w:val="single" w:sz="3" w:color="D9E1F2"/>
              <w:end w:val="single" w:sz="3" w:color="D9E1F2"/>
            </w:tcBorders>
          </w:tcPr>
          <w:p>
            <w:pPr>
              <w:spacing w:before="0" w:after="0" w:line="288" w:lineRule="auto"/>
            </w:pPr>
            <w:r>
              <w:rPr>
                <w:rFonts w:ascii="Noto Sans CJK SC" w:hAnsi="Noto Sans CJK SC" w:eastAsia="Noto Sans CJK SC"/>
                <w:b w:val="0"/>
                <w:color w:val="404040"/>
                <w:sz w:val="17"/>
              </w:rPr>
              <w:t>读取上下文；创建研究/估值/计划/复盘草稿；运行监控</w:t>
            </w:r>
          </w:p>
        </w:tc>
        <w:tc>
          <w:tcPr>
            <w:tcW w:type="dxa" w:w="3402"/>
            <w:vAlign w:val="top"/>
            <w:tcBorders>
              <w:top w:val="single" w:sz="3" w:color="D9E1F2"/>
              <w:start w:val="single" w:sz="3" w:color="D9E1F2"/>
              <w:bottom w:val="single" w:sz="3" w:color="D9E1F2"/>
              <w:end w:val="single" w:sz="3" w:color="D9E1F2"/>
            </w:tcBorders>
          </w:tcPr>
          <w:p>
            <w:pPr>
              <w:spacing w:before="0" w:after="0" w:line="288" w:lineRule="auto"/>
            </w:pPr>
            <w:r>
              <w:rPr>
                <w:rFonts w:ascii="Noto Sans CJK SC" w:hAnsi="Noto Sans CJK SC" w:eastAsia="Noto Sans CJK SC"/>
                <w:b w:val="0"/>
                <w:color w:val="404040"/>
                <w:sz w:val="17"/>
              </w:rPr>
              <w:t>确认、激活、申报成交、修改历史、直接 SQL/文件写入。</w:t>
            </w:r>
          </w:p>
        </w:tc>
      </w:tr>
      <w:tr>
        <w:tc>
          <w:tcPr>
            <w:tcW w:type="dxa" w:w="1814"/>
            <w:shd w:fill="F8FAFC"/>
            <w:vAlign w:val="top"/>
            <w:tcBorders>
              <w:top w:val="single" w:sz="3" w:color="D9E1F2"/>
              <w:start w:val="single" w:sz="3" w:color="D9E1F2"/>
              <w:bottom w:val="single" w:sz="3" w:color="D9E1F2"/>
              <w:end w:val="single" w:sz="3" w:color="D9E1F2"/>
            </w:tcBorders>
          </w:tcPr>
          <w:p>
            <w:pPr>
              <w:spacing w:before="0" w:after="0" w:line="288" w:lineRule="auto"/>
            </w:pPr>
            <w:r>
              <w:rPr>
                <w:rFonts w:ascii="Noto Sans CJK SC" w:hAnsi="Noto Sans CJK SC" w:eastAsia="Noto Sans CJK SC"/>
                <w:b/>
                <w:color w:val="404040"/>
                <w:sz w:val="17"/>
              </w:rPr>
              <w:t>用户命令/UI</w:t>
            </w:r>
          </w:p>
        </w:tc>
        <w:tc>
          <w:tcPr>
            <w:tcW w:type="dxa" w:w="3969"/>
            <w:shd w:fill="F8FAFC"/>
            <w:vAlign w:val="top"/>
            <w:tcBorders>
              <w:top w:val="single" w:sz="3" w:color="D9E1F2"/>
              <w:start w:val="single" w:sz="3" w:color="D9E1F2"/>
              <w:bottom w:val="single" w:sz="3" w:color="D9E1F2"/>
              <w:end w:val="single" w:sz="3" w:color="D9E1F2"/>
            </w:tcBorders>
          </w:tcPr>
          <w:p>
            <w:pPr>
              <w:spacing w:before="0" w:after="0" w:line="288" w:lineRule="auto"/>
            </w:pPr>
            <w:r>
              <w:rPr>
                <w:rFonts w:ascii="Noto Sans CJK SC" w:hAnsi="Noto Sans CJK SC" w:eastAsia="Noto Sans CJK SC"/>
                <w:b w:val="0"/>
                <w:color w:val="404040"/>
                <w:sz w:val="17"/>
              </w:rPr>
              <w:t>确认精确对象、申报事实、关闭/替换计划、晋升经验</w:t>
            </w:r>
          </w:p>
        </w:tc>
        <w:tc>
          <w:tcPr>
            <w:tcW w:type="dxa" w:w="3402"/>
            <w:shd w:fill="F8FAFC"/>
            <w:vAlign w:val="top"/>
            <w:tcBorders>
              <w:top w:val="single" w:sz="3" w:color="D9E1F2"/>
              <w:start w:val="single" w:sz="3" w:color="D9E1F2"/>
              <w:bottom w:val="single" w:sz="3" w:color="D9E1F2"/>
              <w:end w:val="single" w:sz="3" w:color="D9E1F2"/>
            </w:tcBorders>
          </w:tcPr>
          <w:p>
            <w:pPr>
              <w:spacing w:before="0" w:after="0" w:line="288" w:lineRule="auto"/>
            </w:pPr>
            <w:r>
              <w:rPr>
                <w:rFonts w:ascii="Noto Sans CJK SC" w:hAnsi="Noto Sans CJK SC" w:eastAsia="Noto Sans CJK SC"/>
                <w:b w:val="0"/>
                <w:color w:val="404040"/>
                <w:sz w:val="17"/>
              </w:rPr>
              <w:t>绕过风险策略、修改旧版本。</w:t>
            </w:r>
          </w:p>
        </w:tc>
      </w:tr>
      <w:tr>
        <w:tc>
          <w:tcPr>
            <w:tcW w:type="dxa" w:w="1814"/>
            <w:vAlign w:val="top"/>
            <w:tcBorders>
              <w:top w:val="single" w:sz="3" w:color="D9E1F2"/>
              <w:start w:val="single" w:sz="3" w:color="D9E1F2"/>
              <w:bottom w:val="single" w:sz="3" w:color="D9E1F2"/>
              <w:end w:val="single" w:sz="3" w:color="D9E1F2"/>
            </w:tcBorders>
          </w:tcPr>
          <w:p>
            <w:pPr>
              <w:spacing w:before="0" w:after="0" w:line="288" w:lineRule="auto"/>
            </w:pPr>
            <w:r>
              <w:rPr>
                <w:rFonts w:ascii="Noto Sans CJK SC" w:hAnsi="Noto Sans CJK SC" w:eastAsia="Noto Sans CJK SC"/>
                <w:b/>
                <w:color w:val="404040"/>
                <w:sz w:val="17"/>
              </w:rPr>
              <w:t>Bridge Provider</w:t>
            </w:r>
          </w:p>
        </w:tc>
        <w:tc>
          <w:tcPr>
            <w:tcW w:type="dxa" w:w="3969"/>
            <w:vAlign w:val="top"/>
            <w:tcBorders>
              <w:top w:val="single" w:sz="3" w:color="D9E1F2"/>
              <w:start w:val="single" w:sz="3" w:color="D9E1F2"/>
              <w:bottom w:val="single" w:sz="3" w:color="D9E1F2"/>
              <w:end w:val="single" w:sz="3" w:color="D9E1F2"/>
            </w:tcBorders>
          </w:tcPr>
          <w:p>
            <w:pPr>
              <w:spacing w:before="0" w:after="0" w:line="288" w:lineRule="auto"/>
            </w:pPr>
            <w:r>
              <w:rPr>
                <w:rFonts w:ascii="Noto Sans CJK SC" w:hAnsi="Noto Sans CJK SC" w:eastAsia="Noto Sans CJK SC"/>
                <w:b w:val="0"/>
                <w:color w:val="404040"/>
                <w:sz w:val="17"/>
              </w:rPr>
              <w:t>启动 Python、传输请求、映射错误、发布会话事件</w:t>
            </w:r>
          </w:p>
        </w:tc>
        <w:tc>
          <w:tcPr>
            <w:tcW w:type="dxa" w:w="3402"/>
            <w:vAlign w:val="top"/>
            <w:tcBorders>
              <w:top w:val="single" w:sz="3" w:color="D9E1F2"/>
              <w:start w:val="single" w:sz="3" w:color="D9E1F2"/>
              <w:bottom w:val="single" w:sz="3" w:color="D9E1F2"/>
              <w:end w:val="single" w:sz="3" w:color="D9E1F2"/>
            </w:tcBorders>
          </w:tcPr>
          <w:p>
            <w:pPr>
              <w:spacing w:before="0" w:after="0" w:line="288" w:lineRule="auto"/>
            </w:pPr>
            <w:r>
              <w:rPr>
                <w:rFonts w:ascii="Noto Sans CJK SC" w:hAnsi="Noto Sans CJK SC" w:eastAsia="Noto Sans CJK SC"/>
                <w:b w:val="0"/>
                <w:color w:val="404040"/>
                <w:sz w:val="17"/>
              </w:rPr>
              <w:t>解释金融内容或修改领域结果。</w:t>
            </w:r>
          </w:p>
        </w:tc>
      </w:tr>
      <w:tr>
        <w:tc>
          <w:tcPr>
            <w:tcW w:type="dxa" w:w="1814"/>
            <w:shd w:fill="F8FAFC"/>
            <w:vAlign w:val="top"/>
            <w:tcBorders>
              <w:top w:val="single" w:sz="3" w:color="D9E1F2"/>
              <w:start w:val="single" w:sz="3" w:color="D9E1F2"/>
              <w:bottom w:val="single" w:sz="3" w:color="D9E1F2"/>
              <w:end w:val="single" w:sz="3" w:color="D9E1F2"/>
            </w:tcBorders>
          </w:tcPr>
          <w:p>
            <w:pPr>
              <w:spacing w:before="0" w:after="0" w:line="288" w:lineRule="auto"/>
            </w:pPr>
            <w:r>
              <w:rPr>
                <w:rFonts w:ascii="Noto Sans CJK SC" w:hAnsi="Noto Sans CJK SC" w:eastAsia="Noto Sans CJK SC"/>
                <w:b/>
                <w:color w:val="404040"/>
                <w:sz w:val="17"/>
              </w:rPr>
              <w:t>Python Core</w:t>
            </w:r>
          </w:p>
        </w:tc>
        <w:tc>
          <w:tcPr>
            <w:tcW w:type="dxa" w:w="3969"/>
            <w:shd w:fill="F8FAFC"/>
            <w:vAlign w:val="top"/>
            <w:tcBorders>
              <w:top w:val="single" w:sz="3" w:color="D9E1F2"/>
              <w:start w:val="single" w:sz="3" w:color="D9E1F2"/>
              <w:bottom w:val="single" w:sz="3" w:color="D9E1F2"/>
              <w:end w:val="single" w:sz="3" w:color="D9E1F2"/>
            </w:tcBorders>
          </w:tcPr>
          <w:p>
            <w:pPr>
              <w:spacing w:before="0" w:after="0" w:line="288" w:lineRule="auto"/>
            </w:pPr>
            <w:r>
              <w:rPr>
                <w:rFonts w:ascii="Noto Sans CJK SC" w:hAnsi="Noto Sans CJK SC" w:eastAsia="Noto Sans CJK SC"/>
                <w:b w:val="0"/>
                <w:color w:val="404040"/>
                <w:sz w:val="17"/>
              </w:rPr>
              <w:t>执行全部领域校验、事务和对象版本</w:t>
            </w:r>
          </w:p>
        </w:tc>
        <w:tc>
          <w:tcPr>
            <w:tcW w:type="dxa" w:w="3402"/>
            <w:shd w:fill="F8FAFC"/>
            <w:vAlign w:val="top"/>
            <w:tcBorders>
              <w:top w:val="single" w:sz="3" w:color="D9E1F2"/>
              <w:start w:val="single" w:sz="3" w:color="D9E1F2"/>
              <w:bottom w:val="single" w:sz="3" w:color="D9E1F2"/>
              <w:end w:val="single" w:sz="3" w:color="D9E1F2"/>
            </w:tcBorders>
          </w:tcPr>
          <w:p>
            <w:pPr>
              <w:spacing w:before="0" w:after="0" w:line="288" w:lineRule="auto"/>
            </w:pPr>
            <w:r>
              <w:rPr>
                <w:rFonts w:ascii="Noto Sans CJK SC" w:hAnsi="Noto Sans CJK SC" w:eastAsia="Noto Sans CJK SC"/>
                <w:b w:val="0"/>
                <w:color w:val="404040"/>
                <w:sz w:val="17"/>
              </w:rPr>
              <w:t>读取 DSH 聊天文本作为业务真值。</w:t>
            </w:r>
          </w:p>
        </w:tc>
      </w:tr>
      <w:tr>
        <w:tc>
          <w:tcPr>
            <w:tcW w:type="dxa" w:w="1814"/>
            <w:vAlign w:val="top"/>
            <w:tcBorders>
              <w:top w:val="single" w:sz="3" w:color="D9E1F2"/>
              <w:start w:val="single" w:sz="3" w:color="D9E1F2"/>
              <w:bottom w:val="single" w:sz="3" w:color="D9E1F2"/>
              <w:end w:val="single" w:sz="3" w:color="D9E1F2"/>
            </w:tcBorders>
          </w:tcPr>
          <w:p>
            <w:pPr>
              <w:spacing w:before="0" w:after="0" w:line="288" w:lineRule="auto"/>
            </w:pPr>
            <w:r>
              <w:rPr>
                <w:rFonts w:ascii="Noto Sans CJK SC" w:hAnsi="Noto Sans CJK SC" w:eastAsia="Noto Sans CJK SC"/>
                <w:b/>
                <w:color w:val="404040"/>
                <w:sz w:val="17"/>
              </w:rPr>
              <w:t>Web Client</w:t>
            </w:r>
          </w:p>
        </w:tc>
        <w:tc>
          <w:tcPr>
            <w:tcW w:type="dxa" w:w="3969"/>
            <w:vAlign w:val="top"/>
            <w:tcBorders>
              <w:top w:val="single" w:sz="3" w:color="D9E1F2"/>
              <w:start w:val="single" w:sz="3" w:color="D9E1F2"/>
              <w:bottom w:val="single" w:sz="3" w:color="D9E1F2"/>
              <w:end w:val="single" w:sz="3" w:color="D9E1F2"/>
            </w:tcBorders>
          </w:tcPr>
          <w:p>
            <w:pPr>
              <w:spacing w:before="0" w:after="0" w:line="288" w:lineRule="auto"/>
            </w:pPr>
            <w:r>
              <w:rPr>
                <w:rFonts w:ascii="Noto Sans CJK SC" w:hAnsi="Noto Sans CJK SC" w:eastAsia="Noto Sans CJK SC"/>
                <w:b w:val="0"/>
                <w:color w:val="404040"/>
                <w:sz w:val="17"/>
              </w:rPr>
              <w:t>渲染 read model、发起命令、保存本地 UI 草稿</w:t>
            </w:r>
          </w:p>
        </w:tc>
        <w:tc>
          <w:tcPr>
            <w:tcW w:type="dxa" w:w="3402"/>
            <w:vAlign w:val="top"/>
            <w:tcBorders>
              <w:top w:val="single" w:sz="3" w:color="D9E1F2"/>
              <w:start w:val="single" w:sz="3" w:color="D9E1F2"/>
              <w:bottom w:val="single" w:sz="3" w:color="D9E1F2"/>
              <w:end w:val="single" w:sz="3" w:color="D9E1F2"/>
            </w:tcBorders>
          </w:tcPr>
          <w:p>
            <w:pPr>
              <w:spacing w:before="0" w:after="0" w:line="288" w:lineRule="auto"/>
            </w:pPr>
            <w:r>
              <w:rPr>
                <w:rFonts w:ascii="Noto Sans CJK SC" w:hAnsi="Noto Sans CJK SC" w:eastAsia="Noto Sans CJK SC"/>
                <w:b w:val="0"/>
                <w:color w:val="404040"/>
                <w:sz w:val="17"/>
              </w:rPr>
              <w:t>持有权威账户/计划状态。</w:t>
            </w:r>
          </w:p>
        </w:tc>
      </w:tr>
    </w:tbl>
    <w:p>
      <w:pPr>
        <w:spacing w:after="0"/>
      </w:pPr>
    </w:p>
    <w:p>
      <w:pPr>
        <w:pStyle w:val="Heading2"/>
      </w:pPr>
      <w:r>
        <w:rPr>
          <w:rFonts w:ascii="Noto Sans CJK SC" w:hAnsi="Noto Sans CJK SC" w:eastAsia="Noto Sans CJK SC"/>
          <w:b/>
          <w:color w:val="1F4E78"/>
          <w:sz w:val="26"/>
        </w:rPr>
        <w:t>10.2 确认协议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184"/>
      </w:tblGrid>
      <w:tr>
        <w:tc>
          <w:tcPr>
            <w:tcW w:type="dxa" w:w="9412"/>
            <w:shd w:fill="F5F7FA"/>
            <w:tcBorders>
              <w:top w:val="single" w:sz="5" w:color="B4C6E7"/>
              <w:start w:val="single" w:sz="5" w:color="B4C6E7"/>
              <w:bottom w:val="single" w:sz="5" w:color="B4C6E7"/>
              <w:end w:val="single" w:sz="5" w:color="B4C6E7"/>
            </w:tcBorders>
          </w:tcPr>
          <w:p>
            <w:pPr>
              <w:pStyle w:val="CodeBlock"/>
              <w:keepLines/>
              <w:spacing w:after="0"/>
            </w:pPr>
            <w:r/>
            <w:r>
              <w:rPr>
                <w:rFonts w:ascii="Noto Sans Mono CJK SC" w:hAnsi="Noto Sans Mono CJK SC" w:eastAsia="Noto Sans Mono CJK SC"/>
                <w:color w:val="263238"/>
                <w:sz w:val="17"/>
              </w:rPr>
              <w:t>1. Tool 创建 TradePlanDraft，并返回 {id, version, digest}。</w:t>
            </w:r>
          </w:p>
          <w:p>
            <w:pPr>
              <w:pStyle w:val="CodeBlock"/>
              <w:keepLines/>
              <w:spacing w:after="0"/>
            </w:pPr>
            <w:r>
              <w:rPr>
                <w:rFonts w:ascii="Noto Sans Mono CJK SC" w:hAnsi="Noto Sans Mono CJK SC" w:eastAsia="Noto Sans Mono CJK SC"/>
                <w:color w:val="263238"/>
                <w:sz w:val="17"/>
              </w:rPr>
              <w:t>2. Host 发布 approval-required 事件，UI 渲染计划卡片。</w:t>
            </w:r>
          </w:p>
          <w:p>
            <w:pPr>
              <w:pStyle w:val="CodeBlock"/>
              <w:keepLines/>
              <w:spacing w:after="0"/>
            </w:pPr>
            <w:r>
              <w:rPr>
                <w:rFonts w:ascii="Noto Sans Mono CJK SC" w:hAnsi="Noto Sans Mono CJK SC" w:eastAsia="Noto Sans Mono CJK SC"/>
                <w:color w:val="263238"/>
                <w:sz w:val="17"/>
              </w:rPr>
              <w:t>3. 用户点击“确认”时，Client 调用 Human Command。</w:t>
            </w:r>
          </w:p>
          <w:p>
            <w:pPr>
              <w:pStyle w:val="CodeBlock"/>
              <w:keepLines/>
              <w:spacing w:after="0"/>
            </w:pPr>
            <w:r>
              <w:rPr>
                <w:rFonts w:ascii="Noto Sans Mono CJK SC" w:hAnsi="Noto Sans Mono CJK SC" w:eastAsia="Noto Sans Mono CJK SC"/>
                <w:color w:val="263238"/>
                <w:sz w:val="17"/>
              </w:rPr>
              <w:t>4. Command 将 human actor + object ref + digest 传给 Python Core。</w:t>
            </w:r>
          </w:p>
          <w:p>
            <w:pPr>
              <w:pStyle w:val="CodeBlock"/>
              <w:keepLines/>
              <w:spacing w:after="0"/>
            </w:pPr>
            <w:r>
              <w:rPr>
                <w:rFonts w:ascii="Noto Sans Mono CJK SC" w:hAnsi="Noto Sans Mono CJK SC" w:eastAsia="Noto Sans Mono CJK SC"/>
                <w:color w:val="263238"/>
                <w:sz w:val="17"/>
              </w:rPr>
              <w:t>5. Core 再次检查风险政策、草稿状态和 digest，然后原子激活。</w:t>
            </w:r>
          </w:p>
          <w:p>
            <w:pPr>
              <w:pStyle w:val="CodeBlock"/>
              <w:keepLines/>
              <w:spacing w:after="0"/>
            </w:pPr>
            <w:r>
              <w:rPr>
                <w:rFonts w:ascii="Noto Sans Mono CJK SC" w:hAnsi="Noto Sans Mono CJK SC" w:eastAsia="Noto Sans Mono CJK SC"/>
                <w:color w:val="263238"/>
                <w:sz w:val="17"/>
              </w:rPr>
              <w:t>6. Host 发布 run-end / approval-resolved 事件，UI 从引用刷新 read model。</w:t>
            </w:r>
          </w:p>
        </w:tc>
      </w:tr>
    </w:tbl>
    <w:p>
      <w:pPr>
        <w:pStyle w:val="Caption"/>
      </w:pPr>
      <w:r>
        <w:rPr>
          <w:rFonts w:ascii="Noto Sans CJK SC" w:hAnsi="Noto Sans CJK SC" w:eastAsia="Noto Sans CJK SC"/>
          <w:color w:val="666666"/>
          <w:sz w:val="17"/>
        </w:rPr>
        <w:t>模型不参与第 3—5 步的激活执行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184"/>
      </w:tblGrid>
      <w:tr>
        <w:tc>
          <w:tcPr>
            <w:tcW w:type="dxa" w:w="9412"/>
            <w:shd w:fill="FCE4D6"/>
            <w:tcBorders>
              <w:top w:val="single" w:sz="8" w:color="9C0006"/>
              <w:start w:val="single" w:sz="14" w:color="9C0006"/>
              <w:bottom w:val="single" w:sz="4" w:color="9C0006"/>
              <w:end w:val="single" w:sz="4" w:color="9C0006"/>
            </w:tcBorders>
          </w:tcPr>
          <w:p>
            <w:pPr>
              <w:spacing w:before="0" w:after="60" w:line="264" w:lineRule="auto"/>
            </w:pPr>
            <w:r>
              <w:rPr>
                <w:rFonts w:ascii="Noto Sans CJK SC" w:hAnsi="Noto Sans CJK SC" w:eastAsia="Noto Sans CJK SC"/>
                <w:b/>
                <w:color w:val="9C0006"/>
                <w:sz w:val="21"/>
              </w:rPr>
              <w:t>禁止弱化</w:t>
            </w:r>
          </w:p>
          <w:p>
            <w:pPr>
              <w:spacing w:before="0" w:after="0" w:line="300" w:lineRule="auto"/>
            </w:pPr>
            <w:r>
              <w:rPr>
                <w:rFonts w:ascii="Noto Sans CJK SC" w:hAnsi="Noto Sans CJK SC" w:eastAsia="Noto Sans CJK SC"/>
                <w:color w:val="404040"/>
                <w:sz w:val="20"/>
              </w:rPr>
              <w:t>不能仅依赖“模型问了用户、用户回复同意”就调用激活 Tool。确认必须由服务端可验证的 Human Command/Action 产生，并绑定精确对象摘要。</w:t>
            </w:r>
          </w:p>
        </w:tc>
      </w:tr>
    </w:tbl>
    <w:p>
      <w:pPr>
        <w:spacing w:after="0"/>
      </w:pPr>
    </w:p>
    <w:p>
      <w:pPr>
        <w:pStyle w:val="Heading2"/>
      </w:pPr>
      <w:r>
        <w:rPr>
          <w:rFonts w:ascii="Noto Sans CJK SC" w:hAnsi="Noto Sans CJK SC" w:eastAsia="Noto Sans CJK SC"/>
          <w:b/>
          <w:color w:val="1F4E78"/>
          <w:sz w:val="26"/>
        </w:rPr>
        <w:t>10.3 工具执行策略</w:t>
      </w:r>
    </w:p>
    <w:p>
      <w:pPr>
        <w:pStyle w:val="ListBullet"/>
        <w:spacing w:before="0" w:after="50" w:line="300" w:lineRule="auto"/>
        <w:ind w:left="312" w:hanging="142"/>
      </w:pPr>
      <w:r>
        <w:rPr>
          <w:rFonts w:ascii="Noto Sans CJK SC" w:hAnsi="Noto Sans CJK SC" w:eastAsia="Noto Sans CJK SC"/>
          <w:color w:val="404040"/>
          <w:sz w:val="20"/>
        </w:rPr>
        <w:t>使用 `tools/pre-execute` 或 `ctx.tools.guard()` 对账户、数据根、任务类型和 profile 施加单调拒绝。</w:t>
      </w:r>
    </w:p>
    <w:p>
      <w:pPr>
        <w:pStyle w:val="ListBullet"/>
        <w:spacing w:before="0" w:after="50" w:line="300" w:lineRule="auto"/>
        <w:ind w:left="312" w:hanging="142"/>
      </w:pPr>
      <w:r>
        <w:rPr>
          <w:rFonts w:ascii="Noto Sans CJK SC" w:hAnsi="Noto Sans CJK SC" w:eastAsia="Noto Sans CJK SC"/>
          <w:color w:val="404040"/>
          <w:sz w:val="20"/>
        </w:rPr>
        <w:t>Bench profile 禁止任何正式确认命令和生产数据根。</w:t>
      </w:r>
    </w:p>
    <w:p>
      <w:pPr>
        <w:pStyle w:val="ListBullet"/>
        <w:spacing w:before="0" w:after="50" w:line="300" w:lineRule="auto"/>
        <w:ind w:left="312" w:hanging="142"/>
      </w:pPr>
      <w:r>
        <w:rPr>
          <w:rFonts w:ascii="Noto Sans CJK SC" w:hAnsi="Noto Sans CJK SC" w:eastAsia="Noto Sans CJK SC"/>
          <w:color w:val="404040"/>
          <w:sz w:val="20"/>
        </w:rPr>
        <w:t>Tool 必须遵守 `exec.signal`；敏感错误在模型结果中降级，完整诊断只写本地日志。</w:t>
      </w:r>
    </w:p>
    <w:p>
      <w:pPr>
        <w:pStyle w:val="ListBullet"/>
        <w:spacing w:before="0" w:after="50" w:line="300" w:lineRule="auto"/>
        <w:ind w:left="312" w:hanging="142"/>
      </w:pPr>
      <w:r>
        <w:rPr>
          <w:rFonts w:ascii="Noto Sans CJK SC" w:hAnsi="Noto Sans CJK SC" w:eastAsia="Noto Sans CJK SC"/>
          <w:color w:val="404040"/>
          <w:sz w:val="20"/>
        </w:rPr>
        <w:t>Python 进程运行在受限工作目录；不将任意 Bash 或文件编辑 Tool 暴露给日常 workbench preset。</w:t>
      </w:r>
    </w:p>
    <w:p>
      <w:pPr>
        <w:pStyle w:val="ListBullet"/>
        <w:spacing w:before="0" w:after="50" w:line="300" w:lineRule="auto"/>
        <w:ind w:left="312" w:hanging="142"/>
      </w:pPr>
      <w:r>
        <w:rPr>
          <w:rFonts w:ascii="Noto Sans CJK SC" w:hAnsi="Noto Sans CJK SC" w:eastAsia="Noto Sans CJK SC"/>
          <w:color w:val="404040"/>
          <w:sz w:val="20"/>
        </w:rPr>
        <w:t>凭据不进入系统提示词、Tool 结果或 SessionEvent。</w:t>
      </w:r>
    </w:p>
    <w:p>
      <w:pPr>
        <w:pStyle w:val="Heading1"/>
      </w:pPr>
      <w:r>
        <w:rPr>
          <w:rFonts w:ascii="Noto Sans CJK SC" w:hAnsi="Noto Sans CJK SC" w:eastAsia="Noto Sans CJK SC"/>
          <w:b/>
          <w:color w:val="17365D"/>
          <w:sz w:val="32"/>
        </w:rPr>
        <w:t>11. DSH Bench 与等价性验证</w:t>
      </w:r>
    </w:p>
    <w:p>
      <w:pPr>
        <w:spacing w:before="0" w:after="100" w:line="324" w:lineRule="auto"/>
      </w:pPr>
      <w:r>
        <w:rPr>
          <w:rFonts w:ascii="Noto Sans CJK SC" w:hAnsi="Noto Sans CJK SC" w:eastAsia="Noto Sans CJK SC"/>
          <w:color w:val="404040"/>
          <w:sz w:val="21"/>
        </w:rPr>
        <w:t>DSH 迁移的首要验收不是 UI，而是“同一案例经过 DSH 后是否仍得到相同业务结果”。使用 DSH Python SDK 或 headless Profile，为每个案例创建独立 workspace 和 session ID，运行与 Phase 1 相同的用户 prompt。[7][8]</w:t>
      </w:r>
    </w:p>
    <w:p>
      <w:pPr>
        <w:pStyle w:val="Heading2"/>
      </w:pPr>
      <w:r>
        <w:rPr>
          <w:rFonts w:ascii="Noto Sans CJK SC" w:hAnsi="Noto Sans CJK SC" w:eastAsia="Noto Sans CJK SC"/>
          <w:b/>
          <w:color w:val="1F4E78"/>
          <w:sz w:val="26"/>
        </w:rPr>
        <w:t>11.1 三层比较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14"/>
        <w:gridCol w:w="4535"/>
        <w:gridCol w:w="2835"/>
      </w:tblGrid>
      <w:tr>
        <w:trPr>
          <w:tblHeader w:val="true"/>
        </w:trPr>
        <w:tc>
          <w:tcPr>
            <w:tcW w:type="dxa" w:w="3137"/>
            <w:shd w:fill="1F4E78"/>
            <w:vAlign w:val="center"/>
            <w:tcBorders>
              <w:top w:val="single" w:sz="4" w:color="FFFFFF"/>
              <w:start w:val="single" w:sz="4" w:color="FFFFFF"/>
              <w:bottom w:val="single" w:sz="4" w:color="FFFFFF"/>
              <w:end w:val="single" w:sz="4" w:color="FFFFFF"/>
            </w:tcBorders>
          </w:tcPr>
          <w:p>
            <w:pPr>
              <w:spacing w:before="0" w:after="0" w:line="264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层次</w:t>
            </w:r>
          </w:p>
        </w:tc>
        <w:tc>
          <w:tcPr>
            <w:tcW w:type="dxa" w:w="3137"/>
            <w:shd w:fill="1F4E78"/>
            <w:vAlign w:val="center"/>
            <w:tcBorders>
              <w:top w:val="single" w:sz="4" w:color="FFFFFF"/>
              <w:start w:val="single" w:sz="4" w:color="FFFFFF"/>
              <w:bottom w:val="single" w:sz="4" w:color="FFFFFF"/>
              <w:end w:val="single" w:sz="4" w:color="FFFFFF"/>
            </w:tcBorders>
          </w:tcPr>
          <w:p>
            <w:pPr>
              <w:spacing w:before="0" w:after="0" w:line="264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比较内容</w:t>
            </w:r>
          </w:p>
        </w:tc>
        <w:tc>
          <w:tcPr>
            <w:tcW w:type="dxa" w:w="3137"/>
            <w:shd w:fill="1F4E78"/>
            <w:vAlign w:val="center"/>
            <w:tcBorders>
              <w:top w:val="single" w:sz="4" w:color="FFFFFF"/>
              <w:start w:val="single" w:sz="4" w:color="FFFFFF"/>
              <w:bottom w:val="single" w:sz="4" w:color="FFFFFF"/>
              <w:end w:val="single" w:sz="4" w:color="FFFFFF"/>
            </w:tcBorders>
          </w:tcPr>
          <w:p>
            <w:pPr>
              <w:spacing w:before="0" w:after="0" w:line="264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判定</w:t>
            </w:r>
          </w:p>
        </w:tc>
      </w:tr>
      <w:tr>
        <w:tc>
          <w:tcPr>
            <w:tcW w:type="dxa" w:w="1814"/>
            <w:vAlign w:val="top"/>
            <w:tcBorders>
              <w:top w:val="single" w:sz="3" w:color="D9E1F2"/>
              <w:start w:val="single" w:sz="3" w:color="D9E1F2"/>
              <w:bottom w:val="single" w:sz="3" w:color="D9E1F2"/>
              <w:end w:val="single" w:sz="3" w:color="D9E1F2"/>
            </w:tcBorders>
          </w:tcPr>
          <w:p>
            <w:pPr>
              <w:spacing w:before="0" w:after="0" w:line="288" w:lineRule="auto"/>
            </w:pPr>
            <w:r>
              <w:rPr>
                <w:rFonts w:ascii="Noto Sans CJK SC" w:hAnsi="Noto Sans CJK SC" w:eastAsia="Noto Sans CJK SC"/>
                <w:b/>
                <w:color w:val="404040"/>
                <w:sz w:val="17"/>
              </w:rPr>
              <w:t>Core parity</w:t>
            </w:r>
          </w:p>
        </w:tc>
        <w:tc>
          <w:tcPr>
            <w:tcW w:type="dxa" w:w="4535"/>
            <w:vAlign w:val="top"/>
            <w:tcBorders>
              <w:top w:val="single" w:sz="3" w:color="D9E1F2"/>
              <w:start w:val="single" w:sz="3" w:color="D9E1F2"/>
              <w:bottom w:val="single" w:sz="3" w:color="D9E1F2"/>
              <w:end w:val="single" w:sz="3" w:color="D9E1F2"/>
            </w:tcBorders>
          </w:tcPr>
          <w:p>
            <w:pPr>
              <w:spacing w:before="0" w:after="0" w:line="288" w:lineRule="auto"/>
            </w:pPr>
            <w:r>
              <w:rPr>
                <w:rFonts w:ascii="Noto Sans CJK SC" w:hAnsi="Noto Sans CJK SC" w:eastAsia="Noto Sans CJK SC"/>
                <w:b w:val="0"/>
                <w:color w:val="404040"/>
                <w:sz w:val="17"/>
              </w:rPr>
              <w:t>直接调用 Python Core 与 DSH Tool 最终对象</w:t>
            </w:r>
          </w:p>
        </w:tc>
        <w:tc>
          <w:tcPr>
            <w:tcW w:type="dxa" w:w="2835"/>
            <w:vAlign w:val="top"/>
            <w:tcBorders>
              <w:top w:val="single" w:sz="3" w:color="D9E1F2"/>
              <w:start w:val="single" w:sz="3" w:color="D9E1F2"/>
              <w:bottom w:val="single" w:sz="3" w:color="D9E1F2"/>
              <w:end w:val="single" w:sz="3" w:color="D9E1F2"/>
            </w:tcBorders>
          </w:tcPr>
          <w:p>
            <w:pPr>
              <w:spacing w:before="0" w:after="0" w:line="288" w:lineRule="auto"/>
            </w:pPr>
            <w:r>
              <w:rPr>
                <w:rFonts w:ascii="Noto Sans CJK SC" w:hAnsi="Noto Sans CJK SC" w:eastAsia="Noto Sans CJK SC"/>
                <w:b w:val="0"/>
                <w:color w:val="404040"/>
                <w:sz w:val="17"/>
              </w:rPr>
              <w:t>canonical JSON、digest、数值、状态完全一致。</w:t>
            </w:r>
          </w:p>
        </w:tc>
      </w:tr>
      <w:tr>
        <w:tc>
          <w:tcPr>
            <w:tcW w:type="dxa" w:w="1814"/>
            <w:shd w:fill="F8FAFC"/>
            <w:vAlign w:val="top"/>
            <w:tcBorders>
              <w:top w:val="single" w:sz="3" w:color="D9E1F2"/>
              <w:start w:val="single" w:sz="3" w:color="D9E1F2"/>
              <w:bottom w:val="single" w:sz="3" w:color="D9E1F2"/>
              <w:end w:val="single" w:sz="3" w:color="D9E1F2"/>
            </w:tcBorders>
          </w:tcPr>
          <w:p>
            <w:pPr>
              <w:spacing w:before="0" w:after="0" w:line="288" w:lineRule="auto"/>
            </w:pPr>
            <w:r>
              <w:rPr>
                <w:rFonts w:ascii="Noto Sans CJK SC" w:hAnsi="Noto Sans CJK SC" w:eastAsia="Noto Sans CJK SC"/>
                <w:b/>
                <w:color w:val="404040"/>
                <w:sz w:val="17"/>
              </w:rPr>
              <w:t>Skill parity</w:t>
            </w:r>
          </w:p>
        </w:tc>
        <w:tc>
          <w:tcPr>
            <w:tcW w:type="dxa" w:w="4535"/>
            <w:shd w:fill="F8FAFC"/>
            <w:vAlign w:val="top"/>
            <w:tcBorders>
              <w:top w:val="single" w:sz="3" w:color="D9E1F2"/>
              <w:start w:val="single" w:sz="3" w:color="D9E1F2"/>
              <w:bottom w:val="single" w:sz="3" w:color="D9E1F2"/>
              <w:end w:val="single" w:sz="3" w:color="D9E1F2"/>
            </w:tcBorders>
          </w:tcPr>
          <w:p>
            <w:pPr>
              <w:spacing w:before="0" w:after="0" w:line="288" w:lineRule="auto"/>
            </w:pPr>
            <w:r>
              <w:rPr>
                <w:rFonts w:ascii="Noto Sans CJK SC" w:hAnsi="Noto Sans CJK SC" w:eastAsia="Noto Sans CJK SC"/>
                <w:b w:val="0"/>
                <w:color w:val="404040"/>
                <w:sz w:val="17"/>
              </w:rPr>
              <w:t>Phase 1 Skill 与 DSH Skill 对相同 prompt 的任务选择</w:t>
            </w:r>
          </w:p>
        </w:tc>
        <w:tc>
          <w:tcPr>
            <w:tcW w:type="dxa" w:w="2835"/>
            <w:shd w:fill="F8FAFC"/>
            <w:vAlign w:val="top"/>
            <w:tcBorders>
              <w:top w:val="single" w:sz="3" w:color="D9E1F2"/>
              <w:start w:val="single" w:sz="3" w:color="D9E1F2"/>
              <w:bottom w:val="single" w:sz="3" w:color="D9E1F2"/>
              <w:end w:val="single" w:sz="3" w:color="D9E1F2"/>
            </w:tcBorders>
          </w:tcPr>
          <w:p>
            <w:pPr>
              <w:spacing w:before="0" w:after="0" w:line="288" w:lineRule="auto"/>
            </w:pPr>
            <w:r>
              <w:rPr>
                <w:rFonts w:ascii="Noto Sans CJK SC" w:hAnsi="Noto Sans CJK SC" w:eastAsia="Noto Sans CJK SC"/>
                <w:b w:val="0"/>
                <w:color w:val="404040"/>
                <w:sz w:val="17"/>
              </w:rPr>
              <w:t>调用序列和必需确认点一致；文本可不同。</w:t>
            </w:r>
          </w:p>
        </w:tc>
      </w:tr>
      <w:tr>
        <w:tc>
          <w:tcPr>
            <w:tcW w:type="dxa" w:w="1814"/>
            <w:vAlign w:val="top"/>
            <w:tcBorders>
              <w:top w:val="single" w:sz="3" w:color="D9E1F2"/>
              <w:start w:val="single" w:sz="3" w:color="D9E1F2"/>
              <w:bottom w:val="single" w:sz="3" w:color="D9E1F2"/>
              <w:end w:val="single" w:sz="3" w:color="D9E1F2"/>
            </w:tcBorders>
          </w:tcPr>
          <w:p>
            <w:pPr>
              <w:spacing w:before="0" w:after="0" w:line="288" w:lineRule="auto"/>
            </w:pPr>
            <w:r>
              <w:rPr>
                <w:rFonts w:ascii="Noto Sans CJK SC" w:hAnsi="Noto Sans CJK SC" w:eastAsia="Noto Sans CJK SC"/>
                <w:b/>
                <w:color w:val="404040"/>
                <w:sz w:val="17"/>
              </w:rPr>
              <w:t>Replay parity</w:t>
            </w:r>
          </w:p>
        </w:tc>
        <w:tc>
          <w:tcPr>
            <w:tcW w:type="dxa" w:w="4535"/>
            <w:vAlign w:val="top"/>
            <w:tcBorders>
              <w:top w:val="single" w:sz="3" w:color="D9E1F2"/>
              <w:start w:val="single" w:sz="3" w:color="D9E1F2"/>
              <w:bottom w:val="single" w:sz="3" w:color="D9E1F2"/>
              <w:end w:val="single" w:sz="3" w:color="D9E1F2"/>
            </w:tcBorders>
          </w:tcPr>
          <w:p>
            <w:pPr>
              <w:spacing w:before="0" w:after="0" w:line="288" w:lineRule="auto"/>
            </w:pPr>
            <w:r>
              <w:rPr>
                <w:rFonts w:ascii="Noto Sans CJK SC" w:hAnsi="Noto Sans CJK SC" w:eastAsia="Noto Sans CJK SC"/>
                <w:b w:val="0"/>
                <w:color w:val="404040"/>
                <w:sz w:val="17"/>
              </w:rPr>
              <w:t>关闭并重新打开 DSH session</w:t>
            </w:r>
          </w:p>
        </w:tc>
        <w:tc>
          <w:tcPr>
            <w:tcW w:type="dxa" w:w="2835"/>
            <w:vAlign w:val="top"/>
            <w:tcBorders>
              <w:top w:val="single" w:sz="3" w:color="D9E1F2"/>
              <w:start w:val="single" w:sz="3" w:color="D9E1F2"/>
              <w:bottom w:val="single" w:sz="3" w:color="D9E1F2"/>
              <w:end w:val="single" w:sz="3" w:color="D9E1F2"/>
            </w:tcBorders>
          </w:tcPr>
          <w:p>
            <w:pPr>
              <w:spacing w:before="0" w:after="0" w:line="288" w:lineRule="auto"/>
            </w:pPr>
            <w:r>
              <w:rPr>
                <w:rFonts w:ascii="Noto Sans CJK SC" w:hAnsi="Noto Sans CJK SC" w:eastAsia="Noto Sans CJK SC"/>
                <w:b w:val="0"/>
                <w:color w:val="404040"/>
                <w:sz w:val="17"/>
              </w:rPr>
              <w:t>Conversation Node、对象引用和审批状态可从日志重建。</w:t>
            </w:r>
          </w:p>
        </w:tc>
      </w:tr>
    </w:tbl>
    <w:p>
      <w:pPr>
        <w:spacing w:after="0"/>
      </w:pPr>
    </w:p>
    <w:p>
      <w:pPr>
        <w:pStyle w:val="Heading2"/>
      </w:pPr>
      <w:r>
        <w:rPr>
          <w:rFonts w:ascii="Noto Sans CJK SC" w:hAnsi="Noto Sans CJK SC" w:eastAsia="Noto Sans CJK SC"/>
          <w:b/>
          <w:color w:val="1F4E78"/>
          <w:sz w:val="26"/>
        </w:rPr>
        <w:t>11.2 DSH 专属门禁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14"/>
        <w:gridCol w:w="7370"/>
      </w:tblGrid>
      <w:tr>
        <w:trPr>
          <w:tblHeader w:val="true"/>
        </w:trPr>
        <w:tc>
          <w:tcPr>
            <w:tcW w:type="dxa" w:w="4706"/>
            <w:shd w:fill="1F4E78"/>
            <w:vAlign w:val="center"/>
            <w:tcBorders>
              <w:top w:val="single" w:sz="4" w:color="FFFFFF"/>
              <w:start w:val="single" w:sz="4" w:color="FFFFFF"/>
              <w:bottom w:val="single" w:sz="4" w:color="FFFFFF"/>
              <w:end w:val="single" w:sz="4" w:color="FFFFFF"/>
            </w:tcBorders>
          </w:tcPr>
          <w:p>
            <w:pPr>
              <w:spacing w:before="0" w:after="0" w:line="264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门禁</w:t>
            </w:r>
          </w:p>
        </w:tc>
        <w:tc>
          <w:tcPr>
            <w:tcW w:type="dxa" w:w="4706"/>
            <w:shd w:fill="1F4E78"/>
            <w:vAlign w:val="center"/>
            <w:tcBorders>
              <w:top w:val="single" w:sz="4" w:color="FFFFFF"/>
              <w:start w:val="single" w:sz="4" w:color="FFFFFF"/>
              <w:bottom w:val="single" w:sz="4" w:color="FFFFFF"/>
              <w:end w:val="single" w:sz="4" w:color="FFFFFF"/>
            </w:tcBorders>
          </w:tcPr>
          <w:p>
            <w:pPr>
              <w:spacing w:before="0" w:after="0" w:line="264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检查</w:t>
            </w:r>
          </w:p>
        </w:tc>
      </w:tr>
      <w:tr>
        <w:tc>
          <w:tcPr>
            <w:tcW w:type="dxa" w:w="1814"/>
            <w:vAlign w:val="top"/>
            <w:tcBorders>
              <w:top w:val="single" w:sz="3" w:color="D9E1F2"/>
              <w:start w:val="single" w:sz="3" w:color="D9E1F2"/>
              <w:bottom w:val="single" w:sz="3" w:color="D9E1F2"/>
              <w:end w:val="single" w:sz="3" w:color="D9E1F2"/>
            </w:tcBorders>
          </w:tcPr>
          <w:p>
            <w:pPr>
              <w:spacing w:before="0" w:after="0" w:line="288" w:lineRule="auto"/>
            </w:pPr>
            <w:r>
              <w:rPr>
                <w:rFonts w:ascii="Noto Sans CJK SC" w:hAnsi="Noto Sans CJK SC" w:eastAsia="Noto Sans CJK SC"/>
                <w:b/>
                <w:color w:val="404040"/>
                <w:sz w:val="17"/>
              </w:rPr>
              <w:t>D0 配置</w:t>
            </w:r>
          </w:p>
        </w:tc>
        <w:tc>
          <w:tcPr>
            <w:tcW w:type="dxa" w:w="7370"/>
            <w:vAlign w:val="top"/>
            <w:tcBorders>
              <w:top w:val="single" w:sz="3" w:color="D9E1F2"/>
              <w:start w:val="single" w:sz="3" w:color="D9E1F2"/>
              <w:bottom w:val="single" w:sz="3" w:color="D9E1F2"/>
              <w:end w:val="single" w:sz="3" w:color="D9E1F2"/>
            </w:tcBorders>
          </w:tcPr>
          <w:p>
            <w:pPr>
              <w:spacing w:before="0" w:after="0" w:line="288" w:lineRule="auto"/>
            </w:pPr>
            <w:r>
              <w:rPr>
                <w:rFonts w:ascii="Noto Sans CJK SC" w:hAnsi="Noto Sans CJK SC" w:eastAsia="Noto Sans CJK SC"/>
                <w:b w:val="0"/>
                <w:color w:val="404040"/>
                <w:sz w:val="17"/>
              </w:rPr>
              <w:t>`--dump-config` 中仅出现预期插件、Tool 和 Skill；bench preset 不意外继承 ask-user/Bash 等工具。</w:t>
            </w:r>
          </w:p>
        </w:tc>
      </w:tr>
      <w:tr>
        <w:tc>
          <w:tcPr>
            <w:tcW w:type="dxa" w:w="1814"/>
            <w:shd w:fill="F8FAFC"/>
            <w:vAlign w:val="top"/>
            <w:tcBorders>
              <w:top w:val="single" w:sz="3" w:color="D9E1F2"/>
              <w:start w:val="single" w:sz="3" w:color="D9E1F2"/>
              <w:bottom w:val="single" w:sz="3" w:color="D9E1F2"/>
              <w:end w:val="single" w:sz="3" w:color="D9E1F2"/>
            </w:tcBorders>
          </w:tcPr>
          <w:p>
            <w:pPr>
              <w:spacing w:before="0" w:after="0" w:line="288" w:lineRule="auto"/>
            </w:pPr>
            <w:r>
              <w:rPr>
                <w:rFonts w:ascii="Noto Sans CJK SC" w:hAnsi="Noto Sans CJK SC" w:eastAsia="Noto Sans CJK SC"/>
                <w:b/>
                <w:color w:val="404040"/>
                <w:sz w:val="17"/>
              </w:rPr>
              <w:t>D1 协议</w:t>
            </w:r>
          </w:p>
        </w:tc>
        <w:tc>
          <w:tcPr>
            <w:tcW w:type="dxa" w:w="7370"/>
            <w:shd w:fill="F8FAFC"/>
            <w:vAlign w:val="top"/>
            <w:tcBorders>
              <w:top w:val="single" w:sz="3" w:color="D9E1F2"/>
              <w:start w:val="single" w:sz="3" w:color="D9E1F2"/>
              <w:bottom w:val="single" w:sz="3" w:color="D9E1F2"/>
              <w:end w:val="single" w:sz="3" w:color="D9E1F2"/>
            </w:tcBorders>
          </w:tcPr>
          <w:p>
            <w:pPr>
              <w:spacing w:before="0" w:after="0" w:line="288" w:lineRule="auto"/>
            </w:pPr>
            <w:r>
              <w:rPr>
                <w:rFonts w:ascii="Noto Sans CJK SC" w:hAnsi="Noto Sans CJK SC" w:eastAsia="Noto Sans CJK SC"/>
                <w:b w:val="0"/>
                <w:color w:val="404040"/>
                <w:sz w:val="17"/>
              </w:rPr>
              <w:t>Plugin/Core 版本握手、Schema catalog digest 与错误映射通过。</w:t>
            </w:r>
          </w:p>
        </w:tc>
      </w:tr>
      <w:tr>
        <w:tc>
          <w:tcPr>
            <w:tcW w:type="dxa" w:w="1814"/>
            <w:vAlign w:val="top"/>
            <w:tcBorders>
              <w:top w:val="single" w:sz="3" w:color="D9E1F2"/>
              <w:start w:val="single" w:sz="3" w:color="D9E1F2"/>
              <w:bottom w:val="single" w:sz="3" w:color="D9E1F2"/>
              <w:end w:val="single" w:sz="3" w:color="D9E1F2"/>
            </w:tcBorders>
          </w:tcPr>
          <w:p>
            <w:pPr>
              <w:spacing w:before="0" w:after="0" w:line="288" w:lineRule="auto"/>
            </w:pPr>
            <w:r>
              <w:rPr>
                <w:rFonts w:ascii="Noto Sans CJK SC" w:hAnsi="Noto Sans CJK SC" w:eastAsia="Noto Sans CJK SC"/>
                <w:b/>
                <w:color w:val="404040"/>
                <w:sz w:val="17"/>
              </w:rPr>
              <w:t>D2 权限</w:t>
            </w:r>
          </w:p>
        </w:tc>
        <w:tc>
          <w:tcPr>
            <w:tcW w:type="dxa" w:w="7370"/>
            <w:vAlign w:val="top"/>
            <w:tcBorders>
              <w:top w:val="single" w:sz="3" w:color="D9E1F2"/>
              <w:start w:val="single" w:sz="3" w:color="D9E1F2"/>
              <w:bottom w:val="single" w:sz="3" w:color="D9E1F2"/>
              <w:end w:val="single" w:sz="3" w:color="D9E1F2"/>
            </w:tcBorders>
          </w:tcPr>
          <w:p>
            <w:pPr>
              <w:spacing w:before="0" w:after="0" w:line="288" w:lineRule="auto"/>
            </w:pPr>
            <w:r>
              <w:rPr>
                <w:rFonts w:ascii="Noto Sans CJK SC" w:hAnsi="Noto Sans CJK SC" w:eastAsia="Noto Sans CJK SC"/>
                <w:b w:val="0"/>
                <w:color w:val="404040"/>
                <w:sz w:val="17"/>
              </w:rPr>
              <w:t>模型无法发现或调用确认命令；bench 无生产写权限。</w:t>
            </w:r>
          </w:p>
        </w:tc>
      </w:tr>
      <w:tr>
        <w:tc>
          <w:tcPr>
            <w:tcW w:type="dxa" w:w="1814"/>
            <w:shd w:fill="F8FAFC"/>
            <w:vAlign w:val="top"/>
            <w:tcBorders>
              <w:top w:val="single" w:sz="3" w:color="D9E1F2"/>
              <w:start w:val="single" w:sz="3" w:color="D9E1F2"/>
              <w:bottom w:val="single" w:sz="3" w:color="D9E1F2"/>
              <w:end w:val="single" w:sz="3" w:color="D9E1F2"/>
            </w:tcBorders>
          </w:tcPr>
          <w:p>
            <w:pPr>
              <w:spacing w:before="0" w:after="0" w:line="288" w:lineRule="auto"/>
            </w:pPr>
            <w:r>
              <w:rPr>
                <w:rFonts w:ascii="Noto Sans CJK SC" w:hAnsi="Noto Sans CJK SC" w:eastAsia="Noto Sans CJK SC"/>
                <w:b/>
                <w:color w:val="404040"/>
                <w:sz w:val="17"/>
              </w:rPr>
              <w:t>D3 日志</w:t>
            </w:r>
          </w:p>
        </w:tc>
        <w:tc>
          <w:tcPr>
            <w:tcW w:type="dxa" w:w="7370"/>
            <w:shd w:fill="F8FAFC"/>
            <w:vAlign w:val="top"/>
            <w:tcBorders>
              <w:top w:val="single" w:sz="3" w:color="D9E1F2"/>
              <w:start w:val="single" w:sz="3" w:color="D9E1F2"/>
              <w:bottom w:val="single" w:sz="3" w:color="D9E1F2"/>
              <w:end w:val="single" w:sz="3" w:color="D9E1F2"/>
            </w:tcBorders>
          </w:tcPr>
          <w:p>
            <w:pPr>
              <w:spacing w:before="0" w:after="0" w:line="288" w:lineRule="auto"/>
            </w:pPr>
            <w:r>
              <w:rPr>
                <w:rFonts w:ascii="Noto Sans CJK SC" w:hAnsi="Noto Sans CJK SC" w:eastAsia="Noto Sans CJK SC"/>
                <w:b w:val="0"/>
                <w:color w:val="404040"/>
                <w:sz w:val="17"/>
              </w:rPr>
              <w:t>所有模型可见内容已记录；自定义事件可序列化、可回放。</w:t>
            </w:r>
          </w:p>
        </w:tc>
      </w:tr>
      <w:tr>
        <w:tc>
          <w:tcPr>
            <w:tcW w:type="dxa" w:w="1814"/>
            <w:vAlign w:val="top"/>
            <w:tcBorders>
              <w:top w:val="single" w:sz="3" w:color="D9E1F2"/>
              <w:start w:val="single" w:sz="3" w:color="D9E1F2"/>
              <w:bottom w:val="single" w:sz="3" w:color="D9E1F2"/>
              <w:end w:val="single" w:sz="3" w:color="D9E1F2"/>
            </w:tcBorders>
          </w:tcPr>
          <w:p>
            <w:pPr>
              <w:spacing w:before="0" w:after="0" w:line="288" w:lineRule="auto"/>
            </w:pPr>
            <w:r>
              <w:rPr>
                <w:rFonts w:ascii="Noto Sans CJK SC" w:hAnsi="Noto Sans CJK SC" w:eastAsia="Noto Sans CJK SC"/>
                <w:b/>
                <w:color w:val="404040"/>
                <w:sz w:val="17"/>
              </w:rPr>
              <w:t>D4 UI</w:t>
            </w:r>
          </w:p>
        </w:tc>
        <w:tc>
          <w:tcPr>
            <w:tcW w:type="dxa" w:w="7370"/>
            <w:vAlign w:val="top"/>
            <w:tcBorders>
              <w:top w:val="single" w:sz="3" w:color="D9E1F2"/>
              <w:start w:val="single" w:sz="3" w:color="D9E1F2"/>
              <w:bottom w:val="single" w:sz="3" w:color="D9E1F2"/>
              <w:end w:val="single" w:sz="3" w:color="D9E1F2"/>
            </w:tcBorders>
          </w:tcPr>
          <w:p>
            <w:pPr>
              <w:spacing w:before="0" w:after="0" w:line="288" w:lineRule="auto"/>
            </w:pPr>
            <w:r>
              <w:rPr>
                <w:rFonts w:ascii="Noto Sans CJK SC" w:hAnsi="Noto Sans CJK SC" w:eastAsia="Noto Sans CJK SC"/>
                <w:b w:val="0"/>
                <w:color w:val="404040"/>
                <w:sz w:val="17"/>
              </w:rPr>
              <w:t>刷新、分页、prepend 和实时 append 后节点状态一致，无全日志扫描依赖。</w:t>
            </w:r>
          </w:p>
        </w:tc>
      </w:tr>
      <w:tr>
        <w:tc>
          <w:tcPr>
            <w:tcW w:type="dxa" w:w="1814"/>
            <w:shd w:fill="F8FAFC"/>
            <w:vAlign w:val="top"/>
            <w:tcBorders>
              <w:top w:val="single" w:sz="3" w:color="D9E1F2"/>
              <w:start w:val="single" w:sz="3" w:color="D9E1F2"/>
              <w:bottom w:val="single" w:sz="3" w:color="D9E1F2"/>
              <w:end w:val="single" w:sz="3" w:color="D9E1F2"/>
            </w:tcBorders>
          </w:tcPr>
          <w:p>
            <w:pPr>
              <w:spacing w:before="0" w:after="0" w:line="288" w:lineRule="auto"/>
            </w:pPr>
            <w:r>
              <w:rPr>
                <w:rFonts w:ascii="Noto Sans CJK SC" w:hAnsi="Noto Sans CJK SC" w:eastAsia="Noto Sans CJK SC"/>
                <w:b/>
                <w:color w:val="404040"/>
                <w:sz w:val="17"/>
              </w:rPr>
              <w:t>D5 取消恢复</w:t>
            </w:r>
          </w:p>
        </w:tc>
        <w:tc>
          <w:tcPr>
            <w:tcW w:type="dxa" w:w="7370"/>
            <w:shd w:fill="F8FAFC"/>
            <w:vAlign w:val="top"/>
            <w:tcBorders>
              <w:top w:val="single" w:sz="3" w:color="D9E1F2"/>
              <w:start w:val="single" w:sz="3" w:color="D9E1F2"/>
              <w:bottom w:val="single" w:sz="3" w:color="D9E1F2"/>
              <w:end w:val="single" w:sz="3" w:color="D9E1F2"/>
            </w:tcBorders>
          </w:tcPr>
          <w:p>
            <w:pPr>
              <w:spacing w:before="0" w:after="0" w:line="288" w:lineRule="auto"/>
            </w:pPr>
            <w:r>
              <w:rPr>
                <w:rFonts w:ascii="Noto Sans CJK SC" w:hAnsi="Noto Sans CJK SC" w:eastAsia="Noto Sans CJK SC"/>
                <w:b w:val="0"/>
                <w:color w:val="404040"/>
                <w:sz w:val="17"/>
              </w:rPr>
              <w:t>前台取消、Bridge 崩溃和 DSH 重启不会产生半提交或重复对象。</w:t>
            </w:r>
          </w:p>
        </w:tc>
      </w:tr>
    </w:tbl>
    <w:p>
      <w:pPr>
        <w:spacing w:after="0"/>
      </w:pPr>
    </w:p>
    <w:p>
      <w:pPr>
        <w:pStyle w:val="Heading2"/>
      </w:pPr>
      <w:r>
        <w:rPr>
          <w:rFonts w:ascii="Noto Sans CJK SC" w:hAnsi="Noto Sans CJK SC" w:eastAsia="Noto Sans CJK SC"/>
          <w:b/>
          <w:color w:val="1F4E78"/>
          <w:sz w:val="26"/>
        </w:rPr>
        <w:t>11.3 模型与版本回归</w:t>
      </w:r>
    </w:p>
    <w:p>
      <w:pPr>
        <w:spacing w:before="0" w:after="100" w:line="324" w:lineRule="auto"/>
      </w:pPr>
      <w:r>
        <w:rPr>
          <w:rFonts w:ascii="Noto Sans CJK SC" w:hAnsi="Noto Sans CJK SC" w:eastAsia="Noto Sans CJK SC"/>
          <w:color w:val="404040"/>
          <w:sz w:val="21"/>
        </w:rPr>
        <w:t>每次升级模型、Skill、Plugin、Core 或 DSH 版本，都运行同一 Bench 矩阵并记录四个版本身份：`core_version`、`skill_digest`、`plugin_version` 和 `dsh_revision`。业务结果变化必须能归因到其中一个版本，并通过显式 baseline review。</w:t>
      </w:r>
    </w:p>
    <w:p>
      <w:pPr>
        <w:pStyle w:val="Heading1"/>
      </w:pPr>
      <w:r>
        <w:rPr>
          <w:rFonts w:ascii="Noto Sans CJK SC" w:hAnsi="Noto Sans CJK SC" w:eastAsia="Noto Sans CJK SC"/>
          <w:b/>
          <w:color w:val="17365D"/>
          <w:sz w:val="32"/>
        </w:rPr>
        <w:t>12. 部署模式与运行配置</w:t>
      </w:r>
    </w:p>
    <w:p>
      <w:pPr>
        <w:pStyle w:val="Heading2"/>
      </w:pPr>
      <w:r>
        <w:rPr>
          <w:rFonts w:ascii="Noto Sans CJK SC" w:hAnsi="Noto Sans CJK SC" w:eastAsia="Noto Sans CJK SC"/>
          <w:b/>
          <w:color w:val="1F4E78"/>
          <w:sz w:val="26"/>
        </w:rPr>
        <w:t>12.1 Headless Bench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184"/>
      </w:tblGrid>
      <w:tr>
        <w:tc>
          <w:tcPr>
            <w:tcW w:type="dxa" w:w="9412"/>
            <w:shd w:fill="F5F7FA"/>
            <w:tcBorders>
              <w:top w:val="single" w:sz="5" w:color="B4C6E7"/>
              <w:start w:val="single" w:sz="5" w:color="B4C6E7"/>
              <w:bottom w:val="single" w:sz="5" w:color="B4C6E7"/>
              <w:end w:val="single" w:sz="5" w:color="B4C6E7"/>
            </w:tcBorders>
          </w:tcPr>
          <w:p>
            <w:pPr>
              <w:pStyle w:val="CodeBlock"/>
              <w:keepLines/>
              <w:spacing w:after="0"/>
            </w:pPr>
            <w:r/>
            <w:r>
              <w:rPr>
                <w:rFonts w:ascii="Noto Sans Mono CJK SC" w:hAnsi="Noto Sans Mono CJK SC" w:eastAsia="Noto Sans Mono CJK SC"/>
                <w:color w:val="263238"/>
                <w:sz w:val="17"/>
              </w:rPr>
              <w:t>DSH profile: equitytrack-bench</w:t>
            </w:r>
          </w:p>
          <w:p>
            <w:pPr>
              <w:pStyle w:val="CodeBlock"/>
              <w:keepLines/>
              <w:spacing w:after="0"/>
            </w:pPr>
            <w:r>
              <w:rPr>
                <w:rFonts w:ascii="Noto Sans Mono CJK SC" w:hAnsi="Noto Sans Mono CJK SC" w:eastAsia="Noto Sans Mono CJK SC"/>
                <w:color w:val="263238"/>
                <w:sz w:val="17"/>
              </w:rPr>
              <w:t>workspace: disposable/case-specific</w:t>
            </w:r>
          </w:p>
          <w:p>
            <w:pPr>
              <w:pStyle w:val="CodeBlock"/>
              <w:keepLines/>
              <w:spacing w:after="0"/>
            </w:pPr>
            <w:r>
              <w:rPr>
                <w:rFonts w:ascii="Noto Sans Mono CJK SC" w:hAnsi="Noto Sans Mono CJK SC" w:eastAsia="Noto Sans Mono CJK SC"/>
                <w:color w:val="263238"/>
                <w:sz w:val="17"/>
              </w:rPr>
              <w:t>session_root: disposable or benchmark artifact directory</w:t>
            </w:r>
          </w:p>
          <w:p>
            <w:pPr>
              <w:pStyle w:val="CodeBlock"/>
              <w:keepLines/>
              <w:spacing w:after="0"/>
            </w:pPr>
            <w:r>
              <w:rPr>
                <w:rFonts w:ascii="Noto Sans Mono CJK SC" w:hAnsi="Noto Sans Mono CJK SC" w:eastAsia="Noto Sans Mono CJK SC"/>
                <w:color w:val="263238"/>
                <w:sz w:val="17"/>
              </w:rPr>
              <w:t>session_id: one fresh id per independent case</w:t>
            </w:r>
          </w:p>
          <w:p>
            <w:pPr>
              <w:pStyle w:val="CodeBlock"/>
              <w:keepLines/>
              <w:spacing w:after="0"/>
            </w:pPr>
            <w:r>
              <w:rPr>
                <w:rFonts w:ascii="Noto Sans Mono CJK SC" w:hAnsi="Noto Sans Mono CJK SC" w:eastAsia="Noto Sans Mono CJK SC"/>
                <w:color w:val="263238"/>
                <w:sz w:val="17"/>
              </w:rPr>
              <w:t>model tools: equitytrack context/research/valuation/plan/monitor/review only</w:t>
            </w:r>
          </w:p>
          <w:p>
            <w:pPr>
              <w:pStyle w:val="CodeBlock"/>
              <w:keepLines/>
              <w:spacing w:after="0"/>
            </w:pPr>
            <w:r>
              <w:rPr>
                <w:rFonts w:ascii="Noto Sans Mono CJK SC" w:hAnsi="Noto Sans Mono CJK SC" w:eastAsia="Noto Sans Mono CJK SC"/>
                <w:color w:val="263238"/>
                <w:sz w:val="17"/>
              </w:rPr>
              <w:t>writes: fixture store only; confirmations disabled</w:t>
            </w:r>
          </w:p>
        </w:tc>
      </w:tr>
    </w:tbl>
    <w:p>
      <w:pPr>
        <w:pStyle w:val="Caption"/>
      </w:pPr>
      <w:r>
        <w:rPr>
          <w:rFonts w:ascii="Noto Sans CJK SC" w:hAnsi="Noto Sans CJK SC" w:eastAsia="Noto Sans CJK SC"/>
          <w:color w:val="666666"/>
          <w:sz w:val="17"/>
        </w:rPr>
        <w:t>Bench 运行配置原则</w:t>
      </w:r>
    </w:p>
    <w:p>
      <w:pPr>
        <w:pStyle w:val="Heading2"/>
      </w:pPr>
      <w:r>
        <w:rPr>
          <w:rFonts w:ascii="Noto Sans CJK SC" w:hAnsi="Noto Sans CJK SC" w:eastAsia="Noto Sans CJK SC"/>
          <w:b/>
          <w:color w:val="1F4E78"/>
          <w:sz w:val="26"/>
        </w:rPr>
        <w:t>12.2 本地 Workbench</w:t>
      </w:r>
    </w:p>
    <w:p>
      <w:pPr>
        <w:pStyle w:val="ListBullet"/>
        <w:spacing w:before="0" w:after="50" w:line="300" w:lineRule="auto"/>
        <w:ind w:left="312" w:hanging="142"/>
      </w:pPr>
      <w:r>
        <w:rPr>
          <w:rFonts w:ascii="Noto Sans CJK SC" w:hAnsi="Noto Sans CJK SC" w:eastAsia="Noto Sans CJK SC"/>
          <w:color w:val="404040"/>
          <w:sz w:val="20"/>
        </w:rPr>
        <w:t>使用 `equitytrack-workbench` Profile 启动 DSH Web。</w:t>
      </w:r>
    </w:p>
    <w:p>
      <w:pPr>
        <w:pStyle w:val="ListBullet"/>
        <w:spacing w:before="0" w:after="50" w:line="300" w:lineRule="auto"/>
        <w:ind w:left="312" w:hanging="142"/>
      </w:pPr>
      <w:r>
        <w:rPr>
          <w:rFonts w:ascii="Noto Sans CJK SC" w:hAnsi="Noto Sans CJK SC" w:eastAsia="Noto Sans CJK SC"/>
          <w:color w:val="404040"/>
          <w:sz w:val="20"/>
        </w:rPr>
        <w:t>数据根指向现有本地 EquityTrack Store；启动前执行 Core health/migration/backup。</w:t>
      </w:r>
    </w:p>
    <w:p>
      <w:pPr>
        <w:pStyle w:val="ListBullet"/>
        <w:spacing w:before="0" w:after="50" w:line="300" w:lineRule="auto"/>
        <w:ind w:left="312" w:hanging="142"/>
      </w:pPr>
      <w:r>
        <w:rPr>
          <w:rFonts w:ascii="Noto Sans CJK SC" w:hAnsi="Noto Sans CJK SC" w:eastAsia="Noto Sans CJK SC"/>
          <w:color w:val="404040"/>
          <w:sz w:val="20"/>
        </w:rPr>
        <w:t>Bridge Provider 启动并完成协议握手后，才注册模型 Tool 和 UI 可写动作。</w:t>
      </w:r>
    </w:p>
    <w:p>
      <w:pPr>
        <w:pStyle w:val="ListBullet"/>
        <w:spacing w:before="0" w:after="50" w:line="300" w:lineRule="auto"/>
        <w:ind w:left="312" w:hanging="142"/>
      </w:pPr>
      <w:r>
        <w:rPr>
          <w:rFonts w:ascii="Noto Sans CJK SC" w:hAnsi="Noto Sans CJK SC" w:eastAsia="Noto Sans CJK SC"/>
          <w:color w:val="404040"/>
          <w:sz w:val="20"/>
        </w:rPr>
        <w:t>默认只安装 EquityTrack 所需 Tool，避免通用 Bash/编辑器进入金融会话。</w:t>
      </w:r>
    </w:p>
    <w:p>
      <w:pPr>
        <w:pStyle w:val="ListBullet"/>
        <w:spacing w:before="0" w:after="50" w:line="300" w:lineRule="auto"/>
        <w:ind w:left="312" w:hanging="142"/>
      </w:pPr>
      <w:r>
        <w:rPr>
          <w:rFonts w:ascii="Noto Sans CJK SC" w:hAnsi="Noto Sans CJK SC" w:eastAsia="Noto Sans CJK SC"/>
          <w:color w:val="404040"/>
          <w:sz w:val="20"/>
        </w:rPr>
        <w:t>Session Root 与 Domain Store 分开备份；恢复任一方不能覆盖另一方。</w:t>
      </w:r>
    </w:p>
    <w:p>
      <w:pPr>
        <w:pStyle w:val="Heading2"/>
      </w:pPr>
      <w:r>
        <w:rPr>
          <w:rFonts w:ascii="Noto Sans CJK SC" w:hAnsi="Noto Sans CJK SC" w:eastAsia="Noto Sans CJK SC"/>
          <w:b/>
          <w:color w:val="1F4E78"/>
          <w:sz w:val="26"/>
        </w:rPr>
        <w:t>12.3 未来远程部署</w:t>
      </w:r>
    </w:p>
    <w:p>
      <w:pPr>
        <w:spacing w:before="0" w:after="100" w:line="324" w:lineRule="auto"/>
      </w:pPr>
      <w:r>
        <w:rPr>
          <w:rFonts w:ascii="Noto Sans CJK SC" w:hAnsi="Noto Sans CJK SC" w:eastAsia="Noto Sans CJK SC"/>
          <w:color w:val="404040"/>
          <w:sz w:val="21"/>
        </w:rPr>
        <w:t>远程部署不在首轮范围。若后续需要多设备访问，优先把 `PythonProvider` 替换为认证的 HTTP/gRPC Provider，而不是改变 Service Definition、Tools 或领域合同。届时必须重新设计用户身份、凭据、数据加密、并发写入和审批签名。</w:t>
      </w:r>
    </w:p>
    <w:p>
      <w:pPr>
        <w:pStyle w:val="Heading1"/>
      </w:pPr>
      <w:r>
        <w:rPr>
          <w:rFonts w:ascii="Noto Sans CJK SC" w:hAnsi="Noto Sans CJK SC" w:eastAsia="Noto Sans CJK SC"/>
          <w:b/>
          <w:color w:val="17365D"/>
          <w:sz w:val="32"/>
        </w:rPr>
        <w:t>13. 迁移里程碑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01"/>
        <w:gridCol w:w="4195"/>
        <w:gridCol w:w="3288"/>
      </w:tblGrid>
      <w:tr>
        <w:trPr>
          <w:tblHeader w:val="true"/>
        </w:trPr>
        <w:tc>
          <w:tcPr>
            <w:tcW w:type="dxa" w:w="3137"/>
            <w:shd w:fill="1F4E78"/>
            <w:vAlign w:val="center"/>
            <w:tcBorders>
              <w:top w:val="single" w:sz="4" w:color="FFFFFF"/>
              <w:start w:val="single" w:sz="4" w:color="FFFFFF"/>
              <w:bottom w:val="single" w:sz="4" w:color="FFFFFF"/>
              <w:end w:val="single" w:sz="4" w:color="FFFFFF"/>
            </w:tcBorders>
          </w:tcPr>
          <w:p>
            <w:pPr>
              <w:spacing w:before="0" w:after="0" w:line="264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里程碑</w:t>
            </w:r>
          </w:p>
        </w:tc>
        <w:tc>
          <w:tcPr>
            <w:tcW w:type="dxa" w:w="3137"/>
            <w:shd w:fill="1F4E78"/>
            <w:vAlign w:val="center"/>
            <w:tcBorders>
              <w:top w:val="single" w:sz="4" w:color="FFFFFF"/>
              <w:start w:val="single" w:sz="4" w:color="FFFFFF"/>
              <w:bottom w:val="single" w:sz="4" w:color="FFFFFF"/>
              <w:end w:val="single" w:sz="4" w:color="FFFFFF"/>
            </w:tcBorders>
          </w:tcPr>
          <w:p>
            <w:pPr>
              <w:spacing w:before="0" w:after="0" w:line="264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主要交付</w:t>
            </w:r>
          </w:p>
        </w:tc>
        <w:tc>
          <w:tcPr>
            <w:tcW w:type="dxa" w:w="3137"/>
            <w:shd w:fill="1F4E78"/>
            <w:vAlign w:val="center"/>
            <w:tcBorders>
              <w:top w:val="single" w:sz="4" w:color="FFFFFF"/>
              <w:start w:val="single" w:sz="4" w:color="FFFFFF"/>
              <w:bottom w:val="single" w:sz="4" w:color="FFFFFF"/>
              <w:end w:val="single" w:sz="4" w:color="FFFFFF"/>
            </w:tcBorders>
          </w:tcPr>
          <w:p>
            <w:pPr>
              <w:spacing w:before="0" w:after="0" w:line="264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退出条件</w:t>
            </w:r>
          </w:p>
        </w:tc>
      </w:tr>
      <w:tr>
        <w:tc>
          <w:tcPr>
            <w:tcW w:type="dxa" w:w="1701"/>
            <w:vAlign w:val="top"/>
            <w:tcBorders>
              <w:top w:val="single" w:sz="3" w:color="D9E1F2"/>
              <w:start w:val="single" w:sz="3" w:color="D9E1F2"/>
              <w:bottom w:val="single" w:sz="3" w:color="D9E1F2"/>
              <w:end w:val="single" w:sz="3" w:color="D9E1F2"/>
            </w:tcBorders>
          </w:tcPr>
          <w:p>
            <w:pPr>
              <w:spacing w:before="0" w:after="0" w:line="288" w:lineRule="auto"/>
            </w:pPr>
            <w:r>
              <w:rPr>
                <w:rFonts w:ascii="Noto Sans CJK SC" w:hAnsi="Noto Sans CJK SC" w:eastAsia="Noto Sans CJK SC"/>
                <w:b/>
                <w:color w:val="404040"/>
                <w:sz w:val="16"/>
              </w:rPr>
              <w:t>D0 版本锁定</w:t>
            </w:r>
          </w:p>
        </w:tc>
        <w:tc>
          <w:tcPr>
            <w:tcW w:type="dxa" w:w="4195"/>
            <w:vAlign w:val="top"/>
            <w:tcBorders>
              <w:top w:val="single" w:sz="3" w:color="D9E1F2"/>
              <w:start w:val="single" w:sz="3" w:color="D9E1F2"/>
              <w:bottom w:val="single" w:sz="3" w:color="D9E1F2"/>
              <w:end w:val="single" w:sz="3" w:color="D9E1F2"/>
            </w:tcBorders>
          </w:tcPr>
          <w:p>
            <w:pPr>
              <w:spacing w:before="0" w:after="0" w:line="288" w:lineRule="auto"/>
            </w:pPr>
            <w:r>
              <w:rPr>
                <w:rFonts w:ascii="Noto Sans CJK SC" w:hAnsi="Noto Sans CJK SC" w:eastAsia="Noto Sans CJK SC"/>
                <w:b w:val="0"/>
                <w:color w:val="404040"/>
                <w:sz w:val="16"/>
              </w:rPr>
              <w:t>固定 DSH release/SHA、lockfile、dump-config、升级策略</w:t>
            </w:r>
          </w:p>
        </w:tc>
        <w:tc>
          <w:tcPr>
            <w:tcW w:type="dxa" w:w="3288"/>
            <w:vAlign w:val="top"/>
            <w:tcBorders>
              <w:top w:val="single" w:sz="3" w:color="D9E1F2"/>
              <w:start w:val="single" w:sz="3" w:color="D9E1F2"/>
              <w:bottom w:val="single" w:sz="3" w:color="D9E1F2"/>
              <w:end w:val="single" w:sz="3" w:color="D9E1F2"/>
            </w:tcBorders>
          </w:tcPr>
          <w:p>
            <w:pPr>
              <w:spacing w:before="0" w:after="0" w:line="288" w:lineRule="auto"/>
            </w:pPr>
            <w:r>
              <w:rPr>
                <w:rFonts w:ascii="Noto Sans CJK SC" w:hAnsi="Noto Sans CJK SC" w:eastAsia="Noto Sans CJK SC"/>
                <w:b w:val="0"/>
                <w:color w:val="404040"/>
                <w:sz w:val="16"/>
              </w:rPr>
              <w:t>同一 checkout 可重复启动官方 headless/web。</w:t>
            </w:r>
          </w:p>
        </w:tc>
      </w:tr>
      <w:tr>
        <w:tc>
          <w:tcPr>
            <w:tcW w:type="dxa" w:w="1701"/>
            <w:shd w:fill="F8FAFC"/>
            <w:vAlign w:val="top"/>
            <w:tcBorders>
              <w:top w:val="single" w:sz="3" w:color="D9E1F2"/>
              <w:start w:val="single" w:sz="3" w:color="D9E1F2"/>
              <w:bottom w:val="single" w:sz="3" w:color="D9E1F2"/>
              <w:end w:val="single" w:sz="3" w:color="D9E1F2"/>
            </w:tcBorders>
          </w:tcPr>
          <w:p>
            <w:pPr>
              <w:spacing w:before="0" w:after="0" w:line="288" w:lineRule="auto"/>
            </w:pPr>
            <w:r>
              <w:rPr>
                <w:rFonts w:ascii="Noto Sans CJK SC" w:hAnsi="Noto Sans CJK SC" w:eastAsia="Noto Sans CJK SC"/>
                <w:b/>
                <w:color w:val="404040"/>
                <w:sz w:val="16"/>
              </w:rPr>
              <w:t>D1 Plugin 骨架</w:t>
            </w:r>
          </w:p>
        </w:tc>
        <w:tc>
          <w:tcPr>
            <w:tcW w:type="dxa" w:w="4195"/>
            <w:shd w:fill="F8FAFC"/>
            <w:vAlign w:val="top"/>
            <w:tcBorders>
              <w:top w:val="single" w:sz="3" w:color="D9E1F2"/>
              <w:start w:val="single" w:sz="3" w:color="D9E1F2"/>
              <w:bottom w:val="single" w:sz="3" w:color="D9E1F2"/>
              <w:end w:val="single" w:sz="3" w:color="D9E1F2"/>
            </w:tcBorders>
          </w:tcPr>
          <w:p>
            <w:pPr>
              <w:spacing w:before="0" w:after="0" w:line="288" w:lineRule="auto"/>
            </w:pPr>
            <w:r>
              <w:rPr>
                <w:rFonts w:ascii="Noto Sans CJK SC" w:hAnsi="Noto Sans CJK SC" w:eastAsia="Noto Sans CJK SC"/>
                <w:b w:val="0"/>
                <w:color w:val="404040"/>
                <w:sz w:val="16"/>
              </w:rPr>
              <w:t>Service Definition、Python Provider、健康握手、mock core</w:t>
            </w:r>
          </w:p>
        </w:tc>
        <w:tc>
          <w:tcPr>
            <w:tcW w:type="dxa" w:w="3288"/>
            <w:shd w:fill="F8FAFC"/>
            <w:vAlign w:val="top"/>
            <w:tcBorders>
              <w:top w:val="single" w:sz="3" w:color="D9E1F2"/>
              <w:start w:val="single" w:sz="3" w:color="D9E1F2"/>
              <w:bottom w:val="single" w:sz="3" w:color="D9E1F2"/>
              <w:end w:val="single" w:sz="3" w:color="D9E1F2"/>
            </w:tcBorders>
          </w:tcPr>
          <w:p>
            <w:pPr>
              <w:spacing w:before="0" w:after="0" w:line="288" w:lineRule="auto"/>
            </w:pPr>
            <w:r>
              <w:rPr>
                <w:rFonts w:ascii="Noto Sans CJK SC" w:hAnsi="Noto Sans CJK SC" w:eastAsia="Noto Sans CJK SC"/>
                <w:b w:val="0"/>
                <w:color w:val="404040"/>
                <w:sz w:val="16"/>
              </w:rPr>
              <w:t>插件加载/卸载可逆，协议错误可见。</w:t>
            </w:r>
          </w:p>
        </w:tc>
      </w:tr>
      <w:tr>
        <w:tc>
          <w:tcPr>
            <w:tcW w:type="dxa" w:w="1701"/>
            <w:vAlign w:val="top"/>
            <w:tcBorders>
              <w:top w:val="single" w:sz="3" w:color="D9E1F2"/>
              <w:start w:val="single" w:sz="3" w:color="D9E1F2"/>
              <w:bottom w:val="single" w:sz="3" w:color="D9E1F2"/>
              <w:end w:val="single" w:sz="3" w:color="D9E1F2"/>
            </w:tcBorders>
          </w:tcPr>
          <w:p>
            <w:pPr>
              <w:spacing w:before="0" w:after="0" w:line="288" w:lineRule="auto"/>
            </w:pPr>
            <w:r>
              <w:rPr>
                <w:rFonts w:ascii="Noto Sans CJK SC" w:hAnsi="Noto Sans CJK SC" w:eastAsia="Noto Sans CJK SC"/>
                <w:b/>
                <w:color w:val="404040"/>
                <w:sz w:val="16"/>
              </w:rPr>
              <w:t>D2 Typed Tools</w:t>
            </w:r>
          </w:p>
        </w:tc>
        <w:tc>
          <w:tcPr>
            <w:tcW w:type="dxa" w:w="4195"/>
            <w:vAlign w:val="top"/>
            <w:tcBorders>
              <w:top w:val="single" w:sz="3" w:color="D9E1F2"/>
              <w:start w:val="single" w:sz="3" w:color="D9E1F2"/>
              <w:bottom w:val="single" w:sz="3" w:color="D9E1F2"/>
              <w:end w:val="single" w:sz="3" w:color="D9E1F2"/>
            </w:tcBorders>
          </w:tcPr>
          <w:p>
            <w:pPr>
              <w:spacing w:before="0" w:after="0" w:line="288" w:lineRule="auto"/>
            </w:pPr>
            <w:r>
              <w:rPr>
                <w:rFonts w:ascii="Noto Sans CJK SC" w:hAnsi="Noto Sans CJK SC" w:eastAsia="Noto Sans CJK SC"/>
                <w:b w:val="0"/>
                <w:color w:val="404040"/>
                <w:sz w:val="16"/>
              </w:rPr>
              <w:t>上下文、研究、估值、计划草稿、监控、复盘 Tool</w:t>
            </w:r>
          </w:p>
        </w:tc>
        <w:tc>
          <w:tcPr>
            <w:tcW w:type="dxa" w:w="3288"/>
            <w:vAlign w:val="top"/>
            <w:tcBorders>
              <w:top w:val="single" w:sz="3" w:color="D9E1F2"/>
              <w:start w:val="single" w:sz="3" w:color="D9E1F2"/>
              <w:bottom w:val="single" w:sz="3" w:color="D9E1F2"/>
              <w:end w:val="single" w:sz="3" w:color="D9E1F2"/>
            </w:tcBorders>
          </w:tcPr>
          <w:p>
            <w:pPr>
              <w:spacing w:before="0" w:after="0" w:line="288" w:lineRule="auto"/>
            </w:pPr>
            <w:r>
              <w:rPr>
                <w:rFonts w:ascii="Noto Sans CJK SC" w:hAnsi="Noto Sans CJK SC" w:eastAsia="Noto Sans CJK SC"/>
                <w:b w:val="0"/>
                <w:color w:val="404040"/>
                <w:sz w:val="16"/>
              </w:rPr>
              <w:t>Core parity 全部通过。</w:t>
            </w:r>
          </w:p>
        </w:tc>
      </w:tr>
      <w:tr>
        <w:tc>
          <w:tcPr>
            <w:tcW w:type="dxa" w:w="1701"/>
            <w:shd w:fill="F8FAFC"/>
            <w:vAlign w:val="top"/>
            <w:tcBorders>
              <w:top w:val="single" w:sz="3" w:color="D9E1F2"/>
              <w:start w:val="single" w:sz="3" w:color="D9E1F2"/>
              <w:bottom w:val="single" w:sz="3" w:color="D9E1F2"/>
              <w:end w:val="single" w:sz="3" w:color="D9E1F2"/>
            </w:tcBorders>
          </w:tcPr>
          <w:p>
            <w:pPr>
              <w:spacing w:before="0" w:after="0" w:line="288" w:lineRule="auto"/>
            </w:pPr>
            <w:r>
              <w:rPr>
                <w:rFonts w:ascii="Noto Sans CJK SC" w:hAnsi="Noto Sans CJK SC" w:eastAsia="Noto Sans CJK SC"/>
                <w:b/>
                <w:color w:val="404040"/>
                <w:sz w:val="16"/>
              </w:rPr>
              <w:t>D3 Human Commands</w:t>
            </w:r>
          </w:p>
        </w:tc>
        <w:tc>
          <w:tcPr>
            <w:tcW w:type="dxa" w:w="4195"/>
            <w:shd w:fill="F8FAFC"/>
            <w:vAlign w:val="top"/>
            <w:tcBorders>
              <w:top w:val="single" w:sz="3" w:color="D9E1F2"/>
              <w:start w:val="single" w:sz="3" w:color="D9E1F2"/>
              <w:bottom w:val="single" w:sz="3" w:color="D9E1F2"/>
              <w:end w:val="single" w:sz="3" w:color="D9E1F2"/>
            </w:tcBorders>
          </w:tcPr>
          <w:p>
            <w:pPr>
              <w:spacing w:before="0" w:after="0" w:line="288" w:lineRule="auto"/>
            </w:pPr>
            <w:r>
              <w:rPr>
                <w:rFonts w:ascii="Noto Sans CJK SC" w:hAnsi="Noto Sans CJK SC" w:eastAsia="Noto Sans CJK SC"/>
                <w:b w:val="0"/>
                <w:color w:val="404040"/>
                <w:sz w:val="16"/>
              </w:rPr>
              <w:t>账户/计划/执行/复盘确认与权限门</w:t>
            </w:r>
          </w:p>
        </w:tc>
        <w:tc>
          <w:tcPr>
            <w:tcW w:type="dxa" w:w="3288"/>
            <w:shd w:fill="F8FAFC"/>
            <w:vAlign w:val="top"/>
            <w:tcBorders>
              <w:top w:val="single" w:sz="3" w:color="D9E1F2"/>
              <w:start w:val="single" w:sz="3" w:color="D9E1F2"/>
              <w:bottom w:val="single" w:sz="3" w:color="D9E1F2"/>
              <w:end w:val="single" w:sz="3" w:color="D9E1F2"/>
            </w:tcBorders>
          </w:tcPr>
          <w:p>
            <w:pPr>
              <w:spacing w:before="0" w:after="0" w:line="288" w:lineRule="auto"/>
            </w:pPr>
            <w:r>
              <w:rPr>
                <w:rFonts w:ascii="Noto Sans CJK SC" w:hAnsi="Noto Sans CJK SC" w:eastAsia="Noto Sans CJK SC"/>
                <w:b w:val="0"/>
                <w:color w:val="404040"/>
                <w:sz w:val="16"/>
              </w:rPr>
              <w:t>模型无法确认；UI/命令绑定 digest。</w:t>
            </w:r>
          </w:p>
        </w:tc>
      </w:tr>
      <w:tr>
        <w:tc>
          <w:tcPr>
            <w:tcW w:type="dxa" w:w="1701"/>
            <w:vAlign w:val="top"/>
            <w:tcBorders>
              <w:top w:val="single" w:sz="3" w:color="D9E1F2"/>
              <w:start w:val="single" w:sz="3" w:color="D9E1F2"/>
              <w:bottom w:val="single" w:sz="3" w:color="D9E1F2"/>
              <w:end w:val="single" w:sz="3" w:color="D9E1F2"/>
            </w:tcBorders>
          </w:tcPr>
          <w:p>
            <w:pPr>
              <w:spacing w:before="0" w:after="0" w:line="288" w:lineRule="auto"/>
            </w:pPr>
            <w:r>
              <w:rPr>
                <w:rFonts w:ascii="Noto Sans CJK SC" w:hAnsi="Noto Sans CJK SC" w:eastAsia="Noto Sans CJK SC"/>
                <w:b/>
                <w:color w:val="404040"/>
                <w:sz w:val="16"/>
              </w:rPr>
              <w:t>D4 Session Events</w:t>
            </w:r>
          </w:p>
        </w:tc>
        <w:tc>
          <w:tcPr>
            <w:tcW w:type="dxa" w:w="4195"/>
            <w:vAlign w:val="top"/>
            <w:tcBorders>
              <w:top w:val="single" w:sz="3" w:color="D9E1F2"/>
              <w:start w:val="single" w:sz="3" w:color="D9E1F2"/>
              <w:bottom w:val="single" w:sz="3" w:color="D9E1F2"/>
              <w:end w:val="single" w:sz="3" w:color="D9E1F2"/>
            </w:tcBorders>
          </w:tcPr>
          <w:p>
            <w:pPr>
              <w:spacing w:before="0" w:after="0" w:line="288" w:lineRule="auto"/>
            </w:pPr>
            <w:r>
              <w:rPr>
                <w:rFonts w:ascii="Noto Sans CJK SC" w:hAnsi="Noto Sans CJK SC" w:eastAsia="Noto Sans CJK SC"/>
                <w:b w:val="0"/>
                <w:color w:val="404040"/>
                <w:sz w:val="16"/>
              </w:rPr>
              <w:t>start/progress/end/approval 事件与 replay tests</w:t>
            </w:r>
          </w:p>
        </w:tc>
        <w:tc>
          <w:tcPr>
            <w:tcW w:type="dxa" w:w="3288"/>
            <w:vAlign w:val="top"/>
            <w:tcBorders>
              <w:top w:val="single" w:sz="3" w:color="D9E1F2"/>
              <w:start w:val="single" w:sz="3" w:color="D9E1F2"/>
              <w:bottom w:val="single" w:sz="3" w:color="D9E1F2"/>
              <w:end w:val="single" w:sz="3" w:color="D9E1F2"/>
            </w:tcBorders>
          </w:tcPr>
          <w:p>
            <w:pPr>
              <w:spacing w:before="0" w:after="0" w:line="288" w:lineRule="auto"/>
            </w:pPr>
            <w:r>
              <w:rPr>
                <w:rFonts w:ascii="Noto Sans CJK SC" w:hAnsi="Noto Sans CJK SC" w:eastAsia="Noto Sans CJK SC"/>
                <w:b w:val="0"/>
                <w:color w:val="404040"/>
                <w:sz w:val="16"/>
              </w:rPr>
              <w:t>重启和历史分页后状态一致。</w:t>
            </w:r>
          </w:p>
        </w:tc>
      </w:tr>
      <w:tr>
        <w:tc>
          <w:tcPr>
            <w:tcW w:type="dxa" w:w="1701"/>
            <w:shd w:fill="F8FAFC"/>
            <w:vAlign w:val="top"/>
            <w:tcBorders>
              <w:top w:val="single" w:sz="3" w:color="D9E1F2"/>
              <w:start w:val="single" w:sz="3" w:color="D9E1F2"/>
              <w:bottom w:val="single" w:sz="3" w:color="D9E1F2"/>
              <w:end w:val="single" w:sz="3" w:color="D9E1F2"/>
            </w:tcBorders>
          </w:tcPr>
          <w:p>
            <w:pPr>
              <w:spacing w:before="0" w:after="0" w:line="288" w:lineRule="auto"/>
            </w:pPr>
            <w:r>
              <w:rPr>
                <w:rFonts w:ascii="Noto Sans CJK SC" w:hAnsi="Noto Sans CJK SC" w:eastAsia="Noto Sans CJK SC"/>
                <w:b/>
                <w:color w:val="404040"/>
                <w:sz w:val="16"/>
              </w:rPr>
              <w:t>D5 Headless Bench</w:t>
            </w:r>
          </w:p>
        </w:tc>
        <w:tc>
          <w:tcPr>
            <w:tcW w:type="dxa" w:w="4195"/>
            <w:shd w:fill="F8FAFC"/>
            <w:vAlign w:val="top"/>
            <w:tcBorders>
              <w:top w:val="single" w:sz="3" w:color="D9E1F2"/>
              <w:start w:val="single" w:sz="3" w:color="D9E1F2"/>
              <w:bottom w:val="single" w:sz="3" w:color="D9E1F2"/>
              <w:end w:val="single" w:sz="3" w:color="D9E1F2"/>
            </w:tcBorders>
          </w:tcPr>
          <w:p>
            <w:pPr>
              <w:spacing w:before="0" w:after="0" w:line="288" w:lineRule="auto"/>
            </w:pPr>
            <w:r>
              <w:rPr>
                <w:rFonts w:ascii="Noto Sans CJK SC" w:hAnsi="Noto Sans CJK SC" w:eastAsia="Noto Sans CJK SC"/>
                <w:b w:val="0"/>
                <w:color w:val="404040"/>
                <w:sz w:val="16"/>
              </w:rPr>
              <w:t>Phase 1 案例全部通过 DSH runner</w:t>
            </w:r>
          </w:p>
        </w:tc>
        <w:tc>
          <w:tcPr>
            <w:tcW w:type="dxa" w:w="3288"/>
            <w:shd w:fill="F8FAFC"/>
            <w:vAlign w:val="top"/>
            <w:tcBorders>
              <w:top w:val="single" w:sz="3" w:color="D9E1F2"/>
              <w:start w:val="single" w:sz="3" w:color="D9E1F2"/>
              <w:bottom w:val="single" w:sz="3" w:color="D9E1F2"/>
              <w:end w:val="single" w:sz="3" w:color="D9E1F2"/>
            </w:tcBorders>
          </w:tcPr>
          <w:p>
            <w:pPr>
              <w:spacing w:before="0" w:after="0" w:line="288" w:lineRule="auto"/>
            </w:pPr>
            <w:r>
              <w:rPr>
                <w:rFonts w:ascii="Noto Sans CJK SC" w:hAnsi="Noto Sans CJK SC" w:eastAsia="Noto Sans CJK SC"/>
                <w:b w:val="0"/>
                <w:color w:val="404040"/>
                <w:sz w:val="16"/>
              </w:rPr>
              <w:t>G0—G5 与 D0—D5 通过。</w:t>
            </w:r>
          </w:p>
        </w:tc>
      </w:tr>
      <w:tr>
        <w:tc>
          <w:tcPr>
            <w:tcW w:type="dxa" w:w="1701"/>
            <w:vAlign w:val="top"/>
            <w:tcBorders>
              <w:top w:val="single" w:sz="3" w:color="D9E1F2"/>
              <w:start w:val="single" w:sz="3" w:color="D9E1F2"/>
              <w:bottom w:val="single" w:sz="3" w:color="D9E1F2"/>
              <w:end w:val="single" w:sz="3" w:color="D9E1F2"/>
            </w:tcBorders>
          </w:tcPr>
          <w:p>
            <w:pPr>
              <w:spacing w:before="0" w:after="0" w:line="288" w:lineRule="auto"/>
            </w:pPr>
            <w:r>
              <w:rPr>
                <w:rFonts w:ascii="Noto Sans CJK SC" w:hAnsi="Noto Sans CJK SC" w:eastAsia="Noto Sans CJK SC"/>
                <w:b/>
                <w:color w:val="404040"/>
                <w:sz w:val="16"/>
              </w:rPr>
              <w:t>D6 Conversation UI</w:t>
            </w:r>
          </w:p>
        </w:tc>
        <w:tc>
          <w:tcPr>
            <w:tcW w:type="dxa" w:w="4195"/>
            <w:vAlign w:val="top"/>
            <w:tcBorders>
              <w:top w:val="single" w:sz="3" w:color="D9E1F2"/>
              <w:start w:val="single" w:sz="3" w:color="D9E1F2"/>
              <w:bottom w:val="single" w:sz="3" w:color="D9E1F2"/>
              <w:end w:val="single" w:sz="3" w:color="D9E1F2"/>
            </w:tcBorders>
          </w:tcPr>
          <w:p>
            <w:pPr>
              <w:spacing w:before="0" w:after="0" w:line="288" w:lineRule="auto"/>
            </w:pPr>
            <w:r>
              <w:rPr>
                <w:rFonts w:ascii="Noto Sans CJK SC" w:hAnsi="Noto Sans CJK SC" w:eastAsia="Noto Sans CJK SC"/>
                <w:b w:val="0"/>
                <w:color w:val="404040"/>
                <w:sz w:val="16"/>
              </w:rPr>
              <w:t>五类卡片、审批、设置卡片</w:t>
            </w:r>
          </w:p>
        </w:tc>
        <w:tc>
          <w:tcPr>
            <w:tcW w:type="dxa" w:w="3288"/>
            <w:vAlign w:val="top"/>
            <w:tcBorders>
              <w:top w:val="single" w:sz="3" w:color="D9E1F2"/>
              <w:start w:val="single" w:sz="3" w:color="D9E1F2"/>
              <w:bottom w:val="single" w:sz="3" w:color="D9E1F2"/>
              <w:end w:val="single" w:sz="3" w:color="D9E1F2"/>
            </w:tcBorders>
          </w:tcPr>
          <w:p>
            <w:pPr>
              <w:spacing w:before="0" w:after="0" w:line="288" w:lineRule="auto"/>
            </w:pPr>
            <w:r>
              <w:rPr>
                <w:rFonts w:ascii="Noto Sans CJK SC" w:hAnsi="Noto Sans CJK SC" w:eastAsia="Noto Sans CJK SC"/>
                <w:b w:val="0"/>
                <w:color w:val="404040"/>
                <w:sz w:val="16"/>
              </w:rPr>
              <w:t>刷新、fork、resume 和错误状态正确。</w:t>
            </w:r>
          </w:p>
        </w:tc>
      </w:tr>
      <w:tr>
        <w:tc>
          <w:tcPr>
            <w:tcW w:type="dxa" w:w="1701"/>
            <w:shd w:fill="F8FAFC"/>
            <w:vAlign w:val="top"/>
            <w:tcBorders>
              <w:top w:val="single" w:sz="3" w:color="D9E1F2"/>
              <w:start w:val="single" w:sz="3" w:color="D9E1F2"/>
              <w:bottom w:val="single" w:sz="3" w:color="D9E1F2"/>
              <w:end w:val="single" w:sz="3" w:color="D9E1F2"/>
            </w:tcBorders>
          </w:tcPr>
          <w:p>
            <w:pPr>
              <w:spacing w:before="0" w:after="0" w:line="288" w:lineRule="auto"/>
            </w:pPr>
            <w:r>
              <w:rPr>
                <w:rFonts w:ascii="Noto Sans CJK SC" w:hAnsi="Noto Sans CJK SC" w:eastAsia="Noto Sans CJK SC"/>
                <w:b/>
                <w:color w:val="404040"/>
                <w:sz w:val="16"/>
              </w:rPr>
              <w:t>D7 Workbench Views</w:t>
            </w:r>
          </w:p>
        </w:tc>
        <w:tc>
          <w:tcPr>
            <w:tcW w:type="dxa" w:w="4195"/>
            <w:shd w:fill="F8FAFC"/>
            <w:vAlign w:val="top"/>
            <w:tcBorders>
              <w:top w:val="single" w:sz="3" w:color="D9E1F2"/>
              <w:start w:val="single" w:sz="3" w:color="D9E1F2"/>
              <w:bottom w:val="single" w:sz="3" w:color="D9E1F2"/>
              <w:end w:val="single" w:sz="3" w:color="D9E1F2"/>
            </w:tcBorders>
          </w:tcPr>
          <w:p>
            <w:pPr>
              <w:spacing w:before="0" w:after="0" w:line="288" w:lineRule="auto"/>
            </w:pPr>
            <w:r>
              <w:rPr>
                <w:rFonts w:ascii="Noto Sans CJK SC" w:hAnsi="Noto Sans CJK SC" w:eastAsia="Noto Sans CJK SC"/>
                <w:b w:val="0"/>
                <w:color w:val="404040"/>
                <w:sz w:val="16"/>
              </w:rPr>
              <w:t>组合、证券、计划、复盘只读工作台</w:t>
            </w:r>
          </w:p>
        </w:tc>
        <w:tc>
          <w:tcPr>
            <w:tcW w:type="dxa" w:w="3288"/>
            <w:shd w:fill="F8FAFC"/>
            <w:vAlign w:val="top"/>
            <w:tcBorders>
              <w:top w:val="single" w:sz="3" w:color="D9E1F2"/>
              <w:start w:val="single" w:sz="3" w:color="D9E1F2"/>
              <w:bottom w:val="single" w:sz="3" w:color="D9E1F2"/>
              <w:end w:val="single" w:sz="3" w:color="D9E1F2"/>
            </w:tcBorders>
          </w:tcPr>
          <w:p>
            <w:pPr>
              <w:spacing w:before="0" w:after="0" w:line="288" w:lineRule="auto"/>
            </w:pPr>
            <w:r>
              <w:rPr>
                <w:rFonts w:ascii="Noto Sans CJK SC" w:hAnsi="Noto Sans CJK SC" w:eastAsia="Noto Sans CJK SC"/>
                <w:b w:val="0"/>
                <w:color w:val="404040"/>
                <w:sz w:val="16"/>
              </w:rPr>
              <w:t>无直接数据库访问，无第二写路径。</w:t>
            </w:r>
          </w:p>
        </w:tc>
      </w:tr>
      <w:tr>
        <w:tc>
          <w:tcPr>
            <w:tcW w:type="dxa" w:w="1701"/>
            <w:vAlign w:val="top"/>
            <w:tcBorders>
              <w:top w:val="single" w:sz="3" w:color="D9E1F2"/>
              <w:start w:val="single" w:sz="3" w:color="D9E1F2"/>
              <w:bottom w:val="single" w:sz="3" w:color="D9E1F2"/>
              <w:end w:val="single" w:sz="3" w:color="D9E1F2"/>
            </w:tcBorders>
          </w:tcPr>
          <w:p>
            <w:pPr>
              <w:spacing w:before="0" w:after="0" w:line="288" w:lineRule="auto"/>
            </w:pPr>
            <w:r>
              <w:rPr>
                <w:rFonts w:ascii="Noto Sans CJK SC" w:hAnsi="Noto Sans CJK SC" w:eastAsia="Noto Sans CJK SC"/>
                <w:b/>
                <w:color w:val="404040"/>
                <w:sz w:val="16"/>
              </w:rPr>
              <w:t>D8 切换与收口</w:t>
            </w:r>
          </w:p>
        </w:tc>
        <w:tc>
          <w:tcPr>
            <w:tcW w:type="dxa" w:w="4195"/>
            <w:vAlign w:val="top"/>
            <w:tcBorders>
              <w:top w:val="single" w:sz="3" w:color="D9E1F2"/>
              <w:start w:val="single" w:sz="3" w:color="D9E1F2"/>
              <w:bottom w:val="single" w:sz="3" w:color="D9E1F2"/>
              <w:end w:val="single" w:sz="3" w:color="D9E1F2"/>
            </w:tcBorders>
          </w:tcPr>
          <w:p>
            <w:pPr>
              <w:spacing w:before="0" w:after="0" w:line="288" w:lineRule="auto"/>
            </w:pPr>
            <w:r>
              <w:rPr>
                <w:rFonts w:ascii="Noto Sans CJK SC" w:hAnsi="Noto Sans CJK SC" w:eastAsia="Noto Sans CJK SC"/>
                <w:b w:val="0"/>
                <w:color w:val="404040"/>
                <w:sz w:val="16"/>
              </w:rPr>
              <w:t>默认入口切换到 DSH；旧 Skill/CLI 保留回滚</w:t>
            </w:r>
          </w:p>
        </w:tc>
        <w:tc>
          <w:tcPr>
            <w:tcW w:type="dxa" w:w="3288"/>
            <w:vAlign w:val="top"/>
            <w:tcBorders>
              <w:top w:val="single" w:sz="3" w:color="D9E1F2"/>
              <w:start w:val="single" w:sz="3" w:color="D9E1F2"/>
              <w:bottom w:val="single" w:sz="3" w:color="D9E1F2"/>
              <w:end w:val="single" w:sz="3" w:color="D9E1F2"/>
            </w:tcBorders>
          </w:tcPr>
          <w:p>
            <w:pPr>
              <w:spacing w:before="0" w:after="0" w:line="288" w:lineRule="auto"/>
            </w:pPr>
            <w:r>
              <w:rPr>
                <w:rFonts w:ascii="Noto Sans CJK SC" w:hAnsi="Noto Sans CJK SC" w:eastAsia="Noto Sans CJK SC"/>
                <w:b w:val="0"/>
                <w:color w:val="404040"/>
                <w:sz w:val="16"/>
              </w:rPr>
              <w:t>稳定期内无业务结果回归，完成升级/回滚演练。</w:t>
            </w:r>
          </w:p>
        </w:tc>
      </w:tr>
    </w:tbl>
    <w:p>
      <w:pPr>
        <w:spacing w:after="0"/>
      </w:pPr>
    </w:p>
    <w:p>
      <w:pPr>
        <w:pStyle w:val="Heading2"/>
      </w:pPr>
      <w:r>
        <w:rPr>
          <w:rFonts w:ascii="Noto Sans CJK SC" w:hAnsi="Noto Sans CJK SC" w:eastAsia="Noto Sans CJK SC"/>
          <w:b/>
          <w:color w:val="1F4E78"/>
          <w:sz w:val="26"/>
        </w:rPr>
        <w:t>13.1 迁移顺序约束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184"/>
      </w:tblGrid>
      <w:tr>
        <w:tc>
          <w:tcPr>
            <w:tcW w:type="dxa" w:w="9412"/>
            <w:shd w:fill="FFF2CC"/>
            <w:tcBorders>
              <w:top w:val="single" w:sz="8" w:color="BF8F00"/>
              <w:start w:val="single" w:sz="14" w:color="BF8F00"/>
              <w:bottom w:val="single" w:sz="4" w:color="BF8F00"/>
              <w:end w:val="single" w:sz="4" w:color="BF8F00"/>
            </w:tcBorders>
          </w:tcPr>
          <w:p>
            <w:pPr>
              <w:spacing w:before="0" w:after="60" w:line="264" w:lineRule="auto"/>
            </w:pPr>
            <w:r>
              <w:rPr>
                <w:rFonts w:ascii="Noto Sans CJK SC" w:hAnsi="Noto Sans CJK SC" w:eastAsia="Noto Sans CJK SC"/>
                <w:b/>
                <w:color w:val="BF8F00"/>
                <w:sz w:val="21"/>
              </w:rPr>
              <w:t>不可倒序</w:t>
            </w:r>
          </w:p>
          <w:p>
            <w:pPr>
              <w:spacing w:before="0" w:after="0" w:line="300" w:lineRule="auto"/>
            </w:pPr>
            <w:r>
              <w:rPr>
                <w:rFonts w:ascii="Noto Sans CJK SC" w:hAnsi="Noto Sans CJK SC" w:eastAsia="Noto Sans CJK SC"/>
                <w:color w:val="404040"/>
                <w:sz w:val="20"/>
              </w:rPr>
              <w:t>必须先完成 D1—D5 的核心与 Bench 等价性，再做 D6—D7 UI。任何 UI 需求若需要修改七个核心对象，返回 Phase 1 重新评审，而不是在插件中补字段或旁路。</w:t>
            </w:r>
          </w:p>
        </w:tc>
      </w:tr>
    </w:tbl>
    <w:p>
      <w:pPr>
        <w:spacing w:after="0"/>
      </w:pPr>
    </w:p>
    <w:p>
      <w:pPr>
        <w:pStyle w:val="Heading1"/>
      </w:pPr>
      <w:r>
        <w:rPr>
          <w:rFonts w:ascii="Noto Sans CJK SC" w:hAnsi="Noto Sans CJK SC" w:eastAsia="Noto Sans CJK SC"/>
          <w:b/>
          <w:color w:val="17365D"/>
          <w:sz w:val="32"/>
        </w:rPr>
        <w:t>14. 版本兼容、升级与回滚</w:t>
      </w:r>
    </w:p>
    <w:p>
      <w:pPr>
        <w:pStyle w:val="Heading2"/>
      </w:pPr>
      <w:r>
        <w:rPr>
          <w:rFonts w:ascii="Noto Sans CJK SC" w:hAnsi="Noto Sans CJK SC" w:eastAsia="Noto Sans CJK SC"/>
          <w:b/>
          <w:color w:val="1F4E78"/>
          <w:sz w:val="26"/>
        </w:rPr>
        <w:t>14.1 兼容层策略</w:t>
      </w:r>
    </w:p>
    <w:p>
      <w:pPr>
        <w:pStyle w:val="ListBullet"/>
        <w:spacing w:before="0" w:after="50" w:line="300" w:lineRule="auto"/>
        <w:ind w:left="312" w:hanging="142"/>
      </w:pPr>
      <w:r>
        <w:rPr>
          <w:rFonts w:ascii="Noto Sans CJK SC" w:hAnsi="Noto Sans CJK SC" w:eastAsia="Noto Sans CJK SC"/>
          <w:color w:val="404040"/>
          <w:sz w:val="20"/>
        </w:rPr>
        <w:t>所有 DSH import 只存在于 `dsh/`；Python Core 不导入 DSH 包或事件类型。</w:t>
      </w:r>
    </w:p>
    <w:p>
      <w:pPr>
        <w:pStyle w:val="ListBullet"/>
        <w:spacing w:before="0" w:after="50" w:line="300" w:lineRule="auto"/>
        <w:ind w:left="312" w:hanging="142"/>
      </w:pPr>
      <w:r>
        <w:rPr>
          <w:rFonts w:ascii="Noto Sans CJK SC" w:hAnsi="Noto Sans CJK SC" w:eastAsia="Noto Sans CJK SC"/>
          <w:color w:val="404040"/>
          <w:sz w:val="20"/>
        </w:rPr>
        <w:t>Plugin 使用一个内部 `dsh-compat.ts` 封装 Tool、SessionEvent、ConversationNode、Settings 和 Command 注册。</w:t>
      </w:r>
    </w:p>
    <w:p>
      <w:pPr>
        <w:pStyle w:val="ListBullet"/>
        <w:spacing w:before="0" w:after="50" w:line="300" w:lineRule="auto"/>
        <w:ind w:left="312" w:hanging="142"/>
      </w:pPr>
      <w:r>
        <w:rPr>
          <w:rFonts w:ascii="Noto Sans CJK SC" w:hAnsi="Noto Sans CJK SC" w:eastAsia="Noto Sans CJK SC"/>
          <w:color w:val="404040"/>
          <w:sz w:val="20"/>
        </w:rPr>
        <w:t>对 DSH 的主干升级在独立分支完成，先运行官方构建和 EquityTrack DSH Bench。</w:t>
      </w:r>
    </w:p>
    <w:p>
      <w:pPr>
        <w:pStyle w:val="ListBullet"/>
        <w:spacing w:before="0" w:after="50" w:line="300" w:lineRule="auto"/>
        <w:ind w:left="312" w:hanging="142"/>
      </w:pPr>
      <w:r>
        <w:rPr>
          <w:rFonts w:ascii="Noto Sans CJK SC" w:hAnsi="Noto Sans CJK SC" w:eastAsia="Noto Sans CJK SC"/>
          <w:color w:val="404040"/>
          <w:sz w:val="20"/>
        </w:rPr>
        <w:t>锁定 npm/pnpm 依赖和 DSH commit/release；不跟随 floating `master`。</w:t>
      </w:r>
    </w:p>
    <w:p>
      <w:pPr>
        <w:pStyle w:val="ListBullet"/>
        <w:spacing w:before="0" w:after="50" w:line="300" w:lineRule="auto"/>
        <w:ind w:left="312" w:hanging="142"/>
      </w:pPr>
      <w:r>
        <w:rPr>
          <w:rFonts w:ascii="Noto Sans CJK SC" w:hAnsi="Noto Sans CJK SC" w:eastAsia="Noto Sans CJK SC"/>
          <w:color w:val="404040"/>
          <w:sz w:val="20"/>
        </w:rPr>
        <w:t>Schema 和 Bridge protocol 采用显式版本；Provider 在不兼容时 fail closed。</w:t>
      </w:r>
    </w:p>
    <w:p>
      <w:pPr>
        <w:pStyle w:val="Heading2"/>
      </w:pPr>
      <w:r>
        <w:rPr>
          <w:rFonts w:ascii="Noto Sans CJK SC" w:hAnsi="Noto Sans CJK SC" w:eastAsia="Noto Sans CJK SC"/>
          <w:b/>
          <w:color w:val="1F4E78"/>
          <w:sz w:val="26"/>
        </w:rPr>
        <w:t>14.2 回滚方案</w:t>
      </w:r>
    </w:p>
    <w:p>
      <w:pPr>
        <w:spacing w:before="0" w:after="100" w:line="324" w:lineRule="auto"/>
      </w:pPr>
      <w:r>
        <w:rPr>
          <w:rFonts w:ascii="Noto Sans CJK SC" w:hAnsi="Noto Sans CJK SC" w:eastAsia="Noto Sans CJK SC"/>
          <w:color w:val="404040"/>
          <w:sz w:val="21"/>
        </w:rPr>
        <w:t>由于业务真值始终位于 EquityTrack Domain Store，回滚不需要迁移账户或计划数据。关闭 DSH Profile 后，可以使用 Phase 1 的原始 Skill/CLI 调用同一 Python Core。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98"/>
        <w:gridCol w:w="4139"/>
        <w:gridCol w:w="2948"/>
      </w:tblGrid>
      <w:tr>
        <w:trPr>
          <w:tblHeader w:val="true"/>
        </w:trPr>
        <w:tc>
          <w:tcPr>
            <w:tcW w:type="dxa" w:w="3137"/>
            <w:shd w:fill="1F4E78"/>
            <w:vAlign w:val="center"/>
            <w:tcBorders>
              <w:top w:val="single" w:sz="4" w:color="FFFFFF"/>
              <w:start w:val="single" w:sz="4" w:color="FFFFFF"/>
              <w:bottom w:val="single" w:sz="4" w:color="FFFFFF"/>
              <w:end w:val="single" w:sz="4" w:color="FFFFFF"/>
            </w:tcBorders>
          </w:tcPr>
          <w:p>
            <w:pPr>
              <w:spacing w:before="0" w:after="0" w:line="264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故障</w:t>
            </w:r>
          </w:p>
        </w:tc>
        <w:tc>
          <w:tcPr>
            <w:tcW w:type="dxa" w:w="3137"/>
            <w:shd w:fill="1F4E78"/>
            <w:vAlign w:val="center"/>
            <w:tcBorders>
              <w:top w:val="single" w:sz="4" w:color="FFFFFF"/>
              <w:start w:val="single" w:sz="4" w:color="FFFFFF"/>
              <w:bottom w:val="single" w:sz="4" w:color="FFFFFF"/>
              <w:end w:val="single" w:sz="4" w:color="FFFFFF"/>
            </w:tcBorders>
          </w:tcPr>
          <w:p>
            <w:pPr>
              <w:spacing w:before="0" w:after="0" w:line="264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回滚动作</w:t>
            </w:r>
          </w:p>
        </w:tc>
        <w:tc>
          <w:tcPr>
            <w:tcW w:type="dxa" w:w="3137"/>
            <w:shd w:fill="1F4E78"/>
            <w:vAlign w:val="center"/>
            <w:tcBorders>
              <w:top w:val="single" w:sz="4" w:color="FFFFFF"/>
              <w:start w:val="single" w:sz="4" w:color="FFFFFF"/>
              <w:bottom w:val="single" w:sz="4" w:color="FFFFFF"/>
              <w:end w:val="single" w:sz="4" w:color="FFFFFF"/>
            </w:tcBorders>
          </w:tcPr>
          <w:p>
            <w:pPr>
              <w:spacing w:before="0" w:after="0" w:line="264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数据影响</w:t>
            </w:r>
          </w:p>
        </w:tc>
      </w:tr>
      <w:tr>
        <w:tc>
          <w:tcPr>
            <w:tcW w:type="dxa" w:w="2098"/>
            <w:vAlign w:val="top"/>
            <w:tcBorders>
              <w:top w:val="single" w:sz="3" w:color="D9E1F2"/>
              <w:start w:val="single" w:sz="3" w:color="D9E1F2"/>
              <w:bottom w:val="single" w:sz="3" w:color="D9E1F2"/>
              <w:end w:val="single" w:sz="3" w:color="D9E1F2"/>
            </w:tcBorders>
          </w:tcPr>
          <w:p>
            <w:pPr>
              <w:spacing w:before="0" w:after="0" w:line="288" w:lineRule="auto"/>
            </w:pPr>
            <w:r>
              <w:rPr>
                <w:rFonts w:ascii="Noto Sans CJK SC" w:hAnsi="Noto Sans CJK SC" w:eastAsia="Noto Sans CJK SC"/>
                <w:b w:val="0"/>
                <w:color w:val="404040"/>
                <w:sz w:val="17"/>
              </w:rPr>
              <w:t>DSH 启动或插件加载失败</w:t>
            </w:r>
          </w:p>
        </w:tc>
        <w:tc>
          <w:tcPr>
            <w:tcW w:type="dxa" w:w="4139"/>
            <w:vAlign w:val="top"/>
            <w:tcBorders>
              <w:top w:val="single" w:sz="3" w:color="D9E1F2"/>
              <w:start w:val="single" w:sz="3" w:color="D9E1F2"/>
              <w:bottom w:val="single" w:sz="3" w:color="D9E1F2"/>
              <w:end w:val="single" w:sz="3" w:color="D9E1F2"/>
            </w:tcBorders>
          </w:tcPr>
          <w:p>
            <w:pPr>
              <w:spacing w:before="0" w:after="0" w:line="288" w:lineRule="auto"/>
            </w:pPr>
            <w:r>
              <w:rPr>
                <w:rFonts w:ascii="Noto Sans CJK SC" w:hAnsi="Noto Sans CJK SC" w:eastAsia="Noto Sans CJK SC"/>
                <w:b w:val="0"/>
                <w:color w:val="404040"/>
                <w:sz w:val="17"/>
              </w:rPr>
              <w:t>切回 Phase 1 Skill/CLI；保留 Domain Store</w:t>
            </w:r>
          </w:p>
        </w:tc>
        <w:tc>
          <w:tcPr>
            <w:tcW w:type="dxa" w:w="2948"/>
            <w:vAlign w:val="top"/>
            <w:tcBorders>
              <w:top w:val="single" w:sz="3" w:color="D9E1F2"/>
              <w:start w:val="single" w:sz="3" w:color="D9E1F2"/>
              <w:bottom w:val="single" w:sz="3" w:color="D9E1F2"/>
              <w:end w:val="single" w:sz="3" w:color="D9E1F2"/>
            </w:tcBorders>
          </w:tcPr>
          <w:p>
            <w:pPr>
              <w:spacing w:before="0" w:after="0" w:line="288" w:lineRule="auto"/>
            </w:pPr>
            <w:r>
              <w:rPr>
                <w:rFonts w:ascii="Noto Sans CJK SC" w:hAnsi="Noto Sans CJK SC" w:eastAsia="Noto Sans CJK SC"/>
                <w:b w:val="0"/>
                <w:color w:val="404040"/>
                <w:sz w:val="17"/>
              </w:rPr>
              <w:t>无业务数据转换。</w:t>
            </w:r>
          </w:p>
        </w:tc>
      </w:tr>
      <w:tr>
        <w:tc>
          <w:tcPr>
            <w:tcW w:type="dxa" w:w="2098"/>
            <w:shd w:fill="F8FAFC"/>
            <w:vAlign w:val="top"/>
            <w:tcBorders>
              <w:top w:val="single" w:sz="3" w:color="D9E1F2"/>
              <w:start w:val="single" w:sz="3" w:color="D9E1F2"/>
              <w:bottom w:val="single" w:sz="3" w:color="D9E1F2"/>
              <w:end w:val="single" w:sz="3" w:color="D9E1F2"/>
            </w:tcBorders>
          </w:tcPr>
          <w:p>
            <w:pPr>
              <w:spacing w:before="0" w:after="0" w:line="288" w:lineRule="auto"/>
            </w:pPr>
            <w:r>
              <w:rPr>
                <w:rFonts w:ascii="Noto Sans CJK SC" w:hAnsi="Noto Sans CJK SC" w:eastAsia="Noto Sans CJK SC"/>
                <w:b w:val="0"/>
                <w:color w:val="404040"/>
                <w:sz w:val="17"/>
              </w:rPr>
              <w:t>UI 回放异常</w:t>
            </w:r>
          </w:p>
        </w:tc>
        <w:tc>
          <w:tcPr>
            <w:tcW w:type="dxa" w:w="4139"/>
            <w:shd w:fill="F8FAFC"/>
            <w:vAlign w:val="top"/>
            <w:tcBorders>
              <w:top w:val="single" w:sz="3" w:color="D9E1F2"/>
              <w:start w:val="single" w:sz="3" w:color="D9E1F2"/>
              <w:bottom w:val="single" w:sz="3" w:color="D9E1F2"/>
              <w:end w:val="single" w:sz="3" w:color="D9E1F2"/>
            </w:tcBorders>
          </w:tcPr>
          <w:p>
            <w:pPr>
              <w:spacing w:before="0" w:after="0" w:line="288" w:lineRule="auto"/>
            </w:pPr>
            <w:r>
              <w:rPr>
                <w:rFonts w:ascii="Noto Sans CJK SC" w:hAnsi="Noto Sans CJK SC" w:eastAsia="Noto Sans CJK SC"/>
                <w:b w:val="0"/>
                <w:color w:val="404040"/>
                <w:sz w:val="17"/>
              </w:rPr>
              <w:t>禁用 plugin-ui，只使用通用 Tool 卡片或 CLI</w:t>
            </w:r>
          </w:p>
        </w:tc>
        <w:tc>
          <w:tcPr>
            <w:tcW w:type="dxa" w:w="2948"/>
            <w:shd w:fill="F8FAFC"/>
            <w:vAlign w:val="top"/>
            <w:tcBorders>
              <w:top w:val="single" w:sz="3" w:color="D9E1F2"/>
              <w:start w:val="single" w:sz="3" w:color="D9E1F2"/>
              <w:bottom w:val="single" w:sz="3" w:color="D9E1F2"/>
              <w:end w:val="single" w:sz="3" w:color="D9E1F2"/>
            </w:tcBorders>
          </w:tcPr>
          <w:p>
            <w:pPr>
              <w:spacing w:before="0" w:after="0" w:line="288" w:lineRule="auto"/>
            </w:pPr>
            <w:r>
              <w:rPr>
                <w:rFonts w:ascii="Noto Sans CJK SC" w:hAnsi="Noto Sans CJK SC" w:eastAsia="Noto Sans CJK SC"/>
                <w:b w:val="0"/>
                <w:color w:val="404040"/>
                <w:sz w:val="17"/>
              </w:rPr>
              <w:t>Session 日志保留；业务对象不受影响。</w:t>
            </w:r>
          </w:p>
        </w:tc>
      </w:tr>
      <w:tr>
        <w:tc>
          <w:tcPr>
            <w:tcW w:type="dxa" w:w="2098"/>
            <w:vAlign w:val="top"/>
            <w:tcBorders>
              <w:top w:val="single" w:sz="3" w:color="D9E1F2"/>
              <w:start w:val="single" w:sz="3" w:color="D9E1F2"/>
              <w:bottom w:val="single" w:sz="3" w:color="D9E1F2"/>
              <w:end w:val="single" w:sz="3" w:color="D9E1F2"/>
            </w:tcBorders>
          </w:tcPr>
          <w:p>
            <w:pPr>
              <w:spacing w:before="0" w:after="0" w:line="288" w:lineRule="auto"/>
            </w:pPr>
            <w:r>
              <w:rPr>
                <w:rFonts w:ascii="Noto Sans CJK SC" w:hAnsi="Noto Sans CJK SC" w:eastAsia="Noto Sans CJK SC"/>
                <w:b w:val="0"/>
                <w:color w:val="404040"/>
                <w:sz w:val="17"/>
              </w:rPr>
              <w:t>Bridge 协议回归</w:t>
            </w:r>
          </w:p>
        </w:tc>
        <w:tc>
          <w:tcPr>
            <w:tcW w:type="dxa" w:w="4139"/>
            <w:vAlign w:val="top"/>
            <w:tcBorders>
              <w:top w:val="single" w:sz="3" w:color="D9E1F2"/>
              <w:start w:val="single" w:sz="3" w:color="D9E1F2"/>
              <w:bottom w:val="single" w:sz="3" w:color="D9E1F2"/>
              <w:end w:val="single" w:sz="3" w:color="D9E1F2"/>
            </w:tcBorders>
          </w:tcPr>
          <w:p>
            <w:pPr>
              <w:spacing w:before="0" w:after="0" w:line="288" w:lineRule="auto"/>
            </w:pPr>
            <w:r>
              <w:rPr>
                <w:rFonts w:ascii="Noto Sans CJK SC" w:hAnsi="Noto Sans CJK SC" w:eastAsia="Noto Sans CJK SC"/>
                <w:b w:val="0"/>
                <w:color w:val="404040"/>
                <w:sz w:val="17"/>
              </w:rPr>
              <w:t>回退 plugin/provider 版本，Core 不变</w:t>
            </w:r>
          </w:p>
        </w:tc>
        <w:tc>
          <w:tcPr>
            <w:tcW w:type="dxa" w:w="2948"/>
            <w:vAlign w:val="top"/>
            <w:tcBorders>
              <w:top w:val="single" w:sz="3" w:color="D9E1F2"/>
              <w:start w:val="single" w:sz="3" w:color="D9E1F2"/>
              <w:bottom w:val="single" w:sz="3" w:color="D9E1F2"/>
              <w:end w:val="single" w:sz="3" w:color="D9E1F2"/>
            </w:tcBorders>
          </w:tcPr>
          <w:p>
            <w:pPr>
              <w:spacing w:before="0" w:after="0" w:line="288" w:lineRule="auto"/>
            </w:pPr>
            <w:r>
              <w:rPr>
                <w:rFonts w:ascii="Noto Sans CJK SC" w:hAnsi="Noto Sans CJK SC" w:eastAsia="Noto Sans CJK SC"/>
                <w:b w:val="0"/>
                <w:color w:val="404040"/>
                <w:sz w:val="17"/>
              </w:rPr>
              <w:t>未提交请求无影响；已提交对象仍有效。</w:t>
            </w:r>
          </w:p>
        </w:tc>
      </w:tr>
      <w:tr>
        <w:tc>
          <w:tcPr>
            <w:tcW w:type="dxa" w:w="2098"/>
            <w:shd w:fill="F8FAFC"/>
            <w:vAlign w:val="top"/>
            <w:tcBorders>
              <w:top w:val="single" w:sz="3" w:color="D9E1F2"/>
              <w:start w:val="single" w:sz="3" w:color="D9E1F2"/>
              <w:bottom w:val="single" w:sz="3" w:color="D9E1F2"/>
              <w:end w:val="single" w:sz="3" w:color="D9E1F2"/>
            </w:tcBorders>
          </w:tcPr>
          <w:p>
            <w:pPr>
              <w:spacing w:before="0" w:after="0" w:line="288" w:lineRule="auto"/>
            </w:pPr>
            <w:r>
              <w:rPr>
                <w:rFonts w:ascii="Noto Sans CJK SC" w:hAnsi="Noto Sans CJK SC" w:eastAsia="Noto Sans CJK SC"/>
                <w:b w:val="0"/>
                <w:color w:val="404040"/>
                <w:sz w:val="17"/>
              </w:rPr>
              <w:t>Core 升级失败</w:t>
            </w:r>
          </w:p>
        </w:tc>
        <w:tc>
          <w:tcPr>
            <w:tcW w:type="dxa" w:w="4139"/>
            <w:shd w:fill="F8FAFC"/>
            <w:vAlign w:val="top"/>
            <w:tcBorders>
              <w:top w:val="single" w:sz="3" w:color="D9E1F2"/>
              <w:start w:val="single" w:sz="3" w:color="D9E1F2"/>
              <w:bottom w:val="single" w:sz="3" w:color="D9E1F2"/>
              <w:end w:val="single" w:sz="3" w:color="D9E1F2"/>
            </w:tcBorders>
          </w:tcPr>
          <w:p>
            <w:pPr>
              <w:spacing w:before="0" w:after="0" w:line="288" w:lineRule="auto"/>
            </w:pPr>
            <w:r>
              <w:rPr>
                <w:rFonts w:ascii="Noto Sans CJK SC" w:hAnsi="Noto Sans CJK SC" w:eastAsia="Noto Sans CJK SC"/>
                <w:b w:val="0"/>
                <w:color w:val="404040"/>
                <w:sz w:val="17"/>
              </w:rPr>
              <w:t>回退 Python package 和 migration 前备份</w:t>
            </w:r>
          </w:p>
        </w:tc>
        <w:tc>
          <w:tcPr>
            <w:tcW w:type="dxa" w:w="2948"/>
            <w:shd w:fill="F8FAFC"/>
            <w:vAlign w:val="top"/>
            <w:tcBorders>
              <w:top w:val="single" w:sz="3" w:color="D9E1F2"/>
              <w:start w:val="single" w:sz="3" w:color="D9E1F2"/>
              <w:bottom w:val="single" w:sz="3" w:color="D9E1F2"/>
              <w:end w:val="single" w:sz="3" w:color="D9E1F2"/>
            </w:tcBorders>
          </w:tcPr>
          <w:p>
            <w:pPr>
              <w:spacing w:before="0" w:after="0" w:line="288" w:lineRule="auto"/>
            </w:pPr>
            <w:r>
              <w:rPr>
                <w:rFonts w:ascii="Noto Sans CJK SC" w:hAnsi="Noto Sans CJK SC" w:eastAsia="Noto Sans CJK SC"/>
                <w:b w:val="0"/>
                <w:color w:val="404040"/>
                <w:sz w:val="17"/>
              </w:rPr>
              <w:t>按 Core 自身迁移策略恢复。</w:t>
            </w:r>
          </w:p>
        </w:tc>
      </w:tr>
      <w:tr>
        <w:tc>
          <w:tcPr>
            <w:tcW w:type="dxa" w:w="2098"/>
            <w:vAlign w:val="top"/>
            <w:tcBorders>
              <w:top w:val="single" w:sz="3" w:color="D9E1F2"/>
              <w:start w:val="single" w:sz="3" w:color="D9E1F2"/>
              <w:bottom w:val="single" w:sz="3" w:color="D9E1F2"/>
              <w:end w:val="single" w:sz="3" w:color="D9E1F2"/>
            </w:tcBorders>
          </w:tcPr>
          <w:p>
            <w:pPr>
              <w:spacing w:before="0" w:after="0" w:line="288" w:lineRule="auto"/>
            </w:pPr>
            <w:r>
              <w:rPr>
                <w:rFonts w:ascii="Noto Sans CJK SC" w:hAnsi="Noto Sans CJK SC" w:eastAsia="Noto Sans CJK SC"/>
                <w:b w:val="0"/>
                <w:color w:val="404040"/>
                <w:sz w:val="17"/>
              </w:rPr>
              <w:t>DSH Session 丢失</w:t>
            </w:r>
          </w:p>
        </w:tc>
        <w:tc>
          <w:tcPr>
            <w:tcW w:type="dxa" w:w="4139"/>
            <w:vAlign w:val="top"/>
            <w:tcBorders>
              <w:top w:val="single" w:sz="3" w:color="D9E1F2"/>
              <w:start w:val="single" w:sz="3" w:color="D9E1F2"/>
              <w:bottom w:val="single" w:sz="3" w:color="D9E1F2"/>
              <w:end w:val="single" w:sz="3" w:color="D9E1F2"/>
            </w:tcBorders>
          </w:tcPr>
          <w:p>
            <w:pPr>
              <w:spacing w:before="0" w:after="0" w:line="288" w:lineRule="auto"/>
            </w:pPr>
            <w:r>
              <w:rPr>
                <w:rFonts w:ascii="Noto Sans CJK SC" w:hAnsi="Noto Sans CJK SC" w:eastAsia="Noto Sans CJK SC"/>
                <w:b w:val="0"/>
                <w:color w:val="404040"/>
                <w:sz w:val="17"/>
              </w:rPr>
              <w:t>重建新会话并从 Domain Store 加载对象摘要</w:t>
            </w:r>
          </w:p>
        </w:tc>
        <w:tc>
          <w:tcPr>
            <w:tcW w:type="dxa" w:w="2948"/>
            <w:vAlign w:val="top"/>
            <w:tcBorders>
              <w:top w:val="single" w:sz="3" w:color="D9E1F2"/>
              <w:start w:val="single" w:sz="3" w:color="D9E1F2"/>
              <w:bottom w:val="single" w:sz="3" w:color="D9E1F2"/>
              <w:end w:val="single" w:sz="3" w:color="D9E1F2"/>
            </w:tcBorders>
          </w:tcPr>
          <w:p>
            <w:pPr>
              <w:spacing w:before="0" w:after="0" w:line="288" w:lineRule="auto"/>
            </w:pPr>
            <w:r>
              <w:rPr>
                <w:rFonts w:ascii="Noto Sans CJK SC" w:hAnsi="Noto Sans CJK SC" w:eastAsia="Noto Sans CJK SC"/>
                <w:b w:val="0"/>
                <w:color w:val="404040"/>
                <w:sz w:val="17"/>
              </w:rPr>
              <w:t>失去聊天历史，但账户/计划/复盘不丢失。</w:t>
            </w:r>
          </w:p>
        </w:tc>
      </w:tr>
    </w:tbl>
    <w:p>
      <w:pPr>
        <w:spacing w:after="0"/>
      </w:pPr>
    </w:p>
    <w:p>
      <w:pPr>
        <w:pStyle w:val="Heading2"/>
      </w:pPr>
      <w:r>
        <w:rPr>
          <w:rFonts w:ascii="Noto Sans CJK SC" w:hAnsi="Noto Sans CJK SC" w:eastAsia="Noto Sans CJK SC"/>
          <w:b/>
          <w:color w:val="1F4E78"/>
          <w:sz w:val="26"/>
        </w:rPr>
        <w:t>14.3 升级验收记录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184"/>
      </w:tblGrid>
      <w:tr>
        <w:tc>
          <w:tcPr>
            <w:tcW w:type="dxa" w:w="9412"/>
            <w:shd w:fill="F5F7FA"/>
            <w:tcBorders>
              <w:top w:val="single" w:sz="5" w:color="B4C6E7"/>
              <w:start w:val="single" w:sz="5" w:color="B4C6E7"/>
              <w:bottom w:val="single" w:sz="5" w:color="B4C6E7"/>
              <w:end w:val="single" w:sz="5" w:color="B4C6E7"/>
            </w:tcBorders>
          </w:tcPr>
          <w:p>
            <w:pPr>
              <w:pStyle w:val="CodeBlock"/>
              <w:keepLines/>
              <w:spacing w:after="0"/>
            </w:pPr>
            <w:r/>
            <w:r>
              <w:rPr>
                <w:rFonts w:ascii="Noto Sans Mono CJK SC" w:hAnsi="Noto Sans Mono CJK SC" w:eastAsia="Noto Sans Mono CJK SC"/>
                <w:color w:val="263238"/>
                <w:sz w:val="17"/>
              </w:rPr>
              <w:t>upgrade_receipt:</w:t>
            </w:r>
          </w:p>
          <w:p>
            <w:pPr>
              <w:pStyle w:val="CodeBlock"/>
              <w:keepLines/>
              <w:spacing w:after="0"/>
            </w:pPr>
            <w:r>
              <w:rPr>
                <w:rFonts w:ascii="Noto Sans Mono CJK SC" w:hAnsi="Noto Sans Mono CJK SC" w:eastAsia="Noto Sans Mono CJK SC"/>
                <w:color w:val="263238"/>
                <w:sz w:val="17"/>
              </w:rPr>
              <w:t xml:space="preserve">  dsh_from: 0.1.1-rc.2@b150a551</w:t>
            </w:r>
          </w:p>
          <w:p>
            <w:pPr>
              <w:pStyle w:val="CodeBlock"/>
              <w:keepLines/>
              <w:spacing w:after="0"/>
            </w:pPr>
            <w:r>
              <w:rPr>
                <w:rFonts w:ascii="Noto Sans Mono CJK SC" w:hAnsi="Noto Sans Mono CJK SC" w:eastAsia="Noto Sans Mono CJK SC"/>
                <w:color w:val="263238"/>
                <w:sz w:val="17"/>
              </w:rPr>
              <w:t xml:space="preserve">  dsh_to: &lt;target&gt;</w:t>
            </w:r>
          </w:p>
          <w:p>
            <w:pPr>
              <w:pStyle w:val="CodeBlock"/>
              <w:keepLines/>
              <w:spacing w:after="0"/>
            </w:pPr>
            <w:r>
              <w:rPr>
                <w:rFonts w:ascii="Noto Sans Mono CJK SC" w:hAnsi="Noto Sans Mono CJK SC" w:eastAsia="Noto Sans Mono CJK SC"/>
                <w:color w:val="263238"/>
                <w:sz w:val="17"/>
              </w:rPr>
              <w:t xml:space="preserve">  plugin_version: &lt;version&gt;</w:t>
            </w:r>
          </w:p>
          <w:p>
            <w:pPr>
              <w:pStyle w:val="CodeBlock"/>
              <w:keepLines/>
              <w:spacing w:after="0"/>
            </w:pPr>
            <w:r>
              <w:rPr>
                <w:rFonts w:ascii="Noto Sans Mono CJK SC" w:hAnsi="Noto Sans Mono CJK SC" w:eastAsia="Noto Sans Mono CJK SC"/>
                <w:color w:val="263238"/>
                <w:sz w:val="17"/>
              </w:rPr>
              <w:t xml:space="preserve">  core_version: &lt;version&gt;</w:t>
            </w:r>
          </w:p>
          <w:p>
            <w:pPr>
              <w:pStyle w:val="CodeBlock"/>
              <w:keepLines/>
              <w:spacing w:after="0"/>
            </w:pPr>
            <w:r>
              <w:rPr>
                <w:rFonts w:ascii="Noto Sans Mono CJK SC" w:hAnsi="Noto Sans Mono CJK SC" w:eastAsia="Noto Sans Mono CJK SC"/>
                <w:color w:val="263238"/>
                <w:sz w:val="17"/>
              </w:rPr>
              <w:t xml:space="preserve">  skill_digest: &lt;sha256&gt;</w:t>
            </w:r>
          </w:p>
          <w:p>
            <w:pPr>
              <w:pStyle w:val="CodeBlock"/>
              <w:keepLines/>
              <w:spacing w:after="0"/>
            </w:pPr>
            <w:r>
              <w:rPr>
                <w:rFonts w:ascii="Noto Sans Mono CJK SC" w:hAnsi="Noto Sans Mono CJK SC" w:eastAsia="Noto Sans Mono CJK SC"/>
                <w:color w:val="263238"/>
                <w:sz w:val="17"/>
              </w:rPr>
              <w:t xml:space="preserve">  dump_config_digest: &lt;sha256&gt;</w:t>
            </w:r>
          </w:p>
          <w:p>
            <w:pPr>
              <w:pStyle w:val="CodeBlock"/>
              <w:keepLines/>
              <w:spacing w:after="0"/>
            </w:pPr>
            <w:r>
              <w:rPr>
                <w:rFonts w:ascii="Noto Sans Mono CJK SC" w:hAnsi="Noto Sans Mono CJK SC" w:eastAsia="Noto Sans Mono CJK SC"/>
                <w:color w:val="263238"/>
                <w:sz w:val="17"/>
              </w:rPr>
              <w:t xml:space="preserve">  bench_result: PASS | FAIL</w:t>
            </w:r>
          </w:p>
          <w:p>
            <w:pPr>
              <w:pStyle w:val="CodeBlock"/>
              <w:keepLines/>
              <w:spacing w:after="0"/>
            </w:pPr>
            <w:r>
              <w:rPr>
                <w:rFonts w:ascii="Noto Sans Mono CJK SC" w:hAnsi="Noto Sans Mono CJK SC" w:eastAsia="Noto Sans Mono CJK SC"/>
                <w:color w:val="263238"/>
                <w:sz w:val="17"/>
              </w:rPr>
              <w:t xml:space="preserve">  rollback_tested: true | false</w:t>
            </w:r>
          </w:p>
        </w:tc>
      </w:tr>
    </w:tbl>
    <w:p>
      <w:pPr>
        <w:pStyle w:val="Caption"/>
      </w:pPr>
      <w:r>
        <w:rPr>
          <w:rFonts w:ascii="Noto Sans CJK SC" w:hAnsi="Noto Sans CJK SC" w:eastAsia="Noto Sans CJK SC"/>
          <w:color w:val="666666"/>
          <w:sz w:val="17"/>
        </w:rPr>
        <w:t>每次升级保存可审计回执</w:t>
      </w:r>
    </w:p>
    <w:p>
      <w:r>
        <w:br w:type="page"/>
      </w:r>
    </w:p>
    <w:p>
      <w:pPr>
        <w:pStyle w:val="Heading1"/>
      </w:pPr>
      <w:r>
        <w:rPr>
          <w:rFonts w:ascii="Noto Sans CJK SC" w:hAnsi="Noto Sans CJK SC" w:eastAsia="Noto Sans CJK SC"/>
          <w:b/>
          <w:color w:val="17365D"/>
          <w:sz w:val="32"/>
        </w:rPr>
        <w:t>15. 完成定义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184"/>
      </w:tblGrid>
      <w:tr>
        <w:tc>
          <w:tcPr>
            <w:tcW w:type="dxa" w:w="9412"/>
            <w:shd w:fill="E2F0D9"/>
            <w:tcBorders>
              <w:top w:val="single" w:sz="8" w:color="548235"/>
              <w:start w:val="single" w:sz="14" w:color="548235"/>
              <w:bottom w:val="single" w:sz="4" w:color="548235"/>
              <w:end w:val="single" w:sz="4" w:color="548235"/>
            </w:tcBorders>
          </w:tcPr>
          <w:p>
            <w:pPr>
              <w:spacing w:before="0" w:after="60" w:line="264" w:lineRule="auto"/>
            </w:pPr>
            <w:r>
              <w:rPr>
                <w:rFonts w:ascii="Noto Sans CJK SC" w:hAnsi="Noto Sans CJK SC" w:eastAsia="Noto Sans CJK SC"/>
                <w:b/>
                <w:color w:val="548235"/>
                <w:sz w:val="21"/>
              </w:rPr>
              <w:t>Phase 2 完成</w:t>
            </w:r>
          </w:p>
          <w:p>
            <w:pPr>
              <w:spacing w:before="0" w:after="0" w:line="300" w:lineRule="auto"/>
            </w:pPr>
            <w:r>
              <w:rPr>
                <w:rFonts w:ascii="Noto Sans CJK SC" w:hAnsi="Noto Sans CJK SC" w:eastAsia="Noto Sans CJK SC"/>
                <w:color w:val="404040"/>
                <w:sz w:val="20"/>
              </w:rPr>
              <w:t>EquityTrack 在锁定的 DSH Profile 中通过唯一 Skill 提供完整个人投研闭环；Typed Tools 与 Python Core 业务结果等价；人工确认无法被模型绕过；SessionEvent 能重建运行和 UI；Domain Store 仍是唯一金融真值；关闭 DSH 后可无数据迁移地回到 Phase 1 入口。</w:t>
            </w:r>
          </w:p>
        </w:tc>
      </w:tr>
    </w:tbl>
    <w:p>
      <w:pPr>
        <w:spacing w:after="0"/>
      </w:pPr>
    </w:p>
    <w:p>
      <w:pPr>
        <w:pStyle w:val="ListBullet"/>
        <w:spacing w:before="0" w:after="50" w:line="300" w:lineRule="auto"/>
        <w:ind w:left="312" w:hanging="142"/>
      </w:pPr>
      <w:r>
        <w:rPr>
          <w:rFonts w:ascii="Noto Sans CJK SC" w:hAnsi="Noto Sans CJK SC" w:eastAsia="Noto Sans CJK SC"/>
          <w:color w:val="404040"/>
          <w:sz w:val="20"/>
        </w:rPr>
        <w:t>Headless Bench 对全部 Phase 1 案例达到 Core/Skill/Replay parity。</w:t>
      </w:r>
    </w:p>
    <w:p>
      <w:pPr>
        <w:pStyle w:val="ListBullet"/>
        <w:spacing w:before="0" w:after="50" w:line="300" w:lineRule="auto"/>
        <w:ind w:left="312" w:hanging="142"/>
      </w:pPr>
      <w:r>
        <w:rPr>
          <w:rFonts w:ascii="Noto Sans CJK SC" w:hAnsi="Noto Sans CJK SC" w:eastAsia="Noto Sans CJK SC"/>
          <w:color w:val="404040"/>
          <w:sz w:val="20"/>
        </w:rPr>
        <w:t>公开 Skill 仅一个，内部能力通过窄 Tool 调用。</w:t>
      </w:r>
    </w:p>
    <w:p>
      <w:pPr>
        <w:pStyle w:val="ListBullet"/>
        <w:spacing w:before="0" w:after="50" w:line="300" w:lineRule="auto"/>
        <w:ind w:left="312" w:hanging="142"/>
      </w:pPr>
      <w:r>
        <w:rPr>
          <w:rFonts w:ascii="Noto Sans CJK SC" w:hAnsi="Noto Sans CJK SC" w:eastAsia="Noto Sans CJK SC"/>
          <w:color w:val="404040"/>
          <w:sz w:val="20"/>
        </w:rPr>
        <w:t>计划、账户、执行和复盘确认只存在于 Human Command/UI Action。</w:t>
      </w:r>
    </w:p>
    <w:p>
      <w:pPr>
        <w:pStyle w:val="ListBullet"/>
        <w:spacing w:before="0" w:after="50" w:line="300" w:lineRule="auto"/>
        <w:ind w:left="312" w:hanging="142"/>
      </w:pPr>
      <w:r>
        <w:rPr>
          <w:rFonts w:ascii="Noto Sans CJK SC" w:hAnsi="Noto Sans CJK SC" w:eastAsia="Noto Sans CJK SC"/>
          <w:color w:val="404040"/>
          <w:sz w:val="20"/>
        </w:rPr>
        <w:t>研究、估值、计划、监控和复盘卡片在刷新、恢复和会话 fork 后正确显示。</w:t>
      </w:r>
    </w:p>
    <w:p>
      <w:pPr>
        <w:pStyle w:val="ListBullet"/>
        <w:spacing w:before="0" w:after="50" w:line="300" w:lineRule="auto"/>
        <w:ind w:left="312" w:hanging="142"/>
      </w:pPr>
      <w:r>
        <w:rPr>
          <w:rFonts w:ascii="Noto Sans CJK SC" w:hAnsi="Noto Sans CJK SC" w:eastAsia="Noto Sans CJK SC"/>
          <w:color w:val="404040"/>
          <w:sz w:val="20"/>
        </w:rPr>
        <w:t>DSH 与 Python Core 版本握手、健康检查、取消、崩溃恢复和回滚均通过演练。</w:t>
      </w:r>
    </w:p>
    <w:p>
      <w:pPr>
        <w:pStyle w:val="ListBullet"/>
        <w:spacing w:before="0" w:after="50" w:line="300" w:lineRule="auto"/>
        <w:ind w:left="312" w:hanging="142"/>
      </w:pPr>
      <w:r>
        <w:rPr>
          <w:rFonts w:ascii="Noto Sans CJK SC" w:hAnsi="Noto Sans CJK SC" w:eastAsia="Noto Sans CJK SC"/>
          <w:color w:val="404040"/>
          <w:sz w:val="20"/>
        </w:rPr>
        <w:t>UI 页面只消费 read model，不直接访问 SQLite 或形成第二写路径。</w:t>
      </w:r>
    </w:p>
    <w:p>
      <w:pPr>
        <w:pStyle w:val="Heading1"/>
      </w:pPr>
      <w:r>
        <w:rPr>
          <w:rFonts w:ascii="Noto Sans CJK SC" w:hAnsi="Noto Sans CJK SC" w:eastAsia="Noto Sans CJK SC"/>
          <w:b/>
          <w:color w:val="17365D"/>
          <w:sz w:val="32"/>
        </w:rPr>
        <w:t>附录 A. 接口与事件草案</w:t>
      </w:r>
    </w:p>
    <w:p>
      <w:pPr>
        <w:pStyle w:val="Heading2"/>
      </w:pPr>
      <w:r>
        <w:rPr>
          <w:rFonts w:ascii="Noto Sans CJK SC" w:hAnsi="Noto Sans CJK SC" w:eastAsia="Noto Sans CJK SC"/>
          <w:b/>
          <w:color w:val="1F4E78"/>
          <w:sz w:val="26"/>
        </w:rPr>
        <w:t>A.1 RunRequest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184"/>
      </w:tblGrid>
      <w:tr>
        <w:tc>
          <w:tcPr>
            <w:tcW w:type="dxa" w:w="9412"/>
            <w:shd w:fill="F5F7FA"/>
            <w:tcBorders>
              <w:top w:val="single" w:sz="5" w:color="B4C6E7"/>
              <w:start w:val="single" w:sz="5" w:color="B4C6E7"/>
              <w:bottom w:val="single" w:sz="5" w:color="B4C6E7"/>
              <w:end w:val="single" w:sz="5" w:color="B4C6E7"/>
            </w:tcBorders>
          </w:tcPr>
          <w:p>
            <w:pPr>
              <w:pStyle w:val="CodeBlock"/>
              <w:keepLines/>
              <w:spacing w:after="0"/>
            </w:pPr>
            <w:r/>
            <w:r>
              <w:rPr>
                <w:rFonts w:ascii="Noto Sans Mono CJK SC" w:hAnsi="Noto Sans Mono CJK SC" w:eastAsia="Noto Sans Mono CJK SC"/>
                <w:color w:val="263238"/>
                <w:sz w:val="17"/>
              </w:rPr>
              <w:t>type EquityTrackTask =</w:t>
            </w:r>
          </w:p>
          <w:p>
            <w:pPr>
              <w:pStyle w:val="CodeBlock"/>
              <w:keepLines/>
              <w:spacing w:after="0"/>
            </w:pPr>
            <w:r>
              <w:rPr>
                <w:rFonts w:ascii="Noto Sans Mono CJK SC" w:hAnsi="Noto Sans Mono CJK SC" w:eastAsia="Noto Sans Mono CJK SC"/>
                <w:color w:val="263238"/>
                <w:sz w:val="17"/>
              </w:rPr>
              <w:t xml:space="preserve">  | 'context.get'</w:t>
            </w:r>
          </w:p>
          <w:p>
            <w:pPr>
              <w:pStyle w:val="CodeBlock"/>
              <w:keepLines/>
              <w:spacing w:after="0"/>
            </w:pPr>
            <w:r>
              <w:rPr>
                <w:rFonts w:ascii="Noto Sans Mono CJK SC" w:hAnsi="Noto Sans Mono CJK SC" w:eastAsia="Noto Sans Mono CJK SC"/>
                <w:color w:val="263238"/>
                <w:sz w:val="17"/>
              </w:rPr>
              <w:t xml:space="preserve">  | 'research.run'</w:t>
            </w:r>
          </w:p>
          <w:p>
            <w:pPr>
              <w:pStyle w:val="CodeBlock"/>
              <w:keepLines/>
              <w:spacing w:after="0"/>
            </w:pPr>
            <w:r>
              <w:rPr>
                <w:rFonts w:ascii="Noto Sans Mono CJK SC" w:hAnsi="Noto Sans Mono CJK SC" w:eastAsia="Noto Sans Mono CJK SC"/>
                <w:color w:val="263238"/>
                <w:sz w:val="17"/>
              </w:rPr>
              <w:t xml:space="preserve">  | 'valuation.run'</w:t>
            </w:r>
          </w:p>
          <w:p>
            <w:pPr>
              <w:pStyle w:val="CodeBlock"/>
              <w:keepLines/>
              <w:spacing w:after="0"/>
            </w:pPr>
            <w:r>
              <w:rPr>
                <w:rFonts w:ascii="Noto Sans Mono CJK SC" w:hAnsi="Noto Sans Mono CJK SC" w:eastAsia="Noto Sans Mono CJK SC"/>
                <w:color w:val="263238"/>
                <w:sz w:val="17"/>
              </w:rPr>
              <w:t xml:space="preserve">  | 'plan.draft'</w:t>
            </w:r>
          </w:p>
          <w:p>
            <w:pPr>
              <w:pStyle w:val="CodeBlock"/>
              <w:keepLines/>
              <w:spacing w:after="0"/>
            </w:pPr>
            <w:r>
              <w:rPr>
                <w:rFonts w:ascii="Noto Sans Mono CJK SC" w:hAnsi="Noto Sans Mono CJK SC" w:eastAsia="Noto Sans Mono CJK SC"/>
                <w:color w:val="263238"/>
                <w:sz w:val="17"/>
              </w:rPr>
              <w:t xml:space="preserve">  | 'monitor.run'</w:t>
            </w:r>
          </w:p>
          <w:p>
            <w:pPr>
              <w:pStyle w:val="CodeBlock"/>
              <w:keepLines/>
              <w:spacing w:after="0"/>
            </w:pPr>
            <w:r>
              <w:rPr>
                <w:rFonts w:ascii="Noto Sans Mono CJK SC" w:hAnsi="Noto Sans Mono CJK SC" w:eastAsia="Noto Sans Mono CJK SC"/>
                <w:color w:val="263238"/>
                <w:sz w:val="17"/>
              </w:rPr>
              <w:t xml:space="preserve">  | 'review.draft'</w:t>
            </w:r>
          </w:p>
          <w:p>
            <w:pPr>
              <w:pStyle w:val="CodeBlock"/>
              <w:keepLines/>
              <w:spacing w:after="0"/>
            </w:pPr>
            <w:r>
              <w:rPr>
                <w:rFonts w:ascii="Noto Sans Mono CJK SC" w:hAnsi="Noto Sans Mono CJK SC" w:eastAsia="Noto Sans Mono CJK SC"/>
                <w:color w:val="263238"/>
                <w:sz w:val="17"/>
              </w:rPr>
              <w:t xml:space="preserve"> </w:t>
            </w:r>
          </w:p>
          <w:p>
            <w:pPr>
              <w:pStyle w:val="CodeBlock"/>
              <w:keepLines/>
              <w:spacing w:after="0"/>
            </w:pPr>
            <w:r>
              <w:rPr>
                <w:rFonts w:ascii="Noto Sans Mono CJK SC" w:hAnsi="Noto Sans Mono CJK SC" w:eastAsia="Noto Sans Mono CJK SC"/>
                <w:color w:val="263238"/>
                <w:sz w:val="17"/>
              </w:rPr>
              <w:t>interface EquityTrackRunRequest {</w:t>
            </w:r>
          </w:p>
          <w:p>
            <w:pPr>
              <w:pStyle w:val="CodeBlock"/>
              <w:keepLines/>
              <w:spacing w:after="0"/>
            </w:pPr>
            <w:r>
              <w:rPr>
                <w:rFonts w:ascii="Noto Sans Mono CJK SC" w:hAnsi="Noto Sans Mono CJK SC" w:eastAsia="Noto Sans Mono CJK SC"/>
                <w:color w:val="263238"/>
                <w:sz w:val="17"/>
              </w:rPr>
              <w:t xml:space="preserve">  readonly protocol: 'equitytrack.run@1'</w:t>
            </w:r>
          </w:p>
          <w:p>
            <w:pPr>
              <w:pStyle w:val="CodeBlock"/>
              <w:keepLines/>
              <w:spacing w:after="0"/>
            </w:pPr>
            <w:r>
              <w:rPr>
                <w:rFonts w:ascii="Noto Sans Mono CJK SC" w:hAnsi="Noto Sans Mono CJK SC" w:eastAsia="Noto Sans Mono CJK SC"/>
                <w:color w:val="263238"/>
                <w:sz w:val="17"/>
              </w:rPr>
              <w:t xml:space="preserve">  readonly task: EquityTrackTask</w:t>
            </w:r>
          </w:p>
          <w:p>
            <w:pPr>
              <w:pStyle w:val="CodeBlock"/>
              <w:keepLines/>
              <w:spacing w:after="0"/>
            </w:pPr>
            <w:r>
              <w:rPr>
                <w:rFonts w:ascii="Noto Sans Mono CJK SC" w:hAnsi="Noto Sans Mono CJK SC" w:eastAsia="Noto Sans Mono CJK SC"/>
                <w:color w:val="263238"/>
                <w:sz w:val="17"/>
              </w:rPr>
              <w:t xml:space="preserve">  readonly accountId?: string</w:t>
            </w:r>
          </w:p>
          <w:p>
            <w:pPr>
              <w:pStyle w:val="CodeBlock"/>
              <w:keepLines/>
              <w:spacing w:after="0"/>
            </w:pPr>
            <w:r>
              <w:rPr>
                <w:rFonts w:ascii="Noto Sans Mono CJK SC" w:hAnsi="Noto Sans Mono CJK SC" w:eastAsia="Noto Sans Mono CJK SC"/>
                <w:color w:val="263238"/>
                <w:sz w:val="17"/>
              </w:rPr>
              <w:t xml:space="preserve">  readonly securityId?: string</w:t>
            </w:r>
          </w:p>
          <w:p>
            <w:pPr>
              <w:pStyle w:val="CodeBlock"/>
              <w:keepLines/>
              <w:spacing w:after="0"/>
            </w:pPr>
            <w:r>
              <w:rPr>
                <w:rFonts w:ascii="Noto Sans Mono CJK SC" w:hAnsi="Noto Sans Mono CJK SC" w:eastAsia="Noto Sans Mono CJK SC"/>
                <w:color w:val="263238"/>
                <w:sz w:val="17"/>
              </w:rPr>
              <w:t xml:space="preserve">  readonly asOf?: string</w:t>
            </w:r>
          </w:p>
          <w:p>
            <w:pPr>
              <w:pStyle w:val="CodeBlock"/>
              <w:keepLines/>
              <w:spacing w:after="0"/>
            </w:pPr>
            <w:r>
              <w:rPr>
                <w:rFonts w:ascii="Noto Sans Mono CJK SC" w:hAnsi="Noto Sans Mono CJK SC" w:eastAsia="Noto Sans Mono CJK SC"/>
                <w:color w:val="263238"/>
                <w:sz w:val="17"/>
              </w:rPr>
              <w:t xml:space="preserve">  readonly inputRefs?: readonly ObjectRef[]</w:t>
            </w:r>
          </w:p>
          <w:p>
            <w:pPr>
              <w:pStyle w:val="CodeBlock"/>
              <w:keepLines/>
              <w:spacing w:after="0"/>
            </w:pPr>
            <w:r>
              <w:rPr>
                <w:rFonts w:ascii="Noto Sans Mono CJK SC" w:hAnsi="Noto Sans Mono CJK SC" w:eastAsia="Noto Sans Mono CJK SC"/>
                <w:color w:val="263238"/>
                <w:sz w:val="17"/>
              </w:rPr>
              <w:t xml:space="preserve">  readonly options?: Readonly&lt;Record&lt;string, JsonValue&gt;&gt;</w:t>
            </w:r>
          </w:p>
          <w:p>
            <w:pPr>
              <w:pStyle w:val="CodeBlock"/>
              <w:keepLines/>
              <w:spacing w:after="0"/>
            </w:pPr>
            <w:r>
              <w:rPr>
                <w:rFonts w:ascii="Noto Sans Mono CJK SC" w:hAnsi="Noto Sans Mono CJK SC" w:eastAsia="Noto Sans Mono CJK SC"/>
                <w:color w:val="263238"/>
                <w:sz w:val="17"/>
              </w:rPr>
              <w:t xml:space="preserve">  readonly idempotencyKey: string</w:t>
            </w:r>
          </w:p>
          <w:p>
            <w:pPr>
              <w:pStyle w:val="CodeBlock"/>
              <w:keepLines/>
              <w:spacing w:after="0"/>
            </w:pPr>
            <w:r>
              <w:rPr>
                <w:rFonts w:ascii="Noto Sans Mono CJK SC" w:hAnsi="Noto Sans Mono CJK SC" w:eastAsia="Noto Sans Mono CJK SC"/>
                <w:color w:val="263238"/>
                <w:sz w:val="17"/>
              </w:rPr>
              <w:t>}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2"/>
      </w:pPr>
      <w:r>
        <w:rPr>
          <w:rFonts w:ascii="Noto Sans CJK SC" w:hAnsi="Noto Sans CJK SC" w:eastAsia="Noto Sans CJK SC"/>
          <w:b/>
          <w:color w:val="1F4E78"/>
          <w:sz w:val="26"/>
        </w:rPr>
        <w:t>A.2 RunReceipt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184"/>
      </w:tblGrid>
      <w:tr>
        <w:tc>
          <w:tcPr>
            <w:tcW w:type="dxa" w:w="9412"/>
            <w:shd w:fill="F5F7FA"/>
            <w:tcBorders>
              <w:top w:val="single" w:sz="5" w:color="B4C6E7"/>
              <w:start w:val="single" w:sz="5" w:color="B4C6E7"/>
              <w:bottom w:val="single" w:sz="5" w:color="B4C6E7"/>
              <w:end w:val="single" w:sz="5" w:color="B4C6E7"/>
            </w:tcBorders>
          </w:tcPr>
          <w:p>
            <w:pPr>
              <w:pStyle w:val="CodeBlock"/>
              <w:keepLines/>
              <w:spacing w:after="0"/>
            </w:pPr>
            <w:r/>
            <w:r>
              <w:rPr>
                <w:rFonts w:ascii="Noto Sans Mono CJK SC" w:hAnsi="Noto Sans Mono CJK SC" w:eastAsia="Noto Sans Mono CJK SC"/>
                <w:color w:val="263238"/>
                <w:sz w:val="17"/>
              </w:rPr>
              <w:t>interface EquityTrackRunReceipt {</w:t>
            </w:r>
          </w:p>
          <w:p>
            <w:pPr>
              <w:pStyle w:val="CodeBlock"/>
              <w:keepLines/>
              <w:spacing w:after="0"/>
            </w:pPr>
            <w:r>
              <w:rPr>
                <w:rFonts w:ascii="Noto Sans Mono CJK SC" w:hAnsi="Noto Sans Mono CJK SC" w:eastAsia="Noto Sans Mono CJK SC"/>
                <w:color w:val="263238"/>
                <w:sz w:val="17"/>
              </w:rPr>
              <w:t xml:space="preserve">  readonly protocol: 'equitytrack.receipt@1'</w:t>
            </w:r>
          </w:p>
          <w:p>
            <w:pPr>
              <w:pStyle w:val="CodeBlock"/>
              <w:keepLines/>
              <w:spacing w:after="0"/>
            </w:pPr>
            <w:r>
              <w:rPr>
                <w:rFonts w:ascii="Noto Sans Mono CJK SC" w:hAnsi="Noto Sans Mono CJK SC" w:eastAsia="Noto Sans Mono CJK SC"/>
                <w:color w:val="263238"/>
                <w:sz w:val="17"/>
              </w:rPr>
              <w:t xml:space="preserve">  readonly runId: string</w:t>
            </w:r>
          </w:p>
          <w:p>
            <w:pPr>
              <w:pStyle w:val="CodeBlock"/>
              <w:keepLines/>
              <w:spacing w:after="0"/>
            </w:pPr>
            <w:r>
              <w:rPr>
                <w:rFonts w:ascii="Noto Sans Mono CJK SC" w:hAnsi="Noto Sans Mono CJK SC" w:eastAsia="Noto Sans Mono CJK SC"/>
                <w:color w:val="263238"/>
                <w:sz w:val="17"/>
              </w:rPr>
              <w:t xml:space="preserve">  readonly status: 'SUCCEEDED' | 'LIMITED' | 'BLOCKED'</w:t>
            </w:r>
          </w:p>
          <w:p>
            <w:pPr>
              <w:pStyle w:val="CodeBlock"/>
              <w:keepLines/>
              <w:spacing w:after="0"/>
            </w:pPr>
            <w:r>
              <w:rPr>
                <w:rFonts w:ascii="Noto Sans Mono CJK SC" w:hAnsi="Noto Sans Mono CJK SC" w:eastAsia="Noto Sans Mono CJK SC"/>
                <w:color w:val="263238"/>
                <w:sz w:val="17"/>
              </w:rPr>
              <w:t xml:space="preserve">  readonly objectRefs: readonly ObjectRef[]</w:t>
            </w:r>
          </w:p>
          <w:p>
            <w:pPr>
              <w:pStyle w:val="CodeBlock"/>
              <w:keepLines/>
              <w:spacing w:after="0"/>
            </w:pPr>
            <w:r>
              <w:rPr>
                <w:rFonts w:ascii="Noto Sans Mono CJK SC" w:hAnsi="Noto Sans Mono CJK SC" w:eastAsia="Noto Sans Mono CJK SC"/>
                <w:color w:val="263238"/>
                <w:sz w:val="17"/>
              </w:rPr>
              <w:t xml:space="preserve">  readonly headline: string</w:t>
            </w:r>
          </w:p>
          <w:p>
            <w:pPr>
              <w:pStyle w:val="CodeBlock"/>
              <w:keepLines/>
              <w:spacing w:after="0"/>
            </w:pPr>
            <w:r>
              <w:rPr>
                <w:rFonts w:ascii="Noto Sans Mono CJK SC" w:hAnsi="Noto Sans Mono CJK SC" w:eastAsia="Noto Sans Mono CJK SC"/>
                <w:color w:val="263238"/>
                <w:sz w:val="17"/>
              </w:rPr>
              <w:t xml:space="preserve">  readonly metrics?: Readonly&lt;Record&lt;string, JsonValue&gt;&gt;</w:t>
            </w:r>
          </w:p>
          <w:p>
            <w:pPr>
              <w:pStyle w:val="CodeBlock"/>
              <w:keepLines/>
              <w:spacing w:after="0"/>
            </w:pPr>
            <w:r>
              <w:rPr>
                <w:rFonts w:ascii="Noto Sans Mono CJK SC" w:hAnsi="Noto Sans Mono CJK SC" w:eastAsia="Noto Sans Mono CJK SC"/>
                <w:color w:val="263238"/>
                <w:sz w:val="17"/>
              </w:rPr>
              <w:t xml:space="preserve">  readonly limitations: readonly string[]</w:t>
            </w:r>
          </w:p>
          <w:p>
            <w:pPr>
              <w:pStyle w:val="CodeBlock"/>
              <w:keepLines/>
              <w:spacing w:after="0"/>
            </w:pPr>
            <w:r>
              <w:rPr>
                <w:rFonts w:ascii="Noto Sans Mono CJK SC" w:hAnsi="Noto Sans Mono CJK SC" w:eastAsia="Noto Sans Mono CJK SC"/>
                <w:color w:val="263238"/>
                <w:sz w:val="17"/>
              </w:rPr>
              <w:t xml:space="preserve">  readonly nextAction?: { kind: 'NONE' | 'USER_CONFIRMATION' | 'USER_INPUT'; prompt?: string }</w:t>
            </w:r>
          </w:p>
          <w:p>
            <w:pPr>
              <w:pStyle w:val="CodeBlock"/>
              <w:keepLines/>
              <w:spacing w:after="0"/>
            </w:pPr>
            <w:r>
              <w:rPr>
                <w:rFonts w:ascii="Noto Sans Mono CJK SC" w:hAnsi="Noto Sans Mono CJK SC" w:eastAsia="Noto Sans Mono CJK SC"/>
                <w:color w:val="263238"/>
                <w:sz w:val="17"/>
              </w:rPr>
              <w:t>}</w:t>
            </w:r>
          </w:p>
        </w:tc>
      </w:tr>
    </w:tbl>
    <w:p>
      <w:pPr>
        <w:spacing w:after="0"/>
      </w:pPr>
    </w:p>
    <w:p>
      <w:pPr>
        <w:pStyle w:val="Heading2"/>
      </w:pPr>
      <w:r>
        <w:rPr>
          <w:rFonts w:ascii="Noto Sans CJK SC" w:hAnsi="Noto Sans CJK SC" w:eastAsia="Noto Sans CJK SC"/>
          <w:b/>
          <w:color w:val="1F4E78"/>
          <w:sz w:val="26"/>
        </w:rPr>
        <w:t>A.3 Conversation Node 映射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969"/>
        <w:gridCol w:w="2835"/>
        <w:gridCol w:w="2381"/>
      </w:tblGrid>
      <w:tr>
        <w:trPr>
          <w:tblHeader w:val="true"/>
        </w:trPr>
        <w:tc>
          <w:tcPr>
            <w:tcW w:type="dxa" w:w="3137"/>
            <w:shd w:fill="1F4E78"/>
            <w:vAlign w:val="center"/>
            <w:tcBorders>
              <w:top w:val="single" w:sz="4" w:color="FFFFFF"/>
              <w:start w:val="single" w:sz="4" w:color="FFFFFF"/>
              <w:bottom w:val="single" w:sz="4" w:color="FFFFFF"/>
              <w:end w:val="single" w:sz="4" w:color="FFFFFF"/>
            </w:tcBorders>
          </w:tcPr>
          <w:p>
            <w:pPr>
              <w:spacing w:before="0" w:after="0" w:line="264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事件族</w:t>
            </w:r>
          </w:p>
        </w:tc>
        <w:tc>
          <w:tcPr>
            <w:tcW w:type="dxa" w:w="3137"/>
            <w:shd w:fill="1F4E78"/>
            <w:vAlign w:val="center"/>
            <w:tcBorders>
              <w:top w:val="single" w:sz="4" w:color="FFFFFF"/>
              <w:start w:val="single" w:sz="4" w:color="FFFFFF"/>
              <w:bottom w:val="single" w:sz="4" w:color="FFFFFF"/>
              <w:end w:val="single" w:sz="4" w:color="FFFFFF"/>
            </w:tcBorders>
          </w:tcPr>
          <w:p>
            <w:pPr>
              <w:spacing w:before="0" w:after="0" w:line="264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Node kind</w:t>
            </w:r>
          </w:p>
        </w:tc>
        <w:tc>
          <w:tcPr>
            <w:tcW w:type="dxa" w:w="3137"/>
            <w:shd w:fill="1F4E78"/>
            <w:vAlign w:val="center"/>
            <w:tcBorders>
              <w:top w:val="single" w:sz="4" w:color="FFFFFF"/>
              <w:start w:val="single" w:sz="4" w:color="FFFFFF"/>
              <w:bottom w:val="single" w:sz="4" w:color="FFFFFF"/>
              <w:end w:val="single" w:sz="4" w:color="FFFFFF"/>
            </w:tcBorders>
          </w:tcPr>
          <w:p>
            <w:pPr>
              <w:spacing w:before="0" w:after="0" w:line="264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关键稳定 ID</w:t>
            </w:r>
          </w:p>
        </w:tc>
      </w:tr>
      <w:tr>
        <w:tc>
          <w:tcPr>
            <w:tcW w:type="dxa" w:w="3969"/>
            <w:vAlign w:val="top"/>
            <w:tcBorders>
              <w:top w:val="single" w:sz="3" w:color="D9E1F2"/>
              <w:start w:val="single" w:sz="3" w:color="D9E1F2"/>
              <w:bottom w:val="single" w:sz="3" w:color="D9E1F2"/>
              <w:end w:val="single" w:sz="3" w:color="D9E1F2"/>
            </w:tcBorders>
          </w:tcPr>
          <w:p>
            <w:pPr>
              <w:spacing w:before="0" w:after="0" w:line="288" w:lineRule="auto"/>
            </w:pPr>
            <w:r>
              <w:rPr>
                <w:rFonts w:ascii="Noto Sans CJK SC" w:hAnsi="Noto Sans CJK SC" w:eastAsia="Noto Sans CJK SC"/>
                <w:b w:val="0"/>
                <w:color w:val="404040"/>
                <w:sz w:val="17"/>
              </w:rPr>
              <w:t>equitytrack/run-start + progress + end</w:t>
            </w:r>
          </w:p>
        </w:tc>
        <w:tc>
          <w:tcPr>
            <w:tcW w:type="dxa" w:w="2835"/>
            <w:vAlign w:val="top"/>
            <w:tcBorders>
              <w:top w:val="single" w:sz="3" w:color="D9E1F2"/>
              <w:start w:val="single" w:sz="3" w:color="D9E1F2"/>
              <w:bottom w:val="single" w:sz="3" w:color="D9E1F2"/>
              <w:end w:val="single" w:sz="3" w:color="D9E1F2"/>
            </w:tcBorders>
          </w:tcPr>
          <w:p>
            <w:pPr>
              <w:spacing w:before="0" w:after="0" w:line="288" w:lineRule="auto"/>
            </w:pPr>
            <w:r>
              <w:rPr>
                <w:rFonts w:ascii="Noto Sans CJK SC" w:hAnsi="Noto Sans CJK SC" w:eastAsia="Noto Sans CJK SC"/>
                <w:b w:val="0"/>
                <w:color w:val="404040"/>
                <w:sz w:val="17"/>
              </w:rPr>
              <w:t>equitytrack-run</w:t>
            </w:r>
          </w:p>
        </w:tc>
        <w:tc>
          <w:tcPr>
            <w:tcW w:type="dxa" w:w="2381"/>
            <w:vAlign w:val="top"/>
            <w:tcBorders>
              <w:top w:val="single" w:sz="3" w:color="D9E1F2"/>
              <w:start w:val="single" w:sz="3" w:color="D9E1F2"/>
              <w:bottom w:val="single" w:sz="3" w:color="D9E1F2"/>
              <w:end w:val="single" w:sz="3" w:color="D9E1F2"/>
            </w:tcBorders>
          </w:tcPr>
          <w:p>
            <w:pPr>
              <w:spacing w:before="0" w:after="0" w:line="288" w:lineRule="auto"/>
            </w:pPr>
            <w:r>
              <w:rPr>
                <w:rFonts w:ascii="Noto Sans CJK SC" w:hAnsi="Noto Sans CJK SC" w:eastAsia="Noto Sans CJK SC"/>
                <w:b w:val="0"/>
                <w:color w:val="404040"/>
                <w:sz w:val="17"/>
              </w:rPr>
              <w:t>runId</w:t>
            </w:r>
          </w:p>
        </w:tc>
      </w:tr>
      <w:tr>
        <w:tc>
          <w:tcPr>
            <w:tcW w:type="dxa" w:w="3969"/>
            <w:shd w:fill="F8FAFC"/>
            <w:vAlign w:val="top"/>
            <w:tcBorders>
              <w:top w:val="single" w:sz="3" w:color="D9E1F2"/>
              <w:start w:val="single" w:sz="3" w:color="D9E1F2"/>
              <w:bottom w:val="single" w:sz="3" w:color="D9E1F2"/>
              <w:end w:val="single" w:sz="3" w:color="D9E1F2"/>
            </w:tcBorders>
          </w:tcPr>
          <w:p>
            <w:pPr>
              <w:spacing w:before="0" w:after="0" w:line="288" w:lineRule="auto"/>
            </w:pPr>
            <w:r>
              <w:rPr>
                <w:rFonts w:ascii="Noto Sans CJK SC" w:hAnsi="Noto Sans CJK SC" w:eastAsia="Noto Sans CJK SC"/>
                <w:b w:val="0"/>
                <w:color w:val="404040"/>
                <w:sz w:val="17"/>
              </w:rPr>
              <w:t>equitytrack/approval-required + resolved</w:t>
            </w:r>
          </w:p>
        </w:tc>
        <w:tc>
          <w:tcPr>
            <w:tcW w:type="dxa" w:w="2835"/>
            <w:shd w:fill="F8FAFC"/>
            <w:vAlign w:val="top"/>
            <w:tcBorders>
              <w:top w:val="single" w:sz="3" w:color="D9E1F2"/>
              <w:start w:val="single" w:sz="3" w:color="D9E1F2"/>
              <w:bottom w:val="single" w:sz="3" w:color="D9E1F2"/>
              <w:end w:val="single" w:sz="3" w:color="D9E1F2"/>
            </w:tcBorders>
          </w:tcPr>
          <w:p>
            <w:pPr>
              <w:spacing w:before="0" w:after="0" w:line="288" w:lineRule="auto"/>
            </w:pPr>
            <w:r>
              <w:rPr>
                <w:rFonts w:ascii="Noto Sans CJK SC" w:hAnsi="Noto Sans CJK SC" w:eastAsia="Noto Sans CJK SC"/>
                <w:b w:val="0"/>
                <w:color w:val="404040"/>
                <w:sz w:val="17"/>
              </w:rPr>
              <w:t>equitytrack-approval</w:t>
            </w:r>
          </w:p>
        </w:tc>
        <w:tc>
          <w:tcPr>
            <w:tcW w:type="dxa" w:w="2381"/>
            <w:shd w:fill="F8FAFC"/>
            <w:vAlign w:val="top"/>
            <w:tcBorders>
              <w:top w:val="single" w:sz="3" w:color="D9E1F2"/>
              <w:start w:val="single" w:sz="3" w:color="D9E1F2"/>
              <w:bottom w:val="single" w:sz="3" w:color="D9E1F2"/>
              <w:end w:val="single" w:sz="3" w:color="D9E1F2"/>
            </w:tcBorders>
          </w:tcPr>
          <w:p>
            <w:pPr>
              <w:spacing w:before="0" w:after="0" w:line="288" w:lineRule="auto"/>
            </w:pPr>
            <w:r>
              <w:rPr>
                <w:rFonts w:ascii="Noto Sans CJK SC" w:hAnsi="Noto Sans CJK SC" w:eastAsia="Noto Sans CJK SC"/>
                <w:b w:val="0"/>
                <w:color w:val="404040"/>
                <w:sz w:val="17"/>
              </w:rPr>
              <w:t>approvalId</w:t>
            </w:r>
          </w:p>
        </w:tc>
      </w:tr>
      <w:tr>
        <w:tc>
          <w:tcPr>
            <w:tcW w:type="dxa" w:w="3969"/>
            <w:vAlign w:val="top"/>
            <w:tcBorders>
              <w:top w:val="single" w:sz="3" w:color="D9E1F2"/>
              <w:start w:val="single" w:sz="3" w:color="D9E1F2"/>
              <w:bottom w:val="single" w:sz="3" w:color="D9E1F2"/>
              <w:end w:val="single" w:sz="3" w:color="D9E1F2"/>
            </w:tcBorders>
          </w:tcPr>
          <w:p>
            <w:pPr>
              <w:spacing w:before="0" w:after="0" w:line="288" w:lineRule="auto"/>
            </w:pPr>
            <w:r>
              <w:rPr>
                <w:rFonts w:ascii="Noto Sans CJK SC" w:hAnsi="Noto Sans CJK SC" w:eastAsia="Noto Sans CJK SC"/>
                <w:b w:val="0"/>
                <w:color w:val="404040"/>
                <w:sz w:val="17"/>
              </w:rPr>
              <w:t>Tool call/result generic events</w:t>
            </w:r>
          </w:p>
        </w:tc>
        <w:tc>
          <w:tcPr>
            <w:tcW w:type="dxa" w:w="2835"/>
            <w:vAlign w:val="top"/>
            <w:tcBorders>
              <w:top w:val="single" w:sz="3" w:color="D9E1F2"/>
              <w:start w:val="single" w:sz="3" w:color="D9E1F2"/>
              <w:bottom w:val="single" w:sz="3" w:color="D9E1F2"/>
              <w:end w:val="single" w:sz="3" w:color="D9E1F2"/>
            </w:tcBorders>
          </w:tcPr>
          <w:p>
            <w:pPr>
              <w:spacing w:before="0" w:after="0" w:line="288" w:lineRule="auto"/>
            </w:pPr>
            <w:r>
              <w:rPr>
                <w:rFonts w:ascii="Noto Sans CJK SC" w:hAnsi="Noto Sans CJK SC" w:eastAsia="Noto Sans CJK SC"/>
                <w:b w:val="0"/>
                <w:color w:val="404040"/>
                <w:sz w:val="17"/>
              </w:rPr>
              <w:t>equitytrack-tool-card</w:t>
            </w:r>
          </w:p>
        </w:tc>
        <w:tc>
          <w:tcPr>
            <w:tcW w:type="dxa" w:w="2381"/>
            <w:vAlign w:val="top"/>
            <w:tcBorders>
              <w:top w:val="single" w:sz="3" w:color="D9E1F2"/>
              <w:start w:val="single" w:sz="3" w:color="D9E1F2"/>
              <w:bottom w:val="single" w:sz="3" w:color="D9E1F2"/>
              <w:end w:val="single" w:sz="3" w:color="D9E1F2"/>
            </w:tcBorders>
          </w:tcPr>
          <w:p>
            <w:pPr>
              <w:spacing w:before="0" w:after="0" w:line="288" w:lineRule="auto"/>
            </w:pPr>
            <w:r>
              <w:rPr>
                <w:rFonts w:ascii="Noto Sans CJK SC" w:hAnsi="Noto Sans CJK SC" w:eastAsia="Noto Sans CJK SC"/>
                <w:b w:val="0"/>
                <w:color w:val="404040"/>
                <w:sz w:val="17"/>
              </w:rPr>
              <w:t>callId</w:t>
            </w:r>
          </w:p>
        </w:tc>
      </w:tr>
    </w:tbl>
    <w:p>
      <w:pPr>
        <w:spacing w:after="0"/>
      </w:pPr>
    </w:p>
    <w:p>
      <w:pPr>
        <w:pStyle w:val="Heading1"/>
      </w:pPr>
      <w:r>
        <w:rPr>
          <w:rFonts w:ascii="Noto Sans CJK SC" w:hAnsi="Noto Sans CJK SC" w:eastAsia="Noto Sans CJK SC"/>
          <w:b/>
          <w:color w:val="17365D"/>
          <w:sz w:val="32"/>
        </w:rPr>
        <w:t>附录 B. 资料基线</w:t>
      </w:r>
    </w:p>
    <w:p>
      <w:pPr>
        <w:spacing w:before="0" w:after="100" w:line="324" w:lineRule="auto"/>
      </w:pPr>
      <w:r>
        <w:rPr>
          <w:rFonts w:ascii="Noto Sans CJK SC" w:hAnsi="Noto Sans CJK SC" w:eastAsia="Noto Sans CJK SC"/>
          <w:color w:val="404040"/>
          <w:sz w:val="21"/>
        </w:rPr>
        <w:t>本文依据 DSH `dsh@0.1.1-rc.2` 对应 master revision 编写。DSH 仍处于快速演进期，实施前应重新核对相同文档和配置目录。</w:t>
      </w:r>
    </w:p>
    <w:p>
      <w:pPr>
        <w:spacing w:before="0" w:after="60" w:line="288" w:lineRule="auto"/>
      </w:pPr>
      <w:r>
        <w:rPr>
          <w:rFonts w:ascii="Noto Sans CJK SC" w:hAnsi="Noto Sans CJK SC" w:eastAsia="Noto Sans CJK SC"/>
          <w:color w:val="404040"/>
          <w:sz w:val="18"/>
        </w:rPr>
        <w:t>[1] DeepSeek Harness README。</w:t>
      </w:r>
      <w:hyperlink r:id="rId13">
        <w:r>
          <w:rPr>
            <w:color w:val="1F4E78"/>
            <w:u w:val="single"/>
            <w:rFonts w:ascii="Noto Sans CJK SC" w:hAnsi="Noto Sans CJK SC" w:eastAsia="Noto Sans CJK SC"/>
          </w:rPr>
          <w:t>固定版本链接</w:t>
        </w:r>
      </w:hyperlink>
      <w:r>
        <w:rPr>
          <w:rFonts w:ascii="Noto Sans CJK SC" w:hAnsi="Noto Sans CJK SC" w:eastAsia="Noto Sans CJK SC"/>
          <w:color w:val="666666"/>
          <w:sz w:val="18"/>
        </w:rPr>
        <w:t>（developer preview、运行方式与版本状态）</w:t>
      </w:r>
    </w:p>
    <w:p>
      <w:pPr>
        <w:spacing w:before="0" w:after="60" w:line="288" w:lineRule="auto"/>
      </w:pPr>
      <w:r>
        <w:rPr>
          <w:rFonts w:ascii="Noto Sans CJK SC" w:hAnsi="Noto Sans CJK SC" w:eastAsia="Noto Sans CJK SC"/>
          <w:color w:val="404040"/>
          <w:sz w:val="18"/>
        </w:rPr>
        <w:t>[2] DeepSeek Harness 架构。</w:t>
      </w:r>
      <w:hyperlink r:id="rId14">
        <w:r>
          <w:rPr>
            <w:color w:val="1F4E78"/>
            <w:u w:val="single"/>
            <w:rFonts w:ascii="Noto Sans CJK SC" w:hAnsi="Noto Sans CJK SC" w:eastAsia="Noto Sans CJK SC"/>
          </w:rPr>
          <w:t>固定版本链接</w:t>
        </w:r>
      </w:hyperlink>
      <w:r>
        <w:rPr>
          <w:rFonts w:ascii="Noto Sans CJK SC" w:hAnsi="Noto Sans CJK SC" w:eastAsia="Noto Sans CJK SC"/>
          <w:color w:val="666666"/>
          <w:sz w:val="18"/>
        </w:rPr>
        <w:t>（Cordis、Profile、Bundle、事件、Service seam 与扩展点）</w:t>
      </w:r>
    </w:p>
    <w:p>
      <w:pPr>
        <w:spacing w:before="0" w:after="60" w:line="288" w:lineRule="auto"/>
      </w:pPr>
      <w:r>
        <w:rPr>
          <w:rFonts w:ascii="Noto Sans CJK SC" w:hAnsi="Noto Sans CJK SC" w:eastAsia="Noto Sans CJK SC"/>
          <w:color w:val="404040"/>
          <w:sz w:val="18"/>
        </w:rPr>
        <w:t>[3] DSH Skills 子系统。</w:t>
      </w:r>
      <w:hyperlink r:id="rId15">
        <w:r>
          <w:rPr>
            <w:color w:val="1F4E78"/>
            <w:u w:val="single"/>
            <w:rFonts w:ascii="Noto Sans CJK SC" w:hAnsi="Noto Sans CJK SC" w:eastAsia="Noto Sans CJK SC"/>
          </w:rPr>
          <w:t>固定版本链接</w:t>
        </w:r>
      </w:hyperlink>
      <w:r>
        <w:rPr>
          <w:rFonts w:ascii="Noto Sans CJK SC" w:hAnsi="Noto Sans CJK SC" w:eastAsia="Noto Sans CJK SC"/>
          <w:color w:val="666666"/>
          <w:sz w:val="18"/>
        </w:rPr>
        <w:t>（发现优先级与 invocation policy）</w:t>
      </w:r>
    </w:p>
    <w:p>
      <w:pPr>
        <w:spacing w:before="0" w:after="60" w:line="288" w:lineRule="auto"/>
      </w:pPr>
      <w:r>
        <w:rPr>
          <w:rFonts w:ascii="Noto Sans CJK SC" w:hAnsi="Noto Sans CJK SC" w:eastAsia="Noto Sans CJK SC"/>
          <w:color w:val="404040"/>
          <w:sz w:val="18"/>
        </w:rPr>
        <w:t>[4] DSH Tool 编写参考。</w:t>
      </w:r>
      <w:hyperlink r:id="rId16">
        <w:r>
          <w:rPr>
            <w:color w:val="1F4E78"/>
            <w:u w:val="single"/>
            <w:rFonts w:ascii="Noto Sans CJK SC" w:hAnsi="Noto Sans CJK SC" w:eastAsia="Noto Sans CJK SC"/>
          </w:rPr>
          <w:t>固定版本链接</w:t>
        </w:r>
      </w:hyperlink>
      <w:r>
        <w:rPr>
          <w:rFonts w:ascii="Noto Sans CJK SC" w:hAnsi="Noto Sans CJK SC" w:eastAsia="Noto Sans CJK SC"/>
          <w:color w:val="666666"/>
          <w:sz w:val="18"/>
        </w:rPr>
        <w:t>（类型化 Tool、取消、Job、策略与 UI presentation）</w:t>
      </w:r>
    </w:p>
    <w:p>
      <w:pPr>
        <w:spacing w:before="0" w:after="60" w:line="288" w:lineRule="auto"/>
      </w:pPr>
      <w:r>
        <w:rPr>
          <w:rFonts w:ascii="Noto Sans CJK SC" w:hAnsi="Noto Sans CJK SC" w:eastAsia="Noto Sans CJK SC"/>
          <w:color w:val="404040"/>
          <w:sz w:val="18"/>
        </w:rPr>
        <w:t>[5] DSH Conversation Node 教程。</w:t>
      </w:r>
      <w:hyperlink r:id="rId17">
        <w:r>
          <w:rPr>
            <w:color w:val="1F4E78"/>
            <w:u w:val="single"/>
            <w:rFonts w:ascii="Noto Sans CJK SC" w:hAnsi="Noto Sans CJK SC" w:eastAsia="Noto Sans CJK SC"/>
          </w:rPr>
          <w:t>固定版本链接</w:t>
        </w:r>
      </w:hyperlink>
      <w:r>
        <w:rPr>
          <w:rFonts w:ascii="Noto Sans CJK SC" w:hAnsi="Noto Sans CJK SC" w:eastAsia="Noto Sans CJK SC"/>
          <w:color w:val="666666"/>
          <w:sz w:val="18"/>
        </w:rPr>
        <w:t>（稳定事件族、增量回放与 keyed renderer）</w:t>
      </w:r>
    </w:p>
    <w:p>
      <w:pPr>
        <w:spacing w:before="0" w:after="60" w:line="288" w:lineRule="auto"/>
      </w:pPr>
      <w:r>
        <w:rPr>
          <w:rFonts w:ascii="Noto Sans CJK SC" w:hAnsi="Noto Sans CJK SC" w:eastAsia="Noto Sans CJK SC"/>
          <w:color w:val="404040"/>
          <w:sz w:val="18"/>
        </w:rPr>
        <w:t>[6] DSH 设置卡片教程。</w:t>
      </w:r>
      <w:hyperlink r:id="rId18">
        <w:r>
          <w:rPr>
            <w:color w:val="1F4E78"/>
            <w:u w:val="single"/>
            <w:rFonts w:ascii="Noto Sans CJK SC" w:hAnsi="Noto Sans CJK SC" w:eastAsia="Noto Sans CJK SC"/>
          </w:rPr>
          <w:t>固定版本链接</w:t>
        </w:r>
      </w:hyperlink>
      <w:r>
        <w:rPr>
          <w:rFonts w:ascii="Noto Sans CJK SC" w:hAnsi="Noto Sans CJK SC" w:eastAsia="Noto Sans CJK SC"/>
          <w:color w:val="666666"/>
          <w:sz w:val="18"/>
        </w:rPr>
        <w:t>（Host namespace 与 Web card 配对）</w:t>
      </w:r>
    </w:p>
    <w:p>
      <w:pPr>
        <w:spacing w:before="0" w:after="60" w:line="288" w:lineRule="auto"/>
      </w:pPr>
      <w:r>
        <w:rPr>
          <w:rFonts w:ascii="Noto Sans CJK SC" w:hAnsi="Noto Sans CJK SC" w:eastAsia="Noto Sans CJK SC"/>
          <w:color w:val="404040"/>
          <w:sz w:val="18"/>
        </w:rPr>
        <w:t>[7] DSH Session 子系统。</w:t>
      </w:r>
      <w:hyperlink r:id="rId19">
        <w:r>
          <w:rPr>
            <w:color w:val="1F4E78"/>
            <w:u w:val="single"/>
            <w:rFonts w:ascii="Noto Sans CJK SC" w:hAnsi="Noto Sans CJK SC" w:eastAsia="Noto Sans CJK SC"/>
          </w:rPr>
          <w:t>固定版本链接</w:t>
        </w:r>
      </w:hyperlink>
      <w:r>
        <w:rPr>
          <w:rFonts w:ascii="Noto Sans CJK SC" w:hAnsi="Noto Sans CJK SC" w:eastAsia="Noto Sans CJK SC"/>
          <w:color w:val="666666"/>
          <w:sz w:val="18"/>
        </w:rPr>
        <w:t>（仅追加 SessionEvent 真值与声明合并）</w:t>
      </w:r>
    </w:p>
    <w:p>
      <w:pPr>
        <w:spacing w:before="0" w:after="60" w:line="288" w:lineRule="auto"/>
      </w:pPr>
      <w:r>
        <w:rPr>
          <w:rFonts w:ascii="Noto Sans CJK SC" w:hAnsi="Noto Sans CJK SC" w:eastAsia="Noto Sans CJK SC"/>
          <w:color w:val="404040"/>
          <w:sz w:val="18"/>
        </w:rPr>
        <w:t>[8] DSH Python SDK Guide / Benchmark。</w:t>
      </w:r>
      <w:hyperlink r:id="rId20">
        <w:r>
          <w:rPr>
            <w:color w:val="1F4E78"/>
            <w:u w:val="single"/>
            <w:rFonts w:ascii="Noto Sans CJK SC" w:hAnsi="Noto Sans CJK SC" w:eastAsia="Noto Sans CJK SC"/>
          </w:rPr>
          <w:t>固定版本链接</w:t>
        </w:r>
      </w:hyperlink>
      <w:r>
        <w:rPr>
          <w:rFonts w:ascii="Noto Sans CJK SC" w:hAnsi="Noto Sans CJK SC" w:eastAsia="Noto Sans CJK SC"/>
          <w:color w:val="666666"/>
          <w:sz w:val="18"/>
        </w:rPr>
        <w:t>（headless 运行、workspace 与 session 隔离）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247" w:bottom="1020" w:left="1247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="240" w:lineRule="auto"/>
      <w:jc w:val="right"/>
    </w:pPr>
    <w:r>
      <w:rPr>
        <w:rFonts w:ascii="Noto Sans CJK SC" w:hAnsi="Noto Sans CJK SC" w:eastAsia="Noto Sans CJK SC"/>
        <w:color w:val="777777"/>
        <w:sz w:val="17"/>
      </w:rPr>
      <w:t xml:space="preserve">第 </w:t>
      <w:fldChar w:fldCharType="begin"/>
      <w:instrText xml:space="preserve"> PAGE </w:instrText>
      <w:fldChar w:fldCharType="end"/>
    </w:r>
    <w:r>
      <w:rPr>
        <w:rFonts w:ascii="Noto Sans CJK SC" w:hAnsi="Noto Sans CJK SC" w:eastAsia="Noto Sans CJK SC"/>
        <w:color w:val="777777"/>
        <w:sz w:val="17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0" w:line="240" w:lineRule="auto"/>
      <w:jc w:val="right"/>
    </w:pPr>
    <w:r>
      <w:rPr>
        <w:rFonts w:ascii="Noto Sans CJK SC" w:hAnsi="Noto Sans CJK SC" w:eastAsia="Noto Sans CJK SC"/>
        <w:color w:val="777777"/>
        <w:sz w:val="17"/>
      </w:rPr>
      <w:t>EquityTrack V2｜面向 DSH 的部署迁移方案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312" w:lineRule="auto"/>
    </w:pPr>
    <w:rPr>
      <w:rFonts w:ascii="Noto Sans CJK SC" w:hAnsi="Noto Sans CJK SC" w:eastAsia="Noto Sans CJK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4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7365D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20" w:after="10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F4E78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0F6B78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240" w:line="240" w:lineRule="auto" w:before="0"/>
      <w:contextualSpacing/>
    </w:pPr>
    <w:rPr>
      <w:rFonts w:asciiTheme="majorHAnsi" w:eastAsiaTheme="majorEastAsia" w:hAnsiTheme="majorHAnsi" w:cstheme="majorBidi" w:ascii="Noto Sans CJK SC" w:hAnsi="Noto Sans CJK SC" w:eastAsia="Noto Sans CJK SC"/>
      <w:b/>
      <w:color w:val="17365D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0" w:after="200"/>
    </w:pPr>
    <w:rPr>
      <w:rFonts w:asciiTheme="majorHAnsi" w:eastAsiaTheme="majorEastAsia" w:hAnsiTheme="majorHAnsi" w:cstheme="majorBidi" w:ascii="Noto Sans CJK SC" w:hAnsi="Noto Sans CJK SC" w:eastAsia="Noto Sans CJK SC"/>
      <w:b w:val="0"/>
      <w:i/>
      <w:iCs/>
      <w:color w:val="404040"/>
      <w:spacing w:val="15"/>
      <w:sz w:val="26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 w:after="140"/>
      <w:jc w:val="center"/>
    </w:pPr>
    <w:rPr>
      <w:rFonts w:ascii="Noto Sans CJK SC" w:hAnsi="Noto Sans CJK SC" w:eastAsia="Noto Sans CJK SC"/>
      <w:b/>
      <w:bCs/>
      <w:i w:val="0"/>
      <w:color w:val="666666"/>
      <w:sz w:val="17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spacing w:after="0" w:line="252" w:lineRule="auto"/>
    </w:pPr>
    <w:rPr>
      <w:rFonts w:ascii="Noto Sans Mono CJK SC" w:hAnsi="Noto Sans Mono CJK SC" w:eastAsia="Noto Sans Mono CJK SC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hyperlink" Target="https://github.com/deepseek-ai/deepseek-harness/blob/b150a551b8d465e31e418e1b2eaf5e79bbb7d28e/README.zh.md" TargetMode="External"/><Relationship Id="rId14" Type="http://schemas.openxmlformats.org/officeDocument/2006/relationships/hyperlink" Target="https://github.com/deepseek-ai/deepseek-harness/blob/b150a551b8d465e31e418e1b2eaf5e79bbb7d28e/docs/architecture.zh.md" TargetMode="External"/><Relationship Id="rId15" Type="http://schemas.openxmlformats.org/officeDocument/2006/relationships/hyperlink" Target="https://github.com/deepseek-ai/deepseek-harness/blob/b150a551b8d465e31e418e1b2eaf5e79bbb7d28e/docs/subsystems/skills.zh.md" TargetMode="External"/><Relationship Id="rId16" Type="http://schemas.openxmlformats.org/officeDocument/2006/relationships/hyperlink" Target="https://github.com/deepseek-ai/deepseek-harness/blob/b150a551b8d465e31e418e1b2eaf5e79bbb7d28e/docs/cookbook/adding-a-tool.zh.md" TargetMode="External"/><Relationship Id="rId17" Type="http://schemas.openxmlformats.org/officeDocument/2006/relationships/hyperlink" Target="https://github.com/deepseek-ai/deepseek-harness/blob/b150a551b8d465e31e418e1b2eaf5e79bbb7d28e/docs/cookbook/adding-a-conversation-node.zh.md" TargetMode="External"/><Relationship Id="rId18" Type="http://schemas.openxmlformats.org/officeDocument/2006/relationships/hyperlink" Target="https://github.com/deepseek-ai/deepseek-harness/blob/b150a551b8d465e31e418e1b2eaf5e79bbb7d28e/docs/cookbook/adding-a-settings-card.zh.md" TargetMode="External"/><Relationship Id="rId19" Type="http://schemas.openxmlformats.org/officeDocument/2006/relationships/hyperlink" Target="https://github.com/deepseek-ai/deepseek-harness/blob/b150a551b8d465e31e418e1b2eaf5e79bbb7d28e/docs/subsystems/session.zh.md" TargetMode="External"/><Relationship Id="rId20" Type="http://schemas.openxmlformats.org/officeDocument/2006/relationships/hyperlink" Target="https://github.com/deepseek-ai/deepseek-harness/blob/b150a551b8d465e31e418e1b2eaf5e79bbb7d28e/docs/user/guide/python-sdk.zh.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EquityTrack V2：面向 DeepSeek Harness 的部署迁移方案</dc:title>
  <dc:subject>将已跑通的 Skills 投资闭环迁移为 DSH 插件化工作台</dc:subject>
  <dc:creator>EquityTrack 项目</dc:creator>
  <cp:keywords>EquityTrack, DeepSeek Harness, DSH, Cordis, Plugin, Workbench, Migration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