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Coder Information:Pass</w:t>
      </w:r>
    </w:p>
    <w:p>
      <w:r>
        <w:t>Test Result: Success</w:t>
      </w:r>
    </w:p>
    <w:p>
      <w:r>
        <w:drawing>
          <wp:inline xmlns:a="http://schemas.openxmlformats.org/drawingml/2006/main" xmlns:pic="http://schemas.openxmlformats.org/drawingml/2006/picture">
            <wp:extent cx="5879592" cy="41990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r Inform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9592" cy="41990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Case Mix Index (CMI) Analysis:Pass</w:t>
      </w:r>
    </w:p>
    <w:p>
      <w:r>
        <w:t>Test Result: Success</w:t>
      </w:r>
    </w:p>
    <w:p>
      <w:r>
        <w:drawing>
          <wp:inline xmlns:a="http://schemas.openxmlformats.org/drawingml/2006/main" xmlns:pic="http://schemas.openxmlformats.org/drawingml/2006/picture">
            <wp:extent cx="5879592" cy="41990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 Mix Index (CMI) 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9592" cy="41990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Case Mix Index (CMI) Comparison:Pass</w:t>
      </w:r>
    </w:p>
    <w:p>
      <w:r>
        <w:t>Test Result: Success</w:t>
      </w:r>
    </w:p>
    <w:p>
      <w:r>
        <w:drawing>
          <wp:inline xmlns:a="http://schemas.openxmlformats.org/drawingml/2006/main" xmlns:pic="http://schemas.openxmlformats.org/drawingml/2006/picture">
            <wp:extent cx="5879592" cy="419906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 Mix Index (CMI) Comparis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9592" cy="41990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Coder Information:Pass</w:t>
      </w:r>
    </w:p>
    <w:p>
      <w:r>
        <w:t>Test Result: Success</w:t>
      </w:r>
    </w:p>
    <w:p>
      <w:r>
        <w:drawing>
          <wp:inline xmlns:a="http://schemas.openxmlformats.org/drawingml/2006/main" xmlns:pic="http://schemas.openxmlformats.org/drawingml/2006/picture">
            <wp:extent cx="5879592" cy="419906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9592" cy="41990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