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  <w:jc w:val="center"/>
      </w:pPr>
      <w:r>
        <w:rPr>
          <w:b/>
          <w:bCs/>
          <w:sz w:val="42"/>
          <w:szCs w:val="42"/>
        </w:rPr>
        <w:t xml:space="preserve">User Requirements Specification</w:t>
      </w:r>
    </w:p>
    <w:p>
      <w:pPr>
        <w:spacing w:before="100"/>
        <w:jc w:val="center"/>
      </w:pPr>
      <w:r>
        <w:rPr>
          <w:sz w:val="30"/>
          <w:szCs w:val="30"/>
        </w:rPr>
        <w:t xml:space="preserve">Modul „Aufgaben" — Stufe 1</w:t>
      </w:r>
    </w:p>
    <w:p>
      <w:pPr>
        <w:spacing w:before="80"/>
        <w:jc w:val="center"/>
      </w:pPr>
      <w:r>
        <w:rPr>
          <w:sz w:val="24"/>
          <w:szCs w:val="24"/>
        </w:rPr>
        <w:t xml:space="preserve">QM-Pilot</w:t>
      </w:r>
    </w:p>
    <w:p>
      <w:pPr>
        <w:spacing w:before="46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0.2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Claude · Freigabe: Jochen Schulze (GL/RP)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 &amp; Geltungsbereich</w:t>
      </w:r>
    </w:p>
    <w:p>
      <w:pPr>
        <w:pStyle w:val="Heading2"/>
      </w:pPr>
      <w:r>
        <w:t xml:space="preserve">1.1  Zweck</w:t>
      </w:r>
    </w:p>
    <w:p>
      <w:pPr>
        <w:spacing w:after="120" w:line="276"/>
      </w:pPr>
      <w:r>
        <w:t xml:space="preserve">Diese URS legt die Anforderungen an das </w:t>
      </w:r>
      <w:r>
        <w:rPr>
          <w:b/>
          <w:bCs/>
        </w:rPr>
        <w:t xml:space="preserve">Aufgaben-Modul (Stufe 1)</w:t>
      </w:r>
      <w:r>
        <w:t xml:space="preserve"> von QM-Pilot aus Sicht der Anwender fest. Sie ist die Grundlage für die Entwicklung und der Bezugspunkt für die spätere Validierung (IQ/OQ/PQ). Jede Anforderung ist prüfbar formuliert und trägt eine eindeutige Kennung (URS-A-NNN).</w:t>
      </w:r>
    </w:p>
    <w:p>
      <w:pPr>
        <w:pStyle w:val="Heading2"/>
      </w:pPr>
      <w:r>
        <w:t xml:space="preserve">1.2  Einordnung</w:t>
      </w:r>
    </w:p>
    <w:p>
      <w:pPr>
        <w:spacing w:after="120" w:line="276"/>
      </w:pPr>
      <w:r>
        <w:t xml:space="preserve">Stufe 1 setzt auf dem validierten Fundament (Stufe 0) auf und nutzt dessen Benutzer, Rollen und Audit-Trail. Sie adressiert den aktuellen Hauptschmerz — die Verwaltung wiederkehrender Aufgaben aus dem Routineplan (191 Aufgaben), die das Altsystem eqms.de nicht abbilden kann — und liefert den ersten sichtbaren Alltagsnutzen.</w:t>
      </w:r>
    </w:p>
    <w:p>
      <w:pPr>
        <w:pStyle w:val="Heading2"/>
      </w:pPr>
      <w:r>
        <w:t xml:space="preserve">1.3  Geltungsbereich</w:t>
      </w:r>
    </w:p>
    <w:p>
      <w:pPr>
        <w:spacing w:after="120" w:line="276"/>
      </w:pPr>
      <w:r>
        <w:t xml:space="preserve">Die URS beschreibt, </w:t>
      </w:r>
      <w:r>
        <w:rPr>
          <w:b/>
          <w:bCs/>
        </w:rPr>
        <w:t xml:space="preserve">was</w:t>
      </w:r>
      <w:r>
        <w:t xml:space="preserve"> das Aufgaben-Modul leisten muss: das Definieren, Terminieren, Zuweisen, Erledigen/Quittieren, Eskalieren und Anzeigen von Aufgaben. Die technische Umsetzung (auf Basis von Django/PostgreSQL gemäß den Grundsatzentscheidungen) wird in der nachgelagerten FS/DS beschrieben. Datenmigration aus eqms.de erfolgt manuell (kein Schnittstellen-Scope).</w:t>
      </w:r>
    </w:p>
    <w:p>
      <w:pPr>
        <w:pStyle w:val="Heading2"/>
      </w:pPr>
      <w:r>
        <w:t xml:space="preserve">1.4  Verbindlichkeit</w:t>
      </w:r>
    </w:p>
    <w:p>
      <w:pPr>
        <w:spacing w:after="120" w:line="276"/>
      </w:pPr>
      <w:r>
        <w:t xml:space="preserve">Die URS wird von der Geschäftsleitung / Verantwortlichen Person freigegeben. Änderungen nach Freigabe erfolgen nachvollziehbar über die Versionskontrolle dieses Dokuments.</w:t>
      </w:r>
    </w:p>
    <w:p>
      <w:pPr>
        <w:pStyle w:val="Heading1"/>
      </w:pPr>
      <w:r>
        <w:t xml:space="preserve">2  Mitgeltende Dokumente</w:t>
      </w:r>
    </w:p>
    <w:p>
      <w:pPr>
        <w:pStyle w:val="Heading2"/>
      </w:pPr>
      <w:r>
        <w:t xml:space="preserve">2.1  Projektinterne Dokumente</w:t>
      </w:r>
    </w:p>
    <w:p>
      <w:pPr>
        <w:spacing w:after="120" w:line="276"/>
      </w:pPr>
      <w:r>
        <w:t xml:space="preserve">Vision Document (v0.1), Technische Grundsatzentscheidungen (v0.1) sowie die Stufe-0-Dokumente URS (v0.2), FS/DS (v0.2) und Risikoanalyse (v0.1). Das Aufgaben-Modul nutzt das dort beschriebene Fundament (Benutzer, Rollen, Audit-Trail).</w:t>
      </w:r>
    </w:p>
    <w:p>
      <w:pPr>
        <w:pStyle w:val="Heading2"/>
      </w:pPr>
      <w:r>
        <w:t xml:space="preserve">2.2  Fachliche Quelle</w:t>
      </w:r>
    </w:p>
    <w:p>
      <w:pPr>
        <w:spacing w:after="120" w:line="276"/>
      </w:pPr>
      <w:r>
        <w:t xml:space="preserve">Maßgebliche fachliche Quelle ist der </w:t>
      </w:r>
      <w:r>
        <w:rPr>
          <w:b/>
          <w:bCs/>
        </w:rPr>
        <w:t xml:space="preserve">Routineplan</w:t>
      </w:r>
      <w:r>
        <w:t xml:space="preserve"> mit den 191 wiederkehrenden Aufgaben aus dem QM-Projekt; die einzelnen Aufgaben leiten sich aus den jeweiligen SOPs ab (z. B. Temperatur-Tagescheck aus SOP-03-002). Diese Dokumente werden referenziert und liefern die Aufgabeninhalte — sie sind nicht der Validierungsmaßstab der Software.</w:t>
      </w:r>
    </w:p>
    <w:p>
      <w:pPr>
        <w:pStyle w:val="Heading2"/>
      </w:pPr>
      <w:r>
        <w:t xml:space="preserve">2.3  Regulatorische Grundlagen</w:t>
      </w:r>
    </w:p>
    <w:p>
      <w:pPr>
        <w:spacing w:after="120" w:line="276"/>
      </w:pPr>
      <w:r>
        <w:t xml:space="preserve">GDP-Leitlinie 2013/C 343/01 (insb. Kapitel 1 Qualitätsmanagement und Kapitel 4 Dokumentation); EU-Annex 11 (sinngemäß); ALCOA+; GAMP 5 als Methodik. Verbindlicher Maßstab sind die gesetzlichen Vorgaben.</w:t>
      </w:r>
    </w:p>
    <w:p>
      <w:pPr>
        <w:pStyle w:val="Heading1"/>
      </w:pPr>
      <w:r>
        <w:t xml:space="preserve">3  Überblick &amp; Abgrenzung</w:t>
      </w:r>
    </w:p>
    <w:p>
      <w:pPr>
        <w:pStyle w:val="Heading2"/>
      </w:pPr>
      <w:r>
        <w:t xml:space="preserve">3.1  Inhalt der Stufe 1</w:t>
      </w:r>
    </w:p>
    <w:p>
      <w:pPr>
        <w:spacing w:after="120" w:line="276"/>
      </w:pPr>
      <w:r>
        <w:t xml:space="preserve">Das Aufgaben-Modul umfasst: das Definieren von Aufgaben (wiederkehrend und einmalig), ihre Terminierung und Wiederholung, die Zuweisung an Rollen oder Personen, das Erledigen und Quittieren (mit Zeitstempel und Person, optional Foto/Datei), die Eskalation bzw. Erinnerung bei Überfälligkeit sowie die Anzeige im Dashboard und in der niederschwelligen Reinigungs-Ansicht. Jeder dieser Vorgänge ist mit dem Audit-Trail des Fundaments gekoppelt.</w:t>
      </w:r>
    </w:p>
    <w:p>
      <w:pPr>
        <w:pStyle w:val="Heading2"/>
      </w:pPr>
      <w:r>
        <w:t xml:space="preserve">3.2  Abgrenzung (nicht Teil der Stufe 1)</w:t>
      </w:r>
    </w:p>
    <w:p>
      <w:pPr>
        <w:spacing w:after="120" w:line="276"/>
      </w:pPr>
      <w:r>
        <w:t xml:space="preserve">Späteren Stufen vorbehalten bleiben: Dokumentenanzeige und Lesebestätigung (Stufe 2), Online-Vordrucke (Stufe 3), Feststellungen/CAPA (Stufe 4), Dokumentenlenkung (Stufe 5) sowie Reporting (Stufe 6). Schnittstellen (z. B. Testo Saveris) sind nicht Teil dieser Stufe. Der E-Mail-Versand für Erinnerungen nutzt die im Fundament vorgesehene E-Mail-Anbindung; ist diese noch nicht konfiguriert, erfolgt die Eskalation zunächst nur als Hinweis in der Anwendung.</w:t>
      </w:r>
    </w:p>
    <w:p>
      <w:pPr>
        <w:pStyle w:val="Heading2"/>
      </w:pPr>
      <w:r>
        <w:t xml:space="preserve">3.3  Ergebnis der Stufe 1</w:t>
      </w:r>
    </w:p>
    <w:p>
      <w:pPr>
        <w:spacing w:after="120" w:line="276"/>
      </w:pPr>
      <w:r>
        <w:t xml:space="preserve">Am Ende steht ein nutzbares Aufgaben-Modul: Die wiederkehrenden Aufgaben des Routineplans sind definiert, zugewiesen und terminiert, lassen sich erledigen und quittieren (lückenlos protokolliert) und sind im Dashboard sowie in der Reinigungs-Ansicht sichtbar — der erste echte Alltagsnutzen, der eqms.de in diesem Bereich ablösen kann.</w:t>
      </w:r>
    </w:p>
    <w:p>
      <w:pPr>
        <w:pStyle w:val="Heading1"/>
      </w:pPr>
      <w:r>
        <w:t xml:space="preserve">4  Anforderungen</w:t>
      </w:r>
    </w:p>
    <w:p>
      <w:pPr>
        <w:pStyle w:val="Heading2"/>
      </w:pPr>
      <w:r>
        <w:t xml:space="preserve">4.1  Aufgaben-Definition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URS-A-001 — </w:t>
      </w:r>
      <w:r>
        <w:t xml:space="preserve">Das System muss das Anlegen von Aufgaben mit mindestens folgenden Angaben ermöglichen: Titel, Beschreibung, Zuständigkeit (Rolle und/oder Person), Art (einmalig oder wiederkehrend) sowie optional einem Bezug zum Quelldokument (SOP/Vordruck).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URS-A-002 — </w:t>
      </w:r>
      <w:r>
        <w:t xml:space="preserve">Jede Aufgabe muss auf ihr Quelldokument verweisen können (z. B. „SOP-03-002"), damit nachvollziehbar bleibt, woraus sie sich ableitet.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URS-A-003 — </w:t>
      </w:r>
      <w:r>
        <w:t xml:space="preserve">Aufgaben müssen sowohl einmalig als auch wiederkehrend definierbar sein (Terminierung siehe 4.2).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URS-A-004 — </w:t>
      </w:r>
      <w:r>
        <w:t xml:space="preserve">Nur berechtigte Rollen (z. B. QMB, RP) dürfen Aufgaben-Definitionen anlegen, ändern oder deaktivieren; operative Mitarbeitende erledigen Aufgaben, definieren sie aber nicht.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URS-A-005 — </w:t>
      </w:r>
      <w:r>
        <w:t xml:space="preserve">Aufgaben-Definitionen müssen deaktiviert (nicht gelöscht) werden können; bereits erfasste Erledigungen bleiben dabei erhalten.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URS-A-006 — </w:t>
      </w:r>
      <w:r>
        <w:t xml:space="preserve">Das Anlegen und jede Änderung einer Aufgaben-Definition müssen im Audit-Trail protokolliert werden.</w:t>
      </w:r>
    </w:p>
    <w:p>
      <w:pPr>
        <w:pStyle w:val="Heading2"/>
      </w:pPr>
      <w:r>
        <w:t xml:space="preserve">4.2  Terminierung &amp; Wiederholung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URS-A-007 — </w:t>
      </w:r>
      <w:r>
        <w:t xml:space="preserve">Für wiederkehrende Aufgaben muss das System mindestens die Frequenzen täglich, wöchentlich, monatlich, quartalsweise und jährlich unterstützen.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URS-A-008 — </w:t>
      </w:r>
      <w:r>
        <w:t xml:space="preserve">Jede (Einzel-)Fälligkeit hat ein Fälligkeitsdatum; bei wiederkehrenden Aufgaben erzeugt das System die jeweils nächste Fälligkeit automatisch nach Plan.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URS-A-009 — </w:t>
      </w:r>
      <w:r>
        <w:t xml:space="preserve">Die Terminierung muss eine nähere Festlegung erlauben (z. B. wöchentlich an einem bestimmten Wochentag, jährlich in einem bestimmten Quartal/Monat).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URS-A-010 — </w:t>
      </w:r>
      <w:r>
        <w:t xml:space="preserve">Eine Aufgabe gilt als </w:t>
      </w:r>
      <w:r>
        <w:rPr>
          <w:b/>
          <w:bCs/>
        </w:rPr>
        <w:t xml:space="preserve">überfällig</w:t>
      </w:r>
      <w:r>
        <w:t xml:space="preserve">, wenn ihr Fälligkeitsdatum ohne Erledigung verstrichen ist; dieser Zustand muss im System erkennbar sein (Grundlage für Anzeige und Eskalation).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URS-A-045 — </w:t>
      </w:r>
      <w:r>
        <w:t xml:space="preserve">Fällt eine berechnete Fälligkeit auf einen arbeitsfreien Tag (gesetzlicher Feiertag oder festgelegter Nicht-Arbeitstag), muss sie automatisch auf den vorherigen Arbeitstag vorgezogen werden (Beispiel: Fälligkeit an einem Freitag-Feiertag → Donnerstag). Der maßgebliche Feiertagskalender (Bundesland) und die Arbeitstage müssen je Mandant konfigurierbar sein (Standard: Baden-Württemberg, Montag–Freitag).</w:t>
      </w:r>
    </w:p>
    <w:p>
      <w:pPr>
        <w:pStyle w:val="Heading2"/>
      </w:pPr>
      <w:r>
        <w:t xml:space="preserve">4.3  Zuweisung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URS-A-011 — </w:t>
      </w:r>
      <w:r>
        <w:t xml:space="preserve">Eine Aufgabe muss zugewiesen werden können an: eine einzelne Person, eine Rolle oder eine </w:t>
      </w:r>
      <w:r>
        <w:rPr>
          <w:b/>
          <w:bCs/>
        </w:rPr>
        <w:t xml:space="preserve">Gruppe von Personen</w:t>
      </w:r>
      <w:r>
        <w:t xml:space="preserve">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URS-A-012 — </w:t>
      </w:r>
      <w:r>
        <w:t xml:space="preserve">Bei Zuweisung an eine Gruppe erscheint die Aufgabe bei allen Gruppenmitgliedern; sobald </w:t>
      </w:r>
      <w:r>
        <w:rPr>
          <w:b/>
          <w:bCs/>
        </w:rPr>
        <w:t xml:space="preserve">eine</w:t>
      </w:r>
      <w:r>
        <w:t xml:space="preserve"> Person sie erledigt, gilt sie als erledigt und </w:t>
      </w:r>
      <w:r>
        <w:rPr>
          <w:b/>
          <w:bCs/>
        </w:rPr>
        <w:t xml:space="preserve">verschwindet bei allen anderen</w:t>
      </w:r>
      <w:r>
        <w:t xml:space="preserve"> aus der To-do-Liste. Festgehalten wird, wer sie tatsächlich erledigt hat.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URS-A-013 — </w:t>
      </w:r>
      <w:r>
        <w:t xml:space="preserve">Berechtigte Rollen (z. B. QMB, RP) müssen Aufgaben (um-)zuweisen können.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URS-A-014 — </w:t>
      </w:r>
      <w:r>
        <w:t xml:space="preserve">Jede Zuweisung und Umverteilung muss im Audit-Trail protokolliert werden (wer hat wem wann zugewiesen).</w:t>
      </w:r>
    </w:p>
    <w:p>
      <w:pPr>
        <w:pStyle w:val="Heading2"/>
      </w:pPr>
      <w:r>
        <w:t xml:space="preserve">4.4  Abwesenheit &amp; Vertretung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URS-A-015 — </w:t>
      </w:r>
      <w:r>
        <w:t xml:space="preserve">Für jede Person müssen Abwesenheiten (z. B. Urlaub, Krankheit) mit Zeitraum (von–bis) erfasst werden können; mehrere Zeiträume im Voraus, sodass z. B. der Jahresurlaub bereits am Jahresanfang eingetragen werden kann.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URS-A-016 — </w:t>
      </w:r>
      <w:r>
        <w:t xml:space="preserve">Zu einer Abwesenheit muss eine </w:t>
      </w:r>
      <w:r>
        <w:rPr>
          <w:b/>
          <w:bCs/>
        </w:rPr>
        <w:t xml:space="preserve">Vertretung</w:t>
      </w:r>
      <w:r>
        <w:t xml:space="preserve"> (Vertreter-Person) hinterlegt werden können.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URS-A-017 — </w:t>
      </w:r>
      <w:r>
        <w:t xml:space="preserve">Während des Abwesenheitszeitraums müssen die der abwesenden Person zugewiesenen Aufgaben automatisch der Vertretung zugewiesen/angezeigt werden; nach Rückkehr fallen sie wieder an die ursprüngliche Person zurück.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URS-A-018 — </w:t>
      </w:r>
      <w:r>
        <w:t xml:space="preserve">Berechtigte Rollen (z. B. QMB, RP) müssen Abwesenheiten und Vertretungen anlegen und ändern können; jede solche Eintragung wird im Audit-Trail protokolliert.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URS-A-019 — </w:t>
      </w:r>
      <w:r>
        <w:t xml:space="preserve">Das Dashboard muss freundliche Hinweise anzeigen: am Tag vor Urlaubsbeginn sinngemäß „Ab morgen hast du Urlaub, viel Spaß!" und bei Rückkehr sinngemäß „Willkommen zurück, ich hoffe, du hattest eine schöne Zeit." (Texte konfigurierbar.)</w:t>
      </w:r>
    </w:p>
    <w:p>
      <w:pPr>
        <w:pStyle w:val="Heading2"/>
      </w:pPr>
      <w:r>
        <w:t xml:space="preserve">4.5  Erledigung &amp; Quittierung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URS-A-020 — </w:t>
      </w:r>
      <w:r>
        <w:t xml:space="preserve">Eine zugewiesene Aufgabe muss als erledigt quittiert werden können; das System hält fest, </w:t>
      </w:r>
      <w:r>
        <w:rPr>
          <w:b/>
          <w:bCs/>
        </w:rPr>
        <w:t xml:space="preserve">wer</w:t>
      </w:r>
      <w:r>
        <w:t xml:space="preserve"> sie </w:t>
      </w:r>
      <w:r>
        <w:rPr>
          <w:b/>
          <w:bCs/>
        </w:rPr>
        <w:t xml:space="preserve">wann</w:t>
      </w:r>
      <w:r>
        <w:t xml:space="preserve"> erledigt hat (Zeitstempel, Person).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URS-A-021 — </w:t>
      </w:r>
      <w:r>
        <w:t xml:space="preserve">Bei der Erledigung müssen optional ein Kommentar, ein </w:t>
      </w:r>
      <w:r>
        <w:rPr>
          <w:b/>
          <w:bCs/>
        </w:rPr>
        <w:t xml:space="preserve">Foto-Nachweis</w:t>
      </w:r>
      <w:r>
        <w:t xml:space="preserve"> sowie </w:t>
      </w:r>
      <w:r>
        <w:rPr>
          <w:b/>
          <w:bCs/>
        </w:rPr>
        <w:t xml:space="preserve">weitere Dateien (z. B. PDF, Dokumente)</w:t>
      </w:r>
      <w:r>
        <w:t xml:space="preserve"> hochgeladen und der Erledigung zugeordnet werden können. Hochgeladene Nachweise sind Teil der Aufzeichnung und werden mit ihr revisionssicher gespeichert (vgl. URS-A-023).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URS-A-022 — </w:t>
      </w:r>
      <w:r>
        <w:t xml:space="preserve">Mit der Erledigung einer wiederkehrenden Aufgabe erzeugt das System die nächste Fälligkeit gemäß Plan (siehe 4.2).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URS-A-023 — </w:t>
      </w:r>
      <w:r>
        <w:t xml:space="preserve">Eine erfasste Erledigung ist eine Aufzeichnung und darf nachträglich nicht verändert oder gelöscht werden; eine Korrektur erfolgt nachvollziehbar als neuer Vorgang, nicht durch Überschreiben (ALCOA+).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URS-A-024 — </w:t>
      </w:r>
      <w:r>
        <w:t xml:space="preserve">Quittieren darf nur die zuständige Person, Rolle oder deren Vertretung; die Erledigung bleibt eindeutig einer Person zuordenbar (bei Gruppenaufgaben wird das erledigende Mitglied festgehalten).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URS-A-025 — </w:t>
      </w:r>
      <w:r>
        <w:t xml:space="preserve">Jede Erledigung wird im Audit-Trail protokolliert.</w:t>
      </w:r>
    </w:p>
    <w:p>
      <w:pPr>
        <w:pStyle w:val="Heading2"/>
      </w:pPr>
      <w:r>
        <w:t xml:space="preserve">4.6  Eskalation &amp; Erinnerung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URS-A-026 — </w:t>
      </w:r>
      <w:r>
        <w:t xml:space="preserve">Das System muss die zuständige Person an fällige Aufgaben erinnern (z. B. am Fälligkeitstag), per Reminder-E-Mail.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URS-A-027 — </w:t>
      </w:r>
      <w:r>
        <w:t xml:space="preserve">Wird eine Aufgabe </w:t>
      </w:r>
      <w:r>
        <w:rPr>
          <w:b/>
          <w:bCs/>
        </w:rPr>
        <w:t xml:space="preserve">überfällig</w:t>
      </w:r>
      <w:r>
        <w:t xml:space="preserve">, muss eine Reminder-E-Mail an die zuständige Person gehen </w:t>
      </w:r>
      <w:r>
        <w:rPr>
          <w:b/>
          <w:bCs/>
        </w:rPr>
        <w:t xml:space="preserve">und</w:t>
      </w:r>
      <w:r>
        <w:t xml:space="preserve"> die QMB darüber informiert werden.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URS-A-028 — </w:t>
      </w:r>
      <w:r>
        <w:t xml:space="preserve">Eine gestufte Eskalation muss möglich sein (z. B. überfällig → QMB; länger überfällig → zusätzlich RP); die Schwellen sind konfigurierbar.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URS-A-029 — </w:t>
      </w:r>
      <w:r>
        <w:t xml:space="preserve">Ist die E-Mail-Anbindung noch nicht konfiguriert, müssen Erinnerung und Eskalation mindestens als deutlicher Hinweis in der Anwendung erscheinen (Dashboard).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URS-A-030 — </w:t>
      </w:r>
      <w:r>
        <w:t xml:space="preserve">Ausgelöste Eskalationen werden im Audit-Trail festgehalten (was wurde wann an wen eskaliert).</w:t>
      </w:r>
    </w:p>
    <w:p>
      <w:pPr>
        <w:pStyle w:val="Heading2"/>
      </w:pPr>
      <w:r>
        <w:t xml:space="preserve">4.7  Anzeige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URS-A-031 — </w:t>
      </w:r>
      <w:r>
        <w:t xml:space="preserve">Das Dashboard muss der angemeldeten Person ihre Aufgaben anzeigen — mit Kennzahlen auf einen Blick (heute fällig, offen, überfällig) und einer Liste mit Status.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URS-A-032 — </w:t>
      </w:r>
      <w:r>
        <w:t xml:space="preserve">In der niederschwelligen Reinigungs-Ansicht müssen die Aufgaben als große Kacheln erscheinen, spracharm, mit einfacher „erledigt"-Bestätigung (optional Foto/Datei gemäß 4.5).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URS-A-033 — </w:t>
      </w:r>
      <w:r>
        <w:t xml:space="preserve">Die Aufgabenliste muss filter- und durchsuchbar sein (z. B. nach Status, Zeitraum, Person/Rolle, SOP-Bezug).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URS-A-034 — </w:t>
      </w:r>
      <w:r>
        <w:t xml:space="preserve">Der Status muss über die einheitlichen Marken-Statusfarben erkennbar sein: erledigt (Türkisgrün), heute fällig (Gelb), überfällig (Warmrot).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URS-A-035 — </w:t>
      </w:r>
      <w:r>
        <w:t xml:space="preserve">Berechtigte Rollen (QMB, RP, GL) müssen eine Gesamtübersicht aller Aufgaben sehen können (nicht nur die eigenen).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URS-A-036 — </w:t>
      </w:r>
      <w:r>
        <w:t xml:space="preserve">Das Dashboard muss der Person ein positives, motivierendes Feedback zu ihren erledigten Aufgaben anzeigen (z. B. „Letzten Monat hast du 30 Aufgaben erledigt — super!"), gern mit einer einfachen Tendenz. Die Darstellung ist bewusst ermutigend gehalten und vermeidet Druck oder bloßstellende Vergleiche.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URS-A-037 — </w:t>
      </w:r>
      <w:r>
        <w:t xml:space="preserve">Die Person muss eine Liste ihrer im gewählten Zeitraum erledigten Aufgaben einsehen können. (Umfassendere Auswertungen und Team-Statistiken sind der Reporting-Stufe 6 vorbehalten.)</w:t>
      </w:r>
    </w:p>
    <w:p>
      <w:pPr>
        <w:pStyle w:val="Heading2"/>
      </w:pPr>
      <w:r>
        <w:t xml:space="preserve">4.8  Audit-Trail-Kopplung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URS-A-038 — </w:t>
      </w:r>
      <w:r>
        <w:t xml:space="preserve">Alle qualitätsrelevanten Vorgänge des Aufgaben-Moduls (Anlegen/Ändern/Deaktivieren von Aufgaben-Definitionen, Zuweisungen, Erledigungen, Eskalationen sowie Abwesenheits-/Vertretungs-Eintragungen) müssen automatisch über den zentralen Audit-Trail des Fundaments (Stufe 0) protokolliert werden; kein Vorgang darf die Protokollierung umgehen.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URS-A-039 — </w:t>
      </w:r>
      <w:r>
        <w:t xml:space="preserve">Erledigungen samt hochgeladener Nachweise (Foto/Dateien) sind Aufzeichnungen und unterliegen der revisionssicheren, unveränderbaren Archivierung des Fundaments (ALCOA+).</w:t>
      </w:r>
    </w:p>
    <w:p>
      <w:pPr>
        <w:pStyle w:val="Heading1"/>
      </w:pPr>
      <w:r>
        <w:t xml:space="preserve">5  Nicht-funktionale Anforderungen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URS-A-040 — </w:t>
      </w:r>
      <w:r>
        <w:t xml:space="preserve">Bedienbarkeit: Eine Aufgabe muss sich in wenigen Schritten erledigen lassen; die Oberfläche folgt der Design-Grundlinie und ist für die Reinigungs-Ansicht bewusst niederschwellig.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URS-A-041 — </w:t>
      </w:r>
      <w:r>
        <w:t xml:space="preserve">Performance: Dashboard und Aufgabenlisten müssen auch beim vollen Routineplan (191 wiederkehrende Aufgaben plus Erledigungen) innerhalb weniger Sekunden reagieren.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URS-A-042 — </w:t>
      </w:r>
      <w:r>
        <w:t xml:space="preserve">Verlässlichkeit der Wiederholung: Die automatische Erzeugung der nächsten Fälligkeiten muss zuverlässig erfolgen — keine ausgelassenen oder doppelten Fälligkeiten.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URS-A-043 — </w:t>
      </w:r>
      <w:r>
        <w:t xml:space="preserve">Geplante Verarbeitung: Für Fälligkeitsprüfung, Erinnerungen und Eskalation muss ein regelmäßiger, überwachter Hintergrundlauf vorhanden sein; fällt er aus, darf keine Fälligkeit dauerhaft unbemerkt bleiben.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URS-A-044 — </w:t>
      </w:r>
      <w:r>
        <w:t xml:space="preserve">Datenintegrität &amp; Wartbarkeit: Es gelten die Vorgaben des Fundaments (ALCOA+, dokumentierter Code im Git, Trennung firmenspezifischer Konfiguration); Aufgaben-Definitionen werden als Daten/Konfiguration geführt, nicht fest verdrahtet.</w:t>
      </w:r>
    </w:p>
    <w:p>
      <w:pPr>
        <w:pStyle w:val="Heading1"/>
      </w:pPr>
      <w:r>
        <w:t xml:space="preserve">6  Regulatorischer Bezug</w:t>
      </w:r>
    </w:p>
    <w:p>
      <w:pPr>
        <w:pStyle w:val="Heading2"/>
      </w:pPr>
      <w:r>
        <w:t xml:space="preserve">6.1  Einordnung</w:t>
      </w:r>
    </w:p>
    <w:p>
      <w:pPr>
        <w:spacing w:after="120" w:line="276"/>
      </w:pPr>
      <w:r>
        <w:t xml:space="preserve">Das Aufgaben-Modul ist Teil des GAMP-5-Kategorie-5-Systems und wird vor dem Produktivgang eigenständig validiert (eigene Risikoanalyse, IQ/OQ/PQ). Es geht erst produktiv, wenn es validiert ist und seinen Schattenbetrieb bestanden hat.</w:t>
      </w:r>
    </w:p>
    <w:p>
      <w:pPr>
        <w:pStyle w:val="Heading2"/>
      </w:pPr>
      <w:r>
        <w:t xml:space="preserve">6.2  Abdeckung GDP / Annex 11</w:t>
      </w:r>
    </w:p>
    <w:p>
      <w:pPr>
        <w:spacing w:after="120" w:line="276"/>
      </w:pPr>
      <w:r>
        <w:t xml:space="preserve">Das Modul unterstützt die GDP-Anforderung an die geregelte Durchführung und Dokumentation wiederkehrender Tätigkeiten (GDP-Leitlinie Kapitel 1 und 4). Nachvollziehbarkeit, eindeutige Zuordnung und Unveränderbarkeit der Erledigungen werden über den Audit-Trail und die Archivierung des Fundaments sichergestellt (Annex 11, ALCOA+).</w:t>
      </w:r>
    </w:p>
    <w:p>
      <w:pPr>
        <w:pStyle w:val="Heading2"/>
      </w:pPr>
      <w:r>
        <w:t xml:space="preserve">6.3  Maßstab</w:t>
      </w:r>
    </w:p>
    <w:p>
      <w:pPr>
        <w:spacing w:after="120" w:line="276"/>
      </w:pPr>
      <w:r>
        <w:t xml:space="preserve">Verbindlicher Prüfmaßstab sind die gesetzlichen Vorgaben; GAMP 5 und ALCOA+ dienen als anerkannte Methodik. Die SOPs/der Routineplan liefern die fachlichen Inhalte, sind aber nicht der Validierungsmaßstab der Software.</w:t>
      </w:r>
    </w:p>
    <w:p>
      <w:pPr>
        <w:pStyle w:val="Heading1"/>
      </w:pPr>
      <w:r>
        <w:t xml:space="preserve">7  Annahmen &amp; offene Punkte</w:t>
      </w:r>
    </w:p>
    <w:p>
      <w:pPr>
        <w:pStyle w:val="Heading2"/>
      </w:pPr>
      <w:r>
        <w:t xml:space="preserve">7.1  Annahmen</w:t>
      </w:r>
    </w:p>
    <w:p>
      <w:pPr>
        <w:spacing w:after="120" w:line="276"/>
      </w:pPr>
      <w:r>
        <w:t xml:space="preserve">Das Fundament (Stufe 0) ist verfügbar und validiert (Benutzer, Rollen, Audit-Trail). Der Routineplan mit den 191 Aufgaben liegt als fachliche Quelle vor und wird manuell in QM-Pilot übernommen. Für Erinnerungen wird die E-Mail-Anbindung verfügbar gemacht (sonst greift der In-App-Hinweis). Ein regelmäßiger Hintergrundlauf für Fälligkeiten/Erinnerungen kann betrieben werden.</w:t>
      </w:r>
    </w:p>
    <w:p>
      <w:pPr>
        <w:pStyle w:val="Heading2"/>
      </w:pPr>
      <w:r>
        <w:t xml:space="preserve">7.2  Offene Punkte (bei FS/DS bzw. Umsetzung festzulegen)</w:t>
      </w:r>
    </w:p>
    <w:p>
      <w:pPr>
        <w:spacing w:after="120" w:line="276"/>
      </w:pPr>
      <w:r>
        <w:t xml:space="preserve">Die genauen Eskalationsschwellen (ab wann QMB, ab wann zusätzlich RP); Details der Vertretungslogik (z. B. ganze vs. halbe Tage, Umgang mit Gruppenaufgaben während Abwesenheit); die konkreten Texte der Motivations-Nachrichten; sowie erlaubte Dateitypen und -größen für hochgeladene Nachweise.</w:t>
      </w:r>
    </w:p>
    <w:p>
      <w:pPr>
        <w:pStyle w:val="Heading1"/>
      </w:pPr>
      <w:r>
        <w:t xml:space="preserve">8  Anforderungs-Nachverfolgung</w:t>
      </w:r>
    </w:p>
    <w:p>
      <w:pPr>
        <w:pStyle w:val="Heading2"/>
      </w:pPr>
      <w:r>
        <w:t xml:space="preserve">8.1  Prinzip</w:t>
      </w:r>
    </w:p>
    <w:p>
      <w:pPr>
        <w:spacing w:after="120" w:line="276"/>
      </w:pPr>
      <w:r>
        <w:t xml:space="preserve">Jede Anforderung trägt eine eindeutige Kennung (URS-A-NNN) und wird durchgängig weitergeführt: in die FS/DS, die modulbezogene Risikoanalyse und die Testskripte (IQ/OQ/PQ). Eine Traceability-Matrix verknüpft Anforderung → Umsetzung → Testfall.</w:t>
      </w:r>
    </w:p>
    <w:p>
      <w:pPr>
        <w:pStyle w:val="Heading2"/>
      </w:pPr>
      <w:r>
        <w:t xml:space="preserve">8.2  Umfang dieser URS</w:t>
      </w:r>
    </w:p>
    <w:p>
      <w:pPr>
        <w:spacing w:after="120" w:line="276"/>
      </w:pPr>
      <w:r>
        <w:t xml:space="preserve">45 Anforderungen (URS-A-001 bis URS-A-045), verteilt auf: Aufgaben-Definition (A-001–006), Terminierung (A-007–010 und A-045), Zuweisung (A-011–014), Abwesenheit &amp; Vertretung (A-015–019), Erledigung &amp; Quittierung (A-020–025), Eskalation &amp; Erinnerung (A-026–030), Anzeige (A-031–037), Audit-Trail-Kopplung (A-038–039) sowie nicht-funktionale Anforderungen (A-040–044). Die Terminierungs-Anforderung zum Vorziehen auf Arbeitstage trägt die Nummer A-045.</w:t>
      </w:r>
    </w:p>
    <w:p>
      <w:pPr>
        <w:pStyle w:val="Heading2"/>
      </w:pPr>
      <w:r>
        <w:t xml:space="preserve">8.3  Pflege</w:t>
      </w:r>
    </w:p>
    <w:p>
      <w:pPr>
        <w:spacing w:after="120" w:line="276"/>
      </w:pPr>
      <w:r>
        <w:t xml:space="preserve">Die Traceability-Matrix wird als eigenes, lebendes Dokument geführt und mit den Validierungsschritten fortgeschrieben.</w:t>
      </w:r>
    </w:p>
    <w:p>
      <w:pPr>
        <w:pStyle w:val="Heading1"/>
      </w:pPr>
      <w:r>
        <w:t xml:space="preserve">9  Abnahme &amp; Versionskontrolle</w:t>
      </w:r>
    </w:p>
    <w:p>
      <w:pPr>
        <w:pStyle w:val="Heading2"/>
      </w:pPr>
      <w:r>
        <w:t xml:space="preserve">9.1  Freigabe der URS</w:t>
      </w:r>
    </w:p>
    <w:p>
      <w:pPr>
        <w:spacing w:after="120" w:line="276"/>
      </w:pPr>
      <w:r>
        <w:t xml:space="preserve">Mit ihrer Unterschrift bestätigen die Verantwortlichen, dass diese URS die Anforderungen an das Aufgaben-Modul (Stufe 1) vollständig und zutreffend beschreibt und die Grundlage für FS/DS, Risikoanalyse und Validierung bildet.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926"/>
        <w:gridCol w:w="11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Unterschrift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Erstellt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(Entwurf)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fachkundige techn. Person / Standby-Entwickler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Freigegeben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Produktverantwortlicher / Geschäftsleitung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Erstentwurf, Abschnitte 1–9, URS-A-001 bis URS-A-044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0.2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URS-A-045 ergänzt (Vorziehen von Fälligkeiten auf Arbeitstage, Feiertagskalender/Arbeitstage je Mandant konfigurierbar); Unterschriften auf Software-/Produkt-Governance umgestellt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 Geltung</w:t>
      </w:r>
    </w:p>
    <w:p>
      <w:pPr>
        <w:spacing w:after="120" w:line="276"/>
      </w:pPr>
      <w:r>
        <w:t xml:space="preserve">Die URS ist ein lebendes Dokument. Änderungen nach der ersten Freigabe erfolgen über eine neue Version mit Eintrag in der Versionstabelle.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URS QM-Pilot · Stufe 1 (Aufgaben) — Pharmazeutika 73.3 GmbH</w:t>
    </w:r>
    <w:r>
      <w:rPr>
        <w:color w:val="666666"/>
        <w:sz w:val="16"/>
        <w:szCs w:val="16"/>
      </w:rPr>
      <w:t xml:space="preserve">	Version 0.2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2026-06-30T17:14:39.388Z</dcterms:created>
  <dcterms:modified xsi:type="dcterms:W3CDTF">2026-06-30T17:14:39.389Z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