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3.png" ContentType="image/png"/>
  <Override PartName="/word/media/image124.png" ContentType="image/png"/>
  <Override PartName="/word/media/image125.png" ContentType="image/png"/>
  <Override PartName="/word/media/image121.jpeg" ContentType="image/jpeg"/>
  <Override PartName="/word/media/image122.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rPr>
          <w:rFonts w:eastAsia="Times New Roman"/>
        </w:rPr>
      </w:pPr>
      <w:r>
        <w:rPr>
          <w:rFonts w:eastAsia="Times New Roman"/>
        </w:rPr>
        <w:t>Open Data Had Better Be Data-Driven</w:t>
      </w:r>
    </w:p>
    <w:p>
      <w:pPr>
        <w:pStyle w:val="style0"/>
        <w:rPr/>
      </w:pPr>
      <w:r>
        <w:rPr/>
      </w:r>
    </w:p>
    <w:p>
      <w:pPr>
        <w:pStyle w:val="style0"/>
        <w:rPr/>
      </w:pPr>
      <w:r>
        <w:rPr/>
        <w:t>By Thomas Levine</w:t>
      </w:r>
    </w:p>
    <w:p>
      <w:pPr>
        <w:pStyle w:val="style0"/>
        <w:rPr/>
      </w:pPr>
      <w:r>
        <w:rPr/>
        <w:t>Da</w:t>
      </w:r>
      <w:r>
        <w:rPr/>
        <w:t>d</w:t>
      </w:r>
      <w:r>
        <w:rPr/>
        <w:t xml:space="preserve">a </w:t>
      </w:r>
      <w:r>
        <w:rPr/>
        <w:t>Artist</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We've been opening government data for some time now. Without realizing it, we've amassed some rather rich data about</w:t>
      </w:r>
      <w:r>
        <w:rPr>
          <w:rFonts w:ascii="Helvetica" w:cs="Helvetica" w:eastAsia="Times New Roman" w:hAnsi="Helvetica"/>
          <w:color w:val="333333"/>
          <w:sz w:val="23"/>
          <w:szCs w:val="23"/>
        </w:rPr>
        <w:t xml:space="preserve"> people publish and consume open data. With </w:t>
      </w:r>
      <w:r>
        <w:rPr>
          <w:rFonts w:ascii="Helvetica" w:cs="Helvetica" w:eastAsia="Times New Roman" w:hAnsi="Helvetica"/>
          <w:color w:val="333333"/>
          <w:sz w:val="23"/>
          <w:szCs w:val="23"/>
        </w:rPr>
        <w:t>these data about the use of open data</w:t>
      </w:r>
      <w:r>
        <w:rPr>
          <w:rFonts w:ascii="Helvetica" w:cs="Helvetica" w:eastAsia="Times New Roman" w:hAnsi="Helvetica"/>
          <w:color w:val="333333"/>
          <w:sz w:val="23"/>
          <w:szCs w:val="23"/>
        </w:rPr>
        <w:t xml:space="preserve">, it’s possible to </w:t>
      </w:r>
      <w:r>
        <w:rPr>
          <w:rFonts w:ascii="Helvetica" w:cs="Helvetica" w:eastAsia="Times New Roman" w:hAnsi="Helvetica"/>
          <w:color w:val="333333"/>
          <w:sz w:val="23"/>
          <w:szCs w:val="23"/>
        </w:rPr>
        <w:t xml:space="preserve">use </w:t>
      </w:r>
      <w:r>
        <w:rPr>
          <w:rFonts w:ascii="Helvetica" w:cs="Helvetica" w:eastAsia="Times New Roman" w:hAnsi="Helvetica"/>
          <w:color w:val="333333"/>
          <w:sz w:val="23"/>
          <w:szCs w:val="23"/>
        </w:rPr>
        <w:t xml:space="preserve">data-backed benchmarks, projections, </w:t>
      </w:r>
      <w:r>
        <w:rPr>
          <w:rFonts w:ascii="Helvetica" w:cs="Helvetica" w:eastAsia="Times New Roman" w:hAnsi="Helvetica"/>
          <w:color w:val="333333"/>
          <w:sz w:val="23"/>
          <w:szCs w:val="23"/>
        </w:rPr>
        <w:t xml:space="preserve">and </w:t>
      </w:r>
      <w:r>
        <w:rPr>
          <w:rFonts w:ascii="Helvetica" w:cs="Helvetica" w:eastAsia="Times New Roman" w:hAnsi="Helvetica"/>
          <w:color w:val="333333"/>
          <w:sz w:val="23"/>
          <w:szCs w:val="23"/>
        </w:rPr>
        <w:t xml:space="preserve">decisions </w:t>
      </w:r>
      <w:r>
        <w:rPr>
          <w:rFonts w:ascii="Helvetica" w:cs="Helvetica" w:eastAsia="Times New Roman" w:hAnsi="Helvetica"/>
          <w:color w:val="333333"/>
          <w:sz w:val="23"/>
          <w:szCs w:val="23"/>
        </w:rPr>
        <w:t xml:space="preserve">in our open data strategies </w:t>
      </w:r>
      <w:r>
        <w:rPr>
          <w:rFonts w:ascii="Helvetica" w:cs="Helvetica" w:eastAsia="Times New Roman" w:hAnsi="Helvetica"/>
          <w:color w:val="333333"/>
          <w:sz w:val="23"/>
          <w:szCs w:val="23"/>
        </w:rPr>
        <w:t>strategies</w:t>
      </w:r>
      <w:r>
        <w:rPr>
          <w:rFonts w:ascii="Helvetica" w:cs="Helvetica" w:eastAsia="Times New Roman" w:hAnsi="Helvetica"/>
          <w:color w:val="333333"/>
          <w:sz w:val="23"/>
          <w:szCs w:val="23"/>
        </w:rPr>
        <w:t>, and this can make our approaches to open data more</w:t>
      </w:r>
      <w:r>
        <w:rPr>
          <w:rFonts w:ascii="Helvetica" w:cs="Helvetica" w:eastAsia="Times New Roman" w:hAnsi="Helvetica"/>
          <w:color w:val="333333"/>
          <w:sz w:val="23"/>
          <w:szCs w:val="23"/>
        </w:rPr>
        <w:t xml:space="preserve"> </w:t>
      </w:r>
      <w:r>
        <w:rPr>
          <w:rFonts w:ascii="Helvetica" w:cs="Helvetica" w:eastAsia="Times New Roman" w:hAnsi="Helvetica"/>
          <w:color w:val="333333"/>
          <w:sz w:val="23"/>
          <w:szCs w:val="23"/>
        </w:rPr>
        <w:t xml:space="preserve">systematic, </w:t>
      </w:r>
      <w:r>
        <w:rPr>
          <w:rFonts w:ascii="Helvetica" w:cs="Helvetica" w:eastAsia="Times New Roman" w:hAnsi="Helvetica"/>
          <w:color w:val="333333"/>
          <w:sz w:val="23"/>
          <w:szCs w:val="23"/>
        </w:rPr>
        <w:t xml:space="preserve">logical, </w:t>
      </w:r>
      <w:r>
        <w:rPr>
          <w:rFonts w:ascii="Helvetica" w:cs="Helvetica" w:eastAsia="Times New Roman" w:hAnsi="Helvetica"/>
          <w:color w:val="333333"/>
          <w:sz w:val="23"/>
          <w:szCs w:val="23"/>
        </w:rPr>
        <w:t xml:space="preserve">and </w:t>
      </w:r>
      <w:r>
        <w:rPr>
          <w:rFonts w:ascii="Helvetica" w:cs="Helvetica" w:eastAsia="Times New Roman" w:hAnsi="Helvetica"/>
          <w:color w:val="333333"/>
          <w:sz w:val="23"/>
          <w:szCs w:val="23"/>
        </w:rPr>
        <w:t>obtainable.</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Curious about what the data behind open data can teach us? Read on.</w:t>
      </w:r>
    </w:p>
    <w:p>
      <w:pPr>
        <w:pStyle w:val="style0"/>
        <w:spacing w:after="225" w:before="225" w:line="375" w:lineRule="atLeast"/>
        <w:contextualSpacing w:val="false"/>
        <w:rPr>
          <w:rFonts w:ascii="Helvetica" w:cs="Helvetica" w:eastAsia="Times New Roman" w:hAnsi="Helvetica"/>
          <w:b/>
          <w:bCs/>
          <w:color w:val="333333"/>
          <w:sz w:val="48"/>
          <w:szCs w:val="48"/>
        </w:rPr>
      </w:pPr>
      <w:r>
        <w:rPr>
          <w:rFonts w:ascii="Helvetica" w:cs="Helvetica" w:eastAsia="Times New Roman" w:hAnsi="Helvetica"/>
          <w:b/>
          <w:bCs/>
          <w:color w:val="333333"/>
          <w:sz w:val="48"/>
          <w:szCs w:val="48"/>
        </w:rPr>
        <w:t>Data, Data, Everywhere</w:t>
      </w:r>
    </w:p>
    <w:p>
      <w:pPr>
        <w:pStyle w:val="style0"/>
        <w:spacing w:after="225" w:before="225" w:line="375" w:lineRule="atLeast"/>
        <w:contextualSpacing w:val="false"/>
        <w:rPr>
          <w:rFonts w:ascii="Helvetica" w:cs="Helvetica" w:eastAsia="Times New Roman" w:hAnsi="Helvetica"/>
          <w:color w:val="333333"/>
          <w:sz w:val="23"/>
          <w:szCs w:val="23"/>
        </w:rPr>
      </w:pPr>
      <w:commentRangeStart w:id="0"/>
      <w:r>
        <w:rPr>
          <w:rFonts w:ascii="Helvetica" w:cs="Helvetica" w:eastAsia="Times New Roman" w:hAnsi="Helvetica"/>
          <w:color w:val="333333"/>
          <w:sz w:val="23"/>
          <w:szCs w:val="23"/>
        </w:rPr>
      </w:r>
      <w:r>
        <w:rPr>
          <w:rFonts w:ascii="Helvetica" w:cs="Helvetica" w:eastAsia="Times New Roman" w:hAnsi="Helvetica"/>
          <w:color w:val="333333"/>
          <w:sz w:val="23"/>
          <w:szCs w:val="23"/>
        </w:rPr>
        <w:t xml:space="preserve">We have data about open data, but it always starts out in formats that are not convenient for this sort of study of open data. So we first need to turn this raw data into a dataset. In my mind, a dataset is a collection of things, with some consistent properties describing each of the things. (We often represent datasets as </w:t>
      </w:r>
      <w:hyperlink r:id="rId2">
        <w:r>
          <w:rPr>
            <w:rStyle w:val="style17"/>
            <w:rFonts w:ascii="Helvetica" w:cs="Helvetica" w:eastAsia="Times New Roman" w:hAnsi="Helvetica"/>
            <w:color w:val="333333"/>
            <w:sz w:val="23"/>
            <w:szCs w:val="23"/>
          </w:rPr>
          <w:t>tables</w:t>
        </w:r>
      </w:hyperlink>
      <w:r>
        <w:rPr>
          <w:rFonts w:ascii="Helvetica" w:cs="Helvetica" w:eastAsia="Times New Roman" w:hAnsi="Helvetica"/>
          <w:color w:val="333333"/>
          <w:sz w:val="23"/>
          <w:szCs w:val="23"/>
        </w:rPr>
        <w:t>.) We're going to treat each dataset as a thing inside our collection of many datasets.</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Every dataset has basic, easy-to-extract properties like the number of records it contains, </w:t>
      </w:r>
      <w:r>
        <w:rPr>
          <w:rFonts w:ascii="Helvetica" w:cs="Helvetica" w:eastAsia="Times New Roman" w:hAnsi="Helvetica"/>
          <w:color w:val="333333"/>
          <w:sz w:val="23"/>
          <w:szCs w:val="23"/>
        </w:rPr>
        <w:t>and the size it takes up on a hard drive. We can come up with more complicated too, like</w:t>
      </w:r>
      <w:r>
        <w:rPr>
          <w:rFonts w:ascii="Helvetica" w:cs="Helvetica" w:eastAsia="Times New Roman" w:hAnsi="Helvetica"/>
          <w:color w:val="333333"/>
          <w:sz w:val="23"/>
          <w:szCs w:val="23"/>
        </w:rPr>
        <w:t xml:space="preserve"> the number of missing values, and the date of the oldest record.</w:t>
      </w:r>
    </w:p>
    <w:p>
      <w:pPr>
        <w:pStyle w:val="style0"/>
        <w:spacing w:after="225" w:before="225" w:line="375" w:lineRule="atLeast"/>
        <w:contextualSpacing w:val="false"/>
        <w:rPr/>
      </w:pPr>
      <w:r>
        <w:rPr/>
        <w:drawing>
          <wp:inline distB="0" distL="0" distR="0" distT="0">
            <wp:extent cx="5943600" cy="4272915"/>
            <wp:effectExtent b="0" l="0" r="0" t="0"/>
            <wp:docPr descr="Extracting simple properties from datasets"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xtracting simple properties from datasets" id="0" name="Picture"/>
                    <pic:cNvPicPr>
                      <a:picLocks noChangeArrowheads="1" noChangeAspect="1"/>
                    </pic:cNvPicPr>
                  </pic:nvPicPr>
                  <pic:blipFill>
                    <a:blip r:embed="rId3"/>
                    <a:srcRect/>
                    <a:stretch>
                      <a:fillRect/>
                    </a:stretch>
                  </pic:blipFill>
                  <pic:spPr bwMode="auto">
                    <a:xfrm>
                      <a:off x="0" y="0"/>
                      <a:ext cx="5943600" cy="4272915"/>
                    </a:xfrm>
                    <a:prstGeom prst="rect">
                      <a:avLst/>
                    </a:prstGeom>
                    <a:noFill/>
                    <a:ln w="9525">
                      <a:noFill/>
                      <a:miter lim="800000"/>
                      <a:headEnd/>
                      <a:tailEnd/>
                    </a:ln>
                  </pic:spPr>
                </pic:pic>
              </a:graphicData>
            </a:graphic>
          </wp:inline>
        </w:drawing>
      </w:r>
    </w:p>
    <w:p>
      <w:pPr>
        <w:pStyle w:val="style0"/>
        <w:spacing w:after="225" w:before="225" w:line="375" w:lineRule="atLeast"/>
        <w:contextualSpacing w:val="false"/>
        <w:jc w:val="center"/>
        <w:rPr>
          <w:rFonts w:ascii="Helvetica" w:cs="Helvetica" w:eastAsia="Times New Roman" w:hAnsi="Helvetica"/>
          <w:color w:val="333333"/>
          <w:sz w:val="23"/>
          <w:szCs w:val="23"/>
        </w:rPr>
      </w:pPr>
      <w:r>
        <w:rPr>
          <w:rFonts w:ascii="Helvetica" w:cs="Helvetica" w:eastAsia="Times New Roman" w:hAnsi="Helvetica"/>
          <w:color w:val="333333"/>
          <w:sz w:val="23"/>
          <w:szCs w:val="23"/>
        </w:rPr>
        <w:t>[Caption: By taking basic information from individual datasets, you get data that you can use to create a new dataset.]</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In addition, when a dataset is published online, it creates metadata – web page information about the dataset and its use. Metadata provides details like when it was first published, </w:t>
      </w:r>
      <w:r>
        <w:rPr>
          <w:rFonts w:ascii="Helvetica" w:cs="Helvetica" w:eastAsia="Times New Roman" w:hAnsi="Helvetica"/>
          <w:color w:val="333333"/>
          <w:sz w:val="23"/>
          <w:szCs w:val="23"/>
        </w:rPr>
        <w:t>who uploaded it,</w:t>
      </w:r>
      <w:r>
        <w:rPr>
          <w:rFonts w:ascii="Helvetica" w:cs="Helvetica" w:eastAsia="Times New Roman" w:hAnsi="Helvetica"/>
          <w:color w:val="333333"/>
          <w:sz w:val="23"/>
          <w:szCs w:val="23"/>
        </w:rPr>
        <w:t xml:space="preserve"> and how many times people have downloaded it since then.</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"name" : "Open Meetings Calendar","averageRating" : 0,</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"category" : "Government Administration",</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"createdAt" : 1337110426,</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"description" : "Schedule of Missouri Open Meetings",</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"displayType" : "calendar",</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"downloadCount" : 68,</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"numberOfComments" : 0,</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"publicationDate" : 1384531257,</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"publicationStage" : "published",</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"rowsUpdatedAt" : 1384531248,</w:t>
      </w:r>
    </w:p>
    <w:p>
      <w:pPr>
        <w:pStyle w:val="style0"/>
        <w:pBdr>
          <w:top w:color="DDDDDD" w:space="0" w:sz="6" w:val="single"/>
          <w:left w:color="DDDDDD" w:space="0" w:sz="6" w:val="single"/>
          <w:bottom w:color="DDDDDD" w:space="0" w:sz="6" w:val="single"/>
          <w:insideH w:color="DDDDDD" w:space="0" w:sz="6" w:val="single"/>
          <w:right w:color="DDDDDD" w:space="0" w:sz="6" w:val="single"/>
          <w:insideV w:color="DDDDDD"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85" w:lineRule="atLeast"/>
        <w:contextualSpacing w:val="false"/>
        <w:rPr>
          <w:rFonts w:ascii="Consolas" w:cs="Consolas" w:eastAsia="Times New Roman" w:hAnsi="Consolas"/>
          <w:color w:val="333333"/>
          <w:sz w:val="18"/>
          <w:szCs w:val="18"/>
        </w:rPr>
      </w:pPr>
      <w:r>
        <w:rPr>
          <w:rFonts w:ascii="Consolas" w:cs="Consolas" w:eastAsia="Times New Roman" w:hAnsi="Consolas"/>
          <w:color w:val="333333"/>
          <w:sz w:val="18"/>
          <w:szCs w:val="18"/>
        </w:rPr>
        <w:t>"rowsUpdatedBy" : "8xqn-4t42",</w:t>
      </w:r>
    </w:p>
    <w:p>
      <w:pPr>
        <w:pStyle w:val="style0"/>
        <w:spacing w:after="225" w:before="225" w:line="375" w:lineRule="atLeast"/>
        <w:contextualSpacing w:val="false"/>
        <w:jc w:val="center"/>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[Caption: </w:t>
      </w:r>
      <w:hyperlink r:id="rId4">
        <w:r>
          <w:rPr>
            <w:rStyle w:val="style17"/>
            <w:rFonts w:ascii="Helvetica" w:cs="Helvetica" w:eastAsia="Times New Roman" w:hAnsi="Helvetica"/>
            <w:color w:val="4183C4"/>
            <w:sz w:val="23"/>
            <w:szCs w:val="23"/>
            <w:u w:val="single"/>
          </w:rPr>
          <w:t>Metadata</w:t>
        </w:r>
      </w:hyperlink>
      <w:r>
        <w:rPr>
          <w:rFonts w:ascii="Helvetica" w:cs="Helvetica" w:eastAsia="Times New Roman" w:hAnsi="Helvetica"/>
          <w:color w:val="333333"/>
          <w:sz w:val="23"/>
          <w:szCs w:val="23"/>
        </w:rPr>
        <w:t xml:space="preserve"> about Missouri's </w:t>
      </w:r>
      <w:hyperlink r:id="rId5">
        <w:r>
          <w:rPr>
            <w:rStyle w:val="style17"/>
            <w:rFonts w:ascii="Helvetica" w:cs="Helvetica" w:eastAsia="Times New Roman" w:hAnsi="Helvetica"/>
            <w:color w:val="4183C4"/>
            <w:sz w:val="23"/>
            <w:szCs w:val="23"/>
            <w:u w:val="single"/>
          </w:rPr>
          <w:t>open meetings calendar</w:t>
        </w:r>
      </w:hyperlink>
      <w:r>
        <w:rPr>
          <w:rFonts w:ascii="Helvetica" w:cs="Helvetica" w:eastAsia="Times New Roman" w:hAnsi="Helvetica"/>
          <w:color w:val="4183C4"/>
          <w:sz w:val="23"/>
          <w:szCs w:val="23"/>
          <w:u w:val="single"/>
        </w:rPr>
        <w:t>.</w:t>
      </w:r>
      <w:r>
        <w:rPr>
          <w:rFonts w:ascii="Helvetica" w:cs="Helvetica" w:eastAsia="Times New Roman" w:hAnsi="Helvetica"/>
          <w:color w:val="333333"/>
          <w:sz w:val="23"/>
          <w:szCs w:val="23"/>
        </w:rPr>
        <w:t>]</w:t>
      </w:r>
    </w:p>
    <w:p>
      <w:pPr>
        <w:pStyle w:val="style0"/>
        <w:spacing w:after="225" w:before="225" w:line="375" w:lineRule="atLeast"/>
        <w:contextualSpacing w:val="false"/>
        <w:rPr>
          <w:rFonts w:ascii="Helvetica" w:cs="Helvetica" w:eastAsia="Times New Roman" w:hAnsi="Helvetica"/>
          <w:color w:val="333333"/>
          <w:sz w:val="23"/>
          <w:szCs w:val="23"/>
        </w:rPr>
      </w:pPr>
      <w:bookmarkStart w:id="0" w:name="datasets-as-data-points"/>
      <w:bookmarkEnd w:id="0"/>
      <w:r>
        <w:rPr>
          <w:rFonts w:ascii="Helvetica" w:cs="Helvetica" w:eastAsia="Times New Roman" w:hAnsi="Helvetica"/>
          <w:color w:val="333333"/>
          <w:sz w:val="23"/>
          <w:szCs w:val="23"/>
        </w:rPr>
        <w:t>By collecting some of these simple properties and metadata from each dataset, it’s possible to create a dataset about the publication and use of other datasets – what I call a super-dataset.</w:t>
      </w:r>
    </w:p>
    <w:p>
      <w:pPr>
        <w:pStyle w:val="style0"/>
        <w:pBdr>
          <w:top w:val="nil"/>
          <w:left w:val="nil"/>
          <w:bottom w:color="EEEEEE" w:space="0" w:sz="6" w:val="single"/>
          <w:insideH w:color="EEEEEE" w:space="0" w:sz="6" w:val="single"/>
          <w:right w:val="nil"/>
          <w:insideV w:val="nil"/>
        </w:pBdr>
        <w:spacing w:after="225" w:before="240" w:line="100" w:lineRule="atLeast"/>
        <w:contextualSpacing w:val="false"/>
        <w:rPr>
          <w:rFonts w:ascii="Helvetica" w:cs="Helvetica" w:eastAsia="Times New Roman" w:hAnsi="Helvetica"/>
          <w:b/>
          <w:bCs/>
          <w:color w:val="333333"/>
          <w:sz w:val="48"/>
          <w:szCs w:val="48"/>
        </w:rPr>
      </w:pPr>
      <w:r>
        <w:rPr>
          <w:rFonts w:ascii="Helvetica" w:cs="Helvetica" w:eastAsia="Times New Roman" w:hAnsi="Helvetica"/>
          <w:b/>
          <w:bCs/>
          <w:color w:val="333333"/>
          <w:sz w:val="48"/>
          <w:szCs w:val="48"/>
        </w:rPr>
        <w:t>Datasets as Data Points</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A super-dataset compiles information about each dataset – when it was published, what kind of information it contains, etc. – into a single row, creating a record (</w:t>
      </w:r>
      <w:r>
        <w:rPr>
          <w:rFonts w:ascii="Helvetica" w:cs="Helvetica" w:eastAsia="Times New Roman" w:hAnsi="Helvetica"/>
          <w:color w:val="333333"/>
          <w:sz w:val="23"/>
          <w:szCs w:val="23"/>
        </w:rPr>
        <w:t>i.e</w:t>
      </w:r>
      <w:r>
        <w:rPr>
          <w:rFonts w:ascii="Helvetica" w:cs="Helvetica" w:eastAsia="Times New Roman" w:hAnsi="Helvetica"/>
          <w:color w:val="333333"/>
          <w:sz w:val="23"/>
          <w:szCs w:val="23"/>
        </w:rPr>
        <w:t>. a data point) about that dataset.</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With this setup, you can perform all kinds of functions and analyses about the publication and use of datasets: you can look at </w:t>
      </w:r>
      <w:hyperlink r:id="rId6">
        <w:r>
          <w:rPr>
            <w:rStyle w:val="style17"/>
            <w:rFonts w:ascii="Helvetica" w:cs="Helvetica" w:eastAsia="Times New Roman" w:hAnsi="Helvetica"/>
            <w:color w:val="4183C4"/>
            <w:sz w:val="23"/>
            <w:szCs w:val="23"/>
            <w:u w:val="single"/>
          </w:rPr>
          <w:t>how many datasets are on different catalogs</w:t>
        </w:r>
      </w:hyperlink>
      <w:r>
        <w:rPr>
          <w:rFonts w:ascii="Helvetica" w:cs="Helvetica" w:eastAsia="Times New Roman" w:hAnsi="Helvetica"/>
          <w:color w:val="333333"/>
          <w:sz w:val="23"/>
          <w:szCs w:val="23"/>
        </w:rPr>
        <w:t>, how data is </w:t>
      </w:r>
      <w:hyperlink r:id="rId7">
        <w:r>
          <w:rPr>
            <w:rStyle w:val="style17"/>
            <w:rFonts w:ascii="Helvetica" w:cs="Helvetica" w:eastAsia="Times New Roman" w:hAnsi="Helvetica"/>
            <w:color w:val="4183C4"/>
            <w:sz w:val="23"/>
            <w:szCs w:val="23"/>
            <w:u w:val="single"/>
          </w:rPr>
          <w:t>queried and reported</w:t>
        </w:r>
      </w:hyperlink>
      <w:r>
        <w:rPr>
          <w:rFonts w:ascii="Helvetica" w:cs="Helvetica" w:eastAsia="Times New Roman" w:hAnsi="Helvetica"/>
          <w:color w:val="333333"/>
          <w:sz w:val="23"/>
          <w:szCs w:val="23"/>
        </w:rPr>
        <w:t>, what </w:t>
      </w:r>
      <w:hyperlink r:id="rId8">
        <w:r>
          <w:rPr>
            <w:rStyle w:val="style17"/>
            <w:rFonts w:ascii="Helvetica" w:cs="Helvetica" w:eastAsia="Times New Roman" w:hAnsi="Helvetica"/>
            <w:color w:val="4183C4"/>
            <w:sz w:val="23"/>
            <w:szCs w:val="23"/>
            <w:u w:val="single"/>
          </w:rPr>
          <w:t>licenses</w:t>
        </w:r>
      </w:hyperlink>
      <w:r>
        <w:rPr>
          <w:rFonts w:ascii="Helvetica" w:cs="Helvetica" w:eastAsia="Times New Roman" w:hAnsi="Helvetica"/>
          <w:color w:val="333333"/>
          <w:sz w:val="23"/>
          <w:szCs w:val="23"/>
        </w:rPr>
        <w:t xml:space="preserve"> datasets have, and how many there are of a </w:t>
      </w:r>
      <w:hyperlink r:id="rId9">
        <w:r>
          <w:rPr>
            <w:rStyle w:val="style17"/>
            <w:rFonts w:ascii="Helvetica" w:cs="Helvetica" w:eastAsia="Times New Roman" w:hAnsi="Helvetica"/>
            <w:color w:val="4183C4"/>
            <w:sz w:val="23"/>
            <w:szCs w:val="23"/>
            <w:u w:val="single"/>
          </w:rPr>
          <w:t>certain category</w:t>
        </w:r>
      </w:hyperlink>
      <w:r>
        <w:rPr>
          <w:rFonts w:ascii="Helvetica" w:cs="Helvetica" w:eastAsia="Times New Roman" w:hAnsi="Helvetica"/>
          <w:color w:val="333333"/>
          <w:sz w:val="23"/>
          <w:szCs w:val="23"/>
        </w:rPr>
        <w:t>. Here are some examples of analyses I have done.</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b/>
          <w:color w:val="333333"/>
          <w:sz w:val="23"/>
          <w:szCs w:val="23"/>
        </w:rPr>
        <w:t xml:space="preserve">Number of Datasets: </w:t>
      </w:r>
      <w:r>
        <w:rPr>
          <w:rFonts w:ascii="Helvetica" w:cs="Helvetica" w:eastAsia="Times New Roman" w:hAnsi="Helvetica"/>
          <w:color w:val="333333"/>
          <w:sz w:val="23"/>
          <w:szCs w:val="23"/>
        </w:rPr>
        <w:t>I compared the number of datasets on some various</w:t>
      </w:r>
      <w:bookmarkStart w:id="1" w:name="_GoBack"/>
      <w:bookmarkEnd w:id="1"/>
      <w:r>
        <w:rPr>
          <w:rFonts w:ascii="Helvetica" w:cs="Helvetica" w:eastAsia="Times New Roman" w:hAnsi="Helvetica"/>
          <w:color w:val="333333"/>
          <w:sz w:val="23"/>
          <w:szCs w:val="23"/>
        </w:rPr>
        <w:t xml:space="preserve"> government data portals </w:t>
      </w:r>
      <w:r>
        <w:rPr>
          <w:rFonts w:ascii="Helvetica" w:cs="Helvetica" w:eastAsia="Times New Roman" w:hAnsi="Helvetica"/>
          <w:color w:val="333333"/>
          <w:sz w:val="23"/>
          <w:szCs w:val="23"/>
        </w:rPr>
        <w:t>that run Socrata's open data catalog software</w:t>
      </w:r>
      <w:r>
        <w:rPr>
          <w:rFonts w:ascii="Helvetica" w:cs="Helvetica" w:eastAsia="Times New Roman" w:hAnsi="Helvetica"/>
          <w:color w:val="333333"/>
          <w:sz w:val="23"/>
          <w:szCs w:val="23"/>
        </w:rPr>
        <w:t xml:space="preserve">. I </w:t>
      </w:r>
      <w:r>
        <w:rPr>
          <w:rFonts w:ascii="Helvetica" w:cs="Helvetica" w:eastAsia="Times New Roman" w:hAnsi="Helvetica"/>
          <w:color w:val="333333"/>
          <w:sz w:val="23"/>
          <w:szCs w:val="23"/>
        </w:rPr>
        <w:t>found</w:t>
      </w:r>
      <w:r>
        <w:rPr>
          <w:rFonts w:ascii="Helvetica" w:cs="Helvetica" w:eastAsia="Times New Roman" w:hAnsi="Helvetica"/>
          <w:color w:val="333333"/>
          <w:sz w:val="23"/>
          <w:szCs w:val="23"/>
        </w:rPr>
        <w:t xml:space="preserve"> that New York City, Chicago, and the state of Oregon </w:t>
      </w:r>
      <w:r>
        <w:rPr>
          <w:rFonts w:ascii="Helvetica" w:cs="Helvetica" w:eastAsia="Times New Roman" w:hAnsi="Helvetica"/>
          <w:color w:val="333333"/>
          <w:sz w:val="23"/>
          <w:szCs w:val="23"/>
        </w:rPr>
        <w:t>are the governments with the most datasets.</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b/>
          <w:color w:val="333333"/>
          <w:sz w:val="23"/>
          <w:szCs w:val="23"/>
        </w:rPr>
        <w:t xml:space="preserve">Licensing: </w:t>
      </w:r>
      <w:r>
        <w:rPr>
          <w:rFonts w:ascii="Helvetica" w:cs="Helvetica" w:eastAsia="Times New Roman" w:hAnsi="Helvetica"/>
          <w:color w:val="333333"/>
          <w:sz w:val="23"/>
          <w:szCs w:val="23"/>
        </w:rPr>
        <w:t xml:space="preserve">I also used my super-dataset of properties and metadata to look into </w:t>
      </w:r>
      <w:r>
        <w:rPr>
          <w:rFonts w:ascii="Helvetica" w:cs="Helvetica" w:eastAsia="Times New Roman" w:hAnsi="Helvetica"/>
          <w:color w:val="333333"/>
          <w:sz w:val="23"/>
          <w:szCs w:val="23"/>
        </w:rPr>
        <w:t xml:space="preserve">this </w:t>
      </w:r>
      <w:r>
        <w:rPr>
          <w:rFonts w:ascii="Helvetica" w:cs="Helvetica" w:eastAsia="Times New Roman" w:hAnsi="Helvetica"/>
          <w:color w:val="333333"/>
          <w:sz w:val="23"/>
          <w:szCs w:val="23"/>
        </w:rPr>
        <w:t>question: What license</w:t>
      </w:r>
      <w:r>
        <w:rPr>
          <w:rFonts w:ascii="Helvetica" w:cs="Helvetica" w:eastAsia="Times New Roman" w:hAnsi="Helvetica"/>
          <w:color w:val="333333"/>
          <w:sz w:val="23"/>
          <w:szCs w:val="23"/>
        </w:rPr>
        <w:t>s do people apply to their open data</w:t>
      </w:r>
      <w:r>
        <w:rPr>
          <w:rFonts w:ascii="Helvetica" w:cs="Helvetica" w:eastAsia="Times New Roman" w:hAnsi="Helvetica"/>
          <w:color w:val="333333"/>
          <w:sz w:val="23"/>
          <w:szCs w:val="23"/>
        </w:rPr>
        <w:t>? I discovered that many portals favor public domain or some form of open license, but most list no license at all.</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b/>
          <w:color w:val="333333"/>
          <w:sz w:val="23"/>
          <w:szCs w:val="23"/>
        </w:rPr>
        <w:t>Groupings of datasets</w:t>
      </w:r>
      <w:r>
        <w:rPr>
          <w:rFonts w:ascii="Helvetica" w:cs="Helvetica" w:eastAsia="Times New Roman" w:hAnsi="Helvetica"/>
          <w:b/>
          <w:color w:val="333333"/>
          <w:sz w:val="23"/>
          <w:szCs w:val="23"/>
        </w:rPr>
        <w:t xml:space="preserve">: </w:t>
      </w:r>
      <w:r>
        <w:rPr>
          <w:rFonts w:ascii="Helvetica" w:cs="Helvetica" w:eastAsia="Times New Roman" w:hAnsi="Helvetica"/>
          <w:color w:val="333333"/>
          <w:sz w:val="23"/>
          <w:szCs w:val="23"/>
        </w:rPr>
        <w:t xml:space="preserve">By </w:t>
      </w:r>
      <w:r>
        <w:rPr>
          <w:rFonts w:ascii="Helvetica" w:cs="Helvetica" w:eastAsia="Times New Roman" w:hAnsi="Helvetica"/>
          <w:color w:val="333333"/>
          <w:sz w:val="23"/>
          <w:szCs w:val="23"/>
        </w:rPr>
        <w:t>looking at similarities</w:t>
      </w:r>
      <w:r>
        <w:rPr>
          <w:rFonts w:ascii="Helvetica" w:cs="Helvetica" w:eastAsia="Times New Roman" w:hAnsi="Helvetica"/>
          <w:color w:val="333333"/>
          <w:sz w:val="23"/>
          <w:szCs w:val="23"/>
        </w:rPr>
        <w:t xml:space="preserve"> </w:t>
      </w:r>
      <w:r>
        <w:rPr>
          <w:rFonts w:ascii="Helvetica" w:cs="Helvetica" w:eastAsia="Times New Roman" w:hAnsi="Helvetica"/>
          <w:color w:val="333333"/>
          <w:sz w:val="23"/>
          <w:szCs w:val="23"/>
        </w:rPr>
        <w:t xml:space="preserve">in the titles, schemas, and other metadata of datasets, </w:t>
      </w:r>
      <w:r>
        <w:rPr>
          <w:rFonts w:ascii="Helvetica" w:cs="Helvetica" w:eastAsia="Times New Roman" w:hAnsi="Helvetica"/>
          <w:color w:val="333333"/>
          <w:sz w:val="23"/>
          <w:szCs w:val="23"/>
        </w:rPr>
        <w:t xml:space="preserve">I determined </w:t>
      </w:r>
      <w:r>
        <w:rPr>
          <w:rFonts w:ascii="Helvetica" w:cs="Helvetica" w:eastAsia="Times New Roman" w:hAnsi="Helvetica"/>
          <w:color w:val="333333"/>
          <w:sz w:val="23"/>
          <w:szCs w:val="23"/>
        </w:rPr>
        <w:t>what sorts of data</w:t>
      </w:r>
      <w:r>
        <w:rPr>
          <w:rFonts w:ascii="Helvetica" w:cs="Helvetica" w:eastAsia="Times New Roman" w:hAnsi="Helvetica"/>
          <w:color w:val="333333"/>
          <w:sz w:val="23"/>
          <w:szCs w:val="23"/>
        </w:rPr>
        <w:t xml:space="preserve"> were putting on their open data portals </w:t>
      </w:r>
      <w:r>
        <w:rPr>
          <w:rFonts w:ascii="Helvetica" w:cs="Helvetica" w:eastAsia="Times New Roman" w:hAnsi="Helvetica"/>
          <w:color w:val="333333"/>
          <w:sz w:val="23"/>
          <w:szCs w:val="23"/>
        </w:rPr>
        <w:t>and how different datasets were related to each other.</w:t>
      </w:r>
    </w:p>
    <w:p>
      <w:pPr>
        <w:pStyle w:val="style0"/>
        <w:spacing w:after="225" w:before="225" w:line="375" w:lineRule="atLeast"/>
        <w:ind w:hanging="0" w:left="-720" w:right="0"/>
        <w:contextualSpacing w:val="false"/>
        <w:rPr/>
      </w:pPr>
      <w:r>
        <w:rPr/>
        <w:drawing>
          <wp:inline distB="0" distL="0" distR="0" distT="0">
            <wp:extent cx="6858000" cy="5143500"/>
            <wp:effectExtent b="0" l="0" r="0" t="0"/>
            <wp:docPr descr="Number of datasets by data portal"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Number of datasets by data portal" id="1" name="Picture"/>
                    <pic:cNvPicPr>
                      <a:picLocks noChangeArrowheads="1" noChangeAspect="1"/>
                    </pic:cNvPicPr>
                  </pic:nvPicPr>
                  <pic:blipFill>
                    <a:blip r:embed="rId10"/>
                    <a:srcRect/>
                    <a:stretch>
                      <a:fillRect/>
                    </a:stretch>
                  </pic:blipFill>
                  <pic:spPr bwMode="auto">
                    <a:xfrm>
                      <a:off x="0" y="0"/>
                      <a:ext cx="6858000" cy="5143500"/>
                    </a:xfrm>
                    <a:prstGeom prst="rect">
                      <a:avLst/>
                    </a:prstGeom>
                    <a:noFill/>
                    <a:ln w="9525">
                      <a:noFill/>
                      <a:miter lim="800000"/>
                      <a:headEnd/>
                      <a:tailEnd/>
                    </a:ln>
                  </pic:spPr>
                </pic:pic>
              </a:graphicData>
            </a:graphic>
          </wp:inline>
        </w:drawing>
      </w:r>
    </w:p>
    <w:p>
      <w:pPr>
        <w:pStyle w:val="style0"/>
        <w:spacing w:after="225" w:before="225" w:line="375" w:lineRule="atLeast"/>
        <w:contextualSpacing w:val="false"/>
        <w:jc w:val="center"/>
        <w:rPr>
          <w:rFonts w:ascii="Helvetica" w:cs="Helvetica" w:eastAsia="Times New Roman" w:hAnsi="Helvetica"/>
          <w:color w:val="333333"/>
          <w:sz w:val="23"/>
          <w:szCs w:val="23"/>
        </w:rPr>
      </w:pPr>
      <w:r>
        <w:rPr>
          <w:rFonts w:ascii="Helvetica" w:cs="Helvetica" w:eastAsia="Times New Roman" w:hAnsi="Helvetica"/>
          <w:color w:val="333333"/>
          <w:sz w:val="23"/>
          <w:szCs w:val="23"/>
        </w:rPr>
        <w:t>[Caption: This super-dataset graphs the number of datasets on various government data portals]</w:t>
      </w:r>
    </w:p>
    <w:p>
      <w:pPr>
        <w:pStyle w:val="style0"/>
        <w:spacing w:after="225" w:before="225" w:line="375" w:lineRule="atLeast"/>
        <w:ind w:hanging="0" w:left="-720" w:right="0"/>
        <w:contextualSpacing w:val="false"/>
        <w:rPr/>
      </w:pPr>
      <w:r>
        <w:rPr/>
        <w:drawing>
          <wp:inline distB="0" distL="0" distR="0" distT="0">
            <wp:extent cx="6858000" cy="3429000"/>
            <wp:effectExtent b="0" l="0" r="0" t="0"/>
            <wp:docPr descr="What licenses do datasets have?"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What licenses do datasets have?" id="2" name="Picture"/>
                    <pic:cNvPicPr>
                      <a:picLocks noChangeArrowheads="1" noChangeAspect="1"/>
                    </pic:cNvPicPr>
                  </pic:nvPicPr>
                  <pic:blipFill>
                    <a:blip r:embed="rId11"/>
                    <a:srcRect/>
                    <a:stretch>
                      <a:fillRect/>
                    </a:stretch>
                  </pic:blipFill>
                  <pic:spPr bwMode="auto">
                    <a:xfrm>
                      <a:off x="0" y="0"/>
                      <a:ext cx="6858000" cy="3429000"/>
                    </a:xfrm>
                    <a:prstGeom prst="rect">
                      <a:avLst/>
                    </a:prstGeom>
                    <a:noFill/>
                    <a:ln w="9525">
                      <a:noFill/>
                      <a:miter lim="800000"/>
                      <a:headEnd/>
                      <a:tailEnd/>
                    </a:ln>
                  </pic:spPr>
                </pic:pic>
              </a:graphicData>
            </a:graphic>
          </wp:inline>
        </w:drawing>
      </w:r>
    </w:p>
    <w:p>
      <w:pPr>
        <w:pStyle w:val="style0"/>
        <w:spacing w:after="225" w:before="225" w:line="375" w:lineRule="atLeast"/>
        <w:ind w:hanging="0" w:left="-720" w:right="0"/>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[Caption: This graph, fueled by data from a super-dataset, reveals many portals favor public domain or some form of open license, but most list no license at all.]</w:t>
      </w:r>
    </w:p>
    <w:p>
      <w:pPr>
        <w:pStyle w:val="style0"/>
        <w:spacing w:after="225" w:before="225" w:line="375" w:lineRule="atLeast"/>
        <w:contextualSpacing w:val="false"/>
        <w:rPr/>
      </w:pPr>
      <w:r>
        <w:rPr/>
        <w:drawing>
          <wp:inline distB="0" distL="0" distR="0" distT="0">
            <wp:extent cx="5943600" cy="5943600"/>
            <wp:effectExtent b="0" l="0" r="0" t="0"/>
            <wp:docPr descr="Traffic surveys"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raffic surveys" id="3" name="Picture"/>
                    <pic:cNvPicPr>
                      <a:picLocks noChangeArrowheads="1" noChangeAspect="1"/>
                    </pic:cNvPicPr>
                  </pic:nvPicPr>
                  <pic:blipFill>
                    <a:blip r:embed="rId12"/>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[Caption: By filtering datasets by file type, category, etc., and comparing them to metadata records such as views, downloads, comments, you can determine which types of records are of biggest interest to the public.</w:t>
      </w:r>
    </w:p>
    <w:p>
      <w:pPr>
        <w:pStyle w:val="style0"/>
        <w:pBdr>
          <w:top w:val="nil"/>
          <w:left w:val="nil"/>
          <w:bottom w:color="EEEEEE" w:space="0" w:sz="6" w:val="single"/>
          <w:insideH w:color="EEEEEE" w:space="0" w:sz="6" w:val="single"/>
          <w:right w:val="nil"/>
          <w:insideV w:val="nil"/>
        </w:pBdr>
        <w:spacing w:after="225" w:before="240" w:line="100" w:lineRule="atLeast"/>
        <w:contextualSpacing w:val="false"/>
        <w:rPr>
          <w:rFonts w:ascii="Helvetica" w:cs="Helvetica" w:eastAsia="Times New Roman" w:hAnsi="Helvetica"/>
          <w:b/>
          <w:bCs/>
          <w:color w:val="333333"/>
          <w:sz w:val="48"/>
          <w:szCs w:val="48"/>
        </w:rPr>
      </w:pPr>
      <w:bookmarkStart w:id="2" w:name="metadata-as-data"/>
      <w:bookmarkEnd w:id="2"/>
      <w:r>
        <w:rPr>
          <w:rFonts w:ascii="Helvetica" w:cs="Helvetica" w:eastAsia="Times New Roman" w:hAnsi="Helvetica"/>
          <w:b/>
          <w:bCs/>
          <w:color w:val="333333"/>
          <w:sz w:val="48"/>
          <w:szCs w:val="48"/>
        </w:rPr>
        <w:t>Metadata as Data</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Even though the word "metadata" contains </w:t>
      </w:r>
      <w:r>
        <w:rPr>
          <w:rFonts w:ascii="Helvetica" w:cs="Helvetica" w:eastAsia="Times New Roman" w:hAnsi="Helvetica"/>
          <w:color w:val="333333"/>
          <w:sz w:val="23"/>
          <w:szCs w:val="23"/>
        </w:rPr>
        <w:t xml:space="preserve">the word </w:t>
      </w:r>
      <w:r>
        <w:rPr>
          <w:rFonts w:ascii="Helvetica" w:cs="Helvetica" w:eastAsia="Times New Roman" w:hAnsi="Helvetica"/>
          <w:color w:val="333333"/>
          <w:sz w:val="23"/>
          <w:szCs w:val="23"/>
        </w:rPr>
        <w:t xml:space="preserve">"data," people don’t typically think of metadata as something to analyze. </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Metadata is often invisible. </w:t>
      </w:r>
      <w:r>
        <w:rPr>
          <w:rFonts w:ascii="Helvetica" w:cs="Helvetica" w:eastAsia="Times New Roman" w:hAnsi="Helvetica"/>
          <w:color w:val="333333"/>
          <w:sz w:val="23"/>
          <w:szCs w:val="23"/>
        </w:rPr>
        <w:t xml:space="preserve">If we can see it, it might just look like </w:t>
      </w:r>
      <w:r>
        <w:rPr>
          <w:rFonts w:ascii="Helvetica" w:cs="Helvetica" w:eastAsia="Times New Roman" w:hAnsi="Helvetica"/>
          <w:color w:val="333333"/>
          <w:sz w:val="23"/>
          <w:szCs w:val="23"/>
        </w:rPr>
        <w:t>background information about web pages and their contents. For example, Socrata’s open data platform displays metadata about each dataset, such as community rating, number of visits, number of downloads, etc.</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When you use metadata to populate records in a super-dataset, that metadata becomes data </w:t>
      </w:r>
      <w:r>
        <w:rPr>
          <w:rFonts w:ascii="Helvetica" w:cs="Helvetica" w:eastAsia="Times New Roman" w:hAnsi="Helvetica"/>
          <w:color w:val="333333"/>
          <w:sz w:val="23"/>
          <w:szCs w:val="23"/>
        </w:rPr>
        <w:t>that we can see, analyze, and learn from</w:t>
      </w:r>
      <w:r>
        <w:rPr>
          <w:rFonts w:ascii="Helvetica" w:cs="Helvetica" w:eastAsia="Times New Roman" w:hAnsi="Helvetica"/>
          <w:color w:val="333333"/>
          <w:sz w:val="23"/>
          <w:szCs w:val="23"/>
        </w:rPr>
        <w:t>.</w:t>
      </w:r>
    </w:p>
    <w:p>
      <w:pPr>
        <w:pStyle w:val="style0"/>
        <w:spacing w:after="225" w:before="225" w:line="375" w:lineRule="atLeast"/>
        <w:contextualSpacing w:val="false"/>
        <w:rPr/>
      </w:pPr>
      <w:r>
        <w:rPr/>
        <w:drawing>
          <wp:inline distB="0" distL="0" distR="0" distT="0">
            <wp:extent cx="5943600" cy="3145790"/>
            <wp:effectExtent b="0" l="0" r="0" t="0"/>
            <wp:docPr descr="Metadata in a spreadsheet"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etadata in a spreadsheet" id="4" name="Picture"/>
                    <pic:cNvPicPr>
                      <a:picLocks noChangeArrowheads="1" noChangeAspect="1"/>
                    </pic:cNvPicPr>
                  </pic:nvPicPr>
                  <pic:blipFill>
                    <a:blip r:embed="rId13"/>
                    <a:srcRect/>
                    <a:stretch>
                      <a:fillRect/>
                    </a:stretch>
                  </pic:blipFill>
                  <pic:spPr bwMode="auto">
                    <a:xfrm>
                      <a:off x="0" y="0"/>
                      <a:ext cx="5943600" cy="3145790"/>
                    </a:xfrm>
                    <a:prstGeom prst="rect">
                      <a:avLst/>
                    </a:prstGeom>
                    <a:noFill/>
                    <a:ln w="9525">
                      <a:noFill/>
                      <a:miter lim="800000"/>
                      <a:headEnd/>
                      <a:tailEnd/>
                    </a:ln>
                  </pic:spPr>
                </pic:pic>
              </a:graphicData>
            </a:graphic>
          </wp:inline>
        </w:drawing>
      </w:r>
    </w:p>
    <w:p>
      <w:pPr>
        <w:pStyle w:val="style0"/>
        <w:spacing w:after="225" w:before="225" w:line="375" w:lineRule="atLeast"/>
        <w:contextualSpacing w:val="false"/>
        <w:jc w:val="center"/>
        <w:rPr>
          <w:rFonts w:ascii="Helvetica" w:cs="Helvetica" w:eastAsia="Times New Roman" w:hAnsi="Helvetica"/>
          <w:color w:val="333333"/>
          <w:sz w:val="23"/>
          <w:szCs w:val="23"/>
        </w:rPr>
      </w:pPr>
      <w:r>
        <w:rPr>
          <w:rFonts w:ascii="Helvetica" w:cs="Helvetica" w:eastAsia="Times New Roman" w:hAnsi="Helvetica"/>
          <w:color w:val="333333"/>
          <w:sz w:val="23"/>
          <w:szCs w:val="23"/>
        </w:rPr>
        <w:t>[Caption: Metadata from Socrata’s platform converted into data in a super-dataset.]</w:t>
      </w:r>
    </w:p>
    <w:p>
      <w:pPr>
        <w:pStyle w:val="style0"/>
        <w:pBdr>
          <w:top w:val="nil"/>
          <w:left w:val="nil"/>
          <w:bottom w:color="EEEEEE" w:space="0" w:sz="6" w:val="single"/>
          <w:insideH w:color="EEEEEE" w:space="0" w:sz="6" w:val="single"/>
          <w:right w:val="nil"/>
          <w:insideV w:val="nil"/>
        </w:pBdr>
        <w:spacing w:after="225" w:before="240" w:line="100" w:lineRule="atLeast"/>
        <w:contextualSpacing w:val="false"/>
        <w:rPr>
          <w:rFonts w:ascii="Helvetica" w:cs="Helvetica" w:eastAsia="Times New Roman" w:hAnsi="Helvetica"/>
          <w:b/>
          <w:bCs/>
          <w:color w:val="333333"/>
          <w:sz w:val="48"/>
          <w:szCs w:val="48"/>
        </w:rPr>
      </w:pPr>
      <w:bookmarkStart w:id="3" w:name="why-this-matters"/>
      <w:bookmarkEnd w:id="3"/>
      <w:r>
        <w:rPr>
          <w:rFonts w:ascii="Helvetica" w:cs="Helvetica" w:eastAsia="Times New Roman" w:hAnsi="Helvetica"/>
          <w:b/>
          <w:bCs/>
          <w:color w:val="333333"/>
          <w:sz w:val="48"/>
          <w:szCs w:val="48"/>
        </w:rPr>
        <w:t>Why This Matters</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There are numerous case studies, by organizations such as </w:t>
      </w:r>
      <w:hyperlink r:id="rId14">
        <w:r>
          <w:rPr>
            <w:rStyle w:val="style17"/>
            <w:rFonts w:ascii="Helvetica" w:cs="Helvetica" w:eastAsia="Times New Roman" w:hAnsi="Helvetica"/>
            <w:color w:val="4183C4"/>
            <w:sz w:val="23"/>
            <w:szCs w:val="23"/>
            <w:u w:val="single"/>
          </w:rPr>
          <w:t>Code for America</w:t>
        </w:r>
      </w:hyperlink>
      <w:r>
        <w:rPr>
          <w:rFonts w:ascii="Helvetica" w:cs="Helvetica" w:eastAsia="Times New Roman" w:hAnsi="Helvetica"/>
          <w:color w:val="333333"/>
          <w:sz w:val="23"/>
          <w:szCs w:val="23"/>
        </w:rPr>
        <w:t xml:space="preserve">, </w:t>
      </w:r>
      <w:hyperlink r:id="rId15">
        <w:r>
          <w:rPr>
            <w:rStyle w:val="style17"/>
            <w:rFonts w:ascii="Helvetica" w:cs="Helvetica" w:eastAsia="Times New Roman" w:hAnsi="Helvetica"/>
            <w:color w:val="4183C4"/>
            <w:sz w:val="23"/>
            <w:szCs w:val="23"/>
            <w:u w:val="single"/>
          </w:rPr>
          <w:t>CKAN</w:t>
        </w:r>
      </w:hyperlink>
      <w:r>
        <w:rPr>
          <w:rFonts w:ascii="Helvetica" w:cs="Helvetica" w:eastAsia="Times New Roman" w:hAnsi="Helvetica"/>
          <w:color w:val="333333"/>
          <w:sz w:val="23"/>
          <w:szCs w:val="23"/>
        </w:rPr>
        <w:t>, </w:t>
      </w:r>
      <w:hyperlink r:id="rId16">
        <w:r>
          <w:rPr>
            <w:rStyle w:val="style17"/>
            <w:rFonts w:ascii="Helvetica" w:cs="Helvetica" w:eastAsia="Times New Roman" w:hAnsi="Helvetica"/>
            <w:color w:val="4183C4"/>
            <w:sz w:val="23"/>
            <w:szCs w:val="23"/>
            <w:u w:val="single"/>
          </w:rPr>
          <w:t>Open Data Institute</w:t>
        </w:r>
      </w:hyperlink>
      <w:r>
        <w:rPr>
          <w:rFonts w:ascii="Helvetica" w:cs="Helvetica" w:eastAsia="Times New Roman" w:hAnsi="Helvetica"/>
          <w:color w:val="333333"/>
          <w:sz w:val="23"/>
          <w:szCs w:val="23"/>
        </w:rPr>
        <w:t>, about how to open up government data, but these are based strongly on personal experiences, not precise, quantitative statistics. There is </w:t>
      </w:r>
      <w:hyperlink r:id="rId17">
        <w:r>
          <w:rPr>
            <w:rStyle w:val="style17"/>
            <w:rFonts w:ascii="Helvetica" w:cs="Helvetica" w:eastAsia="Times New Roman" w:hAnsi="Helvetica"/>
            <w:color w:val="4183C4"/>
            <w:sz w:val="23"/>
            <w:szCs w:val="23"/>
            <w:u w:val="single"/>
          </w:rPr>
          <w:t>comparatively little</w:t>
        </w:r>
      </w:hyperlink>
      <w:r>
        <w:rPr>
          <w:rFonts w:ascii="Helvetica" w:cs="Helvetica" w:eastAsia="Times New Roman" w:hAnsi="Helvetica"/>
          <w:color w:val="333333"/>
          <w:sz w:val="23"/>
          <w:szCs w:val="23"/>
        </w:rPr>
        <w:t> work that uses data to produce guidelines or best practices for the opening of data.</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Open data experts often talk about making use of open data and building products from it, but a super-dataset accomplishes something different. It reveals information about how people publish and use open data. It paints the bigger picture of what's going on, what's working, and what isn't.</w:t>
      </w:r>
    </w:p>
    <w:p>
      <w:pPr>
        <w:pStyle w:val="style0"/>
        <w:spacing w:after="225" w:before="225" w:line="375" w:lineRule="atLeast"/>
        <w:contextualSpacing w:val="false"/>
        <w:rPr>
          <w:rFonts w:ascii="Helvetica" w:cs="Helvetica" w:eastAsia="Times New Roman" w:hAnsi="Helvetica"/>
          <w:color w:val="333333"/>
          <w:sz w:val="23"/>
          <w:szCs w:val="23"/>
        </w:rPr>
      </w:pPr>
      <w:r>
        <w:rPr>
          <w:rFonts w:ascii="Helvetica" w:cs="Helvetica" w:eastAsia="Times New Roman" w:hAnsi="Helvetica"/>
          <w:color w:val="333333"/>
          <w:sz w:val="23"/>
          <w:szCs w:val="23"/>
        </w:rPr>
        <w:t xml:space="preserve">Imagine what we can do with this data-backed understanding of our open data! We can find out what has </w:t>
      </w:r>
      <w:r>
        <w:rPr>
          <w:rFonts w:ascii="Helvetica" w:cs="Helvetica" w:eastAsia="Times New Roman" w:hAnsi="Helvetica"/>
          <w:color w:val="333333"/>
          <w:sz w:val="23"/>
          <w:szCs w:val="23"/>
        </w:rPr>
        <w:t xml:space="preserve">been done before and what has worked, </w:t>
      </w:r>
      <w:r>
        <w:rPr>
          <w:rFonts w:ascii="Helvetica" w:cs="Helvetica" w:eastAsia="Times New Roman" w:hAnsi="Helvetica"/>
          <w:color w:val="333333"/>
          <w:sz w:val="23"/>
          <w:szCs w:val="23"/>
        </w:rPr>
        <w:t xml:space="preserve">allowing </w:t>
      </w:r>
      <w:r>
        <w:rPr>
          <w:rFonts w:ascii="Helvetica" w:cs="Helvetica" w:eastAsia="Times New Roman" w:hAnsi="Helvetica"/>
          <w:color w:val="333333"/>
          <w:sz w:val="23"/>
          <w:szCs w:val="23"/>
        </w:rPr>
        <w:t xml:space="preserve">open data publishers plan their releases more strategically. </w:t>
      </w:r>
      <w:r>
        <w:rPr>
          <w:rFonts w:ascii="Helvetica" w:cs="Helvetica" w:eastAsia="Times New Roman" w:hAnsi="Helvetica"/>
          <w:color w:val="333333"/>
          <w:sz w:val="23"/>
          <w:szCs w:val="23"/>
        </w:rPr>
        <w:t>We can measure</w:t>
      </w:r>
      <w:r>
        <w:rPr>
          <w:rFonts w:ascii="Helvetica" w:cs="Helvetica" w:eastAsia="Times New Roman" w:hAnsi="Helvetica"/>
          <w:color w:val="333333"/>
          <w:sz w:val="23"/>
          <w:szCs w:val="23"/>
        </w:rPr>
        <w:t xml:space="preserve"> release strateg</w:t>
      </w:r>
      <w:r>
        <w:rPr>
          <w:rFonts w:ascii="Helvetica" w:cs="Helvetica" w:eastAsia="Times New Roman" w:hAnsi="Helvetica"/>
          <w:color w:val="333333"/>
          <w:sz w:val="23"/>
          <w:szCs w:val="23"/>
        </w:rPr>
        <w:t>ies</w:t>
      </w:r>
      <w:r>
        <w:rPr>
          <w:rFonts w:ascii="Helvetica" w:cs="Helvetica" w:eastAsia="Times New Roman" w:hAnsi="Helvetica"/>
          <w:color w:val="333333"/>
          <w:sz w:val="23"/>
          <w:szCs w:val="23"/>
        </w:rPr>
        <w:t xml:space="preserve"> against solid, quantitative statistics </w:t>
      </w:r>
      <w:r>
        <w:rPr>
          <w:rFonts w:ascii="Helvetica" w:cs="Helvetica" w:eastAsia="Times New Roman" w:hAnsi="Helvetica"/>
          <w:color w:val="333333"/>
          <w:sz w:val="23"/>
          <w:szCs w:val="23"/>
        </w:rPr>
        <w:t>to make sure that they are achieving our goals</w:t>
      </w:r>
      <w:r>
        <w:rPr>
          <w:rFonts w:ascii="Helvetica" w:cs="Helvetica" w:eastAsia="Times New Roman" w:hAnsi="Helvetica"/>
          <w:color w:val="333333"/>
          <w:sz w:val="23"/>
          <w:szCs w:val="23"/>
        </w:rPr>
        <w:t xml:space="preserve">. </w:t>
      </w:r>
      <w:r>
        <w:rPr>
          <w:rFonts w:ascii="Helvetica" w:cs="Helvetica" w:eastAsia="Times New Roman" w:hAnsi="Helvetica"/>
          <w:color w:val="333333"/>
          <w:sz w:val="23"/>
          <w:szCs w:val="23"/>
        </w:rPr>
        <w:t>We can even use these findings to build products that people interact with open data. These are just some of the possibilities that emerge when we think of data catalogs as a datasets of datasets.</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Lucida Grande">
    <w:charset w:val="01"/>
    <w:family w:val="roman"/>
    <w:pitch w:val="variable"/>
  </w:font>
  <w:font w:name="Nimbus Sans L">
    <w:altName w:val="Arial"/>
    <w:charset w:val="01"/>
    <w:family w:val="swiss"/>
    <w:pitch w:val="variable"/>
  </w:font>
  <w:font w:name="Helvetica">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9" w:lineRule="auto"/>
      <w:contextualSpacing w:val="false"/>
    </w:pPr>
    <w:rPr>
      <w:rFonts w:ascii="Calibri" w:cs="" w:eastAsia="DejaVu Sans" w:hAnsi="Calibri"/>
      <w:color w:val="auto"/>
      <w:sz w:val="22"/>
      <w:szCs w:val="22"/>
      <w:lang w:bidi="ar-SA" w:eastAsia="en-US" w:val="en-US"/>
    </w:rPr>
  </w:style>
  <w:style w:styleId="style2" w:type="paragraph">
    <w:name w:val="Heading 2"/>
    <w:basedOn w:val="style0"/>
    <w:next w:val="style2"/>
    <w:pPr>
      <w:spacing w:after="28" w:before="28" w:line="100" w:lineRule="atLeast"/>
      <w:contextualSpacing w:val="false"/>
    </w:pPr>
    <w:rPr>
      <w:rFonts w:ascii="Times New Roman" w:cs="Times New Roman" w:eastAsia="Times New Roman" w:hAnsi="Times New Roman"/>
      <w:b/>
      <w:bCs/>
      <w:sz w:val="36"/>
      <w:szCs w:val="36"/>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Internet Link"/>
    <w:basedOn w:val="style15"/>
    <w:next w:val="style17"/>
    <w:rPr>
      <w:color w:val="0000FF"/>
      <w:u w:val="single"/>
      <w:lang w:bidi="zxx-" w:eastAsia="zxx-" w:val="zxx-"/>
    </w:rPr>
  </w:style>
  <w:style w:styleId="style18" w:type="character">
    <w:name w:val="apple-converted-space"/>
    <w:basedOn w:val="style15"/>
    <w:next w:val="style18"/>
    <w:rPr/>
  </w:style>
  <w:style w:styleId="style19" w:type="character">
    <w:name w:val="HTML Preformatted Char"/>
    <w:basedOn w:val="style15"/>
    <w:next w:val="style19"/>
    <w:rPr>
      <w:rFonts w:ascii="Courier New" w:cs="Courier New" w:eastAsia="Times New Roman" w:hAnsi="Courier New"/>
      <w:sz w:val="20"/>
      <w:szCs w:val="20"/>
    </w:rPr>
  </w:style>
  <w:style w:styleId="style20" w:type="character">
    <w:name w:val="HTML Code"/>
    <w:basedOn w:val="style15"/>
    <w:next w:val="style20"/>
    <w:rPr>
      <w:rFonts w:ascii="Courier New" w:cs="Courier New" w:eastAsia="Times New Roman" w:hAnsi="Courier New"/>
      <w:sz w:val="20"/>
      <w:szCs w:val="20"/>
    </w:rPr>
  </w:style>
  <w:style w:styleId="style21" w:type="character">
    <w:name w:val="Title Char"/>
    <w:basedOn w:val="style15"/>
    <w:next w:val="style21"/>
    <w:rPr>
      <w:rFonts w:ascii="Calibri Light" w:cs="" w:hAnsi="Calibri Light"/>
      <w:spacing w:val="-10"/>
      <w:sz w:val="56"/>
      <w:szCs w:val="56"/>
    </w:rPr>
  </w:style>
  <w:style w:styleId="style22" w:type="character">
    <w:name w:val="Balloon Text Char"/>
    <w:basedOn w:val="style15"/>
    <w:next w:val="style22"/>
    <w:rPr>
      <w:rFonts w:ascii="Lucida Grande" w:cs="Lucida Grande" w:hAnsi="Lucida Grande"/>
      <w:sz w:val="18"/>
      <w:szCs w:val="18"/>
    </w:rPr>
  </w:style>
  <w:style w:styleId="style23" w:type="character">
    <w:name w:val="annotation reference"/>
    <w:basedOn w:val="style15"/>
    <w:next w:val="style23"/>
    <w:rPr>
      <w:sz w:val="18"/>
      <w:szCs w:val="18"/>
    </w:rPr>
  </w:style>
  <w:style w:styleId="style24" w:type="character">
    <w:name w:val="Comment Text Char"/>
    <w:basedOn w:val="style15"/>
    <w:next w:val="style24"/>
    <w:rPr>
      <w:sz w:val="24"/>
      <w:szCs w:val="24"/>
    </w:rPr>
  </w:style>
  <w:style w:styleId="style25" w:type="character">
    <w:name w:val="Comment Subject Char"/>
    <w:basedOn w:val="style24"/>
    <w:next w:val="style25"/>
    <w:rPr>
      <w:b/>
      <w:bCs/>
      <w:sz w:val="20"/>
      <w:szCs w:val="20"/>
    </w:rPr>
  </w:style>
  <w:style w:styleId="style26" w:type="paragraph">
    <w:name w:val="Heading"/>
    <w:basedOn w:val="style0"/>
    <w:next w:val="style27"/>
    <w:pPr>
      <w:keepNext/>
      <w:spacing w:after="120" w:before="240"/>
      <w:contextualSpacing w:val="false"/>
    </w:pPr>
    <w:rPr>
      <w:rFonts w:ascii="Nimbus Sans L" w:cs="FreeSans" w:eastAsia="DejaVu Sans" w:hAnsi="Nimbus Sans 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FreeSans"/>
    </w:rPr>
  </w:style>
  <w:style w:styleId="style29" w:type="paragraph">
    <w:name w:val="Caption"/>
    <w:basedOn w:val="style0"/>
    <w:next w:val="style29"/>
    <w:pPr>
      <w:suppressLineNumbers/>
      <w:spacing w:after="120" w:before="120"/>
      <w:contextualSpacing w:val="false"/>
    </w:pPr>
    <w:rPr>
      <w:rFonts w:cs="FreeSans"/>
      <w:i/>
      <w:iCs/>
      <w:sz w:val="24"/>
      <w:szCs w:val="24"/>
    </w:rPr>
  </w:style>
  <w:style w:styleId="style30" w:type="paragraph">
    <w:name w:val="Index"/>
    <w:basedOn w:val="style0"/>
    <w:next w:val="style30"/>
    <w:pPr>
      <w:suppressLineNumbers/>
    </w:pPr>
    <w:rPr>
      <w:rFonts w:cs="FreeSans"/>
    </w:rPr>
  </w:style>
  <w:style w:styleId="style31" w:type="paragraph">
    <w:name w:val="Normal (Web)"/>
    <w:basedOn w:val="style0"/>
    <w:next w:val="style31"/>
    <w:pPr>
      <w:spacing w:after="28" w:before="28" w:line="100" w:lineRule="atLeast"/>
      <w:contextualSpacing w:val="false"/>
    </w:pPr>
    <w:rPr>
      <w:rFonts w:ascii="Times New Roman" w:cs="Times New Roman" w:eastAsia="Times New Roman" w:hAnsi="Times New Roman"/>
      <w:sz w:val="24"/>
      <w:szCs w:val="24"/>
    </w:rPr>
  </w:style>
  <w:style w:styleId="style32" w:type="paragraph">
    <w:name w:val="HTML Preformatted"/>
    <w:basedOn w:val="style0"/>
    <w:next w:val="style3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33" w:type="paragraph">
    <w:name w:val="Title"/>
    <w:basedOn w:val="style0"/>
    <w:next w:val="style33"/>
    <w:pPr>
      <w:spacing w:after="0" w:before="0" w:line="100" w:lineRule="atLeast"/>
      <w:contextualSpacing/>
      <w:jc w:val="left"/>
    </w:pPr>
    <w:rPr>
      <w:rFonts w:ascii="Calibri Light" w:cs="" w:hAnsi="Calibri Light"/>
      <w:spacing w:val="-10"/>
      <w:sz w:val="56"/>
      <w:szCs w:val="56"/>
    </w:rPr>
  </w:style>
  <w:style w:styleId="style34" w:type="paragraph">
    <w:name w:val="Balloon Text"/>
    <w:basedOn w:val="style0"/>
    <w:next w:val="style34"/>
    <w:pPr>
      <w:spacing w:after="0" w:before="0" w:line="100" w:lineRule="atLeast"/>
      <w:contextualSpacing w:val="false"/>
    </w:pPr>
    <w:rPr>
      <w:rFonts w:ascii="Lucida Grande" w:cs="Lucida Grande" w:hAnsi="Lucida Grande"/>
      <w:sz w:val="18"/>
      <w:szCs w:val="18"/>
    </w:rPr>
  </w:style>
  <w:style w:styleId="style35" w:type="paragraph">
    <w:name w:val="annotation text"/>
    <w:basedOn w:val="style0"/>
    <w:next w:val="style35"/>
    <w:pPr>
      <w:spacing w:line="100" w:lineRule="atLeast"/>
    </w:pPr>
    <w:rPr>
      <w:sz w:val="24"/>
      <w:szCs w:val="24"/>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atakind.org/blog/whats-in-a-table/" TargetMode="External"/><Relationship Id="rId3" Type="http://schemas.openxmlformats.org/officeDocument/2006/relationships/image" Target="media/image121.jpeg"/><Relationship Id="rId4" Type="http://schemas.openxmlformats.org/officeDocument/2006/relationships/hyperlink" Target="https://data.mo.gov/views/mahp-izvx.json" TargetMode="External"/><Relationship Id="rId5" Type="http://schemas.openxmlformats.org/officeDocument/2006/relationships/hyperlink" Target="https://data.mo.gov/Government-Administration/Open-Meetings-Calendar/mahp-izvx" TargetMode="External"/><Relationship Id="rId6" Type="http://schemas.openxmlformats.org/officeDocument/2006/relationships/hyperlink" Target="http://thomaslevine.com/!/socrata-deduplicate/" TargetMode="External"/><Relationship Id="rId7" Type="http://schemas.openxmlformats.org/officeDocument/2006/relationships/hyperlink" Target="http://www.chriswhong.com/nycopendata/" TargetMode="External"/><Relationship Id="rId8" Type="http://schemas.openxmlformats.org/officeDocument/2006/relationships/hyperlink" Target="http://thomaslevine.com/!/open-data-licensing" TargetMode="External"/><Relationship Id="rId9" Type="http://schemas.openxmlformats.org/officeDocument/2006/relationships/hyperlink" Target="http://thomaslevine.com/!/missouri-data-licensing/" TargetMode="External"/><Relationship Id="rId10" Type="http://schemas.openxmlformats.org/officeDocument/2006/relationships/image" Target="media/image122.png"/><Relationship Id="rId11" Type="http://schemas.openxmlformats.org/officeDocument/2006/relationships/image" Target="media/image123.png"/><Relationship Id="rId12" Type="http://schemas.openxmlformats.org/officeDocument/2006/relationships/image" Target="media/image124.png"/><Relationship Id="rId13" Type="http://schemas.openxmlformats.org/officeDocument/2006/relationships/image" Target="media/image125.png"/><Relationship Id="rId14" Type="http://schemas.openxmlformats.org/officeDocument/2006/relationships/hyperlink" Target="http://beyondtransparency.org/" TargetMode="External"/><Relationship Id="rId15" Type="http://schemas.openxmlformats.org/officeDocument/2006/relationships/hyperlink" Target="http://ckan.org/case-studies/" TargetMode="External"/><Relationship Id="rId16" Type="http://schemas.openxmlformats.org/officeDocument/2006/relationships/hyperlink" Target="http://theodi.org/case-studies" TargetMode="External"/><Relationship Id="rId17" Type="http://schemas.openxmlformats.org/officeDocument/2006/relationships/hyperlink" Target="http://thomaslevine.com/open-data"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LibreOffice/4.1.1.2$Linux_X86_64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2013-12-08T18:52:00Z</dcterms:created>
  <dc:creator>Patrick Hasseries</dc:creator>
  <cp:lastModifiedBy>Bridget Quigg</cp:lastModifiedBy>
  <dcterms:modified xsi:type="dcterms:W3CDTF">2013-12-08T18:52:00Z</dcterms:modified>
  <cp:revision>2</cp:revision>
</cp:coreProperties>
</file>