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23B6D"/>
          <w:spacing w:val="40"/>
          <w:sz w:val="32"/>
          <w:szCs w:val="32"/>
        </w:rPr>
        <w:t xml:space="preserve">EDUSPHERE</w:t>
      </w:r>
    </w:p>
    <w:p>
      <w:pPr>
        <w:spacing w:after="400"/>
        <w:jc w:val="center"/>
      </w:pPr>
      <w:r>
        <w:rPr>
          <w:rFonts w:ascii="Calibri" w:cs="Calibri" w:eastAsia="Calibri" w:hAnsi="Calibri"/>
          <w:color w:val="64748B"/>
          <w:sz w:val="24"/>
          <w:szCs w:val="24"/>
        </w:rPr>
        <w:t xml:space="preserve">School Management System</w:t>
      </w:r>
    </w:p>
    <w:p>
      <w:pPr>
        <w:spacing w:after="120"/>
        <w:jc w:val="center"/>
      </w:pPr>
      <w:r>
        <w:rPr>
          <w:rFonts w:ascii="Calibri" w:cs="Calibri" w:eastAsia="Calibri" w:hAnsi="Calibri"/>
          <w:b/>
          <w:bCs/>
          <w:sz w:val="44"/>
          <w:szCs w:val="44"/>
        </w:rPr>
        <w:t xml:space="preserve">Software Requirements Specification</w:t>
      </w:r>
    </w:p>
    <w:p>
      <w:pPr>
        <w:spacing w:after="800"/>
        <w:jc w:val="center"/>
      </w:pPr>
      <w:r>
        <w:rPr>
          <w:rFonts w:ascii="Calibri" w:cs="Calibri" w:eastAsia="Calibri" w:hAnsi="Calibri"/>
          <w:color w:val="64748B"/>
          <w:sz w:val="22"/>
          <w:szCs w:val="22"/>
        </w:rPr>
        <w:t xml:space="preserve">Multi-Tenant SaaS Platform for Primary and Secondary Schools</w:t>
      </w:r>
    </w:p>
    <w:p>
      <w:pPr>
        <w:spacing w:after="60"/>
        <w:jc w:val="center"/>
      </w:pPr>
      <w:r>
        <w:rPr>
          <w:rFonts w:ascii="Calibri" w:cs="Calibri" w:eastAsia="Calibri" w:hAnsi="Calibri"/>
          <w:b/>
          <w:bCs/>
          <w:sz w:val="22"/>
          <w:szCs w:val="22"/>
        </w:rPr>
        <w:t xml:space="preserve">Document Version 2.0</w:t>
      </w:r>
    </w:p>
    <w:p>
      <w:pPr>
        <w:spacing w:after="60"/>
        <w:jc w:val="center"/>
      </w:pPr>
      <w:r>
        <w:rPr>
          <w:rFonts w:ascii="Calibri" w:cs="Calibri" w:eastAsia="Calibri" w:hAnsi="Calibri"/>
          <w:color w:val="64748B"/>
          <w:sz w:val="20"/>
          <w:szCs w:val="20"/>
        </w:rPr>
        <w:t xml:space="preserve">September 2026</w:t>
      </w:r>
    </w:p>
    <w:p>
      <w:pPr>
        <w:jc w:val="center"/>
      </w:pPr>
      <w:r>
        <w:rPr>
          <w:rFonts w:ascii="Calibri" w:cs="Calibri" w:eastAsia="Calibri" w:hAnsi="Calibri"/>
          <w:color w:val="64748B"/>
          <w:sz w:val="20"/>
          <w:szCs w:val="20"/>
        </w:rPr>
        <w:t xml:space="preserve">Status: Draft for Review</w:t>
      </w:r>
    </w:p>
    <w:p>
      <w:r>
        <w:br w:type="page"/>
      </w:r>
    </w:p>
    <w:p>
      <w:pPr>
        <w:pStyle w:val="Heading1"/>
        <w:spacing w:after="160" w:before="360"/>
      </w:pPr>
      <w:r>
        <w:t xml:space="preserve">Document Control</w:t>
      </w:r>
    </w:p>
    <w:p>
      <w:pPr>
        <w:pStyle w:val="Heading2"/>
        <w:spacing w:after="120" w:before="280"/>
      </w:pPr>
      <w:r>
        <w:t xml:space="preserve">Document Information</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3200"/>
        <w:gridCol w:w="6880"/>
      </w:tblGrid>
      <w:tr>
        <w:trPr>
          <w:tblHeader/>
        </w:trPr>
        <w:tc>
          <w:tcPr>
            <w:tcW w:type="dxa" w:w="32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Field</w:t>
            </w:r>
          </w:p>
        </w:tc>
        <w:tc>
          <w:tcPr>
            <w:tcW w:type="dxa" w:w="68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Value</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Document title</w:t>
            </w:r>
          </w:p>
        </w:tc>
        <w:tc>
          <w:tcPr>
            <w:tcW w:type="dxa" w:w="6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EduSphere School Management System — Software Requirements Specification</w:t>
            </w:r>
          </w:p>
        </w:tc>
      </w:tr>
      <w:tr>
        <w:tc>
          <w:tcPr>
            <w:tcW w:type="dxa" w:w="3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System</w:t>
            </w:r>
          </w:p>
        </w:tc>
        <w:tc>
          <w:tcPr>
            <w:tcW w:type="dxa" w:w="6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EduSphere School Management System (SaaS)</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Version</w:t>
            </w:r>
          </w:p>
        </w:tc>
        <w:tc>
          <w:tcPr>
            <w:tcW w:type="dxa" w:w="6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2.0</w:t>
            </w:r>
          </w:p>
        </w:tc>
      </w:tr>
      <w:tr>
        <w:tc>
          <w:tcPr>
            <w:tcW w:type="dxa" w:w="3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6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Draft for Review</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Classification</w:t>
            </w:r>
          </w:p>
        </w:tc>
        <w:tc>
          <w:tcPr>
            <w:tcW w:type="dxa" w:w="6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Confidential — Internal and Contracted Development Use</w:t>
            </w:r>
          </w:p>
        </w:tc>
      </w:tr>
      <w:tr>
        <w:tc>
          <w:tcPr>
            <w:tcW w:type="dxa" w:w="3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Architecture</w:t>
            </w:r>
          </w:p>
        </w:tc>
        <w:tc>
          <w:tcPr>
            <w:tcW w:type="dxa" w:w="6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Next.js full-stack, multi-tenant SaaS</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Frontend</w:t>
            </w:r>
          </w:p>
        </w:tc>
        <w:tc>
          <w:tcPr>
            <w:tcW w:type="dxa" w:w="6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Next.js 14+ (App Router) with TypeScript</w:t>
            </w:r>
          </w:p>
        </w:tc>
      </w:tr>
      <w:tr>
        <w:tc>
          <w:tcPr>
            <w:tcW w:type="dxa" w:w="3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Backend</w:t>
            </w:r>
          </w:p>
        </w:tc>
        <w:tc>
          <w:tcPr>
            <w:tcW w:type="dxa" w:w="6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Next.js Server Components, Server Actions and Route Handlers</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Database</w:t>
            </w:r>
          </w:p>
        </w:tc>
        <w:tc>
          <w:tcPr>
            <w:tcW w:type="dxa" w:w="6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PostgreSQL (shared database, shared schema, row-level tenant isolation)</w:t>
            </w:r>
          </w:p>
        </w:tc>
      </w:tr>
      <w:tr>
        <w:tc>
          <w:tcPr>
            <w:tcW w:type="dxa" w:w="3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ORM</w:t>
            </w:r>
          </w:p>
        </w:tc>
        <w:tc>
          <w:tcPr>
            <w:tcW w:type="dxa" w:w="6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Prisma</w:t>
            </w:r>
          </w:p>
        </w:tc>
      </w:tr>
    </w:tbl>
    <w:p>
      <w:pPr>
        <w:spacing w:after="160"/>
      </w:pPr>
    </w:p>
    <w:p>
      <w:pPr>
        <w:pStyle w:val="Heading2"/>
        <w:spacing w:after="120" w:before="280"/>
      </w:pPr>
      <w:r>
        <w:t xml:space="preserve">Revision History</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300"/>
        <w:gridCol w:w="1600"/>
        <w:gridCol w:w="2600"/>
        <w:gridCol w:w="4580"/>
      </w:tblGrid>
      <w:tr>
        <w:trPr>
          <w:tblHeader/>
        </w:trPr>
        <w:tc>
          <w:tcPr>
            <w:tcW w:type="dxa" w:w="13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Version</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Date</w:t>
            </w:r>
          </w:p>
        </w:tc>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Author</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Description of change</w:t>
            </w:r>
          </w:p>
        </w:tc>
      </w:tr>
      <w:tr>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1.0</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Sep 2026</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Product / Engineering</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Initial SRS: feature inventory, high-level architecture, brand and navigation design.</w:t>
            </w:r>
          </w:p>
        </w:tc>
      </w:tr>
      <w:tr>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2.0</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Sep 2026</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Product / Engineering</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Converted feature lists into numbered, testable requirements; added SaaS multi-tenancy model, role-permission matrix, admission/registration workflow, authentication and security specification, quantified non-functional requirements, data protection section, full relational schema with constraints, risk register and release strategy.</w:t>
            </w:r>
          </w:p>
        </w:tc>
      </w:tr>
    </w:tbl>
    <w:p>
      <w:pPr>
        <w:spacing w:after="160"/>
      </w:pPr>
    </w:p>
    <w:p>
      <w:pPr>
        <w:pStyle w:val="Heading2"/>
        <w:spacing w:after="120" w:before="280"/>
      </w:pPr>
      <w:r>
        <w:t xml:space="preserve">Approval</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2600"/>
        <w:gridCol w:w="2400"/>
        <w:gridCol w:w="24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Role</w:t>
            </w:r>
          </w:p>
        </w:tc>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Name</w:t>
            </w:r>
          </w:p>
        </w:tc>
        <w:tc>
          <w:tcPr>
            <w:tcW w:type="dxa" w:w="2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Signature</w:t>
            </w:r>
          </w:p>
        </w:tc>
        <w:tc>
          <w:tcPr>
            <w:tcW w:type="dxa" w:w="24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Date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Product Owner</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Lead Engineer</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t>
            </w:r>
          </w:p>
        </w:tc>
        <w:tc>
          <w:tcPr>
            <w:tcW w:type="dxa" w:w="2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 Representative</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pPr>
      <w:r>
        <w:rPr>
          <w:rFonts w:ascii="Calibri" w:cs="Calibri" w:eastAsia="Calibri" w:hAnsi="Calibri"/>
          <w:i/>
          <w:iCs/>
          <w:color w:val="64748B"/>
          <w:sz w:val="19"/>
          <w:szCs w:val="19"/>
        </w:rPr>
        <w:t xml:space="preserve">Right-click the table above and choose "Update Field" after opening in Word to populate page numbers.</w:t>
      </w:r>
    </w:p>
    <w:p>
      <w:r>
        <w:br w:type="page"/>
      </w:r>
    </w:p>
    <w:p>
      <w:pPr>
        <w:pStyle w:val="Heading1"/>
        <w:spacing w:after="160" w:before="360"/>
      </w:pPr>
      <w:r>
        <w:t xml:space="preserve">1. Introduction</w:t>
      </w:r>
    </w:p>
    <w:p>
      <w:pPr>
        <w:pStyle w:val="Heading2"/>
        <w:spacing w:after="120" w:before="280"/>
      </w:pPr>
      <w:r>
        <w:t xml:space="preserve">1.1 Purpose</w:t>
      </w:r>
    </w:p>
    <w:p>
      <w:pPr>
        <w:spacing w:after="140"/>
        <w:jc w:val="left"/>
      </w:pPr>
      <w:r>
        <w:rPr>
          <w:rFonts w:ascii="Calibri" w:cs="Calibri" w:eastAsia="Calibri" w:hAnsi="Calibri"/>
        </w:rPr>
        <w:t xml:space="preserve">This Software Requirements Specification (SRS) defines the functional and non-functional requirements for EduSphere, a multi-tenant Software-as-a-Service (SaaS) platform for managing primary and secondary schools. It is intended for the product owner, engineering team, quality assurance, and participating school representatives, and forms the basis for design, implementation, testing and contractual acceptance.</w:t>
      </w:r>
    </w:p>
    <w:p>
      <w:pPr>
        <w:spacing w:after="140"/>
        <w:jc w:val="left"/>
      </w:pPr>
      <w:r>
        <w:rPr>
          <w:rFonts w:ascii="Calibri" w:cs="Calibri" w:eastAsia="Calibri" w:hAnsi="Calibri"/>
        </w:rPr>
        <w:t xml:space="preserve">Version 2.0 supersedes version 1.0. Version 1.0 established the intended feature set and a high-level architectural direction; it did not express requirements in a testable form, did not resolve several business-critical decisions (multi-tenancy model, grading rules, permission boundaries, security controls), and did not specify the database to an implementable level of detail. This revision addresses each of those gaps.</w:t>
      </w:r>
    </w:p>
    <w:p>
      <w:pPr>
        <w:pStyle w:val="Heading2"/>
        <w:spacing w:after="120" w:before="280"/>
      </w:pPr>
      <w:r>
        <w:t xml:space="preserve">1.2 Scope</w:t>
      </w:r>
    </w:p>
    <w:p>
      <w:pPr>
        <w:spacing w:after="140"/>
        <w:jc w:val="left"/>
      </w:pPr>
      <w:r>
        <w:rPr>
          <w:rFonts w:ascii="Calibri" w:cs="Calibri" w:eastAsia="Calibri" w:hAnsi="Calibri"/>
        </w:rPr>
        <w:t xml:space="preserve">EduSphere is delivered as a single hosted application instance serving many independent schools ("tenants"), each with isolated data, configurable academic and fee settings, and its own set of user accounts. The system covers: admissions and student registration, student and guardian records, teacher records, academic structure (years, terms, classes, streams, subjects, timetables), attendance, examinations and results, finance (fee structures, invoicing, payments, receipts), library management, inventory management, communication (announcements and notifications), reporting and analytics, and platform/tenant administration including subscription and billing metadata.</w:t>
      </w:r>
    </w:p>
    <w:p>
      <w:pPr>
        <w:pStyle w:val="Heading3"/>
        <w:spacing w:after="100" w:before="200"/>
      </w:pPr>
      <w:r>
        <w:t xml:space="preserve">1.2.1 Out of scope for this release</w:t>
      </w:r>
    </w:p>
    <w:p>
      <w:pPr>
        <w:pStyle w:val="ListParagraph"/>
        <w:numPr>
          <w:ilvl w:val="0"/>
          <w:numId w:val="2"/>
        </w:numPr>
        <w:spacing w:after="70"/>
      </w:pPr>
      <w:r>
        <w:rPr>
          <w:rFonts w:ascii="Calibri" w:cs="Calibri" w:eastAsia="Calibri" w:hAnsi="Calibri"/>
        </w:rPr>
        <w:t xml:space="preserve">Native mobile applications (a responsive web application is in scope; installable PWA is a future enhancement).</w:t>
      </w:r>
    </w:p>
    <w:p>
      <w:pPr>
        <w:pStyle w:val="ListParagraph"/>
        <w:numPr>
          <w:ilvl w:val="0"/>
          <w:numId w:val="2"/>
        </w:numPr>
        <w:spacing w:after="70"/>
      </w:pPr>
      <w:r>
        <w:rPr>
          <w:rFonts w:ascii="Calibri" w:cs="Calibri" w:eastAsia="Calibri" w:hAnsi="Calibri"/>
        </w:rPr>
        <w:t xml:space="preserve">Online/e-learning delivery (assignments, digital classroom, video lessons).</w:t>
      </w:r>
    </w:p>
    <w:p>
      <w:pPr>
        <w:pStyle w:val="ListParagraph"/>
        <w:numPr>
          <w:ilvl w:val="0"/>
          <w:numId w:val="2"/>
        </w:numPr>
        <w:spacing w:after="70"/>
      </w:pPr>
      <w:r>
        <w:rPr>
          <w:rFonts w:ascii="Calibri" w:cs="Calibri" w:eastAsia="Calibri" w:hAnsi="Calibri"/>
        </w:rPr>
        <w:t xml:space="preserve">Payroll and HR management for school staff.</w:t>
      </w:r>
    </w:p>
    <w:p>
      <w:pPr>
        <w:pStyle w:val="ListParagraph"/>
        <w:numPr>
          <w:ilvl w:val="0"/>
          <w:numId w:val="2"/>
        </w:numPr>
        <w:spacing w:after="70"/>
      </w:pPr>
      <w:r>
        <w:rPr>
          <w:rFonts w:ascii="Calibri" w:cs="Calibri" w:eastAsia="Calibri" w:hAnsi="Calibri"/>
        </w:rPr>
        <w:t xml:space="preserve">Transport and hostel management.</w:t>
      </w:r>
    </w:p>
    <w:p>
      <w:pPr>
        <w:pStyle w:val="ListParagraph"/>
        <w:numPr>
          <w:ilvl w:val="0"/>
          <w:numId w:val="2"/>
        </w:numPr>
        <w:spacing w:after="70"/>
      </w:pPr>
      <w:r>
        <w:rPr>
          <w:rFonts w:ascii="Calibri" w:cs="Calibri" w:eastAsia="Calibri" w:hAnsi="Calibri"/>
        </w:rPr>
        <w:t xml:space="preserve">Biometric attendance hardware integration.</w:t>
      </w:r>
    </w:p>
    <w:p>
      <w:pPr>
        <w:pStyle w:val="ListParagraph"/>
        <w:numPr>
          <w:ilvl w:val="0"/>
          <w:numId w:val="2"/>
        </w:numPr>
        <w:spacing w:after="70"/>
      </w:pPr>
      <w:r>
        <w:rPr>
          <w:rFonts w:ascii="Calibri" w:cs="Calibri" w:eastAsia="Calibri" w:hAnsi="Calibri"/>
        </w:rPr>
        <w:t xml:space="preserve">AI-driven analytics or an AI assistant.</w:t>
      </w:r>
    </w:p>
    <w:p>
      <w:pPr>
        <w:spacing w:after="160"/>
      </w:pPr>
      <w:r>
        <w:rPr>
          <w:rFonts w:ascii="Calibri" w:cs="Calibri" w:eastAsia="Calibri" w:hAnsi="Calibri"/>
          <w:i/>
          <w:iCs/>
          <w:color w:val="64748B"/>
          <w:sz w:val="19"/>
          <w:szCs w:val="19"/>
        </w:rPr>
        <w:t xml:space="preserve">Items above remain listed as future scope in Section 15 and are not implemented, tested, or billed for in this release.</w:t>
      </w:r>
    </w:p>
    <w:p>
      <w:pPr>
        <w:pStyle w:val="Heading2"/>
        <w:spacing w:after="120" w:before="280"/>
      </w:pPr>
      <w:r>
        <w:t xml:space="preserve">1.3 Definitions, Acronyms and Abbreviations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200"/>
        <w:gridCol w:w="7880"/>
      </w:tblGrid>
      <w:tr>
        <w:trPr>
          <w:tblHeader/>
        </w:trPr>
        <w:tc>
          <w:tcPr>
            <w:tcW w:type="dxa" w:w="22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Term</w:t>
            </w:r>
          </w:p>
        </w:tc>
        <w:tc>
          <w:tcPr>
            <w:tcW w:type="dxa" w:w="78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Meaning</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SRS</w:t>
            </w:r>
          </w:p>
        </w:tc>
        <w:tc>
          <w:tcPr>
            <w:tcW w:type="dxa" w:w="7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Software Requirements Specification</w:t>
            </w:r>
          </w:p>
        </w:tc>
      </w:tr>
      <w:tr>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SaaS</w:t>
            </w:r>
          </w:p>
        </w:tc>
        <w:tc>
          <w:tcPr>
            <w:tcW w:type="dxa" w:w="7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Software as a Service — one hosted application instance serving multiple customers</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Tenant</w:t>
            </w:r>
          </w:p>
        </w:tc>
        <w:tc>
          <w:tcPr>
            <w:tcW w:type="dxa" w:w="7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 single subscribing school and its isolated data within the shared platform</w:t>
            </w:r>
          </w:p>
        </w:tc>
      </w:tr>
      <w:tr>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RBAC</w:t>
            </w:r>
          </w:p>
        </w:tc>
        <w:tc>
          <w:tcPr>
            <w:tcW w:type="dxa" w:w="7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Role-Based Access Control</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MFA / TOTP</w:t>
            </w:r>
          </w:p>
        </w:tc>
        <w:tc>
          <w:tcPr>
            <w:tcW w:type="dxa" w:w="7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Multi-Factor Authentication / Time-based One-Time Password</w:t>
            </w:r>
          </w:p>
        </w:tc>
      </w:tr>
      <w:tr>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w:t>
            </w:r>
          </w:p>
        </w:tc>
        <w:tc>
          <w:tcPr>
            <w:tcW w:type="dxa" w:w="7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Continuous Assessment (coursework marks contributing to a final grade)</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RPO / RTO</w:t>
            </w:r>
          </w:p>
        </w:tc>
        <w:tc>
          <w:tcPr>
            <w:tcW w:type="dxa" w:w="7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Recovery Point Objective / Recovery Time Objective</w:t>
            </w:r>
          </w:p>
        </w:tc>
      </w:tr>
      <w:tr>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PLE / UCE</w:t>
            </w:r>
          </w:p>
        </w:tc>
        <w:tc>
          <w:tcPr>
            <w:tcW w:type="dxa" w:w="7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Primary Leaving Examinations / Uganda Certificate of Education</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LIN / UPI</w:t>
            </w:r>
          </w:p>
        </w:tc>
        <w:tc>
          <w:tcPr>
            <w:tcW w:type="dxa" w:w="7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Learner Identification Number / Unique Pupil Identifier</w:t>
            </w:r>
          </w:p>
        </w:tc>
      </w:tr>
      <w:tr>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EAT</w:t>
            </w:r>
          </w:p>
        </w:tc>
        <w:tc>
          <w:tcPr>
            <w:tcW w:type="dxa" w:w="7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East Africa Time (UTC+3)</w:t>
            </w:r>
          </w:p>
        </w:tc>
      </w:tr>
      <w:tr>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DPA 2019</w:t>
            </w:r>
          </w:p>
        </w:tc>
        <w:tc>
          <w:tcPr>
            <w:tcW w:type="dxa" w:w="7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The Data Protection and Privacy Act, 2019 (Uganda)</w:t>
            </w:r>
          </w:p>
        </w:tc>
      </w:tr>
      <w:tr>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PII</w:t>
            </w:r>
          </w:p>
        </w:tc>
        <w:tc>
          <w:tcPr>
            <w:tcW w:type="dxa" w:w="7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Personally Identifiable Information</w:t>
            </w:r>
          </w:p>
        </w:tc>
      </w:tr>
    </w:tbl>
    <w:p>
      <w:pPr>
        <w:pStyle w:val="Heading2"/>
        <w:spacing w:after="120" w:before="280"/>
      </w:pPr>
      <w:r>
        <w:t xml:space="preserve">1.4 References</w:t>
      </w:r>
    </w:p>
    <w:p>
      <w:pPr>
        <w:pStyle w:val="ListParagraph"/>
        <w:numPr>
          <w:ilvl w:val="0"/>
          <w:numId w:val="2"/>
        </w:numPr>
        <w:spacing w:after="70"/>
      </w:pPr>
      <w:r>
        <w:rPr>
          <w:rFonts w:ascii="Calibri" w:cs="Calibri" w:eastAsia="Calibri" w:hAnsi="Calibri"/>
        </w:rPr>
        <w:t xml:space="preserve">IEEE/ISO/IEC 29148:2018 — Systems and software engineering — Life cycle processes — Requirements engineering (structural reference for this document).</w:t>
      </w:r>
    </w:p>
    <w:p>
      <w:pPr>
        <w:pStyle w:val="ListParagraph"/>
        <w:numPr>
          <w:ilvl w:val="0"/>
          <w:numId w:val="2"/>
        </w:numPr>
        <w:spacing w:after="70"/>
      </w:pPr>
      <w:r>
        <w:rPr>
          <w:rFonts w:ascii="Calibri" w:cs="Calibri" w:eastAsia="Calibri" w:hAnsi="Calibri"/>
        </w:rPr>
        <w:t xml:space="preserve">The Data Protection and Privacy Act, 2019 (Uganda) and the Data Protection and Privacy Regulations, 2021.</w:t>
      </w:r>
    </w:p>
    <w:p>
      <w:pPr>
        <w:pStyle w:val="ListParagraph"/>
        <w:numPr>
          <w:ilvl w:val="0"/>
          <w:numId w:val="2"/>
        </w:numPr>
        <w:spacing w:after="70"/>
      </w:pPr>
      <w:r>
        <w:rPr>
          <w:rFonts w:ascii="Calibri" w:cs="Calibri" w:eastAsia="Calibri" w:hAnsi="Calibri"/>
        </w:rPr>
        <w:t xml:space="preserve">OWASP Application Security Verification Standard (ASVS) v4 — reference for the authentication and session requirements in Section 7.</w:t>
      </w:r>
    </w:p>
    <w:p>
      <w:pPr>
        <w:pStyle w:val="ListParagraph"/>
        <w:numPr>
          <w:ilvl w:val="0"/>
          <w:numId w:val="2"/>
        </w:numPr>
        <w:spacing w:after="70"/>
      </w:pPr>
      <w:r>
        <w:rPr>
          <w:rFonts w:ascii="Calibri" w:cs="Calibri" w:eastAsia="Calibri" w:hAnsi="Calibri"/>
        </w:rPr>
        <w:t xml:space="preserve">NIST Special Publication 800-63B — Digital Identity Guidelines: Authentication and Lifecycle Management.</w:t>
      </w:r>
    </w:p>
    <w:p>
      <w:pPr>
        <w:pStyle w:val="Heading2"/>
        <w:spacing w:after="120" w:before="280"/>
      </w:pPr>
      <w:r>
        <w:t xml:space="preserve">1.5 Intended Audience</w:t>
      </w:r>
    </w:p>
    <w:p>
      <w:pPr>
        <w:spacing w:after="140"/>
        <w:jc w:val="left"/>
      </w:pPr>
      <w:r>
        <w:rPr>
          <w:rFonts w:ascii="Calibri" w:cs="Calibri" w:eastAsia="Calibri" w:hAnsi="Calibri"/>
        </w:rPr>
        <w:t xml:space="preserve">Product owner and school administrators for scope and acceptance; engineering team for design and implementation; quality assurance for test-case derivation; participating schools’ administrators for training and rollout planning.</w:t>
      </w:r>
    </w:p>
    <w:p>
      <w:r>
        <w:br w:type="page"/>
      </w:r>
    </w:p>
    <w:p>
      <w:pPr>
        <w:pStyle w:val="Heading1"/>
        <w:spacing w:after="160" w:before="360"/>
      </w:pPr>
      <w:r>
        <w:t xml:space="preserve">2. Overall Description</w:t>
      </w:r>
    </w:p>
    <w:p>
      <w:pPr>
        <w:pStyle w:val="Heading2"/>
        <w:spacing w:after="120" w:before="280"/>
      </w:pPr>
      <w:r>
        <w:t xml:space="preserve">2.1 Product Perspective — SaaS Multi-Tenancy Model</w:t>
      </w:r>
    </w:p>
    <w:p>
      <w:pPr>
        <w:spacing w:after="140"/>
        <w:jc w:val="left"/>
      </w:pPr>
      <w:r>
        <w:rPr>
          <w:rFonts w:ascii="Calibri" w:cs="Calibri" w:eastAsia="Calibri" w:hAnsi="Calibri"/>
        </w:rPr>
        <w:t xml:space="preserve">EduSphere is built and operated as a multi-tenant SaaS platform: one application deployment and one database serve every subscribing school. This decision, left open in version 1.0, is now fixed and drives the permission model, the database design (Section 10) and the security requirements (Section 7).</w:t>
      </w:r>
    </w:p>
    <w:p>
      <w:pPr>
        <w:pStyle w:val="Heading3"/>
        <w:spacing w:after="100" w:before="200"/>
      </w:pPr>
      <w:r>
        <w:t xml:space="preserve">2.1.1 Isolation strategy</w:t>
      </w:r>
    </w:p>
    <w:p>
      <w:pPr>
        <w:spacing w:after="140"/>
        <w:jc w:val="left"/>
      </w:pPr>
      <w:r>
        <w:rPr>
          <w:rFonts w:ascii="Calibri" w:cs="Calibri" w:eastAsia="Calibri" w:hAnsi="Calibri"/>
        </w:rPr>
        <w:t xml:space="preserve">The platform uses a shared-database, shared-schema architecture. Every tenant-scoped table carries a school_id column, and every query is scoped to the authenticated user’s school at the application layer (Prisma middleware) and enforced a second time in the database using PostgreSQL Row-Level Security (RLS) policies, so a defect in application-layer scoping cannot leak one school’s data to another. A schema-per-tenant or database-per-tenant model was considered and rejected for this release: it would materially increase operational and migration complexity for a customer base measured in dozens to low hundreds of schools without a corresponding isolation benefit, given RLS enforcement.</w:t>
      </w:r>
    </w:p>
    <w:p>
      <w:pPr>
        <w:pStyle w:val="Heading3"/>
        <w:spacing w:after="100" w:before="200"/>
      </w:pPr>
      <w:r>
        <w:t xml:space="preserve">2.1.2 Identity model</w:t>
      </w:r>
    </w:p>
    <w:p>
      <w:pPr>
        <w:pStyle w:val="ListParagraph"/>
        <w:numPr>
          <w:ilvl w:val="0"/>
          <w:numId w:val="2"/>
        </w:numPr>
        <w:spacing w:after="70"/>
      </w:pPr>
      <w:r>
        <w:rPr>
          <w:rFonts w:ascii="Calibri" w:cs="Calibri" w:eastAsia="Calibri" w:hAnsi="Calibri"/>
        </w:rPr>
        <w:t xml:space="preserve">A login (email or phone) is unique per school, not globally: UNIQUE(school_id, email). Two different schools may each have a user with the same email address.</w:t>
      </w:r>
    </w:p>
    <w:p>
      <w:pPr>
        <w:pStyle w:val="ListParagraph"/>
        <w:numPr>
          <w:ilvl w:val="0"/>
          <w:numId w:val="2"/>
        </w:numPr>
        <w:spacing w:after="70"/>
      </w:pPr>
      <w:r>
        <w:rPr>
          <w:rFonts w:ascii="Calibri" w:cs="Calibri" w:eastAsia="Calibri" w:hAnsi="Calibri"/>
        </w:rPr>
        <w:t xml:space="preserve">A person with roles at more than one school (e.g. a consultant head teacher) receives one platform-level account and a separate school membership per school, each with its own role — not a duplicate account per school.</w:t>
      </w:r>
    </w:p>
    <w:p>
      <w:pPr>
        <w:pStyle w:val="ListParagraph"/>
        <w:numPr>
          <w:ilvl w:val="0"/>
          <w:numId w:val="2"/>
        </w:numPr>
        <w:spacing w:after="70"/>
      </w:pPr>
      <w:r>
        <w:rPr>
          <w:rFonts w:ascii="Calibri" w:cs="Calibri" w:eastAsia="Calibri" w:hAnsi="Calibri"/>
        </w:rPr>
        <w:t xml:space="preserve">One person holds exactly one account. A parent with several children, or a teacher who is also a parent, is never issued more than one login; additional relationships are modelled as links from that account, not as additional accounts.</w:t>
      </w:r>
    </w:p>
    <w:p>
      <w:pPr>
        <w:pStyle w:val="ListParagraph"/>
        <w:numPr>
          <w:ilvl w:val="0"/>
          <w:numId w:val="2"/>
        </w:numPr>
        <w:spacing w:after="70"/>
      </w:pPr>
      <w:r>
        <w:rPr>
          <w:rFonts w:ascii="Calibri" w:cs="Calibri" w:eastAsia="Calibri" w:hAnsi="Calibri"/>
        </w:rPr>
        <w:t xml:space="preserve">A globally unique system-generated identifier (UUID) is the real primary key for every user record; email is a mutable attribute of that identity, never used as a foreign key elsewhere in the schema.</w:t>
      </w:r>
    </w:p>
    <w:p>
      <w:pPr>
        <w:pStyle w:val="Heading3"/>
        <w:spacing w:after="100" w:before="200"/>
      </w:pPr>
      <w:r>
        <w:t xml:space="preserve">2.1.3 Subscription and billing context</w:t>
      </w:r>
    </w:p>
    <w:p>
      <w:pPr>
        <w:spacing w:after="140"/>
        <w:jc w:val="left"/>
      </w:pPr>
      <w:r>
        <w:rPr>
          <w:rFonts w:ascii="Calibri" w:cs="Calibri" w:eastAsia="Calibri" w:hAnsi="Calibri"/>
        </w:rPr>
        <w:t xml:space="preserve">Each school tenant has a subscription record (plan, status, billing period, student-count entitlement). Billing/payment-gateway integration is a data-model concern in this release (Section 10.2); the payment-gateway integration itself is out of scope and will be specified separately.</w:t>
      </w:r>
    </w:p>
    <w:p>
      <w:pPr>
        <w:pStyle w:val="Heading2"/>
        <w:spacing w:after="120" w:before="280"/>
      </w:pPr>
      <w:r>
        <w:t xml:space="preserve">2.2 User Classes and Characteristics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400"/>
        <w:gridCol w:w="2700"/>
        <w:gridCol w:w="4980"/>
      </w:tblGrid>
      <w:tr>
        <w:trPr>
          <w:tblHeader/>
        </w:trPr>
        <w:tc>
          <w:tcPr>
            <w:tcW w:type="dxa" w:w="2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Role</w:t>
            </w:r>
          </w:p>
        </w:tc>
        <w:tc>
          <w:tcPr>
            <w:tcW w:type="dxa" w:w="27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Typical user</w:t>
            </w:r>
          </w:p>
        </w:tc>
        <w:tc>
          <w:tcPr>
            <w:tcW w:type="dxa" w:w="49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Primary concerns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System Administrator</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Platform operator (EduSphere staff)</w:t>
            </w:r>
          </w:p>
        </w:tc>
        <w:tc>
          <w:tcPr>
            <w:tcW w:type="dxa" w:w="49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Tenant provisioning, subscription status, platform-wide monitoring and support</w:t>
            </w:r>
          </w:p>
        </w:tc>
      </w:tr>
      <w:tr>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 Administrator</w:t>
            </w:r>
          </w:p>
        </w:tc>
        <w:tc>
          <w:tcPr>
            <w:tcW w:type="dxa" w:w="2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Head of school administration</w:t>
            </w:r>
          </w:p>
        </w:tc>
        <w:tc>
          <w:tcPr>
            <w:tcW w:type="dxa" w:w="49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Users, students, teachers, classes, school configuration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Principal / Head Teacher</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 leadership</w:t>
            </w:r>
          </w:p>
        </w:tc>
        <w:tc>
          <w:tcPr>
            <w:tcW w:type="dxa" w:w="49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Approvals, academic oversight, school-wide reporting</w:t>
            </w:r>
          </w:p>
        </w:tc>
      </w:tr>
      <w:tr>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Teacher</w:t>
            </w:r>
          </w:p>
        </w:tc>
        <w:tc>
          <w:tcPr>
            <w:tcW w:type="dxa" w:w="2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Subject and class teacher</w:t>
            </w:r>
          </w:p>
        </w:tc>
        <w:tc>
          <w:tcPr>
            <w:tcW w:type="dxa" w:w="49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Own classes, attendance, mark entry, timetable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Accountant</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Finance office</w:t>
            </w:r>
          </w:p>
        </w:tc>
        <w:tc>
          <w:tcPr>
            <w:tcW w:type="dxa" w:w="49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Fee structures, invoicing, payments, financial reporting</w:t>
            </w:r>
          </w:p>
        </w:tc>
      </w:tr>
      <w:tr>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Librarian</w:t>
            </w:r>
          </w:p>
        </w:tc>
        <w:tc>
          <w:tcPr>
            <w:tcW w:type="dxa" w:w="2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Library office</w:t>
            </w:r>
          </w:p>
        </w:tc>
        <w:tc>
          <w:tcPr>
            <w:tcW w:type="dxa" w:w="49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Catalogue, borrowing and returns</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w:t>
            </w:r>
          </w:p>
        </w:tc>
        <w:tc>
          <w:tcPr>
            <w:tcW w:type="dxa" w:w="2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Learner</w:t>
            </w:r>
          </w:p>
        </w:tc>
        <w:tc>
          <w:tcPr>
            <w:tcW w:type="dxa" w:w="49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Own profile, timetable, attendance, results, fees</w:t>
            </w:r>
          </w:p>
        </w:tc>
      </w:tr>
      <w:tr>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Parent / Guardian</w:t>
            </w:r>
          </w:p>
        </w:tc>
        <w:tc>
          <w:tcPr>
            <w:tcW w:type="dxa" w:w="2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Guardian of one or more learners</w:t>
            </w:r>
          </w:p>
        </w:tc>
        <w:tc>
          <w:tcPr>
            <w:tcW w:type="dxa" w:w="49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Linked children’s attendance, results, fees, announcements</w:t>
            </w:r>
          </w:p>
        </w:tc>
      </w:tr>
    </w:tbl>
    <w:p>
      <w:pPr>
        <w:pStyle w:val="Heading2"/>
        <w:spacing w:after="120" w:before="280"/>
      </w:pPr>
      <w:r>
        <w:t xml:space="preserve">2.3 Operating Environment</w:t>
      </w:r>
    </w:p>
    <w:p>
      <w:pPr>
        <w:pStyle w:val="ListParagraph"/>
        <w:numPr>
          <w:ilvl w:val="0"/>
          <w:numId w:val="2"/>
        </w:numPr>
        <w:spacing w:after="70"/>
      </w:pPr>
      <w:r>
        <w:rPr>
          <w:rFonts w:ascii="Calibri" w:cs="Calibri" w:eastAsia="Calibri" w:hAnsi="Calibri"/>
        </w:rPr>
        <w:t xml:space="preserve">Server: Next.js application on a managed Node.js runtime; PostgreSQL as a managed database service; object storage for uploaded files (documents, photos).</w:t>
      </w:r>
    </w:p>
    <w:p>
      <w:pPr>
        <w:pStyle w:val="ListParagraph"/>
        <w:numPr>
          <w:ilvl w:val="0"/>
          <w:numId w:val="2"/>
        </w:numPr>
        <w:spacing w:after="70"/>
      </w:pPr>
      <w:r>
        <w:rPr>
          <w:rFonts w:ascii="Calibri" w:cs="Calibri" w:eastAsia="Calibri" w:hAnsi="Calibri"/>
        </w:rPr>
        <w:t xml:space="preserve">Client: current versions of Chrome, Safari, Edge and Firefox on desktop, tablet and mobile; minimum supported viewport width 360px.</w:t>
      </w:r>
    </w:p>
    <w:p>
      <w:pPr>
        <w:pStyle w:val="ListParagraph"/>
        <w:numPr>
          <w:ilvl w:val="0"/>
          <w:numId w:val="2"/>
        </w:numPr>
        <w:spacing w:after="70"/>
      </w:pPr>
      <w:r>
        <w:rPr>
          <w:rFonts w:ascii="Calibri" w:cs="Calibri" w:eastAsia="Calibri" w:hAnsi="Calibri"/>
        </w:rPr>
        <w:t xml:space="preserve">Network: designed for variable connectivity; degraded-bandwidth behaviour is specified in Section 8 (Performance).</w:t>
      </w:r>
    </w:p>
    <w:p>
      <w:pPr>
        <w:pStyle w:val="Heading2"/>
        <w:spacing w:after="120" w:before="280"/>
      </w:pPr>
      <w:r>
        <w:t xml:space="preserve">2.4 Constraints</w:t>
      </w:r>
    </w:p>
    <w:p>
      <w:pPr>
        <w:pStyle w:val="ListParagraph"/>
        <w:numPr>
          <w:ilvl w:val="0"/>
          <w:numId w:val="2"/>
        </w:numPr>
        <w:spacing w:after="70"/>
      </w:pPr>
      <w:r>
        <w:rPr>
          <w:rFonts w:ascii="Calibri" w:cs="Calibri" w:eastAsia="Calibri" w:hAnsi="Calibri"/>
        </w:rPr>
        <w:t xml:space="preserve">All learner and guardian personal data is subject to the Data Protection and Privacy Act, 2019 (Uganda) — see Section 9.</w:t>
      </w:r>
    </w:p>
    <w:p>
      <w:pPr>
        <w:pStyle w:val="ListParagraph"/>
        <w:numPr>
          <w:ilvl w:val="0"/>
          <w:numId w:val="2"/>
        </w:numPr>
        <w:spacing w:after="70"/>
      </w:pPr>
      <w:r>
        <w:rPr>
          <w:rFonts w:ascii="Calibri" w:cs="Calibri" w:eastAsia="Calibri" w:hAnsi="Calibri"/>
        </w:rPr>
        <w:t xml:space="preserve">Currency is Uganda Shillings (UGX) by default; the data model supports a per-school currency setting for future markets but only UGX is validated in this release.</w:t>
      </w:r>
    </w:p>
    <w:p>
      <w:pPr>
        <w:pStyle w:val="ListParagraph"/>
        <w:numPr>
          <w:ilvl w:val="0"/>
          <w:numId w:val="2"/>
        </w:numPr>
        <w:spacing w:after="70"/>
      </w:pPr>
      <w:r>
        <w:rPr>
          <w:rFonts w:ascii="Calibri" w:cs="Calibri" w:eastAsia="Calibri" w:hAnsi="Calibri"/>
        </w:rPr>
        <w:t xml:space="preserve">Timezone is Africa/Kampala (EAT) for all scheduling, timestamps and reporting unless a school-level override is configured.</w:t>
      </w:r>
    </w:p>
    <w:p>
      <w:pPr>
        <w:pStyle w:val="Heading2"/>
        <w:spacing w:after="120" w:before="280"/>
      </w:pPr>
      <w:r>
        <w:t xml:space="preserve">2.5 Assumptions and Dependencies</w:t>
      </w:r>
    </w:p>
    <w:p>
      <w:pPr>
        <w:pStyle w:val="ListParagraph"/>
        <w:numPr>
          <w:ilvl w:val="0"/>
          <w:numId w:val="2"/>
        </w:numPr>
        <w:spacing w:after="70"/>
      </w:pPr>
      <w:r>
        <w:rPr>
          <w:rFonts w:ascii="Calibri" w:cs="Calibri" w:eastAsia="Calibri" w:hAnsi="Calibri"/>
        </w:rPr>
        <w:t xml:space="preserve">Each subscribing school provides at least one School Administrator account holder responsible for onboarding data (students, teachers, fee structures) at go-live.</w:t>
      </w:r>
    </w:p>
    <w:p>
      <w:pPr>
        <w:pStyle w:val="ListParagraph"/>
        <w:numPr>
          <w:ilvl w:val="0"/>
          <w:numId w:val="2"/>
        </w:numPr>
        <w:spacing w:after="70"/>
      </w:pPr>
      <w:r>
        <w:rPr>
          <w:rFonts w:ascii="Calibri" w:cs="Calibri" w:eastAsia="Calibri" w:hAnsi="Calibri"/>
        </w:rPr>
        <w:t xml:space="preserve">SMS delivery, where enabled, depends on a third-party SMS gateway contracted separately; email delivery depends on a transactional email provider.</w:t>
      </w:r>
    </w:p>
    <w:p>
      <w:pPr>
        <w:pStyle w:val="ListParagraph"/>
        <w:numPr>
          <w:ilvl w:val="0"/>
          <w:numId w:val="2"/>
        </w:numPr>
        <w:spacing w:after="70"/>
      </w:pPr>
      <w:r>
        <w:rPr>
          <w:rFonts w:ascii="Calibri" w:cs="Calibri" w:eastAsia="Calibri" w:hAnsi="Calibri"/>
        </w:rPr>
        <w:t xml:space="preserve">Schools are responsible for the accuracy of data they migrate or enter; bulk-import validation is specified in Section 5 but does not guarantee source-data correctness.</w:t>
      </w:r>
    </w:p>
    <w:p>
      <w:r>
        <w:br w:type="page"/>
      </w:r>
    </w:p>
    <w:p>
      <w:pPr>
        <w:pStyle w:val="Heading1"/>
        <w:spacing w:after="160" w:before="360"/>
      </w:pPr>
      <w:r>
        <w:t xml:space="preserve">3. Roles and Permission Matrix</w:t>
      </w:r>
    </w:p>
    <w:p>
      <w:pPr>
        <w:spacing w:after="140"/>
        <w:jc w:val="left"/>
      </w:pPr>
      <w:r>
        <w:rPr>
          <w:rFonts w:ascii="Calibri" w:cs="Calibri" w:eastAsia="Calibri" w:hAnsi="Calibri"/>
        </w:rPr>
        <w:t xml:space="preserve">This matrix is authoritative: every server action and API route enforces the cell values below in addition to, never instead of, hiding controls in the interface. Cells marked with a scope qualifier (own, child, platform) are enforced by filtering on the acting user’s identifiers, never on client-supplied parameters.</w:t>
      </w:r>
    </w:p>
    <w:p>
      <w:pPr>
        <w:spacing w:after="160"/>
      </w:pPr>
      <w:r>
        <w:rPr>
          <w:rFonts w:ascii="Calibri" w:cs="Calibri" w:eastAsia="Calibri" w:hAnsi="Calibri"/>
          <w:i/>
          <w:iCs/>
          <w:color w:val="64748B"/>
          <w:sz w:val="19"/>
          <w:szCs w:val="19"/>
        </w:rPr>
        <w:t xml:space="preserve">Columns: SysAdm = System Administrator · SchAdm = School Administrator</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100"/>
        <w:gridCol w:w="997"/>
        <w:gridCol w:w="997"/>
        <w:gridCol w:w="997"/>
        <w:gridCol w:w="997"/>
        <w:gridCol w:w="997"/>
        <w:gridCol w:w="997"/>
        <w:gridCol w:w="997"/>
        <w:gridCol w:w="997"/>
      </w:tblGrid>
      <w:tr>
        <w:trPr>
          <w:tblHeader/>
        </w:trPr>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Module</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SysAdm</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SchAdm</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Principal</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Teacher</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Accountant</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Librarian</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Student</w:t>
            </w:r>
          </w:p>
        </w:tc>
        <w:tc>
          <w:tcPr>
            <w:tcW w:type="dxa" w:w="997"/>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Parent</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Tenant &amp; subscription</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Users &amp; roles</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Students</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O(child)</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Teachers</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Parents/guardians</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Academics (years/classes/subjects)</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Timetable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Attendance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E(own)</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V(child)</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Examinations</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E(own)</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Results</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E(own)</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V(child)</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Finance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V(child)</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Library</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V(child)</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Inventory</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Reports</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V(platform)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V(own scope)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F(finance)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V(library)</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Announcements</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E(own class)</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r>
      <w:tr>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Settings</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F(platform)</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F(school)</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c>
          <w:tcPr>
            <w:tcW w:type="dxa" w:w="997"/>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bl>
    <w:p>
      <w:pPr>
        <w:spacing w:after="120"/>
      </w:pPr>
    </w:p>
    <w:p>
      <w:pPr>
        <w:spacing w:after="160"/>
      </w:pPr>
      <w:r>
        <w:rPr>
          <w:rFonts w:ascii="Calibri" w:cs="Calibri" w:eastAsia="Calibri" w:hAnsi="Calibri"/>
          <w:i/>
          <w:iCs/>
          <w:color w:val="64748B"/>
          <w:sz w:val="19"/>
          <w:szCs w:val="19"/>
        </w:rPr>
        <w:t xml:space="preserve">F = Full (create, read, update, delete) · M = Manage (create, read, update; delete restricted or logged) · A = Approve (workflow sign-off) · E = Enter/edit within own assigned scope · V = View · O = Own record(s) only · – = No access</w:t>
      </w:r>
    </w:p>
    <w:p>
      <w:r>
        <w:br w:type="page"/>
      </w:r>
    </w:p>
    <w:p>
      <w:pPr>
        <w:pStyle w:val="Heading1"/>
        <w:spacing w:after="160" w:before="360"/>
      </w:pPr>
      <w:r>
        <w:t xml:space="preserve">4. Functional Requirements</w:t>
      </w:r>
    </w:p>
    <w:p>
      <w:pPr>
        <w:spacing w:after="140"/>
        <w:jc w:val="left"/>
      </w:pPr>
      <w:r>
        <w:rPr>
          <w:rFonts w:ascii="Calibri" w:cs="Calibri" w:eastAsia="Calibri" w:hAnsi="Calibri"/>
        </w:rPr>
        <w:t xml:space="preserve">Each requirement below replaces the equivalent feature-name bullet in version 1.0. Requirements are grouped by module, numbered with a stable ID for traceability, and carry a MoSCoW priority (Must, Should, Could) and testable acceptance criteria. This section is representative of the full requirement set at the level of detail every remaining v1.0 bullet must be converted to before development sign-off.</w:t>
      </w:r>
    </w:p>
    <w:p>
      <w:pPr>
        <w:pStyle w:val="Heading2"/>
        <w:spacing w:after="120" w:before="280"/>
      </w:pPr>
      <w:r>
        <w:t xml:space="preserve">4.1 Platform and Tenant Administration (FR-SAAS)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FR-SAAS-01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allow a System Administrator to provision a new school tenant with a unique school code, an initial School Administrator account, and a selected subscription plan.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Provisioning creates exactly one school row, one user with role School Administrator, and one active subscription row in a single transaction.</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FR-SAAS-02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suspend all sign-in for a tenant whose subscription has passed its grace period, while preserving read-only export access for 30 days.</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Users of a suspended tenant receive a clear "subscription inactive" message on sign-in and cannot reach any protected route; data export remains available to the School Administrator.</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FR-SAAS-03</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prevent any query or mutation from returning or modifying data belonging to a school other than the acting user’s own school.</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An authenticated user of School A receives a 403/404 response, not data, when supplying an entity ID belonging to School B; verified by an automated cross-tenant test suite run in CI.</w:t>
            </w:r>
          </w:p>
        </w:tc>
      </w:tr>
    </w:tbl>
    <w:p>
      <w:pPr>
        <w:spacing w:after="140"/>
      </w:pPr>
    </w:p>
    <w:p>
      <w:pPr>
        <w:pStyle w:val="Heading2"/>
        <w:spacing w:after="120" w:before="280"/>
      </w:pPr>
      <w:r>
        <w:t xml:space="preserve">4.2 Admissions and Registration (FR-ADM)</w:t>
      </w:r>
    </w:p>
    <w:p>
      <w:pPr>
        <w:spacing w:after="140"/>
        <w:jc w:val="left"/>
      </w:pPr>
      <w:r>
        <w:rPr>
          <w:rFonts w:ascii="Calibri" w:cs="Calibri" w:eastAsia="Calibri" w:hAnsi="Calibri"/>
        </w:rPr>
        <w:t xml:space="preserve">Full workflow, state machine and data dictionary are specified in Section 5.</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FR-ADM-01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accept an admission application through a public online form and through an internal walk-in capture form, both writing to the same applications table.</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An application created through either path produces an identical record shape and the same reference-number format.</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FR-ADM-02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issue a unique, human-readable application reference number immediately on submission, retrievable via a public status page using the reference plus the guardian’s phone number.</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Reference format APP-{year}-{5-digit sequence}, unique per school; status page returns the current state without requiring a login.</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FR-ADM-03</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convert an approved application into a student record, a linked or newly created guardian record, and a current-year enrollment in a single atomic transaction that also raises the first term invoice.</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If invoice generation fails, no student, enrollment or guardian record persists; verified by a fault-injection test.</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FR-ADM-04</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match a submitted guardian against existing guardian records in the same school by phone number or national ID before creating a new guardian record.</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Submitting a second application with a phone number matching an existing guardian links to that guardian rather than creating a duplicate.</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FR-ADM-05</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allow only a Principal or School Administrator to approve, reject or waitlist an application, and require a reason code for rejection or waitlisting.</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Teacher or Accountant account attempting the approve action receives a 403 response.</w:t>
            </w:r>
          </w:p>
        </w:tc>
      </w:tr>
    </w:tbl>
    <w:p>
      <w:pPr>
        <w:spacing w:after="140"/>
      </w:pPr>
    </w:p>
    <w:p>
      <w:pPr>
        <w:pStyle w:val="Heading2"/>
        <w:spacing w:after="120" w:before="280"/>
      </w:pPr>
      <w:r>
        <w:t xml:space="preserve">4.3 Student Management (FR-STU)</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FR-STU-01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generate a unique student number in the format STU-{admission year}-{4-digit sequence}, unique per school, allocated inside the approval transaction using a database-level sequence rather than a row count.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Two concurrent approval requests for the same school produce two distinct, non-colliding student numbers.</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FR-STU-02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never reissue a student number, including after withdrawal, transfer or graduation.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withdrawn student’s number cannot be assigned to a new admission; enforced by a unique constraint with no hard-delete of student rows.</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FR-STU-03</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restrict a student’s medical and disciplinary fields to School Administrator, Principal and the student’s own guardians; exclude them from Teacher and Librarian views by default.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Teacher account requesting a student profile receives the record without the medical_notes and disciplinary fields present in the response payload.</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FR-STU-04</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support bulk import of student records from a CSV/XLSX template with row-level validation and a pre-commit error report.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An import file with 5% invalid rows commits the 95% valid rows and returns a downloadable report identifying each invalid row and reason.</w:t>
            </w:r>
          </w:p>
        </w:tc>
      </w:tr>
    </w:tbl>
    <w:p>
      <w:pPr>
        <w:spacing w:after="140"/>
      </w:pPr>
    </w:p>
    <w:p>
      <w:pPr>
        <w:pStyle w:val="Heading2"/>
        <w:spacing w:after="120" w:before="280"/>
      </w:pPr>
      <w:r>
        <w:t xml:space="preserve">4.4 Teacher and Parent Management (FR-TCH / FR-PAR)</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FR-TCH-01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link every teacher record to exactly one user account and allow one teacher to be assigned to more than one class and subject.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Assigning a second class to an existing teacher does not create a second teacher record.</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FR-PAR-01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allow one guardian record to be linked to more than one student, and display all linked children within a single parent portal session.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guardian of three enrolled students sees all three under one login without switching accounts.</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FR-PAR-02</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allow a School Administrator to designate which linked guardian receives fee invoices and which receives academic notifications, independently.</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Changing the invoice recipient does not change who receives attendance and result notifications for the same student.</w:t>
            </w:r>
          </w:p>
        </w:tc>
      </w:tr>
    </w:tbl>
    <w:p>
      <w:pPr>
        <w:spacing w:after="140"/>
      </w:pPr>
    </w:p>
    <w:p>
      <w:pPr>
        <w:pStyle w:val="Heading2"/>
        <w:spacing w:after="120" w:before="280"/>
      </w:pPr>
      <w:r>
        <w:t xml:space="preserve">4.5 Academics (FR-ACA)</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FR-ACA-01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scope classes, subjects, streams and timetable slots to a single academic year, and prevent a timetable slot from assigning one teacher to two classes at the same day and time.</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Attempting to save a conflicting timetable slot is rejected with the conflicting class and time identified.</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FR-ACA-02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carry a student’s enrollment forward or closed at year end only through an explicit promotion, repetition, transfer or withdrawal action, never by silent rollover.</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student with no promotion decision recorded remains in "pending promotion" state and is excluded from next year’s active class lists until resolved.</w:t>
            </w:r>
          </w:p>
        </w:tc>
      </w:tr>
    </w:tbl>
    <w:p>
      <w:pPr>
        <w:spacing w:after="140"/>
      </w:pPr>
    </w:p>
    <w:p>
      <w:pPr>
        <w:pStyle w:val="Heading2"/>
        <w:spacing w:after="120" w:before="280"/>
      </w:pPr>
      <w:r>
        <w:t xml:space="preserve">4.6 Attendance (FR-ATT)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FR-ATT-01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record one attendance status (present, absent, late, excused) per student per class per calendar day, and prevent a second submission for the same day without an explicit correction action that is logged.</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Re-submitting a register for an already-recorded day requires confirmation and writes both the old and new value to the audit log.</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FR-ATT-02</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queue a guardian notification automatically when a student is marked absent, subject to the school’s notification settings.</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Marking a student absent with alerts enabled creates one queued notification per receiving guardian within the same request.</w:t>
            </w:r>
          </w:p>
        </w:tc>
      </w:tr>
    </w:tbl>
    <w:p>
      <w:pPr>
        <w:spacing w:after="140"/>
      </w:pPr>
    </w:p>
    <w:p>
      <w:pPr>
        <w:pStyle w:val="Heading2"/>
        <w:spacing w:after="120" w:before="280"/>
      </w:pPr>
      <w:r>
        <w:t xml:space="preserve">4.7 Examinations and Results (FR-EXM / FR-RES)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FR-EXM-01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define, per subject within an examination, a continuous-assessment weight, an examination weight and a maximum score, and reject entered marks exceeding the configured maximum.</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Entering a score above the configured maximum for a subject is rejected client-side and server-side.</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FR-RES-01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move a result through Entry → Validation → Approval → Publication, restricting the Approval and Publication actions to the Principal, and publish results to the parent and student portals only after Publication.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result in Validated state is not visible on the parent portal; the same result becomes visible within the same request that records Publication.</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FR-RES-02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compute grade, class position and term average using a per-school configurable grading scale, and recompute position for the whole class whenever any mark in that class changes prior to publication.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Editing one student’s mark before publication updates the class position of every affected student in the same operation.</w:t>
            </w:r>
          </w:p>
        </w:tc>
      </w:tr>
    </w:tbl>
    <w:p>
      <w:pPr>
        <w:spacing w:after="140"/>
      </w:pPr>
    </w:p>
    <w:p>
      <w:pPr>
        <w:pStyle w:val="Heading2"/>
        <w:spacing w:after="120" w:before="280"/>
      </w:pPr>
      <w:r>
        <w:t xml:space="preserve">4.8 Finance (FR-FIN)</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FR-FIN-01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generate a term invoice from the class’s configured fee structure at the point a student is enrolled for that term, and never allow the same invoice to be generated twice for the same student and term.</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Re-running enrollment for a student who already has a Term 3 invoice does not create a duplicate invoice.</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FR-FIN-02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record every payment with a unique idempotency key, and reject a resubmission carrying a previously used key without posting a duplicate payment.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Double-submitting a mobile-money payment confirmation (e.g. on a slow network retry) posts exactly one payment.</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FR-FIN-03</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reject a payment amount greater than the invoice’s outstanding balance, and generate a receipt automatically on successful payment.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Attempting to post an overpayment is rejected with the current outstanding balance shown; a successful payment always yields exactly one receipt record.</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FR-FIN-04</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allow an Accountant to apply a named discount or scholarship to an invoice, recorded separately from ordinary payments for reporting.</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discounted invoice’s collection report distinguishes discount value from cash/mobile-money/bank collections.</w:t>
            </w:r>
          </w:p>
        </w:tc>
      </w:tr>
    </w:tbl>
    <w:p>
      <w:pPr>
        <w:spacing w:after="140"/>
      </w:pPr>
    </w:p>
    <w:p>
      <w:pPr>
        <w:pStyle w:val="Heading2"/>
        <w:spacing w:after="120" w:before="280"/>
      </w:pPr>
      <w:r>
        <w:t xml:space="preserve">4.9 Library and Inventory (FR-LIB / FR-INV)</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FR-LIB-01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prevent issuing a book copy that is already on loan, and compute an overdue status once the configured loan period has elapsed without a return.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Attempting to issue a copy already marked on_loan is rejected; a copy past its due date without a return appears on the overdue report the next day.</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FR-INV-01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raise a low-stock indicator when an item’s quantity on hand falls below its configured reorder level, visible on the inventory dashboard without manual refresh triggering.</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Issuing stock that crosses the reorder threshold shows the item in the low-stock panel on the next page load.</w:t>
            </w:r>
          </w:p>
        </w:tc>
      </w:tr>
    </w:tbl>
    <w:p>
      <w:pPr>
        <w:spacing w:after="140"/>
      </w:pPr>
    </w:p>
    <w:p>
      <w:pPr>
        <w:pStyle w:val="Heading2"/>
        <w:spacing w:after="120" w:before="280"/>
      </w:pPr>
      <w:r>
        <w:t xml:space="preserve">4.10 Communication and Reporting (FR-COM / FR-REP)</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FR-COM-01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scope every announcement to an explicit audience (all, parents, teachers, students, or a single class) and never deliver it outside that audience.</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An announcement scoped to Senior 3 East does not appear in the notification list of a guardian with no child in that class.</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FR-REP-01</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generate the enrollment, attendance, academic-performance, fee-collection, library and inventory reports listed in Section 22 of the prior specification as downloadable, dated exports scoped to the requesting user’s permitted data.</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report requested by a Class Teacher contains only that teacher’s assigned classes; the same report requested by a School Administrator contains the whole school.</w:t>
            </w:r>
          </w:p>
        </w:tc>
      </w:tr>
    </w:tbl>
    <w:p>
      <w:pPr>
        <w:spacing w:after="140"/>
      </w:pPr>
    </w:p>
    <w:p>
      <w:r>
        <w:br w:type="page"/>
      </w:r>
    </w:p>
    <w:p>
      <w:pPr>
        <w:pStyle w:val="Heading1"/>
        <w:spacing w:after="160" w:before="360"/>
      </w:pPr>
      <w:r>
        <w:t xml:space="preserve">5. Student Admission and Registration Workflow</w:t>
      </w:r>
    </w:p>
    <w:p>
      <w:pPr>
        <w:spacing w:after="140"/>
        <w:jc w:val="left"/>
      </w:pPr>
      <w:r>
        <w:rPr>
          <w:rFonts w:ascii="Calibri" w:cs="Calibri" w:eastAsia="Calibri" w:hAnsi="Calibri"/>
        </w:rPr>
        <w:t xml:space="preserve">An applicant is not a student. Applications and students are separate entities connected by a one-way conversion at approval; this keeps rejected or withdrawn applicants out of every academic, attendance and financial table, and preserves a clean audit trail of intake activity per year.</w:t>
      </w:r>
    </w:p>
    <w:p>
      <w:pPr>
        <w:pStyle w:val="Heading2"/>
        <w:spacing w:after="120" w:before="280"/>
      </w:pPr>
      <w:r>
        <w:t xml:space="preserve">5.1 Entities</w:t>
      </w:r>
    </w:p>
    <w:p>
      <w:pPr>
        <w:pStyle w:val="ListParagraph"/>
        <w:numPr>
          <w:ilvl w:val="0"/>
          <w:numId w:val="2"/>
        </w:numPr>
        <w:spacing w:after="70"/>
      </w:pPr>
      <w:r>
        <w:rPr>
          <w:rFonts w:ascii="Calibri" w:cs="Calibri" w:eastAsia="Calibri" w:hAnsi="Calibri"/>
        </w:rPr>
        <w:t xml:space="preserve">applications — a person seeking a place, identified by a public reference number, existing independently of any student record.</w:t>
      </w:r>
    </w:p>
    <w:p>
      <w:pPr>
        <w:pStyle w:val="ListParagraph"/>
        <w:numPr>
          <w:ilvl w:val="0"/>
          <w:numId w:val="2"/>
        </w:numPr>
        <w:spacing w:after="70"/>
      </w:pPr>
      <w:r>
        <w:rPr>
          <w:rFonts w:ascii="Calibri" w:cs="Calibri" w:eastAsia="Calibri" w:hAnsi="Calibri"/>
        </w:rPr>
        <w:t xml:space="preserve">students — created only at approval, carrying a student number that is never reused.</w:t>
      </w:r>
    </w:p>
    <w:p>
      <w:pPr>
        <w:pStyle w:val="ListParagraph"/>
        <w:numPr>
          <w:ilvl w:val="0"/>
          <w:numId w:val="2"/>
        </w:numPr>
        <w:spacing w:after="70"/>
      </w:pPr>
      <w:r>
        <w:rPr>
          <w:rFonts w:ascii="Calibri" w:cs="Calibri" w:eastAsia="Calibri" w:hAnsi="Calibri"/>
        </w:rPr>
        <w:t xml:space="preserve">enrollments — one row per student per academic year, linking the student to a class, stream and status; this is what makes promotion, repetition and transfer non-destructive to history.</w:t>
      </w:r>
    </w:p>
    <w:p>
      <w:pPr>
        <w:pStyle w:val="Heading2"/>
        <w:spacing w:after="120" w:before="280"/>
      </w:pPr>
      <w:r>
        <w:t xml:space="preserve">5.2 State Machine</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3300"/>
        <w:gridCol w:w="2400"/>
        <w:gridCol w:w="2880"/>
      </w:tblGrid>
      <w:tr>
        <w:trPr>
          <w:tblHeader/>
        </w:trPr>
        <w:tc>
          <w:tcPr>
            <w:tcW w:type="dxa" w:w="15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State</w:t>
            </w:r>
          </w:p>
        </w:tc>
        <w:tc>
          <w:tcPr>
            <w:tcW w:type="dxa" w:w="33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Description</w:t>
            </w:r>
          </w:p>
        </w:tc>
        <w:tc>
          <w:tcPr>
            <w:tcW w:type="dxa" w:w="2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Who may transition it</w:t>
            </w:r>
          </w:p>
        </w:tc>
        <w:tc>
          <w:tcPr>
            <w:tcW w:type="dxa" w:w="28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Possible next states</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Draft</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Application started but not submitted (online only).</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Applicant/guardian</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Submitted</w:t>
            </w:r>
          </w:p>
        </w:tc>
      </w:tr>
      <w:tr>
        <w:tc>
          <w:tcPr>
            <w:tcW w:type="dxa" w:w="15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Submitted</w:t>
            </w:r>
          </w:p>
        </w:tc>
        <w:tc>
          <w:tcPr>
            <w:tcW w:type="dxa" w:w="3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Received by the school; awaiting review.</w:t>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Clerk, School Administrator</w:t>
            </w:r>
          </w:p>
        </w:tc>
        <w:tc>
          <w:tcPr>
            <w:tcW w:type="dxa" w:w="2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Under review, Withdrawn</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Under review</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Being checked; documents may be requested.</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Clerk, School Administrator, Principal</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Documents requested, Interview scheduled, Approved, Rejected, Waitlisted</w:t>
            </w:r>
          </w:p>
        </w:tc>
      </w:tr>
      <w:tr>
        <w:tc>
          <w:tcPr>
            <w:tcW w:type="dxa" w:w="15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Documents requested</w:t>
            </w:r>
          </w:p>
        </w:tc>
        <w:tc>
          <w:tcPr>
            <w:tcW w:type="dxa" w:w="3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Waiting on the guardian to supply outstanding documents.</w:t>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System (auto), Clerk</w:t>
            </w:r>
          </w:p>
        </w:tc>
        <w:tc>
          <w:tcPr>
            <w:tcW w:type="dxa" w:w="2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Under review (on resubmission)</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Interview scheduled</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An entrance test or interview slot is booked.</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 Administrator, Principal</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Under review</w:t>
            </w:r>
          </w:p>
        </w:tc>
      </w:tr>
      <w:tr>
        <w:tc>
          <w:tcPr>
            <w:tcW w:type="dxa" w:w="15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Approved</w:t>
            </w:r>
          </w:p>
        </w:tc>
        <w:tc>
          <w:tcPr>
            <w:tcW w:type="dxa" w:w="3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Accepted; awaiting guardian confirmation.</w:t>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Principal, School Administrator</w:t>
            </w:r>
          </w:p>
        </w:tc>
        <w:tc>
          <w:tcPr>
            <w:tcW w:type="dxa" w:w="2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Offer issued</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Offer issued</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Formal offer sent with an expiry date.</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System (auto on approval)</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Offer accepted, Expired</w:t>
            </w:r>
          </w:p>
        </w:tc>
      </w:tr>
      <w:tr>
        <w:tc>
          <w:tcPr>
            <w:tcW w:type="dxa" w:w="15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Offer accepted</w:t>
            </w:r>
          </w:p>
        </w:tc>
        <w:tc>
          <w:tcPr>
            <w:tcW w:type="dxa" w:w="3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Guardian confirmed the place.</w:t>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Applicant/guardian</w:t>
            </w:r>
          </w:p>
        </w:tc>
        <w:tc>
          <w:tcPr>
            <w:tcW w:type="dxa" w:w="2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Enrolled</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Enrolled</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Converted to a student record (terminal for the application).</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System (auto on conversion)</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15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Waitlisted</w:t>
            </w:r>
          </w:p>
        </w:tc>
        <w:tc>
          <w:tcPr>
            <w:tcW w:type="dxa" w:w="3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Held against available capacity.</w:t>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Principal, School Administrator</w:t>
            </w:r>
          </w:p>
        </w:tc>
        <w:tc>
          <w:tcPr>
            <w:tcW w:type="dxa" w:w="2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Under review, Approved, Rejected</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Rejected</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 declined the application; reason code required.</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Principal, School Administrator</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15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Withdrawn</w:t>
            </w:r>
          </w:p>
        </w:tc>
        <w:tc>
          <w:tcPr>
            <w:tcW w:type="dxa" w:w="3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Guardian withdrew the application.</w:t>
            </w:r>
          </w:p>
        </w:tc>
        <w:tc>
          <w:tcPr>
            <w:tcW w:type="dxa" w:w="2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Applicant/guardian, Clerk</w:t>
            </w:r>
          </w:p>
        </w:tc>
        <w:tc>
          <w:tcPr>
            <w:tcW w:type="dxa" w:w="2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Expired</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Offer lapsed unconfirmed after its expiry date.</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System (auto)</w:t>
            </w:r>
          </w:p>
        </w:tc>
        <w:tc>
          <w:tcPr>
            <w:tcW w:type="dxa" w:w="2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bl>
    <w:p>
      <w:pPr>
        <w:spacing w:after="160"/>
      </w:pPr>
      <w:r>
        <w:rPr>
          <w:rFonts w:ascii="Calibri" w:cs="Calibri" w:eastAsia="Calibri" w:hAnsi="Calibri"/>
          <w:i/>
          <w:iCs/>
          <w:color w:val="64748B"/>
          <w:sz w:val="19"/>
          <w:szCs w:val="19"/>
        </w:rPr>
        <w:t xml:space="preserve">Every transition is written to the audit log with actor, timestamp, previous state, new state and, where applicable, a reason code. Rejected and Withdrawn are kept distinct so intake reporting can separate school-declined places from guardian-declined places.</w:t>
      </w:r>
    </w:p>
    <w:p>
      <w:pPr>
        <w:pStyle w:val="Heading2"/>
        <w:spacing w:after="120" w:before="280"/>
      </w:pPr>
      <w:r>
        <w:t xml:space="preserve">5.3 Data Captured, by Stage</w:t>
      </w:r>
    </w:p>
    <w:p>
      <w:pPr>
        <w:pStyle w:val="Heading3"/>
        <w:spacing w:after="100" w:before="200"/>
      </w:pPr>
      <w:r>
        <w:t xml:space="preserve">Stage 1 — Applicant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1600"/>
        <w:gridCol w:w="1600"/>
        <w:gridCol w:w="42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Field</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Required</w:t>
            </w:r>
          </w:p>
        </w:tc>
        <w:tc>
          <w:tcPr>
            <w:tcW w:type="dxa" w:w="42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Validation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Surname / Given names / Other names</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 / Yes / No</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Letters, spaces, hyphens only</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 of birth</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Compared to target class’s typical age band; out-of-band values warn, not block</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Sex</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 (Female/Male)</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Nationality</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Default: Ugandan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LIN / UPI (if known)</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Format-checked if present</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Photo</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Image upload</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JPG/PNG, max 2MB</w:t>
            </w:r>
          </w:p>
        </w:tc>
      </w:tr>
    </w:tbl>
    <w:p>
      <w:pPr>
        <w:pStyle w:val="Heading3"/>
        <w:spacing w:after="100" w:before="200"/>
      </w:pPr>
      <w:r>
        <w:t xml:space="preserve">Stage 2 — Guardian</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1600"/>
        <w:gridCol w:w="1600"/>
        <w:gridCol w:w="42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Field</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Required</w:t>
            </w:r>
          </w:p>
        </w:tc>
        <w:tc>
          <w:tcPr>
            <w:tcW w:type="dxa" w:w="42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Validation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Full name</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Relationship to applicant</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Parent, Guardian, Relative, Other</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Phone number</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Matched against existing guardians in the school before creating a new record</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Email</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Valid email format if present</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National ID (NIN)</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Format-checked if present</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Receives invoices / Receives notifications</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 / Boolean</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 (default true/true)</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At least one guardian must receive each</w:t>
            </w:r>
          </w:p>
        </w:tc>
      </w:tr>
    </w:tbl>
    <w:p>
      <w:pPr>
        <w:pStyle w:val="Heading3"/>
        <w:spacing w:after="100" w:before="200"/>
      </w:pPr>
      <w:r>
        <w:t xml:space="preserve">Stage 3 — Academic history</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1600"/>
        <w:gridCol w:w="1600"/>
        <w:gridCol w:w="42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Field</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Required</w:t>
            </w:r>
          </w:p>
        </w:tc>
        <w:tc>
          <w:tcPr>
            <w:tcW w:type="dxa" w:w="42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Validation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Previous school</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 (Yes if transferring)</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Last class completed</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 (Yes if transferring)</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PLE index number and aggregate</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 / Number</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 for Senior 1 entrants</w:t>
            </w:r>
          </w:p>
        </w:tc>
        <w:tc>
          <w:tcPr>
            <w:tcW w:type="dxa" w:w="42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Medical conditions / special needs</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w:t>
            </w:r>
          </w:p>
        </w:tc>
        <w:tc>
          <w:tcPr>
            <w:tcW w:type="dxa" w:w="42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Restricted-visibility field; see permission matrix</w:t>
            </w:r>
          </w:p>
        </w:tc>
      </w:tr>
    </w:tbl>
    <w:p>
      <w:pPr>
        <w:pStyle w:val="Heading3"/>
        <w:spacing w:after="100" w:before="200"/>
      </w:pPr>
      <w:r>
        <w:t xml:space="preserve">Stage 4 — Documents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1600"/>
        <w:gridCol w:w="2200"/>
        <w:gridCol w:w="36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Document</w:t>
            </w:r>
          </w:p>
        </w:tc>
        <w:tc>
          <w:tcPr>
            <w:tcW w:type="dxa" w:w="1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Required</w:t>
            </w:r>
          </w:p>
        </w:tc>
        <w:tc>
          <w:tcPr>
            <w:tcW w:type="dxa" w:w="22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Accepted formats</w:t>
            </w:r>
          </w:p>
        </w:tc>
        <w:tc>
          <w:tcPr>
            <w:tcW w:type="dxa" w:w="36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Verification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Birth certificate</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PDF, JPG, PNG (max 5MB)</w:t>
            </w:r>
          </w:p>
        </w:tc>
        <w:tc>
          <w:tcPr>
            <w:tcW w:type="dxa" w:w="36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Clerk marks verified/rejected</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PLE/UCE result slip</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Conditional on entry class</w:t>
            </w:r>
          </w:p>
        </w:tc>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PDF, JPG, PNG</w:t>
            </w:r>
          </w:p>
        </w:tc>
        <w:tc>
          <w:tcPr>
            <w:tcW w:type="dxa" w:w="36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Clerk marks verified/rejected</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Passport photo</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Yes</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JPG, PNG (max 2MB)</w:t>
            </w:r>
          </w:p>
        </w:tc>
        <w:tc>
          <w:tcPr>
            <w:tcW w:type="dxa" w:w="36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Automatic (dimensions/format only)</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Transfer letter</w:t>
            </w:r>
          </w:p>
        </w:tc>
        <w:tc>
          <w:tcPr>
            <w:tcW w:type="dxa" w:w="1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Conditional on transfer</w:t>
            </w:r>
          </w:p>
        </w:tc>
        <w:tc>
          <w:tcPr>
            <w:tcW w:type="dxa" w:w="22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PDF</w:t>
            </w:r>
          </w:p>
        </w:tc>
        <w:tc>
          <w:tcPr>
            <w:tcW w:type="dxa" w:w="36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Clerk marks verified/rejected</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Medical form</w:t>
            </w:r>
          </w:p>
        </w:tc>
        <w:tc>
          <w:tcPr>
            <w:tcW w:type="dxa" w:w="1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PDF</w:t>
            </w:r>
          </w:p>
        </w:tc>
        <w:tc>
          <w:tcPr>
            <w:tcW w:type="dxa" w:w="36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Clerk marks verified/rejected</w:t>
            </w:r>
          </w:p>
        </w:tc>
      </w:tr>
    </w:tbl>
    <w:p>
      <w:pPr>
        <w:pStyle w:val="Heading3"/>
        <w:spacing w:after="100" w:before="200"/>
      </w:pPr>
      <w:r>
        <w:t xml:space="preserve">Stage 5 — Declaration</w:t>
      </w:r>
    </w:p>
    <w:p>
      <w:pPr>
        <w:pStyle w:val="ListParagraph"/>
        <w:numPr>
          <w:ilvl w:val="0"/>
          <w:numId w:val="2"/>
        </w:numPr>
        <w:spacing w:after="70"/>
      </w:pPr>
      <w:r>
        <w:rPr>
          <w:rFonts w:ascii="Calibri" w:cs="Calibri" w:eastAsia="Calibri" w:hAnsi="Calibri"/>
        </w:rPr>
        <w:t xml:space="preserve">Consent to data processing, required, recorded with a timestamp (see Section 9).</w:t>
      </w:r>
    </w:p>
    <w:p>
      <w:pPr>
        <w:pStyle w:val="ListParagraph"/>
        <w:numPr>
          <w:ilvl w:val="0"/>
          <w:numId w:val="2"/>
        </w:numPr>
        <w:spacing w:after="70"/>
      </w:pPr>
      <w:r>
        <w:rPr>
          <w:rFonts w:ascii="Calibri" w:cs="Calibri" w:eastAsia="Calibri" w:hAnsi="Calibri"/>
        </w:rPr>
        <w:t xml:space="preserve">Agreement to school rules, required.</w:t>
      </w:r>
    </w:p>
    <w:p>
      <w:pPr>
        <w:pStyle w:val="ListParagraph"/>
        <w:numPr>
          <w:ilvl w:val="0"/>
          <w:numId w:val="2"/>
        </w:numPr>
        <w:spacing w:after="70"/>
      </w:pPr>
      <w:r>
        <w:rPr>
          <w:rFonts w:ascii="Calibri" w:cs="Calibri" w:eastAsia="Calibri" w:hAnsi="Calibri"/>
        </w:rPr>
        <w:t xml:space="preserve">Application fee payment, where the school charges one, required before submission is accepted.</w:t>
      </w:r>
    </w:p>
    <w:p>
      <w:pPr>
        <w:pStyle w:val="Heading2"/>
        <w:spacing w:after="120" w:before="280"/>
      </w:pPr>
      <w:r>
        <w:t xml:space="preserve">5.4 Approval Transaction</w:t>
      </w:r>
    </w:p>
    <w:p>
      <w:pPr>
        <w:spacing w:after="140"/>
        <w:jc w:val="left"/>
      </w:pPr>
      <w:r>
        <w:rPr>
          <w:rFonts w:ascii="Calibri" w:cs="Calibri" w:eastAsia="Calibri" w:hAnsi="Calibri"/>
        </w:rPr>
        <w:t xml:space="preserve">Approval executes as a single database transaction. Any failure rolls back the entire set so a student can never exist without an enrollment, and an enrollment can never exist without its first invoice.</w:t>
      </w:r>
    </w:p>
    <w:p>
      <w:pPr>
        <w:pStyle w:val="ListParagraph"/>
        <w:numPr>
          <w:ilvl w:val="0"/>
          <w:numId w:val="2"/>
        </w:numPr>
        <w:spacing w:after="70"/>
      </w:pPr>
      <w:r>
        <w:rPr>
          <w:rFonts w:ascii="Calibri" w:cs="Calibri" w:eastAsia="Calibri" w:hAnsi="Calibri"/>
        </w:rPr>
        <w:t xml:space="preserve">1. Generate the student number (Section 4.3, FR-STU-01).</w:t>
      </w:r>
    </w:p>
    <w:p>
      <w:pPr>
        <w:pStyle w:val="ListParagraph"/>
        <w:numPr>
          <w:ilvl w:val="0"/>
          <w:numId w:val="2"/>
        </w:numPr>
        <w:spacing w:after="70"/>
      </w:pPr>
      <w:r>
        <w:rPr>
          <w:rFonts w:ascii="Calibri" w:cs="Calibri" w:eastAsia="Calibri" w:hAnsi="Calibri"/>
        </w:rPr>
        <w:t xml:space="preserve">2. Create the student record from the application data.</w:t>
      </w:r>
    </w:p>
    <w:p>
      <w:pPr>
        <w:pStyle w:val="ListParagraph"/>
        <w:numPr>
          <w:ilvl w:val="0"/>
          <w:numId w:val="2"/>
        </w:numPr>
        <w:spacing w:after="70"/>
      </w:pPr>
      <w:r>
        <w:rPr>
          <w:rFonts w:ascii="Calibri" w:cs="Calibri" w:eastAsia="Calibri" w:hAnsi="Calibri"/>
        </w:rPr>
        <w:t xml:space="preserve">3. Match or create the guardian record(s) and link them to the student.</w:t>
      </w:r>
    </w:p>
    <w:p>
      <w:pPr>
        <w:pStyle w:val="ListParagraph"/>
        <w:numPr>
          <w:ilvl w:val="0"/>
          <w:numId w:val="2"/>
        </w:numPr>
        <w:spacing w:after="70"/>
      </w:pPr>
      <w:r>
        <w:rPr>
          <w:rFonts w:ascii="Calibri" w:cs="Calibri" w:eastAsia="Calibri" w:hAnsi="Calibri"/>
        </w:rPr>
        <w:t xml:space="preserve">4. Create the current-year enrollment (class, stream, status = active).</w:t>
      </w:r>
    </w:p>
    <w:p>
      <w:pPr>
        <w:pStyle w:val="ListParagraph"/>
        <w:numPr>
          <w:ilvl w:val="0"/>
          <w:numId w:val="2"/>
        </w:numPr>
        <w:spacing w:after="70"/>
      </w:pPr>
      <w:r>
        <w:rPr>
          <w:rFonts w:ascii="Calibri" w:cs="Calibri" w:eastAsia="Calibri" w:hAnsi="Calibri"/>
        </w:rPr>
        <w:t xml:space="preserve">5. Copy verified documents from the application to the student record.</w:t>
      </w:r>
    </w:p>
    <w:p>
      <w:pPr>
        <w:pStyle w:val="ListParagraph"/>
        <w:numPr>
          <w:ilvl w:val="0"/>
          <w:numId w:val="2"/>
        </w:numPr>
        <w:spacing w:after="70"/>
      </w:pPr>
      <w:r>
        <w:rPr>
          <w:rFonts w:ascii="Calibri" w:cs="Calibri" w:eastAsia="Calibri" w:hAnsi="Calibri"/>
        </w:rPr>
        <w:t xml:space="preserve">6. Generate the first term invoice from the target class’s fee structure.</w:t>
      </w:r>
    </w:p>
    <w:p>
      <w:pPr>
        <w:pStyle w:val="ListParagraph"/>
        <w:numPr>
          <w:ilvl w:val="0"/>
          <w:numId w:val="2"/>
        </w:numPr>
        <w:spacing w:after="70"/>
      </w:pPr>
      <w:r>
        <w:rPr>
          <w:rFonts w:ascii="Calibri" w:cs="Calibri" w:eastAsia="Calibri" w:hAnsi="Calibri"/>
        </w:rPr>
        <w:t xml:space="preserve">7. Create or link the guardian portal account and queue an invitation.</w:t>
      </w:r>
    </w:p>
    <w:p>
      <w:pPr>
        <w:pStyle w:val="ListParagraph"/>
        <w:numPr>
          <w:ilvl w:val="0"/>
          <w:numId w:val="2"/>
        </w:numPr>
        <w:spacing w:after="70"/>
      </w:pPr>
      <w:r>
        <w:rPr>
          <w:rFonts w:ascii="Calibri" w:cs="Calibri" w:eastAsia="Calibri" w:hAnsi="Calibri"/>
        </w:rPr>
        <w:t xml:space="preserve">8. Mark the application Enrolled and write the audit entry.</w:t>
      </w:r>
    </w:p>
    <w:p>
      <w:pPr>
        <w:pStyle w:val="Heading2"/>
        <w:spacing w:after="120" w:before="280"/>
      </w:pPr>
      <w:r>
        <w:t xml:space="preserve">5.5 Business Rules</w:t>
      </w:r>
    </w:p>
    <w:p>
      <w:pPr>
        <w:pStyle w:val="ListParagraph"/>
        <w:numPr>
          <w:ilvl w:val="0"/>
          <w:numId w:val="2"/>
        </w:numPr>
        <w:spacing w:after="70"/>
      </w:pPr>
      <w:r>
        <w:rPr>
          <w:rFonts w:ascii="Calibri" w:cs="Calibri" w:eastAsia="Calibri" w:hAnsi="Calibri"/>
        </w:rPr>
        <w:t xml:space="preserve">Duplicate detection: a new application matching an existing applicant on name and date of birth, or an existing guardian on phone number, is flagged for clerk confirmation before submission completes.</w:t>
      </w:r>
    </w:p>
    <w:p>
      <w:pPr>
        <w:pStyle w:val="ListParagraph"/>
        <w:numPr>
          <w:ilvl w:val="0"/>
          <w:numId w:val="2"/>
        </w:numPr>
        <w:spacing w:after="70"/>
      </w:pPr>
      <w:r>
        <w:rPr>
          <w:rFonts w:ascii="Calibri" w:cs="Calibri" w:eastAsia="Calibri" w:hAnsi="Calibri"/>
        </w:rPr>
        <w:t xml:space="preserve">Capacity: approval beyond a class’s configured capacity requires an explicit Principal override, which is logged.</w:t>
      </w:r>
    </w:p>
    <w:p>
      <w:pPr>
        <w:pStyle w:val="ListParagraph"/>
        <w:numPr>
          <w:ilvl w:val="0"/>
          <w:numId w:val="2"/>
        </w:numPr>
        <w:spacing w:after="70"/>
      </w:pPr>
      <w:r>
        <w:rPr>
          <w:rFonts w:ascii="Calibri" w:cs="Calibri" w:eastAsia="Calibri" w:hAnsi="Calibri"/>
        </w:rPr>
        <w:t xml:space="preserve">Approval authority: only the Principal or School Administrator may approve, reject or waitlist; a Clerk may submit, request documents and schedule interviews only.</w:t>
      </w:r>
    </w:p>
    <w:p>
      <w:pPr>
        <w:pStyle w:val="ListParagraph"/>
        <w:numPr>
          <w:ilvl w:val="0"/>
          <w:numId w:val="2"/>
        </w:numPr>
        <w:spacing w:after="70"/>
      </w:pPr>
      <w:r>
        <w:rPr>
          <w:rFonts w:ascii="Calibri" w:cs="Calibri" w:eastAsia="Calibri" w:hAnsi="Calibri"/>
        </w:rPr>
        <w:t xml:space="preserve">Intake windows: applications are accepted only within a school-configured open/close window per academic year; late submissions are flagged, not silently accepted.</w:t>
      </w:r>
    </w:p>
    <w:p>
      <w:pPr>
        <w:pStyle w:val="ListParagraph"/>
        <w:numPr>
          <w:ilvl w:val="0"/>
          <w:numId w:val="2"/>
        </w:numPr>
        <w:spacing w:after="70"/>
      </w:pPr>
      <w:r>
        <w:rPr>
          <w:rFonts w:ascii="Calibri" w:cs="Calibri" w:eastAsia="Calibri" w:hAnsi="Calibri"/>
        </w:rPr>
        <w:t xml:space="preserve">Immutability after enrollment: the original application becomes read-only once converted; subsequent corrections are made on the student record and are separately audited.</w:t>
      </w:r>
    </w:p>
    <w:p>
      <w:pPr>
        <w:pStyle w:val="ListParagraph"/>
        <w:numPr>
          <w:ilvl w:val="0"/>
          <w:numId w:val="2"/>
        </w:numPr>
        <w:spacing w:after="70"/>
      </w:pPr>
      <w:r>
        <w:rPr>
          <w:rFonts w:ascii="Calibri" w:cs="Calibri" w:eastAsia="Calibri" w:hAnsi="Calibri"/>
        </w:rPr>
        <w:t xml:space="preserve">Retention: rejected and withdrawn applications are retained for 12 months for reporting, then anonymised, consistent with Section 9.</w:t>
      </w:r>
    </w:p>
    <w:p>
      <w:pPr>
        <w:pStyle w:val="Heading2"/>
        <w:spacing w:after="120" w:before="280"/>
      </w:pPr>
      <w:r>
        <w:t xml:space="preserve">5.6 Acceptance Criteria for the Module</w:t>
      </w:r>
    </w:p>
    <w:p>
      <w:pPr>
        <w:pStyle w:val="ListParagraph"/>
        <w:numPr>
          <w:ilvl w:val="0"/>
          <w:numId w:val="2"/>
        </w:numPr>
        <w:spacing w:after="70"/>
      </w:pPr>
      <w:r>
        <w:rPr>
          <w:rFonts w:ascii="Calibri" w:cs="Calibri" w:eastAsia="Calibri" w:hAnsi="Calibri"/>
        </w:rPr>
        <w:t xml:space="preserve">A submitted application returns a reference number within 3 seconds and is retrievable by reference plus guardian phone number without authentication.</w:t>
      </w:r>
    </w:p>
    <w:p>
      <w:pPr>
        <w:pStyle w:val="ListParagraph"/>
        <w:numPr>
          <w:ilvl w:val="0"/>
          <w:numId w:val="2"/>
        </w:numPr>
        <w:spacing w:after="70"/>
      </w:pPr>
      <w:r>
        <w:rPr>
          <w:rFonts w:ascii="Calibri" w:cs="Calibri" w:eastAsia="Calibri" w:hAnsi="Calibri"/>
        </w:rPr>
        <w:t xml:space="preserve">Two simultaneous approvals produce two distinct student numbers and two distinct enrollments.</w:t>
      </w:r>
    </w:p>
    <w:p>
      <w:pPr>
        <w:pStyle w:val="ListParagraph"/>
        <w:numPr>
          <w:ilvl w:val="0"/>
          <w:numId w:val="2"/>
        </w:numPr>
        <w:spacing w:after="70"/>
      </w:pPr>
      <w:r>
        <w:rPr>
          <w:rFonts w:ascii="Calibri" w:cs="Calibri" w:eastAsia="Calibri" w:hAnsi="Calibri"/>
        </w:rPr>
        <w:t xml:space="preserve">A failed invoice generation during approval leaves no student, enrollment or new guardian record behind.</w:t>
      </w:r>
    </w:p>
    <w:p>
      <w:pPr>
        <w:pStyle w:val="ListParagraph"/>
        <w:numPr>
          <w:ilvl w:val="0"/>
          <w:numId w:val="2"/>
        </w:numPr>
        <w:spacing w:after="70"/>
      </w:pPr>
      <w:r>
        <w:rPr>
          <w:rFonts w:ascii="Calibri" w:cs="Calibri" w:eastAsia="Calibri" w:hAnsi="Calibri"/>
        </w:rPr>
        <w:t xml:space="preserve">A rejected or withdrawn application never appears in class lists, mark sheets, attendance registers or fee reports.</w:t>
      </w:r>
    </w:p>
    <w:p>
      <w:pPr>
        <w:pStyle w:val="ListParagraph"/>
        <w:numPr>
          <w:ilvl w:val="0"/>
          <w:numId w:val="2"/>
        </w:numPr>
        <w:spacing w:after="70"/>
      </w:pPr>
      <w:r>
        <w:rPr>
          <w:rFonts w:ascii="Calibri" w:cs="Calibri" w:eastAsia="Calibri" w:hAnsi="Calibri"/>
        </w:rPr>
        <w:t xml:space="preserve">An approved applicant whose guardian already has three enrolled children links to the existing guardian record rather than creating a duplicate.</w:t>
      </w:r>
    </w:p>
    <w:p>
      <w:r>
        <w:br w:type="page"/>
      </w:r>
    </w:p>
    <w:p>
      <w:pPr>
        <w:pStyle w:val="Heading1"/>
        <w:spacing w:after="160" w:before="360"/>
      </w:pPr>
      <w:r>
        <w:t xml:space="preserve">6. Authentication and Security</w:t>
      </w:r>
    </w:p>
    <w:p>
      <w:pPr>
        <w:spacing w:after="140"/>
        <w:jc w:val="left"/>
      </w:pPr>
      <w:r>
        <w:rPr>
          <w:rFonts w:ascii="Calibri" w:cs="Calibri" w:eastAsia="Calibri" w:hAnsi="Calibri"/>
        </w:rPr>
        <w:t xml:space="preserve">This section replaces the version 1.0 bullet list ("Login, Logout, Password reset, Account verification, Session management, Role-based authorization, Account activation, Account suspension") with a testable specification. It covers two distinct concerns: making a login unique to one person within the correct tenant, and making the authentication mechanism resistant to attack.</w:t>
      </w:r>
    </w:p>
    <w:p>
      <w:pPr>
        <w:pStyle w:val="Heading2"/>
        <w:spacing w:after="120" w:before="280"/>
      </w:pPr>
      <w:r>
        <w:t xml:space="preserve">6.1 Identity and Uniqueness</w:t>
      </w:r>
    </w:p>
    <w:p>
      <w:pPr>
        <w:pStyle w:val="ListParagraph"/>
        <w:numPr>
          <w:ilvl w:val="0"/>
          <w:numId w:val="2"/>
        </w:numPr>
        <w:spacing w:after="70"/>
      </w:pPr>
      <w:r>
        <w:rPr>
          <w:rFonts w:ascii="Calibri" w:cs="Calibri" w:eastAsia="Calibri" w:hAnsi="Calibri"/>
        </w:rPr>
        <w:t xml:space="preserve">The login identifier (email) is unique per school: UNIQUE(school_id, email) — not globally unique — because two independent schools may each employ a person using the same personal email address.</w:t>
      </w:r>
    </w:p>
    <w:p>
      <w:pPr>
        <w:pStyle w:val="ListParagraph"/>
        <w:numPr>
          <w:ilvl w:val="0"/>
          <w:numId w:val="2"/>
        </w:numPr>
        <w:spacing w:after="70"/>
      </w:pPr>
      <w:r>
        <w:rPr>
          <w:rFonts w:ascii="Calibri" w:cs="Calibri" w:eastAsia="Calibri" w:hAnsi="Calibri"/>
        </w:rPr>
        <w:t xml:space="preserve">Every user row also carries a system-generated UUID used as the foreign key everywhere else in the schema, so a person may change their email without cascading updates.</w:t>
      </w:r>
    </w:p>
    <w:p>
      <w:pPr>
        <w:pStyle w:val="ListParagraph"/>
        <w:numPr>
          <w:ilvl w:val="0"/>
          <w:numId w:val="2"/>
        </w:numPr>
        <w:spacing w:after="70"/>
      </w:pPr>
      <w:r>
        <w:rPr>
          <w:rFonts w:ascii="Calibri" w:cs="Calibri" w:eastAsia="Calibri" w:hAnsi="Calibri"/>
        </w:rPr>
        <w:t xml:space="preserve">One person holds exactly one account regardless of how many roles or relationships they have (see Section 2.1.2); roles are attached to the account, not duplicated as separate logins.</w:t>
      </w:r>
    </w:p>
    <w:p>
      <w:pPr>
        <w:pStyle w:val="Heading2"/>
        <w:spacing w:after="120" w:before="280"/>
      </w:pPr>
      <w:r>
        <w:t xml:space="preserve">6.2 Credential Storage</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FR-AUTH-01</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store passwords only as salted bcrypt (cost ≥ 12) or argon2id hashes, never in plaintext or reversibly encrypted form.</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 database export contains no recoverable plaintext password for any account; verified by code review and a static-analysis rule.</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FR-AUTH-02</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issue new accounts a one-time, time-limited setup link rather than a system-generated password delivered by email.</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No account-creation email or log entry contains a plaintext password at any point.</w:t>
            </w:r>
          </w:p>
        </w:tc>
      </w:tr>
    </w:tbl>
    <w:p>
      <w:pPr>
        <w:spacing w:after="140"/>
      </w:pPr>
    </w:p>
    <w:p>
      <w:pPr>
        <w:pStyle w:val="Heading2"/>
        <w:spacing w:after="120" w:before="280"/>
      </w:pPr>
      <w:r>
        <w:t xml:space="preserve">6.3 Password Policy</w:t>
      </w:r>
    </w:p>
    <w:p>
      <w:pPr>
        <w:pStyle w:val="ListParagraph"/>
        <w:numPr>
          <w:ilvl w:val="0"/>
          <w:numId w:val="2"/>
        </w:numPr>
        <w:spacing w:after="70"/>
      </w:pPr>
      <w:r>
        <w:rPr>
          <w:rFonts w:ascii="Calibri" w:cs="Calibri" w:eastAsia="Calibri" w:hAnsi="Calibri"/>
        </w:rPr>
        <w:t xml:space="preserve">Minimum length 12 characters; no mandatory symbol/number composition rules, consistent with NIST SP 800-63B guidance favouring length over enforced complexity.</w:t>
      </w:r>
    </w:p>
    <w:p>
      <w:pPr>
        <w:pStyle w:val="ListParagraph"/>
        <w:numPr>
          <w:ilvl w:val="0"/>
          <w:numId w:val="2"/>
        </w:numPr>
        <w:spacing w:after="70"/>
      </w:pPr>
      <w:r>
        <w:rPr>
          <w:rFonts w:ascii="Calibri" w:cs="Calibri" w:eastAsia="Calibri" w:hAnsi="Calibri"/>
        </w:rPr>
        <w:t xml:space="preserve">New and changed passwords are checked against a breached-password list (k-anonymity lookup) and rejected on a match.</w:t>
      </w:r>
    </w:p>
    <w:p>
      <w:pPr>
        <w:pStyle w:val="ListParagraph"/>
        <w:numPr>
          <w:ilvl w:val="0"/>
          <w:numId w:val="2"/>
        </w:numPr>
        <w:spacing w:after="70"/>
      </w:pPr>
      <w:r>
        <w:rPr>
          <w:rFonts w:ascii="Calibri" w:cs="Calibri" w:eastAsia="Calibri" w:hAnsi="Calibri"/>
        </w:rPr>
        <w:t xml:space="preserve">No forced periodic password expiry; expiry is enforced only where a specific compliance requirement demands it for a given tenant.</w:t>
      </w:r>
    </w:p>
    <w:p>
      <w:pPr>
        <w:pStyle w:val="Heading2"/>
        <w:spacing w:after="120" w:before="280"/>
      </w:pPr>
      <w:r>
        <w:t xml:space="preserve">6.4 Brute-Force and Credential-Stuffing Defence</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FR-AUTH-03</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rate-limit failed sign-in attempts independently per account and per source IP address, locking an account for a progressively increasing interval after repeated failures (for example: 5 fails → 1 minute, 10 fails → 15 minutes).</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An automated attempt to guess a password against one account is blocked before 10 attempts have been made from a single source; a distributed attempt across many accounts from one IP is separately rate-limited.</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FR-AUTH-04</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return an identical response for "account does not exist" and "incorrect password" on sign-in and on password-reset request, to prevent user enumeration.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The sign-in error message and response timing do not allow an external tester to distinguish a valid email from an invalid one.</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FR-AUTH-05</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log every failed sign-in attempt with IP address, user agent and timestamp, and alert a School Administrator on repeated failures against a School Administrator or Accountant account.</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Five consecutive failures against an Accountant account within ten minutes generates one alert to the School Administrator.</w:t>
            </w:r>
          </w:p>
        </w:tc>
      </w:tr>
    </w:tbl>
    <w:p>
      <w:pPr>
        <w:spacing w:after="140"/>
      </w:pPr>
    </w:p>
    <w:p>
      <w:pPr>
        <w:pStyle w:val="Heading2"/>
        <w:spacing w:after="120" w:before="280"/>
      </w:pPr>
      <w:r>
        <w:t xml:space="preserve">6.5 Multi-Factor Authentication</w:t>
      </w:r>
    </w:p>
    <w:p>
      <w:pPr>
        <w:pStyle w:val="ListParagraph"/>
        <w:numPr>
          <w:ilvl w:val="0"/>
          <w:numId w:val="2"/>
        </w:numPr>
        <w:spacing w:after="70"/>
      </w:pPr>
      <w:r>
        <w:rPr>
          <w:rFonts w:ascii="Calibri" w:cs="Calibri" w:eastAsia="Calibri" w:hAnsi="Calibri"/>
        </w:rPr>
        <w:t xml:space="preserve">Mandatory for System Administrator, School Administrator, Principal and Accountant roles; optional for Teacher; not required for Student or Parent in this release.</w:t>
      </w:r>
    </w:p>
    <w:p>
      <w:pPr>
        <w:pStyle w:val="ListParagraph"/>
        <w:numPr>
          <w:ilvl w:val="0"/>
          <w:numId w:val="2"/>
        </w:numPr>
        <w:spacing w:after="70"/>
      </w:pPr>
      <w:r>
        <w:rPr>
          <w:rFonts w:ascii="Calibri" w:cs="Calibri" w:eastAsia="Calibri" w:hAnsi="Calibri"/>
        </w:rPr>
        <w:t xml:space="preserve">TOTP (authenticator app) is the default second factor, avoiding per-message SMS cost; SMS is offered only where a school explicitly enables it.</w:t>
      </w:r>
    </w:p>
    <w:p>
      <w:pPr>
        <w:pStyle w:val="ListParagraph"/>
        <w:numPr>
          <w:ilvl w:val="0"/>
          <w:numId w:val="2"/>
        </w:numPr>
        <w:spacing w:after="70"/>
      </w:pPr>
      <w:r>
        <w:rPr>
          <w:rFonts w:ascii="Calibri" w:cs="Calibri" w:eastAsia="Calibri" w:hAnsi="Calibri"/>
        </w:rPr>
        <w:t xml:space="preserve">Single-use backup/recovery codes are generated at enrolment; exhausting them requires regeneration through an identity-verified support flow.</w:t>
      </w:r>
    </w:p>
    <w:p>
      <w:pPr>
        <w:pStyle w:val="Heading2"/>
        <w:spacing w:after="120" w:before="280"/>
      </w:pPr>
      <w:r>
        <w:t xml:space="preserve">6.6 Session Management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FR-AUTH-06</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use short-lived access tokens (15–30 minutes) with database-backed, revocable refresh tokens rather than a single long-lived stateless token, for any session with access to finance or results data.</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Revoking a session server-side invalidates that session’s access within one refresh cycle, without requiring a client-side action.</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FR-AUTH-07</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let a user view their active sessions (device, approximate location, last-active time) and revoke any session other than the current one from account settings.</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Revoking a listed session logs that device out on its next request.</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FR-AUTH-08</w:t>
            </w:r>
          </w:p>
        </w:tc>
        <w:tc>
          <w:tcPr>
            <w:shd w:fill="FDF0D5"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45309"/>
                <w:sz w:val="18"/>
                <w:szCs w:val="18"/>
              </w:rPr>
              <w:t xml:space="preserve">Should</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require step-up re-authentication for high-sensitivity actions (publishing results, posting a payment above a configurable threshold) even within an active session.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Publishing a result set after 20 minutes of session inactivity prompts for password or MFA re-entry before the action completes.</w:t>
            </w:r>
          </w:p>
        </w:tc>
      </w:tr>
    </w:tbl>
    <w:p>
      <w:pPr>
        <w:spacing w:after="140"/>
      </w:pPr>
    </w:p>
    <w:p>
      <w:pPr>
        <w:pStyle w:val="ListParagraph"/>
        <w:numPr>
          <w:ilvl w:val="0"/>
          <w:numId w:val="2"/>
        </w:numPr>
        <w:spacing w:after="70"/>
      </w:pPr>
      <w:r>
        <w:rPr>
          <w:rFonts w:ascii="Calibri" w:cs="Calibri" w:eastAsia="Calibri" w:hAnsi="Calibri"/>
        </w:rPr>
        <w:t xml:space="preserve">The "remember me" control on sign-in governs whether the refresh token survives browser close; unchecked, the session ends when the browser is closed.</w:t>
      </w:r>
    </w:p>
    <w:p>
      <w:pPr>
        <w:pStyle w:val="ListParagraph"/>
        <w:numPr>
          <w:ilvl w:val="0"/>
          <w:numId w:val="2"/>
        </w:numPr>
        <w:spacing w:after="70"/>
      </w:pPr>
      <w:r>
        <w:rPr>
          <w:rFonts w:ascii="Calibri" w:cs="Calibri" w:eastAsia="Calibri" w:hAnsi="Calibri"/>
        </w:rPr>
        <w:t xml:space="preserve">Idle session timeout is configurable per role in school settings and defaults to 30 minutes for Accountant and Administrator roles.</w:t>
      </w:r>
    </w:p>
    <w:p>
      <w:pPr>
        <w:pStyle w:val="Heading2"/>
        <w:spacing w:after="120" w:before="280"/>
      </w:pPr>
      <w:r>
        <w:t xml:space="preserve">6.7 Transport and Cookie Hygiene</w:t>
      </w:r>
    </w:p>
    <w:p>
      <w:pPr>
        <w:pStyle w:val="ListParagraph"/>
        <w:numPr>
          <w:ilvl w:val="0"/>
          <w:numId w:val="2"/>
        </w:numPr>
        <w:spacing w:after="70"/>
      </w:pPr>
      <w:r>
        <w:rPr>
          <w:rFonts w:ascii="Calibri" w:cs="Calibri" w:eastAsia="Calibri" w:hAnsi="Calibri"/>
        </w:rPr>
        <w:t xml:space="preserve">HTTPS enforced everywhere with HSTS; no mixed content.</w:t>
      </w:r>
    </w:p>
    <w:p>
      <w:pPr>
        <w:pStyle w:val="ListParagraph"/>
        <w:numPr>
          <w:ilvl w:val="0"/>
          <w:numId w:val="2"/>
        </w:numPr>
        <w:spacing w:after="70"/>
      </w:pPr>
      <w:r>
        <w:rPr>
          <w:rFonts w:ascii="Calibri" w:cs="Calibri" w:eastAsia="Calibri" w:hAnsi="Calibri"/>
        </w:rPr>
        <w:t xml:space="preserve">Session cookies are HttpOnly, Secure, and SameSite=Strict for the authentication cookie.</w:t>
      </w:r>
    </w:p>
    <w:p>
      <w:pPr>
        <w:pStyle w:val="ListParagraph"/>
        <w:numPr>
          <w:ilvl w:val="0"/>
          <w:numId w:val="2"/>
        </w:numPr>
        <w:spacing w:after="70"/>
      </w:pPr>
      <w:r>
        <w:rPr>
          <w:rFonts w:ascii="Calibri" w:cs="Calibri" w:eastAsia="Calibri" w:hAnsi="Calibri"/>
        </w:rPr>
        <w:t xml:space="preserve">CSRF protection applies to every state-changing Server Action and Route Handler.</w:t>
      </w:r>
    </w:p>
    <w:p>
      <w:pPr>
        <w:pStyle w:val="ListParagraph"/>
        <w:numPr>
          <w:ilvl w:val="0"/>
          <w:numId w:val="2"/>
        </w:numPr>
        <w:spacing w:after="70"/>
      </w:pPr>
      <w:r>
        <w:rPr>
          <w:rFonts w:ascii="Calibri" w:cs="Calibri" w:eastAsia="Calibri" w:hAnsi="Calibri"/>
        </w:rPr>
        <w:t xml:space="preserve">Standard security headers are set on every response: Content-Security-Policy, X-Frame-Options: DENY, X-Content-Type-Options: nosniff.</w:t>
      </w:r>
    </w:p>
    <w:p>
      <w:pPr>
        <w:pStyle w:val="Heading2"/>
        <w:spacing w:after="120" w:before="280"/>
      </w:pPr>
      <w:r>
        <w:t xml:space="preserve">6.8 Account Lifecycle</w:t>
      </w:r>
    </w:p>
    <w:p>
      <w:pPr>
        <w:spacing w:after="140"/>
        <w:jc w:val="left"/>
      </w:pPr>
      <w:r>
        <w:rPr>
          <w:rFonts w:ascii="Calibri" w:cs="Calibri" w:eastAsia="Calibri" w:hAnsi="Calibri"/>
        </w:rPr>
        <w:t xml:space="preserve">An account moves through Invited → Active → Suspended → Deactivated, with Locked as a temporary automatic state from rate-limiting. Only a School Administrator or System Administrator may suspend or deactivate an account; doing so immediately terminates all of that account’s active sessions, not merely future sign-in attempts. Every transition is written to the audit log with actor and reason.</w:t>
      </w:r>
    </w:p>
    <w:p>
      <w:pPr>
        <w:pStyle w:val="Heading2"/>
        <w:spacing w:after="120" w:before="280"/>
      </w:pPr>
      <w:r>
        <w:t xml:space="preserve">6.9 Password Reset and Email Verification</w:t>
      </w:r>
    </w:p>
    <w:p>
      <w:pPr>
        <w:pStyle w:val="ListParagraph"/>
        <w:numPr>
          <w:ilvl w:val="0"/>
          <w:numId w:val="2"/>
        </w:numPr>
        <w:spacing w:after="70"/>
      </w:pPr>
      <w:r>
        <w:rPr>
          <w:rFonts w:ascii="Calibri" w:cs="Calibri" w:eastAsia="Calibri" w:hAnsi="Calibri"/>
        </w:rPr>
        <w:t xml:space="preserve">Verification: a signed, single-use link valid for 24 hours; the account remains in Invited state until first sign-in and password creation are complete.</w:t>
      </w:r>
    </w:p>
    <w:p>
      <w:pPr>
        <w:pStyle w:val="ListParagraph"/>
        <w:numPr>
          <w:ilvl w:val="0"/>
          <w:numId w:val="2"/>
        </w:numPr>
        <w:spacing w:after="70"/>
      </w:pPr>
      <w:r>
        <w:rPr>
          <w:rFonts w:ascii="Calibri" w:cs="Calibri" w:eastAsia="Calibri" w:hAnsi="Calibri"/>
        </w:rPr>
        <w:t xml:space="preserve">Reset: the reset token is hashed before storage, single-use, and expires after 30–60 minutes; reset requests are rate-limited per email and per IP.</w:t>
      </w:r>
    </w:p>
    <w:p>
      <w:pPr>
        <w:pStyle w:val="Heading2"/>
        <w:spacing w:after="120" w:before="280"/>
      </w:pPr>
      <w:r>
        <w:t xml:space="preserve">6.10 Authorization Enforcement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FR-AUTH-09</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check the acting user’s role and school membership in Next.js middleware before rendering any protected route, and independently re-check the same permission inside every Server Action and Route Handler that performs the underlying operation.</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Disabling client-side route protection in a test build does not grant access to a protected mutation; the server-side check alone blocks it.</w:t>
            </w:r>
          </w:p>
        </w:tc>
      </w:tr>
    </w:tbl>
    <w:p>
      <w:pPr>
        <w:spacing w:after="140"/>
      </w:pP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500"/>
        <w:gridCol w:w="8580"/>
      </w:tblGrid>
      <w:tr>
        <w:tc>
          <w:tcPr>
            <w:shd w:fill="EAF0F8" w:val="clear"/>
            <w:tcMar>
              <w:top w:type="dxa" w:w="70"/>
              <w:left w:type="dxa" w:w="100"/>
              <w:bottom w:type="dxa" w:w="70"/>
              <w:right w:type="dxa" w:w="100"/>
            </w:tcMar>
            <w:vAlign w:val="center"/>
          </w:tcPr>
          <w:p>
            <w:pPr>
              <w:jc w:val="left"/>
            </w:pPr>
            <w:r>
              <w:rPr>
                <w:rFonts w:ascii="Calibri" w:cs="Calibri" w:eastAsia="Calibri" w:hAnsi="Calibri"/>
                <w:b/>
                <w:bCs/>
                <w:color w:val="123B6D"/>
                <w:sz w:val="19"/>
                <w:szCs w:val="19"/>
              </w:rPr>
              <w:t xml:space="preserve">FR-AUTH-10</w:t>
            </w:r>
          </w:p>
        </w:tc>
        <w:tc>
          <w:tcPr>
            <w:shd w:fill="FBE1E1" w:val="clear"/>
            <w:tcMar>
              <w:top w:type="dxa" w:w="70"/>
              <w:left w:type="dxa" w:w="100"/>
              <w:bottom w:type="dxa" w:w="70"/>
              <w:right w:type="dxa" w:w="100"/>
            </w:tcMar>
          </w:tcPr>
          <w:p>
            <w:r>
              <w:rPr>
                <w:rFonts w:ascii="Calibri" w:cs="Calibri" w:eastAsia="Calibri" w:hAnsi="Calibri"/>
                <w:b/>
                <w:bCs/>
                <w:sz w:val="18"/>
                <w:szCs w:val="18"/>
              </w:rPr>
              <w:t xml:space="preserve">Priority: </w:t>
            </w:r>
            <w:r>
              <w:rPr>
                <w:rFonts w:ascii="Calibri" w:cs="Calibri" w:eastAsia="Calibri" w:hAnsi="Calibri"/>
                <w:b/>
                <w:bCs/>
                <w:color w:val="B91C1C"/>
                <w:sz w:val="18"/>
                <w:szCs w:val="18"/>
              </w:rPr>
              <w:t xml:space="preserve">Must</w:t>
            </w:r>
          </w:p>
        </w:tc>
      </w:tr>
      <w:tr>
        <w:tc>
          <w:tcPr>
            <w:gridSpan w:val="2"/>
            <w:tcMar>
              <w:top w:type="dxa" w:w="90"/>
              <w:left w:type="dxa" w:w="100"/>
              <w:bottom w:type="dxa" w:w="60"/>
              <w:right w:type="dxa" w:w="100"/>
            </w:tcMar>
          </w:tcPr>
          <w:p>
            <w:r>
              <w:rPr>
                <w:rFonts w:ascii="Calibri" w:cs="Calibri" w:eastAsia="Calibri" w:hAnsi="Calibri"/>
                <w:i/>
                <w:iCs/>
                <w:color w:val="64748B"/>
                <w:sz w:val="19"/>
                <w:szCs w:val="19"/>
              </w:rPr>
              <w:t xml:space="preserve">The system shall </w:t>
            </w:r>
            <w:r>
              <w:rPr>
                <w:rFonts w:ascii="Calibri" w:cs="Calibri" w:eastAsia="Calibri" w:hAnsi="Calibri"/>
                <w:sz w:val="19"/>
                <w:szCs w:val="19"/>
              </w:rPr>
              <w:t xml:space="preserve">derive the school_id used to scope every query from the authenticated session, never from a client-supplied request parameter.</w:t>
            </w:r>
          </w:p>
        </w:tc>
      </w:tr>
      <w:tr>
        <w:tc>
          <w:tcPr>
            <w:gridSpan w:val="2"/>
            <w:tcMar>
              <w:top w:type="dxa" w:w="0"/>
              <w:left w:type="dxa" w:w="100"/>
              <w:bottom w:type="dxa" w:w="90"/>
              <w:right w:type="dxa" w:w="100"/>
            </w:tcMar>
          </w:tcPr>
          <w:p>
            <w:r>
              <w:rPr>
                <w:rFonts w:ascii="Calibri" w:cs="Calibri" w:eastAsia="Calibri" w:hAnsi="Calibri"/>
                <w:b/>
                <w:bCs/>
                <w:color w:val="64748B"/>
                <w:sz w:val="18"/>
                <w:szCs w:val="18"/>
              </w:rPr>
              <w:t xml:space="preserve">Acceptance criteria: </w:t>
            </w:r>
            <w:r>
              <w:rPr>
                <w:rFonts w:ascii="Calibri" w:cs="Calibri" w:eastAsia="Calibri" w:hAnsi="Calibri"/>
                <w:color w:val="64748B"/>
                <w:sz w:val="18"/>
                <w:szCs w:val="18"/>
              </w:rPr>
              <w:t xml:space="preserve">Editing a request payload to reference another school’s ID does not change which school’s data is returned or modified.</w:t>
            </w:r>
          </w:p>
        </w:tc>
      </w:tr>
    </w:tbl>
    <w:p>
      <w:pPr>
        <w:spacing w:after="140"/>
      </w:pPr>
    </w:p>
    <w:p>
      <w:pPr>
        <w:pStyle w:val="Heading2"/>
        <w:spacing w:after="120" w:before="280"/>
      </w:pPr>
      <w:r>
        <w:t xml:space="preserve">6.11 Audit and Monitoring</w:t>
      </w:r>
    </w:p>
    <w:p>
      <w:pPr>
        <w:spacing w:after="140"/>
        <w:jc w:val="left"/>
      </w:pPr>
      <w:r>
        <w:rPr>
          <w:rFonts w:ascii="Calibri" w:cs="Calibri" w:eastAsia="Calibri" w:hAnsi="Calibri"/>
        </w:rPr>
        <w:t xml:space="preserve">The following events are written to the audit log without exception: sign-in success and failure, password change, MFA enrolment and removal, role change, account suspension and reactivation, and every state transition in Sections 5 and the Results workflow (Section 4.7). Each entry records actor, target entity, IP address, timestamp and outcome, and audit log entries are never hard-deleted.</w:t>
      </w:r>
    </w:p>
    <w:p>
      <w:r>
        <w:br w:type="page"/>
      </w:r>
    </w:p>
    <w:p>
      <w:pPr>
        <w:pStyle w:val="Heading1"/>
        <w:spacing w:after="160" w:before="360"/>
      </w:pPr>
      <w:r>
        <w:t xml:space="preserve">7. Non-Functional Requirements</w:t>
      </w:r>
    </w:p>
    <w:p>
      <w:pPr>
        <w:spacing w:after="140"/>
        <w:jc w:val="left"/>
      </w:pPr>
      <w:r>
        <w:rPr>
          <w:rFonts w:ascii="Calibri" w:cs="Calibri" w:eastAsia="Calibri" w:hAnsi="Calibri"/>
        </w:rPr>
        <w:t xml:space="preserve">Every non-functional requirement in version 1.0 was an adjective ("fast", "secure", "scalable") with no measurable target. Each is restated below with a metric that a test can pass or fail against.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1700"/>
        <w:gridCol w:w="2600"/>
        <w:gridCol w:w="5780"/>
      </w:tblGrid>
      <w:tr>
        <w:trPr>
          <w:tblHeader/>
        </w:trPr>
        <w:tc>
          <w:tcPr>
            <w:tcW w:type="dxa" w:w="17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Category</w:t>
            </w:r>
          </w:p>
        </w:tc>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Requirement</w:t>
            </w:r>
          </w:p>
        </w:tc>
        <w:tc>
          <w:tcPr>
            <w:tcW w:type="dxa" w:w="57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Target</w:t>
            </w:r>
          </w:p>
        </w:tc>
      </w:tr>
      <w:tr>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Performance</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Page load time</w:t>
            </w:r>
          </w:p>
        </w:tc>
        <w:tc>
          <w:tcPr>
            <w:tcW w:type="dxa" w:w="57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p95 time-to-interactive under 2 seconds on a simulated 3G connection for all primary navigation pages.</w:t>
            </w:r>
          </w:p>
        </w:tc>
      </w:tr>
      <w:tr>
        <w:tc>
          <w:tcPr>
            <w:tcW w:type="dxa" w:w="1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Performance</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API response time</w:t>
            </w:r>
          </w:p>
        </w:tc>
        <w:tc>
          <w:tcPr>
            <w:tcW w:type="dxa" w:w="57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p95 server response under 400ms for read endpoints; under 800ms for write endpoints involving a transaction.</w:t>
            </w:r>
          </w:p>
        </w:tc>
      </w:tr>
      <w:tr>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Availability</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Uptime</w:t>
            </w:r>
          </w:p>
        </w:tc>
        <w:tc>
          <w:tcPr>
            <w:tcW w:type="dxa" w:w="57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99.5% measured monthly during school operating hours (06:00–19:00 EAT); planned maintenance excluded and announced 48 hours in advance.</w:t>
            </w:r>
          </w:p>
        </w:tc>
      </w:tr>
      <w:tr>
        <w:tc>
          <w:tcPr>
            <w:tcW w:type="dxa" w:w="1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Scalability</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Concurrent load</w:t>
            </w:r>
          </w:p>
        </w:tc>
        <w:tc>
          <w:tcPr>
            <w:tcW w:type="dxa" w:w="57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500 concurrent authenticated users and 5,000 enrolled students per tenant sustained without performance degradation beyond the targets above.</w:t>
            </w:r>
          </w:p>
        </w:tc>
      </w:tr>
      <w:tr>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Scalability</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Data volume</w:t>
            </w:r>
          </w:p>
        </w:tc>
        <w:tc>
          <w:tcPr>
            <w:tcW w:type="dxa" w:w="57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Three academic years of historical attendance, marks and finance data retained online per tenant without query-time degradation.</w:t>
            </w:r>
          </w:p>
        </w:tc>
      </w:tr>
      <w:tr>
        <w:tc>
          <w:tcPr>
            <w:tcW w:type="dxa" w:w="1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Security</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Authentication</w:t>
            </w:r>
          </w:p>
        </w:tc>
        <w:tc>
          <w:tcPr>
            <w:tcW w:type="dxa" w:w="57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As specified in Section 6, verified by an annual third-party penetration test.</w:t>
            </w:r>
          </w:p>
        </w:tc>
      </w:tr>
      <w:tr>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Accessibility</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Standard</w:t>
            </w:r>
          </w:p>
        </w:tc>
        <w:tc>
          <w:tcPr>
            <w:tcW w:type="dxa" w:w="57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WCAG 2.1 Level AA; keyboard-navigable; verified with an automated audit (axe-core) and manual screen-reader spot checks (NVDA).</w:t>
            </w:r>
          </w:p>
        </w:tc>
      </w:tr>
      <w:tr>
        <w:tc>
          <w:tcPr>
            <w:tcW w:type="dxa" w:w="1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Responsiveness</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Device support</w:t>
            </w:r>
          </w:p>
        </w:tc>
        <w:tc>
          <w:tcPr>
            <w:tcW w:type="dxa" w:w="57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Functional at viewport widths from 360px (mobile) to 2560px (desktop) with no horizontal scroll on primary content.</w:t>
            </w:r>
          </w:p>
        </w:tc>
      </w:tr>
      <w:tr>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Data integrity</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Constraint enforcement</w:t>
            </w:r>
          </w:p>
        </w:tc>
        <w:tc>
          <w:tcPr>
            <w:tcW w:type="dxa" w:w="57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All referential and uniqueness constraints enforced at the database level, not solely in application code (Section 10).</w:t>
            </w:r>
          </w:p>
        </w:tc>
      </w:tr>
      <w:tr>
        <w:tc>
          <w:tcPr>
            <w:tcW w:type="dxa" w:w="1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Backup &amp; recovery</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RPO / RTO</w:t>
            </w:r>
          </w:p>
        </w:tc>
        <w:tc>
          <w:tcPr>
            <w:tcW w:type="dxa" w:w="57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Recovery Point Objective 24 hours; Recovery Time Objective 4 hours; restoration drill performed quarterly and logged.</w:t>
            </w:r>
          </w:p>
        </w:tc>
      </w:tr>
      <w:tr>
        <w:tc>
          <w:tcPr>
            <w:tcW w:type="dxa" w:w="17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Maintainability</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Test coverage</w:t>
            </w:r>
          </w:p>
        </w:tc>
        <w:tc>
          <w:tcPr>
            <w:tcW w:type="dxa" w:w="57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Minimum 70% automated test coverage on business-logic modules (finance, results, admissions) prior to release.</w:t>
            </w:r>
          </w:p>
        </w:tc>
      </w:tr>
      <w:tr>
        <w:tc>
          <w:tcPr>
            <w:tcW w:type="dxa" w:w="17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Localisation</w:t>
            </w:r>
          </w:p>
        </w:tc>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Locale defaults</w:t>
            </w:r>
          </w:p>
        </w:tc>
        <w:tc>
          <w:tcPr>
            <w:tcW w:type="dxa" w:w="57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Africa/Kampala timezone, UGX currency formatting, DD Month YYYY date display, configurable per tenant.</w:t>
            </w:r>
          </w:p>
        </w:tc>
      </w:tr>
    </w:tbl>
    <w:p>
      <w:r>
        <w:br w:type="page"/>
      </w:r>
    </w:p>
    <w:p>
      <w:pPr>
        <w:pStyle w:val="Heading1"/>
        <w:spacing w:after="160" w:before="360"/>
      </w:pPr>
      <w:r>
        <w:t xml:space="preserve">8. Data Protection and Compliance</w:t>
      </w:r>
    </w:p>
    <w:p>
      <w:pPr>
        <w:spacing w:after="140"/>
        <w:jc w:val="left"/>
      </w:pPr>
      <w:r>
        <w:rPr>
          <w:rFonts w:ascii="Calibri" w:cs="Calibri" w:eastAsia="Calibri" w:hAnsi="Calibri"/>
        </w:rPr>
        <w:t xml:space="preserve">EduSphere stores personal data belonging to minors and their guardians and must comply with the Data Protection and Privacy Act, 2019 (Uganda). This section was entirely absent from version 1.0.</w:t>
      </w:r>
    </w:p>
    <w:p>
      <w:pPr>
        <w:pStyle w:val="Heading2"/>
        <w:spacing w:after="120" w:before="280"/>
      </w:pPr>
      <w:r>
        <w:t xml:space="preserve">8.1 Lawful Basis and Consent</w:t>
      </w:r>
    </w:p>
    <w:p>
      <w:pPr>
        <w:pStyle w:val="ListParagraph"/>
        <w:numPr>
          <w:ilvl w:val="0"/>
          <w:numId w:val="2"/>
        </w:numPr>
        <w:spacing w:after="70"/>
      </w:pPr>
      <w:r>
        <w:rPr>
          <w:rFonts w:ascii="Calibri" w:cs="Calibri" w:eastAsia="Calibri" w:hAnsi="Calibri"/>
        </w:rPr>
        <w:t xml:space="preserve">Consent to data processing is captured and timestamped at the point of application submission (Section 5.3, Stage 5) and is a required field, not a pre-ticked default.</w:t>
      </w:r>
    </w:p>
    <w:p>
      <w:pPr>
        <w:pStyle w:val="ListParagraph"/>
        <w:numPr>
          <w:ilvl w:val="0"/>
          <w:numId w:val="2"/>
        </w:numPr>
        <w:spacing w:after="70"/>
      </w:pPr>
      <w:r>
        <w:rPr>
          <w:rFonts w:ascii="Calibri" w:cs="Calibri" w:eastAsia="Calibri" w:hAnsi="Calibri"/>
        </w:rPr>
        <w:t xml:space="preserve">Each school tenant is the data controller for its own learners’ data; EduSphere operates as data processor under a data processing agreement executed at tenant onboarding.</w:t>
      </w:r>
    </w:p>
    <w:p>
      <w:pPr>
        <w:pStyle w:val="Heading2"/>
        <w:spacing w:after="120" w:before="280"/>
      </w:pPr>
      <w:r>
        <w:t xml:space="preserve">8.2 Data Minimisation and Access</w:t>
      </w:r>
    </w:p>
    <w:p>
      <w:pPr>
        <w:pStyle w:val="ListParagraph"/>
        <w:numPr>
          <w:ilvl w:val="0"/>
          <w:numId w:val="2"/>
        </w:numPr>
        <w:spacing w:after="70"/>
      </w:pPr>
      <w:r>
        <w:rPr>
          <w:rFonts w:ascii="Calibri" w:cs="Calibri" w:eastAsia="Calibri" w:hAnsi="Calibri"/>
        </w:rPr>
        <w:t xml:space="preserve">Sensitive fields (medical conditions, disciplinary records) are collected only where a school enables the corresponding module, and are visible only to the roles listed in the permission matrix (Section 3).</w:t>
      </w:r>
    </w:p>
    <w:p>
      <w:pPr>
        <w:pStyle w:val="ListParagraph"/>
        <w:numPr>
          <w:ilvl w:val="0"/>
          <w:numId w:val="2"/>
        </w:numPr>
        <w:spacing w:after="70"/>
      </w:pPr>
      <w:r>
        <w:rPr>
          <w:rFonts w:ascii="Calibri" w:cs="Calibri" w:eastAsia="Calibri" w:hAnsi="Calibri"/>
        </w:rPr>
        <w:t xml:space="preserve">Guardians can view and request correction of their own linked students’ personal data through the parent portal.</w:t>
      </w:r>
    </w:p>
    <w:p>
      <w:pPr>
        <w:pStyle w:val="Heading2"/>
        <w:spacing w:after="120" w:before="280"/>
      </w:pPr>
      <w:r>
        <w:t xml:space="preserve">8.3 Retention and Deletion</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2000"/>
        <w:gridCol w:w="54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Data category</w:t>
            </w:r>
          </w:p>
        </w:tc>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Retention period</w:t>
            </w:r>
          </w:p>
        </w:tc>
        <w:tc>
          <w:tcPr>
            <w:tcW w:type="dxa" w:w="54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Action at expiry</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Rejected/withdrawn applications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12 months from decision</w:t>
            </w:r>
          </w:p>
        </w:tc>
        <w:tc>
          <w:tcPr>
            <w:tcW w:type="dxa" w:w="5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Anonymised (personal identifiers removed, statistics retained)</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Active student records</w:t>
            </w:r>
          </w:p>
        </w:tc>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Duration of enrollment plus 7 years</w:t>
            </w:r>
          </w:p>
        </w:tc>
        <w:tc>
          <w:tcPr>
            <w:tcW w:type="dxa" w:w="5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Archived, then anonymised unless legally required otherwise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Financial transaction records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7 years (statutory)</w:t>
            </w:r>
          </w:p>
        </w:tc>
        <w:tc>
          <w:tcPr>
            <w:tcW w:type="dxa" w:w="5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Archived, not deleted</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Audit logs</w:t>
            </w:r>
          </w:p>
        </w:tc>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3 years</w:t>
            </w:r>
          </w:p>
        </w:tc>
        <w:tc>
          <w:tcPr>
            <w:tcW w:type="dxa" w:w="5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Archived to cold storage, not deleted</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Session and authentication logs</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12 months</w:t>
            </w:r>
          </w:p>
        </w:tc>
        <w:tc>
          <w:tcPr>
            <w:tcW w:type="dxa" w:w="5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Purged</w:t>
            </w:r>
          </w:p>
        </w:tc>
      </w:tr>
    </w:tbl>
    <w:p>
      <w:pPr>
        <w:pStyle w:val="Heading2"/>
        <w:spacing w:after="120" w:before="280"/>
      </w:pPr>
      <w:r>
        <w:t xml:space="preserve">8.4 Breach Notification</w:t>
      </w:r>
    </w:p>
    <w:p>
      <w:pPr>
        <w:spacing w:after="140"/>
        <w:jc w:val="left"/>
      </w:pPr>
      <w:r>
        <w:rPr>
          <w:rFonts w:ascii="Calibri" w:cs="Calibri" w:eastAsia="Calibri" w:hAnsi="Calibri"/>
        </w:rPr>
        <w:t xml:space="preserve">A suspected personal-data breach is escalated to the platform’s designated data protection contact within 24 hours of detection, and to the affected school tenant(s) and, where required by law, the Personal Data Protection Office, within the statutory notification window.</w:t>
      </w:r>
    </w:p>
    <w:p>
      <w:pPr>
        <w:pStyle w:val="Heading2"/>
        <w:spacing w:after="120" w:before="280"/>
      </w:pPr>
      <w:r>
        <w:t xml:space="preserve">8.5 Data Residency</w:t>
      </w:r>
    </w:p>
    <w:p>
      <w:pPr>
        <w:spacing w:after="140"/>
        <w:jc w:val="left"/>
      </w:pPr>
      <w:r>
        <w:rPr>
          <w:rFonts w:ascii="Calibri" w:cs="Calibri" w:eastAsia="Calibri" w:hAnsi="Calibri"/>
        </w:rPr>
        <w:t xml:space="preserve">Primary data storage location is confirmed at hosting-provider selection and stated in the data processing agreement; this SRS does not itself fix a region and the decision is tracked as an open item in Section 12.</w:t>
      </w:r>
    </w:p>
    <w:p>
      <w:r>
        <w:br w:type="page"/>
      </w:r>
    </w:p>
    <w:p>
      <w:pPr>
        <w:pStyle w:val="Heading1"/>
        <w:spacing w:after="160" w:before="360"/>
      </w:pPr>
      <w:r>
        <w:t xml:space="preserve">9. Risk Register</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600"/>
        <w:gridCol w:w="1300"/>
        <w:gridCol w:w="1300"/>
        <w:gridCol w:w="4880"/>
      </w:tblGrid>
      <w:tr>
        <w:trPr>
          <w:tblHeader/>
        </w:trPr>
        <w:tc>
          <w:tcPr>
            <w:tcW w:type="dxa" w:w="2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Risk</w:t>
            </w:r>
          </w:p>
        </w:tc>
        <w:tc>
          <w:tcPr>
            <w:tcW w:type="dxa" w:w="13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Likelihood</w:t>
            </w:r>
          </w:p>
        </w:tc>
        <w:tc>
          <w:tcPr>
            <w:tcW w:type="dxa" w:w="13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Impact</w:t>
            </w:r>
          </w:p>
        </w:tc>
        <w:tc>
          <w:tcPr>
            <w:tcW w:type="dxa" w:w="48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Mitigation</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Cross-tenant data leakage due to a missing school_id filter</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Medium</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Critical</w:t>
            </w:r>
          </w:p>
        </w:tc>
        <w:tc>
          <w:tcPr>
            <w:tcW w:type="dxa" w:w="4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Application-layer scoping plus PostgreSQL RLS as a second enforcement layer (Section 4.1); automated cross-tenant test suite in CI.</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Duplicate or colliding student numbers under concurrent admissions</w:t>
            </w:r>
          </w:p>
        </w:tc>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Low</w:t>
            </w:r>
          </w:p>
        </w:tc>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High</w:t>
            </w:r>
          </w:p>
        </w:tc>
        <w:tc>
          <w:tcPr>
            <w:tcW w:type="dxa" w:w="4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Database sequence-based allocation inside the approval transaction (FR-STU-01), not application-level counting.</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Duplicate payment postings from network retries</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Medium</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High</w:t>
            </w:r>
          </w:p>
        </w:tc>
        <w:tc>
          <w:tcPr>
            <w:tcW w:type="dxa" w:w="4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Idempotency key required on every payment write (FR-FIN-02).</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Low-connectivity schools unable to complete multi-step forms</w:t>
            </w:r>
          </w:p>
        </w:tc>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High</w:t>
            </w:r>
          </w:p>
        </w:tc>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Medium</w:t>
            </w:r>
          </w:p>
        </w:tc>
        <w:tc>
          <w:tcPr>
            <w:tcW w:type="dxa" w:w="4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Stage-by-stage draft saving on the admission form; offline-tolerant UI patterns evaluated for a later release.</w:t>
            </w:r>
          </w:p>
        </w:tc>
      </w:tr>
      <w:tr>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Sensitive medical/disciplinary data over-exposed to unintended roles</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Medium</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High</w:t>
            </w:r>
          </w:p>
        </w:tc>
        <w:tc>
          <w:tcPr>
            <w:tcW w:type="dxa" w:w="48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Field-level permission enforcement (Section 3) verified by role-based access tests.</w:t>
            </w:r>
          </w:p>
        </w:tc>
      </w:tr>
      <w:tr>
        <w:tc>
          <w:tcPr>
            <w:tcW w:type="dxa" w:w="2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Uncontrolled password reset abuse (inbox flooding)</w:t>
            </w:r>
          </w:p>
        </w:tc>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Low</w:t>
            </w:r>
          </w:p>
        </w:tc>
        <w:tc>
          <w:tcPr>
            <w:tcW w:type="dxa" w:w="13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Medium</w:t>
            </w:r>
          </w:p>
        </w:tc>
        <w:tc>
          <w:tcPr>
            <w:tcW w:type="dxa" w:w="48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Rate limiting per email and per IP on the reset endpoint (Section 6.9).</w:t>
            </w:r>
          </w:p>
        </w:tc>
      </w:tr>
    </w:tbl>
    <w:p>
      <w:r>
        <w:br w:type="page"/>
      </w:r>
    </w:p>
    <w:p>
      <w:pPr>
        <w:pStyle w:val="Heading1"/>
        <w:spacing w:after="160" w:before="360"/>
      </w:pPr>
      <w:r>
        <w:t xml:space="preserve">10. Testing and Release Strategy</w:t>
      </w:r>
    </w:p>
    <w:p>
      <w:pPr>
        <w:pStyle w:val="Heading2"/>
        <w:spacing w:after="120" w:before="280"/>
      </w:pPr>
      <w:r>
        <w:t xml:space="preserve">10.1 Environments</w:t>
      </w:r>
    </w:p>
    <w:p>
      <w:pPr>
        <w:pStyle w:val="ListParagraph"/>
        <w:numPr>
          <w:ilvl w:val="0"/>
          <w:numId w:val="2"/>
        </w:numPr>
        <w:spacing w:after="70"/>
      </w:pPr>
      <w:r>
        <w:rPr>
          <w:rFonts w:ascii="Calibri" w:cs="Calibri" w:eastAsia="Calibri" w:hAnsi="Calibri"/>
        </w:rPr>
        <w:t xml:space="preserve">Development → Staging → Production, each with its own database; production data never copied to lower environments without anonymisation.</w:t>
      </w:r>
    </w:p>
    <w:p>
      <w:pPr>
        <w:pStyle w:val="Heading2"/>
        <w:spacing w:after="120" w:before="280"/>
      </w:pPr>
      <w:r>
        <w:t xml:space="preserve">10.2 Test Types</w:t>
      </w:r>
    </w:p>
    <w:p>
      <w:pPr>
        <w:pStyle w:val="ListParagraph"/>
        <w:numPr>
          <w:ilvl w:val="0"/>
          <w:numId w:val="2"/>
        </w:numPr>
        <w:spacing w:after="70"/>
      </w:pPr>
      <w:r>
        <w:rPr>
          <w:rFonts w:ascii="Calibri" w:cs="Calibri" w:eastAsia="Calibri" w:hAnsi="Calibri"/>
        </w:rPr>
        <w:t xml:space="preserve">Unit tests for business logic (grading, invoicing, promotion rules).</w:t>
      </w:r>
    </w:p>
    <w:p>
      <w:pPr>
        <w:pStyle w:val="ListParagraph"/>
        <w:numPr>
          <w:ilvl w:val="0"/>
          <w:numId w:val="2"/>
        </w:numPr>
        <w:spacing w:after="70"/>
      </w:pPr>
      <w:r>
        <w:rPr>
          <w:rFonts w:ascii="Calibri" w:cs="Calibri" w:eastAsia="Calibri" w:hAnsi="Calibri"/>
        </w:rPr>
        <w:t xml:space="preserve">Integration tests for approval and payment transactions, including fault-injection tests for partial-failure rollback.</w:t>
      </w:r>
    </w:p>
    <w:p>
      <w:pPr>
        <w:pStyle w:val="ListParagraph"/>
        <w:numPr>
          <w:ilvl w:val="0"/>
          <w:numId w:val="2"/>
        </w:numPr>
        <w:spacing w:after="70"/>
      </w:pPr>
      <w:r>
        <w:rPr>
          <w:rFonts w:ascii="Calibri" w:cs="Calibri" w:eastAsia="Calibri" w:hAnsi="Calibri"/>
        </w:rPr>
        <w:t xml:space="preserve">Cross-tenant isolation tests, run on every pull request in CI, verifying Section 4.1 (FR-SAAS-03).</w:t>
      </w:r>
    </w:p>
    <w:p>
      <w:pPr>
        <w:pStyle w:val="ListParagraph"/>
        <w:numPr>
          <w:ilvl w:val="0"/>
          <w:numId w:val="2"/>
        </w:numPr>
        <w:spacing w:after="70"/>
      </w:pPr>
      <w:r>
        <w:rPr>
          <w:rFonts w:ascii="Calibri" w:cs="Calibri" w:eastAsia="Calibri" w:hAnsi="Calibri"/>
        </w:rPr>
        <w:t xml:space="preserve">Accessibility audits (automated and manual) prior to each release.</w:t>
      </w:r>
    </w:p>
    <w:p>
      <w:pPr>
        <w:pStyle w:val="ListParagraph"/>
        <w:numPr>
          <w:ilvl w:val="0"/>
          <w:numId w:val="2"/>
        </w:numPr>
        <w:spacing w:after="70"/>
      </w:pPr>
      <w:r>
        <w:rPr>
          <w:rFonts w:ascii="Calibri" w:cs="Calibri" w:eastAsia="Calibri" w:hAnsi="Calibri"/>
        </w:rPr>
        <w:t xml:space="preserve">User acceptance testing with at least one pilot school per role represented before general availability.</w:t>
      </w:r>
    </w:p>
    <w:p>
      <w:pPr>
        <w:pStyle w:val="Heading2"/>
        <w:spacing w:after="120" w:before="280"/>
      </w:pPr>
      <w:r>
        <w:t xml:space="preserve">10.3 Release Gate</w:t>
      </w:r>
    </w:p>
    <w:p>
      <w:pPr>
        <w:spacing w:after="140"/>
        <w:jc w:val="left"/>
      </w:pPr>
      <w:r>
        <w:rPr>
          <w:rFonts w:ascii="Calibri" w:cs="Calibri" w:eastAsia="Calibri" w:hAnsi="Calibri"/>
        </w:rPr>
        <w:t xml:space="preserve">A release is eligible for production only when: all Must-priority requirements in Section 4 pass their acceptance criteria, the cross-tenant isolation suite passes with zero failures, and the non-functional targets in Section 7 are met in a staging load test.</w:t>
      </w:r>
    </w:p>
    <w:p>
      <w:r>
        <w:br w:type="page"/>
      </w:r>
    </w:p>
    <w:p>
      <w:pPr>
        <w:pStyle w:val="Heading1"/>
        <w:spacing w:after="160" w:before="360"/>
      </w:pPr>
      <w:r>
        <w:t xml:space="preserve">11. Database Design</w:t>
      </w:r>
    </w:p>
    <w:p>
      <w:pPr>
        <w:pStyle w:val="Heading2"/>
        <w:spacing w:after="120" w:before="280"/>
      </w:pPr>
      <w:r>
        <w:t xml:space="preserve">11.1 Multi-Tenancy Strategy</w:t>
      </w:r>
    </w:p>
    <w:p>
      <w:pPr>
        <w:spacing w:after="140"/>
        <w:jc w:val="left"/>
      </w:pPr>
      <w:r>
        <w:rPr>
          <w:rFonts w:ascii="Calibri" w:cs="Calibri" w:eastAsia="Calibri" w:hAnsi="Calibri"/>
        </w:rPr>
        <w:t xml:space="preserve">Shared database, shared schema. Every tenant-scoped table carries a NOT NULL school_id foreign key to schools. Global (non-tenant) tables are limited to schools, subscription_plans, and the base permissions catalogue. Tenant scoping is enforced twice: once by an application-layer Prisma middleware that injects school_id into every query, and once by a PostgreSQL Row-Level Security policy on each tenant-scoped table keyed to the session’s current tenant setting, so a defect in the first layer cannot leak data across tenants.</w:t>
      </w:r>
    </w:p>
    <w:p>
      <w:pPr>
        <w:pStyle w:val="Heading2"/>
        <w:spacing w:after="120" w:before="280"/>
      </w:pPr>
      <w:r>
        <w:t xml:space="preserve">11.2 Conventions Applied to Every Table Below</w:t>
      </w:r>
    </w:p>
    <w:p>
      <w:pPr>
        <w:pStyle w:val="ListParagraph"/>
        <w:numPr>
          <w:ilvl w:val="0"/>
          <w:numId w:val="2"/>
        </w:numPr>
        <w:spacing w:after="70"/>
      </w:pPr>
      <w:r>
        <w:rPr>
          <w:rFonts w:ascii="Calibri" w:cs="Calibri" w:eastAsia="Calibri" w:hAnsi="Calibri"/>
        </w:rPr>
        <w:t xml:space="preserve">Primary key: id UUID, default gen_random_uuid(), unless stated otherwise.</w:t>
      </w:r>
    </w:p>
    <w:p>
      <w:pPr>
        <w:pStyle w:val="ListParagraph"/>
        <w:numPr>
          <w:ilvl w:val="0"/>
          <w:numId w:val="2"/>
        </w:numPr>
        <w:spacing w:after="70"/>
      </w:pPr>
      <w:r>
        <w:rPr>
          <w:rFonts w:ascii="Calibri" w:cs="Calibri" w:eastAsia="Calibri" w:hAnsi="Calibri"/>
        </w:rPr>
        <w:t xml:space="preserve">Every tenant-scoped table: school_id UUID NOT NULL REFERENCES schools(id).</w:t>
      </w:r>
    </w:p>
    <w:p>
      <w:pPr>
        <w:pStyle w:val="ListParagraph"/>
        <w:numPr>
          <w:ilvl w:val="0"/>
          <w:numId w:val="2"/>
        </w:numPr>
        <w:spacing w:after="70"/>
      </w:pPr>
      <w:r>
        <w:rPr>
          <w:rFonts w:ascii="Calibri" w:cs="Calibri" w:eastAsia="Calibri" w:hAnsi="Calibri"/>
        </w:rPr>
        <w:t xml:space="preserve">Audit columns: created_at TIMESTAMPTZ NOT NULL DEFAULT now(), updated_at TIMESTAMPTZ NOT NULL DEFAULT now() (trigger-maintained). Tables holding data that must be recoverable also carry deleted_at TIMESTAMPTZ NULL for soft delete (noted per table).</w:t>
      </w:r>
    </w:p>
    <w:p>
      <w:pPr>
        <w:pStyle w:val="ListParagraph"/>
        <w:numPr>
          <w:ilvl w:val="0"/>
          <w:numId w:val="2"/>
        </w:numPr>
        <w:spacing w:after="70"/>
      </w:pPr>
      <w:r>
        <w:rPr>
          <w:rFonts w:ascii="Calibri" w:cs="Calibri" w:eastAsia="Calibri" w:hAnsi="Calibri"/>
        </w:rPr>
        <w:t xml:space="preserve">Money values: DECIMAL(14,2); never FLOAT.</w:t>
      </w:r>
    </w:p>
    <w:p>
      <w:pPr>
        <w:pStyle w:val="ListParagraph"/>
        <w:numPr>
          <w:ilvl w:val="0"/>
          <w:numId w:val="2"/>
        </w:numPr>
        <w:spacing w:after="70"/>
      </w:pPr>
      <w:r>
        <w:rPr>
          <w:rFonts w:ascii="Calibri" w:cs="Calibri" w:eastAsia="Calibri" w:hAnsi="Calibri"/>
        </w:rPr>
        <w:t xml:space="preserve">Every unique business identifier (student number, invoice number, application reference) is unique per school, not globally, unless stated otherwise.</w:t>
      </w:r>
    </w:p>
    <w:p>
      <w:r>
        <w:br w:type="page"/>
      </w:r>
    </w:p>
    <w:p>
      <w:pPr>
        <w:pStyle w:val="Heading2"/>
        <w:spacing w:after="120" w:before="280"/>
      </w:pPr>
      <w:r>
        <w:t xml:space="preserve">11.3 Platform and Identity</w:t>
      </w:r>
    </w:p>
    <w:p>
      <w:pPr>
        <w:pStyle w:val="Heading3"/>
        <w:spacing w:after="100" w:before="200"/>
      </w:pPr>
      <w:r>
        <w:t xml:space="preserve">schools</w:t>
      </w:r>
    </w:p>
    <w:p>
      <w:pPr>
        <w:spacing w:after="140"/>
        <w:jc w:val="left"/>
      </w:pPr>
      <w:r>
        <w:rPr>
          <w:rFonts w:ascii="Calibri" w:cs="Calibri" w:eastAsia="Calibri" w:hAnsi="Calibri"/>
        </w:rPr>
        <w:t xml:space="preserve">The tenant root. One row per subscribing school.</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code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Used as subdomain/slug</w:t>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email</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phone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timezone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'Africa/Kampala'</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currency</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CHAR(3)</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'UGX'</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ENUM(trial,active,suspended,cancelled)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'trial'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created_at / updated_at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subscription_plans</w:t>
      </w:r>
    </w:p>
    <w:p>
      <w:pPr>
        <w:spacing w:after="140"/>
        <w:jc w:val="left"/>
      </w:pPr>
      <w:r>
        <w:rPr>
          <w:rFonts w:ascii="Calibri" w:cs="Calibri" w:eastAsia="Calibri" w:hAnsi="Calibri"/>
        </w:rPr>
        <w:t xml:space="preserve">Global catalogue of billing tiers (not tenant-scoped).</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student_limit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price_monthly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DECIMAL(14,2)</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is_active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true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school_subscriptions</w:t>
      </w:r>
    </w:p>
    <w:p>
      <w:pPr>
        <w:spacing w:after="140"/>
        <w:jc w:val="left"/>
      </w:pPr>
      <w:r>
        <w:rPr>
          <w:rFonts w:ascii="Calibri" w:cs="Calibri" w:eastAsia="Calibri" w:hAnsi="Calibri"/>
        </w:rPr>
        <w:t xml:space="preserve">Current billing state per tenant.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plan_id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subscription_plans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ENUM(active,past_due,cancelled)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current_period_end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users</w:t>
      </w:r>
    </w:p>
    <w:p>
      <w:pPr>
        <w:spacing w:after="140"/>
        <w:jc w:val="left"/>
      </w:pPr>
      <w:r>
        <w:rPr>
          <w:rFonts w:ascii="Calibri" w:cs="Calibri" w:eastAsia="Calibri" w:hAnsi="Calibri"/>
        </w:rPr>
        <w:t xml:space="preserve">Login-capable identities. One row per person, across all their roles.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email</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email)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phone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full_name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password_hash</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VARCHAR(255)</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bcrypt/argon2id only — Section 6.2</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ENUM(invited,active,suspended,deactivated,locked)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'invited'</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mfa_enabled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false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mfa_secret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VARCHAR(255)</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encrypted at rest</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failed_login_count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0</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locked_until</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email_verified_at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last_login_at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deleted_at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Soft delete</w:t>
            </w:r>
          </w:p>
        </w:tc>
      </w:tr>
    </w:tbl>
    <w:p>
      <w:pPr>
        <w:spacing w:after="200"/>
      </w:pPr>
    </w:p>
    <w:p>
      <w:pPr>
        <w:pStyle w:val="Heading3"/>
        <w:spacing w:after="100" w:before="200"/>
      </w:pPr>
      <w:r>
        <w:t xml:space="preserve">roles</w:t>
      </w:r>
    </w:p>
    <w:p>
      <w:pPr>
        <w:spacing w:after="140"/>
        <w:jc w:val="left"/>
      </w:pPr>
      <w:r>
        <w:rPr>
          <w:rFonts w:ascii="Calibri" w:cs="Calibri" w:eastAsia="Calibri" w:hAnsi="Calibri"/>
        </w:rPr>
        <w:t xml:space="preserve">System-defined and, optionally, school-defined roles.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 system-wide default role</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name)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is_system</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false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permissions</w:t>
      </w:r>
    </w:p>
    <w:p>
      <w:pPr>
        <w:spacing w:after="140"/>
        <w:jc w:val="left"/>
      </w:pPr>
      <w:r>
        <w:rPr>
          <w:rFonts w:ascii="Calibri" w:cs="Calibri" w:eastAsia="Calibri" w:hAnsi="Calibri"/>
        </w:rPr>
        <w:t xml:space="preserve">Global catalogue of module+action pairs (the columns behind Section 3).</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module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action</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create/read/update/delete/approve/publish</w:t>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UNIQUE(module, action)</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role_permissions</w:t>
      </w:r>
    </w:p>
    <w:p>
      <w:pPr>
        <w:spacing w:after="140"/>
        <w:jc w:val="left"/>
      </w:pPr>
      <w:r>
        <w:rPr>
          <w:rFonts w:ascii="Calibri" w:cs="Calibri" w:eastAsia="Calibri" w:hAnsi="Calibri"/>
        </w:rPr>
        <w:t xml:space="preserve">Join table implementing the permission matrix.</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role_id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roles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permission_id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permissions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UNIQUE(role_id, permission_id)</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user_roles</w:t>
      </w:r>
    </w:p>
    <w:p>
      <w:pPr>
        <w:spacing w:after="140"/>
        <w:jc w:val="left"/>
      </w:pPr>
      <w:r>
        <w:rPr>
          <w:rFonts w:ascii="Calibri" w:cs="Calibri" w:eastAsia="Calibri" w:hAnsi="Calibri"/>
        </w:rPr>
        <w:t xml:space="preserve">Assigns one or more roles to a user; supports multi-role accounts.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role_id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roles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UNIQUE(user_id, role_id)</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sessions</w:t>
      </w:r>
    </w:p>
    <w:p>
      <w:pPr>
        <w:spacing w:after="140"/>
        <w:jc w:val="left"/>
      </w:pPr>
      <w:r>
        <w:rPr>
          <w:rFonts w:ascii="Calibri" w:cs="Calibri" w:eastAsia="Calibri" w:hAnsi="Calibri"/>
        </w:rPr>
        <w:t xml:space="preserve">Database-backed refresh sessions (Section 6.6).</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refresh_token_hash</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VARCHAR(255)</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ip_address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VARCHAR(45)</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user_agent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VARCHAR(255)</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expires_at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revoked_at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audit_logs</w:t>
      </w:r>
    </w:p>
    <w:p>
      <w:pPr>
        <w:spacing w:after="140"/>
        <w:jc w:val="left"/>
      </w:pPr>
      <w:r>
        <w:rPr>
          <w:rFonts w:ascii="Calibri" w:cs="Calibri" w:eastAsia="Calibri" w:hAnsi="Calibri"/>
        </w:rPr>
        <w:t xml:space="preserve">Append-only record of every sensitive action (Section 6.11). Never hard-deleted.</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actor_user_id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action</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entity_type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entity_id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before_json / after_json</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JSONB</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ip_address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VARCHAR(45)</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created_at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r>
        <w:br w:type="page"/>
      </w:r>
    </w:p>
    <w:p>
      <w:pPr>
        <w:pStyle w:val="Heading2"/>
        <w:spacing w:after="120" w:before="280"/>
      </w:pPr>
      <w:r>
        <w:t xml:space="preserve">11.4 Admissions and Students</w:t>
      </w:r>
    </w:p>
    <w:p>
      <w:pPr>
        <w:pStyle w:val="Heading3"/>
        <w:spacing w:after="100" w:before="200"/>
      </w:pPr>
      <w:r>
        <w:t xml:space="preserve">applications</w:t>
      </w:r>
    </w:p>
    <w:p>
      <w:pPr>
        <w:spacing w:after="140"/>
        <w:jc w:val="left"/>
      </w:pPr>
      <w:r>
        <w:rPr>
          <w:rFonts w:ascii="Calibri" w:cs="Calibri" w:eastAsia="Calibri" w:hAnsi="Calibri"/>
        </w:rPr>
        <w:t xml:space="preserve">One row per admission application (Section 5).</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reference_no</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reference_no)</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surname / given_names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VARCHAR(80)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date_of_birth</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sex</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ENUM(female,male)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target_class_id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academic_year_id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academic_years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source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ENUM(online,walk_in)</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ENUM(draft,submitted,under_review,documents_requested,interview_scheduled,approved,offer_issued,offer_accepted,enrolled,waitlisted,rejected,withdrawn,expired)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'draft'</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decided_by</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rejection_reason</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VARCHAR(255)</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submitted_at / decided_at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application_guardians</w:t>
      </w:r>
    </w:p>
    <w:p>
      <w:pPr>
        <w:spacing w:after="140"/>
        <w:jc w:val="left"/>
      </w:pPr>
      <w:r>
        <w:rPr>
          <w:rFonts w:ascii="Calibri" w:cs="Calibri" w:eastAsia="Calibri" w:hAnsi="Calibri"/>
        </w:rPr>
        <w:t xml:space="preserve">Guardian details captured on the application, before conversion.</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application_id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applications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full_name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relationship</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phone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email</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national_id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matched_parent_id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parents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Set when Stage 2 matching finds an existing guardian</w:t>
            </w:r>
          </w:p>
        </w:tc>
      </w:tr>
    </w:tbl>
    <w:p>
      <w:pPr>
        <w:spacing w:after="200"/>
      </w:pPr>
    </w:p>
    <w:p>
      <w:pPr>
        <w:pStyle w:val="Heading3"/>
        <w:spacing w:after="100" w:before="200"/>
      </w:pPr>
      <w:r>
        <w:t xml:space="preserve">application_documents</w:t>
      </w:r>
    </w:p>
    <w:p>
      <w:pPr>
        <w:spacing w:after="140"/>
        <w:jc w:val="left"/>
      </w:pPr>
      <w:r>
        <w:rPr>
          <w:rFonts w:ascii="Calibri" w:cs="Calibri" w:eastAsia="Calibri" w:hAnsi="Calibri"/>
        </w:rPr>
        <w:t xml:space="preserve">Uploaded documents pending verification (Section 5.3, Stage 4).</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application_id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applications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doc_type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file_url</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VARCHAR(500)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ENUM(pending,verified,rejected)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'pending'</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verified_by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users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verified_at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students</w:t>
      </w:r>
    </w:p>
    <w:p>
      <w:pPr>
        <w:spacing w:after="140"/>
        <w:jc w:val="left"/>
      </w:pPr>
      <w:r>
        <w:rPr>
          <w:rFonts w:ascii="Calibri" w:cs="Calibri" w:eastAsia="Calibri" w:hAnsi="Calibri"/>
        </w:rPr>
        <w:t xml:space="preserve">Created only at application approval (FR-ADM-03). Never hard-deleted.</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student_no</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student_no)</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Format STU-{year}-{seq}; never reused (FR-STU-02)</w:t>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application_id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UNIQUE, FK applications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surname / given_names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VARCHAR(80)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date_of_birth</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sex</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ENUM(female,male)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photo_url</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VARCHAR(500)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medical_notes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Restricted visibility — FR-STU-03</w:t>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ENUM(active,inactive,suspended,graduated,withdrawn)</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'active'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admitted_on</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deleted_at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Soft delete only</w:t>
            </w:r>
          </w:p>
        </w:tc>
      </w:tr>
    </w:tbl>
    <w:p>
      <w:pPr>
        <w:spacing w:after="200"/>
      </w:pPr>
    </w:p>
    <w:p>
      <w:pPr>
        <w:pStyle w:val="Heading3"/>
        <w:spacing w:after="100" w:before="200"/>
      </w:pPr>
      <w:r>
        <w:t xml:space="preserve">parents</w:t>
      </w:r>
    </w:p>
    <w:p>
      <w:pPr>
        <w:spacing w:after="140"/>
        <w:jc w:val="left"/>
      </w:pPr>
      <w:r>
        <w:rPr>
          <w:rFonts w:ascii="Calibri" w:cs="Calibri" w:eastAsia="Calibri" w:hAnsi="Calibri"/>
        </w:rPr>
        <w:t xml:space="preserve">Guardian identity, independent of any one student (supports multiple children).</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full_name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phone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phone)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email</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national_id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portal_user_id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UNIQUE,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student_guardians</w:t>
      </w:r>
    </w:p>
    <w:p>
      <w:pPr>
        <w:spacing w:after="140"/>
        <w:jc w:val="left"/>
      </w:pPr>
      <w:r>
        <w:rPr>
          <w:rFonts w:ascii="Calibri" w:cs="Calibri" w:eastAsia="Calibri" w:hAnsi="Calibri"/>
        </w:rPr>
        <w:t xml:space="preserve">Join table: which guardians belong to which student, and their notification role.</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students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parent_id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parents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relationship</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receives_invoices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true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receives_notifications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true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UNIQUE(student_id, parent_id)</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r>
        <w:br w:type="page"/>
      </w:r>
    </w:p>
    <w:p>
      <w:pPr>
        <w:pStyle w:val="Heading2"/>
        <w:spacing w:after="120" w:before="280"/>
      </w:pPr>
      <w:r>
        <w:t xml:space="preserve">11.5 Academics</w:t>
      </w:r>
    </w:p>
    <w:p>
      <w:pPr>
        <w:pStyle w:val="Heading3"/>
        <w:spacing w:after="100" w:before="200"/>
      </w:pPr>
      <w:r>
        <w:t xml:space="preserve">teachers</w:t>
      </w:r>
    </w:p>
    <w:p>
      <w:pPr>
        <w:spacing w:after="140"/>
        <w:jc w:val="left"/>
      </w:pPr>
      <w:r>
        <w:rPr>
          <w:rFonts w:ascii="Calibri" w:cs="Calibri" w:eastAsia="Calibri" w:hAnsi="Calibri"/>
        </w:rPr>
        <w:t xml:space="preserve">Staff profile, one-to-one with a user account.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employee_no</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employee_no)</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department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date_joined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ENUM(active,on_leave,suspended,exited)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'active'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academic_years</w:t>
      </w:r>
    </w:p>
    <w:p>
      <w:pPr>
        <w:spacing w:after="140"/>
        <w:jc w:val="left"/>
      </w:pPr>
      <w:r>
        <w:rPr>
          <w:rFonts w:ascii="Calibri" w:cs="Calibri" w:eastAsia="Calibri" w:hAnsi="Calibri"/>
        </w:rPr>
        <w:t xml:space="preserve">Top of the academic hierarchy (Section 2 in the original SRS diagram).</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VARCHAR(9)</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name)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start_date / end_date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is_current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false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terms</w:t>
      </w:r>
    </w:p>
    <w:p>
      <w:pPr>
        <w:spacing w:after="140"/>
        <w:jc w:val="left"/>
      </w:pPr>
      <w:r>
        <w:rPr>
          <w:rFonts w:ascii="Calibri" w:cs="Calibri" w:eastAsia="Calibri" w:hAnsi="Calibri"/>
        </w:rPr>
        <w:t xml:space="preserve">One of three terms within an academic year.</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academic_year_id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academic_years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UNIQUE(academic_year_id, name)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start_date / end_date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is_current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false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classes</w:t>
      </w:r>
    </w:p>
    <w:p>
      <w:pPr>
        <w:spacing w:after="140"/>
        <w:jc w:val="left"/>
      </w:pPr>
      <w:r>
        <w:rPr>
          <w:rFonts w:ascii="Calibri" w:cs="Calibri" w:eastAsia="Calibri" w:hAnsi="Calibri"/>
        </w:rPr>
        <w:t xml:space="preserve">e.g. Senior 1 – Senior 6.</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name)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level</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capacity</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streams</w:t>
      </w:r>
    </w:p>
    <w:p>
      <w:pPr>
        <w:spacing w:after="140"/>
        <w:jc w:val="left"/>
      </w:pPr>
      <w:r>
        <w:rPr>
          <w:rFonts w:ascii="Calibri" w:cs="Calibri" w:eastAsia="Calibri" w:hAnsi="Calibri"/>
        </w:rPr>
        <w:t xml:space="preserve">e.g. Gold, Blue, East, West within a class.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UNIQUE(class_id, name)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capacity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subjects</w:t>
      </w:r>
    </w:p>
    <w:p>
      <w:pPr>
        <w:spacing w:after="140"/>
        <w:jc w:val="left"/>
      </w:pPr>
      <w:r>
        <w:rPr>
          <w:rFonts w:ascii="Calibri" w:cs="Calibri" w:eastAsia="Calibri" w:hAnsi="Calibri"/>
        </w:rPr>
        <w:t xml:space="preserve">School subject catalogue.</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code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code)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class_subject_teachers</w:t>
      </w:r>
    </w:p>
    <w:p>
      <w:pPr>
        <w:spacing w:after="140"/>
        <w:jc w:val="left"/>
      </w:pPr>
      <w:r>
        <w:rPr>
          <w:rFonts w:ascii="Calibri" w:cs="Calibri" w:eastAsia="Calibri" w:hAnsi="Calibri"/>
        </w:rPr>
        <w:t xml:space="preserve">Which teacher teaches which subject to which class, per year (FR-ACA-01).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academic_year_id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academic_years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subject_id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subjects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teacher_id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teachers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UNIQUE(academic_year_id, class_id, subject_id)</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enrollments</w:t>
      </w:r>
    </w:p>
    <w:p>
      <w:pPr>
        <w:spacing w:after="140"/>
        <w:jc w:val="left"/>
      </w:pPr>
      <w:r>
        <w:rPr>
          <w:rFonts w:ascii="Calibri" w:cs="Calibri" w:eastAsia="Calibri" w:hAnsi="Calibri"/>
        </w:rPr>
        <w:t xml:space="preserve">One row per student per academic year — the pivot for promotion/repetition/transfer.</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students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academic_year_id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academic_years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stream_id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streams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ENUM(active,promoted,repeated,transferred,withdrawn,graduated)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'active'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enrolled_on</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UNIQUE(student_id, academic_year_id)</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timetable_slots</w:t>
      </w:r>
    </w:p>
    <w:p>
      <w:pPr>
        <w:spacing w:after="140"/>
        <w:jc w:val="left"/>
      </w:pPr>
      <w:r>
        <w:rPr>
          <w:rFonts w:ascii="Calibri" w:cs="Calibri" w:eastAsia="Calibri" w:hAnsi="Calibri"/>
        </w:rPr>
        <w:t xml:space="preserve">Weekly recurring schedule (FR-ACA-01 conflict rule applies here).</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subject_id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subjects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teacher_id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teachers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day_of_week</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SMALLINT</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start_time / end_time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room</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UNIQUE(teacher_id, day_of_week, start_time)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attendance_records</w:t>
      </w:r>
    </w:p>
    <w:p>
      <w:pPr>
        <w:spacing w:after="140"/>
        <w:jc w:val="left"/>
      </w:pPr>
      <w:r>
        <w:rPr>
          <w:rFonts w:ascii="Calibri" w:cs="Calibri" w:eastAsia="Calibri" w:hAnsi="Calibri"/>
        </w:rPr>
        <w:t xml:space="preserve">One status per student per class per day (FR-ATT-01).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students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ENUM(present,absent,late,excused)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marked_by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marked_at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UNIQUE(student_id, date)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r>
        <w:br w:type="page"/>
      </w:r>
    </w:p>
    <w:p>
      <w:pPr>
        <w:pStyle w:val="Heading2"/>
        <w:spacing w:after="120" w:before="280"/>
      </w:pPr>
      <w:r>
        <w:t xml:space="preserve">11.6 Examinations, Assessments and Results</w:t>
      </w:r>
    </w:p>
    <w:p>
      <w:pPr>
        <w:pStyle w:val="Heading3"/>
        <w:spacing w:after="100" w:before="200"/>
      </w:pPr>
      <w:r>
        <w:t xml:space="preserve">examinations</w:t>
      </w:r>
    </w:p>
    <w:p>
      <w:pPr>
        <w:spacing w:after="140"/>
        <w:jc w:val="left"/>
      </w:pPr>
      <w:r>
        <w:rPr>
          <w:rFonts w:ascii="Calibri" w:cs="Calibri" w:eastAsia="Calibri" w:hAnsi="Calibri"/>
        </w:rPr>
        <w:t xml:space="preserve">A scheduled assessment event within a term.</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academic_year_id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academic_years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term_id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terms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start_date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ENUM(scheduled,marks_entry,validated,published)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'scheduled'</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assessments</w:t>
      </w:r>
    </w:p>
    <w:p>
      <w:pPr>
        <w:spacing w:after="140"/>
        <w:jc w:val="left"/>
      </w:pPr>
      <w:r>
        <w:rPr>
          <w:rFonts w:ascii="Calibri" w:cs="Calibri" w:eastAsia="Calibri" w:hAnsi="Calibri"/>
        </w:rPr>
        <w:t xml:space="preserve">Per-subject configuration within an examination (FR-EXM-01).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examination_id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examinations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subject_id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subjects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ca_weight / exam_weight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Must sum to max_score</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max_score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UNIQUE(examination_id, subject_id)</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marks</w:t>
      </w:r>
    </w:p>
    <w:p>
      <w:pPr>
        <w:spacing w:after="140"/>
        <w:jc w:val="left"/>
      </w:pPr>
      <w:r>
        <w:rPr>
          <w:rFonts w:ascii="Calibri" w:cs="Calibri" w:eastAsia="Calibri" w:hAnsi="Calibri"/>
        </w:rPr>
        <w:t xml:space="preserve">Individual student scores; drives the Results workflow (FR-RES-01/02).</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assessment_id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assessments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students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ca_score / exam_score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DECIMAL(5,2)</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total</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DECIMAL(5,2)</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GENERATED (ca_score + exam_score)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grade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Computed from the school’s grading scale</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ENUM(entered,validated,approved,published)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'entered'</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entered_by / approved_by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 / NULL, FK users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UNIQUE(assessment_id, student_id)</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r>
        <w:br w:type="page"/>
      </w:r>
    </w:p>
    <w:p>
      <w:pPr>
        <w:pStyle w:val="Heading2"/>
        <w:spacing w:after="120" w:before="280"/>
      </w:pPr>
      <w:r>
        <w:t xml:space="preserve">11.7 Finance</w:t>
      </w:r>
    </w:p>
    <w:p>
      <w:pPr>
        <w:pStyle w:val="Heading3"/>
        <w:spacing w:after="100" w:before="200"/>
      </w:pPr>
      <w:r>
        <w:t xml:space="preserve">fee_structures</w:t>
      </w:r>
    </w:p>
    <w:p>
      <w:pPr>
        <w:spacing w:after="140"/>
        <w:jc w:val="left"/>
      </w:pPr>
      <w:r>
        <w:rPr>
          <w:rFonts w:ascii="Calibri" w:cs="Calibri" w:eastAsia="Calibri" w:hAnsi="Calibri"/>
        </w:rPr>
        <w:t xml:space="preserve">Amount due per class, per term, per fee item.</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classes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term_id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terms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item_name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VARCHAR(80)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amount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DECIMAL(14,2)</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UNIQUE(class_id, term_id, item_name)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invoices</w:t>
      </w:r>
    </w:p>
    <w:p>
      <w:pPr>
        <w:spacing w:after="140"/>
        <w:jc w:val="left"/>
      </w:pPr>
      <w:r>
        <w:rPr>
          <w:rFonts w:ascii="Calibri" w:cs="Calibri" w:eastAsia="Calibri" w:hAnsi="Calibri"/>
        </w:rPr>
        <w:t xml:space="preserve">One invoice per student per term (FR-FIN-01).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students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term_id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terms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invoice_no</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invoice_no)</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total_amount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DECIMAL(14,2)</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due_date</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ENUM(unpaid,partial,paid,overdue)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'unpaid'</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UNIQUE(student_id, term_id)</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invoice_items</w:t>
      </w:r>
    </w:p>
    <w:p>
      <w:pPr>
        <w:spacing w:after="140"/>
        <w:jc w:val="left"/>
      </w:pPr>
      <w:r>
        <w:rPr>
          <w:rFonts w:ascii="Calibri" w:cs="Calibri" w:eastAsia="Calibri" w:hAnsi="Calibri"/>
        </w:rPr>
        <w:t xml:space="preserve">Line items making up an invoice, including discounts (FR-FIN-04).</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invoice_id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invoices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fee_structure_id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fee_structures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description</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VARCHAR(120)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amount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DECIMAL(14,2)</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Negative for a discount line</w:t>
            </w:r>
          </w:p>
        </w:tc>
      </w:tr>
    </w:tbl>
    <w:p>
      <w:pPr>
        <w:spacing w:after="200"/>
      </w:pPr>
    </w:p>
    <w:p>
      <w:pPr>
        <w:pStyle w:val="Heading3"/>
        <w:spacing w:after="100" w:before="200"/>
      </w:pPr>
      <w:r>
        <w:t xml:space="preserve">payments</w:t>
      </w:r>
    </w:p>
    <w:p>
      <w:pPr>
        <w:spacing w:after="140"/>
        <w:jc w:val="left"/>
      </w:pPr>
      <w:r>
        <w:rPr>
          <w:rFonts w:ascii="Calibri" w:cs="Calibri" w:eastAsia="Calibri" w:hAnsi="Calibri"/>
        </w:rPr>
        <w:t xml:space="preserve">Every payment posting; idempotency-key protected (FR-FIN-02).</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invoice_id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invoices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amount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DECIMAL(14,2)</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method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ENUM(mobile_money,bank,cash,cheque)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reference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idempotency_key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VARCHAR(80)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received_by</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received_at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receipts</w:t>
      </w:r>
    </w:p>
    <w:p>
      <w:pPr>
        <w:spacing w:after="140"/>
        <w:jc w:val="left"/>
      </w:pPr>
      <w:r>
        <w:rPr>
          <w:rFonts w:ascii="Calibri" w:cs="Calibri" w:eastAsia="Calibri" w:hAnsi="Calibri"/>
        </w:rPr>
        <w:t xml:space="preserve">Generated automatically on successful payment (FR-FIN-03).</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payment_id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 FK payments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receipt_no</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UNIQUE(school_id, receipt_no)</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issued_at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r>
        <w:br w:type="page"/>
      </w:r>
    </w:p>
    <w:p>
      <w:pPr>
        <w:pStyle w:val="Heading2"/>
        <w:spacing w:after="120" w:before="280"/>
      </w:pPr>
      <w:r>
        <w:t xml:space="preserve">11.8 Library and Inventory</w:t>
      </w:r>
    </w:p>
    <w:p>
      <w:pPr>
        <w:pStyle w:val="Heading3"/>
        <w:spacing w:after="100" w:before="200"/>
      </w:pPr>
      <w:r>
        <w:t xml:space="preserve">books</w:t>
      </w:r>
    </w:p>
    <w:p>
      <w:pPr>
        <w:spacing w:after="140"/>
        <w:jc w:val="left"/>
      </w:pPr>
      <w:r>
        <w:rPr>
          <w:rFonts w:ascii="Calibri" w:cs="Calibri" w:eastAsia="Calibri" w:hAnsi="Calibri"/>
        </w:rPr>
        <w:t xml:space="preserve">Catalogue title (may have several physical copies).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title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author</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VARCHAR(120)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isbn</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category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book_copies</w:t>
      </w:r>
    </w:p>
    <w:p>
      <w:pPr>
        <w:spacing w:after="140"/>
        <w:jc w:val="left"/>
      </w:pPr>
      <w:r>
        <w:rPr>
          <w:rFonts w:ascii="Calibri" w:cs="Calibri" w:eastAsia="Calibri" w:hAnsi="Calibri"/>
        </w:rPr>
        <w:t xml:space="preserve">One physical copy, individually tracked (FR-LIB-01).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book_id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books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barcode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UNIQUE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status</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ENUM(available,on_loan,lost,damaged)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'available'</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borrowings</w:t>
      </w:r>
    </w:p>
    <w:p>
      <w:pPr>
        <w:spacing w:after="140"/>
        <w:jc w:val="left"/>
      </w:pPr>
      <w:r>
        <w:rPr>
          <w:rFonts w:ascii="Calibri" w:cs="Calibri" w:eastAsia="Calibri" w:hAnsi="Calibri"/>
        </w:rPr>
        <w:t xml:space="preserve">Loan transactions.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book_copy_id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book_copies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student_id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students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borrowed_at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due_at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returned_at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DATE</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fine_amount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DECIMAL(10,2)</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0</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suppliers</w:t>
      </w:r>
    </w:p>
    <w:p>
      <w:pPr>
        <w:spacing w:after="140"/>
        <w:jc w:val="left"/>
      </w:pPr>
      <w:r>
        <w:rPr>
          <w:rFonts w:ascii="Calibri" w:cs="Calibri" w:eastAsia="Calibri" w:hAnsi="Calibri"/>
        </w:rPr>
        <w:t xml:space="preserve">Vendors for inventory purchases.</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phone / email</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VARCHAR(30)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inventory_items</w:t>
      </w:r>
    </w:p>
    <w:p>
      <w:pPr>
        <w:spacing w:after="140"/>
        <w:jc w:val="left"/>
      </w:pPr>
      <w:r>
        <w:rPr>
          <w:rFonts w:ascii="Calibri" w:cs="Calibri" w:eastAsia="Calibri" w:hAnsi="Calibri"/>
        </w:rPr>
        <w:t xml:space="preserve">Stock items and current quantity (FR-INV-01).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name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category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VARCHAR(60)</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unit</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VARCHAR(20)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quantity_on_hand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0</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reorder_level</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0</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supplier_id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suppliers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stock_movements</w:t>
      </w:r>
    </w:p>
    <w:p>
      <w:pPr>
        <w:spacing w:after="140"/>
        <w:jc w:val="left"/>
      </w:pPr>
      <w:r>
        <w:rPr>
          <w:rFonts w:ascii="Calibri" w:cs="Calibri" w:eastAsia="Calibri" w:hAnsi="Calibri"/>
        </w:rPr>
        <w:t xml:space="preserve">Audit trail of every receipt, issue and adjustment.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item_id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inventory_items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type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ENUM(receipt,issue,adjustment)</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quantity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INTEGER</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moved_by</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moved_at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r>
        <w:br w:type="page"/>
      </w:r>
    </w:p>
    <w:p>
      <w:pPr>
        <w:pStyle w:val="Heading2"/>
        <w:spacing w:after="120" w:before="280"/>
      </w:pPr>
      <w:r>
        <w:t xml:space="preserve">11.9 Communication</w:t>
      </w:r>
    </w:p>
    <w:p>
      <w:pPr>
        <w:pStyle w:val="Heading3"/>
        <w:spacing w:after="100" w:before="200"/>
      </w:pPr>
      <w:r>
        <w:t xml:space="preserve">announcements</w:t>
      </w:r>
    </w:p>
    <w:p>
      <w:pPr>
        <w:spacing w:after="140"/>
        <w:jc w:val="left"/>
      </w:pPr>
      <w:r>
        <w:rPr>
          <w:rFonts w:ascii="Calibri" w:cs="Calibri" w:eastAsia="Calibri" w:hAnsi="Calibri"/>
        </w:rPr>
        <w:t xml:space="preserve">School-authored broadcast, scoped to an audience (FR-COM-01).</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school_id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schools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title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body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TEXT</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audience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ENUM(all,parents,teachers,students,class)</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class_id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 FK classes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created_by</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sent_at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3"/>
        <w:spacing w:after="100" w:before="200"/>
      </w:pPr>
      <w:r>
        <w:t xml:space="preserve">notifications</w:t>
      </w:r>
    </w:p>
    <w:p>
      <w:pPr>
        <w:spacing w:after="140"/>
        <w:jc w:val="left"/>
      </w:pPr>
      <w:r>
        <w:rPr>
          <w:rFonts w:ascii="Calibri" w:cs="Calibri" w:eastAsia="Calibri" w:hAnsi="Calibri"/>
        </w:rPr>
        <w:t xml:space="preserve">Per-user delivered notification (system-generated or from an announcement).</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2000"/>
        <w:gridCol w:w="1400"/>
        <w:gridCol w:w="2100"/>
        <w:gridCol w:w="4580"/>
      </w:tblGrid>
      <w:tr>
        <w:trPr>
          <w:tblHeader/>
        </w:trPr>
        <w:tc>
          <w:tcPr>
            <w:tcW w:type="dxa" w:w="20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Column</w:t>
            </w:r>
          </w:p>
        </w:tc>
        <w:tc>
          <w:tcPr>
            <w:tcW w:type="dxa" w:w="14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Type</w:t>
            </w:r>
          </w:p>
        </w:tc>
        <w:tc>
          <w:tcPr>
            <w:tcW w:type="dxa" w:w="21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Constraints</w:t>
            </w:r>
          </w:p>
        </w:tc>
        <w:tc>
          <w:tcPr>
            <w:tcW w:type="dxa" w:w="45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PK</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user_id</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UUID</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FK users</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type</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VARCHAR(40)</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title / body</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VARCHAR(160) / TEXT</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 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is_read</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BOOLEAN</w:t>
            </w:r>
          </w:p>
        </w:tc>
        <w:tc>
          <w:tcPr>
            <w:tcW w:type="dxa" w:w="21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 DEFAULT false</w:t>
            </w:r>
          </w:p>
        </w:tc>
        <w:tc>
          <w:tcPr>
            <w:tcW w:type="dxa" w:w="45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r>
        <w:tc>
          <w:tcPr>
            <w:tcW w:type="dxa" w:w="20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created_at</w:t>
            </w:r>
          </w:p>
        </w:tc>
        <w:tc>
          <w:tcPr>
            <w:tcW w:type="dxa" w:w="14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TIMESTAMPTZ</w:t>
            </w:r>
          </w:p>
        </w:tc>
        <w:tc>
          <w:tcPr>
            <w:tcW w:type="dxa" w:w="21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NOT NULL</w:t>
            </w:r>
          </w:p>
        </w:tc>
        <w:tc>
          <w:tcPr>
            <w:tcW w:type="dxa" w:w="45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
            </w:r>
          </w:p>
        </w:tc>
      </w:tr>
    </w:tbl>
    <w:p>
      <w:pPr>
        <w:spacing w:after="200"/>
      </w:pPr>
    </w:p>
    <w:p>
      <w:pPr>
        <w:pStyle w:val="Heading2"/>
        <w:spacing w:after="120" w:before="280"/>
      </w:pPr>
      <w:r>
        <w:t xml:space="preserve">11.10 Entity Relationship Summary</w:t>
      </w:r>
    </w:p>
    <w:p>
      <w:pPr>
        <w:spacing w:after="140"/>
        <w:jc w:val="left"/>
      </w:pPr>
      <w:r>
        <w:rPr>
          <w:rFonts w:ascii="Calibri" w:cs="Calibri" w:eastAsia="Calibri" w:hAnsi="Calibri"/>
        </w:rPr>
        <w:t xml:space="preserve">Cardinalities not otherwise stated above: one school has many users, students, teachers, classes and academic years. One academic year has many terms, and many enrollments. One student has many enrollments (one per year), many attendance records, many marks, and one or more guardians through student_guardians. One invoice has many invoice_items and many payments; one payment has exactly one receipt. One book has many book_copies; one book_copy has many borrowings over time but at most one open (unreturned) borrowing at a time, enforced at the application layer.</w:t>
      </w:r>
    </w:p>
    <w:p>
      <w:r>
        <w:br w:type="page"/>
      </w:r>
    </w:p>
    <w:p>
      <w:pPr>
        <w:pStyle w:val="Heading1"/>
        <w:spacing w:after="160" w:before="360"/>
      </w:pPr>
      <w:r>
        <w:t xml:space="preserve">12. API Conventions</w:t>
      </w:r>
    </w:p>
    <w:p>
      <w:pPr>
        <w:spacing w:after="140"/>
        <w:jc w:val="left"/>
      </w:pPr>
      <w:r>
        <w:rPr>
          <w:rFonts w:ascii="Calibri" w:cs="Calibri" w:eastAsia="Calibri" w:hAnsi="Calibri"/>
        </w:rPr>
        <w:t xml:space="preserve">All endpoints are versioned under /api/v1. Every request is scoped to the caller’s school via the authenticated session (Section 6.10). List endpoints support pagination (page, pageSize), filtering and sorting via query parameters. Every response uses a consistent envelope: { data, meta } for success and { error: { code, message } } for failure. Mutating endpoints that create a financial or academic record (payments, mark entry) require an Idempotency-Key header where specified in Section 4.</w:t>
      </w:r>
    </w:p>
    <w:p>
      <w:pPr>
        <w:pStyle w:val="Heading2"/>
        <w:spacing w:after="120" w:before="280"/>
      </w:pPr>
      <w:r>
        <w:t xml:space="preserve">12.1 Open Items</w:t>
      </w:r>
    </w:p>
    <w:p>
      <w:pPr>
        <w:pStyle w:val="ListParagraph"/>
        <w:numPr>
          <w:ilvl w:val="0"/>
          <w:numId w:val="2"/>
        </w:numPr>
        <w:spacing w:after="70"/>
      </w:pPr>
      <w:r>
        <w:rPr>
          <w:rFonts w:ascii="Calibri" w:cs="Calibri" w:eastAsia="Calibri" w:hAnsi="Calibri"/>
        </w:rPr>
        <w:t xml:space="preserve">Primary hosting region and data residency confirmation (Section 8.5).</w:t>
      </w:r>
    </w:p>
    <w:p>
      <w:pPr>
        <w:pStyle w:val="ListParagraph"/>
        <w:numPr>
          <w:ilvl w:val="0"/>
          <w:numId w:val="2"/>
        </w:numPr>
        <w:spacing w:after="70"/>
      </w:pPr>
      <w:r>
        <w:rPr>
          <w:rFonts w:ascii="Calibri" w:cs="Calibri" w:eastAsia="Calibri" w:hAnsi="Calibri"/>
        </w:rPr>
        <w:t xml:space="preserve">Final choice of transactional email and SMS gateway providers.</w:t>
      </w:r>
    </w:p>
    <w:p>
      <w:pPr>
        <w:pStyle w:val="ListParagraph"/>
        <w:numPr>
          <w:ilvl w:val="0"/>
          <w:numId w:val="2"/>
        </w:numPr>
        <w:spacing w:after="70"/>
      </w:pPr>
      <w:r>
        <w:rPr>
          <w:rFonts w:ascii="Calibri" w:cs="Calibri" w:eastAsia="Calibri" w:hAnsi="Calibri"/>
        </w:rPr>
        <w:t xml:space="preserve">Payment gateway integration specification (mobile money aggregator), to be issued as an addendum.</w:t>
      </w:r>
    </w:p>
    <w:p>
      <w:r>
        <w:br w:type="page"/>
      </w:r>
    </w:p>
    <w:p>
      <w:pPr>
        <w:pStyle w:val="Heading1"/>
        <w:spacing w:after="160" w:before="360"/>
      </w:pPr>
      <w:r>
        <w:t xml:space="preserve">13. Technology Stack</w:t>
      </w:r>
    </w:p>
    <w:tbl>
      <w:tblPr>
        <w:tblW w:type="dxa" w:w="10080"/>
        <w:tblBorders>
          <w:top w:val="single" w:color="E6EAF0" w:sz="2"/>
          <w:left w:val="single" w:color="E6EAF0" w:sz="2"/>
          <w:bottom w:val="single" w:color="E6EAF0" w:sz="2"/>
          <w:right w:val="single" w:color="E6EAF0" w:sz="2"/>
          <w:insideH w:val="single" w:color="E6EAF0" w:sz="2"/>
          <w:insideV w:val="single" w:color="E6EAF0" w:sz="2"/>
        </w:tblBorders>
      </w:tblPr>
      <w:tblGrid>
        <w:gridCol w:w="3600"/>
        <w:gridCol w:w="6480"/>
      </w:tblGrid>
      <w:tr>
        <w:trPr>
          <w:tblHeader/>
        </w:trPr>
        <w:tc>
          <w:tcPr>
            <w:tcW w:type="dxa" w:w="360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Technology</w:t>
            </w:r>
          </w:p>
        </w:tc>
        <w:tc>
          <w:tcPr>
            <w:tcW w:type="dxa" w:w="6480"/>
            <w:shd w:fill="123B6D" w:val="clear"/>
            <w:tcMar>
              <w:top w:type="dxa" w:w="70"/>
              <w:left w:type="dxa" w:w="100"/>
              <w:bottom w:type="dxa" w:w="70"/>
              <w:right w:type="dxa" w:w="100"/>
            </w:tcMar>
            <w:vAlign w:val="center"/>
          </w:tcPr>
          <w:p>
            <w:pPr>
              <w:jc w:val="left"/>
            </w:pPr>
            <w:r>
              <w:rPr>
                <w:rFonts w:ascii="Calibri" w:cs="Calibri" w:eastAsia="Calibri" w:hAnsi="Calibri"/>
                <w:b/>
                <w:bCs/>
                <w:color w:val="FFFFFF"/>
                <w:sz w:val="18"/>
                <w:szCs w:val="18"/>
              </w:rPr>
              <w:t xml:space="preserve">Purpose</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Next.js (App Router)</w:t>
            </w:r>
          </w:p>
        </w:tc>
        <w:tc>
          <w:tcPr>
            <w:tcW w:type="dxa" w:w="6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Full-stack application framework</w:t>
            </w:r>
          </w:p>
        </w:tc>
      </w:tr>
      <w:tr>
        <w:tc>
          <w:tcPr>
            <w:tcW w:type="dxa" w:w="3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TypeScript</w:t>
            </w:r>
          </w:p>
        </w:tc>
        <w:tc>
          <w:tcPr>
            <w:tcW w:type="dxa" w:w="6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Type-safe development</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React</w:t>
            </w:r>
          </w:p>
        </w:tc>
        <w:tc>
          <w:tcPr>
            <w:tcW w:type="dxa" w:w="6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User interface</w:t>
            </w:r>
          </w:p>
        </w:tc>
      </w:tr>
      <w:tr>
        <w:tc>
          <w:tcPr>
            <w:tcW w:type="dxa" w:w="3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PostgreSQL</w:t>
            </w:r>
          </w:p>
        </w:tc>
        <w:tc>
          <w:tcPr>
            <w:tcW w:type="dxa" w:w="6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Relational database with Row-Level Security for tenant isolation</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Prisma</w:t>
            </w:r>
          </w:p>
        </w:tc>
        <w:tc>
          <w:tcPr>
            <w:tcW w:type="dxa" w:w="6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Type-safe database access and migration management</w:t>
            </w:r>
          </w:p>
        </w:tc>
      </w:tr>
      <w:tr>
        <w:tc>
          <w:tcPr>
            <w:tcW w:type="dxa" w:w="3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Tailwind CSS</w:t>
            </w:r>
          </w:p>
        </w:tc>
        <w:tc>
          <w:tcPr>
            <w:tcW w:type="dxa" w:w="6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UI styling</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Zod</w:t>
            </w:r>
          </w:p>
        </w:tc>
        <w:tc>
          <w:tcPr>
            <w:tcW w:type="dxa" w:w="6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Schema validation</w:t>
            </w:r>
          </w:p>
        </w:tc>
      </w:tr>
      <w:tr>
        <w:tc>
          <w:tcPr>
            <w:tcW w:type="dxa" w:w="3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React Hook Form</w:t>
            </w:r>
          </w:p>
        </w:tc>
        <w:tc>
          <w:tcPr>
            <w:tcW w:type="dxa" w:w="6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Form state management</w:t>
            </w:r>
          </w:p>
        </w:tc>
      </w:tr>
      <w:tr>
        <w:tc>
          <w:tcPr>
            <w:tcW w:type="dxa" w:w="360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Recharts</w:t>
            </w:r>
          </w:p>
        </w:tc>
        <w:tc>
          <w:tcPr>
            <w:tcW w:type="dxa" w:w="6480"/>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Charts and analytics</w:t>
            </w:r>
          </w:p>
        </w:tc>
      </w:tr>
      <w:tr>
        <w:tc>
          <w:tcPr>
            <w:tcW w:type="dxa" w:w="360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Auth.js</w:t>
            </w:r>
          </w:p>
        </w:tc>
        <w:tc>
          <w:tcPr>
            <w:tcW w:type="dxa" w:w="6480"/>
            <w:shd w:fill="F7F9FC" w:val="clear"/>
            <w:tcMar>
              <w:top w:type="dxa" w:w="70"/>
              <w:left w:type="dxa" w:w="100"/>
              <w:bottom w:type="dxa" w:w="70"/>
              <w:right w:type="dxa" w:w="100"/>
            </w:tcMar>
            <w:vAlign w:val="center"/>
          </w:tcPr>
          <w:p>
            <w:pPr>
              <w:jc w:val="left"/>
            </w:pPr>
            <w:r>
              <w:rPr>
                <w:rFonts w:ascii="Calibri" w:cs="Calibri" w:eastAsia="Calibri" w:hAnsi="Calibri"/>
                <w:b w:val="false"/>
                <w:bCs w:val="false"/>
                <w:sz w:val="19"/>
                <w:szCs w:val="19"/>
              </w:rPr>
              <w:t xml:space="preserve">Session and credential management, extended per Section 6</w:t>
            </w:r>
          </w:p>
        </w:tc>
      </w:tr>
    </w:tbl>
    <w:p>
      <w:r>
        <w:br w:type="page"/>
      </w:r>
    </w:p>
    <w:p>
      <w:pPr>
        <w:pStyle w:val="Heading1"/>
        <w:spacing w:after="160" w:before="360"/>
      </w:pPr>
      <w:r>
        <w:t xml:space="preserve">14. Future Scope</w:t>
      </w:r>
    </w:p>
    <w:p>
      <w:pPr>
        <w:spacing w:after="140"/>
        <w:jc w:val="left"/>
      </w:pPr>
      <w:r>
        <w:rPr>
          <w:rFonts w:ascii="Calibri" w:cs="Calibri" w:eastAsia="Calibri" w:hAnsi="Calibri"/>
        </w:rPr>
        <w:t xml:space="preserve">Retained from version 1.0, unchanged in priority, and explicitly excluded from this release (Section 1.2.1):</w:t>
      </w:r>
    </w:p>
    <w:p>
      <w:pPr>
        <w:pStyle w:val="ListParagraph"/>
        <w:numPr>
          <w:ilvl w:val="0"/>
          <w:numId w:val="2"/>
        </w:numPr>
        <w:spacing w:after="70"/>
      </w:pPr>
      <w:r>
        <w:rPr>
          <w:rFonts w:ascii="Calibri" w:cs="Calibri" w:eastAsia="Calibri" w:hAnsi="Calibri"/>
        </w:rPr>
        <w:t xml:space="preserve">Installable PWA with offline attendance capture and push notifications.</w:t>
      </w:r>
    </w:p>
    <w:p>
      <w:pPr>
        <w:pStyle w:val="ListParagraph"/>
        <w:numPr>
          <w:ilvl w:val="0"/>
          <w:numId w:val="2"/>
        </w:numPr>
        <w:spacing w:after="70"/>
      </w:pPr>
      <w:r>
        <w:rPr>
          <w:rFonts w:ascii="Calibri" w:cs="Calibri" w:eastAsia="Calibri" w:hAnsi="Calibri"/>
        </w:rPr>
        <w:t xml:space="preserve">AI-assisted student performance analysis and at-risk identification.</w:t>
      </w:r>
    </w:p>
    <w:p>
      <w:pPr>
        <w:pStyle w:val="ListParagraph"/>
        <w:numPr>
          <w:ilvl w:val="0"/>
          <w:numId w:val="2"/>
        </w:numPr>
        <w:spacing w:after="70"/>
      </w:pPr>
      <w:r>
        <w:rPr>
          <w:rFonts w:ascii="Calibri" w:cs="Calibri" w:eastAsia="Calibri" w:hAnsi="Calibri"/>
        </w:rPr>
        <w:t xml:space="preserve">Mobile money and online payment gateway integration.</w:t>
      </w:r>
    </w:p>
    <w:p>
      <w:pPr>
        <w:pStyle w:val="ListParagraph"/>
        <w:numPr>
          <w:ilvl w:val="0"/>
          <w:numId w:val="2"/>
        </w:numPr>
        <w:spacing w:after="70"/>
      </w:pPr>
      <w:r>
        <w:rPr>
          <w:rFonts w:ascii="Calibri" w:cs="Calibri" w:eastAsia="Calibri" w:hAnsi="Calibri"/>
        </w:rPr>
        <w:t xml:space="preserve">Learning management system, digital assignments and digital examinations.</w:t>
      </w:r>
    </w:p>
    <w:p>
      <w:pPr>
        <w:pStyle w:val="ListParagraph"/>
        <w:numPr>
          <w:ilvl w:val="0"/>
          <w:numId w:val="2"/>
        </w:numPr>
        <w:spacing w:after="70"/>
      </w:pPr>
      <w:r>
        <w:rPr>
          <w:rFonts w:ascii="Calibri" w:cs="Calibri" w:eastAsia="Calibri" w:hAnsi="Calibri"/>
        </w:rPr>
        <w:t xml:space="preserve">Transport, hostel and payroll management.</w:t>
      </w:r>
    </w:p>
    <w:p>
      <w:r>
        <w:br w:type="page"/>
      </w:r>
    </w:p>
    <w:p>
      <w:pPr>
        <w:pStyle w:val="Heading1"/>
        <w:spacing w:after="160" w:before="360"/>
      </w:pPr>
      <w:r>
        <w:t xml:space="preserve">15. Glossary</w:t>
      </w:r>
    </w:p>
    <w:p>
      <w:pPr>
        <w:spacing w:after="140"/>
        <w:jc w:val="left"/>
      </w:pPr>
      <w:r>
        <w:rPr>
          <w:rFonts w:ascii="Calibri" w:cs="Calibri" w:eastAsia="Calibri" w:hAnsi="Calibri"/>
        </w:rPr>
        <w:t xml:space="preserve">See Section 1.3 for acronyms. Additional terms:</w:t>
      </w:r>
    </w:p>
    <w:p>
      <w:pPr>
        <w:pStyle w:val="ListParagraph"/>
        <w:numPr>
          <w:ilvl w:val="0"/>
          <w:numId w:val="2"/>
        </w:numPr>
        <w:spacing w:after="70"/>
      </w:pPr>
      <w:r>
        <w:rPr>
          <w:rFonts w:ascii="Calibri" w:cs="Calibri" w:eastAsia="Calibri" w:hAnsi="Calibri"/>
        </w:rPr>
        <w:t xml:space="preserve">Tenant — one subscribing school and the boundary within which its data is isolated.</w:t>
      </w:r>
    </w:p>
    <w:p>
      <w:pPr>
        <w:pStyle w:val="ListParagraph"/>
        <w:numPr>
          <w:ilvl w:val="0"/>
          <w:numId w:val="2"/>
        </w:numPr>
        <w:spacing w:after="70"/>
      </w:pPr>
      <w:r>
        <w:rPr>
          <w:rFonts w:ascii="Calibri" w:cs="Calibri" w:eastAsia="Calibri" w:hAnsi="Calibri"/>
        </w:rPr>
        <w:t xml:space="preserve">Idempotency key — a client-generated token that lets the server recognise and discard a duplicate resubmission of the same request.</w:t>
      </w:r>
    </w:p>
    <w:p>
      <w:pPr>
        <w:pStyle w:val="ListParagraph"/>
        <w:numPr>
          <w:ilvl w:val="0"/>
          <w:numId w:val="2"/>
        </w:numPr>
        <w:spacing w:after="70"/>
      </w:pPr>
      <w:r>
        <w:rPr>
          <w:rFonts w:ascii="Calibri" w:cs="Calibri" w:eastAsia="Calibri" w:hAnsi="Calibri"/>
        </w:rPr>
        <w:t xml:space="preserve">Row-Level Security (RLS) — a PostgreSQL feature restricting which rows a query can see or modify based on the current session context.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EduSphere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23B6D" w:sz="6" w:space="6"/>
      </w:pBdr>
      <w:spacing w:after="160" w:before="320"/>
    </w:pPr>
    <w:rPr>
      <w:rFonts w:ascii="Calibri" w:cs="Calibri" w:eastAsia="Calibri" w:hAnsi="Calibri"/>
      <w:b/>
      <w:bCs/>
      <w:color w:val="123B6D"/>
      <w:sz w:val="30"/>
      <w:szCs w:val="30"/>
    </w:rPr>
  </w:style>
  <w:style w:type="paragraph" w:styleId="Heading2">
    <w:name w:val="Heading 2"/>
    <w:basedOn w:val="Normal"/>
    <w:next w:val="Normal"/>
    <w:qFormat/>
    <w:pPr>
      <w:spacing w:after="120" w:before="260"/>
    </w:pPr>
    <w:rPr>
      <w:rFonts w:ascii="Calibri" w:cs="Calibri" w:eastAsia="Calibri" w:hAnsi="Calibri"/>
      <w:b/>
      <w:bCs/>
      <w:color w:val="0F766E"/>
      <w:sz w:val="24"/>
      <w:szCs w:val="24"/>
    </w:rPr>
  </w:style>
  <w:style w:type="paragraph" w:styleId="Heading3">
    <w:name w:val="Heading 3"/>
    <w:basedOn w:val="Normal"/>
    <w:next w:val="Normal"/>
    <w:qFormat/>
    <w:pPr>
      <w:spacing w:after="90" w:before="180"/>
    </w:pPr>
    <w:rPr>
      <w:rFonts w:ascii="Calibri" w:cs="Calibri" w:eastAsia="Calibri" w:hAnsi="Calibri"/>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2026-09-17T18:18:01.484Z</dcterms:created>
  <dcterms:modified xsi:type="dcterms:W3CDTF">2026-09-17T18:18:01.484Z</dcterms:modified>
</cp:coreProperties>
</file>

<file path=docProps/custom.xml><?xml version="1.0" encoding="utf-8"?>
<Properties xmlns="http://schemas.openxmlformats.org/officeDocument/2006/custom-properties" xmlns:vt="http://schemas.openxmlformats.org/officeDocument/2006/docPropsVTypes"/>
</file>