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0B1220"/>
          <w:sz w:val="58"/>
        </w:rPr>
        <w:t>NEXORA TECHNOLOGIES</w:t>
      </w:r>
    </w:p>
    <w:p>
      <w:pPr>
        <w:jc w:val="center"/>
      </w:pPr>
      <w:r>
        <w:rPr>
          <w:b/>
          <w:color w:val="2563EB"/>
          <w:sz w:val="40"/>
        </w:rPr>
        <w:t>PUBLIC WEBSITE</w:t>
      </w:r>
    </w:p>
    <w:p>
      <w:pPr>
        <w:jc w:val="center"/>
      </w:pPr>
      <w:r>
        <w:rPr>
          <w:b/>
          <w:color w:val="38BDF8"/>
          <w:sz w:val="24"/>
        </w:rPr>
        <w:t>SYSTEM REQUIREMENTS SPECIFICATION</w:t>
      </w:r>
    </w:p>
    <w:p>
      <w:pPr>
        <w:spacing w:before="560"/>
        <w:jc w:val="center"/>
      </w:pPr>
      <w:r>
        <w:t>Version 1.1 | 13 October 2026</w:t>
        <w:br/>
        <w:t>Prepared for: Nexora Technologies (proposed business)</w:t>
        <w:br/>
        <w:t>Tagline: Building What Comes Next.</w:t>
      </w:r>
    </w:p>
    <w:p>
      <w:pPr>
        <w:spacing w:before="900"/>
        <w:jc w:val="center"/>
      </w:pPr>
      <w:r>
        <w:t>Planning specification for design, development, testing and launch. Content and enquiries are managed through a CMS admin dashboard.</w:t>
      </w:r>
    </w:p>
    <w:p>
      <w:r>
        <w:br w:type="page"/>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shd w:fill="0B1220"/>
          </w:tcPr>
          <w:p>
            <w:r>
              <w:rPr>
                <w:b/>
                <w:color w:val="FFFFFF"/>
                <w:sz w:val="18"/>
              </w:rPr>
              <w:t>Field</w:t>
            </w:r>
          </w:p>
        </w:tc>
        <w:tc>
          <w:tcPr>
            <w:tcW w:type="dxa" w:w="4968"/>
            <w:shd w:fill="0B1220"/>
          </w:tcPr>
          <w:p>
            <w:r>
              <w:rPr>
                <w:b/>
                <w:color w:val="FFFFFF"/>
                <w:sz w:val="18"/>
              </w:rPr>
              <w:t>Details</w:t>
            </w:r>
          </w:p>
        </w:tc>
      </w:tr>
      <w:tr>
        <w:tc>
          <w:tcPr>
            <w:tcW w:type="dxa" w:w="4968"/>
          </w:tcPr>
          <w:p>
            <w:pPr>
              <w:spacing w:after="20"/>
            </w:pPr>
            <w:r>
              <w:rPr>
                <w:sz w:val="17"/>
              </w:rPr>
              <w:t>Document</w:t>
            </w:r>
          </w:p>
        </w:tc>
        <w:tc>
          <w:tcPr>
            <w:tcW w:type="dxa" w:w="4968"/>
          </w:tcPr>
          <w:p>
            <w:pPr>
              <w:spacing w:after="20"/>
            </w:pPr>
            <w:r>
              <w:rPr>
                <w:sz w:val="17"/>
              </w:rPr>
              <w:t>Nexora Technologies Public Website — System Requirements Specification</w:t>
            </w:r>
          </w:p>
        </w:tc>
      </w:tr>
      <w:tr>
        <w:tc>
          <w:tcPr>
            <w:tcW w:type="dxa" w:w="4968"/>
          </w:tcPr>
          <w:p>
            <w:pPr>
              <w:spacing w:after="20"/>
            </w:pPr>
            <w:r>
              <w:rPr>
                <w:sz w:val="17"/>
              </w:rPr>
              <w:t>Version / status</w:t>
            </w:r>
          </w:p>
        </w:tc>
        <w:tc>
          <w:tcPr>
            <w:tcW w:type="dxa" w:w="4968"/>
          </w:tcPr>
          <w:p>
            <w:pPr>
              <w:spacing w:after="20"/>
            </w:pPr>
            <w:r>
              <w:rPr>
                <w:sz w:val="17"/>
              </w:rPr>
              <w:t xml:space="preserve">1.1 — proposed baseline; adds CMS and admin dashboard; requires founder approval</w:t>
            </w:r>
          </w:p>
        </w:tc>
      </w:tr>
      <w:tr>
        <w:tc>
          <w:tcPr>
            <w:tcW w:type="dxa" w:w="4968"/>
          </w:tcPr>
          <w:p>
            <w:pPr>
              <w:spacing w:after="20"/>
            </w:pPr>
            <w:r>
              <w:rPr>
                <w:sz w:val="17"/>
              </w:rPr>
              <w:t>Date</w:t>
            </w:r>
          </w:p>
        </w:tc>
        <w:tc>
          <w:tcPr>
            <w:tcW w:type="dxa" w:w="4968"/>
          </w:tcPr>
          <w:p>
            <w:pPr>
              <w:spacing w:after="20"/>
            </w:pPr>
            <w:r>
              <w:rPr>
                <w:sz w:val="17"/>
              </w:rPr>
              <w:t xml:space="preserve">13 October 2026</w:t>
            </w:r>
          </w:p>
        </w:tc>
      </w:tr>
      <w:tr>
        <w:tc>
          <w:tcPr>
            <w:tcW w:type="dxa" w:w="4968"/>
          </w:tcPr>
          <w:p>
            <w:pPr>
              <w:spacing w:after="20"/>
            </w:pPr>
            <w:r>
              <w:rPr>
                <w:sz w:val="17"/>
              </w:rPr>
              <w:t>Audience</w:t>
            </w:r>
          </w:p>
        </w:tc>
        <w:tc>
          <w:tcPr>
            <w:tcW w:type="dxa" w:w="4968"/>
          </w:tcPr>
          <w:p>
            <w:pPr>
              <w:spacing w:after="20"/>
            </w:pPr>
            <w:r>
              <w:rPr>
                <w:sz w:val="17"/>
              </w:rPr>
              <w:t>Founder, designer, developer, tester and hosting provider</w:t>
            </w:r>
          </w:p>
        </w:tc>
      </w:tr>
      <w:tr>
        <w:tc>
          <w:tcPr>
            <w:tcW w:type="dxa" w:w="4968"/>
          </w:tcPr>
          <w:p>
            <w:pPr>
              <w:spacing w:after="20"/>
            </w:pPr>
            <w:r>
              <w:rPr>
                <w:sz w:val="17"/>
              </w:rPr>
              <w:t>Market</w:t>
            </w:r>
          </w:p>
        </w:tc>
        <w:tc>
          <w:tcPr>
            <w:tcW w:type="dxa" w:w="4968"/>
          </w:tcPr>
          <w:p>
            <w:pPr>
              <w:spacing w:after="20"/>
            </w:pPr>
            <w:r>
              <w:rPr>
                <w:sz w:val="17"/>
              </w:rPr>
              <w:t>Sierra Leone; exact business address to be confirmed</w:t>
            </w:r>
          </w:p>
        </w:tc>
      </w:tr>
      <w:tr>
        <w:tc>
          <w:tcPr>
            <w:tcW w:type="dxa" w:w="4968"/>
          </w:tcPr>
          <w:p>
            <w:pPr>
              <w:spacing w:after="20"/>
            </w:pPr>
            <w:r>
              <w:rPr>
                <w:sz w:val="17"/>
              </w:rPr>
              <w:t>Brand</w:t>
            </w:r>
          </w:p>
        </w:tc>
        <w:tc>
          <w:tcPr>
            <w:tcW w:type="dxa" w:w="4968"/>
          </w:tcPr>
          <w:p>
            <w:pPr>
              <w:spacing w:after="20"/>
            </w:pPr>
            <w:r>
              <w:rPr>
                <w:sz w:val="17"/>
              </w:rPr>
              <w:t>Midnight Navy #0B1220; Electric Blue #2563EB; Cyan #38BDF8; Cloud White #F8FAFC</w:t>
            </w:r>
          </w:p>
        </w:tc>
      </w:tr>
      <w:tr>
        <w:tc>
          <w:tcPr>
            <w:tcW w:type="dxa" w:w="4968"/>
          </w:tcPr>
          <w:p>
            <w:pPr>
              <w:spacing w:after="20"/>
            </w:pPr>
            <w:r>
              <w:rPr>
                <w:sz w:val="17"/>
              </w:rPr>
              <w:t xml:space="preserve">Content management</w:t>
            </w:r>
          </w:p>
        </w:tc>
        <w:tc>
          <w:tcPr>
            <w:tcW w:type="dxa" w:w="4968"/>
          </w:tcPr>
          <w:p>
            <w:pPr>
              <w:spacing w:after="20"/>
            </w:pPr>
            <w:r>
              <w:rPr>
                <w:sz w:val="17"/>
              </w:rPr>
              <w:t xml:space="preserve">Protected CMS with admin dashboard at /admin (decision recorded in section 15)</w:t>
            </w:r>
          </w:p>
        </w:tc>
      </w:tr>
      <w:tr>
        <w:tc>
          <w:tcPr>
            <w:tcW w:type="dxa" w:w="4968"/>
          </w:tcPr>
          <w:p>
            <w:pPr>
              <w:spacing w:after="20"/>
            </w:pPr>
            <w:r>
              <w:rPr>
                <w:sz w:val="17"/>
              </w:rPr>
              <w:t>Tagline</w:t>
            </w:r>
          </w:p>
        </w:tc>
        <w:tc>
          <w:tcPr>
            <w:tcW w:type="dxa" w:w="4968"/>
          </w:tcPr>
          <w:p>
            <w:pPr>
              <w:spacing w:after="20"/>
            </w:pPr>
            <w:r>
              <w:rPr>
                <w:sz w:val="17"/>
              </w:rPr>
              <w:t>Building What Comes Next.</w:t>
            </w:r>
          </w:p>
        </w:tc>
      </w:tr>
    </w:tbl>
    <w:p/>
    <w:p>
      <w:pPr>
        <w:pStyle w:val="Heading2"/>
      </w:pPr>
      <w:r>
        <w:t>Revision history</w:t>
      </w:r>
    </w:p>
    <w:tbl>
      <w:tblPr>
        <w:tblStyle w:val="LightShading-Accent1"/>
        <w:tblW w:type="auto" w:w="0"/>
        <w:tblLook w:firstColumn="1" w:firstRow="1" w:lastColumn="0" w:lastRow="0" w:noHBand="0" w:noVBand="1" w:val="04A0"/>
      </w:tblPr>
      <w:tblGrid>
        <w:gridCol w:w="1300"/>
        <w:gridCol w:w="2000"/>
        <w:gridCol w:w="6636"/>
      </w:tblGrid>
      <w:tr>
        <w:tc>
          <w:tcPr>
            <w:tcW w:type="dxa" w:w="1300"/>
            <w:shd w:fill="0B1220"/>
          </w:tcPr>
          <w:p>
            <w:r>
              <w:rPr>
                <w:b/>
                <w:color w:val="FFFFFF"/>
                <w:sz w:val="18"/>
              </w:rPr>
              <w:t>Version</w:t>
            </w:r>
          </w:p>
        </w:tc>
        <w:tc>
          <w:tcPr>
            <w:tcW w:type="dxa" w:w="2000"/>
            <w:shd w:fill="0B1220"/>
          </w:tcPr>
          <w:p>
            <w:r>
              <w:rPr>
                <w:b/>
                <w:color w:val="FFFFFF"/>
                <w:sz w:val="18"/>
              </w:rPr>
              <w:t>Date</w:t>
            </w:r>
          </w:p>
        </w:tc>
        <w:tc>
          <w:tcPr>
            <w:tcW w:type="dxa" w:w="6636"/>
            <w:shd w:fill="0B1220"/>
          </w:tcPr>
          <w:p>
            <w:r>
              <w:rPr>
                <w:b/>
                <w:color w:val="FFFFFF"/>
                <w:sz w:val="18"/>
              </w:rPr>
              <w:t>Summary of changes</w:t>
            </w:r>
          </w:p>
        </w:tc>
      </w:tr>
      <w:tr>
        <w:tc>
          <w:tcPr>
            <w:tcW w:type="dxa" w:w="1300"/>
          </w:tcPr>
          <w:p>
            <w:pPr>
              <w:spacing w:after="20"/>
            </w:pPr>
            <w:r>
              <w:rPr>
                <w:sz w:val="17"/>
              </w:rPr>
              <w:t xml:space="preserve">1.0</w:t>
            </w:r>
          </w:p>
        </w:tc>
        <w:tc>
          <w:tcPr>
            <w:tcW w:type="dxa" w:w="2000"/>
          </w:tcPr>
          <w:p>
            <w:pPr>
              <w:spacing w:after="20"/>
            </w:pPr>
            <w:r>
              <w:rPr>
                <w:sz w:val="17"/>
              </w:rPr>
              <w:t xml:space="preserve">12 October 2026</w:t>
            </w:r>
          </w:p>
        </w:tc>
        <w:tc>
          <w:tcPr>
            <w:tcW w:type="dxa" w:w="6636"/>
          </w:tcPr>
          <w:p>
            <w:pPr>
              <w:spacing w:after="20"/>
            </w:pPr>
            <w:r>
              <w:rPr>
                <w:sz w:val="17"/>
              </w:rPr>
              <w:t xml:space="preserve">Initial baseline for the public marketing website.</w:t>
            </w:r>
          </w:p>
        </w:tc>
      </w:tr>
      <w:tr>
        <w:tc>
          <w:tcPr>
            <w:tcW w:type="dxa" w:w="1300"/>
          </w:tcPr>
          <w:p>
            <w:pPr>
              <w:spacing w:after="20"/>
            </w:pPr>
            <w:r>
              <w:rPr>
                <w:sz w:val="17"/>
              </w:rPr>
              <w:t xml:space="preserve">1.1</w:t>
            </w:r>
          </w:p>
        </w:tc>
        <w:tc>
          <w:tcPr>
            <w:tcW w:type="dxa" w:w="2000"/>
          </w:tcPr>
          <w:p>
            <w:pPr>
              <w:spacing w:after="20"/>
            </w:pPr>
            <w:r>
              <w:rPr>
                <w:sz w:val="17"/>
              </w:rPr>
              <w:t xml:space="preserve">13 October 2026</w:t>
            </w:r>
          </w:p>
        </w:tc>
        <w:tc>
          <w:tcPr>
            <w:tcW w:type="dxa" w:w="6636"/>
          </w:tcPr>
          <w:p>
            <w:pPr>
              <w:spacing w:after="20"/>
            </w:pPr>
            <w:r>
              <w:rPr>
                <w:sz w:val="17"/>
              </w:rPr>
              <w:t xml:space="preserve">Content management moved to a protected CMS with an admin dashboard. Added sections 6.6–6.9 (FR-026 to FR-057), NFR-013 to NFR-018, AC-013 to AC-024, CMS architecture, roles and permissions, content model and delivery phase. Updated scope, users, routes, data, integrations, deployment, phases, decisions and definition of done.</w:t>
            </w:r>
          </w:p>
        </w:tc>
      </w:tr>
    </w:tbl>
    <w:p/>
    <w:p>
      <w:pPr>
        <w:pStyle w:val="Heading1"/>
      </w:pPr>
      <w:r>
        <w:t>1. Purpose</w:t>
      </w:r>
    </w:p>
    <w:p>
      <w:r>
        <w:t>This specification defines functional, design, content, technical, security, accessibility and operational requirements for the public website of Nexora Technologies. It is the baseline for planning, design, development, testing and deployment.</w:t>
      </w:r>
    </w:p>
    <w:p>
      <w:r>
        <w:t xml:space="preserve">Public content, product status, enquiries and site settings are managed by authorised people through a protected Content Management System (CMS) and admin dashboard, so routine updates do not require code changes or redeployment.</w:t>
      </w:r>
    </w:p>
    <w:p>
      <w:pPr>
        <w:pStyle w:val="Heading1"/>
      </w:pPr>
      <w:r>
        <w:t>2. Business context and objectives</w:t>
      </w:r>
    </w:p>
    <w:p>
      <w:r>
        <w:t>Nexora Technologies is a proposed Sierra Leone-based technology company intended to provide software development, business digitisation, IT support and, later, subscription-based business software. The public website will establish credibility, explain services and generate qualified enquiries.</w:t>
      </w:r>
    </w:p>
    <w:p>
      <w:pPr>
        <w:pStyle w:val="ListBullet"/>
        <w:spacing w:after="40"/>
      </w:pPr>
      <w:r>
        <w:t>Clearly communicate what the company does and who it serves.</w:t>
      </w:r>
    </w:p>
    <w:p>
      <w:pPr>
        <w:pStyle w:val="ListBullet"/>
        <w:spacing w:after="40"/>
      </w:pPr>
      <w:r>
        <w:t>Generate enquiries for consultations, quotations and scoped projects.</w:t>
      </w:r>
    </w:p>
    <w:p>
      <w:pPr>
        <w:pStyle w:val="ListBullet"/>
        <w:spacing w:after="40"/>
      </w:pPr>
      <w:r>
        <w:t>Present products accurately, including planned or pilot status.</w:t>
      </w:r>
    </w:p>
    <w:p>
      <w:pPr>
        <w:pStyle w:val="ListBullet"/>
        <w:spacing w:after="40"/>
      </w:pPr>
      <w:r>
        <w:t>Work well on smartphones, desktop browsers and constrained connections.</w:t>
      </w:r>
    </w:p>
    <w:p>
      <w:pPr>
        <w:pStyle w:val="ListBullet"/>
        <w:spacing w:after="40"/>
      </w:pPr>
      <w:r>
        <w:t>Remain affordable and maintainable for a solo founder.</w:t>
      </w:r>
    </w:p>
    <w:p>
      <w:pPr>
        <w:pStyle w:val="ListBullet"/>
        <w:spacing w:after="40"/>
      </w:pPr>
      <w:r>
        <w:t xml:space="preserve">Let the founder and authorised staff update approved content, review enquiries and publish changes safely through an admin dashboard, without editing code.</w:t>
      </w:r>
    </w:p>
    <w:p>
      <w:r>
        <w:t>This website is a marketing and lead-generation system, not the Nexora Business SaaS application. It must not imply that planned products are already available. The admin dashboard manages website content and enquiries only; it is an internal tool for authorised operators, not a customer portal.</w:t>
      </w:r>
    </w:p>
    <w:p>
      <w:pPr>
        <w:pStyle w:val="Heading1"/>
      </w:pPr>
      <w:r>
        <w:t>3. Scope</w:t>
      </w:r>
    </w:p>
    <w:p>
      <w:pPr>
        <w:pStyle w:val="Heading2"/>
      </w:pPr>
      <w:r>
        <w:t>3.1 In scope</w:t>
      </w:r>
    </w:p>
    <w:p>
      <w:pPr>
        <w:pStyle w:val="ListBullet"/>
        <w:spacing w:after="40"/>
      </w:pPr>
      <w:r>
        <w:t>Public marketing pages and shared navigation/footer.</w:t>
      </w:r>
    </w:p>
    <w:p>
      <w:pPr>
        <w:pStyle w:val="ListBullet"/>
        <w:spacing w:after="40"/>
      </w:pPr>
      <w:r>
        <w:t>Service listings and service detail content.</w:t>
      </w:r>
    </w:p>
    <w:p>
      <w:pPr>
        <w:pStyle w:val="ListBullet"/>
        <w:spacing w:after="40"/>
      </w:pPr>
      <w:r>
        <w:t>Products overview with truthful availability labels.</w:t>
      </w:r>
    </w:p>
    <w:p>
      <w:pPr>
        <w:pStyle w:val="ListBullet"/>
        <w:spacing w:after="40"/>
      </w:pPr>
      <w:r>
        <w:t>About, FAQ, contact, privacy and terms pages.</w:t>
      </w:r>
    </w:p>
    <w:p>
      <w:pPr>
        <w:pStyle w:val="ListBullet"/>
        <w:spacing w:after="40"/>
      </w:pPr>
      <w:r>
        <w:t>Secure contact/project enquiry form with validation and spam controls.</w:t>
      </w:r>
    </w:p>
    <w:p>
      <w:pPr>
        <w:pStyle w:val="ListBullet"/>
        <w:spacing w:after="40"/>
      </w:pPr>
      <w:r>
        <w:t>SEO metadata, social sharing metadata and optional privacy-conscious analytics.</w:t>
      </w:r>
    </w:p>
    <w:p>
      <w:pPr>
        <w:pStyle w:val="ListBullet"/>
        <w:spacing w:after="40"/>
      </w:pPr>
      <w:r>
        <w:t>Deployment, HTTPS, monitoring and operating documentation.</w:t>
      </w:r>
    </w:p>
    <w:p>
      <w:pPr>
        <w:pStyle w:val="ListBullet"/>
        <w:spacing w:after="40"/>
      </w:pPr>
      <w:r>
        <w:t>Protected CMS with an admin dashboard (/admin) for managing pages, services, products, FAQs, media, SEO metadata, navigation, site settings and enquiries.</w:t>
      </w:r>
    </w:p>
    <w:p>
      <w:pPr>
        <w:pStyle w:val="ListBullet"/>
        <w:spacing w:after="40"/>
      </w:pPr>
      <w:r>
        <w:t xml:space="preserve">Role-based access, multi-factor authentication, secure sessions and an audit log for all admin activity.</w:t>
      </w:r>
    </w:p>
    <w:p>
      <w:pPr>
        <w:pStyle w:val="ListBullet"/>
        <w:spacing w:after="40"/>
      </w:pPr>
      <w:r>
        <w:t xml:space="preserve">Draft, preview, review and publish workflow with version history and restore.</w:t>
      </w:r>
    </w:p>
    <w:p>
      <w:pPr>
        <w:pStyle w:val="ListBullet"/>
        <w:spacing w:after="40"/>
      </w:pPr>
      <w:r>
        <w:t xml:space="preserve">Enquiry inbox in the dashboard with status tracking, internal notes, retention controls and restricted export.</w:t>
      </w:r>
    </w:p>
    <w:p>
      <w:pPr>
        <w:pStyle w:val="ListBullet"/>
        <w:spacing w:after="40"/>
      </w:pPr>
      <w:r>
        <w:t xml:space="preserve">CMS database and media backups, restore testing, and editor/administrator documentation.</w:t>
      </w:r>
    </w:p>
    <w:p>
      <w:pPr>
        <w:pStyle w:val="Heading2"/>
      </w:pPr>
      <w:r>
        <w:t>3.2 Out of scope for version 1</w:t>
      </w:r>
    </w:p>
    <w:p>
      <w:pPr>
        <w:pStyle w:val="ListBullet"/>
        <w:spacing w:after="40"/>
      </w:pPr>
      <w:r>
        <w:t>Customer login, SaaS billing or the Nexora Business application itself.</w:t>
      </w:r>
    </w:p>
    <w:p>
      <w:pPr>
        <w:pStyle w:val="ListBullet"/>
        <w:spacing w:after="40"/>
      </w:pPr>
      <w:r>
        <w:t>E-commerce checkout, payment processing, wallet, lending or custody of customer funds.</w:t>
      </w:r>
    </w:p>
    <w:p>
      <w:pPr>
        <w:pStyle w:val="ListBullet"/>
        <w:spacing w:after="40"/>
      </w:pPr>
      <w:r>
        <w:t>Customer-facing portal, job applicant tracking or any public (unauthenticated) admin tools. The /admin dashboard is internal and limited to authorised website operators.</w:t>
      </w:r>
    </w:p>
    <w:p>
      <w:pPr>
        <w:pStyle w:val="ListBullet"/>
        <w:spacing w:after="40"/>
      </w:pPr>
      <w:r>
        <w:t>AI chatbot that makes commitments or binding quotations.</w:t>
      </w:r>
    </w:p>
    <w:p>
      <w:pPr>
        <w:pStyle w:val="ListBullet"/>
        <w:spacing w:after="40"/>
      </w:pPr>
      <w:r>
        <w:t>Multilingual interface; English is the launch language.</w:t>
      </w:r>
    </w:p>
    <w:p>
      <w:pPr>
        <w:pStyle w:val="ListBullet"/>
        <w:spacing w:after="40"/>
      </w:pPr>
      <w:r>
        <w:t>Unverified claims about certifications, clients, awards, offices or partnerships.</w:t>
      </w:r>
    </w:p>
    <w:p>
      <w:pPr>
        <w:pStyle w:val="ListBullet"/>
        <w:spacing w:after="40"/>
      </w:pPr>
      <w:r>
        <w:t xml:space="preserve">Visual page-builder freedom: editors use approved components and cannot change brand tokens, layout code or scripts.</w:t>
      </w:r>
    </w:p>
    <w:p>
      <w:pPr>
        <w:pStyle w:val="ListBullet"/>
        <w:spacing w:after="40"/>
      </w:pPr>
      <w:r>
        <w:t xml:space="preserve">Multi-site or multi-tenant CMS, customer-managed content, and complex multi-step approval chains beyond Editor → Admin publish.</w:t>
      </w:r>
    </w:p>
    <w:p>
      <w:pPr>
        <w:pStyle w:val="Heading1"/>
      </w:pPr>
      <w:r>
        <w:t>4. Users and primary journeys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0B1220"/>
          </w:tcPr>
          <w:p>
            <w:r>
              <w:rPr>
                <w:b/>
                <w:color w:val="FFFFFF"/>
                <w:sz w:val="18"/>
              </w:rPr>
              <w:t>User</w:t>
            </w:r>
          </w:p>
        </w:tc>
        <w:tc>
          <w:tcPr>
            <w:tcW w:type="dxa" w:w="3312"/>
            <w:shd w:fill="0B1220"/>
          </w:tcPr>
          <w:p>
            <w:r>
              <w:rPr>
                <w:b/>
                <w:color w:val="FFFFFF"/>
                <w:sz w:val="18"/>
              </w:rPr>
              <w:t>Need</w:t>
            </w:r>
          </w:p>
        </w:tc>
        <w:tc>
          <w:tcPr>
            <w:tcW w:type="dxa" w:w="3312"/>
            <w:shd w:fill="0B1220"/>
          </w:tcPr>
          <w:p>
            <w:r>
              <w:rPr>
                <w:b/>
                <w:color w:val="FFFFFF"/>
                <w:sz w:val="18"/>
              </w:rPr>
              <w:t>Journey</w:t>
            </w:r>
          </w:p>
        </w:tc>
      </w:tr>
      <w:tr>
        <w:tc>
          <w:tcPr>
            <w:tcW w:type="dxa" w:w="3312"/>
          </w:tcPr>
          <w:p>
            <w:pPr>
              <w:spacing w:after="20"/>
            </w:pPr>
            <w:r>
              <w:rPr>
                <w:sz w:val="17"/>
              </w:rPr>
              <w:t>SME prospect</w:t>
            </w:r>
          </w:p>
        </w:tc>
        <w:tc>
          <w:tcPr>
            <w:tcW w:type="dxa" w:w="3312"/>
          </w:tcPr>
          <w:p>
            <w:pPr>
              <w:spacing w:after="20"/>
            </w:pPr>
            <w:r>
              <w:rPr>
                <w:sz w:val="17"/>
              </w:rPr>
              <w:t>Understand services and fit</w:t>
            </w:r>
          </w:p>
        </w:tc>
        <w:tc>
          <w:tcPr>
            <w:tcW w:type="dxa" w:w="3312"/>
          </w:tcPr>
          <w:p>
            <w:pPr>
              <w:spacing w:after="20"/>
            </w:pPr>
            <w:r>
              <w:rPr>
                <w:sz w:val="17"/>
              </w:rPr>
              <w:t>Home → Services → Contact/Quote</w:t>
            </w:r>
          </w:p>
        </w:tc>
      </w:tr>
      <w:tr>
        <w:tc>
          <w:tcPr>
            <w:tcW w:type="dxa" w:w="3312"/>
          </w:tcPr>
          <w:p>
            <w:pPr>
              <w:spacing w:after="20"/>
            </w:pPr>
            <w:r>
              <w:rPr>
                <w:sz w:val="17"/>
              </w:rPr>
              <w:t>Custom software prospect</w:t>
            </w:r>
          </w:p>
        </w:tc>
        <w:tc>
          <w:tcPr>
            <w:tcW w:type="dxa" w:w="3312"/>
          </w:tcPr>
          <w:p>
            <w:pPr>
              <w:spacing w:after="20"/>
            </w:pPr>
            <w:r>
              <w:rPr>
                <w:sz w:val="17"/>
              </w:rPr>
              <w:t>Explain requirements</w:t>
            </w:r>
          </w:p>
        </w:tc>
        <w:tc>
          <w:tcPr>
            <w:tcW w:type="dxa" w:w="3312"/>
          </w:tcPr>
          <w:p>
            <w:pPr>
              <w:spacing w:after="20"/>
            </w:pPr>
            <w:r>
              <w:rPr>
                <w:sz w:val="17"/>
              </w:rPr>
              <w:t>Services → Project enquiry → Confirmation</w:t>
            </w:r>
          </w:p>
        </w:tc>
      </w:tr>
      <w:tr>
        <w:tc>
          <w:tcPr>
            <w:tcW w:type="dxa" w:w="3312"/>
          </w:tcPr>
          <w:p>
            <w:pPr>
              <w:spacing w:after="20"/>
            </w:pPr>
            <w:r>
              <w:rPr>
                <w:sz w:val="17"/>
              </w:rPr>
              <w:t>Product prospect</w:t>
            </w:r>
          </w:p>
        </w:tc>
        <w:tc>
          <w:tcPr>
            <w:tcW w:type="dxa" w:w="3312"/>
          </w:tcPr>
          <w:p>
            <w:pPr>
              <w:spacing w:after="20"/>
            </w:pPr>
            <w:r>
              <w:rPr>
                <w:sz w:val="17"/>
              </w:rPr>
              <w:t>Check product status</w:t>
            </w:r>
          </w:p>
        </w:tc>
        <w:tc>
          <w:tcPr>
            <w:tcW w:type="dxa" w:w="3312"/>
          </w:tcPr>
          <w:p>
            <w:pPr>
              <w:spacing w:after="20"/>
            </w:pPr>
            <w:r>
              <w:rPr>
                <w:sz w:val="17"/>
              </w:rPr>
              <w:t>Products → Nexora Business → Interest enquiry</w:t>
            </w:r>
          </w:p>
        </w:tc>
      </w:tr>
      <w:tr>
        <w:tc>
          <w:tcPr>
            <w:tcW w:type="dxa" w:w="3312"/>
          </w:tcPr>
          <w:p>
            <w:pPr>
              <w:spacing w:after="20"/>
            </w:pPr>
            <w:r>
              <w:rPr>
                <w:sz w:val="17"/>
              </w:rPr>
              <w:t>Referral/partner</w:t>
            </w:r>
          </w:p>
        </w:tc>
        <w:tc>
          <w:tcPr>
            <w:tcW w:type="dxa" w:w="3312"/>
          </w:tcPr>
          <w:p>
            <w:pPr>
              <w:spacing w:after="20"/>
            </w:pPr>
            <w:r>
              <w:rPr>
                <w:sz w:val="17"/>
              </w:rPr>
              <w:t>Check credibility and contact</w:t>
            </w:r>
          </w:p>
        </w:tc>
        <w:tc>
          <w:tcPr>
            <w:tcW w:type="dxa" w:w="3312"/>
          </w:tcPr>
          <w:p>
            <w:pPr>
              <w:spacing w:after="20"/>
            </w:pPr>
            <w:r>
              <w:rPr>
                <w:sz w:val="17"/>
              </w:rPr>
              <w:t>About → Services → Contact</w:t>
            </w:r>
          </w:p>
        </w:tc>
      </w:tr>
      <w:tr>
        <w:tc>
          <w:tcPr>
            <w:tcW w:type="dxa" w:w="3312"/>
          </w:tcPr>
          <w:p>
            <w:pPr>
              <w:spacing w:after="20"/>
            </w:pPr>
            <w:r>
              <w:rPr>
                <w:sz w:val="17"/>
              </w:rPr>
              <w:t xml:space="preserve">Site Administrator (founder)</w:t>
            </w:r>
          </w:p>
        </w:tc>
        <w:tc>
          <w:tcPr>
            <w:tcW w:type="dxa" w:w="3312"/>
          </w:tcPr>
          <w:p>
            <w:pPr>
              <w:spacing w:after="20"/>
            </w:pPr>
            <w:r>
              <w:rPr>
                <w:sz w:val="17"/>
              </w:rPr>
              <w:t xml:space="preserve">Control content, publishing, users, settings and enquiries</w:t>
            </w:r>
          </w:p>
        </w:tc>
        <w:tc>
          <w:tcPr>
            <w:tcW w:type="dxa" w:w="3312"/>
          </w:tcPr>
          <w:p>
            <w:pPr>
              <w:spacing w:after="20"/>
            </w:pPr>
            <w:r>
              <w:rPr>
                <w:sz w:val="17"/>
              </w:rPr>
              <w:t xml:space="preserve">Sign in with MFA → Dashboard → Review drafts → Publish / manage users</w:t>
            </w:r>
          </w:p>
        </w:tc>
      </w:tr>
      <w:tr>
        <w:tc>
          <w:tcPr>
            <w:tcW w:type="dxa" w:w="3312"/>
          </w:tcPr>
          <w:p>
            <w:pPr>
              <w:spacing w:after="20"/>
            </w:pPr>
            <w:r>
              <w:rPr>
                <w:sz w:val="17"/>
              </w:rPr>
              <w:t xml:space="preserve">Content Editor</w:t>
            </w:r>
          </w:p>
        </w:tc>
        <w:tc>
          <w:tcPr>
            <w:tcW w:type="dxa" w:w="3312"/>
          </w:tcPr>
          <w:p>
            <w:pPr>
              <w:spacing w:after="20"/>
            </w:pPr>
            <w:r>
              <w:rPr>
                <w:sz w:val="17"/>
              </w:rPr>
              <w:t xml:space="preserve">Update pages, services, FAQs and media without code</w:t>
            </w:r>
          </w:p>
        </w:tc>
        <w:tc>
          <w:tcPr>
            <w:tcW w:type="dxa" w:w="3312"/>
          </w:tcPr>
          <w:p>
            <w:pPr>
              <w:spacing w:after="20"/>
            </w:pPr>
            <w:r>
              <w:rPr>
                <w:sz w:val="17"/>
              </w:rPr>
              <w:t xml:space="preserve">Sign in → Content → Edit draft → Preview → Submit for review</w:t>
            </w:r>
          </w:p>
        </w:tc>
      </w:tr>
      <w:tr>
        <w:tc>
          <w:tcPr>
            <w:tcW w:type="dxa" w:w="3312"/>
          </w:tcPr>
          <w:p>
            <w:pPr>
              <w:spacing w:after="20"/>
            </w:pPr>
            <w:r>
              <w:rPr>
                <w:sz w:val="17"/>
              </w:rPr>
              <w:t xml:space="preserve">Enquiry Handler</w:t>
            </w:r>
          </w:p>
        </w:tc>
        <w:tc>
          <w:tcPr>
            <w:tcW w:type="dxa" w:w="3312"/>
          </w:tcPr>
          <w:p>
            <w:pPr>
              <w:spacing w:after="20"/>
            </w:pPr>
            <w:r>
              <w:rPr>
                <w:sz w:val="17"/>
              </w:rPr>
              <w:t xml:space="preserve">Review and follow up enquiries and product interest</w:t>
            </w:r>
          </w:p>
        </w:tc>
        <w:tc>
          <w:tcPr>
            <w:tcW w:type="dxa" w:w="3312"/>
          </w:tcPr>
          <w:p>
            <w:pPr>
              <w:spacing w:after="20"/>
            </w:pPr>
            <w:r>
              <w:rPr>
                <w:sz w:val="17"/>
              </w:rPr>
              <w:t xml:space="preserve">Sign in → Enquiries → Open → Update status and notes</w:t>
            </w:r>
          </w:p>
        </w:tc>
      </w:tr>
    </w:tbl>
    <w:p/>
    <w:p>
      <w:pPr>
        <w:pStyle w:val="Heading1"/>
      </w:pPr>
      <w:r>
        <w:t>5. Required pages and routes</w:t>
      </w:r>
    </w:p>
    <w:p>
      <w:r>
        <w:t xml:space="preserve">Public routes render content stored in the CMS. Admin routes sit under /admin, require authentication, are never indexed and are not linked from public navigation. Exact admin sub-paths depend on the selected CMS.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0B1220"/>
          </w:tcPr>
          <w:p>
            <w:r>
              <w:rPr>
                <w:b/>
                <w:color w:val="FFFFFF"/>
                <w:sz w:val="18"/>
              </w:rPr>
              <w:t>Route</w:t>
            </w:r>
          </w:p>
        </w:tc>
        <w:tc>
          <w:tcPr>
            <w:tcW w:type="dxa" w:w="3312"/>
            <w:shd w:fill="0B1220"/>
          </w:tcPr>
          <w:p>
            <w:r>
              <w:rPr>
                <w:b/>
                <w:color w:val="FFFFFF"/>
                <w:sz w:val="18"/>
              </w:rPr>
              <w:t>Required content</w:t>
            </w:r>
          </w:p>
        </w:tc>
        <w:tc>
          <w:tcPr>
            <w:tcW w:type="dxa" w:w="3312"/>
            <w:shd w:fill="0B1220"/>
          </w:tcPr>
          <w:p>
            <w:r>
              <w:rPr>
                <w:b/>
                <w:color w:val="FFFFFF"/>
                <w:sz w:val="18"/>
              </w:rPr>
              <w:t>Priority</w:t>
            </w:r>
          </w:p>
        </w:tc>
      </w:tr>
      <w:tr>
        <w:tc>
          <w:tcPr>
            <w:tcW w:type="dxa" w:w="3312"/>
          </w:tcPr>
          <w:p>
            <w:pPr>
              <w:spacing w:after="20"/>
            </w:pPr>
            <w:r>
              <w:rPr>
                <w:sz w:val="17"/>
              </w:rPr>
              <w:t>/</w:t>
            </w:r>
          </w:p>
        </w:tc>
        <w:tc>
          <w:tcPr>
            <w:tcW w:type="dxa" w:w="3312"/>
          </w:tcPr>
          <w:p>
            <w:pPr>
              <w:spacing w:after="20"/>
            </w:pPr>
            <w:r>
              <w:rPr>
                <w:sz w:val="17"/>
              </w:rPr>
              <w:t>Value proposition, main CTA, services summary, product preview, working process and contact CTA</w:t>
            </w:r>
          </w:p>
        </w:tc>
        <w:tc>
          <w:tcPr>
            <w:tcW w:type="dxa" w:w="3312"/>
          </w:tcPr>
          <w:p>
            <w:pPr>
              <w:spacing w:after="20"/>
            </w:pPr>
            <w:r>
              <w:rPr>
                <w:sz w:val="17"/>
              </w:rPr>
              <w:t>Must</w:t>
            </w:r>
          </w:p>
        </w:tc>
      </w:tr>
      <w:tr>
        <w:tc>
          <w:tcPr>
            <w:tcW w:type="dxa" w:w="3312"/>
          </w:tcPr>
          <w:p>
            <w:pPr>
              <w:spacing w:after="20"/>
            </w:pPr>
            <w:r>
              <w:rPr>
                <w:sz w:val="17"/>
              </w:rPr>
              <w:t>/services</w:t>
            </w:r>
          </w:p>
        </w:tc>
        <w:tc>
          <w:tcPr>
            <w:tcW w:type="dxa" w:w="3312"/>
          </w:tcPr>
          <w:p>
            <w:pPr>
              <w:spacing w:after="20"/>
            </w:pPr>
            <w:r>
              <w:rPr>
                <w:sz w:val="17"/>
              </w:rPr>
              <w:t>Services, outcomes, scope and enquiry CTA</w:t>
            </w:r>
          </w:p>
        </w:tc>
        <w:tc>
          <w:tcPr>
            <w:tcW w:type="dxa" w:w="3312"/>
          </w:tcPr>
          <w:p>
            <w:pPr>
              <w:spacing w:after="20"/>
            </w:pPr>
            <w:r>
              <w:rPr>
                <w:sz w:val="17"/>
              </w:rPr>
              <w:t>Must</w:t>
            </w:r>
          </w:p>
        </w:tc>
      </w:tr>
      <w:tr>
        <w:tc>
          <w:tcPr>
            <w:tcW w:type="dxa" w:w="3312"/>
          </w:tcPr>
          <w:p>
            <w:pPr>
              <w:spacing w:after="20"/>
            </w:pPr>
            <w:r>
              <w:rPr>
                <w:sz w:val="17"/>
              </w:rPr>
              <w:t>/services/web-development</w:t>
            </w:r>
          </w:p>
        </w:tc>
        <w:tc>
          <w:tcPr>
            <w:tcW w:type="dxa" w:w="3312"/>
          </w:tcPr>
          <w:p>
            <w:pPr>
              <w:spacing w:after="20"/>
            </w:pPr>
            <w:r>
              <w:rPr>
                <w:sz w:val="17"/>
              </w:rPr>
              <w:t>Websites and web applications</w:t>
            </w:r>
          </w:p>
        </w:tc>
        <w:tc>
          <w:tcPr>
            <w:tcW w:type="dxa" w:w="3312"/>
          </w:tcPr>
          <w:p>
            <w:pPr>
              <w:spacing w:after="20"/>
            </w:pPr>
            <w:r>
              <w:rPr>
                <w:sz w:val="17"/>
              </w:rPr>
              <w:t>Should</w:t>
            </w:r>
          </w:p>
        </w:tc>
      </w:tr>
      <w:tr>
        <w:tc>
          <w:tcPr>
            <w:tcW w:type="dxa" w:w="3312"/>
          </w:tcPr>
          <w:p>
            <w:pPr>
              <w:spacing w:after="20"/>
            </w:pPr>
            <w:r>
              <w:rPr>
                <w:sz w:val="17"/>
              </w:rPr>
              <w:t>/services/business-digitisation</w:t>
            </w:r>
          </w:p>
        </w:tc>
        <w:tc>
          <w:tcPr>
            <w:tcW w:type="dxa" w:w="3312"/>
          </w:tcPr>
          <w:p>
            <w:pPr>
              <w:spacing w:after="20"/>
            </w:pPr>
            <w:r>
              <w:rPr>
                <w:sz w:val="17"/>
              </w:rPr>
              <w:t>Workflow setup, spreadsheet cleanup and reporting</w:t>
            </w:r>
          </w:p>
        </w:tc>
        <w:tc>
          <w:tcPr>
            <w:tcW w:type="dxa" w:w="3312"/>
          </w:tcPr>
          <w:p>
            <w:pPr>
              <w:spacing w:after="20"/>
            </w:pPr>
            <w:r>
              <w:rPr>
                <w:sz w:val="17"/>
              </w:rPr>
              <w:t>Should</w:t>
            </w:r>
          </w:p>
        </w:tc>
      </w:tr>
      <w:tr>
        <w:tc>
          <w:tcPr>
            <w:tcW w:type="dxa" w:w="3312"/>
          </w:tcPr>
          <w:p>
            <w:pPr>
              <w:spacing w:after="20"/>
            </w:pPr>
            <w:r>
              <w:rPr>
                <w:sz w:val="17"/>
              </w:rPr>
              <w:t>/services/custom-software</w:t>
            </w:r>
          </w:p>
        </w:tc>
        <w:tc>
          <w:tcPr>
            <w:tcW w:type="dxa" w:w="3312"/>
          </w:tcPr>
          <w:p>
            <w:pPr>
              <w:spacing w:after="20"/>
            </w:pPr>
            <w:r>
              <w:rPr>
                <w:sz w:val="17"/>
              </w:rPr>
              <w:t>Custom business systems and project discovery</w:t>
            </w:r>
          </w:p>
        </w:tc>
        <w:tc>
          <w:tcPr>
            <w:tcW w:type="dxa" w:w="3312"/>
          </w:tcPr>
          <w:p>
            <w:pPr>
              <w:spacing w:after="20"/>
            </w:pPr>
            <w:r>
              <w:rPr>
                <w:sz w:val="17"/>
              </w:rPr>
              <w:t>Should</w:t>
            </w:r>
          </w:p>
        </w:tc>
      </w:tr>
      <w:tr>
        <w:tc>
          <w:tcPr>
            <w:tcW w:type="dxa" w:w="3312"/>
          </w:tcPr>
          <w:p>
            <w:pPr>
              <w:spacing w:after="20"/>
            </w:pPr>
            <w:r>
              <w:rPr>
                <w:sz w:val="17"/>
              </w:rPr>
              <w:t>/services/it-support</w:t>
            </w:r>
          </w:p>
        </w:tc>
        <w:tc>
          <w:tcPr>
            <w:tcW w:type="dxa" w:w="3312"/>
          </w:tcPr>
          <w:p>
            <w:pPr>
              <w:spacing w:after="20"/>
            </w:pPr>
            <w:r>
              <w:rPr>
                <w:sz w:val="17"/>
              </w:rPr>
              <w:t>Support scope, hours and service limitations</w:t>
            </w:r>
          </w:p>
        </w:tc>
        <w:tc>
          <w:tcPr>
            <w:tcW w:type="dxa" w:w="3312"/>
          </w:tcPr>
          <w:p>
            <w:pPr>
              <w:spacing w:after="20"/>
            </w:pPr>
            <w:r>
              <w:rPr>
                <w:sz w:val="17"/>
              </w:rPr>
              <w:t>Should</w:t>
            </w:r>
          </w:p>
        </w:tc>
      </w:tr>
      <w:tr>
        <w:tc>
          <w:tcPr>
            <w:tcW w:type="dxa" w:w="3312"/>
          </w:tcPr>
          <w:p>
            <w:pPr>
              <w:spacing w:after="20"/>
            </w:pPr>
            <w:r>
              <w:rPr>
                <w:sz w:val="17"/>
              </w:rPr>
              <w:t>/products</w:t>
            </w:r>
          </w:p>
        </w:tc>
        <w:tc>
          <w:tcPr>
            <w:tcW w:type="dxa" w:w="3312"/>
          </w:tcPr>
          <w:p>
            <w:pPr>
              <w:spacing w:after="20"/>
            </w:pPr>
            <w:r>
              <w:rPr>
                <w:sz w:val="17"/>
              </w:rPr>
              <w:t>Current/planned products with accurate status</w:t>
            </w:r>
          </w:p>
        </w:tc>
        <w:tc>
          <w:tcPr>
            <w:tcW w:type="dxa" w:w="3312"/>
          </w:tcPr>
          <w:p>
            <w:pPr>
              <w:spacing w:after="20"/>
            </w:pPr>
            <w:r>
              <w:rPr>
                <w:sz w:val="17"/>
              </w:rPr>
              <w:t>Must</w:t>
            </w:r>
          </w:p>
        </w:tc>
      </w:tr>
      <w:tr>
        <w:tc>
          <w:tcPr>
            <w:tcW w:type="dxa" w:w="3312"/>
          </w:tcPr>
          <w:p>
            <w:pPr>
              <w:spacing w:after="20"/>
            </w:pPr>
            <w:r>
              <w:rPr>
                <w:sz w:val="17"/>
              </w:rPr>
              <w:t>/products/nexora-business</w:t>
            </w:r>
          </w:p>
        </w:tc>
        <w:tc>
          <w:tcPr>
            <w:tcW w:type="dxa" w:w="3312"/>
          </w:tcPr>
          <w:p>
            <w:pPr>
              <w:spacing w:after="20"/>
            </w:pPr>
            <w:r>
              <w:rPr>
                <w:sz w:val="17"/>
              </w:rPr>
              <w:t>Purpose, intended users, planned features, status and interest CTA</w:t>
            </w:r>
          </w:p>
        </w:tc>
        <w:tc>
          <w:tcPr>
            <w:tcW w:type="dxa" w:w="3312"/>
          </w:tcPr>
          <w:p>
            <w:pPr>
              <w:spacing w:after="20"/>
            </w:pPr>
            <w:r>
              <w:rPr>
                <w:sz w:val="17"/>
              </w:rPr>
              <w:t>Should</w:t>
            </w:r>
          </w:p>
        </w:tc>
      </w:tr>
      <w:tr>
        <w:tc>
          <w:tcPr>
            <w:tcW w:type="dxa" w:w="3312"/>
          </w:tcPr>
          <w:p>
            <w:pPr>
              <w:spacing w:after="20"/>
            </w:pPr>
            <w:r>
              <w:rPr>
                <w:sz w:val="17"/>
              </w:rPr>
              <w:t>/about</w:t>
            </w:r>
          </w:p>
        </w:tc>
        <w:tc>
          <w:tcPr>
            <w:tcW w:type="dxa" w:w="3312"/>
          </w:tcPr>
          <w:p>
            <w:pPr>
              <w:spacing w:after="20"/>
            </w:pPr>
            <w:r>
              <w:rPr>
                <w:sz w:val="17"/>
              </w:rPr>
              <w:t>Mission, vision, values and approach; no unverified claims</w:t>
            </w:r>
          </w:p>
        </w:tc>
        <w:tc>
          <w:tcPr>
            <w:tcW w:type="dxa" w:w="3312"/>
          </w:tcPr>
          <w:p>
            <w:pPr>
              <w:spacing w:after="20"/>
            </w:pPr>
            <w:r>
              <w:rPr>
                <w:sz w:val="17"/>
              </w:rPr>
              <w:t>Must</w:t>
            </w:r>
          </w:p>
        </w:tc>
      </w:tr>
      <w:tr>
        <w:tc>
          <w:tcPr>
            <w:tcW w:type="dxa" w:w="3312"/>
          </w:tcPr>
          <w:p>
            <w:pPr>
              <w:spacing w:after="20"/>
            </w:pPr>
            <w:r>
              <w:rPr>
                <w:sz w:val="17"/>
              </w:rPr>
              <w:t>/contact</w:t>
            </w:r>
          </w:p>
        </w:tc>
        <w:tc>
          <w:tcPr>
            <w:tcW w:type="dxa" w:w="3312"/>
          </w:tcPr>
          <w:p>
            <w:pPr>
              <w:spacing w:after="20"/>
            </w:pPr>
            <w:r>
              <w:rPr>
                <w:sz w:val="17"/>
              </w:rPr>
              <w:t>Confirmed contact channels, enquiry form and privacy link</w:t>
            </w:r>
          </w:p>
        </w:tc>
        <w:tc>
          <w:tcPr>
            <w:tcW w:type="dxa" w:w="3312"/>
          </w:tcPr>
          <w:p>
            <w:pPr>
              <w:spacing w:after="20"/>
            </w:pPr>
            <w:r>
              <w:rPr>
                <w:sz w:val="17"/>
              </w:rPr>
              <w:t>Must</w:t>
            </w:r>
          </w:p>
        </w:tc>
      </w:tr>
      <w:tr>
        <w:tc>
          <w:tcPr>
            <w:tcW w:type="dxa" w:w="3312"/>
          </w:tcPr>
          <w:p>
            <w:pPr>
              <w:spacing w:after="20"/>
            </w:pPr>
            <w:r>
              <w:rPr>
                <w:sz w:val="17"/>
              </w:rPr>
              <w:t>/privacy</w:t>
            </w:r>
          </w:p>
        </w:tc>
        <w:tc>
          <w:tcPr>
            <w:tcW w:type="dxa" w:w="3312"/>
          </w:tcPr>
          <w:p>
            <w:pPr>
              <w:spacing w:after="20"/>
            </w:pPr>
            <w:r>
              <w:rPr>
                <w:sz w:val="17"/>
              </w:rPr>
              <w:t>Collected data, purpose, retention, processors and privacy contact</w:t>
            </w:r>
          </w:p>
        </w:tc>
        <w:tc>
          <w:tcPr>
            <w:tcW w:type="dxa" w:w="3312"/>
          </w:tcPr>
          <w:p>
            <w:pPr>
              <w:spacing w:after="20"/>
            </w:pPr>
            <w:r>
              <w:rPr>
                <w:sz w:val="17"/>
              </w:rPr>
              <w:t>Must</w:t>
            </w:r>
          </w:p>
        </w:tc>
      </w:tr>
      <w:tr>
        <w:tc>
          <w:tcPr>
            <w:tcW w:type="dxa" w:w="3312"/>
          </w:tcPr>
          <w:p>
            <w:pPr>
              <w:spacing w:after="20"/>
            </w:pPr>
            <w:r>
              <w:rPr>
                <w:sz w:val="17"/>
              </w:rPr>
              <w:t>/terms</w:t>
            </w:r>
          </w:p>
        </w:tc>
        <w:tc>
          <w:tcPr>
            <w:tcW w:type="dxa" w:w="3312"/>
          </w:tcPr>
          <w:p>
            <w:pPr>
              <w:spacing w:after="20"/>
            </w:pPr>
            <w:r>
              <w:rPr>
                <w:sz w:val="17"/>
              </w:rPr>
              <w:t>Website use and enquiry disclaimer; legal review before publication</w:t>
            </w:r>
          </w:p>
        </w:tc>
        <w:tc>
          <w:tcPr>
            <w:tcW w:type="dxa" w:w="3312"/>
          </w:tcPr>
          <w:p>
            <w:pPr>
              <w:spacing w:after="20"/>
            </w:pPr>
            <w:r>
              <w:rPr>
                <w:sz w:val="17"/>
              </w:rPr>
              <w:t>Should</w:t>
            </w:r>
          </w:p>
        </w:tc>
      </w:tr>
      <w:tr>
        <w:tc>
          <w:tcPr>
            <w:tcW w:type="dxa" w:w="3312"/>
          </w:tcPr>
          <w:p>
            <w:pPr>
              <w:spacing w:after="20"/>
            </w:pPr>
            <w:r>
              <w:rPr>
                <w:sz w:val="17"/>
              </w:rPr>
              <w:t>/faq</w:t>
            </w:r>
          </w:p>
        </w:tc>
        <w:tc>
          <w:tcPr>
            <w:tcW w:type="dxa" w:w="3312"/>
          </w:tcPr>
          <w:p>
            <w:pPr>
              <w:spacing w:after="20"/>
            </w:pPr>
            <w:r>
              <w:rPr>
                <w:sz w:val="17"/>
              </w:rPr>
              <w:t>Pricing approach, project steps, support and data handling</w:t>
            </w:r>
          </w:p>
        </w:tc>
        <w:tc>
          <w:tcPr>
            <w:tcW w:type="dxa" w:w="3312"/>
          </w:tcPr>
          <w:p>
            <w:pPr>
              <w:spacing w:after="20"/>
            </w:pPr>
            <w:r>
              <w:rPr>
                <w:sz w:val="17"/>
              </w:rPr>
              <w:t>Should</w:t>
            </w:r>
          </w:p>
        </w:tc>
      </w:tr>
      <w:tr>
        <w:tc>
          <w:tcPr>
            <w:tcW w:type="dxa" w:w="3312"/>
          </w:tcPr>
          <w:p>
            <w:pPr>
              <w:spacing w:after="20"/>
            </w:pPr>
            <w:r>
              <w:rPr>
                <w:sz w:val="17"/>
              </w:rPr>
              <w:t>/portfolio</w:t>
            </w:r>
          </w:p>
        </w:tc>
        <w:tc>
          <w:tcPr>
            <w:tcW w:type="dxa" w:w="3312"/>
          </w:tcPr>
          <w:p>
            <w:pPr>
              <w:spacing w:after="20"/>
            </w:pPr>
            <w:r>
              <w:rPr>
                <w:sz w:val="17"/>
              </w:rPr>
              <w:t>Only genuine work with permission</w:t>
            </w:r>
          </w:p>
        </w:tc>
        <w:tc>
          <w:tcPr>
            <w:tcW w:type="dxa" w:w="3312"/>
          </w:tcPr>
          <w:p>
            <w:pPr>
              <w:spacing w:after="20"/>
            </w:pPr>
            <w:r>
              <w:rPr>
                <w:sz w:val="17"/>
              </w:rPr>
              <w:t>Conditional</w:t>
            </w:r>
          </w:p>
        </w:tc>
      </w:tr>
      <w:tr>
        <w:tc>
          <w:tcPr>
            <w:tcW w:type="dxa" w:w="3312"/>
          </w:tcPr>
          <w:p>
            <w:pPr>
              <w:spacing w:after="20"/>
            </w:pPr>
            <w:r>
              <w:rPr>
                <w:sz w:val="17"/>
              </w:rPr>
              <w:t>/admin</w:t>
            </w:r>
          </w:p>
        </w:tc>
        <w:tc>
          <w:tcPr>
            <w:tcW w:type="dxa" w:w="3312"/>
          </w:tcPr>
          <w:p>
            <w:pPr>
              <w:spacing w:after="20"/>
            </w:pPr>
            <w:r>
              <w:rPr>
                <w:sz w:val="17"/>
              </w:rPr>
              <w:t xml:space="preserve">Protected CMS dashboard home: new enquiries, drafts awaiting review, recent changes and content checks</w:t>
            </w:r>
          </w:p>
        </w:tc>
        <w:tc>
          <w:tcPr>
            <w:tcW w:type="dxa" w:w="3312"/>
          </w:tcPr>
          <w:p>
            <w:pPr>
              <w:spacing w:after="20"/>
            </w:pPr>
            <w:r>
              <w:rPr>
                <w:sz w:val="17"/>
              </w:rPr>
              <w:t xml:space="preserve">Must</w:t>
            </w:r>
          </w:p>
        </w:tc>
      </w:tr>
      <w:tr>
        <w:tc>
          <w:tcPr>
            <w:tcW w:type="dxa" w:w="3312"/>
          </w:tcPr>
          <w:p>
            <w:pPr>
              <w:spacing w:after="20"/>
            </w:pPr>
            <w:r>
              <w:rPr>
                <w:sz w:val="17"/>
              </w:rPr>
              <w:t xml:space="preserve">/admin/login</w:t>
            </w:r>
          </w:p>
        </w:tc>
        <w:tc>
          <w:tcPr>
            <w:tcW w:type="dxa" w:w="3312"/>
          </w:tcPr>
          <w:p>
            <w:pPr>
              <w:spacing w:after="20"/>
            </w:pPr>
            <w:r>
              <w:rPr>
                <w:sz w:val="17"/>
              </w:rPr>
              <w:t xml:space="preserve">Authenticated sign-in with MFA, lockout, password reset and invitation acceptance</w:t>
            </w:r>
          </w:p>
        </w:tc>
        <w:tc>
          <w:tcPr>
            <w:tcW w:type="dxa" w:w="3312"/>
          </w:tcPr>
          <w:p>
            <w:pPr>
              <w:spacing w:after="20"/>
            </w:pPr>
            <w:r>
              <w:rPr>
                <w:sz w:val="17"/>
              </w:rPr>
              <w:t xml:space="preserve">Must</w:t>
            </w:r>
          </w:p>
        </w:tc>
      </w:tr>
      <w:tr>
        <w:tc>
          <w:tcPr>
            <w:tcW w:type="dxa" w:w="3312"/>
          </w:tcPr>
          <w:p>
            <w:pPr>
              <w:spacing w:after="20"/>
            </w:pPr>
            <w:r>
              <w:rPr>
                <w:sz w:val="17"/>
              </w:rPr>
              <w:t xml:space="preserve">/admin/content</w:t>
            </w:r>
          </w:p>
        </w:tc>
        <w:tc>
          <w:tcPr>
            <w:tcW w:type="dxa" w:w="3312"/>
          </w:tcPr>
          <w:p>
            <w:pPr>
              <w:spacing w:after="20"/>
            </w:pPr>
            <w:r>
              <w:rPr>
                <w:sz w:val="17"/>
              </w:rPr>
              <w:t xml:space="preserve">Create, edit, preview, version and publish pages, services, products, FAQs and legal pages</w:t>
            </w:r>
          </w:p>
        </w:tc>
        <w:tc>
          <w:tcPr>
            <w:tcW w:type="dxa" w:w="3312"/>
          </w:tcPr>
          <w:p>
            <w:pPr>
              <w:spacing w:after="20"/>
            </w:pPr>
            <w:r>
              <w:rPr>
                <w:sz w:val="17"/>
              </w:rPr>
              <w:t xml:space="preserve">Must</w:t>
            </w:r>
          </w:p>
        </w:tc>
      </w:tr>
      <w:tr>
        <w:tc>
          <w:tcPr>
            <w:tcW w:type="dxa" w:w="3312"/>
          </w:tcPr>
          <w:p>
            <w:pPr>
              <w:spacing w:after="20"/>
            </w:pPr>
            <w:r>
              <w:rPr>
                <w:sz w:val="17"/>
              </w:rPr>
              <w:t xml:space="preserve">/admin/media</w:t>
            </w:r>
          </w:p>
        </w:tc>
        <w:tc>
          <w:tcPr>
            <w:tcW w:type="dxa" w:w="3312"/>
          </w:tcPr>
          <w:p>
            <w:pPr>
              <w:spacing w:after="20"/>
            </w:pPr>
            <w:r>
              <w:rPr>
                <w:sz w:val="17"/>
              </w:rPr>
              <w:t xml:space="preserve">Media library with required alt text and usage tracking</w:t>
            </w:r>
          </w:p>
        </w:tc>
        <w:tc>
          <w:tcPr>
            <w:tcW w:type="dxa" w:w="3312"/>
          </w:tcPr>
          <w:p>
            <w:pPr>
              <w:spacing w:after="20"/>
            </w:pPr>
            <w:r>
              <w:rPr>
                <w:sz w:val="17"/>
              </w:rPr>
              <w:t xml:space="preserve">Must</w:t>
            </w:r>
          </w:p>
        </w:tc>
      </w:tr>
      <w:tr>
        <w:tc>
          <w:tcPr>
            <w:tcW w:type="dxa" w:w="3312"/>
          </w:tcPr>
          <w:p>
            <w:pPr>
              <w:spacing w:after="20"/>
            </w:pPr>
            <w:r>
              <w:rPr>
                <w:sz w:val="17"/>
              </w:rPr>
              <w:t xml:space="preserve">/admin/enquiries</w:t>
            </w:r>
          </w:p>
        </w:tc>
        <w:tc>
          <w:tcPr>
            <w:tcW w:type="dxa" w:w="3312"/>
          </w:tcPr>
          <w:p>
            <w:pPr>
              <w:spacing w:after="20"/>
            </w:pPr>
            <w:r>
              <w:rPr>
                <w:sz w:val="17"/>
              </w:rPr>
              <w:t xml:space="preserve">Enquiry and product-interest inbox with status, assignee and notes</w:t>
            </w:r>
          </w:p>
        </w:tc>
        <w:tc>
          <w:tcPr>
            <w:tcW w:type="dxa" w:w="3312"/>
          </w:tcPr>
          <w:p>
            <w:pPr>
              <w:spacing w:after="20"/>
            </w:pPr>
            <w:r>
              <w:rPr>
                <w:sz w:val="17"/>
              </w:rPr>
              <w:t xml:space="preserve">Must</w:t>
            </w:r>
          </w:p>
        </w:tc>
      </w:tr>
      <w:tr>
        <w:tc>
          <w:tcPr>
            <w:tcW w:type="dxa" w:w="3312"/>
          </w:tcPr>
          <w:p>
            <w:pPr>
              <w:spacing w:after="20"/>
            </w:pPr>
            <w:r>
              <w:rPr>
                <w:sz w:val="17"/>
              </w:rPr>
              <w:t xml:space="preserve">/admin/users</w:t>
            </w:r>
          </w:p>
        </w:tc>
        <w:tc>
          <w:tcPr>
            <w:tcW w:type="dxa" w:w="3312"/>
          </w:tcPr>
          <w:p>
            <w:pPr>
              <w:spacing w:after="20"/>
            </w:pPr>
            <w:r>
              <w:rPr>
                <w:sz w:val="17"/>
              </w:rPr>
              <w:t xml:space="preserve">Invite users, assign roles, deactivate accounts and reset MFA</w:t>
            </w:r>
          </w:p>
        </w:tc>
        <w:tc>
          <w:tcPr>
            <w:tcW w:type="dxa" w:w="3312"/>
          </w:tcPr>
          <w:p>
            <w:pPr>
              <w:spacing w:after="20"/>
            </w:pPr>
            <w:r>
              <w:rPr>
                <w:sz w:val="17"/>
              </w:rPr>
              <w:t xml:space="preserve">Must</w:t>
            </w:r>
          </w:p>
        </w:tc>
      </w:tr>
      <w:tr>
        <w:tc>
          <w:tcPr>
            <w:tcW w:type="dxa" w:w="3312"/>
          </w:tcPr>
          <w:p>
            <w:pPr>
              <w:spacing w:after="20"/>
            </w:pPr>
            <w:r>
              <w:rPr>
                <w:sz w:val="17"/>
              </w:rPr>
              <w:t xml:space="preserve">/admin/settings</w:t>
            </w:r>
          </w:p>
        </w:tc>
        <w:tc>
          <w:tcPr>
            <w:tcW w:type="dxa" w:w="3312"/>
          </w:tcPr>
          <w:p>
            <w:pPr>
              <w:spacing w:after="20"/>
            </w:pPr>
            <w:r>
              <w:rPr>
                <w:sz w:val="17"/>
              </w:rPr>
              <w:t xml:space="preserve">Site settings, navigation, footer, contact details and default SEO</w:t>
            </w:r>
          </w:p>
        </w:tc>
        <w:tc>
          <w:tcPr>
            <w:tcW w:type="dxa" w:w="3312"/>
          </w:tcPr>
          <w:p>
            <w:pPr>
              <w:spacing w:after="20"/>
            </w:pPr>
            <w:r>
              <w:rPr>
                <w:sz w:val="17"/>
              </w:rPr>
              <w:t xml:space="preserve">Must</w:t>
            </w:r>
          </w:p>
        </w:tc>
      </w:tr>
      <w:tr>
        <w:tc>
          <w:tcPr>
            <w:tcW w:type="dxa" w:w="3312"/>
          </w:tcPr>
          <w:p>
            <w:pPr>
              <w:spacing w:after="20"/>
            </w:pPr>
            <w:r>
              <w:rPr>
                <w:sz w:val="17"/>
              </w:rPr>
              <w:t xml:space="preserve">/admin/audit-log</w:t>
            </w:r>
          </w:p>
        </w:tc>
        <w:tc>
          <w:tcPr>
            <w:tcW w:type="dxa" w:w="3312"/>
          </w:tcPr>
          <w:p>
            <w:pPr>
              <w:spacing w:after="20"/>
            </w:pPr>
            <w:r>
              <w:rPr>
                <w:sz w:val="17"/>
              </w:rPr>
              <w:t xml:space="preserve">Searchable, read-only record of admin activity</w:t>
            </w:r>
          </w:p>
        </w:tc>
        <w:tc>
          <w:tcPr>
            <w:tcW w:type="dxa" w:w="3312"/>
          </w:tcPr>
          <w:p>
            <w:pPr>
              <w:spacing w:after="20"/>
            </w:pPr>
            <w:r>
              <w:rPr>
                <w:sz w:val="17"/>
              </w:rPr>
              <w:t xml:space="preserve">Should</w:t>
            </w:r>
          </w:p>
        </w:tc>
      </w:tr>
      <w:tr>
        <w:tc>
          <w:tcPr>
            <w:tcW w:type="dxa" w:w="3312"/>
          </w:tcPr>
          <w:p>
            <w:pPr>
              <w:spacing w:after="20"/>
            </w:pPr>
            <w:r>
              <w:rPr>
                <w:sz w:val="17"/>
              </w:rPr>
              <w:t xml:space="preserve">/preview/[path]</w:t>
            </w:r>
          </w:p>
        </w:tc>
        <w:tc>
          <w:tcPr>
            <w:tcW w:type="dxa" w:w="3312"/>
          </w:tcPr>
          <w:p>
            <w:pPr>
              <w:spacing w:after="20"/>
            </w:pPr>
            <w:r>
              <w:rPr>
                <w:sz w:val="17"/>
              </w:rPr>
              <w:t xml:space="preserve">Authenticated draft preview using the real public template; noindex and expiring</w:t>
            </w:r>
          </w:p>
        </w:tc>
        <w:tc>
          <w:tcPr>
            <w:tcW w:type="dxa" w:w="3312"/>
          </w:tcPr>
          <w:p>
            <w:pPr>
              <w:spacing w:after="20"/>
            </w:pPr>
            <w:r>
              <w:rPr>
                <w:sz w:val="17"/>
              </w:rPr>
              <w:t xml:space="preserve">Must</w:t>
            </w:r>
          </w:p>
        </w:tc>
      </w:tr>
      <w:tr>
        <w:tc>
          <w:tcPr>
            <w:tcW w:type="dxa" w:w="3312"/>
          </w:tcPr>
          <w:p>
            <w:pPr>
              <w:spacing w:after="20"/>
            </w:pPr>
            <w:r>
              <w:rPr>
                <w:sz w:val="17"/>
              </w:rPr>
              <w:t xml:space="preserve">/api/enquiries</w:t>
            </w:r>
          </w:p>
        </w:tc>
        <w:tc>
          <w:tcPr>
            <w:tcW w:type="dxa" w:w="3312"/>
          </w:tcPr>
          <w:p>
            <w:pPr>
              <w:spacing w:after="20"/>
            </w:pPr>
            <w:r>
              <w:rPr>
                <w:sz w:val="17"/>
              </w:rPr>
              <w:t xml:space="preserve">Public submission endpoint only; server validation and rate limiting; no read access</w:t>
            </w:r>
          </w:p>
        </w:tc>
        <w:tc>
          <w:tcPr>
            <w:tcW w:type="dxa" w:w="3312"/>
          </w:tcPr>
          <w:p>
            <w:pPr>
              <w:spacing w:after="20"/>
            </w:pPr>
            <w:r>
              <w:rPr>
                <w:sz w:val="17"/>
              </w:rPr>
              <w:t xml:space="preserve">Must</w:t>
            </w:r>
          </w:p>
        </w:tc>
      </w:tr>
    </w:tbl>
    <w:p/>
    <w:p>
      <w:pPr>
        <w:pStyle w:val="Heading1"/>
      </w:pPr>
      <w:r>
        <w:t>6. Functional requirements</w:t>
      </w:r>
    </w:p>
    <w:p>
      <w:pPr>
        <w:pStyle w:val="Heading2"/>
      </w:pPr>
      <w:r>
        <w:t>6.1 Navigation and global layout</w:t>
      </w:r>
    </w:p>
    <w:p>
      <w:pPr>
        <w:pStyle w:val="ListBullet"/>
        <w:spacing w:after="40"/>
      </w:pPr>
      <w:r>
        <w:t>FR-001: Display the approved Nexora logo, navigation and a clear contact call-to-action on main public pages.</w:t>
      </w:r>
    </w:p>
    <w:p>
      <w:pPr>
        <w:pStyle w:val="ListBullet"/>
        <w:spacing w:after="40"/>
      </w:pPr>
      <w:r>
        <w:t>FR-002: Provide a responsive mobile menu that works by touch and keyboard.</w:t>
      </w:r>
    </w:p>
    <w:p>
      <w:pPr>
        <w:pStyle w:val="ListBullet"/>
        <w:spacing w:after="40"/>
      </w:pPr>
      <w:r>
        <w:t>FR-003: Footer includes key links, confirmed contact channels, dynamically updated copyright year, privacy and terms links.</w:t>
      </w:r>
    </w:p>
    <w:p>
      <w:pPr>
        <w:pStyle w:val="ListBullet"/>
        <w:spacing w:after="40"/>
      </w:pPr>
      <w:r>
        <w:t>FR-004: Active navigation and interactive states must not rely on colour alone.</w:t>
      </w:r>
    </w:p>
    <w:p>
      <w:pPr>
        <w:pStyle w:val="Heading2"/>
      </w:pPr>
      <w:r>
        <w:t>6.2 Services and content</w:t>
      </w:r>
    </w:p>
    <w:p>
      <w:pPr>
        <w:pStyle w:val="ListBullet"/>
        <w:spacing w:after="40"/>
      </w:pPr>
      <w:r>
        <w:t>FR-005: The home page must explain what Nexora does, who it serves and the next action clearly.</w:t>
      </w:r>
    </w:p>
    <w:p>
      <w:pPr>
        <w:pStyle w:val="ListBullet"/>
        <w:spacing w:after="40"/>
      </w:pPr>
      <w:r>
        <w:t>FR-006: Each service must describe intended customers, outcomes, scope and enquiry path.</w:t>
      </w:r>
    </w:p>
    <w:p>
      <w:pPr>
        <w:pStyle w:val="ListBullet"/>
        <w:spacing w:after="40"/>
      </w:pPr>
      <w:r>
        <w:t>FR-007: Availability and delivery promises must be accurate and owner-approved.</w:t>
      </w:r>
    </w:p>
    <w:p>
      <w:pPr>
        <w:pStyle w:val="ListBullet"/>
        <w:spacing w:after="40"/>
      </w:pPr>
      <w:r>
        <w:t>FR-008: Display prices only when approved; otherwise explain that quotes depend on scope.</w:t>
      </w:r>
    </w:p>
    <w:p>
      <w:pPr>
        <w:pStyle w:val="Heading2"/>
      </w:pPr>
      <w:r>
        <w:t>6.3 Contact and project enquiry</w:t>
      </w:r>
    </w:p>
    <w:p>
      <w:pPr>
        <w:pStyle w:val="ListBullet"/>
        <w:spacing w:after="40"/>
      </w:pPr>
      <w:r>
        <w:t>FR-009: Form fields: name, organisation (optional), email or phone, service interest, optional budget range, preferred contact method and message.</w:t>
      </w:r>
    </w:p>
    <w:p>
      <w:pPr>
        <w:pStyle w:val="ListBullet"/>
        <w:spacing w:after="40"/>
      </w:pPr>
      <w:r>
        <w:t>FR-010: Validate required fields on client and server; normalise inputs and enforce length limits.</w:t>
      </w:r>
    </w:p>
    <w:p>
      <w:pPr>
        <w:pStyle w:val="ListBullet"/>
        <w:spacing w:after="40"/>
      </w:pPr>
      <w:r>
        <w:t>FR-011: Show success only after the server confirms receipt; preserve valid input if submission fails.</w:t>
      </w:r>
    </w:p>
    <w:p>
      <w:pPr>
        <w:pStyle w:val="ListBullet"/>
        <w:spacing w:after="40"/>
      </w:pPr>
      <w:r>
        <w:t>FR-012: Apply spam mitigation such as a honeypot, rate limiting and/or managed challenge.</w:t>
      </w:r>
    </w:p>
    <w:p>
      <w:pPr>
        <w:pStyle w:val="ListBullet"/>
        <w:spacing w:after="40"/>
      </w:pPr>
      <w:r>
        <w:t>FR-013: Save every submission to the CMS enquiry store first, then send a notification to the configured business email; never expose submissions publicly.</w:t>
      </w:r>
    </w:p>
    <w:p>
      <w:pPr>
        <w:pStyle w:val="ListBullet"/>
        <w:spacing w:after="40"/>
      </w:pPr>
      <w:r>
        <w:t>FR-014: Do not promise a response time unless the company can meet it.</w:t>
      </w:r>
    </w:p>
    <w:p>
      <w:pPr>
        <w:pStyle w:val="ListBullet"/>
        <w:spacing w:after="40"/>
      </w:pPr>
      <w:r>
        <w:t>FR-015: Any optional marketing consent must be separate from the enquiry and not preselected.</w:t>
      </w:r>
    </w:p>
    <w:p>
      <w:pPr>
        <w:pStyle w:val="Heading2"/>
      </w:pPr>
      <w:r>
        <w:t>6.4 Product interest and content governance</w:t>
      </w:r>
    </w:p>
    <w:p>
      <w:pPr>
        <w:pStyle w:val="ListBullet"/>
        <w:spacing w:after="40"/>
      </w:pPr>
      <w:r>
        <w:t>FR-016: Planned products must have truthful status labels and must not be shown as purchasable unless ready.</w:t>
      </w:r>
    </w:p>
    <w:p>
      <w:pPr>
        <w:pStyle w:val="ListBullet"/>
        <w:spacing w:after="40"/>
      </w:pPr>
      <w:r>
        <w:t>FR-017: Product interest may collect contact details and use case with a clear privacy notice.</w:t>
      </w:r>
    </w:p>
    <w:p>
      <w:pPr>
        <w:pStyle w:val="ListBullet"/>
        <w:spacing w:after="40"/>
      </w:pPr>
      <w:r>
        <w:t>FR-018: Only authorised personnel may access enquiry records, and only through the CMS admin dashboard; apply a documented retention policy (see FR-056).</w:t>
      </w:r>
    </w:p>
    <w:p>
      <w:pPr>
        <w:pStyle w:val="ListBullet"/>
        <w:spacing w:after="40"/>
      </w:pPr>
      <w:r>
        <w:t>FR-019: Content is managed through a protected CMS with an admin dashboard; the CMS is the system of record for all editable public content (replaces the v1.0 option of version-controlled content only).</w:t>
      </w:r>
    </w:p>
    <w:p>
      <w:pPr>
        <w:pStyle w:val="ListBullet"/>
        <w:spacing w:after="40"/>
      </w:pPr>
      <w:r>
        <w:t>FR-020: The CMS must require authentication, role permissions, secure sessions, validation and audit logging, as specified in sections 6.6 to 6.9.</w:t>
      </w:r>
    </w:p>
    <w:p>
      <w:pPr>
        <w:pStyle w:val="ListBullet"/>
        <w:spacing w:after="40"/>
      </w:pPr>
      <w:r>
        <w:t>FR-021: Public forms must never function as an unauthenticated admin interface.</w:t>
      </w:r>
    </w:p>
    <w:p>
      <w:pPr>
        <w:pStyle w:val="ListBullet"/>
        <w:spacing w:after="40"/>
      </w:pPr>
      <w:r>
        <w:t>FR-022: Client names, testimonials, partner logos and portfolio entries require permission and approval, recorded in the CMS, before they can be published.</w:t>
      </w:r>
    </w:p>
    <w:p>
      <w:pPr>
        <w:pStyle w:val="Heading2"/>
      </w:pPr>
      <w:r>
        <w:t>6.5 SEO and sharing</w:t>
      </w:r>
    </w:p>
    <w:p>
      <w:pPr>
        <w:pStyle w:val="ListBullet"/>
        <w:spacing w:after="40"/>
      </w:pPr>
      <w:r>
        <w:t>FR-023: Each indexable page has unique title, description, canonical URL and social sharing metadata.</w:t>
      </w:r>
    </w:p>
    <w:p>
      <w:pPr>
        <w:pStyle w:val="ListBullet"/>
        <w:spacing w:after="40"/>
      </w:pPr>
      <w:r>
        <w:t>FR-024: Provide sitemap.xml and production-appropriate robots.txt.</w:t>
      </w:r>
    </w:p>
    <w:p>
      <w:pPr>
        <w:pStyle w:val="ListBullet"/>
        <w:spacing w:after="40"/>
      </w:pPr>
      <w:r>
        <w:t>FR-025: Use descriptive URLs, semantic headings and meaningful image alternative text.</w:t>
      </w:r>
    </w:p>
    <w:p>
      <w:pPr>
        <w:pStyle w:val="Heading2"/>
      </w:pPr>
      <w:r>
        <w:t>6.6 CMS content management</w:t>
      </w:r>
    </w:p>
    <w:p>
      <w:pPr>
        <w:pStyle w:val="ListBullet"/>
        <w:spacing w:after="40"/>
      </w:pPr>
      <w:r>
        <w:t xml:space="preserve">FR-026: All editable public content is stored in the CMS and rendered from it. Routine changes to pages, services, products, FAQs, legal pages, navigation, footer, contact details, calls to action and SEO metadata must not require code changes or developer access.</w:t>
      </w:r>
    </w:p>
    <w:p>
      <w:pPr>
        <w:pStyle w:val="ListBullet"/>
        <w:spacing w:after="40"/>
      </w:pPr>
      <w:r>
        <w:t xml:space="preserve">FR-027: Content is structured into defined content types with required fields, character limits and validation (see Appendix C). Rich text is sanitised and editors cannot insert arbitrary scripts.</w:t>
      </w:r>
    </w:p>
    <w:p>
      <w:pPr>
        <w:pStyle w:val="ListBullet"/>
        <w:spacing w:after="40"/>
      </w:pPr>
      <w:r>
        <w:t xml:space="preserve">FR-028: Each content item has a status of Draft, In review, Published or Archived. The public site shows Published content only.</w:t>
      </w:r>
    </w:p>
    <w:p>
      <w:pPr>
        <w:pStyle w:val="ListBullet"/>
        <w:spacing w:after="40"/>
      </w:pPr>
      <w:r>
        <w:t xml:space="preserve">FR-029: Editors can preview a draft on the real public template before publishing. Preview requires sign-in, is noindex and uses expiring links.</w:t>
      </w:r>
    </w:p>
    <w:p>
      <w:pPr>
        <w:pStyle w:val="ListBullet"/>
        <w:spacing w:after="40"/>
      </w:pPr>
      <w:r>
        <w:t xml:space="preserve">FR-030: The CMS keeps version history for each content item, with comparison and restore of earlier versions.</w:t>
      </w:r>
    </w:p>
    <w:p>
      <w:pPr>
        <w:pStyle w:val="ListBullet"/>
        <w:spacing w:after="40"/>
      </w:pPr>
      <w:r>
        <w:t xml:space="preserve">FR-031: Scheduled publish and unpublish are supported (Should).</w:t>
      </w:r>
    </w:p>
    <w:p>
      <w:pPr>
        <w:pStyle w:val="ListBullet"/>
        <w:spacing w:after="40"/>
      </w:pPr>
      <w:r>
        <w:t xml:space="preserve">FR-032: Published changes appear on the public site within 60 seconds, using on-demand revalidation or cache purge, without a full redeployment.</w:t>
      </w:r>
    </w:p>
    <w:p>
      <w:pPr>
        <w:pStyle w:val="ListBullet"/>
        <w:spacing w:after="40"/>
      </w:pPr>
      <w:r>
        <w:t xml:space="preserve">FR-033: Product status uses controlled values (Planned, Pilot, Available). Only an Administrator can set Available, and purchase or sign-up calls to action are blocked unless the status is Available.</w:t>
      </w:r>
    </w:p>
    <w:p>
      <w:pPr>
        <w:pStyle w:val="ListBullet"/>
        <w:spacing w:after="40"/>
      </w:pPr>
      <w:r>
        <w:t xml:space="preserve">FR-034: Testimonials, client logos, partner logos and portfolio entries carry a required Permission confirmed field with approver and date; the item cannot be published until it is complete.</w:t>
      </w:r>
    </w:p>
    <w:p>
      <w:pPr>
        <w:pStyle w:val="ListBullet"/>
        <w:spacing w:after="40"/>
      </w:pPr>
      <w:r>
        <w:t xml:space="preserve">FR-035: The media library enforces file type and size limits, requires alt text before publishing, optimises images automatically and warns before deleting media that is in use.</w:t>
      </w:r>
    </w:p>
    <w:p>
      <w:pPr>
        <w:pStyle w:val="ListBullet"/>
        <w:spacing w:after="40"/>
      </w:pPr>
      <w:r>
        <w:t xml:space="preserve">FR-036: Each indexable page exposes editable title, description, canonical URL, social image and noindex fields. sitemap.xml is generated automatically from published content.</w:t>
      </w:r>
    </w:p>
    <w:p>
      <w:pPr>
        <w:pStyle w:val="ListBullet"/>
        <w:spacing w:after="40"/>
      </w:pPr>
      <w:r>
        <w:t xml:space="preserve">FR-037: Global settings (business name, confirmed contact channels, optional WhatsApp number, social links, footer text, analytics toggle, announcement banner) are editable by Administrators. A business address stays hidden until confirmed.</w:t>
      </w:r>
    </w:p>
    <w:p>
      <w:pPr>
        <w:pStyle w:val="ListBullet"/>
        <w:spacing w:after="40"/>
      </w:pPr>
      <w:r>
        <w:t xml:space="preserve">FR-038: Changing a published slug creates a 301 redirect automatically.</w:t>
      </w:r>
    </w:p>
    <w:p>
      <w:pPr>
        <w:pStyle w:val="ListBullet"/>
        <w:spacing w:after="40"/>
      </w:pPr>
      <w:r>
        <w:t xml:space="preserve">FR-039: Editors choose from approved layouts and components. Brand tokens, logo, typography and layout code are not editable in the CMS.</w:t>
      </w:r>
    </w:p>
    <w:p>
      <w:pPr>
        <w:pStyle w:val="Heading2"/>
      </w:pPr>
      <w:r>
        <w:t>6.7 Admin dashboard</w:t>
      </w:r>
    </w:p>
    <w:p>
      <w:pPr>
        <w:pStyle w:val="ListBullet"/>
        <w:spacing w:after="40"/>
      </w:pPr>
      <w:r>
        <w:t xml:space="preserve">FR-040: The dashboard at /admin shows new enquiries, drafts awaiting review, recent changes, scheduled items and content health checks (for example missing alt text or SEO fields).</w:t>
      </w:r>
    </w:p>
    <w:p>
      <w:pPr>
        <w:pStyle w:val="ListBullet"/>
        <w:spacing w:after="40"/>
      </w:pPr>
      <w:r>
        <w:t xml:space="preserve">FR-041: The dashboard is responsive and keyboard accessible, and works on a phone or tablet over a constrained connection.</w:t>
      </w:r>
    </w:p>
    <w:p>
      <w:pPr>
        <w:pStyle w:val="ListBullet"/>
        <w:spacing w:after="40"/>
      </w:pPr>
      <w:r>
        <w:t xml:space="preserve">FR-042: Content and enquiry lists support search, filtering, sorting and pagination.</w:t>
      </w:r>
    </w:p>
    <w:p>
      <w:pPr>
        <w:pStyle w:val="ListBullet"/>
        <w:spacing w:after="40"/>
      </w:pPr>
      <w:r>
        <w:t xml:space="preserve">FR-043: Destructive actions (delete, unpublish, role change, export) require confirmation. Deleted content goes to a trash with a recovery period.</w:t>
      </w:r>
    </w:p>
    <w:p>
      <w:pPr>
        <w:pStyle w:val="ListBullet"/>
        <w:spacing w:after="40"/>
      </w:pPr>
      <w:r>
        <w:t xml:space="preserve">FR-044: Forms show clear validation errors, warn about unsaved changes and autosave drafts.</w:t>
      </w:r>
    </w:p>
    <w:p>
      <w:pPr>
        <w:pStyle w:val="Heading2"/>
      </w:pPr>
      <w:r>
        <w:t>6.8 Admin access and security</w:t>
      </w:r>
    </w:p>
    <w:p>
      <w:pPr>
        <w:pStyle w:val="ListBullet"/>
        <w:spacing w:after="40"/>
      </w:pPr>
      <w:r>
        <w:t xml:space="preserve">FR-045: Access is by authenticated accounts only. There is no public registration; Administrators invite users.</w:t>
      </w:r>
    </w:p>
    <w:p>
      <w:pPr>
        <w:pStyle w:val="ListBullet"/>
        <w:spacing w:after="40"/>
      </w:pPr>
      <w:r>
        <w:t xml:space="preserve">FR-046: Three roles are provided: Administrator, Editor and Enquiry Handler. Permissions follow Appendix D, are enforced server-side on every request including direct API calls, and follow least privilege.</w:t>
      </w:r>
    </w:p>
    <w:p>
      <w:pPr>
        <w:pStyle w:val="ListBullet"/>
        <w:spacing w:after="40"/>
      </w:pPr>
      <w:r>
        <w:t xml:space="preserve">FR-047: Multi-factor authentication is mandatory for Administrators and recommended for all other users. Passwords must meet a strong policy, and repeated failed sign-ins trigger rate limiting or temporary lockout.</w:t>
      </w:r>
    </w:p>
    <w:p>
      <w:pPr>
        <w:pStyle w:val="ListBullet"/>
        <w:spacing w:after="40"/>
      </w:pPr>
      <w:r>
        <w:t xml:space="preserve">FR-048: Sessions use HttpOnly, Secure and SameSite cookies, CSRF protection, idle and absolute timeouts, and server-side invalidation on sign-out.</w:t>
      </w:r>
    </w:p>
    <w:p>
      <w:pPr>
        <w:pStyle w:val="ListBullet"/>
        <w:spacing w:after="40"/>
      </w:pPr>
      <w:r>
        <w:t xml:space="preserve">FR-049: An append-only audit log records sign-ins, failed sign-ins, content create/update/publish/unpublish/delete, enquiry views, exports and status changes, user and role changes, and settings changes, with user, time and item. Only Administrators can read it, and nobody can edit it through the dashboard.</w:t>
      </w:r>
    </w:p>
    <w:p>
      <w:pPr>
        <w:pStyle w:val="ListBullet"/>
        <w:spacing w:after="40"/>
      </w:pPr>
      <w:r>
        <w:t xml:space="preserve">FR-050: The admin area is excluded from search engines (noindex, robots.txt and X-Robots-Tag) and is not linked from public pages. An IP allow-list or access gateway is optional hardening.</w:t>
      </w:r>
    </w:p>
    <w:p>
      <w:pPr>
        <w:pStyle w:val="ListBullet"/>
        <w:spacing w:after="40"/>
      </w:pPr>
      <w:r>
        <w:t xml:space="preserve">FR-051: Account recovery uses verified email with expiring single-use tokens. Administrators can deactivate any user immediately. At least two Administrator accounts, or a documented emergency recovery procedure, must exist so the founder cannot be locked out.</w:t>
      </w:r>
    </w:p>
    <w:p>
      <w:pPr>
        <w:pStyle w:val="ListBullet"/>
        <w:spacing w:after="40"/>
      </w:pPr>
      <w:r>
        <w:t xml:space="preserve">FR-052: The first Administrator is created by a one-time secure setup step, never by a public sign-up route. Default and seed accounts are removed before launch.</w:t>
      </w:r>
    </w:p>
    <w:p>
      <w:pPr>
        <w:pStyle w:val="Heading2"/>
      </w:pPr>
      <w:r>
        <w:t>6.9 Enquiry management</w:t>
      </w:r>
    </w:p>
    <w:p>
      <w:pPr>
        <w:pStyle w:val="ListBullet"/>
        <w:spacing w:after="40"/>
      </w:pPr>
      <w:r>
        <w:t xml:space="preserve">FR-053: The enquiry inbox shows source form (contact or product interest), status (New, In progress, Responded, Closed, Spam), assignee, internal notes and timestamps.</w:t>
      </w:r>
    </w:p>
    <w:p>
      <w:pPr>
        <w:pStyle w:val="ListBullet"/>
        <w:spacing w:after="40"/>
      </w:pPr>
      <w:r>
        <w:t xml:space="preserve">FR-054: Submitted visitor data is read-only. Handlers may change only status, assignee and internal notes.</w:t>
      </w:r>
    </w:p>
    <w:p>
      <w:pPr>
        <w:pStyle w:val="ListBullet"/>
        <w:spacing w:after="40"/>
      </w:pPr>
      <w:r>
        <w:t xml:space="preserve">FR-055: If the notification email fails, the enquiry is still stored and is flagged in the dashboard for follow-up.</w:t>
      </w:r>
    </w:p>
    <w:p>
      <w:pPr>
        <w:pStyle w:val="ListBullet"/>
        <w:spacing w:after="40"/>
      </w:pPr>
      <w:r>
        <w:t xml:space="preserve">FR-056: Enquiries have a retention review date. Administrators can delete or anonymise records, including on a data-subject request, with an audit entry.</w:t>
      </w:r>
    </w:p>
    <w:p>
      <w:pPr>
        <w:pStyle w:val="ListBullet"/>
        <w:spacing w:after="40"/>
      </w:pPr>
      <w:r>
        <w:t xml:space="preserve">FR-057: CSV export is limited to Administrators, requires confirmation and is recorded in the audit log. Spam-marked enquiries are quarantined and purged on a schedule.</w:t>
      </w:r>
    </w:p>
    <w:p>
      <w:pPr>
        <w:pStyle w:val="Heading1"/>
      </w:pPr>
      <w:r>
        <w:t>7. Brand and UI/UX requirements</w:t>
      </w:r>
    </w:p>
    <w:tbl>
      <w:tblPr>
        <w:tblStyle w:val="LightShading-Accent1"/>
        <w:tblW w:type="auto" w:w="0"/>
        <w:tblLook w:firstColumn="1" w:firstRow="1" w:lastColumn="0" w:lastRow="0" w:noHBand="0" w:noVBand="1" w:val="04A0"/>
      </w:tblPr>
      <w:tblGrid>
        <w:gridCol w:w="4968"/>
        <w:gridCol w:w="4968"/>
      </w:tblGrid>
      <w:tr>
        <w:tc>
          <w:tcPr>
            <w:tcW w:type="dxa" w:w="4968"/>
            <w:shd w:fill="0B1220"/>
          </w:tcPr>
          <w:p>
            <w:r>
              <w:rPr>
                <w:b/>
                <w:color w:val="FFFFFF"/>
                <w:sz w:val="18"/>
              </w:rPr>
              <w:t>Element</w:t>
            </w:r>
          </w:p>
        </w:tc>
        <w:tc>
          <w:tcPr>
            <w:tcW w:type="dxa" w:w="4968"/>
            <w:shd w:fill="0B1220"/>
          </w:tcPr>
          <w:p>
            <w:r>
              <w:rPr>
                <w:b/>
                <w:color w:val="FFFFFF"/>
                <w:sz w:val="18"/>
              </w:rPr>
              <w:t>Requirement</w:t>
            </w:r>
          </w:p>
        </w:tc>
      </w:tr>
      <w:tr>
        <w:tc>
          <w:tcPr>
            <w:tcW w:type="dxa" w:w="4968"/>
          </w:tcPr>
          <w:p>
            <w:pPr>
              <w:spacing w:after="20"/>
            </w:pPr>
            <w:r>
              <w:rPr>
                <w:sz w:val="17"/>
              </w:rPr>
              <w:t>Palette</w:t>
            </w:r>
          </w:p>
        </w:tc>
        <w:tc>
          <w:tcPr>
            <w:tcW w:type="dxa" w:w="4968"/>
          </w:tcPr>
          <w:p>
            <w:pPr>
              <w:spacing w:after="20"/>
            </w:pPr>
            <w:r>
              <w:rPr>
                <w:sz w:val="17"/>
              </w:rPr>
              <w:t>Navy #0B1220; Blue #2563EB; Cyan #38BDF8; White #F8FAFC</w:t>
            </w:r>
          </w:p>
        </w:tc>
      </w:tr>
      <w:tr>
        <w:tc>
          <w:tcPr>
            <w:tcW w:type="dxa" w:w="4968"/>
          </w:tcPr>
          <w:p>
            <w:pPr>
              <w:spacing w:after="20"/>
            </w:pPr>
            <w:r>
              <w:rPr>
                <w:sz w:val="17"/>
              </w:rPr>
              <w:t>Typography</w:t>
            </w:r>
          </w:p>
        </w:tc>
        <w:tc>
          <w:tcPr>
            <w:tcW w:type="dxa" w:w="4968"/>
          </w:tcPr>
          <w:p>
            <w:pPr>
              <w:spacing w:after="20"/>
            </w:pPr>
            <w:r>
              <w:rPr>
                <w:sz w:val="17"/>
              </w:rPr>
              <w:t>Readable modern sans-serif with consistent scale and spacing</w:t>
            </w:r>
          </w:p>
        </w:tc>
      </w:tr>
      <w:tr>
        <w:tc>
          <w:tcPr>
            <w:tcW w:type="dxa" w:w="4968"/>
          </w:tcPr>
          <w:p>
            <w:pPr>
              <w:spacing w:after="20"/>
            </w:pPr>
            <w:r>
              <w:rPr>
                <w:sz w:val="17"/>
              </w:rPr>
              <w:t>Logo</w:t>
            </w:r>
          </w:p>
        </w:tc>
        <w:tc>
          <w:tcPr>
            <w:tcW w:type="dxa" w:w="4968"/>
          </w:tcPr>
          <w:p>
            <w:pPr>
              <w:spacing w:after="20"/>
            </w:pPr>
            <w:r>
              <w:rPr>
                <w:sz w:val="17"/>
              </w:rPr>
              <w:t>Approved geometric N symbol and wordmark; maintain clear space; never stretch</w:t>
            </w:r>
          </w:p>
        </w:tc>
      </w:tr>
      <w:tr>
        <w:tc>
          <w:tcPr>
            <w:tcW w:type="dxa" w:w="4968"/>
          </w:tcPr>
          <w:p>
            <w:pPr>
              <w:spacing w:after="20"/>
            </w:pPr>
            <w:r>
              <w:rPr>
                <w:sz w:val="17"/>
              </w:rPr>
              <w:t>Style</w:t>
            </w:r>
          </w:p>
        </w:tc>
        <w:tc>
          <w:tcPr>
            <w:tcW w:type="dxa" w:w="4968"/>
          </w:tcPr>
          <w:p>
            <w:pPr>
              <w:spacing w:after="20"/>
            </w:pPr>
            <w:r>
              <w:rPr>
                <w:sz w:val="17"/>
              </w:rPr>
              <w:t>Professional, clean, technology-forward; restrained gradients and strong contrast</w:t>
            </w:r>
          </w:p>
        </w:tc>
      </w:tr>
      <w:tr>
        <w:tc>
          <w:tcPr>
            <w:tcW w:type="dxa" w:w="4968"/>
          </w:tcPr>
          <w:p>
            <w:pPr>
              <w:spacing w:after="20"/>
            </w:pPr>
            <w:r>
              <w:rPr>
                <w:sz w:val="17"/>
              </w:rPr>
              <w:t>Layout</w:t>
            </w:r>
          </w:p>
        </w:tc>
        <w:tc>
          <w:tcPr>
            <w:tcW w:type="dxa" w:w="4968"/>
          </w:tcPr>
          <w:p>
            <w:pPr>
              <w:spacing w:after="20"/>
            </w:pPr>
            <w:r>
              <w:rPr>
                <w:sz w:val="17"/>
              </w:rPr>
              <w:t>Responsive grid, reusable cards/buttons/forms, consistent whitespace</w:t>
            </w:r>
          </w:p>
        </w:tc>
      </w:tr>
      <w:tr>
        <w:tc>
          <w:tcPr>
            <w:tcW w:type="dxa" w:w="4968"/>
          </w:tcPr>
          <w:p>
            <w:pPr>
              <w:spacing w:after="20"/>
            </w:pPr>
            <w:r>
              <w:rPr>
                <w:sz w:val="17"/>
              </w:rPr>
              <w:t>Motion</w:t>
            </w:r>
          </w:p>
        </w:tc>
        <w:tc>
          <w:tcPr>
            <w:tcW w:type="dxa" w:w="4968"/>
          </w:tcPr>
          <w:p>
            <w:pPr>
              <w:spacing w:after="20"/>
            </w:pPr>
            <w:r>
              <w:rPr>
                <w:sz w:val="17"/>
              </w:rPr>
              <w:t>Subtle; respect prefers-reduced-motion; never block tasks</w:t>
            </w:r>
          </w:p>
        </w:tc>
      </w:tr>
      <w:tr>
        <w:tc>
          <w:tcPr>
            <w:tcW w:type="dxa" w:w="4968"/>
          </w:tcPr>
          <w:p>
            <w:pPr>
              <w:spacing w:after="20"/>
            </w:pPr>
            <w:r>
              <w:rPr>
                <w:sz w:val="17"/>
              </w:rPr>
              <w:t>Images</w:t>
            </w:r>
          </w:p>
        </w:tc>
        <w:tc>
          <w:tcPr>
            <w:tcW w:type="dxa" w:w="4968"/>
          </w:tcPr>
          <w:p>
            <w:pPr>
              <w:spacing w:after="20"/>
            </w:pPr>
            <w:r>
              <w:rPr>
                <w:sz w:val="17"/>
              </w:rPr>
              <w:t>Owned or licensed, optimised and described with suitable alt text</w:t>
            </w:r>
          </w:p>
        </w:tc>
      </w:tr>
      <w:tr>
        <w:tc>
          <w:tcPr>
            <w:tcW w:type="dxa" w:w="4968"/>
          </w:tcPr>
          <w:p>
            <w:pPr>
              <w:spacing w:after="20"/>
            </w:pPr>
            <w:r>
              <w:rPr>
                <w:sz w:val="17"/>
              </w:rPr>
              <w:t>Accessibility</w:t>
            </w:r>
          </w:p>
        </w:tc>
        <w:tc>
          <w:tcPr>
            <w:tcW w:type="dxa" w:w="4968"/>
          </w:tcPr>
          <w:p>
            <w:pPr>
              <w:spacing w:after="20"/>
            </w:pPr>
            <w:r>
              <w:rPr>
                <w:sz w:val="17"/>
              </w:rPr>
              <w:t>Target WCAG 2.2 AA: keyboard use, visible focus, labels, errors and contrast</w:t>
            </w:r>
          </w:p>
        </w:tc>
      </w:tr>
      <w:tr>
        <w:tc>
          <w:tcPr>
            <w:tcW w:type="dxa" w:w="4968"/>
          </w:tcPr>
          <w:p>
            <w:pPr>
              <w:spacing w:after="20"/>
            </w:pPr>
            <w:r>
              <w:rPr>
                <w:sz w:val="17"/>
              </w:rPr>
              <w:t xml:space="preserve">Admin dashboard</w:t>
            </w:r>
          </w:p>
        </w:tc>
        <w:tc>
          <w:tcPr>
            <w:tcW w:type="dxa" w:w="4968"/>
          </w:tcPr>
          <w:p>
            <w:pPr>
              <w:spacing w:after="20"/>
            </w:pPr>
            <w:r>
              <w:rPr>
                <w:sz w:val="17"/>
              </w:rPr>
              <w:t xml:space="preserve">Usable, accessible and clearly separated from the public site. Apply the Nexora logo and colours where the CMS allows; usability and accessibility take priority over full theming.</w:t>
            </w:r>
          </w:p>
        </w:tc>
      </w:tr>
    </w:tbl>
    <w:p/>
    <w:p>
      <w:pPr>
        <w:pStyle w:val="Heading1"/>
      </w:pPr>
      <w:r>
        <w:t>8. Non-functional requirements</w:t>
      </w:r>
    </w:p>
    <w:tbl>
      <w:tblPr>
        <w:tblStyle w:val="LightShading-Accent1"/>
        <w:tblW w:type="auto" w:w="0"/>
        <w:tblLook w:firstColumn="1" w:firstRow="1" w:lastColumn="0" w:lastRow="0" w:noHBand="0" w:noVBand="1" w:val="04A0"/>
      </w:tblPr>
      <w:tblGrid>
        <w:gridCol w:w="4968"/>
        <w:gridCol w:w="4968"/>
      </w:tblGrid>
      <w:tr>
        <w:tc>
          <w:tcPr>
            <w:tcW w:type="dxa" w:w="4968"/>
            <w:shd w:fill="0B1220"/>
          </w:tcPr>
          <w:p>
            <w:r>
              <w:rPr>
                <w:b/>
                <w:color w:val="FFFFFF"/>
                <w:sz w:val="18"/>
              </w:rPr>
              <w:t>ID</w:t>
            </w:r>
          </w:p>
        </w:tc>
        <w:tc>
          <w:tcPr>
            <w:tcW w:type="dxa" w:w="4968"/>
            <w:shd w:fill="0B1220"/>
          </w:tcPr>
          <w:p>
            <w:r>
              <w:rPr>
                <w:b/>
                <w:color w:val="FFFFFF"/>
                <w:sz w:val="18"/>
              </w:rPr>
              <w:t>Requirement</w:t>
            </w:r>
          </w:p>
        </w:tc>
      </w:tr>
      <w:tr>
        <w:tc>
          <w:tcPr>
            <w:tcW w:type="dxa" w:w="4968"/>
          </w:tcPr>
          <w:p>
            <w:pPr>
              <w:spacing w:after="20"/>
            </w:pPr>
            <w:r>
              <w:rPr>
                <w:sz w:val="17"/>
              </w:rPr>
              <w:t>NFR-001 Performance</w:t>
            </w:r>
          </w:p>
        </w:tc>
        <w:tc>
          <w:tcPr>
            <w:tcW w:type="dxa" w:w="4968"/>
          </w:tcPr>
          <w:p>
            <w:pPr>
              <w:spacing w:after="20"/>
            </w:pPr>
            <w:r>
              <w:rPr>
                <w:sz w:val="17"/>
              </w:rPr>
              <w:t>Target Core Web Vitals at the 75th percentile where field data exists: LCP ≤ 2.5 s, INP ≤ 200 ms, CLS ≤ 0.1.</w:t>
            </w:r>
          </w:p>
        </w:tc>
      </w:tr>
      <w:tr>
        <w:tc>
          <w:tcPr>
            <w:tcW w:type="dxa" w:w="4968"/>
          </w:tcPr>
          <w:p>
            <w:pPr>
              <w:spacing w:after="20"/>
            </w:pPr>
            <w:r>
              <w:rPr>
                <w:sz w:val="17"/>
              </w:rPr>
              <w:t>NFR-002 Responsive</w:t>
            </w:r>
          </w:p>
        </w:tc>
        <w:tc>
          <w:tcPr>
            <w:tcW w:type="dxa" w:w="4968"/>
          </w:tcPr>
          <w:p>
            <w:pPr>
              <w:spacing w:after="20"/>
            </w:pPr>
            <w:r>
              <w:rPr>
                <w:sz w:val="17"/>
              </w:rPr>
              <w:t>Support common phone, tablet and desktop sizes without unintended horizontal overflow.</w:t>
            </w:r>
          </w:p>
        </w:tc>
      </w:tr>
      <w:tr>
        <w:tc>
          <w:tcPr>
            <w:tcW w:type="dxa" w:w="4968"/>
          </w:tcPr>
          <w:p>
            <w:pPr>
              <w:spacing w:after="20"/>
            </w:pPr>
            <w:r>
              <w:rPr>
                <w:sz w:val="17"/>
              </w:rPr>
              <w:t>NFR-003 Browser</w:t>
            </w:r>
          </w:p>
        </w:tc>
        <w:tc>
          <w:tcPr>
            <w:tcW w:type="dxa" w:w="4968"/>
          </w:tcPr>
          <w:p>
            <w:pPr>
              <w:spacing w:after="20"/>
            </w:pPr>
            <w:r>
              <w:rPr>
                <w:sz w:val="17"/>
              </w:rPr>
              <w:t>Support current stable Chrome, Edge, Firefox and Safari, including common Android browsers.</w:t>
            </w:r>
          </w:p>
        </w:tc>
      </w:tr>
      <w:tr>
        <w:tc>
          <w:tcPr>
            <w:tcW w:type="dxa" w:w="4968"/>
          </w:tcPr>
          <w:p>
            <w:pPr>
              <w:spacing w:after="20"/>
            </w:pPr>
            <w:r>
              <w:rPr>
                <w:sz w:val="17"/>
              </w:rPr>
              <w:t>NFR-004 Availability</w:t>
            </w:r>
          </w:p>
        </w:tc>
        <w:tc>
          <w:tcPr>
            <w:tcW w:type="dxa" w:w="4968"/>
          </w:tcPr>
          <w:p>
            <w:pPr>
              <w:spacing w:after="20"/>
            </w:pPr>
            <w:r>
              <w:rPr>
                <w:sz w:val="17"/>
              </w:rPr>
              <w:t>Use hosting and monitoring appropriate to budget; do not promise 100% uptime.</w:t>
            </w:r>
          </w:p>
        </w:tc>
      </w:tr>
      <w:tr>
        <w:tc>
          <w:tcPr>
            <w:tcW w:type="dxa" w:w="4968"/>
          </w:tcPr>
          <w:p>
            <w:pPr>
              <w:spacing w:after="20"/>
            </w:pPr>
            <w:r>
              <w:rPr>
                <w:sz w:val="17"/>
              </w:rPr>
              <w:t>NFR-005 Security</w:t>
            </w:r>
          </w:p>
        </w:tc>
        <w:tc>
          <w:tcPr>
            <w:tcW w:type="dxa" w:w="4968"/>
          </w:tcPr>
          <w:p>
            <w:pPr>
              <w:spacing w:after="20"/>
            </w:pPr>
            <w:r>
              <w:rPr>
                <w:sz w:val="17"/>
              </w:rPr>
              <w:t xml:space="preserve">HTTPS, server-side validation, secure headers, dependency updates, least privilege, secret management, and MFA with secure sessions for the admin dashboard.</w:t>
            </w:r>
          </w:p>
        </w:tc>
      </w:tr>
      <w:tr>
        <w:tc>
          <w:tcPr>
            <w:tcW w:type="dxa" w:w="4968"/>
          </w:tcPr>
          <w:p>
            <w:pPr>
              <w:spacing w:after="20"/>
            </w:pPr>
            <w:r>
              <w:rPr>
                <w:sz w:val="17"/>
              </w:rPr>
              <w:t>NFR-006 Privacy</w:t>
            </w:r>
          </w:p>
        </w:tc>
        <w:tc>
          <w:tcPr>
            <w:tcW w:type="dxa" w:w="4968"/>
          </w:tcPr>
          <w:p>
            <w:pPr>
              <w:spacing w:after="20"/>
            </w:pPr>
            <w:r>
              <w:rPr>
                <w:sz w:val="17"/>
              </w:rPr>
              <w:t>Minimise personal data; publish a clear notice and define access, retention and deletion.</w:t>
            </w:r>
          </w:p>
        </w:tc>
      </w:tr>
      <w:tr>
        <w:tc>
          <w:tcPr>
            <w:tcW w:type="dxa" w:w="4968"/>
          </w:tcPr>
          <w:p>
            <w:pPr>
              <w:spacing w:after="20"/>
            </w:pPr>
            <w:r>
              <w:rPr>
                <w:sz w:val="17"/>
              </w:rPr>
              <w:t>NFR-007 Accessibility</w:t>
            </w:r>
          </w:p>
        </w:tc>
        <w:tc>
          <w:tcPr>
            <w:tcW w:type="dxa" w:w="4968"/>
          </w:tcPr>
          <w:p>
            <w:pPr>
              <w:spacing w:after="20"/>
            </w:pPr>
            <w:r>
              <w:rPr>
                <w:sz w:val="17"/>
              </w:rPr>
              <w:t>Target WCAG 2.2 AA; test keyboard, contrast, zoom and basic screen-reader usage.</w:t>
            </w:r>
          </w:p>
        </w:tc>
      </w:tr>
      <w:tr>
        <w:tc>
          <w:tcPr>
            <w:tcW w:type="dxa" w:w="4968"/>
          </w:tcPr>
          <w:p>
            <w:pPr>
              <w:spacing w:after="20"/>
            </w:pPr>
            <w:r>
              <w:rPr>
                <w:sz w:val="17"/>
              </w:rPr>
              <w:t>NFR-008 Maintainability</w:t>
            </w:r>
          </w:p>
        </w:tc>
        <w:tc>
          <w:tcPr>
            <w:tcW w:type="dxa" w:w="4968"/>
          </w:tcPr>
          <w:p>
            <w:pPr>
              <w:spacing w:after="20"/>
            </w:pPr>
            <w:r>
              <w:rPr>
                <w:sz w:val="17"/>
              </w:rPr>
              <w:t>Reusable components, linting, type checks, automated tests and deployment documentation.</w:t>
            </w:r>
          </w:p>
        </w:tc>
      </w:tr>
      <w:tr>
        <w:tc>
          <w:tcPr>
            <w:tcW w:type="dxa" w:w="4968"/>
          </w:tcPr>
          <w:p>
            <w:pPr>
              <w:spacing w:after="20"/>
            </w:pPr>
            <w:r>
              <w:rPr>
                <w:sz w:val="17"/>
              </w:rPr>
              <w:t>NFR-009 SEO</w:t>
            </w:r>
          </w:p>
        </w:tc>
        <w:tc>
          <w:tcPr>
            <w:tcW w:type="dxa" w:w="4968"/>
          </w:tcPr>
          <w:p>
            <w:pPr>
              <w:spacing w:after="20"/>
            </w:pPr>
            <w:r>
              <w:rPr>
                <w:sz w:val="17"/>
              </w:rPr>
              <w:t>Semantic content, crawlable pages, redirects and noindex for staging/admin.</w:t>
            </w:r>
          </w:p>
        </w:tc>
      </w:tr>
      <w:tr>
        <w:tc>
          <w:tcPr>
            <w:tcW w:type="dxa" w:w="4968"/>
          </w:tcPr>
          <w:p>
            <w:pPr>
              <w:spacing w:after="20"/>
            </w:pPr>
            <w:r>
              <w:rPr>
                <w:sz w:val="17"/>
              </w:rPr>
              <w:t>NFR-010 Resilience</w:t>
            </w:r>
          </w:p>
        </w:tc>
        <w:tc>
          <w:tcPr>
            <w:tcW w:type="dxa" w:w="4968"/>
          </w:tcPr>
          <w:p>
            <w:pPr>
              <w:spacing w:after="20"/>
            </w:pPr>
            <w:r>
              <w:rPr>
                <w:sz w:val="17"/>
              </w:rPr>
              <w:t xml:space="preserve">Back up the CMS database, uploaded media and configuration daily (retention to be confirmed), store backups separately and test restoration before launch and periodically.</w:t>
            </w:r>
          </w:p>
        </w:tc>
      </w:tr>
      <w:tr>
        <w:tc>
          <w:tcPr>
            <w:tcW w:type="dxa" w:w="4968"/>
          </w:tcPr>
          <w:p>
            <w:pPr>
              <w:spacing w:after="20"/>
            </w:pPr>
            <w:r>
              <w:rPr>
                <w:sz w:val="17"/>
              </w:rPr>
              <w:t>NFR-011 Low bandwidth</w:t>
            </w:r>
          </w:p>
        </w:tc>
        <w:tc>
          <w:tcPr>
            <w:tcW w:type="dxa" w:w="4968"/>
          </w:tcPr>
          <w:p>
            <w:pPr>
              <w:spacing w:after="20"/>
            </w:pPr>
            <w:r>
              <w:rPr>
                <w:sz w:val="17"/>
              </w:rPr>
              <w:t>Lightweight pages, no autoplay video, lazy-load noncritical media and clear form feedback.</w:t>
            </w:r>
          </w:p>
        </w:tc>
      </w:tr>
      <w:tr>
        <w:tc>
          <w:tcPr>
            <w:tcW w:type="dxa" w:w="4968"/>
          </w:tcPr>
          <w:p>
            <w:pPr>
              <w:spacing w:after="20"/>
            </w:pPr>
            <w:r>
              <w:rPr>
                <w:sz w:val="17"/>
              </w:rPr>
              <w:t>NFR-012 Data integrity</w:t>
            </w:r>
          </w:p>
        </w:tc>
        <w:tc>
          <w:tcPr>
            <w:tcW w:type="dxa" w:w="4968"/>
          </w:tcPr>
          <w:p>
            <w:pPr>
              <w:spacing w:after="20"/>
            </w:pPr>
            <w:r>
              <w:rPr>
                <w:sz w:val="17"/>
              </w:rPr>
              <w:t>Escape output, restrict enquiry access and prevent duplicate submissions where practical.</w:t>
            </w:r>
          </w:p>
        </w:tc>
      </w:tr>
      <w:tr>
        <w:tc>
          <w:tcPr>
            <w:tcW w:type="dxa" w:w="4968"/>
          </w:tcPr>
          <w:p>
            <w:pPr>
              <w:spacing w:after="20"/>
            </w:pPr>
            <w:r>
              <w:rPr>
                <w:sz w:val="17"/>
              </w:rPr>
              <w:t xml:space="preserve">NFR-013 Public availability</w:t>
            </w:r>
          </w:p>
        </w:tc>
        <w:tc>
          <w:tcPr>
            <w:tcW w:type="dxa" w:w="4968"/>
          </w:tcPr>
          <w:p>
            <w:pPr>
              <w:spacing w:after="20"/>
            </w:pPr>
            <w:r>
              <w:rPr>
                <w:sz w:val="17"/>
              </w:rPr>
              <w:t xml:space="preserve">Published pages are served statically or from cache so the public site stays available if the CMS or admin dashboard is temporarily down.</w:t>
            </w:r>
          </w:p>
        </w:tc>
      </w:tr>
      <w:tr>
        <w:tc>
          <w:tcPr>
            <w:tcW w:type="dxa" w:w="4968"/>
          </w:tcPr>
          <w:p>
            <w:pPr>
              <w:spacing w:after="20"/>
            </w:pPr>
            <w:r>
              <w:rPr>
                <w:sz w:val="17"/>
              </w:rPr>
              <w:t xml:space="preserve">NFR-014 Admin security</w:t>
            </w:r>
          </w:p>
        </w:tc>
        <w:tc>
          <w:tcPr>
            <w:tcW w:type="dxa" w:w="4968"/>
          </w:tcPr>
          <w:p>
            <w:pPr>
              <w:spacing w:after="20"/>
            </w:pPr>
            <w:r>
              <w:rPr>
                <w:sz w:val="17"/>
              </w:rPr>
              <w:t xml:space="preserve">Authentication, session management and access control follow OWASP guidance. A security review covering admin login, role enforcement and file upload is completed before launch.</w:t>
            </w:r>
          </w:p>
        </w:tc>
      </w:tr>
      <w:tr>
        <w:tc>
          <w:tcPr>
            <w:tcW w:type="dxa" w:w="4968"/>
          </w:tcPr>
          <w:p>
            <w:pPr>
              <w:spacing w:after="20"/>
            </w:pPr>
            <w:r>
              <w:rPr>
                <w:sz w:val="17"/>
              </w:rPr>
              <w:t xml:space="preserve">NFR-015 Editor usability</w:t>
            </w:r>
          </w:p>
        </w:tc>
        <w:tc>
          <w:tcPr>
            <w:tcW w:type="dxa" w:w="4968"/>
          </w:tcPr>
          <w:p>
            <w:pPr>
              <w:spacing w:after="20"/>
            </w:pPr>
            <w:r>
              <w:rPr>
                <w:sz w:val="17"/>
              </w:rPr>
              <w:t xml:space="preserve">A non-technical editor can edit text, add a FAQ, replace an image and publish using the guide, with about one hour of training.</w:t>
            </w:r>
          </w:p>
        </w:tc>
      </w:tr>
      <w:tr>
        <w:tc>
          <w:tcPr>
            <w:tcW w:type="dxa" w:w="4968"/>
          </w:tcPr>
          <w:p>
            <w:pPr>
              <w:spacing w:after="20"/>
            </w:pPr>
            <w:r>
              <w:rPr>
                <w:sz w:val="17"/>
              </w:rPr>
              <w:t xml:space="preserve">NFR-016 Admin performance</w:t>
            </w:r>
          </w:p>
        </w:tc>
        <w:tc>
          <w:tcPr>
            <w:tcW w:type="dxa" w:w="4968"/>
          </w:tcPr>
          <w:p>
            <w:pPr>
              <w:spacing w:after="20"/>
            </w:pPr>
            <w:r>
              <w:rPr>
                <w:sz w:val="17"/>
              </w:rPr>
              <w:t xml:space="preserve">Dashboard screens load within 3 s on a typical broadband connection. Image uploads are limited (for example 5 MB) and compressed automatically.</w:t>
            </w:r>
          </w:p>
        </w:tc>
      </w:tr>
      <w:tr>
        <w:tc>
          <w:tcPr>
            <w:tcW w:type="dxa" w:w="4968"/>
          </w:tcPr>
          <w:p>
            <w:pPr>
              <w:spacing w:after="20"/>
            </w:pPr>
            <w:r>
              <w:rPr>
                <w:sz w:val="17"/>
              </w:rPr>
              <w:t xml:space="preserve">NFR-017 Environments</w:t>
            </w:r>
          </w:p>
        </w:tc>
        <w:tc>
          <w:tcPr>
            <w:tcW w:type="dxa" w:w="4968"/>
          </w:tcPr>
          <w:p>
            <w:pPr>
              <w:spacing w:after="20"/>
            </w:pPr>
            <w:r>
              <w:rPr>
                <w:sz w:val="17"/>
              </w:rPr>
              <w:t xml:space="preserve">Separate staging and production CMS instances with controlled schema migrations. No test content or accounts remain in production.</w:t>
            </w:r>
          </w:p>
        </w:tc>
      </w:tr>
      <w:tr>
        <w:tc>
          <w:tcPr>
            <w:tcW w:type="dxa" w:w="4968"/>
          </w:tcPr>
          <w:p>
            <w:pPr>
              <w:spacing w:after="20"/>
            </w:pPr>
            <w:r>
              <w:rPr>
                <w:sz w:val="17"/>
              </w:rPr>
              <w:t xml:space="preserve">NFR-018 Audit retention</w:t>
            </w:r>
          </w:p>
        </w:tc>
        <w:tc>
          <w:tcPr>
            <w:tcW w:type="dxa" w:w="4968"/>
          </w:tcPr>
          <w:p>
            <w:pPr>
              <w:spacing w:after="20"/>
            </w:pPr>
            <w:r>
              <w:rPr>
                <w:sz w:val="17"/>
              </w:rPr>
              <w:t xml:space="preserve">Audit logs are retained for a defined period (proposed 12 months), protected from alteration and covered by the privacy notice.</w:t>
            </w:r>
          </w:p>
        </w:tc>
      </w:tr>
    </w:tbl>
    <w:p/>
    <w:p>
      <w:pPr>
        <w:pStyle w:val="Heading1"/>
      </w:pPr>
      <w:r>
        <w:t>9. Recommended technical architecture</w:t>
      </w:r>
    </w:p>
    <w:tbl>
      <w:tblPr>
        <w:tblStyle w:val="LightShading-Accent1"/>
        <w:tblW w:type="auto" w:w="0"/>
        <w:tblLook w:firstColumn="1" w:firstRow="1" w:lastColumn="0" w:lastRow="0" w:noHBand="0" w:noVBand="1" w:val="04A0"/>
      </w:tblPr>
      <w:tblGrid>
        <w:gridCol w:w="1900"/>
        <w:gridCol w:w="3400"/>
        <w:gridCol w:w="4636"/>
      </w:tblGrid>
      <w:tr>
        <w:tc>
          <w:tcPr>
            <w:tcW w:type="dxa" w:w="1900"/>
            <w:shd w:fill="0B1220"/>
          </w:tcPr>
          <w:p>
            <w:r>
              <w:rPr>
                <w:b/>
                <w:color w:val="FFFFFF"/>
                <w:sz w:val="18"/>
              </w:rPr>
              <w:t>Layer</w:t>
            </w:r>
          </w:p>
        </w:tc>
        <w:tc>
          <w:tcPr>
            <w:tcW w:type="dxa" w:w="3400"/>
            <w:shd w:fill="0B1220"/>
          </w:tcPr>
          <w:p>
            <w:r>
              <w:rPr>
                <w:b/>
                <w:color w:val="FFFFFF"/>
                <w:sz w:val="18"/>
              </w:rPr>
              <w:t>Recommendation</w:t>
            </w:r>
          </w:p>
        </w:tc>
        <w:tc>
          <w:tcPr>
            <w:tcW w:type="dxa" w:w="4636"/>
            <w:shd w:fill="0B1220"/>
          </w:tcPr>
          <w:p>
            <w:r>
              <w:rPr>
                <w:b/>
                <w:color w:val="FFFFFF"/>
                <w:sz w:val="18"/>
              </w:rPr>
              <w:t>Notes</w:t>
            </w:r>
          </w:p>
        </w:tc>
      </w:tr>
      <w:tr>
        <w:tc>
          <w:tcPr>
            <w:tcW w:type="dxa" w:w="1900"/>
          </w:tcPr>
          <w:p>
            <w:pPr>
              <w:spacing w:after="20"/>
            </w:pPr>
            <w:r>
              <w:rPr>
                <w:sz w:val="17"/>
              </w:rPr>
              <w:t xml:space="preserve">Frontend</w:t>
            </w:r>
          </w:p>
        </w:tc>
        <w:tc>
          <w:tcPr>
            <w:tcW w:type="dxa" w:w="3400"/>
          </w:tcPr>
          <w:p>
            <w:pPr>
              <w:spacing w:after="20"/>
            </w:pPr>
            <w:r>
              <w:rPr>
                <w:sz w:val="17"/>
              </w:rPr>
              <w:t xml:space="preserve">Next.js + TypeScript</w:t>
            </w:r>
          </w:p>
        </w:tc>
        <w:tc>
          <w:tcPr>
            <w:tcW w:type="dxa" w:w="4636"/>
          </w:tcPr>
          <w:p>
            <w:pPr>
              <w:spacing w:after="20"/>
            </w:pPr>
            <w:r>
              <w:rPr>
                <w:sz w:val="17"/>
              </w:rPr>
              <w:t xml:space="preserve">Static generation or server rendering from CMS content with on-demand revalidation.</w:t>
            </w:r>
          </w:p>
        </w:tc>
      </w:tr>
      <w:tr>
        <w:tc>
          <w:tcPr>
            <w:tcW w:type="dxa" w:w="1900"/>
          </w:tcPr>
          <w:p>
            <w:pPr>
              <w:spacing w:after="20"/>
            </w:pPr>
            <w:r>
              <w:rPr>
                <w:sz w:val="17"/>
              </w:rPr>
              <w:t xml:space="preserve">CMS and admin dashboard</w:t>
            </w:r>
          </w:p>
        </w:tc>
        <w:tc>
          <w:tcPr>
            <w:tcW w:type="dxa" w:w="3400"/>
          </w:tcPr>
          <w:p>
            <w:pPr>
              <w:spacing w:after="20"/>
            </w:pPr>
            <w:r>
              <w:rPr>
                <w:sz w:val="17"/>
              </w:rPr>
              <w:t xml:space="preserve">Payload CMS (recommended, open source, TypeScript, runs inside Next.js). Alternatives: Strapi, Directus or Sanity.</w:t>
            </w:r>
          </w:p>
        </w:tc>
        <w:tc>
          <w:tcPr>
            <w:tcW w:type="dxa" w:w="4636"/>
          </w:tcPr>
          <w:p>
            <w:pPr>
              <w:spacing w:after="20"/>
            </w:pPr>
            <w:r>
              <w:rPr>
                <w:sz w:val="17"/>
              </w:rPr>
              <w:t xml:space="preserve">Provides the admin UI, role-based access, drafts, versions and preview. Confirm by proof of concept against section 9.1 before build.</w:t>
            </w:r>
          </w:p>
        </w:tc>
      </w:tr>
      <w:tr>
        <w:tc>
          <w:tcPr>
            <w:tcW w:type="dxa" w:w="1900"/>
          </w:tcPr>
          <w:p>
            <w:pPr>
              <w:spacing w:after="20"/>
            </w:pPr>
            <w:r>
              <w:rPr>
                <w:sz w:val="17"/>
              </w:rPr>
              <w:t xml:space="preserve">Database</w:t>
            </w:r>
          </w:p>
        </w:tc>
        <w:tc>
          <w:tcPr>
            <w:tcW w:type="dxa" w:w="3400"/>
          </w:tcPr>
          <w:p>
            <w:pPr>
              <w:spacing w:after="20"/>
            </w:pPr>
            <w:r>
              <w:rPr>
                <w:sz w:val="17"/>
              </w:rPr>
              <w:t xml:space="preserve">Managed PostgreSQL</w:t>
            </w:r>
          </w:p>
        </w:tc>
        <w:tc>
          <w:tcPr>
            <w:tcW w:type="dxa" w:w="4636"/>
          </w:tcPr>
          <w:p>
            <w:pPr>
              <w:spacing w:after="20"/>
            </w:pPr>
            <w:r>
              <w:rPr>
                <w:sz w:val="17"/>
              </w:rPr>
              <w:t xml:space="preserve">Stores content, enquiries, users and audit log. Enable automated backups and point-in-time recovery where available.</w:t>
            </w:r>
          </w:p>
        </w:tc>
      </w:tr>
      <w:tr>
        <w:tc>
          <w:tcPr>
            <w:tcW w:type="dxa" w:w="1900"/>
          </w:tcPr>
          <w:p>
            <w:pPr>
              <w:spacing w:after="20"/>
            </w:pPr>
            <w:r>
              <w:rPr>
                <w:sz w:val="17"/>
              </w:rPr>
              <w:t xml:space="preserve">Media storage</w:t>
            </w:r>
          </w:p>
        </w:tc>
        <w:tc>
          <w:tcPr>
            <w:tcW w:type="dxa" w:w="3400"/>
          </w:tcPr>
          <w:p>
            <w:pPr>
              <w:spacing w:after="20"/>
            </w:pPr>
            <w:r>
              <w:rPr>
                <w:sz w:val="17"/>
              </w:rPr>
              <w:t xml:space="preserve">S3-compatible object storage with CDN</w:t>
            </w:r>
          </w:p>
        </w:tc>
        <w:tc>
          <w:tcPr>
            <w:tcW w:type="dxa" w:w="4636"/>
          </w:tcPr>
          <w:p>
            <w:pPr>
              <w:spacing w:after="20"/>
            </w:pPr>
            <w:r>
              <w:rPr>
                <w:sz w:val="17"/>
              </w:rPr>
              <w:t xml:space="preserve">Images optimised on upload; private bucket for any non-public files.</w:t>
            </w:r>
          </w:p>
        </w:tc>
      </w:tr>
      <w:tr>
        <w:tc>
          <w:tcPr>
            <w:tcW w:type="dxa" w:w="1900"/>
          </w:tcPr>
          <w:p>
            <w:pPr>
              <w:spacing w:after="20"/>
            </w:pPr>
            <w:r>
              <w:rPr>
                <w:sz w:val="17"/>
              </w:rPr>
              <w:t xml:space="preserve">Authentication</w:t>
            </w:r>
          </w:p>
        </w:tc>
        <w:tc>
          <w:tcPr>
            <w:tcW w:type="dxa" w:w="3400"/>
          </w:tcPr>
          <w:p>
            <w:pPr>
              <w:spacing w:after="20"/>
            </w:pPr>
            <w:r>
              <w:rPr>
                <w:sz w:val="17"/>
              </w:rPr>
              <w:t xml:space="preserve">CMS-native accounts with MFA</w:t>
            </w:r>
          </w:p>
        </w:tc>
        <w:tc>
          <w:tcPr>
            <w:tcW w:type="dxa" w:w="4636"/>
          </w:tcPr>
          <w:p>
            <w:pPr>
              <w:spacing w:after="20"/>
            </w:pPr>
            <w:r>
              <w:rPr>
                <w:sz w:val="17"/>
              </w:rPr>
              <w:t xml:space="preserve">Use native MFA, a plugin or an identity provider, depending on the CMS chosen. Verify support during selection.</w:t>
            </w:r>
          </w:p>
        </w:tc>
      </w:tr>
      <w:tr>
        <w:tc>
          <w:tcPr>
            <w:tcW w:type="dxa" w:w="1900"/>
          </w:tcPr>
          <w:p>
            <w:pPr>
              <w:spacing w:after="20"/>
            </w:pPr>
            <w:r>
              <w:rPr>
                <w:sz w:val="17"/>
              </w:rPr>
              <w:t xml:space="preserve">Styling</w:t>
            </w:r>
          </w:p>
        </w:tc>
        <w:tc>
          <w:tcPr>
            <w:tcW w:type="dxa" w:w="3400"/>
          </w:tcPr>
          <w:p>
            <w:pPr>
              <w:spacing w:after="20"/>
            </w:pPr>
            <w:r>
              <w:rPr>
                <w:sz w:val="17"/>
              </w:rPr>
              <w:t xml:space="preserve">Tailwind CSS or CSS Modules</w:t>
            </w:r>
          </w:p>
        </w:tc>
        <w:tc>
          <w:tcPr>
            <w:tcW w:type="dxa" w:w="4636"/>
          </w:tcPr>
          <w:p>
            <w:pPr>
              <w:spacing w:after="20"/>
            </w:pPr>
            <w:r>
              <w:rPr>
                <w:sz w:val="17"/>
              </w:rPr>
              <w:t xml:space="preserve">Choose one primary method and document conventions.</w:t>
            </w:r>
          </w:p>
        </w:tc>
      </w:tr>
      <w:tr>
        <w:tc>
          <w:tcPr>
            <w:tcW w:type="dxa" w:w="1900"/>
          </w:tcPr>
          <w:p>
            <w:pPr>
              <w:spacing w:after="20"/>
            </w:pPr>
            <w:r>
              <w:rPr>
                <w:sz w:val="17"/>
              </w:rPr>
              <w:t xml:space="preserve">Forms/API</w:t>
            </w:r>
          </w:p>
        </w:tc>
        <w:tc>
          <w:tcPr>
            <w:tcW w:type="dxa" w:w="3400"/>
          </w:tcPr>
          <w:p>
            <w:pPr>
              <w:spacing w:after="20"/>
            </w:pPr>
            <w:r>
              <w:rPr>
                <w:sz w:val="17"/>
              </w:rPr>
              <w:t xml:space="preserve">Next.js route handlers writing to the CMS database</w:t>
            </w:r>
          </w:p>
        </w:tc>
        <w:tc>
          <w:tcPr>
            <w:tcW w:type="dxa" w:w="4636"/>
          </w:tcPr>
          <w:p>
            <w:pPr>
              <w:spacing w:after="20"/>
            </w:pPr>
            <w:r>
              <w:rPr>
                <w:sz w:val="17"/>
              </w:rPr>
              <w:t xml:space="preserve">Server validation, rate limits, honeypot or managed challenge, and safe errors.</w:t>
            </w:r>
          </w:p>
        </w:tc>
      </w:tr>
      <w:tr>
        <w:tc>
          <w:tcPr>
            <w:tcW w:type="dxa" w:w="1900"/>
          </w:tcPr>
          <w:p>
            <w:pPr>
              <w:spacing w:after="20"/>
            </w:pPr>
            <w:r>
              <w:rPr>
                <w:sz w:val="17"/>
              </w:rPr>
              <w:t xml:space="preserve">Email</w:t>
            </w:r>
          </w:p>
        </w:tc>
        <w:tc>
          <w:tcPr>
            <w:tcW w:type="dxa" w:w="3400"/>
          </w:tcPr>
          <w:p>
            <w:pPr>
              <w:spacing w:after="20"/>
            </w:pPr>
            <w:r>
              <w:rPr>
                <w:sz w:val="17"/>
              </w:rPr>
              <w:t xml:space="preserve">Transactional email provider/business email</w:t>
            </w:r>
          </w:p>
        </w:tc>
        <w:tc>
          <w:tcPr>
            <w:tcW w:type="dxa" w:w="4636"/>
          </w:tcPr>
          <w:p>
            <w:pPr>
              <w:spacing w:after="20"/>
            </w:pPr>
            <w:r>
              <w:rPr>
                <w:sz w:val="17"/>
              </w:rPr>
              <w:t xml:space="preserve">Enquiry notifications, invitations and password resets. Configure SPF, DKIM and DMARC.</w:t>
            </w:r>
          </w:p>
        </w:tc>
      </w:tr>
      <w:tr>
        <w:tc>
          <w:tcPr>
            <w:tcW w:type="dxa" w:w="1900"/>
          </w:tcPr>
          <w:p>
            <w:pPr>
              <w:spacing w:after="20"/>
            </w:pPr>
            <w:r>
              <w:rPr>
                <w:sz w:val="17"/>
              </w:rPr>
              <w:t xml:space="preserve">Analytics</w:t>
            </w:r>
          </w:p>
        </w:tc>
        <w:tc>
          <w:tcPr>
            <w:tcW w:type="dxa" w:w="3400"/>
          </w:tcPr>
          <w:p>
            <w:pPr>
              <w:spacing w:after="20"/>
            </w:pPr>
            <w:r>
              <w:rPr>
                <w:sz w:val="17"/>
              </w:rPr>
              <w:t xml:space="preserve">Privacy-conscious analytics</w:t>
            </w:r>
          </w:p>
        </w:tc>
        <w:tc>
          <w:tcPr>
            <w:tcW w:type="dxa" w:w="4636"/>
          </w:tcPr>
          <w:p>
            <w:pPr>
              <w:spacing w:after="20"/>
            </w:pPr>
            <w:r>
              <w:rPr>
                <w:sz w:val="17"/>
              </w:rPr>
              <w:t xml:space="preserve">Review privacy/consent requirements before enabling; toggled in site settings.</w:t>
            </w:r>
          </w:p>
        </w:tc>
      </w:tr>
      <w:tr>
        <w:tc>
          <w:tcPr>
            <w:tcW w:type="dxa" w:w="1900"/>
          </w:tcPr>
          <w:p>
            <w:pPr>
              <w:spacing w:after="20"/>
            </w:pPr>
            <w:r>
              <w:rPr>
                <w:sz w:val="17"/>
              </w:rPr>
              <w:t xml:space="preserve">Hosting</w:t>
            </w:r>
          </w:p>
        </w:tc>
        <w:tc>
          <w:tcPr>
            <w:tcW w:type="dxa" w:w="3400"/>
          </w:tcPr>
          <w:p>
            <w:pPr>
              <w:spacing w:after="20"/>
            </w:pPr>
            <w:r>
              <w:rPr>
                <w:sz w:val="17"/>
              </w:rPr>
              <w:t xml:space="preserve">Managed Node-compatible hosting able to run the CMS and connect to PostgreSQL</w:t>
            </w:r>
          </w:p>
        </w:tc>
        <w:tc>
          <w:tcPr>
            <w:tcW w:type="dxa" w:w="4636"/>
          </w:tcPr>
          <w:p>
            <w:pPr>
              <w:spacing w:after="20"/>
            </w:pPr>
            <w:r>
              <w:rPr>
                <w:sz w:val="17"/>
              </w:rPr>
              <w:t xml:space="preserve">Check quotas, renewals, logs, backups and monthly cost. A CMS needs a running server and database.</w:t>
            </w:r>
          </w:p>
        </w:tc>
      </w:tr>
      <w:tr>
        <w:tc>
          <w:tcPr>
            <w:tcW w:type="dxa" w:w="1900"/>
          </w:tcPr>
          <w:p>
            <w:pPr>
              <w:spacing w:after="20"/>
            </w:pPr>
            <w:r>
              <w:rPr>
                <w:sz w:val="17"/>
              </w:rPr>
              <w:t xml:space="preserve">Repository</w:t>
            </w:r>
          </w:p>
        </w:tc>
        <w:tc>
          <w:tcPr>
            <w:tcW w:type="dxa" w:w="3400"/>
          </w:tcPr>
          <w:p>
            <w:pPr>
              <w:spacing w:after="20"/>
            </w:pPr>
            <w:r>
              <w:rPr>
                <w:sz w:val="17"/>
              </w:rPr>
              <w:t xml:space="preserve">GitHub with preview and production environments</w:t>
            </w:r>
          </w:p>
        </w:tc>
        <w:tc>
          <w:tcPr>
            <w:tcW w:type="dxa" w:w="4636"/>
          </w:tcPr>
          <w:p>
            <w:pPr>
              <w:spacing w:after="20"/>
            </w:pPr>
            <w:r>
              <w:rPr>
                <w:sz w:val="17"/>
              </w:rPr>
              <w:t xml:space="preserve">Holds code, CMS schema and migrations only. Never commit secrets or live content; protect the production branch.</w:t>
            </w:r>
          </w:p>
        </w:tc>
      </w:tr>
    </w:tbl>
    <w:p/>
    <w:p>
      <w:pPr>
        <w:pStyle w:val="Heading2"/>
      </w:pPr>
      <w:r>
        <w:t>9.1 CMS selection criteria</w:t>
      </w:r>
    </w:p>
    <w:p>
      <w:pPr>
        <w:pStyle w:val="ListBullet"/>
        <w:spacing w:after="40"/>
      </w:pPr>
      <w:r>
        <w:t xml:space="preserve">Includes an admin dashboard that non-technical editors can use on a phone or laptop.</w:t>
      </w:r>
    </w:p>
    <w:p>
      <w:pPr>
        <w:pStyle w:val="ListBullet"/>
        <w:spacing w:after="40"/>
      </w:pPr>
      <w:r>
        <w:t xml:space="preserve">Supports role-based access, with permissions enforceable on the server and through the API.</w:t>
      </w:r>
    </w:p>
    <w:p>
      <w:pPr>
        <w:pStyle w:val="ListBullet"/>
        <w:spacing w:after="40"/>
      </w:pPr>
      <w:r>
        <w:t xml:space="preserve">Supports drafts, version history, preview and scheduled publishing.</w:t>
      </w:r>
    </w:p>
    <w:p>
      <w:pPr>
        <w:pStyle w:val="ListBullet"/>
        <w:spacing w:after="40"/>
      </w:pPr>
      <w:r>
        <w:t xml:space="preserve">Supports MFA and secure sessions, and can record an audit log.</w:t>
      </w:r>
    </w:p>
    <w:p>
      <w:pPr>
        <w:pStyle w:val="ListBullet"/>
        <w:spacing w:after="40"/>
      </w:pPr>
      <w:r>
        <w:t xml:space="preserve">Works with Next.js and TypeScript and can be self-hosted at an affordable cost.</w:t>
      </w:r>
    </w:p>
    <w:p>
      <w:pPr>
        <w:pStyle w:val="ListBullet"/>
        <w:spacing w:after="40"/>
      </w:pPr>
      <w:r>
        <w:t xml:space="preserve">Allows full data and media export, so the business is not locked in.</w:t>
      </w:r>
    </w:p>
    <w:p>
      <w:pPr>
        <w:pStyle w:val="ListBullet"/>
        <w:spacing w:after="40"/>
      </w:pPr>
      <w:r>
        <w:t xml:space="preserve">Has active maintenance and security updates, and a lightweight admin that works on constrained connections.</w:t>
      </w:r>
    </w:p>
    <w:p>
      <w:pPr>
        <w:pStyle w:val="Heading2"/>
      </w:pPr>
      <w:r>
        <w:t>9.2 Publishing workflow</w:t>
      </w:r>
    </w:p>
    <w:tbl>
      <w:tblPr>
        <w:tblStyle w:val="LightShading-Accent1"/>
        <w:tblW w:type="auto" w:w="0"/>
        <w:tblLook w:firstColumn="1" w:firstRow="1" w:lastColumn="0" w:lastRow="0" w:noHBand="0" w:noVBand="1" w:val="04A0"/>
      </w:tblPr>
      <w:tblGrid>
        <w:gridCol w:w="2200"/>
        <w:gridCol w:w="2400"/>
        <w:gridCol w:w="5336"/>
      </w:tblGrid>
      <w:tr>
        <w:tc>
          <w:tcPr>
            <w:tcW w:type="dxa" w:w="2200"/>
            <w:shd w:fill="0B1220"/>
          </w:tcPr>
          <w:p>
            <w:r>
              <w:rPr>
                <w:b/>
                <w:color w:val="FFFFFF"/>
                <w:sz w:val="18"/>
              </w:rPr>
              <w:t>Step</w:t>
            </w:r>
          </w:p>
        </w:tc>
        <w:tc>
          <w:tcPr>
            <w:tcW w:type="dxa" w:w="2400"/>
            <w:shd w:fill="0B1220"/>
          </w:tcPr>
          <w:p>
            <w:r>
              <w:rPr>
                <w:b/>
                <w:color w:val="FFFFFF"/>
                <w:sz w:val="18"/>
              </w:rPr>
              <w:t>Who</w:t>
            </w:r>
          </w:p>
        </w:tc>
        <w:tc>
          <w:tcPr>
            <w:tcW w:type="dxa" w:w="5336"/>
            <w:shd w:fill="0B1220"/>
          </w:tcPr>
          <w:p>
            <w:r>
              <w:rPr>
                <w:b/>
                <w:color w:val="FFFFFF"/>
                <w:sz w:val="18"/>
              </w:rPr>
              <w:t>Outcome</w:t>
            </w:r>
          </w:p>
        </w:tc>
      </w:tr>
      <w:tr>
        <w:tc>
          <w:tcPr>
            <w:tcW w:type="dxa" w:w="2200"/>
          </w:tcPr>
          <w:p>
            <w:pPr>
              <w:spacing w:after="20"/>
            </w:pPr>
            <w:r>
              <w:rPr>
                <w:sz w:val="17"/>
              </w:rPr>
              <w:t xml:space="preserve">1. Draft</w:t>
            </w:r>
          </w:p>
        </w:tc>
        <w:tc>
          <w:tcPr>
            <w:tcW w:type="dxa" w:w="2400"/>
          </w:tcPr>
          <w:p>
            <w:pPr>
              <w:spacing w:after="20"/>
            </w:pPr>
            <w:r>
              <w:rPr>
                <w:sz w:val="17"/>
              </w:rPr>
              <w:t xml:space="preserve">Editor or Administrator</w:t>
            </w:r>
          </w:p>
        </w:tc>
        <w:tc>
          <w:tcPr>
            <w:tcW w:type="dxa" w:w="5336"/>
          </w:tcPr>
          <w:p>
            <w:pPr>
              <w:spacing w:after="20"/>
            </w:pPr>
            <w:r>
              <w:rPr>
                <w:sz w:val="17"/>
              </w:rPr>
              <w:t xml:space="preserve">Content is saved as Draft and autosaved. Nothing appears publicly.</w:t>
            </w:r>
          </w:p>
        </w:tc>
      </w:tr>
      <w:tr>
        <w:tc>
          <w:tcPr>
            <w:tcW w:type="dxa" w:w="2200"/>
          </w:tcPr>
          <w:p>
            <w:pPr>
              <w:spacing w:after="20"/>
            </w:pPr>
            <w:r>
              <w:rPr>
                <w:sz w:val="17"/>
              </w:rPr>
              <w:t xml:space="preserve">2. Preview</w:t>
            </w:r>
          </w:p>
        </w:tc>
        <w:tc>
          <w:tcPr>
            <w:tcW w:type="dxa" w:w="2400"/>
          </w:tcPr>
          <w:p>
            <w:pPr>
              <w:spacing w:after="20"/>
            </w:pPr>
            <w:r>
              <w:rPr>
                <w:sz w:val="17"/>
              </w:rPr>
              <w:t xml:space="preserve">Editor or Administrator</w:t>
            </w:r>
          </w:p>
        </w:tc>
        <w:tc>
          <w:tcPr>
            <w:tcW w:type="dxa" w:w="5336"/>
          </w:tcPr>
          <w:p>
            <w:pPr>
              <w:spacing w:after="20"/>
            </w:pPr>
            <w:r>
              <w:rPr>
                <w:sz w:val="17"/>
              </w:rPr>
              <w:t xml:space="preserve">Draft is checked on the real public template, on phone and desktop sizes.</w:t>
            </w:r>
          </w:p>
        </w:tc>
      </w:tr>
      <w:tr>
        <w:tc>
          <w:tcPr>
            <w:tcW w:type="dxa" w:w="2200"/>
          </w:tcPr>
          <w:p>
            <w:pPr>
              <w:spacing w:after="20"/>
            </w:pPr>
            <w:r>
              <w:rPr>
                <w:sz w:val="17"/>
              </w:rPr>
              <w:t xml:space="preserve">3. Review</w:t>
            </w:r>
          </w:p>
        </w:tc>
        <w:tc>
          <w:tcPr>
            <w:tcW w:type="dxa" w:w="2400"/>
          </w:tcPr>
          <w:p>
            <w:pPr>
              <w:spacing w:after="20"/>
            </w:pPr>
            <w:r>
              <w:rPr>
                <w:sz w:val="17"/>
              </w:rPr>
              <w:t xml:space="preserve">Editor submits; Administrator reviews</w:t>
            </w:r>
          </w:p>
        </w:tc>
        <w:tc>
          <w:tcPr>
            <w:tcW w:type="dxa" w:w="5336"/>
          </w:tcPr>
          <w:p>
            <w:pPr>
              <w:spacing w:after="20"/>
            </w:pPr>
            <w:r>
              <w:rPr>
                <w:sz w:val="17"/>
              </w:rPr>
              <w:t xml:space="preserve">Status becomes In review. Required fields, alt text, SEO fields and permission confirmations are checked.</w:t>
            </w:r>
          </w:p>
        </w:tc>
      </w:tr>
      <w:tr>
        <w:tc>
          <w:tcPr>
            <w:tcW w:type="dxa" w:w="2200"/>
          </w:tcPr>
          <w:p>
            <w:pPr>
              <w:spacing w:after="20"/>
            </w:pPr>
            <w:r>
              <w:rPr>
                <w:sz w:val="17"/>
              </w:rPr>
              <w:t xml:space="preserve">4. Publish</w:t>
            </w:r>
          </w:p>
        </w:tc>
        <w:tc>
          <w:tcPr>
            <w:tcW w:type="dxa" w:w="2400"/>
          </w:tcPr>
          <w:p>
            <w:pPr>
              <w:spacing w:after="20"/>
            </w:pPr>
            <w:r>
              <w:rPr>
                <w:sz w:val="17"/>
              </w:rPr>
              <w:t xml:space="preserve">Administrator</w:t>
            </w:r>
          </w:p>
        </w:tc>
        <w:tc>
          <w:tcPr>
            <w:tcW w:type="dxa" w:w="5336"/>
          </w:tcPr>
          <w:p>
            <w:pPr>
              <w:spacing w:after="20"/>
            </w:pPr>
            <w:r>
              <w:rPr>
                <w:sz w:val="17"/>
              </w:rPr>
              <w:t xml:space="preserve">Status becomes Published; the public page is refreshed within 60 seconds.</w:t>
            </w:r>
          </w:p>
        </w:tc>
      </w:tr>
      <w:tr>
        <w:tc>
          <w:tcPr>
            <w:tcW w:type="dxa" w:w="2200"/>
          </w:tcPr>
          <w:p>
            <w:pPr>
              <w:spacing w:after="20"/>
            </w:pPr>
            <w:r>
              <w:rPr>
                <w:sz w:val="17"/>
              </w:rPr>
              <w:t xml:space="preserve">5. Roll back</w:t>
            </w:r>
          </w:p>
        </w:tc>
        <w:tc>
          <w:tcPr>
            <w:tcW w:type="dxa" w:w="2400"/>
          </w:tcPr>
          <w:p>
            <w:pPr>
              <w:spacing w:after="20"/>
            </w:pPr>
            <w:r>
              <w:rPr>
                <w:sz w:val="17"/>
              </w:rPr>
              <w:t xml:space="preserve">Administrator (Editors can restore as draft)</w:t>
            </w:r>
          </w:p>
        </w:tc>
        <w:tc>
          <w:tcPr>
            <w:tcW w:type="dxa" w:w="5336"/>
          </w:tcPr>
          <w:p>
            <w:pPr>
              <w:spacing w:after="20"/>
            </w:pPr>
            <w:r>
              <w:rPr>
                <w:sz w:val="17"/>
              </w:rPr>
              <w:t xml:space="preserve">A previous version is restored or the item is unpublished. The audit log records the action.</w:t>
            </w:r>
          </w:p>
        </w:tc>
      </w:tr>
    </w:tbl>
    <w:p/>
    <w:p>
      <w:pPr>
        <w:pStyle w:val="Heading2"/>
      </w:pPr>
      <w:r>
        <w:t>9.3 Operational impact of using a CMS</w:t>
      </w:r>
    </w:p>
    <w:p>
      <w:pPr>
        <w:pStyle w:val="ListBullet"/>
        <w:spacing w:after="40"/>
      </w:pPr>
      <w:r>
        <w:t xml:space="preserve">Version 1.0 preferred version-controlled content to keep cost and effort low. A CMS adds a server runtime, a database, media storage and ongoing security patching.</w:t>
      </w:r>
    </w:p>
    <w:p>
      <w:pPr>
        <w:pStyle w:val="ListBullet"/>
        <w:spacing w:after="40"/>
      </w:pPr>
      <w:r>
        <w:t xml:space="preserve">The founder remains responsible for user accounts, MFA recovery, backups and updates. These tasks must be documented and included in the monthly budget.</w:t>
      </w:r>
    </w:p>
    <w:p>
      <w:pPr>
        <w:pStyle w:val="ListBullet"/>
        <w:spacing w:after="40"/>
      </w:pPr>
      <w:r>
        <w:t xml:space="preserve">Serving published pages statically or from cache limits the effect of a CMS outage on visitors.</w:t>
      </w:r>
    </w:p>
    <w:p/>
    <w:p>
      <w:pPr>
        <w:pStyle w:val="Heading1"/>
      </w:pPr>
      <w:r>
        <w:t>10. Data and privacy</w:t>
      </w:r>
    </w:p>
    <w:p>
      <w:r>
        <w:t>Potential enquiry fields: enquiry ID, source form, name, organisation, email, phone, service interest, optional budget range, message, timestamp, applicable consent record, status, assignee, internal notes and retention review date. Do not collect identity documents, passwords, payment card details or unnecessary sensitive information.</w:t>
      </w:r>
    </w:p>
    <w:p>
      <w:pPr>
        <w:pStyle w:val="ListBullet"/>
        <w:spacing w:after="40"/>
      </w:pPr>
      <w:r>
        <w:t>Restrict enquiry access to the founder and explicitly authorised staff.</w:t>
      </w:r>
    </w:p>
    <w:p>
      <w:pPr>
        <w:pStyle w:val="ListBullet"/>
        <w:spacing w:after="40"/>
      </w:pPr>
      <w:r>
        <w:t>Define retention and delete data when no longer required, subject to legitimate business/legal needs.</w:t>
      </w:r>
    </w:p>
    <w:p>
      <w:pPr>
        <w:pStyle w:val="ListBullet"/>
        <w:spacing w:after="40"/>
      </w:pPr>
      <w:r>
        <w:t>Explain collection purpose, third-party processors and privacy contact in the privacy notice.</w:t>
      </w:r>
    </w:p>
    <w:p>
      <w:pPr>
        <w:pStyle w:val="ListBullet"/>
        <w:spacing w:after="40"/>
      </w:pPr>
      <w:r>
        <w:t>Use encrypted connections, access controls and protected backups.</w:t>
      </w:r>
    </w:p>
    <w:p>
      <w:pPr>
        <w:pStyle w:val="ListBullet"/>
        <w:spacing w:after="40"/>
      </w:pPr>
      <w:r>
        <w:t>Do not send marketing messages without an appropriate lawful basis/consent.</w:t>
      </w:r>
    </w:p>
    <w:p>
      <w:pPr>
        <w:pStyle w:val="ListBullet"/>
        <w:spacing w:after="40"/>
      </w:pPr>
      <w:r>
        <w:t>Confirm applicable Sierra Leone data protection, consumer, electronic communications and tax requirements with qualified local advice.</w:t>
      </w:r>
    </w:p>
    <w:p>
      <w:r>
        <w:t xml:space="preserve">Admin and CMS data: user ID, name, work email, role, MFA status, last sign-in, account status, and audit log entries (user, action, item, time and IP address where captured).</w:t>
      </w:r>
    </w:p>
    <w:p>
      <w:pPr>
        <w:pStyle w:val="ListBullet"/>
        <w:spacing w:after="40"/>
      </w:pPr>
      <w:r>
        <w:t xml:space="preserve">Collect only the personal data of admin users needed to run the dashboard, and describe it in the privacy notice or an internal notice.</w:t>
      </w:r>
    </w:p>
    <w:p>
      <w:pPr>
        <w:pStyle w:val="ListBullet"/>
        <w:spacing w:after="40"/>
      </w:pPr>
      <w:r>
        <w:t xml:space="preserve">Restrict audit logs and exports to Administrators; treat them as personal data subject to retention limits.</w:t>
      </w:r>
    </w:p>
    <w:p>
      <w:pPr>
        <w:pStyle w:val="ListBullet"/>
        <w:spacing w:after="40"/>
      </w:pPr>
      <w:r>
        <w:t xml:space="preserve">Do not store passwords in readable form; use the CMS’s secure password hashing and keep secrets out of content and code.</w:t>
      </w:r>
    </w:p>
    <w:p>
      <w:pPr>
        <w:pStyle w:val="ListBullet"/>
        <w:spacing w:after="40"/>
      </w:pPr>
      <w:r>
        <w:t xml:space="preserve">Keep non-production environments free of real enquiry data.</w:t>
      </w:r>
    </w:p>
    <w:p>
      <w:pPr>
        <w:pStyle w:val="Heading1"/>
      </w:pPr>
      <w:r>
        <w:t>11. Integrations</w:t>
      </w:r>
    </w:p>
    <w:tbl>
      <w:tblPr>
        <w:tblStyle w:val="LightShading-Accent1"/>
        <w:tblW w:type="auto" w:w="0"/>
        <w:tblLook w:firstColumn="1" w:firstRow="1" w:lastColumn="0" w:lastRow="0" w:noHBand="0" w:noVBand="1" w:val="04A0"/>
      </w:tblPr>
      <w:tblGrid>
        <w:gridCol w:w="4968"/>
        <w:gridCol w:w="4968"/>
      </w:tblGrid>
      <w:tr>
        <w:tc>
          <w:tcPr>
            <w:tcW w:type="dxa" w:w="4968"/>
            <w:shd w:fill="0B1220"/>
          </w:tcPr>
          <w:p>
            <w:r>
              <w:rPr>
                <w:b/>
                <w:color w:val="FFFFFF"/>
                <w:sz w:val="18"/>
              </w:rPr>
              <w:t>Integration</w:t>
            </w:r>
          </w:p>
        </w:tc>
        <w:tc>
          <w:tcPr>
            <w:tcW w:type="dxa" w:w="4968"/>
            <w:shd w:fill="0B1220"/>
          </w:tcPr>
          <w:p>
            <w:r>
              <w:rPr>
                <w:b/>
                <w:color w:val="FFFFFF"/>
                <w:sz w:val="18"/>
              </w:rPr>
              <w:t>Requirement</w:t>
            </w:r>
          </w:p>
        </w:tc>
      </w:tr>
      <w:tr>
        <w:tc>
          <w:tcPr>
            <w:tcW w:type="dxa" w:w="4968"/>
          </w:tcPr>
          <w:p>
            <w:pPr>
              <w:spacing w:after="20"/>
            </w:pPr>
            <w:r>
              <w:rPr>
                <w:sz w:val="17"/>
              </w:rPr>
              <w:t>Business email</w:t>
            </w:r>
          </w:p>
        </w:tc>
        <w:tc>
          <w:tcPr>
            <w:tcW w:type="dxa" w:w="4968"/>
          </w:tcPr>
          <w:p>
            <w:pPr>
              <w:spacing w:after="20"/>
            </w:pPr>
            <w:r>
              <w:rPr>
                <w:sz w:val="17"/>
              </w:rPr>
              <w:t xml:space="preserve">Required for enquiry notifications, user invitations and password resets; test delivery.</w:t>
            </w:r>
          </w:p>
        </w:tc>
      </w:tr>
      <w:tr>
        <w:tc>
          <w:tcPr>
            <w:tcW w:type="dxa" w:w="4968"/>
          </w:tcPr>
          <w:p>
            <w:pPr>
              <w:spacing w:after="20"/>
            </w:pPr>
            <w:r>
              <w:rPr>
                <w:sz w:val="17"/>
              </w:rPr>
              <w:t xml:space="preserve">CMS database</w:t>
            </w:r>
          </w:p>
        </w:tc>
        <w:tc>
          <w:tcPr>
            <w:tcW w:type="dxa" w:w="4968"/>
          </w:tcPr>
          <w:p>
            <w:pPr>
              <w:spacing w:after="20"/>
            </w:pPr>
            <w:r>
              <w:rPr>
                <w:sz w:val="17"/>
              </w:rPr>
              <w:t xml:space="preserve">Required. Managed PostgreSQL with automated backups and restricted network access.</w:t>
            </w:r>
          </w:p>
        </w:tc>
      </w:tr>
      <w:tr>
        <w:tc>
          <w:tcPr>
            <w:tcW w:type="dxa" w:w="4968"/>
          </w:tcPr>
          <w:p>
            <w:pPr>
              <w:spacing w:after="20"/>
            </w:pPr>
            <w:r>
              <w:rPr>
                <w:sz w:val="17"/>
              </w:rPr>
              <w:t xml:space="preserve">Media storage / CDN</w:t>
            </w:r>
          </w:p>
        </w:tc>
        <w:tc>
          <w:tcPr>
            <w:tcW w:type="dxa" w:w="4968"/>
          </w:tcPr>
          <w:p>
            <w:pPr>
              <w:spacing w:after="20"/>
            </w:pPr>
            <w:r>
              <w:rPr>
                <w:sz w:val="17"/>
              </w:rPr>
              <w:t xml:space="preserve">Required for uploaded images and documents; set size limits and optimisation.</w:t>
            </w:r>
          </w:p>
        </w:tc>
      </w:tr>
      <w:tr>
        <w:tc>
          <w:tcPr>
            <w:tcW w:type="dxa" w:w="4968"/>
          </w:tcPr>
          <w:p>
            <w:pPr>
              <w:spacing w:after="20"/>
            </w:pPr>
            <w:r>
              <w:rPr>
                <w:sz w:val="17"/>
              </w:rPr>
              <w:t xml:space="preserve">Authentication / MFA</w:t>
            </w:r>
          </w:p>
        </w:tc>
        <w:tc>
          <w:tcPr>
            <w:tcW w:type="dxa" w:w="4968"/>
          </w:tcPr>
          <w:p>
            <w:pPr>
              <w:spacing w:after="20"/>
            </w:pPr>
            <w:r>
              <w:rPr>
                <w:sz w:val="17"/>
              </w:rPr>
              <w:t xml:space="preserve">Required. CMS-native or identity provider; verify MFA, lockout and recovery.</w:t>
            </w:r>
          </w:p>
        </w:tc>
      </w:tr>
      <w:tr>
        <w:tc>
          <w:tcPr>
            <w:tcW w:type="dxa" w:w="4968"/>
          </w:tcPr>
          <w:p>
            <w:pPr>
              <w:spacing w:after="20"/>
            </w:pPr>
            <w:r>
              <w:rPr>
                <w:sz w:val="17"/>
              </w:rPr>
              <w:t xml:space="preserve">Revalidation / cache purge</w:t>
            </w:r>
          </w:p>
        </w:tc>
        <w:tc>
          <w:tcPr>
            <w:tcW w:type="dxa" w:w="4968"/>
          </w:tcPr>
          <w:p>
            <w:pPr>
              <w:spacing w:after="20"/>
            </w:pPr>
            <w:r>
              <w:rPr>
                <w:sz w:val="17"/>
              </w:rPr>
              <w:t xml:space="preserve">Required so published changes reach the public site within 60 seconds.</w:t>
            </w:r>
          </w:p>
        </w:tc>
      </w:tr>
      <w:tr>
        <w:tc>
          <w:tcPr>
            <w:tcW w:type="dxa" w:w="4968"/>
          </w:tcPr>
          <w:p>
            <w:pPr>
              <w:spacing w:after="20"/>
            </w:pPr>
            <w:r>
              <w:rPr>
                <w:sz w:val="17"/>
              </w:rPr>
              <w:t xml:space="preserve">Monitoring</w:t>
            </w:r>
          </w:p>
        </w:tc>
        <w:tc>
          <w:tcPr>
            <w:tcW w:type="dxa" w:w="4968"/>
          </w:tcPr>
          <w:p>
            <w:pPr>
              <w:spacing w:after="20"/>
            </w:pPr>
            <w:r>
              <w:rPr>
                <w:sz w:val="17"/>
              </w:rPr>
              <w:t xml:space="preserve">Uptime and error monitoring for both the public site and the admin area, with alerts to the founder.</w:t>
            </w:r>
          </w:p>
        </w:tc>
      </w:tr>
      <w:tr>
        <w:tc>
          <w:tcPr>
            <w:tcW w:type="dxa" w:w="4968"/>
          </w:tcPr>
          <w:p>
            <w:pPr>
              <w:spacing w:after="20"/>
            </w:pPr>
            <w:r>
              <w:rPr>
                <w:sz w:val="17"/>
              </w:rPr>
              <w:t>Analytics</w:t>
            </w:r>
          </w:p>
        </w:tc>
        <w:tc>
          <w:tcPr>
            <w:tcW w:type="dxa" w:w="4968"/>
          </w:tcPr>
          <w:p>
            <w:pPr>
              <w:spacing w:after="20"/>
            </w:pPr>
            <w:r>
              <w:rPr>
                <w:sz w:val="17"/>
              </w:rPr>
              <w:t>Optional after privacy review.</w:t>
            </w:r>
          </w:p>
        </w:tc>
      </w:tr>
      <w:tr>
        <w:tc>
          <w:tcPr>
            <w:tcW w:type="dxa" w:w="4968"/>
          </w:tcPr>
          <w:p>
            <w:pPr>
              <w:spacing w:after="20"/>
            </w:pPr>
            <w:r>
              <w:rPr>
                <w:sz w:val="17"/>
              </w:rPr>
              <w:t>WhatsApp link</w:t>
            </w:r>
          </w:p>
        </w:tc>
        <w:tc>
          <w:tcPr>
            <w:tcW w:type="dxa" w:w="4968"/>
          </w:tcPr>
          <w:p>
            <w:pPr>
              <w:spacing w:after="20"/>
            </w:pPr>
            <w:r>
              <w:rPr>
                <w:sz w:val="17"/>
              </w:rPr>
              <w:t>Optional only after a business number is confirmed; offer an alternative contact method.</w:t>
            </w:r>
          </w:p>
        </w:tc>
      </w:tr>
      <w:tr>
        <w:tc>
          <w:tcPr>
            <w:tcW w:type="dxa" w:w="4968"/>
          </w:tcPr>
          <w:p>
            <w:pPr>
              <w:spacing w:after="20"/>
            </w:pPr>
            <w:r>
              <w:rPr>
                <w:sz w:val="17"/>
              </w:rPr>
              <w:t>Map embed</w:t>
            </w:r>
          </w:p>
        </w:tc>
        <w:tc>
          <w:tcPr>
            <w:tcW w:type="dxa" w:w="4968"/>
          </w:tcPr>
          <w:p>
            <w:pPr>
              <w:spacing w:after="20"/>
            </w:pPr>
            <w:r>
              <w:rPr>
                <w:sz w:val="17"/>
              </w:rPr>
              <w:t>Optional; avoid revealing a private address or slowing the page.</w:t>
            </w:r>
          </w:p>
        </w:tc>
      </w:tr>
      <w:tr>
        <w:tc>
          <w:tcPr>
            <w:tcW w:type="dxa" w:w="4968"/>
          </w:tcPr>
          <w:p>
            <w:pPr>
              <w:spacing w:after="20"/>
            </w:pPr>
            <w:r>
              <w:rPr>
                <w:sz w:val="17"/>
              </w:rPr>
              <w:t>CRM</w:t>
            </w:r>
          </w:p>
        </w:tc>
        <w:tc>
          <w:tcPr>
            <w:tcW w:type="dxa" w:w="4968"/>
          </w:tcPr>
          <w:p>
            <w:pPr>
              <w:spacing w:after="20"/>
            </w:pPr>
            <w:r>
              <w:rPr>
                <w:sz w:val="17"/>
              </w:rPr>
              <w:t xml:space="preserve">Optional. The CMS enquiry inbox serves as the lightweight CRM initially; add an external CRM only if needed.</w:t>
            </w:r>
          </w:p>
        </w:tc>
      </w:tr>
      <w:tr>
        <w:tc>
          <w:tcPr>
            <w:tcW w:type="dxa" w:w="4968"/>
          </w:tcPr>
          <w:p>
            <w:pPr>
              <w:spacing w:after="20"/>
            </w:pPr>
            <w:r>
              <w:rPr>
                <w:sz w:val="17"/>
              </w:rPr>
              <w:t>Payments</w:t>
            </w:r>
          </w:p>
        </w:tc>
        <w:tc>
          <w:tcPr>
            <w:tcW w:type="dxa" w:w="4968"/>
          </w:tcPr>
          <w:p>
            <w:pPr>
              <w:spacing w:after="20"/>
            </w:pPr>
            <w:r>
              <w:rPr>
                <w:sz w:val="17"/>
              </w:rPr>
              <w:t>Not required for version 1.</w:t>
            </w:r>
          </w:p>
        </w:tc>
      </w:tr>
    </w:tbl>
    <w:p/>
    <w:p>
      <w:pPr>
        <w:pStyle w:val="Heading1"/>
      </w:pPr>
      <w:r>
        <w:t>12. Testing and acceptance criteria</w:t>
      </w:r>
    </w:p>
    <w:p>
      <w:pPr>
        <w:pStyle w:val="ListBullet"/>
        <w:spacing w:after="40"/>
      </w:pPr>
      <w:r>
        <w:t>AC-001: Every required public route loads and has no broken internal links.</w:t>
      </w:r>
    </w:p>
    <w:p>
      <w:pPr>
        <w:pStyle w:val="ListBullet"/>
        <w:spacing w:after="40"/>
      </w:pPr>
      <w:r>
        <w:t>AC-002: Navigation, mobile menu, footer and calls to action work by touch, mouse and keyboard.</w:t>
      </w:r>
    </w:p>
    <w:p>
      <w:pPr>
        <w:pStyle w:val="ListBullet"/>
        <w:spacing w:after="40"/>
      </w:pPr>
      <w:r>
        <w:t>AC-003: Invalid and oversized form inputs are rejected with accessible errors.</w:t>
      </w:r>
    </w:p>
    <w:p>
      <w:pPr>
        <w:pStyle w:val="ListBullet"/>
        <w:spacing w:after="40"/>
      </w:pPr>
      <w:r>
        <w:t>AC-004: Valid enquiries reach the configured destination or secure storage; success is shown only after acceptance.</w:t>
      </w:r>
    </w:p>
    <w:p>
      <w:pPr>
        <w:pStyle w:val="ListBullet"/>
        <w:spacing w:after="40"/>
      </w:pPr>
      <w:r>
        <w:t>AC-005: Spam protection works and server errors reveal no secrets or stack traces.</w:t>
      </w:r>
    </w:p>
    <w:p>
      <w:pPr>
        <w:pStyle w:val="ListBullet"/>
        <w:spacing w:after="40"/>
      </w:pPr>
      <w:r>
        <w:t>AC-006: No unapproved testimonials, client logos, credentials, pricing or product availability claims appear.</w:t>
      </w:r>
    </w:p>
    <w:p>
      <w:pPr>
        <w:pStyle w:val="ListBullet"/>
        <w:spacing w:after="40"/>
      </w:pPr>
      <w:r>
        <w:t>AC-007: Layout passes phone, tablet and desktop checks without unintended overflow.</w:t>
      </w:r>
    </w:p>
    <w:p>
      <w:pPr>
        <w:pStyle w:val="ListBullet"/>
        <w:spacing w:after="40"/>
      </w:pPr>
      <w:r>
        <w:t>AC-008: Keyboard focus, labels, image alt text and text contrast are reviewed.</w:t>
      </w:r>
    </w:p>
    <w:p>
      <w:pPr>
        <w:pStyle w:val="ListBullet"/>
        <w:spacing w:after="40"/>
      </w:pPr>
      <w:r>
        <w:t>AC-009: Metadata, sitemap, robots.txt, canonical URLs and social preview are verified in production.</w:t>
      </w:r>
    </w:p>
    <w:p>
      <w:pPr>
        <w:pStyle w:val="ListBullet"/>
        <w:spacing w:after="40"/>
      </w:pPr>
      <w:r>
        <w:t>AC-010: HTTPS, environment secrets, dependency review and production build pass.</w:t>
      </w:r>
    </w:p>
    <w:p>
      <w:pPr>
        <w:pStyle w:val="ListBullet"/>
        <w:spacing w:after="40"/>
      </w:pPr>
      <w:r>
        <w:t>AC-011: Analytics and cookie behaviour match the published privacy notice, if used.</w:t>
      </w:r>
    </w:p>
    <w:p>
      <w:pPr>
        <w:pStyle w:val="ListBullet"/>
        <w:spacing w:after="40"/>
      </w:pPr>
      <w:r>
        <w:t>AC-012: Founder receives deployment, update, backup, incident, user management and content-editing instructions.</w:t>
      </w:r>
    </w:p>
    <w:p>
      <w:pPr>
        <w:pStyle w:val="ListBullet"/>
        <w:spacing w:after="40"/>
      </w:pPr>
      <w:r>
        <w:t xml:space="preserve">AC-013: Unauthenticated visitors cannot open /admin or any CMS write endpoint. The admin area is noindex and absent from sitemap.xml.</w:t>
      </w:r>
    </w:p>
    <w:p>
      <w:pPr>
        <w:pStyle w:val="ListBullet"/>
        <w:spacing w:after="40"/>
      </w:pPr>
      <w:r>
        <w:t xml:space="preserve">AC-014: Each role can perform only the actions in Appendix D, verified through the interface and direct API requests.</w:t>
      </w:r>
    </w:p>
    <w:p>
      <w:pPr>
        <w:pStyle w:val="ListBullet"/>
        <w:spacing w:after="40"/>
      </w:pPr>
      <w:r>
        <w:t xml:space="preserve">AC-015: MFA, lockout, password reset, invitation, session timeout and sign-out behave as specified.</w:t>
      </w:r>
    </w:p>
    <w:p>
      <w:pPr>
        <w:pStyle w:val="ListBullet"/>
        <w:spacing w:after="40"/>
      </w:pPr>
      <w:r>
        <w:t xml:space="preserve">AC-016: An Editor can create, preview and submit a draft; an Administrator can publish it, and the change appears publicly within 60 seconds without redeployment. Unpublished content disappears.</w:t>
      </w:r>
    </w:p>
    <w:p>
      <w:pPr>
        <w:pStyle w:val="ListBullet"/>
        <w:spacing w:after="40"/>
      </w:pPr>
      <w:r>
        <w:t xml:space="preserve">AC-017: Version history shows earlier versions and restore works.</w:t>
      </w:r>
    </w:p>
    <w:p>
      <w:pPr>
        <w:pStyle w:val="ListBullet"/>
        <w:spacing w:after="40"/>
      </w:pPr>
      <w:r>
        <w:t xml:space="preserve">AC-018: Content missing required fields (alt text, SEO title, permission confirmation) cannot be published, and Available product status cannot be set by an Editor.</w:t>
      </w:r>
    </w:p>
    <w:p>
      <w:pPr>
        <w:pStyle w:val="ListBullet"/>
        <w:spacing w:after="40"/>
      </w:pPr>
      <w:r>
        <w:t xml:space="preserve">AC-019: A submitted enquiry is stored even when the notification email fails. A Handler can change status, assignee and notes but not the submitted data.</w:t>
      </w:r>
    </w:p>
    <w:p>
      <w:pPr>
        <w:pStyle w:val="ListBullet"/>
        <w:spacing w:after="40"/>
      </w:pPr>
      <w:r>
        <w:t xml:space="preserve">AC-020: Audit log entries exist for all events in FR-049 and cannot be edited through the dashboard.</w:t>
      </w:r>
    </w:p>
    <w:p>
      <w:pPr>
        <w:pStyle w:val="ListBullet"/>
        <w:spacing w:after="40"/>
      </w:pPr>
      <w:r>
        <w:t xml:space="preserve">AC-021: Script injection attempts in rich text, filenames and form fields do not execute on the public site or in the dashboard.</w:t>
      </w:r>
    </w:p>
    <w:p>
      <w:pPr>
        <w:pStyle w:val="ListBullet"/>
        <w:spacing w:after="40"/>
      </w:pPr>
      <w:r>
        <w:t xml:space="preserve">AC-022: A restore of the database and media backup to staging succeeds and is documented.</w:t>
      </w:r>
    </w:p>
    <w:p>
      <w:pPr>
        <w:pStyle w:val="ListBullet"/>
        <w:spacing w:after="40"/>
      </w:pPr>
      <w:r>
        <w:t xml:space="preserve">AC-023: Published pages continue to load while the admin dashboard is unavailable.</w:t>
      </w:r>
    </w:p>
    <w:p>
      <w:pPr>
        <w:pStyle w:val="ListBullet"/>
        <w:spacing w:after="40"/>
      </w:pPr>
      <w:r>
        <w:t xml:space="preserve">AC-024: A non-technical editor completes edit text, add FAQ, replace image and publish using only the guide.</w:t>
      </w:r>
    </w:p>
    <w:p>
      <w:pPr>
        <w:pStyle w:val="Heading1"/>
      </w:pPr>
      <w:r>
        <w:t>13. Deployment checklist</w:t>
      </w:r>
    </w:p>
    <w:p>
      <w:pPr>
        <w:pStyle w:val="ListBullet"/>
        <w:spacing w:after="40"/>
      </w:pPr>
      <w:r>
        <w:t>Approve service copy, product status, calls to action and contact details.</w:t>
      </w:r>
    </w:p>
    <w:p>
      <w:pPr>
        <w:pStyle w:val="ListBullet"/>
        <w:spacing w:after="40"/>
      </w:pPr>
      <w:r>
        <w:t>Confirm legal name, business contacts and domain ownership.</w:t>
      </w:r>
    </w:p>
    <w:p>
      <w:pPr>
        <w:pStyle w:val="ListBullet"/>
        <w:spacing w:after="40"/>
      </w:pPr>
      <w:r>
        <w:t>Configure DNS, HTTPS, business email and form delivery.</w:t>
      </w:r>
    </w:p>
    <w:p>
      <w:pPr>
        <w:pStyle w:val="ListBullet"/>
        <w:spacing w:after="40"/>
      </w:pPr>
      <w:r>
        <w:t>Set production environment variables securely.</w:t>
      </w:r>
    </w:p>
    <w:p>
      <w:pPr>
        <w:pStyle w:val="ListBullet"/>
        <w:spacing w:after="40"/>
      </w:pPr>
      <w:r>
        <w:t>Review privacy notice, terms and relevant local legal obligations.</w:t>
      </w:r>
    </w:p>
    <w:p>
      <w:pPr>
        <w:pStyle w:val="ListBullet"/>
        <w:spacing w:after="40"/>
      </w:pPr>
      <w:r>
        <w:t>Run accessibility, responsive, performance, SEO, security and form tests.</w:t>
      </w:r>
    </w:p>
    <w:p>
      <w:pPr>
        <w:pStyle w:val="ListBullet"/>
        <w:spacing w:after="40"/>
      </w:pPr>
      <w:r>
        <w:t>Set up uptime/error monitoring and a process for failed enquiries.</w:t>
      </w:r>
    </w:p>
    <w:p>
      <w:pPr>
        <w:pStyle w:val="ListBullet"/>
        <w:spacing w:after="40"/>
      </w:pPr>
      <w:r>
        <w:t>Back up relevant data and document recovery steps.</w:t>
      </w:r>
    </w:p>
    <w:p>
      <w:pPr>
        <w:pStyle w:val="ListBullet"/>
        <w:spacing w:after="40"/>
      </w:pPr>
      <w:r>
        <w:t>Test on real Android phones and constrained connections.</w:t>
      </w:r>
    </w:p>
    <w:p>
      <w:pPr>
        <w:pStyle w:val="ListBullet"/>
        <w:spacing w:after="40"/>
      </w:pPr>
      <w:r>
        <w:t>Remove staging content, fake testimonials and sample customer data.</w:t>
      </w:r>
    </w:p>
    <w:p>
      <w:pPr>
        <w:pStyle w:val="ListBullet"/>
        <w:spacing w:after="40"/>
      </w:pPr>
      <w:r>
        <w:t>Document content updates and renewal of paid services.</w:t>
      </w:r>
    </w:p>
    <w:p>
      <w:pPr>
        <w:pStyle w:val="ListBullet"/>
        <w:spacing w:after="40"/>
      </w:pPr>
      <w:r>
        <w:t xml:space="preserve">Create production Administrator accounts with MFA; remove default, seed and test accounts.</w:t>
      </w:r>
    </w:p>
    <w:p>
      <w:pPr>
        <w:pStyle w:val="ListBullet"/>
        <w:spacing w:after="40"/>
      </w:pPr>
      <w:r>
        <w:t xml:space="preserve">Verify role permissions on production and confirm the emergency admin recovery procedure.</w:t>
      </w:r>
    </w:p>
    <w:p>
      <w:pPr>
        <w:pStyle w:val="ListBullet"/>
        <w:spacing w:after="40"/>
      </w:pPr>
      <w:r>
        <w:t xml:space="preserve">Configure CMS secrets, database access, media storage and backups; confirm noindex and robots rules for /admin and /preview.</w:t>
      </w:r>
    </w:p>
    <w:p>
      <w:pPr>
        <w:pStyle w:val="ListBullet"/>
        <w:spacing w:after="40"/>
      </w:pPr>
      <w:r>
        <w:t xml:space="preserve">Enter and approve the initial content in the CMS, confirm all permissions for claims, and run a restore test.</w:t>
      </w:r>
    </w:p>
    <w:p>
      <w:pPr>
        <w:pStyle w:val="ListBullet"/>
        <w:spacing w:after="40"/>
      </w:pPr>
      <w:r>
        <w:t xml:space="preserve">Train editors and handlers, and hand over the administrator guide.</w:t>
      </w:r>
    </w:p>
    <w:p>
      <w:pPr>
        <w:pStyle w:val="Heading1"/>
      </w:pPr>
      <w:r>
        <w:t>14. Delivery phases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0B1220"/>
          </w:tcPr>
          <w:p>
            <w:r>
              <w:rPr>
                <w:b/>
                <w:color w:val="FFFFFF"/>
                <w:sz w:val="18"/>
              </w:rPr>
              <w:t>Phase</w:t>
            </w:r>
          </w:p>
        </w:tc>
        <w:tc>
          <w:tcPr>
            <w:tcW w:type="dxa" w:w="3312"/>
            <w:shd w:fill="0B1220"/>
          </w:tcPr>
          <w:p>
            <w:r>
              <w:rPr>
                <w:b/>
                <w:color w:val="FFFFFF"/>
                <w:sz w:val="18"/>
              </w:rPr>
              <w:t>Scope</w:t>
            </w:r>
          </w:p>
        </w:tc>
        <w:tc>
          <w:tcPr>
            <w:tcW w:type="dxa" w:w="3312"/>
            <w:shd w:fill="0B1220"/>
          </w:tcPr>
          <w:p>
            <w:r>
              <w:rPr>
                <w:b/>
                <w:color w:val="FFFFFF"/>
                <w:sz w:val="18"/>
              </w:rPr>
              <w:t>Exit gate</w:t>
            </w:r>
          </w:p>
        </w:tc>
      </w:tr>
      <w:tr>
        <w:tc>
          <w:tcPr>
            <w:tcW w:type="dxa" w:w="3312"/>
          </w:tcPr>
          <w:p>
            <w:pPr>
              <w:spacing w:after="20"/>
            </w:pPr>
            <w:r>
              <w:rPr>
                <w:sz w:val="17"/>
              </w:rPr>
              <w:t xml:space="preserve">1. Discovery</w:t>
            </w:r>
          </w:p>
        </w:tc>
        <w:tc>
          <w:tcPr>
            <w:tcW w:type="dxa" w:w="3312"/>
          </w:tcPr>
          <w:p>
            <w:pPr>
              <w:spacing w:after="20"/>
            </w:pPr>
            <w:r>
              <w:rPr>
                <w:sz w:val="17"/>
              </w:rPr>
              <w:t xml:space="preserve">Confirm business details, services, audience, copy, domain, CMS users and budget</w:t>
            </w:r>
          </w:p>
        </w:tc>
        <w:tc>
          <w:tcPr>
            <w:tcW w:type="dxa" w:w="3312"/>
          </w:tcPr>
          <w:p>
            <w:pPr>
              <w:spacing w:after="20"/>
            </w:pPr>
            <w:r>
              <w:rPr>
                <w:sz w:val="17"/>
              </w:rPr>
              <w:t xml:space="preserve">Founder approves scope</w:t>
            </w:r>
          </w:p>
        </w:tc>
      </w:tr>
      <w:tr>
        <w:tc>
          <w:tcPr>
            <w:tcW w:type="dxa" w:w="3312"/>
          </w:tcPr>
          <w:p>
            <w:pPr>
              <w:spacing w:after="20"/>
            </w:pPr>
            <w:r>
              <w:rPr>
                <w:sz w:val="17"/>
              </w:rPr>
              <w:t xml:space="preserve">2. UI/UX</w:t>
            </w:r>
          </w:p>
        </w:tc>
        <w:tc>
          <w:tcPr>
            <w:tcW w:type="dxa" w:w="3312"/>
          </w:tcPr>
          <w:p>
            <w:pPr>
              <w:spacing w:after="20"/>
            </w:pPr>
            <w:r>
              <w:rPr>
                <w:sz w:val="17"/>
              </w:rPr>
              <w:t xml:space="preserve">Wireframes, design system, responsive page designs, form states and admin dashboard needs</w:t>
            </w:r>
          </w:p>
        </w:tc>
        <w:tc>
          <w:tcPr>
            <w:tcW w:type="dxa" w:w="3312"/>
          </w:tcPr>
          <w:p>
            <w:pPr>
              <w:spacing w:after="20"/>
            </w:pPr>
            <w:r>
              <w:rPr>
                <w:sz w:val="17"/>
              </w:rPr>
              <w:t xml:space="preserve">Mobile/desktop designs approved</w:t>
            </w:r>
          </w:p>
        </w:tc>
      </w:tr>
      <w:tr>
        <w:tc>
          <w:tcPr>
            <w:tcW w:type="dxa" w:w="3312"/>
          </w:tcPr>
          <w:p>
            <w:pPr>
              <w:spacing w:after="20"/>
            </w:pPr>
            <w:r>
              <w:rPr>
                <w:sz w:val="17"/>
              </w:rPr>
              <w:t xml:space="preserve">3. CMS and content model</w:t>
            </w:r>
          </w:p>
        </w:tc>
        <w:tc>
          <w:tcPr>
            <w:tcW w:type="dxa" w:w="3312"/>
          </w:tcPr>
          <w:p>
            <w:pPr>
              <w:spacing w:after="20"/>
            </w:pPr>
            <w:r>
              <w:rPr>
                <w:sz w:val="17"/>
              </w:rPr>
              <w:t xml:space="preserve">Select CMS by proof of concept; define content types, roles, permissions and publishing workflow; set up authentication and database</w:t>
            </w:r>
          </w:p>
        </w:tc>
        <w:tc>
          <w:tcPr>
            <w:tcW w:type="dxa" w:w="3312"/>
          </w:tcPr>
          <w:p>
            <w:pPr>
              <w:spacing w:after="20"/>
            </w:pPr>
            <w:r>
              <w:rPr>
                <w:sz w:val="17"/>
              </w:rPr>
              <w:t xml:space="preserve">Content model and permission matrix approved</w:t>
            </w:r>
          </w:p>
        </w:tc>
      </w:tr>
      <w:tr>
        <w:tc>
          <w:tcPr>
            <w:tcW w:type="dxa" w:w="3312"/>
          </w:tcPr>
          <w:p>
            <w:pPr>
              <w:spacing w:after="20"/>
            </w:pPr>
            <w:r>
              <w:rPr>
                <w:sz w:val="17"/>
              </w:rPr>
              <w:t xml:space="preserve">4. Website build</w:t>
            </w:r>
          </w:p>
        </w:tc>
        <w:tc>
          <w:tcPr>
            <w:tcW w:type="dxa" w:w="3312"/>
          </w:tcPr>
          <w:p>
            <w:pPr>
              <w:spacing w:after="20"/>
            </w:pPr>
            <w:r>
              <w:rPr>
                <w:sz w:val="17"/>
              </w:rPr>
              <w:t xml:space="preserve">Shared layout, public pages rendered from CMS, responsive UI and content entry</w:t>
            </w:r>
          </w:p>
        </w:tc>
        <w:tc>
          <w:tcPr>
            <w:tcW w:type="dxa" w:w="3312"/>
          </w:tcPr>
          <w:p>
            <w:pPr>
              <w:spacing w:after="20"/>
            </w:pPr>
            <w:r>
              <w:rPr>
                <w:sz w:val="17"/>
              </w:rPr>
              <w:t xml:space="preserve">Routes and interactions reviewed</w:t>
            </w:r>
          </w:p>
        </w:tc>
      </w:tr>
      <w:tr>
        <w:tc>
          <w:tcPr>
            <w:tcW w:type="dxa" w:w="3312"/>
          </w:tcPr>
          <w:p>
            <w:pPr>
              <w:spacing w:after="20"/>
            </w:pPr>
            <w:r>
              <w:rPr>
                <w:sz w:val="17"/>
              </w:rPr>
              <w:t xml:space="preserve">5. Enquiry workflow and admin</w:t>
            </w:r>
          </w:p>
        </w:tc>
        <w:tc>
          <w:tcPr>
            <w:tcW w:type="dxa" w:w="3312"/>
          </w:tcPr>
          <w:p>
            <w:pPr>
              <w:spacing w:after="20"/>
            </w:pPr>
            <w:r>
              <w:rPr>
                <w:sz w:val="17"/>
              </w:rPr>
              <w:t xml:space="preserve">Validation, enquiry storage and inbox, spam controls, audit log, backups and privacy</w:t>
            </w:r>
          </w:p>
        </w:tc>
        <w:tc>
          <w:tcPr>
            <w:tcW w:type="dxa" w:w="3312"/>
          </w:tcPr>
          <w:p>
            <w:pPr>
              <w:spacing w:after="20"/>
            </w:pPr>
            <w:r>
              <w:rPr>
                <w:sz w:val="17"/>
              </w:rPr>
              <w:t xml:space="preserve">End-to-end submission and role tests pass</w:t>
            </w:r>
          </w:p>
        </w:tc>
      </w:tr>
      <w:tr>
        <w:tc>
          <w:tcPr>
            <w:tcW w:type="dxa" w:w="3312"/>
          </w:tcPr>
          <w:p>
            <w:pPr>
              <w:spacing w:after="20"/>
            </w:pPr>
            <w:r>
              <w:rPr>
                <w:sz w:val="17"/>
              </w:rPr>
              <w:t xml:space="preserve">6. QA, training and launch</w:t>
            </w:r>
          </w:p>
        </w:tc>
        <w:tc>
          <w:tcPr>
            <w:tcW w:type="dxa" w:w="3312"/>
          </w:tcPr>
          <w:p>
            <w:pPr>
              <w:spacing w:after="20"/>
            </w:pPr>
            <w:r>
              <w:rPr>
                <w:sz w:val="17"/>
              </w:rPr>
              <w:t xml:space="preserve">Accessibility, SEO, performance, security, role testing, editor training and deployment</w:t>
            </w:r>
          </w:p>
        </w:tc>
        <w:tc>
          <w:tcPr>
            <w:tcW w:type="dxa" w:w="3312"/>
          </w:tcPr>
          <w:p>
            <w:pPr>
              <w:spacing w:after="20"/>
            </w:pPr>
            <w:r>
              <w:rPr>
                <w:sz w:val="17"/>
              </w:rPr>
              <w:t xml:space="preserve">Acceptance criteria signed off</w:t>
            </w:r>
          </w:p>
        </w:tc>
      </w:tr>
      <w:tr>
        <w:tc>
          <w:tcPr>
            <w:tcW w:type="dxa" w:w="3312"/>
          </w:tcPr>
          <w:p>
            <w:pPr>
              <w:spacing w:after="20"/>
            </w:pPr>
            <w:r>
              <w:rPr>
                <w:sz w:val="17"/>
              </w:rPr>
              <w:t xml:space="preserve">7. Iteration</w:t>
            </w:r>
          </w:p>
        </w:tc>
        <w:tc>
          <w:tcPr>
            <w:tcW w:type="dxa" w:w="3312"/>
          </w:tcPr>
          <w:p>
            <w:pPr>
              <w:spacing w:after="20"/>
            </w:pPr>
            <w:r>
              <w:rPr>
                <w:sz w:val="17"/>
              </w:rPr>
              <w:t xml:space="preserve">Review enquiries and usage; improve from evidence</w:t>
            </w:r>
          </w:p>
        </w:tc>
        <w:tc>
          <w:tcPr>
            <w:tcW w:type="dxa" w:w="3312"/>
          </w:tcPr>
          <w:p>
            <w:pPr>
              <w:spacing w:after="20"/>
            </w:pPr>
            <w:r>
              <w:rPr>
                <w:sz w:val="17"/>
              </w:rPr>
              <w:t xml:space="preserve">Changes prioritised from real data</w:t>
            </w:r>
          </w:p>
        </w:tc>
      </w:tr>
    </w:tbl>
    <w:p/>
    <w:p>
      <w:pPr>
        <w:pStyle w:val="Heading1"/>
      </w:pPr>
      <w:r>
        <w:t>15. Assumptions and decisions to confirm</w:t>
      </w:r>
    </w:p>
    <w:tbl>
      <w:tblPr>
        <w:tblStyle w:val="LightShading-Accent1"/>
        <w:tblW w:type="auto" w:w="0"/>
        <w:tblLook w:firstColumn="1" w:firstRow="1" w:lastColumn="0" w:lastRow="0" w:noHBand="0" w:noVBand="1" w:val="04A0"/>
      </w:tblPr>
      <w:tblGrid>
        <w:gridCol w:w="3312"/>
        <w:gridCol w:w="3312"/>
        <w:gridCol w:w="3312"/>
      </w:tblGrid>
      <w:tr>
        <w:tc>
          <w:tcPr>
            <w:tcW w:type="dxa" w:w="3312"/>
            <w:shd w:fill="0B1220"/>
          </w:tcPr>
          <w:p>
            <w:r>
              <w:rPr>
                <w:b/>
                <w:color w:val="FFFFFF"/>
                <w:sz w:val="18"/>
              </w:rPr>
              <w:t>Decision</w:t>
            </w:r>
          </w:p>
        </w:tc>
        <w:tc>
          <w:tcPr>
            <w:tcW w:type="dxa" w:w="3312"/>
            <w:shd w:fill="0B1220"/>
          </w:tcPr>
          <w:p>
            <w:r>
              <w:rPr>
                <w:b/>
                <w:color w:val="FFFFFF"/>
                <w:sz w:val="18"/>
              </w:rPr>
              <w:t>Current assumption</w:t>
            </w:r>
          </w:p>
        </w:tc>
        <w:tc>
          <w:tcPr>
            <w:tcW w:type="dxa" w:w="3312"/>
            <w:shd w:fill="0B1220"/>
          </w:tcPr>
          <w:p>
            <w:r>
              <w:rPr>
                <w:b/>
                <w:color w:val="FFFFFF"/>
                <w:sz w:val="18"/>
              </w:rPr>
              <w:t>To confirm</w:t>
            </w:r>
          </w:p>
        </w:tc>
      </w:tr>
      <w:tr>
        <w:tc>
          <w:tcPr>
            <w:tcW w:type="dxa" w:w="3312"/>
          </w:tcPr>
          <w:p>
            <w:pPr>
              <w:spacing w:after="20"/>
            </w:pPr>
            <w:r>
              <w:rPr>
                <w:sz w:val="17"/>
              </w:rPr>
              <w:t>Company status</w:t>
            </w:r>
          </w:p>
        </w:tc>
        <w:tc>
          <w:tcPr>
            <w:tcW w:type="dxa" w:w="3312"/>
          </w:tcPr>
          <w:p>
            <w:pPr>
              <w:spacing w:after="20"/>
            </w:pPr>
            <w:r>
              <w:rPr>
                <w:sz w:val="17"/>
              </w:rPr>
              <w:t>Proposed startup</w:t>
            </w:r>
          </w:p>
        </w:tc>
        <w:tc>
          <w:tcPr>
            <w:tcW w:type="dxa" w:w="3312"/>
          </w:tcPr>
          <w:p>
            <w:pPr>
              <w:spacing w:after="20"/>
            </w:pPr>
            <w:r>
              <w:rPr>
                <w:sz w:val="17"/>
              </w:rPr>
              <w:t>Legal name and registration status</w:t>
            </w:r>
          </w:p>
        </w:tc>
      </w:tr>
      <w:tr>
        <w:tc>
          <w:tcPr>
            <w:tcW w:type="dxa" w:w="3312"/>
          </w:tcPr>
          <w:p>
            <w:pPr>
              <w:spacing w:after="20"/>
            </w:pPr>
            <w:r>
              <w:rPr>
                <w:sz w:val="17"/>
              </w:rPr>
              <w:t>Target audience</w:t>
            </w:r>
          </w:p>
        </w:tc>
        <w:tc>
          <w:tcPr>
            <w:tcW w:type="dxa" w:w="3312"/>
          </w:tcPr>
          <w:p>
            <w:pPr>
              <w:spacing w:after="20"/>
            </w:pPr>
            <w:r>
              <w:rPr>
                <w:sz w:val="17"/>
              </w:rPr>
              <w:t>SMEs in Sierra Leone</w:t>
            </w:r>
          </w:p>
        </w:tc>
        <w:tc>
          <w:tcPr>
            <w:tcW w:type="dxa" w:w="3312"/>
          </w:tcPr>
          <w:p>
            <w:pPr>
              <w:spacing w:after="20"/>
            </w:pPr>
            <w:r>
              <w:rPr>
                <w:sz w:val="17"/>
              </w:rPr>
              <w:t>First segment, e.g. retailers/wholesalers</w:t>
            </w:r>
          </w:p>
        </w:tc>
      </w:tr>
      <w:tr>
        <w:tc>
          <w:tcPr>
            <w:tcW w:type="dxa" w:w="3312"/>
          </w:tcPr>
          <w:p>
            <w:pPr>
              <w:spacing w:after="20"/>
            </w:pPr>
            <w:r>
              <w:rPr>
                <w:sz w:val="17"/>
              </w:rPr>
              <w:t>Language</w:t>
            </w:r>
          </w:p>
        </w:tc>
        <w:tc>
          <w:tcPr>
            <w:tcW w:type="dxa" w:w="3312"/>
          </w:tcPr>
          <w:p>
            <w:pPr>
              <w:spacing w:after="20"/>
            </w:pPr>
            <w:r>
              <w:rPr>
                <w:sz w:val="17"/>
              </w:rPr>
              <w:t>English only at launch</w:t>
            </w:r>
          </w:p>
        </w:tc>
        <w:tc>
          <w:tcPr>
            <w:tcW w:type="dxa" w:w="3312"/>
          </w:tcPr>
          <w:p>
            <w:pPr>
              <w:spacing w:after="20"/>
            </w:pPr>
            <w:r>
              <w:rPr>
                <w:sz w:val="17"/>
              </w:rPr>
              <w:t>Approve content language</w:t>
            </w:r>
          </w:p>
        </w:tc>
      </w:tr>
      <w:tr>
        <w:tc>
          <w:tcPr>
            <w:tcW w:type="dxa" w:w="3312"/>
          </w:tcPr>
          <w:p>
            <w:pPr>
              <w:spacing w:after="20"/>
            </w:pPr>
            <w:r>
              <w:rPr>
                <w:sz w:val="17"/>
              </w:rPr>
              <w:t>Contact</w:t>
            </w:r>
          </w:p>
        </w:tc>
        <w:tc>
          <w:tcPr>
            <w:tcW w:type="dxa" w:w="3312"/>
          </w:tcPr>
          <w:p>
            <w:pPr>
              <w:spacing w:after="20"/>
            </w:pPr>
            <w:r>
              <w:rPr>
                <w:sz w:val="17"/>
              </w:rPr>
              <w:t>Not yet supplied</w:t>
            </w:r>
          </w:p>
        </w:tc>
        <w:tc>
          <w:tcPr>
            <w:tcW w:type="dxa" w:w="3312"/>
          </w:tcPr>
          <w:p>
            <w:pPr>
              <w:spacing w:after="20"/>
            </w:pPr>
            <w:r>
              <w:rPr>
                <w:sz w:val="17"/>
              </w:rPr>
              <w:t>Business email, phone and optional WhatsApp</w:t>
            </w:r>
          </w:p>
        </w:tc>
      </w:tr>
      <w:tr>
        <w:tc>
          <w:tcPr>
            <w:tcW w:type="dxa" w:w="3312"/>
          </w:tcPr>
          <w:p>
            <w:pPr>
              <w:spacing w:after="20"/>
            </w:pPr>
            <w:r>
              <w:rPr>
                <w:sz w:val="17"/>
              </w:rPr>
              <w:t>Address</w:t>
            </w:r>
          </w:p>
        </w:tc>
        <w:tc>
          <w:tcPr>
            <w:tcW w:type="dxa" w:w="3312"/>
          </w:tcPr>
          <w:p>
            <w:pPr>
              <w:spacing w:after="20"/>
            </w:pPr>
            <w:r>
              <w:rPr>
                <w:sz w:val="17"/>
              </w:rPr>
              <w:t>Not published until confirmed</w:t>
            </w:r>
          </w:p>
        </w:tc>
        <w:tc>
          <w:tcPr>
            <w:tcW w:type="dxa" w:w="3312"/>
          </w:tcPr>
          <w:p>
            <w:pPr>
              <w:spacing w:after="20"/>
            </w:pPr>
            <w:r>
              <w:rPr>
                <w:sz w:val="17"/>
              </w:rPr>
              <w:t>Whether public address is needed</w:t>
            </w:r>
          </w:p>
        </w:tc>
      </w:tr>
      <w:tr>
        <w:tc>
          <w:tcPr>
            <w:tcW w:type="dxa" w:w="3312"/>
          </w:tcPr>
          <w:p>
            <w:pPr>
              <w:spacing w:after="20"/>
            </w:pPr>
            <w:r>
              <w:rPr>
                <w:sz w:val="17"/>
              </w:rPr>
              <w:t>Portfolio</w:t>
            </w:r>
          </w:p>
        </w:tc>
        <w:tc>
          <w:tcPr>
            <w:tcW w:type="dxa" w:w="3312"/>
          </w:tcPr>
          <w:p>
            <w:pPr>
              <w:spacing w:after="20"/>
            </w:pPr>
            <w:r>
              <w:rPr>
                <w:sz w:val="17"/>
              </w:rPr>
              <w:t>No unverified projects</w:t>
            </w:r>
          </w:p>
        </w:tc>
        <w:tc>
          <w:tcPr>
            <w:tcW w:type="dxa" w:w="3312"/>
          </w:tcPr>
          <w:p>
            <w:pPr>
              <w:spacing w:after="20"/>
            </w:pPr>
            <w:r>
              <w:rPr>
                <w:sz w:val="17"/>
              </w:rPr>
              <w:t>Approved case studies and permissions</w:t>
            </w:r>
          </w:p>
        </w:tc>
      </w:tr>
      <w:tr>
        <w:tc>
          <w:tcPr>
            <w:tcW w:type="dxa" w:w="3312"/>
          </w:tcPr>
          <w:p>
            <w:pPr>
              <w:spacing w:after="20"/>
            </w:pPr>
            <w:r>
              <w:rPr>
                <w:sz w:val="17"/>
              </w:rPr>
              <w:t>Nexora Business</w:t>
            </w:r>
          </w:p>
        </w:tc>
        <w:tc>
          <w:tcPr>
            <w:tcW w:type="dxa" w:w="3312"/>
          </w:tcPr>
          <w:p>
            <w:pPr>
              <w:spacing w:after="20"/>
            </w:pPr>
            <w:r>
              <w:rPr>
                <w:sz w:val="17"/>
              </w:rPr>
              <w:t>Planned product</w:t>
            </w:r>
          </w:p>
        </w:tc>
        <w:tc>
          <w:tcPr>
            <w:tcW w:type="dxa" w:w="3312"/>
          </w:tcPr>
          <w:p>
            <w:pPr>
              <w:spacing w:after="20"/>
            </w:pPr>
            <w:r>
              <w:rPr>
                <w:sz w:val="17"/>
              </w:rPr>
              <w:t>Actual status and roadmap</w:t>
            </w:r>
          </w:p>
        </w:tc>
      </w:tr>
      <w:tr>
        <w:tc>
          <w:tcPr>
            <w:tcW w:type="dxa" w:w="3312"/>
          </w:tcPr>
          <w:p>
            <w:pPr>
              <w:spacing w:after="20"/>
            </w:pPr>
            <w:r>
              <w:rPr>
                <w:sz w:val="17"/>
              </w:rPr>
              <w:t>CMS</w:t>
            </w:r>
          </w:p>
        </w:tc>
        <w:tc>
          <w:tcPr>
            <w:tcW w:type="dxa" w:w="3312"/>
          </w:tcPr>
          <w:p>
            <w:pPr>
              <w:spacing w:after="20"/>
            </w:pPr>
            <w:r>
              <w:rPr>
                <w:sz w:val="17"/>
              </w:rPr>
              <w:t xml:space="preserve">Protected CMS with admin dashboard (decided in v1.1); Payload CMS recommended</w:t>
            </w:r>
          </w:p>
        </w:tc>
        <w:tc>
          <w:tcPr>
            <w:tcW w:type="dxa" w:w="3312"/>
          </w:tcPr>
          <w:p>
            <w:pPr>
              <w:spacing w:after="20"/>
            </w:pPr>
            <w:r>
              <w:rPr>
                <w:sz w:val="17"/>
              </w:rPr>
              <w:t xml:space="preserve">Final CMS product after proof of concept; hosting and database budget</w:t>
            </w:r>
          </w:p>
        </w:tc>
      </w:tr>
      <w:tr>
        <w:tc>
          <w:tcPr>
            <w:tcW w:type="dxa" w:w="3312"/>
          </w:tcPr>
          <w:p>
            <w:pPr>
              <w:spacing w:after="20"/>
            </w:pPr>
            <w:r>
              <w:rPr>
                <w:sz w:val="17"/>
              </w:rPr>
              <w:t>Pricing</w:t>
            </w:r>
          </w:p>
        </w:tc>
        <w:tc>
          <w:tcPr>
            <w:tcW w:type="dxa" w:w="3312"/>
          </w:tcPr>
          <w:p>
            <w:pPr>
              <w:spacing w:after="20"/>
            </w:pPr>
            <w:r>
              <w:rPr>
                <w:sz w:val="17"/>
              </w:rPr>
              <w:t>Quote-based unless approved</w:t>
            </w:r>
          </w:p>
        </w:tc>
        <w:tc>
          <w:tcPr>
            <w:tcW w:type="dxa" w:w="3312"/>
          </w:tcPr>
          <w:p>
            <w:pPr>
              <w:spacing w:after="20"/>
            </w:pPr>
            <w:r>
              <w:rPr>
                <w:sz w:val="17"/>
              </w:rPr>
              <w:t>Whether prices will be public</w:t>
            </w:r>
          </w:p>
        </w:tc>
      </w:tr>
      <w:tr>
        <w:tc>
          <w:tcPr>
            <w:tcW w:type="dxa" w:w="3312"/>
          </w:tcPr>
          <w:p>
            <w:pPr>
              <w:spacing w:after="20"/>
            </w:pPr>
            <w:r>
              <w:rPr>
                <w:sz w:val="17"/>
              </w:rPr>
              <w:t>Analytics</w:t>
            </w:r>
          </w:p>
        </w:tc>
        <w:tc>
          <w:tcPr>
            <w:tcW w:type="dxa" w:w="3312"/>
          </w:tcPr>
          <w:p>
            <w:pPr>
              <w:spacing w:after="20"/>
            </w:pPr>
            <w:r>
              <w:rPr>
                <w:sz w:val="17"/>
              </w:rPr>
              <w:t>Optional</w:t>
            </w:r>
          </w:p>
        </w:tc>
        <w:tc>
          <w:tcPr>
            <w:tcW w:type="dxa" w:w="3312"/>
          </w:tcPr>
          <w:p>
            <w:pPr>
              <w:spacing w:after="20"/>
            </w:pPr>
            <w:r>
              <w:rPr>
                <w:sz w:val="17"/>
              </w:rPr>
              <w:t>Tool and privacy approach</w:t>
            </w:r>
          </w:p>
        </w:tc>
      </w:tr>
      <w:tr>
        <w:tc>
          <w:tcPr>
            <w:tcW w:type="dxa" w:w="3312"/>
          </w:tcPr>
          <w:p>
            <w:pPr>
              <w:spacing w:after="20"/>
            </w:pPr>
            <w:r>
              <w:rPr>
                <w:sz w:val="17"/>
              </w:rPr>
              <w:t>Domain</w:t>
            </w:r>
          </w:p>
        </w:tc>
        <w:tc>
          <w:tcPr>
            <w:tcW w:type="dxa" w:w="3312"/>
          </w:tcPr>
          <w:p>
            <w:pPr>
              <w:spacing w:after="20"/>
            </w:pPr>
            <w:r>
              <w:rPr>
                <w:sz w:val="17"/>
              </w:rPr>
              <w:t>Unconfirmed</w:t>
            </w:r>
          </w:p>
        </w:tc>
        <w:tc>
          <w:tcPr>
            <w:tcW w:type="dxa" w:w="3312"/>
          </w:tcPr>
          <w:p>
            <w:pPr>
              <w:spacing w:after="20"/>
            </w:pPr>
            <w:r>
              <w:rPr>
                <w:sz w:val="17"/>
              </w:rPr>
              <w:t>Availability and preferred domain</w:t>
            </w:r>
          </w:p>
        </w:tc>
      </w:tr>
      <w:tr>
        <w:tc>
          <w:tcPr>
            <w:tcW w:type="dxa" w:w="3312"/>
          </w:tcPr>
          <w:p>
            <w:pPr>
              <w:spacing w:after="20"/>
            </w:pPr>
            <w:r>
              <w:rPr>
                <w:sz w:val="17"/>
              </w:rPr>
              <w:t xml:space="preserve">Admin users and roles</w:t>
            </w:r>
          </w:p>
        </w:tc>
        <w:tc>
          <w:tcPr>
            <w:tcW w:type="dxa" w:w="3312"/>
          </w:tcPr>
          <w:p>
            <w:pPr>
              <w:spacing w:after="20"/>
            </w:pPr>
            <w:r>
              <w:rPr>
                <w:sz w:val="17"/>
              </w:rPr>
              <w:t xml:space="preserve">Founder as Administrator; Editor and Enquiry Handler added only as needed</w:t>
            </w:r>
          </w:p>
        </w:tc>
        <w:tc>
          <w:tcPr>
            <w:tcW w:type="dxa" w:w="3312"/>
          </w:tcPr>
          <w:p>
            <w:pPr>
              <w:spacing w:after="20"/>
            </w:pPr>
            <w:r>
              <w:rPr>
                <w:sz w:val="17"/>
              </w:rPr>
              <w:t xml:space="preserve">Who needs access and which role</w:t>
            </w:r>
          </w:p>
        </w:tc>
      </w:tr>
      <w:tr>
        <w:tc>
          <w:tcPr>
            <w:tcW w:type="dxa" w:w="3312"/>
          </w:tcPr>
          <w:p>
            <w:pPr>
              <w:spacing w:after="20"/>
            </w:pPr>
            <w:r>
              <w:rPr>
                <w:sz w:val="17"/>
              </w:rPr>
              <w:t xml:space="preserve">Editor publishing</w:t>
            </w:r>
          </w:p>
        </w:tc>
        <w:tc>
          <w:tcPr>
            <w:tcW w:type="dxa" w:w="3312"/>
          </w:tcPr>
          <w:p>
            <w:pPr>
              <w:spacing w:after="20"/>
            </w:pPr>
            <w:r>
              <w:rPr>
                <w:sz w:val="17"/>
              </w:rPr>
              <w:t xml:space="preserve">Editors submit; Administrator publishes</w:t>
            </w:r>
          </w:p>
        </w:tc>
        <w:tc>
          <w:tcPr>
            <w:tcW w:type="dxa" w:w="3312"/>
          </w:tcPr>
          <w:p>
            <w:pPr>
              <w:spacing w:after="20"/>
            </w:pPr>
            <w:r>
              <w:rPr>
                <w:sz w:val="17"/>
              </w:rPr>
              <w:t xml:space="preserve">Whether Editors may publish directly</w:t>
            </w:r>
          </w:p>
        </w:tc>
      </w:tr>
      <w:tr>
        <w:tc>
          <w:tcPr>
            <w:tcW w:type="dxa" w:w="3312"/>
          </w:tcPr>
          <w:p>
            <w:pPr>
              <w:spacing w:after="20"/>
            </w:pPr>
            <w:r>
              <w:rPr>
                <w:sz w:val="17"/>
              </w:rPr>
              <w:t xml:space="preserve">MFA method</w:t>
            </w:r>
          </w:p>
        </w:tc>
        <w:tc>
          <w:tcPr>
            <w:tcW w:type="dxa" w:w="3312"/>
          </w:tcPr>
          <w:p>
            <w:pPr>
              <w:spacing w:after="20"/>
            </w:pPr>
            <w:r>
              <w:rPr>
                <w:sz w:val="17"/>
              </w:rPr>
              <w:t xml:space="preserve">Authenticator app</w:t>
            </w:r>
          </w:p>
        </w:tc>
        <w:tc>
          <w:tcPr>
            <w:tcW w:type="dxa" w:w="3312"/>
          </w:tcPr>
          <w:p>
            <w:pPr>
              <w:spacing w:after="20"/>
            </w:pPr>
            <w:r>
              <w:rPr>
                <w:sz w:val="17"/>
              </w:rPr>
              <w:t xml:space="preserve">Authenticator app, email code or provider</w:t>
            </w:r>
          </w:p>
        </w:tc>
      </w:tr>
      <w:tr>
        <w:tc>
          <w:tcPr>
            <w:tcW w:type="dxa" w:w="3312"/>
          </w:tcPr>
          <w:p>
            <w:pPr>
              <w:spacing w:after="20"/>
            </w:pPr>
            <w:r>
              <w:rPr>
                <w:sz w:val="17"/>
              </w:rPr>
              <w:t xml:space="preserve">Admin location</w:t>
            </w:r>
          </w:p>
        </w:tc>
        <w:tc>
          <w:tcPr>
            <w:tcW w:type="dxa" w:w="3312"/>
          </w:tcPr>
          <w:p>
            <w:pPr>
              <w:spacing w:after="20"/>
            </w:pPr>
            <w:r>
              <w:rPr>
                <w:sz w:val="17"/>
              </w:rPr>
              <w:t xml:space="preserve">/admin on the main domain</w:t>
            </w:r>
          </w:p>
        </w:tc>
        <w:tc>
          <w:tcPr>
            <w:tcW w:type="dxa" w:w="3312"/>
          </w:tcPr>
          <w:p>
            <w:pPr>
              <w:spacing w:after="20"/>
            </w:pPr>
            <w:r>
              <w:rPr>
                <w:sz w:val="17"/>
              </w:rPr>
              <w:t xml:space="preserve">Whether to use a separate admin subdomain or IP restriction</w:t>
            </w:r>
          </w:p>
        </w:tc>
      </w:tr>
      <w:tr>
        <w:tc>
          <w:tcPr>
            <w:tcW w:type="dxa" w:w="3312"/>
          </w:tcPr>
          <w:p>
            <w:pPr>
              <w:spacing w:after="20"/>
            </w:pPr>
            <w:r>
              <w:rPr>
                <w:sz w:val="17"/>
              </w:rPr>
              <w:t xml:space="preserve">Retention periods</w:t>
            </w:r>
          </w:p>
        </w:tc>
        <w:tc>
          <w:tcPr>
            <w:tcW w:type="dxa" w:w="3312"/>
          </w:tcPr>
          <w:p>
            <w:pPr>
              <w:spacing w:after="20"/>
            </w:pPr>
            <w:r>
              <w:rPr>
                <w:sz w:val="17"/>
              </w:rPr>
              <w:t xml:space="preserve">Enquiries 12–24 months; audit log 12 months (proposed)</w:t>
            </w:r>
          </w:p>
        </w:tc>
        <w:tc>
          <w:tcPr>
            <w:tcW w:type="dxa" w:w="3312"/>
          </w:tcPr>
          <w:p>
            <w:pPr>
              <w:spacing w:after="20"/>
            </w:pPr>
            <w:r>
              <w:rPr>
                <w:sz w:val="17"/>
              </w:rPr>
              <w:t xml:space="preserve">Approved periods after local legal advice</w:t>
            </w:r>
          </w:p>
        </w:tc>
      </w:tr>
      <w:tr>
        <w:tc>
          <w:tcPr>
            <w:tcW w:type="dxa" w:w="3312"/>
          </w:tcPr>
          <w:p>
            <w:pPr>
              <w:spacing w:after="20"/>
            </w:pPr>
            <w:r>
              <w:rPr>
                <w:sz w:val="17"/>
              </w:rPr>
              <w:t xml:space="preserve">Backup policy</w:t>
            </w:r>
          </w:p>
        </w:tc>
        <w:tc>
          <w:tcPr>
            <w:tcW w:type="dxa" w:w="3312"/>
          </w:tcPr>
          <w:p>
            <w:pPr>
              <w:spacing w:after="20"/>
            </w:pPr>
            <w:r>
              <w:rPr>
                <w:sz w:val="17"/>
              </w:rPr>
              <w:t xml:space="preserve">Daily database and media backups</w:t>
            </w:r>
          </w:p>
        </w:tc>
        <w:tc>
          <w:tcPr>
            <w:tcW w:type="dxa" w:w="3312"/>
          </w:tcPr>
          <w:p>
            <w:pPr>
              <w:spacing w:after="20"/>
            </w:pPr>
            <w:r>
              <w:rPr>
                <w:sz w:val="17"/>
              </w:rPr>
              <w:t xml:space="preserve">Frequency, retention and recovery owner</w:t>
            </w:r>
          </w:p>
        </w:tc>
      </w:tr>
    </w:tbl>
    <w:p/>
    <w:p>
      <w:pPr>
        <w:pStyle w:val="Heading1"/>
      </w:pPr>
      <w:r>
        <w:t>16. Definition of done</w:t>
      </w:r>
    </w:p>
    <w:p>
      <w:r>
        <w:t>Launch is approved only when all Must requirements are implemented, acceptance tests pass, content and notices are approved, enquiry delivery works end to end, the CMS and admin dashboard are configured with role-based access, MFA, audit logging and tested backups, authorised editors can manage content and enquiries without developer help, security and backup responsibilities are documented, the production domain and HTTPS work, and the founder approves the final public presentation.</w:t>
      </w:r>
    </w:p>
    <w:p>
      <w:pPr>
        <w:pStyle w:val="Heading1"/>
      </w:pPr>
      <w:r>
        <w:t>Appendix A — Suggested homepage structure</w:t>
      </w:r>
    </w:p>
    <w:p>
      <w:r>
        <w:t xml:space="preserve">Every block below is an editable CMS section. Layout, styling and brand tokens remain developer-controlled.</w:t>
      </w:r>
    </w:p>
    <w:p>
      <w:pPr>
        <w:pStyle w:val="ListBullet"/>
        <w:spacing w:after="40"/>
      </w:pPr>
      <w:r>
        <w:t>Header: compact N logo, Nexora Technologies wordmark, Services, Products, About, Contact and primary enquiry CTA.</w:t>
      </w:r>
    </w:p>
    <w:p>
      <w:pPr>
        <w:pStyle w:val="ListBullet"/>
        <w:spacing w:after="40"/>
      </w:pPr>
      <w:r>
        <w:t>Hero: “Practical Technology for Growing Businesses” with “Discuss Your Project” and “Explore Services” actions.</w:t>
      </w:r>
    </w:p>
    <w:p>
      <w:pPr>
        <w:pStyle w:val="ListBullet"/>
        <w:spacing w:after="40"/>
      </w:pPr>
      <w:r>
        <w:t>Services: Web Development, Business Digitisation, Custom Software and IT Support.</w:t>
      </w:r>
    </w:p>
    <w:p>
      <w:pPr>
        <w:pStyle w:val="ListBullet"/>
        <w:spacing w:after="40"/>
      </w:pPr>
      <w:r>
        <w:t>Products: Nexora Business with a truthful Planned or Pilot status until available.</w:t>
      </w:r>
    </w:p>
    <w:p>
      <w:pPr>
        <w:pStyle w:val="ListBullet"/>
        <w:spacing w:after="40"/>
      </w:pPr>
      <w:r>
        <w:t>How we work: Discover → Scope → Build → Test → Support.</w:t>
      </w:r>
    </w:p>
    <w:p>
      <w:pPr>
        <w:pStyle w:val="ListBullet"/>
        <w:spacing w:after="40"/>
      </w:pPr>
      <w:r>
        <w:t>Why Nexora: clear scope, practical implementation, local support and responsible data handling.</w:t>
      </w:r>
    </w:p>
    <w:p>
      <w:pPr>
        <w:pStyle w:val="ListBullet"/>
        <w:spacing w:after="40"/>
      </w:pPr>
      <w:r>
        <w:t>Closing CTA inviting visitors to describe a business challenge.</w:t>
      </w:r>
    </w:p>
    <w:p>
      <w:pPr>
        <w:pStyle w:val="ListBullet"/>
        <w:spacing w:after="40"/>
      </w:pPr>
      <w:r>
        <w:t>Footer: confirmed contact details, service links, privacy and terms.</w:t>
      </w:r>
    </w:p>
    <w:p>
      <w:pPr>
        <w:pStyle w:val="Heading1"/>
      </w:pPr>
      <w:r>
        <w:t>Appendix B — Brand tokens</w:t>
      </w:r>
    </w:p>
    <w:tbl>
      <w:tblPr>
        <w:tblStyle w:val="LightShading-Accent1"/>
        <w:tblW w:type="auto" w:w="0"/>
        <w:tblLook w:firstColumn="1" w:firstRow="1" w:lastColumn="0" w:lastRow="0" w:noHBand="0" w:noVBand="1" w:val="04A0"/>
      </w:tblPr>
      <w:tblGrid>
        <w:gridCol w:w="4968"/>
        <w:gridCol w:w="4968"/>
      </w:tblGrid>
      <w:tr>
        <w:tc>
          <w:tcPr>
            <w:tcW w:type="dxa" w:w="4968"/>
            <w:shd w:fill="0B1220"/>
          </w:tcPr>
          <w:p>
            <w:r>
              <w:rPr>
                <w:b/>
                <w:color w:val="FFFFFF"/>
                <w:sz w:val="18"/>
              </w:rPr>
              <w:t>Token</w:t>
            </w:r>
          </w:p>
        </w:tc>
        <w:tc>
          <w:tcPr>
            <w:tcW w:type="dxa" w:w="4968"/>
            <w:shd w:fill="0B1220"/>
          </w:tcPr>
          <w:p>
            <w:r>
              <w:rPr>
                <w:b/>
                <w:color w:val="FFFFFF"/>
                <w:sz w:val="18"/>
              </w:rPr>
              <w:t>Value</w:t>
            </w:r>
          </w:p>
        </w:tc>
      </w:tr>
      <w:tr>
        <w:tc>
          <w:tcPr>
            <w:tcW w:type="dxa" w:w="4968"/>
          </w:tcPr>
          <w:p>
            <w:pPr>
              <w:spacing w:after="20"/>
            </w:pPr>
            <w:r>
              <w:rPr>
                <w:sz w:val="17"/>
              </w:rPr>
              <w:t>color.navy</w:t>
            </w:r>
          </w:p>
        </w:tc>
        <w:tc>
          <w:tcPr>
            <w:tcW w:type="dxa" w:w="4968"/>
          </w:tcPr>
          <w:p>
            <w:pPr>
              <w:spacing w:after="20"/>
            </w:pPr>
            <w:r>
              <w:rPr>
                <w:sz w:val="17"/>
              </w:rPr>
              <w:t>#0B1220</w:t>
            </w:r>
          </w:p>
        </w:tc>
      </w:tr>
      <w:tr>
        <w:tc>
          <w:tcPr>
            <w:tcW w:type="dxa" w:w="4968"/>
          </w:tcPr>
          <w:p>
            <w:pPr>
              <w:spacing w:after="20"/>
            </w:pPr>
            <w:r>
              <w:rPr>
                <w:sz w:val="17"/>
              </w:rPr>
              <w:t>color.blue</w:t>
            </w:r>
          </w:p>
        </w:tc>
        <w:tc>
          <w:tcPr>
            <w:tcW w:type="dxa" w:w="4968"/>
          </w:tcPr>
          <w:p>
            <w:pPr>
              <w:spacing w:after="20"/>
            </w:pPr>
            <w:r>
              <w:rPr>
                <w:sz w:val="17"/>
              </w:rPr>
              <w:t>#2563EB</w:t>
            </w:r>
          </w:p>
        </w:tc>
      </w:tr>
      <w:tr>
        <w:tc>
          <w:tcPr>
            <w:tcW w:type="dxa" w:w="4968"/>
          </w:tcPr>
          <w:p>
            <w:pPr>
              <w:spacing w:after="20"/>
            </w:pPr>
            <w:r>
              <w:rPr>
                <w:sz w:val="17"/>
              </w:rPr>
              <w:t>color.cyan</w:t>
            </w:r>
          </w:p>
        </w:tc>
        <w:tc>
          <w:tcPr>
            <w:tcW w:type="dxa" w:w="4968"/>
          </w:tcPr>
          <w:p>
            <w:pPr>
              <w:spacing w:after="20"/>
            </w:pPr>
            <w:r>
              <w:rPr>
                <w:sz w:val="17"/>
              </w:rPr>
              <w:t>#38BDF8</w:t>
            </w:r>
          </w:p>
        </w:tc>
      </w:tr>
      <w:tr>
        <w:tc>
          <w:tcPr>
            <w:tcW w:type="dxa" w:w="4968"/>
          </w:tcPr>
          <w:p>
            <w:pPr>
              <w:spacing w:after="20"/>
            </w:pPr>
            <w:r>
              <w:rPr>
                <w:sz w:val="17"/>
              </w:rPr>
              <w:t>color.white</w:t>
            </w:r>
          </w:p>
        </w:tc>
        <w:tc>
          <w:tcPr>
            <w:tcW w:type="dxa" w:w="4968"/>
          </w:tcPr>
          <w:p>
            <w:pPr>
              <w:spacing w:after="20"/>
            </w:pPr>
            <w:r>
              <w:rPr>
                <w:sz w:val="17"/>
              </w:rPr>
              <w:t>#F8FAFC</w:t>
            </w:r>
          </w:p>
        </w:tc>
      </w:tr>
      <w:tr>
        <w:tc>
          <w:tcPr>
            <w:tcW w:type="dxa" w:w="4968"/>
          </w:tcPr>
          <w:p>
            <w:pPr>
              <w:spacing w:after="20"/>
            </w:pPr>
            <w:r>
              <w:rPr>
                <w:sz w:val="17"/>
              </w:rPr>
              <w:t>tagline</w:t>
            </w:r>
          </w:p>
        </w:tc>
        <w:tc>
          <w:tcPr>
            <w:tcW w:type="dxa" w:w="4968"/>
          </w:tcPr>
          <w:p>
            <w:pPr>
              <w:spacing w:after="20"/>
            </w:pPr>
            <w:r>
              <w:rPr>
                <w:sz w:val="17"/>
              </w:rPr>
              <w:t>Building What Comes Next.</w:t>
            </w:r>
          </w:p>
        </w:tc>
      </w:tr>
      <w:tr>
        <w:tc>
          <w:tcPr>
            <w:tcW w:type="dxa" w:w="4968"/>
          </w:tcPr>
          <w:p>
            <w:pPr>
              <w:spacing w:after="20"/>
            </w:pPr>
            <w:r>
              <w:rPr>
                <w:sz w:val="17"/>
              </w:rPr>
              <w:t>brand tone</w:t>
            </w:r>
          </w:p>
        </w:tc>
        <w:tc>
          <w:tcPr>
            <w:tcW w:type="dxa" w:w="4968"/>
          </w:tcPr>
          <w:p>
            <w:pPr>
              <w:spacing w:after="20"/>
            </w:pPr>
            <w:r>
              <w:rPr>
                <w:sz w:val="17"/>
              </w:rPr>
              <w:t>Professional, clear, practical, trustworthy and future-oriented</w:t>
            </w:r>
          </w:p>
        </w:tc>
      </w:tr>
      <w:tr>
        <w:tc>
          <w:tcPr>
            <w:tcW w:type="dxa" w:w="4968"/>
          </w:tcPr>
          <w:p>
            <w:pPr>
              <w:spacing w:after="20"/>
            </w:pPr>
            <w:r>
              <w:rPr>
                <w:sz w:val="17"/>
              </w:rPr>
              <w:t xml:space="preserve">editability</w:t>
            </w:r>
          </w:p>
        </w:tc>
        <w:tc>
          <w:tcPr>
            <w:tcW w:type="dxa" w:w="4968"/>
          </w:tcPr>
          <w:p>
            <w:pPr>
              <w:spacing w:after="20"/>
            </w:pPr>
            <w:r>
              <w:rPr>
                <w:sz w:val="17"/>
              </w:rPr>
              <w:t xml:space="preserve">Brand tokens are defined in code and are not editable in the CMS</w:t>
            </w:r>
          </w:p>
        </w:tc>
      </w:tr>
    </w:tbl>
    <w:p/>
    <w:p>
      <w:pPr>
        <w:pStyle w:val="Heading1"/>
      </w:pPr>
      <w:r>
        <w:t>Appendix C — CMS content model</w:t>
      </w:r>
    </w:p>
    <w:tbl>
      <w:tblPr>
        <w:tblStyle w:val="LightShading-Accent1"/>
        <w:tblW w:type="auto" w:w="0"/>
        <w:tblLook w:firstColumn="1" w:firstRow="1" w:lastColumn="0" w:lastRow="0" w:noHBand="0" w:noVBand="1" w:val="04A0"/>
      </w:tblPr>
      <w:tblGrid>
        <w:gridCol w:w="2100"/>
        <w:gridCol w:w="4500"/>
        <w:gridCol w:w="3336"/>
      </w:tblGrid>
      <w:tr>
        <w:tc>
          <w:tcPr>
            <w:tcW w:type="dxa" w:w="2100"/>
            <w:shd w:fill="0B1220"/>
          </w:tcPr>
          <w:p>
            <w:r>
              <w:rPr>
                <w:b/>
                <w:color w:val="FFFFFF"/>
                <w:sz w:val="18"/>
              </w:rPr>
              <w:t>Content type</w:t>
            </w:r>
          </w:p>
        </w:tc>
        <w:tc>
          <w:tcPr>
            <w:tcW w:type="dxa" w:w="4500"/>
            <w:shd w:fill="0B1220"/>
          </w:tcPr>
          <w:p>
            <w:r>
              <w:rPr>
                <w:b/>
                <w:color w:val="FFFFFF"/>
                <w:sz w:val="18"/>
              </w:rPr>
              <w:t>Key fields</w:t>
            </w:r>
          </w:p>
        </w:tc>
        <w:tc>
          <w:tcPr>
            <w:tcW w:type="dxa" w:w="3336"/>
            <w:shd w:fill="0B1220"/>
          </w:tcPr>
          <w:p>
            <w:r>
              <w:rPr>
                <w:b/>
                <w:color w:val="FFFFFF"/>
                <w:sz w:val="18"/>
              </w:rPr>
              <w:t>Publishing rule</w:t>
            </w:r>
          </w:p>
        </w:tc>
      </w:tr>
      <w:tr>
        <w:tc>
          <w:tcPr>
            <w:tcW w:type="dxa" w:w="2100"/>
          </w:tcPr>
          <w:p>
            <w:pPr>
              <w:spacing w:after="20"/>
            </w:pPr>
            <w:r>
              <w:rPr>
                <w:sz w:val="17"/>
              </w:rPr>
              <w:t xml:space="preserve">Page</w:t>
            </w:r>
          </w:p>
        </w:tc>
        <w:tc>
          <w:tcPr>
            <w:tcW w:type="dxa" w:w="4500"/>
          </w:tcPr>
          <w:p>
            <w:pPr>
              <w:spacing w:after="20"/>
            </w:pPr>
            <w:r>
              <w:rPr>
                <w:sz w:val="17"/>
              </w:rPr>
              <w:t xml:space="preserve">Title, slug, sections (hero, text, cards, CTA), SEO fields, status</w:t>
            </w:r>
          </w:p>
        </w:tc>
        <w:tc>
          <w:tcPr>
            <w:tcW w:type="dxa" w:w="3336"/>
          </w:tcPr>
          <w:p>
            <w:pPr>
              <w:spacing w:after="20"/>
            </w:pPr>
            <w:r>
              <w:rPr>
                <w:sz w:val="17"/>
              </w:rPr>
              <w:t xml:space="preserve">Legal pages (privacy, terms) require Administrator publish.</w:t>
            </w:r>
          </w:p>
        </w:tc>
      </w:tr>
      <w:tr>
        <w:tc>
          <w:tcPr>
            <w:tcW w:type="dxa" w:w="2100"/>
          </w:tcPr>
          <w:p>
            <w:pPr>
              <w:spacing w:after="20"/>
            </w:pPr>
            <w:r>
              <w:rPr>
                <w:sz w:val="17"/>
              </w:rPr>
              <w:t xml:space="preserve">Service</w:t>
            </w:r>
          </w:p>
        </w:tc>
        <w:tc>
          <w:tcPr>
            <w:tcW w:type="dxa" w:w="4500"/>
          </w:tcPr>
          <w:p>
            <w:pPr>
              <w:spacing w:after="20"/>
            </w:pPr>
            <w:r>
              <w:rPr>
                <w:sz w:val="17"/>
              </w:rPr>
              <w:t xml:space="preserve">Name, slug, summary, intended customers, outcomes, scope, limitations, CTA, order, SEO, status</w:t>
            </w:r>
          </w:p>
        </w:tc>
        <w:tc>
          <w:tcPr>
            <w:tcW w:type="dxa" w:w="3336"/>
          </w:tcPr>
          <w:p>
            <w:pPr>
              <w:spacing w:after="20"/>
            </w:pPr>
            <w:r>
              <w:rPr>
                <w:sz w:val="17"/>
              </w:rPr>
              <w:t xml:space="preserve">Pricing shown only when approved.</w:t>
            </w:r>
          </w:p>
        </w:tc>
      </w:tr>
      <w:tr>
        <w:tc>
          <w:tcPr>
            <w:tcW w:type="dxa" w:w="2100"/>
          </w:tcPr>
          <w:p>
            <w:pPr>
              <w:spacing w:after="20"/>
            </w:pPr>
            <w:r>
              <w:rPr>
                <w:sz w:val="17"/>
              </w:rPr>
              <w:t xml:space="preserve">Product</w:t>
            </w:r>
          </w:p>
        </w:tc>
        <w:tc>
          <w:tcPr>
            <w:tcW w:type="dxa" w:w="4500"/>
          </w:tcPr>
          <w:p>
            <w:pPr>
              <w:spacing w:after="20"/>
            </w:pPr>
            <w:r>
              <w:rPr>
                <w:sz w:val="17"/>
              </w:rPr>
              <w:t xml:space="preserve">Name, slug, status label (Planned, Pilot, Available), summary, intended users, planned features, interest CTA, SEO</w:t>
            </w:r>
          </w:p>
        </w:tc>
        <w:tc>
          <w:tcPr>
            <w:tcW w:type="dxa" w:w="3336"/>
          </w:tcPr>
          <w:p>
            <w:pPr>
              <w:spacing w:after="20"/>
            </w:pPr>
            <w:r>
              <w:rPr>
                <w:sz w:val="17"/>
              </w:rPr>
              <w:t xml:space="preserve">Available is set by Administrator only; no purchase CTA unless Available.</w:t>
            </w:r>
          </w:p>
        </w:tc>
      </w:tr>
      <w:tr>
        <w:tc>
          <w:tcPr>
            <w:tcW w:type="dxa" w:w="2100"/>
          </w:tcPr>
          <w:p>
            <w:pPr>
              <w:spacing w:after="20"/>
            </w:pPr>
            <w:r>
              <w:rPr>
                <w:sz w:val="17"/>
              </w:rPr>
              <w:t xml:space="preserve">FAQ item</w:t>
            </w:r>
          </w:p>
        </w:tc>
        <w:tc>
          <w:tcPr>
            <w:tcW w:type="dxa" w:w="4500"/>
          </w:tcPr>
          <w:p>
            <w:pPr>
              <w:spacing w:after="20"/>
            </w:pPr>
            <w:r>
              <w:rPr>
                <w:sz w:val="17"/>
              </w:rPr>
              <w:t xml:space="preserve">Question, answer, category, order, status</w:t>
            </w:r>
          </w:p>
        </w:tc>
        <w:tc>
          <w:tcPr>
            <w:tcW w:type="dxa" w:w="3336"/>
          </w:tcPr>
          <w:p>
            <w:pPr>
              <w:spacing w:after="20"/>
            </w:pPr>
            <w:r>
              <w:rPr>
                <w:sz w:val="17"/>
              </w:rPr>
              <w:t xml:space="preserve">Standard review.</w:t>
            </w:r>
          </w:p>
        </w:tc>
      </w:tr>
      <w:tr>
        <w:tc>
          <w:tcPr>
            <w:tcW w:type="dxa" w:w="2100"/>
          </w:tcPr>
          <w:p>
            <w:pPr>
              <w:spacing w:after="20"/>
            </w:pPr>
            <w:r>
              <w:rPr>
                <w:sz w:val="17"/>
              </w:rPr>
              <w:t xml:space="preserve">Portfolio entry (conditional)</w:t>
            </w:r>
          </w:p>
        </w:tc>
        <w:tc>
          <w:tcPr>
            <w:tcW w:type="dxa" w:w="4500"/>
          </w:tcPr>
          <w:p>
            <w:pPr>
              <w:spacing w:after="20"/>
            </w:pPr>
            <w:r>
              <w:rPr>
                <w:sz w:val="17"/>
              </w:rPr>
              <w:t xml:space="preserve">Title, summary, outcome, images, client name if permitted, permission confirmed, approver, date</w:t>
            </w:r>
          </w:p>
        </w:tc>
        <w:tc>
          <w:tcPr>
            <w:tcW w:type="dxa" w:w="3336"/>
          </w:tcPr>
          <w:p>
            <w:pPr>
              <w:spacing w:after="20"/>
            </w:pPr>
            <w:r>
              <w:rPr>
                <w:sz w:val="17"/>
              </w:rPr>
              <w:t xml:space="preserve">Cannot publish without confirmed permission.</w:t>
            </w:r>
          </w:p>
        </w:tc>
      </w:tr>
      <w:tr>
        <w:tc>
          <w:tcPr>
            <w:tcW w:type="dxa" w:w="2100"/>
          </w:tcPr>
          <w:p>
            <w:pPr>
              <w:spacing w:after="20"/>
            </w:pPr>
            <w:r>
              <w:rPr>
                <w:sz w:val="17"/>
              </w:rPr>
              <w:t xml:space="preserve">Testimonial / logo</w:t>
            </w:r>
          </w:p>
        </w:tc>
        <w:tc>
          <w:tcPr>
            <w:tcW w:type="dxa" w:w="4500"/>
          </w:tcPr>
          <w:p>
            <w:pPr>
              <w:spacing w:after="20"/>
            </w:pPr>
            <w:r>
              <w:rPr>
                <w:sz w:val="17"/>
              </w:rPr>
              <w:t xml:space="preserve">Name, role, quote or logo, permission confirmed, approver, evidence reference</w:t>
            </w:r>
          </w:p>
        </w:tc>
        <w:tc>
          <w:tcPr>
            <w:tcW w:type="dxa" w:w="3336"/>
          </w:tcPr>
          <w:p>
            <w:pPr>
              <w:spacing w:after="20"/>
            </w:pPr>
            <w:r>
              <w:rPr>
                <w:sz w:val="17"/>
              </w:rPr>
              <w:t xml:space="preserve">Cannot publish without confirmed permission.</w:t>
            </w:r>
          </w:p>
        </w:tc>
      </w:tr>
      <w:tr>
        <w:tc>
          <w:tcPr>
            <w:tcW w:type="dxa" w:w="2100"/>
          </w:tcPr>
          <w:p>
            <w:pPr>
              <w:spacing w:after="20"/>
            </w:pPr>
            <w:r>
              <w:rPr>
                <w:sz w:val="17"/>
              </w:rPr>
              <w:t xml:space="preserve">Media</w:t>
            </w:r>
          </w:p>
        </w:tc>
        <w:tc>
          <w:tcPr>
            <w:tcW w:type="dxa" w:w="4500"/>
          </w:tcPr>
          <w:p>
            <w:pPr>
              <w:spacing w:after="20"/>
            </w:pPr>
            <w:r>
              <w:rPr>
                <w:sz w:val="17"/>
              </w:rPr>
              <w:t xml:space="preserve">File, alt text, caption, credit or licence, usage</w:t>
            </w:r>
          </w:p>
        </w:tc>
        <w:tc>
          <w:tcPr>
            <w:tcW w:type="dxa" w:w="3336"/>
          </w:tcPr>
          <w:p>
            <w:pPr>
              <w:spacing w:after="20"/>
            </w:pPr>
            <w:r>
              <w:rPr>
                <w:sz w:val="17"/>
              </w:rPr>
              <w:t xml:space="preserve">Alt text required before publishing.</w:t>
            </w:r>
          </w:p>
        </w:tc>
      </w:tr>
      <w:tr>
        <w:tc>
          <w:tcPr>
            <w:tcW w:type="dxa" w:w="2100"/>
          </w:tcPr>
          <w:p>
            <w:pPr>
              <w:spacing w:after="20"/>
            </w:pPr>
            <w:r>
              <w:rPr>
                <w:sz w:val="17"/>
              </w:rPr>
              <w:t xml:space="preserve">Navigation and footer</w:t>
            </w:r>
          </w:p>
        </w:tc>
        <w:tc>
          <w:tcPr>
            <w:tcW w:type="dxa" w:w="4500"/>
          </w:tcPr>
          <w:p>
            <w:pPr>
              <w:spacing w:after="20"/>
            </w:pPr>
            <w:r>
              <w:rPr>
                <w:sz w:val="17"/>
              </w:rPr>
              <w:t xml:space="preserve">Menu items, links, footer links, copyright text</w:t>
            </w:r>
          </w:p>
        </w:tc>
        <w:tc>
          <w:tcPr>
            <w:tcW w:type="dxa" w:w="3336"/>
          </w:tcPr>
          <w:p>
            <w:pPr>
              <w:spacing w:after="20"/>
            </w:pPr>
            <w:r>
              <w:rPr>
                <w:sz w:val="17"/>
              </w:rPr>
              <w:t xml:space="preserve">Administrator edit only.</w:t>
            </w:r>
          </w:p>
        </w:tc>
      </w:tr>
      <w:tr>
        <w:tc>
          <w:tcPr>
            <w:tcW w:type="dxa" w:w="2100"/>
          </w:tcPr>
          <w:p>
            <w:pPr>
              <w:spacing w:after="20"/>
            </w:pPr>
            <w:r>
              <w:rPr>
                <w:sz w:val="17"/>
              </w:rPr>
              <w:t xml:space="preserve">Site settings</w:t>
            </w:r>
          </w:p>
        </w:tc>
        <w:tc>
          <w:tcPr>
            <w:tcW w:type="dxa" w:w="4500"/>
          </w:tcPr>
          <w:p>
            <w:pPr>
              <w:spacing w:after="20"/>
            </w:pPr>
            <w:r>
              <w:rPr>
                <w:sz w:val="17"/>
              </w:rPr>
              <w:t xml:space="preserve">Business name, contact channels, optional WhatsApp, address (hidden by default), social links, analytics toggle, banner, default SEO image</w:t>
            </w:r>
          </w:p>
        </w:tc>
        <w:tc>
          <w:tcPr>
            <w:tcW w:type="dxa" w:w="3336"/>
          </w:tcPr>
          <w:p>
            <w:pPr>
              <w:spacing w:after="20"/>
            </w:pPr>
            <w:r>
              <w:rPr>
                <w:sz w:val="17"/>
              </w:rPr>
              <w:t xml:space="preserve">Administrator edit only.</w:t>
            </w:r>
          </w:p>
        </w:tc>
      </w:tr>
      <w:tr>
        <w:tc>
          <w:tcPr>
            <w:tcW w:type="dxa" w:w="2100"/>
          </w:tcPr>
          <w:p>
            <w:pPr>
              <w:spacing w:after="20"/>
            </w:pPr>
            <w:r>
              <w:rPr>
                <w:sz w:val="17"/>
              </w:rPr>
              <w:t xml:space="preserve">Enquiry (system)</w:t>
            </w:r>
          </w:p>
        </w:tc>
        <w:tc>
          <w:tcPr>
            <w:tcW w:type="dxa" w:w="4500"/>
          </w:tcPr>
          <w:p>
            <w:pPr>
              <w:spacing w:after="20"/>
            </w:pPr>
            <w:r>
              <w:rPr>
                <w:sz w:val="17"/>
              </w:rPr>
              <w:t xml:space="preserve">Fields listed in section 10</w:t>
            </w:r>
          </w:p>
        </w:tc>
        <w:tc>
          <w:tcPr>
            <w:tcW w:type="dxa" w:w="3336"/>
          </w:tcPr>
          <w:p>
            <w:pPr>
              <w:spacing w:after="20"/>
            </w:pPr>
            <w:r>
              <w:rPr>
                <w:sz w:val="17"/>
              </w:rPr>
              <w:t xml:space="preserve">Visitor data read-only; handlers edit status, assignee and notes.</w:t>
            </w:r>
          </w:p>
        </w:tc>
      </w:tr>
      <w:tr>
        <w:tc>
          <w:tcPr>
            <w:tcW w:type="dxa" w:w="2100"/>
          </w:tcPr>
          <w:p>
            <w:pPr>
              <w:spacing w:after="20"/>
            </w:pPr>
            <w:r>
              <w:rPr>
                <w:sz w:val="17"/>
              </w:rPr>
              <w:t xml:space="preserve">User and audit log (system)</w:t>
            </w:r>
          </w:p>
        </w:tc>
        <w:tc>
          <w:tcPr>
            <w:tcW w:type="dxa" w:w="4500"/>
          </w:tcPr>
          <w:p>
            <w:pPr>
              <w:spacing w:after="20"/>
            </w:pPr>
            <w:r>
              <w:rPr>
                <w:sz w:val="17"/>
              </w:rPr>
              <w:t xml:space="preserve">User: name, email, role, MFA, status. Audit: user, action, item, time</w:t>
            </w:r>
          </w:p>
        </w:tc>
        <w:tc>
          <w:tcPr>
            <w:tcW w:type="dxa" w:w="3336"/>
          </w:tcPr>
          <w:p>
            <w:pPr>
              <w:spacing w:after="20"/>
            </w:pPr>
            <w:r>
              <w:rPr>
                <w:sz w:val="17"/>
              </w:rPr>
              <w:t xml:space="preserve">Administrator access only.</w:t>
            </w:r>
          </w:p>
        </w:tc>
      </w:tr>
    </w:tbl>
    <w:p/>
    <w:p>
      <w:pPr>
        <w:pStyle w:val="Heading1"/>
        <w:pageBreakBefore/>
      </w:pPr>
      <w:r>
        <w:t>Appendix D — Role permission matrix</w:t>
      </w:r>
    </w:p>
    <w:tbl>
      <w:tblPr>
        <w:tblStyle w:val="LightShading-Accent1"/>
        <w:tblW w:type="auto" w:w="0"/>
        <w:tblLook w:firstColumn="1" w:firstRow="1" w:lastColumn="0" w:lastRow="0" w:noHBand="0" w:noVBand="1" w:val="04A0"/>
      </w:tblPr>
      <w:tblGrid>
        <w:gridCol w:w="3936"/>
        <w:gridCol w:w="2000"/>
        <w:gridCol w:w="2000"/>
        <w:gridCol w:w="2000"/>
      </w:tblGrid>
      <w:tr>
        <w:tc>
          <w:tcPr>
            <w:tcW w:type="dxa" w:w="3936"/>
            <w:shd w:fill="0B1220"/>
          </w:tcPr>
          <w:p>
            <w:r>
              <w:rPr>
                <w:b/>
                <w:color w:val="FFFFFF"/>
                <w:sz w:val="18"/>
              </w:rPr>
              <w:t>Capability</w:t>
            </w:r>
          </w:p>
        </w:tc>
        <w:tc>
          <w:tcPr>
            <w:tcW w:type="dxa" w:w="2000"/>
            <w:shd w:fill="0B1220"/>
          </w:tcPr>
          <w:p>
            <w:r>
              <w:rPr>
                <w:b/>
                <w:color w:val="FFFFFF"/>
                <w:sz w:val="18"/>
              </w:rPr>
              <w:t>Administrator</w:t>
            </w:r>
          </w:p>
        </w:tc>
        <w:tc>
          <w:tcPr>
            <w:tcW w:type="dxa" w:w="2000"/>
            <w:shd w:fill="0B1220"/>
          </w:tcPr>
          <w:p>
            <w:r>
              <w:rPr>
                <w:b/>
                <w:color w:val="FFFFFF"/>
                <w:sz w:val="18"/>
              </w:rPr>
              <w:t>Editor</w:t>
            </w:r>
          </w:p>
        </w:tc>
        <w:tc>
          <w:tcPr>
            <w:tcW w:type="dxa" w:w="2000"/>
            <w:shd w:fill="0B1220"/>
          </w:tcPr>
          <w:p>
            <w:r>
              <w:rPr>
                <w:b/>
                <w:color w:val="FFFFFF"/>
                <w:sz w:val="18"/>
              </w:rPr>
              <w:t>Enquiry Handler</w:t>
            </w:r>
          </w:p>
        </w:tc>
      </w:tr>
      <w:tr>
        <w:tc>
          <w:tcPr>
            <w:tcW w:type="dxa" w:w="3936"/>
          </w:tcPr>
          <w:p>
            <w:pPr>
              <w:spacing w:after="20"/>
            </w:pPr>
            <w:r>
              <w:rPr>
                <w:sz w:val="17"/>
              </w:rPr>
              <w:t xml:space="preserve">Sign in to dashboard</w:t>
            </w:r>
          </w:p>
        </w:tc>
        <w:tc>
          <w:tcPr>
            <w:tcW w:type="dxa" w:w="2000"/>
          </w:tcPr>
          <w:p>
            <w:pPr>
              <w:spacing w:after="20"/>
            </w:pPr>
            <w:r>
              <w:rPr>
                <w:sz w:val="17"/>
              </w:rPr>
              <w:t xml:space="preserve">Yes</w:t>
            </w:r>
          </w:p>
        </w:tc>
        <w:tc>
          <w:tcPr>
            <w:tcW w:type="dxa" w:w="2000"/>
          </w:tcPr>
          <w:p>
            <w:pPr>
              <w:spacing w:after="20"/>
            </w:pPr>
            <w:r>
              <w:rPr>
                <w:sz w:val="17"/>
              </w:rPr>
              <w:t xml:space="preserve">Yes</w:t>
            </w:r>
          </w:p>
        </w:tc>
        <w:tc>
          <w:tcPr>
            <w:tcW w:type="dxa" w:w="2000"/>
          </w:tcPr>
          <w:p>
            <w:pPr>
              <w:spacing w:after="20"/>
            </w:pPr>
            <w:r>
              <w:rPr>
                <w:sz w:val="17"/>
              </w:rPr>
              <w:t xml:space="preserve">Yes</w:t>
            </w:r>
          </w:p>
        </w:tc>
      </w:tr>
      <w:tr>
        <w:tc>
          <w:tcPr>
            <w:tcW w:type="dxa" w:w="3936"/>
          </w:tcPr>
          <w:p>
            <w:pPr>
              <w:spacing w:after="20"/>
            </w:pPr>
            <w:r>
              <w:rPr>
                <w:sz w:val="17"/>
              </w:rPr>
              <w:t xml:space="preserve">Create and edit draft content</w:t>
            </w:r>
          </w:p>
        </w:tc>
        <w:tc>
          <w:tcPr>
            <w:tcW w:type="dxa" w:w="2000"/>
          </w:tcPr>
          <w:p>
            <w:pPr>
              <w:spacing w:after="20"/>
            </w:pPr>
            <w:r>
              <w:rPr>
                <w:sz w:val="17"/>
              </w:rPr>
              <w:t xml:space="preserve">Yes</w:t>
            </w:r>
          </w:p>
        </w:tc>
        <w:tc>
          <w:tcPr>
            <w:tcW w:type="dxa" w:w="2000"/>
          </w:tcPr>
          <w:p>
            <w:pPr>
              <w:spacing w:after="20"/>
            </w:pPr>
            <w:r>
              <w:rPr>
                <w:sz w:val="17"/>
              </w:rPr>
              <w:t xml:space="preserve">Yes</w:t>
            </w:r>
          </w:p>
        </w:tc>
        <w:tc>
          <w:tcPr>
            <w:tcW w:type="dxa" w:w="2000"/>
          </w:tcPr>
          <w:p>
            <w:pPr>
              <w:spacing w:after="20"/>
            </w:pPr>
            <w:r>
              <w:rPr>
                <w:sz w:val="17"/>
              </w:rPr>
              <w:t xml:space="preserve">No</w:t>
            </w:r>
          </w:p>
        </w:tc>
      </w:tr>
      <w:tr>
        <w:tc>
          <w:tcPr>
            <w:tcW w:type="dxa" w:w="3936"/>
          </w:tcPr>
          <w:p>
            <w:pPr>
              <w:spacing w:after="20"/>
            </w:pPr>
            <w:r>
              <w:rPr>
                <w:sz w:val="17"/>
              </w:rPr>
              <w:t xml:space="preserve">Submit content for review</w:t>
            </w:r>
          </w:p>
        </w:tc>
        <w:tc>
          <w:tcPr>
            <w:tcW w:type="dxa" w:w="2000"/>
          </w:tcPr>
          <w:p>
            <w:pPr>
              <w:spacing w:after="20"/>
            </w:pPr>
            <w:r>
              <w:rPr>
                <w:sz w:val="17"/>
              </w:rPr>
              <w:t xml:space="preserve">Yes</w:t>
            </w:r>
          </w:p>
        </w:tc>
        <w:tc>
          <w:tcPr>
            <w:tcW w:type="dxa" w:w="2000"/>
          </w:tcPr>
          <w:p>
            <w:pPr>
              <w:spacing w:after="20"/>
            </w:pPr>
            <w:r>
              <w:rPr>
                <w:sz w:val="17"/>
              </w:rPr>
              <w:t xml:space="preserve">Yes</w:t>
            </w:r>
          </w:p>
        </w:tc>
        <w:tc>
          <w:tcPr>
            <w:tcW w:type="dxa" w:w="2000"/>
          </w:tcPr>
          <w:p>
            <w:pPr>
              <w:spacing w:after="20"/>
            </w:pPr>
            <w:r>
              <w:rPr>
                <w:sz w:val="17"/>
              </w:rPr>
              <w:t xml:space="preserve">No</w:t>
            </w:r>
          </w:p>
        </w:tc>
      </w:tr>
      <w:tr>
        <w:tc>
          <w:tcPr>
            <w:tcW w:type="dxa" w:w="3936"/>
          </w:tcPr>
          <w:p>
            <w:pPr>
              <w:spacing w:after="20"/>
            </w:pPr>
            <w:r>
              <w:rPr>
                <w:sz w:val="17"/>
              </w:rPr>
              <w:t xml:space="preserve">Publish, unpublish or schedule</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No</w:t>
            </w:r>
          </w:p>
        </w:tc>
      </w:tr>
      <w:tr>
        <w:tc>
          <w:tcPr>
            <w:tcW w:type="dxa" w:w="3936"/>
          </w:tcPr>
          <w:p>
            <w:pPr>
              <w:spacing w:after="20"/>
            </w:pPr>
            <w:r>
              <w:rPr>
                <w:sz w:val="17"/>
              </w:rPr>
              <w:t xml:space="preserve">Set product status to Available; publish legal pages and claims</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No</w:t>
            </w:r>
          </w:p>
        </w:tc>
      </w:tr>
      <w:tr>
        <w:tc>
          <w:tcPr>
            <w:tcW w:type="dxa" w:w="3936"/>
          </w:tcPr>
          <w:p>
            <w:pPr>
              <w:spacing w:after="20"/>
            </w:pPr>
            <w:r>
              <w:rPr>
                <w:sz w:val="17"/>
              </w:rPr>
              <w:t xml:space="preserve">Delete content (to trash)</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No</w:t>
            </w:r>
          </w:p>
        </w:tc>
      </w:tr>
      <w:tr>
        <w:tc>
          <w:tcPr>
            <w:tcW w:type="dxa" w:w="3936"/>
          </w:tcPr>
          <w:p>
            <w:pPr>
              <w:spacing w:after="20"/>
            </w:pPr>
            <w:r>
              <w:rPr>
                <w:sz w:val="17"/>
              </w:rPr>
              <w:t xml:space="preserve">Restore earlier versions</w:t>
            </w:r>
          </w:p>
        </w:tc>
        <w:tc>
          <w:tcPr>
            <w:tcW w:type="dxa" w:w="2000"/>
          </w:tcPr>
          <w:p>
            <w:pPr>
              <w:spacing w:after="20"/>
            </w:pPr>
            <w:r>
              <w:rPr>
                <w:sz w:val="17"/>
              </w:rPr>
              <w:t xml:space="preserve">Yes</w:t>
            </w:r>
          </w:p>
        </w:tc>
        <w:tc>
          <w:tcPr>
            <w:tcW w:type="dxa" w:w="2000"/>
          </w:tcPr>
          <w:p>
            <w:pPr>
              <w:spacing w:after="20"/>
            </w:pPr>
            <w:r>
              <w:rPr>
                <w:sz w:val="17"/>
              </w:rPr>
              <w:t xml:space="preserve">As draft only</w:t>
            </w:r>
          </w:p>
        </w:tc>
        <w:tc>
          <w:tcPr>
            <w:tcW w:type="dxa" w:w="2000"/>
          </w:tcPr>
          <w:p>
            <w:pPr>
              <w:spacing w:after="20"/>
            </w:pPr>
            <w:r>
              <w:rPr>
                <w:sz w:val="17"/>
              </w:rPr>
              <w:t xml:space="preserve">No</w:t>
            </w:r>
          </w:p>
        </w:tc>
      </w:tr>
      <w:tr>
        <w:tc>
          <w:tcPr>
            <w:tcW w:type="dxa" w:w="3936"/>
          </w:tcPr>
          <w:p>
            <w:pPr>
              <w:spacing w:after="20"/>
            </w:pPr>
            <w:r>
              <w:rPr>
                <w:sz w:val="17"/>
              </w:rPr>
              <w:t xml:space="preserve">Upload media</w:t>
            </w:r>
          </w:p>
        </w:tc>
        <w:tc>
          <w:tcPr>
            <w:tcW w:type="dxa" w:w="2000"/>
          </w:tcPr>
          <w:p>
            <w:pPr>
              <w:spacing w:after="20"/>
            </w:pPr>
            <w:r>
              <w:rPr>
                <w:sz w:val="17"/>
              </w:rPr>
              <w:t xml:space="preserve">Yes</w:t>
            </w:r>
          </w:p>
        </w:tc>
        <w:tc>
          <w:tcPr>
            <w:tcW w:type="dxa" w:w="2000"/>
          </w:tcPr>
          <w:p>
            <w:pPr>
              <w:spacing w:after="20"/>
            </w:pPr>
            <w:r>
              <w:rPr>
                <w:sz w:val="17"/>
              </w:rPr>
              <w:t xml:space="preserve">Yes</w:t>
            </w:r>
          </w:p>
        </w:tc>
        <w:tc>
          <w:tcPr>
            <w:tcW w:type="dxa" w:w="2000"/>
          </w:tcPr>
          <w:p>
            <w:pPr>
              <w:spacing w:after="20"/>
            </w:pPr>
            <w:r>
              <w:rPr>
                <w:sz w:val="17"/>
              </w:rPr>
              <w:t xml:space="preserve">No</w:t>
            </w:r>
          </w:p>
        </w:tc>
      </w:tr>
      <w:tr>
        <w:tc>
          <w:tcPr>
            <w:tcW w:type="dxa" w:w="3936"/>
          </w:tcPr>
          <w:p>
            <w:pPr>
              <w:spacing w:after="20"/>
            </w:pPr>
            <w:r>
              <w:rPr>
                <w:sz w:val="17"/>
              </w:rPr>
              <w:t xml:space="preserve">Delete media</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No</w:t>
            </w:r>
          </w:p>
        </w:tc>
      </w:tr>
      <w:tr>
        <w:tc>
          <w:tcPr>
            <w:tcW w:type="dxa" w:w="3936"/>
          </w:tcPr>
          <w:p>
            <w:pPr>
              <w:spacing w:after="20"/>
            </w:pPr>
            <w:r>
              <w:rPr>
                <w:sz w:val="17"/>
              </w:rPr>
              <w:t xml:space="preserve">Edit settings, navigation and footer</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No</w:t>
            </w:r>
          </w:p>
        </w:tc>
      </w:tr>
      <w:tr>
        <w:tc>
          <w:tcPr>
            <w:tcW w:type="dxa" w:w="3936"/>
          </w:tcPr>
          <w:p>
            <w:pPr>
              <w:spacing w:after="20"/>
            </w:pPr>
            <w:r>
              <w:rPr>
                <w:sz w:val="17"/>
              </w:rPr>
              <w:t xml:space="preserve">View enquiries</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Yes</w:t>
            </w:r>
          </w:p>
        </w:tc>
      </w:tr>
      <w:tr>
        <w:tc>
          <w:tcPr>
            <w:tcW w:type="dxa" w:w="3936"/>
          </w:tcPr>
          <w:p>
            <w:pPr>
              <w:spacing w:after="20"/>
            </w:pPr>
            <w:r>
              <w:rPr>
                <w:sz w:val="17"/>
              </w:rPr>
              <w:t xml:space="preserve">Change enquiry status, assignee and notes</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Yes</w:t>
            </w:r>
          </w:p>
        </w:tc>
      </w:tr>
      <w:tr>
        <w:tc>
          <w:tcPr>
            <w:tcW w:type="dxa" w:w="3936"/>
          </w:tcPr>
          <w:p>
            <w:pPr>
              <w:spacing w:after="20"/>
            </w:pPr>
            <w:r>
              <w:rPr>
                <w:sz w:val="17"/>
              </w:rPr>
              <w:t xml:space="preserve">Export or delete enquiries</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No</w:t>
            </w:r>
          </w:p>
        </w:tc>
      </w:tr>
      <w:tr>
        <w:tc>
          <w:tcPr>
            <w:tcW w:type="dxa" w:w="3936"/>
          </w:tcPr>
          <w:p>
            <w:pPr>
              <w:spacing w:after="20"/>
            </w:pPr>
            <w:r>
              <w:rPr>
                <w:sz w:val="17"/>
              </w:rPr>
              <w:t xml:space="preserve">Manage users, roles and MFA resets</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No</w:t>
            </w:r>
          </w:p>
        </w:tc>
      </w:tr>
      <w:tr>
        <w:tc>
          <w:tcPr>
            <w:tcW w:type="dxa" w:w="3936"/>
          </w:tcPr>
          <w:p>
            <w:pPr>
              <w:spacing w:after="20"/>
            </w:pPr>
            <w:r>
              <w:rPr>
                <w:sz w:val="17"/>
              </w:rPr>
              <w:t xml:space="preserve">View audit log</w:t>
            </w:r>
          </w:p>
        </w:tc>
        <w:tc>
          <w:tcPr>
            <w:tcW w:type="dxa" w:w="2000"/>
          </w:tcPr>
          <w:p>
            <w:pPr>
              <w:spacing w:after="20"/>
            </w:pPr>
            <w:r>
              <w:rPr>
                <w:sz w:val="17"/>
              </w:rPr>
              <w:t xml:space="preserve">Yes</w:t>
            </w:r>
          </w:p>
        </w:tc>
        <w:tc>
          <w:tcPr>
            <w:tcW w:type="dxa" w:w="2000"/>
          </w:tcPr>
          <w:p>
            <w:pPr>
              <w:spacing w:after="20"/>
            </w:pPr>
            <w:r>
              <w:rPr>
                <w:sz w:val="17"/>
              </w:rPr>
              <w:t xml:space="preserve">No</w:t>
            </w:r>
          </w:p>
        </w:tc>
        <w:tc>
          <w:tcPr>
            <w:tcW w:type="dxa" w:w="2000"/>
          </w:tcPr>
          <w:p>
            <w:pPr>
              <w:spacing w:after="20"/>
            </w:pPr>
            <w:r>
              <w:rPr>
                <w:sz w:val="17"/>
              </w:rPr>
              <w:t xml:space="preserve">No</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NEXORA TECHNOLOGIES | PUBLIC WEBSITE SRS v1.1 | CMS EDITION | PLANNING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2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22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2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