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pPr>
        <w:pStyle w:val="Title"/>
        <w:spacing w:after="80"/>
        <w:jc w:val="center"/>
      </w:pPr>
      <w:r>
        <w:t xml:space="preserve">Invent</w:t>
      </w:r>
    </w:p>
    <w:p>
      <w:pPr>
        <w:pStyle w:val="Subtitle"/>
        <w:spacing w:after="260"/>
        <w:jc w:val="center"/>
      </w:pPr>
      <w:r>
        <w:t xml:space="preserve">High-Level Design Diagram and Document</w:t>
      </w:r>
    </w:p>
    <w:tbl>
      <w:tblPr>
        <w:tblStyle w:val="TableGrid"/>
        <w:tblW w:w="0" w:type="auto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2600"/>
        <w:gridCol w:w="6200"/>
      </w:tblGrid>
      <w:tr>
        <w:tc>
          <w:tcPr>
            <w:tcW w:w="26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Field</w:t>
            </w:r>
          </w:p>
        </w:tc>
        <w:tc>
          <w:tcPr>
            <w:tcW w:w="62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w="26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w="62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Invent Hardware Inventory System</w:t>
            </w:r>
          </w:p>
        </w:tc>
      </w:tr>
      <w:tr>
        <w:tc>
          <w:tcPr>
            <w:tcW w:w="26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Document Version</w:t>
            </w:r>
          </w:p>
        </w:tc>
        <w:tc>
          <w:tcPr>
            <w:tcW w:w="62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0.1 Draft</w:t>
            </w:r>
          </w:p>
        </w:tc>
      </w:tr>
      <w:tr>
        <w:tc>
          <w:tcPr>
            <w:tcW w:w="26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w="62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June 5, 2026</w:t>
            </w:r>
          </w:p>
        </w:tc>
      </w:tr>
      <w:tr>
        <w:tc>
          <w:tcPr>
            <w:tcW w:w="26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Prepared For</w:t>
            </w:r>
          </w:p>
        </w:tc>
        <w:tc>
          <w:tcPr>
            <w:tcW w:w="62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Development, QA, and deployment stakeholders</w:t>
            </w:r>
          </w:p>
        </w:tc>
      </w:tr>
      <w:tr>
        <w:tc>
          <w:tcPr>
            <w:tcW w:w="26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Template Basis</w:t>
            </w:r>
          </w:p>
        </w:tc>
        <w:tc>
          <w:tcPr>
            <w:tcW w:w="62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Structured from a public HLD template; content is project-specific.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/>
      </w:pPr>
      <w:r>
        <w:t xml:space="preserve">Confidentiality</w:t>
      </w:r>
    </w:p>
    <w:p>
      <w:pPr>
        <w:spacing w:after="120"/>
      </w:pPr>
      <w:r>
        <w:t xml:space="preserve">This document is intended for internal project planning and architecture review. Replace this note with the formal confidentiality clause if required by the organization.</w:t>
      </w:r>
    </w:p>
    <w:p>
      <w:r>
        <w:br w:type="page"/>
      </w:r>
    </w:p>
    <w:p>
      <w:pPr>
        <w:pStyle w:val="Heading1"/>
        <w:spacing w:after="120"/>
      </w:pPr>
      <w:r>
        <w:t xml:space="preserve">Revision History</w:t>
      </w:r>
    </w:p>
    <w:tbl>
      <w:tblPr>
        <w:tblStyle w:val="TableGrid"/>
        <w:tblW w:w="0" w:type="auto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900"/>
        <w:gridCol w:w="1300"/>
        <w:gridCol w:w="2200"/>
        <w:gridCol w:w="1300"/>
        <w:gridCol w:w="1300"/>
        <w:gridCol w:w="2800"/>
      </w:tblGrid>
      <w:tr>
        <w:tc>
          <w:tcPr>
            <w:tcW w:w="9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Version</w:t>
            </w:r>
          </w:p>
        </w:tc>
        <w:tc>
          <w:tcPr>
            <w:tcW w:w="13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Date</w:t>
            </w:r>
          </w:p>
        </w:tc>
        <w:tc>
          <w:tcPr>
            <w:tcW w:w="22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Author</w:t>
            </w:r>
          </w:p>
        </w:tc>
        <w:tc>
          <w:tcPr>
            <w:tcW w:w="13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Reviewer</w:t>
            </w:r>
          </w:p>
        </w:tc>
        <w:tc>
          <w:tcPr>
            <w:tcW w:w="13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Approver</w:t>
            </w:r>
          </w:p>
        </w:tc>
        <w:tc>
          <w:tcPr>
            <w:tcW w:w="28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w="9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w="1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June 5, 2026</w:t>
            </w:r>
          </w:p>
        </w:tc>
        <w:tc>
          <w:tcPr>
            <w:tcW w:w="22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Codex generated draft</w:t>
            </w:r>
          </w:p>
        </w:tc>
        <w:tc>
          <w:tcPr>
            <w:tcW w:w="1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TBD</w:t>
            </w:r>
          </w:p>
        </w:tc>
        <w:tc>
          <w:tcPr>
            <w:tcW w:w="1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TBD</w:t>
            </w:r>
          </w:p>
        </w:tc>
        <w:tc>
          <w:tcPr>
            <w:tcW w:w="28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Initial HLD document and diagrams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20"/>
      </w:pPr>
      <w:r>
        <w:t xml:space="preserve">Table of Contents</w:t>
      </w:r>
    </w:p>
    <w:p>
      <w:pPr>
        <w:spacing w:after="40"/>
      </w:pPr>
      <w:r>
        <w:t xml:space="preserve">1. Introduction</w:t>
      </w:r>
    </w:p>
    <w:p>
      <w:pPr>
        <w:spacing w:after="40"/>
      </w:pPr>
      <w:r>
        <w:t xml:space="preserve">2. System Design</w:t>
      </w:r>
    </w:p>
    <w:p>
      <w:pPr>
        <w:spacing w:after="40"/>
      </w:pPr>
      <w:r>
        <w:t xml:space="preserve">3. Application Design</w:t>
      </w:r>
    </w:p>
    <w:p>
      <w:pPr>
        <w:spacing w:after="40"/>
      </w:pPr>
      <w:r>
        <w:t xml:space="preserve">4. API Catalogue</w:t>
      </w:r>
    </w:p>
    <w:p>
      <w:pPr>
        <w:spacing w:after="40"/>
      </w:pPr>
      <w:r>
        <w:t xml:space="preserve">5. Data Design</w:t>
      </w:r>
    </w:p>
    <w:p>
      <w:pPr>
        <w:spacing w:after="40"/>
      </w:pPr>
      <w:r>
        <w:t xml:space="preserve">6. Interfaces</w:t>
      </w:r>
    </w:p>
    <w:p>
      <w:pPr>
        <w:spacing w:after="40"/>
      </w:pPr>
      <w:r>
        <w:t xml:space="preserve">7. Non-Functional Requirements</w:t>
      </w:r>
    </w:p>
    <w:p>
      <w:pPr>
        <w:spacing w:after="40"/>
      </w:pPr>
      <w:r>
        <w:t xml:space="preserve">8. Environment and Branching Strategy</w:t>
      </w:r>
    </w:p>
    <w:p>
      <w:pPr>
        <w:spacing w:after="40"/>
      </w:pPr>
      <w:r>
        <w:t xml:space="preserve">9. Open Design Considerations</w:t>
      </w:r>
    </w:p>
    <w:p>
      <w:pPr>
        <w:spacing w:after="40"/>
      </w:pPr>
      <w:r>
        <w:t xml:space="preserve">10. References</w:t>
      </w:r>
    </w:p>
    <w:p>
      <w:r>
        <w:br w:type="page"/>
      </w:r>
    </w:p>
    <w:p>
      <w:pPr>
        <w:pStyle w:val="Heading1"/>
        <w:spacing w:after="120"/>
      </w:pPr>
      <w:r>
        <w:t xml:space="preserve">1. Introduction</w:t>
      </w:r>
    </w:p>
    <w:p>
      <w:pPr>
        <w:pStyle w:val="Heading2"/>
        <w:spacing w:after="120"/>
      </w:pPr>
      <w:r>
        <w:t xml:space="preserve">1.1 Scope</w:t>
      </w:r>
    </w:p>
    <w:p>
      <w:pPr>
        <w:spacing w:after="120"/>
      </w:pPr>
      <w:r>
        <w:t xml:space="preserve">This HLD describes the current high-level architecture for the Invent hardware inventory system. It covers the React frontend, Django backend API, PostgreSQL/Neon data store, Cloudflare R2 image storage, API surface, data model, process flows, environment strategy, and major non-functional considerations.</w:t>
      </w:r>
    </w:p>
    <w:p>
      <w:pPr>
        <w:pStyle w:val="Heading2"/>
        <w:spacing w:after="120"/>
      </w:pPr>
      <w:r>
        <w:t xml:space="preserve">1.2 Intended Audience</w:t>
      </w:r>
    </w:p>
    <w:p>
      <w:pPr>
        <w:spacing w:after="80"/>
      </w:pPr>
      <w:r>
        <w:t xml:space="preserve">- Frontend and backend developers</w:t>
      </w:r>
    </w:p>
    <w:p>
      <w:pPr>
        <w:spacing w:after="80"/>
      </w:pPr>
      <w:r>
        <w:t xml:space="preserve">- QA and testers</w:t>
      </w:r>
    </w:p>
    <w:p>
      <w:pPr>
        <w:spacing w:after="80"/>
      </w:pPr>
      <w:r>
        <w:t xml:space="preserve">- Deployment or DevOps owner</w:t>
      </w:r>
    </w:p>
    <w:p>
      <w:pPr>
        <w:spacing w:after="80"/>
      </w:pPr>
      <w:r>
        <w:t xml:space="preserve">- Project stakeholders reviewing the system architecture</w:t>
      </w:r>
    </w:p>
    <w:p>
      <w:pPr>
        <w:pStyle w:val="Heading2"/>
        <w:spacing w:after="120"/>
      </w:pPr>
      <w:r>
        <w:t xml:space="preserve">1.3 System Overview</w:t>
      </w:r>
    </w:p>
    <w:p>
      <w:pPr>
        <w:spacing w:after="120"/>
      </w:pPr>
      <w:r>
        <w:t xml:space="preserve">Invent is a hardware inventory application. Users manage employee or device asset records from a React/Vite web UI. The UI can run against a Django REST-style API when VITE_API_BASE_URL is configured, or use browser localStorage for local-only development. Django persists inventory data with the ORM into PostgreSQL/Neon. Profile pictures and device photos are uploaded by Django to Cloudflare R2, with the database storing object keys and the API returning public or signed display URLs.</w:t>
      </w:r>
    </w:p>
    <w:p>
      <w:pPr>
        <w:pStyle w:val="Heading1"/>
        <w:spacing w:after="120"/>
      </w:pPr>
      <w:r>
        <w:t xml:space="preserve">2. System Design</w:t>
      </w:r>
    </w:p>
    <w:p>
      <w:pPr>
        <w:pStyle w:val="Heading2"/>
        <w:spacing w:after="120"/>
      </w:pPr>
      <w:r>
        <w:t xml:space="preserve">2.1 High-Level Architecture Diagram</w:t>
      </w:r>
    </w:p>
    <w:tbl>
      <w:tblPr>
        <w:tblStyle w:val="TableGrid"/>
        <w:tblW w:w="0" w:type="auto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1500"/>
        <w:gridCol w:w="450"/>
        <w:gridCol w:w="2350"/>
        <w:gridCol w:w="800"/>
        <w:gridCol w:w="2250"/>
        <w:gridCol w:w="650"/>
        <w:gridCol w:w="2000"/>
      </w:tblGrid>
      <w:tr>
        <w:tc>
          <w:tcPr>
            <w:tcW w:w="1500" w:type="dxa"/>
            <w:shd w:fill="F4F8FB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User / IT Staff</w:t>
            </w:r>
          </w:p>
        </w:tc>
        <w:tc>
          <w:tcPr>
            <w:tcW w:w="45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-&gt;</w:t>
            </w:r>
          </w:p>
        </w:tc>
        <w:tc>
          <w:tcPr>
            <w:tcW w:w="2350" w:type="dxa"/>
            <w:shd w:fill="E8F2FF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React + TypeScript Frontend</w:t>
            </w:r>
          </w:p>
        </w:tc>
        <w:tc>
          <w:tcPr>
            <w:tcW w:w="8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-&gt;</w:t>
            </w:r>
          </w:p>
        </w:tc>
        <w:tc>
          <w:tcPr>
            <w:tcW w:w="2250" w:type="dxa"/>
            <w:shd w:fill="EAF7ED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Django Backend API</w:t>
            </w:r>
          </w:p>
        </w:tc>
        <w:tc>
          <w:tcPr>
            <w:tcW w:w="65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-&gt;</w:t>
            </w:r>
          </w:p>
        </w:tc>
        <w:tc>
          <w:tcPr>
            <w:tcW w:w="2000" w:type="dxa"/>
            <w:shd w:fill="FFF1E6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PostgreSQL / Neon</w:t>
            </w:r>
          </w:p>
        </w:tc>
      </w:tr>
      <w:tr>
        <w:tc>
          <w:tcPr>
            <w:tcW w:w="1500" w:type="dxa"/>
            <w:shd w:fill="FFFFFF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Uses browser UI</w:t>
            </w:r>
          </w:p>
        </w:tc>
        <w:tc>
          <w:tcPr>
            <w:tcW w:w="45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w="2350" w:type="dxa"/>
            <w:shd w:fill="FFFFFF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Vite app, inventory screens, local fallback</w:t>
            </w:r>
          </w:p>
        </w:tc>
        <w:tc>
          <w:tcPr>
            <w:tcW w:w="8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REST JSON</w:t>
            </w:r>
          </w:p>
        </w:tc>
        <w:tc>
          <w:tcPr>
            <w:tcW w:w="2250" w:type="dxa"/>
            <w:shd w:fill="FFFFFF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Validation, transactions, R2 upload service</w:t>
            </w:r>
          </w:p>
        </w:tc>
        <w:tc>
          <w:tcPr>
            <w:tcW w:w="65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ORM</w:t>
            </w:r>
          </w:p>
        </w:tc>
        <w:tc>
          <w:tcPr>
            <w:tcW w:w="2000" w:type="dxa"/>
            <w:shd w:fill="FFFFFF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Asset and spec tables</w:t>
            </w:r>
          </w:p>
        </w:tc>
      </w:tr>
    </w:tbl>
    <w:p>
      <w:pPr>
        <w:spacing w:after="100"/>
      </w:pPr>
      <w:r>
        <w:t xml:space="preserve"/>
      </w:r>
    </w:p>
    <w:tbl>
      <w:tblPr>
        <w:tblStyle w:val="TableGrid"/>
        <w:tblW w:w="0" w:type="auto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2100"/>
        <w:gridCol w:w="450"/>
        <w:gridCol w:w="2400"/>
        <w:gridCol w:w="900"/>
        <w:gridCol w:w="2100"/>
        <w:gridCol w:w="900"/>
        <w:gridCol w:w="1900"/>
      </w:tblGrid>
      <w:tr>
        <w:tc>
          <w:tcPr>
            <w:tcW w:w="2100" w:type="dxa"/>
            <w:shd w:fill="F4F8FB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Photo Storage Path</w:t>
            </w:r>
          </w:p>
        </w:tc>
        <w:tc>
          <w:tcPr>
            <w:tcW w:w="45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-&gt;</w:t>
            </w:r>
          </w:p>
        </w:tc>
        <w:tc>
          <w:tcPr>
            <w:tcW w:w="2400" w:type="dxa"/>
            <w:shd w:fill="EAF7ED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Django R2 Storage Helper</w:t>
            </w:r>
          </w:p>
        </w:tc>
        <w:tc>
          <w:tcPr>
            <w:tcW w:w="9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-&gt;</w:t>
            </w:r>
          </w:p>
        </w:tc>
        <w:tc>
          <w:tcPr>
            <w:tcW w:w="2100" w:type="dxa"/>
            <w:shd w:fill="F2EEFF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Cloudflare R2 Bucket</w:t>
            </w:r>
          </w:p>
        </w:tc>
        <w:tc>
          <w:tcPr>
            <w:tcW w:w="9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-&gt;</w:t>
            </w:r>
          </w:p>
        </w:tc>
        <w:tc>
          <w:tcPr>
            <w:tcW w:w="1900" w:type="dxa"/>
            <w:shd w:fill="E8F2FF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Profile/device photo URL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Base64 image data from frontend</w:t>
            </w:r>
          </w:p>
        </w:tc>
        <w:tc>
          <w:tcPr>
            <w:tcW w:w="45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w="2400" w:type="dxa"/>
            <w:shd w:fill="FFFFFF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Validates JPEG/PNG/WebP, size, object key</w:t>
            </w:r>
          </w:p>
        </w:tc>
        <w:tc>
          <w:tcPr>
            <w:tcW w:w="9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S3-compatible API</w:t>
            </w:r>
          </w:p>
        </w:tc>
        <w:tc>
          <w:tcPr>
            <w:tcW w:w="2100" w:type="dxa"/>
            <w:shd w:fill="FFFFFF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Stores image objects</w:t>
            </w:r>
          </w:p>
        </w:tc>
        <w:tc>
          <w:tcPr>
            <w:tcW w:w="9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public or presigned URL</w:t>
            </w:r>
          </w:p>
        </w:tc>
        <w:tc>
          <w:tcPr>
            <w:tcW w:w="1900" w:type="dxa"/>
            <w:shd w:fill="FFFFFF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Rendered by frontend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/>
      </w:pPr>
      <w:r>
        <w:t xml:space="preserve">2.2 Component Responsibilities</w:t>
      </w:r>
    </w:p>
    <w:tbl>
      <w:tblPr>
        <w:tblStyle w:val="TableGrid"/>
        <w:tblW w:w="0" w:type="auto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2300"/>
        <w:gridCol w:w="6600"/>
      </w:tblGrid>
      <w:tr>
        <w:tc>
          <w:tcPr>
            <w:tcW w:w="23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Component</w:t>
            </w:r>
          </w:p>
        </w:tc>
        <w:tc>
          <w:tcPr>
            <w:tcW w:w="66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React/Vite frontend</w:t>
            </w:r>
          </w:p>
        </w:tc>
        <w:tc>
          <w:tcPr>
            <w:tcW w:w="66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Renders inventory views, filters/search, add/edit forms, image selection, and PDF/export helpers. Calls Django API when VITE_API_BASE_URL is configured.</w:t>
            </w:r>
          </w:p>
        </w:tc>
      </w:tr>
      <w:tr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Django backend</w:t>
            </w:r>
          </w:p>
        </w:tc>
        <w:tc>
          <w:tcPr>
            <w:tcW w:w="66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Exposes health and asset endpoints. Validates JSON payloads, saves asset data and related specs, handles soft deletes, and coordinates R2 uploads.</w:t>
            </w:r>
          </w:p>
        </w:tc>
      </w:tr>
      <w:tr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PostgreSQL/Neon</w:t>
            </w:r>
          </w:p>
        </w:tc>
        <w:tc>
          <w:tcPr>
            <w:tcW w:w="66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Stores asset records, CPU/network/peripheral/system one-to-one specs, RAM/GPU/storage child specs, device photo object keys, and deletion/version state.</w:t>
            </w:r>
          </w:p>
        </w:tc>
      </w:tr>
      <w:tr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Cloudflare R2</w:t>
            </w:r>
          </w:p>
        </w:tc>
        <w:tc>
          <w:tcPr>
            <w:tcW w:w="66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Stores profile pictures and device photos. Provides public URLs or temporary signed URLs depending on environment configuration.</w:t>
            </w:r>
          </w:p>
        </w:tc>
      </w:tr>
      <w:tr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Environment config</w:t>
            </w:r>
          </w:p>
        </w:tc>
        <w:tc>
          <w:tcPr>
            <w:tcW w:w="66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Uses DATABASE_URL, R2 settings, CORS origins, Django debug/hosts, and frontend VITE_API_BASE_URL.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20"/>
      </w:pPr>
      <w:r>
        <w:t xml:space="preserve">3. Application Design</w:t>
      </w:r>
    </w:p>
    <w:p>
      <w:pPr>
        <w:pStyle w:val="Heading2"/>
        <w:spacing w:after="120"/>
      </w:pPr>
      <w:r>
        <w:t xml:space="preserve">3.1 Process Flow - Load Inventory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[User opens app]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        -&gt; [React checks VITE_API_BASE_URL]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        -&gt; [GET /assets when API is enabled]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        -&gt; [Django loads non-deleted assets + related specs]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        -&gt; [Django resolves R2 display URLs for photos]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        -&gt; [React renders inventory cards and filters]</w:t>
      </w:r>
    </w:p>
    <w:p>
      <w:pPr>
        <w:pStyle w:val="Heading2"/>
        <w:spacing w:after="120"/>
      </w:pPr>
      <w:r>
        <w:t xml:space="preserve">3.2 Process Flow - Create or Update Asset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[User submits asset form]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        -&gt; [React sends POST /assets or PUT /assets/{id}]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        -&gt; [Django validates required fields and nested specs]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        -&gt; [Django transaction saves Asset and related spec tables]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        -&gt; [Django uploads new profile/device photos to R2 when provided]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        -&gt; [Database stores R2 object keys]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        -&gt; [API returns saved asset JSON to React]</w:t>
      </w:r>
    </w:p>
    <w:p>
      <w:pPr>
        <w:pStyle w:val="Heading2"/>
        <w:spacing w:after="120"/>
      </w:pPr>
      <w:r>
        <w:t xml:space="preserve">3.3 Process Flow - Delete Asset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[User confirms delete]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        -&gt; [React sends DELETE /assets/{id}]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        -&gt; [Django marks Asset.is_deleted = true]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        -&gt; [API returns 204]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        -&gt; [React removes item from current list]</w:t>
      </w:r>
    </w:p>
    <w:p>
      <w:pPr>
        <w:pStyle w:val="Heading2"/>
        <w:spacing w:after="120"/>
      </w:pPr>
      <w:r>
        <w:t xml:space="preserve">3.4 Information Flow</w:t>
      </w:r>
    </w:p>
    <w:tbl>
      <w:tblPr>
        <w:tblStyle w:val="TableGrid"/>
        <w:tblW w:w="0" w:type="auto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900"/>
        <w:gridCol w:w="2500"/>
        <w:gridCol w:w="3000"/>
        <w:gridCol w:w="3400"/>
      </w:tblGrid>
      <w:tr>
        <w:tc>
          <w:tcPr>
            <w:tcW w:w="9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Step</w:t>
            </w:r>
          </w:p>
        </w:tc>
        <w:tc>
          <w:tcPr>
            <w:tcW w:w="25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Frontend</w:t>
            </w:r>
          </w:p>
        </w:tc>
        <w:tc>
          <w:tcPr>
            <w:tcW w:w="30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Backend</w:t>
            </w:r>
          </w:p>
        </w:tc>
        <w:tc>
          <w:tcPr>
            <w:tcW w:w="34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Database / Storage</w:t>
            </w:r>
          </w:p>
        </w:tc>
      </w:tr>
      <w:tr>
        <w:tc>
          <w:tcPr>
            <w:tcW w:w="9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1. Load</w:t>
            </w:r>
          </w:p>
        </w:tc>
        <w:tc>
          <w:tcPr>
            <w:tcW w:w="25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Calls fetchEmployees()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GET /assets selects active records</w:t>
            </w:r>
          </w:p>
        </w:tc>
        <w:tc>
          <w:tcPr>
            <w:tcW w:w="34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PostgreSQL returns asset/spec rows; R2 URL helper resolves image links</w:t>
            </w:r>
          </w:p>
        </w:tc>
      </w:tr>
      <w:tr>
        <w:tc>
          <w:tcPr>
            <w:tcW w:w="9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2. Create</w:t>
            </w:r>
          </w:p>
        </w:tc>
        <w:tc>
          <w:tcPr>
            <w:tcW w:w="25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Sends Employee JSON and optional uploadData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POST /assets validates and saves in transaction</w:t>
            </w:r>
          </w:p>
        </w:tc>
        <w:tc>
          <w:tcPr>
            <w:tcW w:w="34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PostgreSQL stores rows; R2 stores images</w:t>
            </w:r>
          </w:p>
        </w:tc>
      </w:tr>
      <w:tr>
        <w:tc>
          <w:tcPr>
            <w:tcW w:w="9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3. Update</w:t>
            </w:r>
          </w:p>
        </w:tc>
        <w:tc>
          <w:tcPr>
            <w:tcW w:w="25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Sends complete Employee JSON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PUT /assets/{id} replaces child specs and image keys as needed</w:t>
            </w:r>
          </w:p>
        </w:tc>
        <w:tc>
          <w:tcPr>
            <w:tcW w:w="34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PostgreSQL updates rows; stale R2 objects are deleted when possible</w:t>
            </w:r>
          </w:p>
        </w:tc>
      </w:tr>
      <w:tr>
        <w:tc>
          <w:tcPr>
            <w:tcW w:w="9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4. Delete</w:t>
            </w:r>
          </w:p>
        </w:tc>
        <w:tc>
          <w:tcPr>
            <w:tcW w:w="25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Requests delete by id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DELETE /assets/{id} soft deletes record</w:t>
            </w:r>
          </w:p>
        </w:tc>
        <w:tc>
          <w:tcPr>
            <w:tcW w:w="34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Asset remains with is_deleted=true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20"/>
      </w:pPr>
      <w:r>
        <w:t xml:space="preserve">4. API Catalogue</w:t>
      </w:r>
    </w:p>
    <w:tbl>
      <w:tblPr>
        <w:tblStyle w:val="TableGrid"/>
        <w:tblW w:w="0" w:type="auto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900"/>
        <w:gridCol w:w="2100"/>
        <w:gridCol w:w="3000"/>
        <w:gridCol w:w="3100"/>
        <w:gridCol w:w="2300"/>
      </w:tblGrid>
      <w:tr>
        <w:tc>
          <w:tcPr>
            <w:tcW w:w="9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Method</w:t>
            </w:r>
          </w:p>
        </w:tc>
        <w:tc>
          <w:tcPr>
            <w:tcW w:w="21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Endpoint</w:t>
            </w:r>
          </w:p>
        </w:tc>
        <w:tc>
          <w:tcPr>
            <w:tcW w:w="30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Description</w:t>
            </w:r>
          </w:p>
        </w:tc>
        <w:tc>
          <w:tcPr>
            <w:tcW w:w="31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Input</w:t>
            </w:r>
          </w:p>
        </w:tc>
        <w:tc>
          <w:tcPr>
            <w:tcW w:w="23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w="9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w="21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/health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Health check.</w:t>
            </w:r>
          </w:p>
        </w:tc>
        <w:tc>
          <w:tcPr>
            <w:tcW w:w="31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{"status":"ok"}</w:t>
            </w:r>
          </w:p>
        </w:tc>
      </w:tr>
      <w:tr>
        <w:tc>
          <w:tcPr>
            <w:tcW w:w="9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w="21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/assets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List non-deleted assets ordered by name.</w:t>
            </w:r>
          </w:p>
        </w:tc>
        <w:tc>
          <w:tcPr>
            <w:tcW w:w="31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Array of Employee/Asset objects</w:t>
            </w:r>
          </w:p>
        </w:tc>
      </w:tr>
      <w:tr>
        <w:tc>
          <w:tcPr>
            <w:tcW w:w="9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w="21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/assets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Create an asset or restore a previously soft-deleted asset id.</w:t>
            </w:r>
          </w:p>
        </w:tc>
        <w:tc>
          <w:tcPr>
            <w:tcW w:w="31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Asset JSON with id, name, department, specs, optional images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Saved asset JSON, 201</w:t>
            </w:r>
          </w:p>
        </w:tc>
      </w:tr>
      <w:tr>
        <w:tc>
          <w:tcPr>
            <w:tcW w:w="9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w="21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/assets/{id}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Fetch one asset.</w:t>
            </w:r>
          </w:p>
        </w:tc>
        <w:tc>
          <w:tcPr>
            <w:tcW w:w="31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Path asset id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Asset JSON or 404</w:t>
            </w:r>
          </w:p>
        </w:tc>
      </w:tr>
      <w:tr>
        <w:tc>
          <w:tcPr>
            <w:tcW w:w="9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PUT</w:t>
            </w:r>
          </w:p>
        </w:tc>
        <w:tc>
          <w:tcPr>
            <w:tcW w:w="21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/assets/{id}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Update one asset. Path id must match body id.</w:t>
            </w:r>
          </w:p>
        </w:tc>
        <w:tc>
          <w:tcPr>
            <w:tcW w:w="31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Complete asset JSON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Saved asset JSON</w:t>
            </w:r>
          </w:p>
        </w:tc>
      </w:tr>
      <w:tr>
        <w:tc>
          <w:tcPr>
            <w:tcW w:w="9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DELETE</w:t>
            </w:r>
          </w:p>
        </w:tc>
        <w:tc>
          <w:tcPr>
            <w:tcW w:w="21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/assets/{id}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Soft delete an asset.</w:t>
            </w:r>
          </w:p>
        </w:tc>
        <w:tc>
          <w:tcPr>
            <w:tcW w:w="31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Path asset id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204 No Content</w:t>
            </w:r>
          </w:p>
        </w:tc>
      </w:tr>
      <w:tr>
        <w:tc>
          <w:tcPr>
            <w:tcW w:w="9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w="21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/assets/{id}/profile-picture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Upload profile picture for an asset id.</w:t>
            </w:r>
          </w:p>
        </w:tc>
        <w:tc>
          <w:tcPr>
            <w:tcW w:w="31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profilePictureData data URL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profilePictureKey and profilePictureUrl, 201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20"/>
      </w:pPr>
      <w:r>
        <w:t xml:space="preserve">5. Data Design</w:t>
      </w:r>
    </w:p>
    <w:p>
      <w:pPr>
        <w:pStyle w:val="Heading2"/>
        <w:spacing w:after="120"/>
      </w:pPr>
      <w:r>
        <w:t xml:space="preserve">5.1 Data Model Diagram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Asset (PK id)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  |-- one-to-one: CpuSpec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  |-- one-to-one: NetworkSpec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  |-- one-to-one: PeripheralSpec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  |-- one-to-one: SystemSpec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  |-- one-to-many: RamSpec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  |-- one-to-many: GpuSpec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  |-- one-to-many: StorageSpec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  |-- one-to-many: AssetDevicePhoto</w:t>
      </w:r>
    </w:p>
    <w:tbl>
      <w:tblPr>
        <w:tblStyle w:val="TableGrid"/>
        <w:tblW w:w="0" w:type="auto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2300"/>
        <w:gridCol w:w="6600"/>
      </w:tblGrid>
      <w:tr>
        <w:tc>
          <w:tcPr>
            <w:tcW w:w="23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Entity</w:t>
            </w:r>
          </w:p>
        </w:tc>
        <w:tc>
          <w:tcPr>
            <w:tcW w:w="66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Key Fields / Notes</w:t>
            </w:r>
          </w:p>
        </w:tc>
      </w:tr>
      <w:tr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Asset</w:t>
            </w:r>
          </w:p>
        </w:tc>
        <w:tc>
          <w:tcPr>
            <w:tcW w:w="66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id, name, initials, department, email, usernames, idTag, profilePictureKey, profilePictureUrl, avatarColor, dateAsOf, is_deleted, version</w:t>
            </w:r>
          </w:p>
        </w:tc>
      </w:tr>
      <w:tr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CpuSpec</w:t>
            </w:r>
          </w:p>
        </w:tc>
        <w:tc>
          <w:tcPr>
            <w:tcW w:w="66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One row per asset: model, cores</w:t>
            </w:r>
          </w:p>
        </w:tc>
      </w:tr>
      <w:tr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RamSpec</w:t>
            </w:r>
          </w:p>
        </w:tc>
        <w:tc>
          <w:tcPr>
            <w:tcW w:w="66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Multiple rows per asset: serialNumber, model, speed, totalMemory, position</w:t>
            </w:r>
          </w:p>
        </w:tc>
      </w:tr>
      <w:tr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GpuSpec</w:t>
            </w:r>
          </w:p>
        </w:tc>
        <w:tc>
          <w:tcPr>
            <w:tcW w:w="66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Multiple rows per asset: serial, manufacturer, model, ram, position</w:t>
            </w:r>
          </w:p>
        </w:tc>
      </w:tr>
      <w:tr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StorageSpec</w:t>
            </w:r>
          </w:p>
        </w:tc>
        <w:tc>
          <w:tcPr>
            <w:tcW w:w="66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Multiple rows per asset: serialNumber, type, capacity, position</w:t>
            </w:r>
          </w:p>
        </w:tc>
      </w:tr>
      <w:tr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NetworkSpec</w:t>
            </w:r>
          </w:p>
        </w:tc>
        <w:tc>
          <w:tcPr>
            <w:tcW w:w="66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One row per asset: hostname, macAddress, dhcp, currentIp, portNumber</w:t>
            </w:r>
          </w:p>
        </w:tc>
      </w:tr>
      <w:tr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PeripheralSpec</w:t>
            </w:r>
          </w:p>
        </w:tc>
        <w:tc>
          <w:tcPr>
            <w:tcW w:w="66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One row per asset: keyboardBrand, mouseBrand, monitor</w:t>
            </w:r>
          </w:p>
        </w:tc>
      </w:tr>
      <w:tr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SystemSpec</w:t>
            </w:r>
          </w:p>
        </w:tc>
        <w:tc>
          <w:tcPr>
            <w:tcW w:w="66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One row per asset: motherboardSn, biosSerialNumber, osVersion</w:t>
            </w:r>
          </w:p>
        </w:tc>
      </w:tr>
      <w:tr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AssetDevicePhoto</w:t>
            </w:r>
          </w:p>
        </w:tc>
        <w:tc>
          <w:tcPr>
            <w:tcW w:w="66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Multiple rows per asset: objectKey, position, createdAt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/>
      </w:pPr>
      <w:r>
        <w:t xml:space="preserve">5.2 Data Access Mechanism</w:t>
      </w:r>
    </w:p>
    <w:p>
      <w:pPr>
        <w:spacing w:after="80"/>
      </w:pPr>
      <w:r>
        <w:t xml:space="preserve">- Django ORM maps model classes to PostgreSQL tables.</w:t>
      </w:r>
    </w:p>
    <w:p>
      <w:pPr>
        <w:spacing w:after="80"/>
      </w:pPr>
      <w:r>
        <w:t xml:space="preserve">- Asset reads use select_related for one-to-one specs and prefetch_related for child specs.</w:t>
      </w:r>
    </w:p>
    <w:p>
      <w:pPr>
        <w:spacing w:after="80"/>
      </w:pPr>
      <w:r>
        <w:t xml:space="preserve">- Create and update operations run inside transaction.atomic().</w:t>
      </w:r>
    </w:p>
    <w:p>
      <w:pPr>
        <w:spacing w:after="80"/>
      </w:pPr>
      <w:r>
        <w:t xml:space="preserve">- Child spec lists are replaced as complete collections during save.</w:t>
      </w:r>
    </w:p>
    <w:p>
      <w:pPr>
        <w:spacing w:after="80"/>
      </w:pPr>
      <w:r>
        <w:t xml:space="preserve">- Image object keys are stored in the database while binary image data is stored in R2.</w:t>
      </w:r>
    </w:p>
    <w:p>
      <w:pPr>
        <w:pStyle w:val="Heading2"/>
        <w:spacing w:after="120"/>
      </w:pPr>
      <w:r>
        <w:t xml:space="preserve">5.3 Data Retention and Migration</w:t>
      </w:r>
    </w:p>
    <w:p>
      <w:pPr>
        <w:spacing w:after="120"/>
      </w:pPr>
      <w:r>
        <w:t xml:space="preserve">Current delete behavior is soft delete: assets are retained with is_deleted=true and excluded from normal list/detail reads. A formal archive/purge policy is not currently defined in the codebase. Schema changes are handled through Django migrations. Recommended deployment order is feature branch -&gt; staging -&gt; run migrations on staging -&gt; verify -&gt; main -&gt; run migrations on production.</w:t>
      </w:r>
    </w:p>
    <w:p>
      <w:pPr>
        <w:pStyle w:val="Heading1"/>
        <w:spacing w:after="120"/>
      </w:pPr>
      <w:r>
        <w:t xml:space="preserve">6. Interfaces</w:t>
      </w:r>
    </w:p>
    <w:tbl>
      <w:tblPr>
        <w:tblStyle w:val="TableGrid"/>
        <w:tblW w:w="0" w:type="auto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2600"/>
        <w:gridCol w:w="2300"/>
        <w:gridCol w:w="5000"/>
      </w:tblGrid>
      <w:tr>
        <w:tc>
          <w:tcPr>
            <w:tcW w:w="26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Interface</w:t>
            </w:r>
          </w:p>
        </w:tc>
        <w:tc>
          <w:tcPr>
            <w:tcW w:w="23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Direction</w:t>
            </w:r>
          </w:p>
        </w:tc>
        <w:tc>
          <w:tcPr>
            <w:tcW w:w="50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w="26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Browser to React frontend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User -&gt; UI</w:t>
            </w:r>
          </w:p>
        </w:tc>
        <w:tc>
          <w:tcPr>
            <w:tcW w:w="5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Inventory search, filter, add, edit, view specs, image management, delete.</w:t>
            </w:r>
          </w:p>
        </w:tc>
      </w:tr>
      <w:tr>
        <w:tc>
          <w:tcPr>
            <w:tcW w:w="26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React to Django API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Frontend -&gt; Backend</w:t>
            </w:r>
          </w:p>
        </w:tc>
        <w:tc>
          <w:tcPr>
            <w:tcW w:w="5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REST-style JSON requests for assets and health check.</w:t>
            </w:r>
          </w:p>
        </w:tc>
      </w:tr>
      <w:tr>
        <w:tc>
          <w:tcPr>
            <w:tcW w:w="26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Django to PostgreSQL/Neon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Backend -&gt; Database</w:t>
            </w:r>
          </w:p>
        </w:tc>
        <w:tc>
          <w:tcPr>
            <w:tcW w:w="5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ORM persistence for inventory records and related specs.</w:t>
            </w:r>
          </w:p>
        </w:tc>
      </w:tr>
      <w:tr>
        <w:tc>
          <w:tcPr>
            <w:tcW w:w="26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Django to Cloudflare R2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Backend -&gt; Object storage</w:t>
            </w:r>
          </w:p>
        </w:tc>
        <w:tc>
          <w:tcPr>
            <w:tcW w:w="5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Upload, delete, and resolve profile/device photo objects.</w:t>
            </w:r>
          </w:p>
        </w:tc>
      </w:tr>
      <w:tr>
        <w:tc>
          <w:tcPr>
            <w:tcW w:w="26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Frontend localStorage fallback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Browser local only</w:t>
            </w:r>
          </w:p>
        </w:tc>
        <w:tc>
          <w:tcPr>
            <w:tcW w:w="5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Used when VITE_API_BASE_URL is not set.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20"/>
      </w:pPr>
      <w:r>
        <w:t xml:space="preserve">7. Non-Functional Requirements</w:t>
      </w:r>
    </w:p>
    <w:p>
      <w:pPr>
        <w:pStyle w:val="Heading2"/>
        <w:spacing w:after="120"/>
      </w:pPr>
      <w:r>
        <w:t xml:space="preserve">7.1 Security Aspects</w:t>
      </w:r>
    </w:p>
    <w:p>
      <w:pPr>
        <w:spacing w:after="80"/>
      </w:pPr>
      <w:r>
        <w:t xml:space="preserve">- Keep DATABASE_URL, Django secret key, R2 credentials, and API keys in environment files or deployment secrets, not in source control.</w:t>
      </w:r>
    </w:p>
    <w:p>
      <w:pPr>
        <w:spacing w:after="80"/>
      </w:pPr>
      <w:r>
        <w:t xml:space="preserve">- Use separate databases and credentials for local/development, staging, and production.</w:t>
      </w:r>
    </w:p>
    <w:p>
      <w:pPr>
        <w:spacing w:after="80"/>
      </w:pPr>
      <w:r>
        <w:t xml:space="preserve">- Backend CORS should allow only approved frontend origins per environment.</w:t>
      </w:r>
    </w:p>
    <w:p>
      <w:pPr>
        <w:spacing w:after="80"/>
      </w:pPr>
      <w:r>
        <w:t xml:space="preserve">- Image upload accepts JPEG, PNG, and WebP data URLs and enforces configurable max sizes.</w:t>
      </w:r>
    </w:p>
    <w:p>
      <w:pPr>
        <w:spacing w:after="80"/>
      </w:pPr>
      <w:r>
        <w:t xml:space="preserve">- Production should review authentication/authorization and CSRF strategy before exposing write endpoints broadly.</w:t>
      </w:r>
    </w:p>
    <w:p>
      <w:pPr>
        <w:pStyle w:val="Heading2"/>
        <w:spacing w:after="120"/>
      </w:pPr>
      <w:r>
        <w:t xml:space="preserve">7.2 Performance Aspects</w:t>
      </w:r>
    </w:p>
    <w:p>
      <w:pPr>
        <w:spacing w:after="80"/>
      </w:pPr>
      <w:r>
        <w:t xml:space="preserve">- The backend optimizes asset reads with select_related and prefetch_related for related specs.</w:t>
      </w:r>
    </w:p>
    <w:p>
      <w:pPr>
        <w:spacing w:after="80"/>
      </w:pPr>
      <w:r>
        <w:t xml:space="preserve">- Large image binaries are kept out of PostgreSQL and stored in R2.</w:t>
      </w:r>
    </w:p>
    <w:p>
      <w:pPr>
        <w:spacing w:after="80"/>
      </w:pPr>
      <w:r>
        <w:t xml:space="preserve">- Future high-volume inventories should add pagination, server-side filtering, and search parameters to GET /assets.</w:t>
      </w:r>
    </w:p>
    <w:p>
      <w:pPr>
        <w:spacing w:after="80"/>
      </w:pPr>
      <w:r>
        <w:t xml:space="preserve">- Signed R2 URLs expire based on R2_PRESIGNED_URL_EXPIRES; public R2 base URL can reduce signing overhead if appropriate.</w:t>
      </w:r>
    </w:p>
    <w:p>
      <w:pPr>
        <w:pStyle w:val="Heading2"/>
        <w:spacing w:after="120"/>
      </w:pPr>
      <w:r>
        <w:t xml:space="preserve">7.3 Availability and Operations</w:t>
      </w:r>
    </w:p>
    <w:p>
      <w:pPr>
        <w:spacing w:after="80"/>
      </w:pPr>
      <w:r>
        <w:t xml:space="preserve">- Django exposes /health for basic service checks.</w:t>
      </w:r>
    </w:p>
    <w:p>
      <w:pPr>
        <w:spacing w:after="80"/>
      </w:pPr>
      <w:r>
        <w:t xml:space="preserve">- Gunicorn is listed for production Python serving.</w:t>
      </w:r>
    </w:p>
    <w:p>
      <w:pPr>
        <w:spacing w:after="80"/>
      </w:pPr>
      <w:r>
        <w:t xml:space="preserve">- Static frontend build and backend deployment should be versioned per environment.</w:t>
      </w:r>
    </w:p>
    <w:p>
      <w:pPr>
        <w:spacing w:after="80"/>
      </w:pPr>
      <w:r>
        <w:t xml:space="preserve">- Logging, monitoring, backups, and restore testing should be defined for production readiness.</w:t>
      </w:r>
    </w:p>
    <w:p>
      <w:pPr>
        <w:pStyle w:val="Heading1"/>
        <w:spacing w:after="120"/>
      </w:pPr>
      <w:r>
        <w:t xml:space="preserve">8. Environment and Branching Strategy</w:t>
      </w:r>
    </w:p>
    <w:p>
      <w:pPr>
        <w:pStyle w:val="Heading2"/>
        <w:spacing w:after="120"/>
      </w:pPr>
      <w:r>
        <w:t xml:space="preserve">8.1 Environment Diagram</w:t>
      </w:r>
    </w:p>
    <w:tbl>
      <w:tblPr>
        <w:tblStyle w:val="TableGrid"/>
        <w:tblW w:w="0" w:type="auto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2600"/>
        <w:gridCol w:w="2500"/>
        <w:gridCol w:w="2500"/>
        <w:gridCol w:w="3300"/>
      </w:tblGrid>
      <w:tr>
        <w:tc>
          <w:tcPr>
            <w:tcW w:w="26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Branch</w:t>
            </w:r>
          </w:p>
        </w:tc>
        <w:tc>
          <w:tcPr>
            <w:tcW w:w="25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Deploys To</w:t>
            </w:r>
          </w:p>
        </w:tc>
        <w:tc>
          <w:tcPr>
            <w:tcW w:w="25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Database</w:t>
            </w:r>
          </w:p>
        </w:tc>
        <w:tc>
          <w:tcPr>
            <w:tcW w:w="33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w="26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feature/*, fix/*, chore/*</w:t>
            </w:r>
          </w:p>
        </w:tc>
        <w:tc>
          <w:tcPr>
            <w:tcW w:w="25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Local developer machine</w:t>
            </w:r>
          </w:p>
        </w:tc>
        <w:tc>
          <w:tcPr>
            <w:tcW w:w="25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Local/dev database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One task, feature, bug fix, or setup change per branch.</w:t>
            </w:r>
          </w:p>
        </w:tc>
      </w:tr>
      <w:tr>
        <w:tc>
          <w:tcPr>
            <w:tcW w:w="26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staging</w:t>
            </w:r>
          </w:p>
        </w:tc>
        <w:tc>
          <w:tcPr>
            <w:tcW w:w="25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Staging app/server</w:t>
            </w:r>
          </w:p>
        </w:tc>
        <w:tc>
          <w:tcPr>
            <w:tcW w:w="25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Staging database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Pre-production testing of merged tasks and migrations.</w:t>
            </w:r>
          </w:p>
        </w:tc>
      </w:tr>
      <w:tr>
        <w:tc>
          <w:tcPr>
            <w:tcW w:w="26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main</w:t>
            </w:r>
          </w:p>
        </w:tc>
        <w:tc>
          <w:tcPr>
            <w:tcW w:w="25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Production app/server</w:t>
            </w:r>
          </w:p>
        </w:tc>
        <w:tc>
          <w:tcPr>
            <w:tcW w:w="25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Production database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Live release branch.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feature/*, fix/*, chore/*  -&gt;  staging  -&gt;  main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Local/Dev DB              -&gt;  Staging DB  -&gt;  Production DB</w:t>
      </w:r>
    </w:p>
    <w:p>
      <w:pPr>
        <w:pStyle w:val="Heading2"/>
        <w:spacing w:after="120"/>
      </w:pPr>
      <w:r>
        <w:t xml:space="preserve">8.2 Recommended Branch Naming</w:t>
      </w:r>
    </w:p>
    <w:p>
      <w:pPr>
        <w:spacing w:after="80"/>
      </w:pPr>
      <w:r>
        <w:t xml:space="preserve">- feature/add-product-form</w:t>
      </w:r>
    </w:p>
    <w:p>
      <w:pPr>
        <w:spacing w:after="80"/>
      </w:pPr>
      <w:r>
        <w:t xml:space="preserve">- feature/inventory-search</w:t>
      </w:r>
    </w:p>
    <w:p>
      <w:pPr>
        <w:spacing w:after="80"/>
      </w:pPr>
      <w:r>
        <w:t xml:space="preserve">- fix/login-validation-error</w:t>
      </w:r>
    </w:p>
    <w:p>
      <w:pPr>
        <w:spacing w:after="80"/>
      </w:pPr>
      <w:r>
        <w:t xml:space="preserve">- chore/setup-staging-database</w:t>
      </w:r>
    </w:p>
    <w:p>
      <w:pPr>
        <w:spacing w:after="80"/>
      </w:pPr>
      <w:r>
        <w:t xml:space="preserve">- hotfix/payment-checkout-error if an urgent production issue exists</w:t>
      </w:r>
    </w:p>
    <w:p>
      <w:pPr>
        <w:pStyle w:val="Heading1"/>
        <w:spacing w:after="120"/>
      </w:pPr>
      <w:r>
        <w:t xml:space="preserve">9. Open Design Considerations</w:t>
      </w:r>
    </w:p>
    <w:p>
      <w:pPr>
        <w:spacing w:after="80"/>
      </w:pPr>
      <w:r>
        <w:t xml:space="preserve">- Authentication and role-based access are not visible in the current API implementation and should be decided for production.</w:t>
      </w:r>
    </w:p>
    <w:p>
      <w:pPr>
        <w:spacing w:after="80"/>
      </w:pPr>
      <w:r>
        <w:t xml:space="preserve">- The current write endpoints are csrf_exempt; production exposure should be reviewed with the selected auth approach.</w:t>
      </w:r>
    </w:p>
    <w:p>
      <w:pPr>
        <w:spacing w:after="80"/>
      </w:pPr>
      <w:r>
        <w:t xml:space="preserve">- Data archival/purge rules are not yet formalized beyond soft delete.</w:t>
      </w:r>
    </w:p>
    <w:p>
      <w:pPr>
        <w:spacing w:after="80"/>
      </w:pPr>
      <w:r>
        <w:t xml:space="preserve">- GET /assets currently returns all active assets; pagination and server-side filtering may be needed as inventory grows.</w:t>
      </w:r>
    </w:p>
    <w:p>
      <w:pPr>
        <w:spacing w:after="80"/>
      </w:pPr>
      <w:r>
        <w:t xml:space="preserve">- Operational backups and restore drills should be documented for PostgreSQL/Neon and R2.</w:t>
      </w:r>
    </w:p>
    <w:p>
      <w:pPr>
        <w:pStyle w:val="Heading1"/>
        <w:spacing w:after="120"/>
      </w:pPr>
      <w:r>
        <w:t xml:space="preserve">10. References</w:t>
      </w:r>
    </w:p>
    <w:tbl>
      <w:tblPr>
        <w:tblStyle w:val="TableGrid"/>
        <w:tblW w:w="0" w:type="auto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4300"/>
        <w:gridCol w:w="5000"/>
      </w:tblGrid>
      <w:tr>
        <w:tc>
          <w:tcPr>
            <w:tcW w:w="43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Reference</w:t>
            </w:r>
          </w:p>
        </w:tc>
        <w:tc>
          <w:tcPr>
            <w:tcW w:w="50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w="4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https://www.slideshare.net/slideshow/high-level-design-document-template/250571520</w:t>
            </w:r>
          </w:p>
        </w:tc>
        <w:tc>
          <w:tcPr>
            <w:tcW w:w="5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Public HLD template structure used as a guide. Content in this document is project-specific.</w:t>
            </w:r>
          </w:p>
        </w:tc>
      </w:tr>
      <w:tr>
        <w:tc>
          <w:tcPr>
            <w:tcW w:w="4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README.md</w:t>
            </w:r>
          </w:p>
        </w:tc>
        <w:tc>
          <w:tcPr>
            <w:tcW w:w="5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Project overview and local setup details.</w:t>
            </w:r>
          </w:p>
        </w:tc>
      </w:tr>
      <w:tr>
        <w:tc>
          <w:tcPr>
            <w:tcW w:w="4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backend/README.md</w:t>
            </w:r>
          </w:p>
        </w:tc>
        <w:tc>
          <w:tcPr>
            <w:tcW w:w="5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Backend setup, endpoints, database, and R2 notes.</w:t>
            </w:r>
          </w:p>
        </w:tc>
      </w:tr>
      <w:tr>
        <w:tc>
          <w:tcPr>
            <w:tcW w:w="4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backend/assets/views.py</w:t>
            </w:r>
          </w:p>
        </w:tc>
        <w:tc>
          <w:tcPr>
            <w:tcW w:w="5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API implementation and process behavior.</w:t>
            </w:r>
          </w:p>
        </w:tc>
      </w:tr>
      <w:tr>
        <w:tc>
          <w:tcPr>
            <w:tcW w:w="4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backend/assets/models.py</w:t>
            </w:r>
          </w:p>
        </w:tc>
        <w:tc>
          <w:tcPr>
            <w:tcW w:w="5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Data model implementation.</w:t>
            </w:r>
          </w:p>
        </w:tc>
      </w:tr>
      <w:tr>
        <w:tc>
          <w:tcPr>
            <w:tcW w:w="4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backend/assets/r2_storage.py</w:t>
            </w:r>
          </w:p>
        </w:tc>
        <w:tc>
          <w:tcPr>
            <w:tcW w:w="5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Cloudflare R2 integration.</w:t>
            </w:r>
          </w:p>
        </w:tc>
      </w:tr>
      <w:tr>
        <w:tc>
          <w:tcPr>
            <w:tcW w:w="4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frontend/src/api/inventoryApi.ts</w:t>
            </w:r>
          </w:p>
        </w:tc>
        <w:tc>
          <w:tcPr>
            <w:tcW w:w="5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Frontend API client contract.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120"/>
      </w:pPr>
      <w:r>
        <w:rPr>
          <w:sz w:val="20"/>
          <w:szCs w:val="20"/>
          <w:color w:val="0F172A"/>
        </w:rPr>
        <w:t xml:space="preserve">Visual HLD Drawings</w:t>
      </w:r>
    </w:p>
    <w:p>
      <w:pPr>
        <w:spacing w:after="180"/>
      </w:pPr>
      <w:r>
        <w:rPr>
          <w:sz w:val="20"/>
          <w:szCs w:val="20"/>
          <w:color w:val="0F172A"/>
        </w:rPr>
        <w:t xml:space="preserve">The following diagrams are embedded as Word drawing shapes for clearer visualization.</w:t>
      </w:r>
    </w:p>
    <w:p>
      <w:pPr>
        <w:pStyle w:val="Heading2"/>
        <w:spacing w:after="120"/>
      </w:pPr>
      <w:r>
        <w:rPr>
          <w:sz w:val="20"/>
          <w:szCs w:val="20"/>
          <w:color w:val="0F172A"/>
        </w:rPr>
        <w:t xml:space="preserve">System Architecture</w:t>
      </w:r>
    </w:p>
    <w:p>
      <w:pPr>
        <w:spacing w:before="80" w:after="180"/>
      </w:pPr>
      <w:r>
        <w:pict>
          <v:group id="ArchitectureDrawing" style="width:480pt;height:165pt" coordorigin="0,0" coordsize="9600,3300">
            <v:roundrect id="arch_user" style="position:absolute;left:250;top:450;width:1300;height:620" arcsize="8%" fillcolor="#EEF6FF" strokecolor="#2563EB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User / IT Staff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uses web UI</w:t>
                    </w:r>
                  </w:p>
                </w:txbxContent>
              </v:textbox>
            </v:roundrect>
            <v:roundrect id="arch_fe" style="position:absolute;left:2100;top:430;width:1700;height:680" arcsize="8%" fillcolor="#E8F2FF" strokecolor="#2563EB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React Frontend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Vite + TypeScript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inventory screens</w:t>
                    </w:r>
                  </w:p>
                </w:txbxContent>
              </v:textbox>
            </v:roundrect>
            <v:roundrect id="arch_be" style="position:absolute;left:4450;top:430;width:1700;height:680" arcsize="8%" fillcolor="#EAF7ED" strokecolor="#16A34A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Django API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validation + transactions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asset endpoints</w:t>
                    </w:r>
                  </w:p>
                </w:txbxContent>
              </v:textbox>
            </v:roundrect>
            <v:roundrect id="arch_db" style="position:absolute;left:7150;top:260;width:1650;height:620" arcsize="8%" fillcolor="#FFF1E6" strokecolor="#EA580C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PostgreSQL / Neon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asset + spec tables</w:t>
                    </w:r>
                  </w:p>
                </w:txbxContent>
              </v:textbox>
            </v:roundrect>
            <v:roundrect id="arch_r2" style="position:absolute;left:7150;top:1120;width:1650;height:620" arcsize="8%" fillcolor="#F2EEFF" strokecolor="#7C3AED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Cloudflare R2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profile/device photos</w:t>
                    </w:r>
                  </w:p>
                </w:txbxContent>
              </v:textbox>
            </v:roundrect>
            <v:roundrect id="arch_env" style="position:absolute;left:2100;top:1840;width:4050;height:520" arcsize="8%" fillcolor="#F8FAFC" strokecolor="#64748B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Environment Config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DATABASE_URL, VITE_API_BASE_URL, R2 credentials, CORS origins</w:t>
                    </w:r>
                  </w:p>
                </w:txbxContent>
              </v:textbox>
            </v:roundrect>
            <v:rect id="arch_json" style="position:absolute;left:3820;top:540;width:560;height:280" fillcolor="#FFFFFF" strokecolor="#CBD5E1" strokeweight="0.5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JSON</w:t>
                    </w:r>
                  </w:p>
                </w:txbxContent>
              </v:textbox>
            </v:rect>
            <v:rect id="arch_orm" style="position:absolute;left:6200;top:430;width:660;height:280" fillcolor="#FFFFFF" strokecolor="#CBD5E1" strokeweight="0.5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ORM</w:t>
                    </w:r>
                  </w:p>
                </w:txbxContent>
              </v:textbox>
            </v:rect>
            <v:rect id="arch_s3" style="position:absolute;left:6200;top:1260;width:660;height:280" fillcolor="#FFFFFF" strokecolor="#CBD5E1" strokeweight="0.5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S3 API</w:t>
                    </w:r>
                  </w:p>
                </w:txbxContent>
              </v:textbox>
            </v:rect>
            <v:line id="arch_l1" from="1550,760" to="2100,760" strokecolor="#334155" strokeweight="1.4pt">
              <v:stroke endarrow="block"/>
            </v:line>
            <v:line id="arch_l2" from="3800,760" to="4450,760" strokecolor="#334155" strokeweight="1.4pt">
              <v:stroke endarrow="block"/>
            </v:line>
            <v:line id="arch_l3" from="6150,640" to="7150,570" strokecolor="#334155" strokeweight="1.4pt">
              <v:stroke endarrow="block"/>
            </v:line>
            <v:line id="arch_l4" from="6150,850" to="7150,1370" strokecolor="#334155" strokeweight="1.4pt">
              <v:stroke endarrow="block"/>
            </v:line>
            <v:line id="arch_l5" from="3000,1840" to="3000,1110" strokecolor="#94A3B8" strokeweight="1.4pt"/>
            <v:line id="arch_l6" from="5200,1840" to="5200,1110" strokecolor="#94A3B8" strokeweight="1.4pt"/>
          </v:group>
        </w:pict>
      </w:r>
    </w:p>
    <w:p>
      <w:pPr>
        <w:pStyle w:val="Heading2"/>
        <w:spacing w:after="120"/>
      </w:pPr>
      <w:r>
        <w:rPr>
          <w:sz w:val="20"/>
          <w:szCs w:val="20"/>
          <w:color w:val="0F172A"/>
        </w:rPr>
        <w:t xml:space="preserve">Request Processing</w:t>
      </w:r>
    </w:p>
    <w:p>
      <w:pPr>
        <w:spacing w:before="80" w:after="180"/>
      </w:pPr>
      <w:r>
        <w:pict>
          <v:group id="RequestFlowDrawing" style="width:480pt;height:115pt" coordorigin="0,0" coordsize="9600,2300">
            <v:roundrect id="flow_1" style="position:absolute;left:250;top:420;width:1500;height:560" arcsize="8%" fillcolor="#E8F2FF" strokecolor="#2563EB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1. Submit Form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React sends asset JSON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with optional image data</w:t>
                    </w:r>
                  </w:p>
                </w:txbxContent>
              </v:textbox>
            </v:roundrect>
            <v:roundrect id="flow_2" style="position:absolute;left:2100;top:420;width:1500;height:560" arcsize="8%" fillcolor="#EAF7ED" strokecolor="#16A34A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2. Validate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Django normalizes fields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and nested specs</w:t>
                    </w:r>
                  </w:p>
                </w:txbxContent>
              </v:textbox>
            </v:roundrect>
            <v:roundrect id="flow_3" style="position:absolute;left:3950;top:420;width:1500;height:560" arcsize="8%" fillcolor="#FFF7ED" strokecolor="#EA580C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3. Save Data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transaction.atomic()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Asset + specs</w:t>
                    </w:r>
                  </w:p>
                </w:txbxContent>
              </v:textbox>
            </v:roundrect>
            <v:roundrect id="flow_4" style="position:absolute;left:5800;top:420;width:1500;height:560" arcsize="8%" fillcolor="#F2EEFF" strokecolor="#7C3AED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4. Store Images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R2 upload + cleanup</w:t>
                    </w:r>
                  </w:p>
                </w:txbxContent>
              </v:textbox>
            </v:roundrect>
            <v:roundrect id="flow_5" style="position:absolute;left:7650;top:420;width:1500;height:560" arcsize="8%" fillcolor="#F8FAFC" strokecolor="#64748B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5. Return JSON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saved asset returned</w:t>
                    </w:r>
                  </w:p>
                </w:txbxContent>
              </v:textbox>
            </v:roundrect>
            <v:roundrect id="flow_error" style="position:absolute;left:3950;top:1380;width:1500;height:520" arcsize="8%" fillcolor="#FEF2F2" strokecolor="#DC2626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Error Path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400 validation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409 duplicate id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502 R2 failure</w:t>
                    </w:r>
                  </w:p>
                </w:txbxContent>
              </v:textbox>
            </v:roundrect>
            <v:line id="flow_l1" from="1750,700" to="2100,700" strokecolor="#334155" strokeweight="1.4pt">
              <v:stroke endarrow="block"/>
            </v:line>
            <v:line id="flow_l2" from="3600,700" to="3950,700" strokecolor="#334155" strokeweight="1.4pt">
              <v:stroke endarrow="block"/>
            </v:line>
            <v:line id="flow_l3" from="5450,700" to="5800,700" strokecolor="#334155" strokeweight="1.4pt">
              <v:stroke endarrow="block"/>
            </v:line>
            <v:line id="flow_l4" from="7300,700" to="7650,700" strokecolor="#334155" strokeweight="1.4pt">
              <v:stroke endarrow="block"/>
            </v:line>
            <v:line id="flow_l5" from="4700,980" to="4700,1380" strokecolor="#DC2626" strokeweight="1.4pt">
              <v:stroke endarrow="block"/>
            </v:line>
          </v:group>
        </w:pict>
      </w:r>
    </w:p>
    <w:p>
      <w:pPr>
        <w:pStyle w:val="Heading2"/>
        <w:spacing w:after="120"/>
      </w:pPr>
      <w:r>
        <w:rPr>
          <w:sz w:val="20"/>
          <w:szCs w:val="20"/>
          <w:color w:val="0F172A"/>
        </w:rPr>
        <w:t xml:space="preserve">Data Model</w:t>
      </w:r>
    </w:p>
    <w:p>
      <w:pPr>
        <w:spacing w:before="80" w:after="180"/>
      </w:pPr>
      <w:r>
        <w:pict>
          <v:group id="DataModelDrawing" style="width:480pt;height:155pt" coordorigin="0,0" coordsize="9600,3100">
            <v:roundrect id="dm_asset" style="position:absolute;left:3800;top:980;width:2000;height:760" arcsize="8%" fillcolor="#E8F2FF" strokecolor="#2563EB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Asset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PK id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name, department, email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image keys, soft delete</w:t>
                    </w:r>
                  </w:p>
                </w:txbxContent>
              </v:textbox>
            </v:roundrect>
            <v:roundrect id="dm_cpu" style="position:absolute;left:700;top:180;width:1600;height:500" arcsize="8%" fillcolor="#F8FAFC" strokecolor="#64748B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CpuSpec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1:1</w:t>
                    </w:r>
                  </w:p>
                </w:txbxContent>
              </v:textbox>
            </v:roundrect>
            <v:roundrect id="dm_network" style="position:absolute;left:3650;top:180;width:1700;height:500" arcsize="8%" fillcolor="#F8FAFC" strokecolor="#64748B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NetworkSpec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1:1</w:t>
                    </w:r>
                  </w:p>
                </w:txbxContent>
              </v:textbox>
            </v:roundrect>
            <v:roundrect id="dm_periph" style="position:absolute;left:6500;top:180;width:1700;height:500" arcsize="8%" fillcolor="#F8FAFC" strokecolor="#64748B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PeripheralSpec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1:1</w:t>
                    </w:r>
                  </w:p>
                </w:txbxContent>
              </v:textbox>
            </v:roundrect>
            <v:roundrect id="dm_system" style="position:absolute;left:7100;top:980;width:1650;height:500" arcsize="8%" fillcolor="#F8FAFC" strokecolor="#64748B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SystemSpec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1:1</w:t>
                    </w:r>
                  </w:p>
                </w:txbxContent>
              </v:textbox>
            </v:roundrect>
            <v:roundrect id="dm_ram" style="position:absolute;left:700;top:2300;width:1600;height:500" arcsize="8%" fillcolor="#F8FAFC" strokecolor="#64748B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RamSpec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1:many</w:t>
                    </w:r>
                  </w:p>
                </w:txbxContent>
              </v:textbox>
            </v:roundrect>
            <v:roundrect id="dm_gpu" style="position:absolute;left:2850;top:2300;width:1600;height:500" arcsize="8%" fillcolor="#F8FAFC" strokecolor="#64748B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GpuSpec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1:many</w:t>
                    </w:r>
                  </w:p>
                </w:txbxContent>
              </v:textbox>
            </v:roundrect>
            <v:roundrect id="dm_storage" style="position:absolute;left:5050;top:2300;width:1600;height:500" arcsize="8%" fillcolor="#F8FAFC" strokecolor="#64748B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StorageSpec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1:many</w:t>
                    </w:r>
                  </w:p>
                </w:txbxContent>
              </v:textbox>
            </v:roundrect>
            <v:roundrect id="dm_photo" style="position:absolute;left:7200;top:2300;width:1650;height:500" arcsize="8%" fillcolor="#F8FAFC" strokecolor="#64748B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AssetDevicePhoto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1:many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R2 objectKey</w:t>
                    </w:r>
                  </w:p>
                </w:txbxContent>
              </v:textbox>
            </v:roundrect>
            <v:line id="dm_l1" from="3800,1200" to="2300,430" strokecolor="#334155" strokeweight="1.4pt"/>
            <v:line id="dm_l2" from="4800,980" to="4500,680" strokecolor="#334155" strokeweight="1.4pt"/>
            <v:line id="dm_l3" from="5800,1200" to="6500,430" strokecolor="#334155" strokeweight="1.4pt"/>
            <v:line id="dm_l4" from="5800,1360" to="7100,1230" strokecolor="#334155" strokeweight="1.4pt"/>
            <v:line id="dm_l5" from="3800,1540" to="2300,2550" strokecolor="#334155" strokeweight="1.4pt"/>
            <v:line id="dm_l6" from="4400,1740" to="3650,2300" strokecolor="#334155" strokeweight="1.4pt"/>
            <v:line id="dm_l7" from="5200,1740" to="5850,2300" strokecolor="#334155" strokeweight="1.4pt"/>
            <v:line id="dm_l8" from="5800,1540" to="7200,2550" strokecolor="#334155" strokeweight="1.4pt"/>
          </v:group>
        </w:pict>
      </w:r>
    </w:p>
    <w:p>
      <w:pPr>
        <w:pStyle w:val="Heading2"/>
        <w:spacing w:after="120"/>
      </w:pPr>
      <w:r>
        <w:rPr>
          <w:sz w:val="20"/>
          <w:szCs w:val="20"/>
          <w:color w:val="0F172A"/>
        </w:rPr>
        <w:t xml:space="preserve">Branch and Environment Flow</w:t>
      </w:r>
    </w:p>
    <w:p>
      <w:pPr>
        <w:spacing w:before="80" w:after="180"/>
      </w:pPr>
      <w:r>
        <w:pict>
          <v:group id="BranchingDrawing" style="width:480pt;height:180pt" coordorigin="0,0" coordsize="9600,3600">
            <v:roundrect id="br_feature" style="position:absolute;left:400;top:250;width:1700;height:560" arcsize="8%" fillcolor="#E8F2FF" strokecolor="#2563EB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feature/*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one task or feature</w:t>
                    </w:r>
                  </w:p>
                </w:txbxContent>
              </v:textbox>
            </v:roundrect>
            <v:roundrect id="br_fix" style="position:absolute;left:400;top:1020;width:1700;height:560" arcsize="8%" fillcolor="#FFF7ED" strokecolor="#EA580C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fix/*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one bug fix</w:t>
                    </w:r>
                  </w:p>
                </w:txbxContent>
              </v:textbox>
            </v:roundrect>
            <v:roundrect id="br_chore" style="position:absolute;left:400;top:1790;width:1700;height:560" arcsize="8%" fillcolor="#F2EEFF" strokecolor="#7C3AED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chore/*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setup or maintenance</w:t>
                    </w:r>
                  </w:p>
                </w:txbxContent>
              </v:textbox>
            </v:roundrect>
            <v:roundrect id="br_staging" style="position:absolute;left:3650;top:1020;width:1700;height:560" arcsize="8%" fillcolor="#EAF7ED" strokecolor="#16A34A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staging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deploy + test</w:t>
                    </w:r>
                  </w:p>
                </w:txbxContent>
              </v:textbox>
            </v:roundrect>
            <v:roundrect id="br_main" style="position:absolute;left:7000;top:1020;width:1700;height:560" arcsize="8%" fillcolor="#FEF2F2" strokecolor="#DC2626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main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production release</w:t>
                    </w:r>
                  </w:p>
                </w:txbxContent>
              </v:textbox>
            </v:roundrect>
            <v:roundrect id="br_db1" style="position:absolute;left:400;top:2880;width:1700;height:460" arcsize="8%" fillcolor="#F8FAFC" strokecolor="#64748B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Local / Dev DB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used by task branches</w:t>
                    </w:r>
                  </w:p>
                </w:txbxContent>
              </v:textbox>
            </v:roundrect>
            <v:roundrect id="br_db2" style="position:absolute;left:3650;top:2880;width:1700;height:460" arcsize="8%" fillcolor="#F8FAFC" strokecolor="#64748B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Staging DB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separate database</w:t>
                    </w:r>
                  </w:p>
                </w:txbxContent>
              </v:textbox>
            </v:roundrect>
            <v:roundrect id="br_db3" style="position:absolute;left:7000;top:2880;width:1700;height:460" arcsize="8%" fillcolor="#F8FAFC" strokecolor="#64748B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Production DB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live data</w:t>
                    </w:r>
                  </w:p>
                </w:txbxContent>
              </v:textbox>
            </v:roundrect>
            <v:line id="br_l1" from="2100,530" to="3650,1300" strokecolor="#334155" strokeweight="1.4pt">
              <v:stroke endarrow="block"/>
            </v:line>
            <v:line id="br_l2" from="2100,1300" to="3650,1300" strokecolor="#334155" strokeweight="1.4pt">
              <v:stroke endarrow="block"/>
            </v:line>
            <v:line id="br_l3" from="2100,2070" to="3650,1300" strokecolor="#334155" strokeweight="1.4pt">
              <v:stroke endarrow="block"/>
            </v:line>
            <v:line id="br_l4" from="5350,1300" to="7000,1300" strokecolor="#334155" strokeweight="1.4pt">
              <v:stroke endarrow="block"/>
            </v:line>
            <v:line id="br_l5" from="1250,2350" to="1250,2880" strokecolor="#94A3B8" strokeweight="1.4pt"/>
            <v:line id="br_l6" from="4500,1580" to="4500,2880" strokecolor="#94A3B8" strokeweight="1.4pt"/>
            <v:line id="br_l7" from="7850,1580" to="7850,2880" strokecolor="#94A3B8" strokeweight="1.4pt"/>
          </v:group>
        </w:pict>
      </w:r>
    </w:p>
    <w:sectPr>
      <w:pgSz w:w="12240" w:h="15840"/>
      <w:pgMar w:top="1080" w:right="900" w:bottom="900" w:left="900" w:header="720" w:footer="720" w:gutter="0"/>
    </w:sectPr>
  </w:body>
</w:document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21"/>
    </w:rPr>
    <w:pPr>
      <w:spacing w:after="120" w:line="276" w:lineRule="auto"/>
    </w:pPr>
  </w:style>
  <w:style w:type="paragraph" w:styleId="Title">
    <w:name w:val="Title"/>
    <w:basedOn w:val="Normal"/>
    <w:rPr>
      <w:b/>
      <w:sz w:val="48"/>
      <w:color w:val="0F172A"/>
    </w:rPr>
    <w:pPr>
      <w:spacing w:after="80"/>
    </w:pPr>
  </w:style>
  <w:style w:type="paragraph" w:styleId="Subtitle">
    <w:name w:val="Subtitle"/>
    <w:basedOn w:val="Normal"/>
    <w:rPr>
      <w:sz w:val="28"/>
      <w:color w:val="334155"/>
    </w:rPr>
    <w:pPr>
      <w:spacing w:after="220"/>
    </w:pPr>
  </w:style>
  <w:style w:type="paragraph" w:styleId="Heading1">
    <w:name w:val="Heading 1"/>
    <w:basedOn w:val="Normal"/>
    <w:next w:val="Normal"/>
    <w:rPr>
      <w:b/>
      <w:sz w:val="30"/>
      <w:color w:val="0F172A"/>
    </w:rPr>
    <w:pPr>
      <w:spacing w:before="260" w:after="120"/>
      <w:outlineLvl w:val="0"/>
    </w:pPr>
  </w:style>
  <w:style w:type="paragraph" w:styleId="Heading2">
    <w:name w:val="Heading 2"/>
    <w:basedOn w:val="Normal"/>
    <w:next w:val="Normal"/>
    <w:rPr>
      <w:b/>
      <w:sz w:val="24"/>
      <w:color w:val="1E293B"/>
    </w:rPr>
    <w:pPr>
      <w:spacing w:before="180" w:after="80"/>
      <w:outlineLvl w:val="1"/>
    </w:pPr>
  </w:style>
  <w:style w:type="paragraph" w:styleId="Heading3">
    <w:name w:val="Heading 3"/>
    <w:basedOn w:val="Normal"/>
    <w:next w:val="Normal"/>
    <w:rPr>
      <w:b/>
      <w:sz w:val="22"/>
      <w:color w:val="334155"/>
    </w:rPr>
    <w:pPr>
      <w:spacing w:before="140" w:after="60"/>
      <w:outlineLvl w:val="2"/>
    </w:pPr>
  </w:style>
  <w:style w:type="paragraph" w:styleId="Code">
    <w:name w:val="Code"/>
    <w:basedOn w:val="Normal"/>
    <w:rPr>
      <w:rFonts w:ascii="Courier New" w:hAnsi="Courier New"/>
      <w:sz w:val="19"/>
      <w:color w:val="111827"/>
    </w:rPr>
    <w:pPr>
      <w:spacing w:after="20"/>
    </w:pPr>
  </w:style>
  <w:style w:type="table" w:default="1" w:styleId="TableGrid">
    <w:name w:val="Table Grid"/>
    <w:tblPr>
      <w:tblBorders>
        <w:top w:val="single" w:sz="4" w:color="AEB7C2"/>
        <w:left w:val="single" w:sz="4" w:color="AEB7C2"/>
        <w:bottom w:val="single" w:sz="4" w:color="AEB7C2"/>
        <w:right w:val="single" w:sz="4" w:color="AEB7C2"/>
        <w:insideH w:val="single" w:sz="4" w:color="AEB7C2"/>
        <w:insideV w:val="single" w:sz="4" w:color="AEB7C2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