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 w:cs="宋体"/>
          <w:color w:val="000000"/>
        </w:rPr>
        <w:t>问题一_代码说明</w:t>
      </w:r>
    </w:p>
    <w:p>
      <w:pPr>
        <w:pStyle w:val="Heading2"/>
      </w:pPr>
      <w:r>
        <w:rPr>
          <w:rFonts w:ascii="宋体" w:hAnsi="宋体" w:eastAsia="宋体" w:cs="宋体"/>
          <w:color w:val="000000"/>
        </w:rPr>
        <w:t>算的是什么</w:t>
      </w:r>
    </w:p>
    <w:p>
      <w:pPr/>
      <w:r>
        <w:rPr>
          <w:rFonts w:ascii="宋体" w:hAnsi="宋体" w:eastAsia="宋体" w:cs="宋体"/>
          <w:color w:val="000000"/>
        </w:rPr>
        <w:t>本程序解决题目第一问：在分时电价与光伏出力已知的条件下，为微网制定一天的购电与储能充放电计划，使全天购电费用最小。一天被划分为144个10分钟时段，每个时段决策从外部电网购入的正常电量、储能充电量、放电量，以及光伏的上网与弃光安排，并允许在供电不足时以高价紧急购电兜底。</w:t>
      </w:r>
    </w:p>
    <w:p>
      <w:pPr>
        <w:pStyle w:val="Heading2"/>
      </w:pPr>
      <w:r>
        <w:rPr>
          <w:rFonts w:ascii="宋体" w:hAnsi="宋体" w:eastAsia="宋体" w:cs="宋体"/>
          <w:color w:val="000000"/>
        </w:rPr>
        <w:t>按什么思路实现</w:t>
      </w:r>
    </w:p>
    <w:p>
      <w:pPr/>
      <w:r>
        <w:rPr>
          <w:rFonts w:ascii="宋体" w:hAnsi="宋体" w:eastAsia="宋体" w:cs="宋体"/>
          <w:color w:val="000000"/>
        </w:rPr>
        <w:t>把"光伏优先供负荷、计划购电补足、不足先放电、再紧急购电；负荷满足后光伏余电优先充电、其次用剩余计划购电充电"这套优先级写成显式分流的线性约束，连同储能电量递推、充放电功率上下限、储能电量上下限、同一时段不得同时充放电等物理条件一起构成混合整数线性规划，调用分支定界求解器求全局最优。由于分流优先级被显式建模，模型解出的结果与按规则逐槽执行的结果逐槽一致。</w:t>
      </w:r>
    </w:p>
    <w:p>
      <w:pPr>
        <w:pStyle w:val="Heading2"/>
      </w:pPr>
      <w:r>
        <w:rPr>
          <w:rFonts w:ascii="宋体" w:hAnsi="宋体" w:eastAsia="宋体" w:cs="宋体"/>
          <w:color w:val="000000"/>
        </w:rPr>
        <w:t>得到什么结果</w:t>
      </w:r>
    </w:p>
    <w:p>
      <w:pPr/>
      <w:r>
        <w:rPr>
          <w:rFonts w:ascii="宋体" w:hAnsi="宋体" w:eastAsia="宋体" w:cs="宋体"/>
          <w:color w:val="000000"/>
        </w:rPr>
        <w:t>全年最优购电费用为35126.95元。程序同时输出逐槽的购电计划、储能充放电量与储电量轨迹，以及全天购电量与购电费，并按题目要求的四项内容组织成结果表。</w:t>
      </w:r>
    </w:p>
    <w:p>
      <w:pPr/>
      <w:r>
        <w:rPr>
          <w:rFonts w:ascii="宋体" w:hAnsi="宋体" w:eastAsia="宋体" w:cs="宋体"/>
          <w:color w:val="000000"/>
        </w:rPr>
        <w:t>模型检查项全部通过：能量平衡最大残差1.82e-12，储能递推最大残差1.48e-12，且同一时段充放电量之积恒为0。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宋体" w:hAnsi="宋体" w:eastAsia="宋体" w:cs="宋体"/>
        <w:sz w:val="22"/>
        <w:szCs w:val="22"/>
        <w:lang w:val="en-US" w:eastAsia="en-US" w:bidi="ar-SA"/>
        <w:color w:val="00000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 w:cs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 w:cs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 w:cs="宋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 w:cs="宋体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 w:cs="宋体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 w:eastAsia="宋体" w:cs="宋体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 w:eastAsia="宋体" w:cs="宋体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 w:eastAsia="宋体" w:cs="宋体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 w:cs="宋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宋体" w:hAnsi="宋体" w:eastAsia="宋体" w:cs="宋体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 w:cs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宋体" w:hAnsi="宋体" w:eastAsia="宋体" w:cs="宋体"/>
        <w:b/>
        <w:bCs/>
      </w:rPr>
    </w:tblStylePr>
    <w:tblStylePr w:type="lastCol"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宋体" w:hAnsi="宋体" w:eastAsia="宋体" w:cs="宋体"/>
        <w:b/>
        <w:bCs/>
      </w:rPr>
    </w:tblStylePr>
    <w:tblStylePr w:type="lastCol"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宋体" w:hAnsi="宋体" w:eastAsia="宋体" w:cs="宋体"/>
        <w:b/>
        <w:bCs/>
      </w:rPr>
    </w:tblStylePr>
    <w:tblStylePr w:type="lastCol"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宋体" w:hAnsi="宋体" w:eastAsia="宋体" w:cs="宋体"/>
        <w:b/>
        <w:bCs/>
      </w:rPr>
    </w:tblStylePr>
    <w:tblStylePr w:type="lastCol"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宋体" w:hAnsi="宋体" w:eastAsia="宋体" w:cs="宋体"/>
        <w:b/>
        <w:bCs/>
      </w:rPr>
    </w:tblStylePr>
    <w:tblStylePr w:type="lastCol"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宋体" w:hAnsi="宋体" w:eastAsia="宋体" w:cs="宋体"/>
        <w:b/>
        <w:bCs/>
      </w:rPr>
    </w:tblStylePr>
    <w:tblStylePr w:type="lastCol"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宋体" w:hAnsi="宋体" w:eastAsia="宋体" w:cs="宋体"/>
        <w:b/>
        <w:bCs/>
      </w:rPr>
    </w:tblStylePr>
    <w:tblStylePr w:type="lastCol">
      <w:rPr>
        <w:rFonts w:asciiTheme="majorHAnsi" w:eastAsiaTheme="majorEastAsia" w:hAnsiTheme="majorHAnsi" w:cstheme="majorBidi" w:ascii="宋体" w:hAnsi="宋体" w:eastAsia="宋体" w:cs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宋体" w:hAnsi="宋体" w:eastAsia="宋体" w:cs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宋体" w:hAnsi="宋体" w:eastAsia="宋体" w:cs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宋体" w:hAnsi="宋体" w:eastAsia="宋体" w:cs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宋体" w:hAnsi="宋体" w:eastAsia="宋体" w:cs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宋体" w:hAnsi="宋体" w:eastAsia="宋体" w:cs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宋体" w:hAnsi="宋体" w:eastAsia="宋体" w:cs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宋体" w:hAnsi="宋体" w:eastAsia="宋体" w:cs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00000"/>
      </a:dk2>
      <a:lt2>
        <a:srgbClr val="000000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00000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