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F102A">
      <w:pPr>
        <w:rPr>
          <w:rFonts w:hint="eastAsia"/>
        </w:rPr>
      </w:pPr>
      <w:r>
        <w:rPr>
          <w:rFonts w:hint="eastAsia"/>
        </w:rPr>
        <w:t xml:space="preserve">摘要： </w:t>
      </w:r>
    </w:p>
    <w:p w14:paraId="2D54DADF">
      <w:pPr>
        <w:ind w:firstLine="420" w:firstLineChars="200"/>
        <w:rPr>
          <w:rFonts w:hint="eastAsia"/>
        </w:rPr>
      </w:pPr>
      <w:r>
        <w:rPr>
          <w:rFonts w:hint="eastAsia"/>
          <w:lang w:val="en-US" w:eastAsia="zh-CN"/>
        </w:rPr>
        <w:t xml:space="preserve"> 随着光伏发电技术的发展，集成光伏发电、储能设备与外部电网的非孤岛式微网在居民小区、产业园区等场景中逐渐得到普及。然而，光伏出力和负荷需求具有较强的不确定性，如何在保障负荷供电的同时降低购电成本，成为微网运行调控中的重要问题。</w:t>
      </w:r>
      <w:r>
        <w:rPr>
          <w:rFonts w:hint="eastAsia"/>
        </w:rPr>
        <w:t>本文以降低购电成本、保障小区负荷供电为目标，建立外部电网、光伏、储能与负荷协同运行的微网调控基础模型。针对确定性调度、预测不确定性、日内预报更新和实时电价波动四种条件，逐步引入随机情景、滚动决策与价格预测方法，构建递进式优化体系。</w:t>
      </w:r>
    </w:p>
    <w:p w14:paraId="5A394522">
      <w:pPr>
        <w:ind w:firstLine="420" w:firstLineChars="200"/>
        <w:rPr>
          <w:rFonts w:hint="eastAsia"/>
        </w:rPr>
      </w:pPr>
    </w:p>
    <w:p w14:paraId="51F879CC">
      <w:pPr>
        <w:rPr>
          <w:rFonts w:hint="eastAsia"/>
        </w:rPr>
      </w:pPr>
    </w:p>
    <w:p w14:paraId="12EB83DA">
      <w:pPr>
        <w:ind w:firstLine="420" w:firstLineChars="200"/>
        <w:rPr>
          <w:rFonts w:hint="eastAsia"/>
        </w:rPr>
      </w:pPr>
      <w:r>
        <w:rPr>
          <w:rFonts w:hint="eastAsia"/>
        </w:rPr>
        <w:t>针对问题一，在全天电价、负荷及光伏预测功率已知的条件下，通过分别刻画外网供负荷、外网充电、光伏充电、储能充放电及弃光等功率流向，建立混合整数线性规划模型，并利用分支定界法</w:t>
      </w:r>
      <w:r>
        <w:rPr>
          <w:rFonts w:hint="eastAsia"/>
          <w:lang w:val="en-US" w:eastAsia="zh-CN"/>
        </w:rPr>
        <w:t>对</w:t>
      </w:r>
      <w:r>
        <w:rPr>
          <w:rFonts w:hint="eastAsia"/>
        </w:rPr>
        <w:t>全天计划购电与储能调度策略</w:t>
      </w:r>
      <w:r>
        <w:rPr>
          <w:rFonts w:hint="eastAsia"/>
          <w:lang w:val="en-US" w:eastAsia="zh-CN"/>
        </w:rPr>
        <w:t>进行求解，得到的</w:t>
      </w:r>
      <w:r>
        <w:rPr>
          <w:rFonts w:hint="eastAsia"/>
        </w:rPr>
        <w:t>最优方案全天购电量为 59482.70 kWh，购电费用为 35126.95 元</w:t>
      </w:r>
      <w:r>
        <w:rPr>
          <w:rFonts w:hint="eastAsia"/>
          <w:lang w:eastAsia="zh-CN"/>
        </w:rPr>
        <w:t>，</w:t>
      </w:r>
      <w:r>
        <w:rPr>
          <w:rFonts w:hint="eastAsia"/>
        </w:rPr>
        <w:t>全天弃光量为 0，储能能够充分利用峰谷电价差和富余光伏实现“谷充峰放”。模型能量平衡和储能状态递推残差均达到 \(10^{-12}\) 数量级，验证了结果的数值可行性。</w:t>
      </w:r>
    </w:p>
    <w:p w14:paraId="29C95793">
      <w:pPr>
        <w:rPr>
          <w:rFonts w:hint="eastAsia"/>
        </w:rPr>
      </w:pPr>
    </w:p>
    <w:p w14:paraId="39C49F14">
      <w:pPr>
        <w:ind w:firstLine="420" w:firstLineChars="200"/>
        <w:rPr>
          <w:rFonts w:hint="eastAsia"/>
        </w:rPr>
      </w:pPr>
      <w:r>
        <w:rPr>
          <w:rFonts w:hint="eastAsia"/>
        </w:rPr>
        <w:t>针对问题二，考虑到每天 0:00 制定购电计划时未来真实负荷与光伏尚未实现，而供电不足将产生 5 倍电价的紧急购电费用，本文将计划购电与实际执行分离，并利用历史预测残差构造随机情景，建立</w:t>
      </w:r>
      <w:r>
        <w:rPr>
          <w:rFonts w:hint="eastAsia"/>
          <w:lang w:val="en-US" w:eastAsia="zh-CN"/>
        </w:rPr>
        <w:t>7</w:t>
      </w:r>
      <w:r>
        <w:rPr>
          <w:rFonts w:hint="eastAsia"/>
        </w:rPr>
        <w:t>日滚动两阶段随机优化模型。通过样本平均近似方法描述预测误差，同时利用多日滚动视野保留储能的跨日价值。</w:t>
      </w:r>
      <w:r>
        <w:rPr>
          <w:rFonts w:hint="eastAsia"/>
          <w:lang w:val="en-US" w:eastAsia="zh-CN"/>
        </w:rPr>
        <w:t>对</w:t>
      </w:r>
      <w:r>
        <w:rPr>
          <w:rFonts w:hint="eastAsia"/>
        </w:rPr>
        <w:t>2025 年</w:t>
      </w:r>
      <w:r>
        <w:rPr>
          <w:rFonts w:hint="eastAsia"/>
          <w:lang w:val="en-US" w:eastAsia="zh-CN"/>
        </w:rPr>
        <w:t>2</w:t>
      </w:r>
      <w:r>
        <w:rPr>
          <w:rFonts w:hint="eastAsia"/>
        </w:rPr>
        <w:t>月1</w:t>
      </w:r>
      <w:r>
        <w:rPr>
          <w:rFonts w:hint="eastAsia"/>
          <w:lang w:val="en-US" w:eastAsia="zh-CN"/>
        </w:rPr>
        <w:t>2</w:t>
      </w:r>
      <w:r>
        <w:rPr>
          <w:rFonts w:hint="eastAsia"/>
        </w:rPr>
        <w:t>月</w:t>
      </w:r>
      <w:r>
        <w:rPr>
          <w:rFonts w:hint="eastAsia"/>
          <w:lang w:val="en-US" w:eastAsia="zh-CN"/>
        </w:rPr>
        <w:t>逐日求解</w:t>
      </w:r>
      <w:r>
        <w:rPr>
          <w:rFonts w:hint="eastAsia"/>
        </w:rPr>
        <w:t>，总购电费用为 1480</w:t>
      </w:r>
      <w:r>
        <w:rPr>
          <w:rFonts w:hint="eastAsia"/>
          <w:lang w:val="en-US" w:eastAsia="zh-CN"/>
        </w:rPr>
        <w:t>.</w:t>
      </w:r>
      <w:r>
        <w:rPr>
          <w:rFonts w:hint="eastAsia"/>
        </w:rPr>
        <w:t xml:space="preserve">69 </w:t>
      </w:r>
      <w:r>
        <w:rPr>
          <w:rFonts w:hint="eastAsia"/>
          <w:lang w:val="en-US" w:eastAsia="zh-CN"/>
        </w:rPr>
        <w:t>万</w:t>
      </w:r>
      <w:r>
        <w:rPr>
          <w:rFonts w:hint="eastAsia"/>
        </w:rPr>
        <w:t xml:space="preserve">元，累计紧急购电量为 26.9 </w:t>
      </w:r>
      <w:r>
        <w:rPr>
          <w:rFonts w:hint="eastAsia"/>
          <w:lang w:val="en-US" w:eastAsia="zh-CN"/>
        </w:rPr>
        <w:t>万</w:t>
      </w:r>
      <w:r>
        <w:rPr>
          <w:rFonts w:hint="eastAsia"/>
        </w:rPr>
        <w:t>kWh。进一步通过完美信息基准分解成本来源发现，模型相对理想信息条件增加的成本主要来自负荷和光伏预测不确定性，说明提高预测质量是降低日前计划风险的关键。</w:t>
      </w:r>
    </w:p>
    <w:p w14:paraId="43536706">
      <w:pPr>
        <w:rPr>
          <w:rFonts w:hint="eastAsia"/>
        </w:rPr>
      </w:pPr>
    </w:p>
    <w:p w14:paraId="411DE3DF">
      <w:pPr>
        <w:ind w:firstLine="420" w:firstLineChars="200"/>
        <w:rPr>
          <w:rFonts w:hint="eastAsia"/>
        </w:rPr>
      </w:pPr>
      <w:r>
        <w:rPr>
          <w:rFonts w:hint="eastAsia"/>
        </w:rPr>
        <w:t>针对问题三，针对 0:00、6:00、12:00 和 18:00 四个时点能够获得最新光伏预报的特点，在问题二模型基础上建立日内多阶段滚动调整模型。每次新预报到达后，仅重新优化尚未执行的购电计划，并以当前真实储电量连接相邻决策阶段，同时根据调增 1.5 倍电价、调减承担 0.5 倍违约费用的规则统一计算调整成本。采用四个预报时点后，全年总费用为 1448</w:t>
      </w:r>
      <w:r>
        <w:rPr>
          <w:rFonts w:hint="eastAsia"/>
          <w:lang w:val="en-US" w:eastAsia="zh-CN"/>
        </w:rPr>
        <w:t>.</w:t>
      </w:r>
      <w:r>
        <w:rPr>
          <w:rFonts w:hint="eastAsia"/>
        </w:rPr>
        <w:t>52</w:t>
      </w:r>
      <w:r>
        <w:rPr>
          <w:rFonts w:hint="eastAsia"/>
          <w:lang w:val="en-US" w:eastAsia="zh-CN"/>
        </w:rPr>
        <w:t>万</w:t>
      </w:r>
      <w:r>
        <w:rPr>
          <w:rFonts w:hint="eastAsia"/>
        </w:rPr>
        <w:t>元，紧急购电量降至 18</w:t>
      </w:r>
      <w:r>
        <w:rPr>
          <w:rFonts w:hint="eastAsia"/>
          <w:lang w:val="en-US" w:eastAsia="zh-CN"/>
        </w:rPr>
        <w:t>.</w:t>
      </w:r>
      <w:r>
        <w:rPr>
          <w:rFonts w:hint="eastAsia"/>
        </w:rPr>
        <w:t>5</w:t>
      </w:r>
      <w:r>
        <w:rPr>
          <w:rFonts w:hint="eastAsia"/>
          <w:lang w:val="en-US" w:eastAsia="zh-CN"/>
        </w:rPr>
        <w:t>万</w:t>
      </w:r>
      <w:r>
        <w:rPr>
          <w:rFonts w:hint="eastAsia"/>
        </w:rPr>
        <w:t>kWh，表明日内预报更新能够利用不断增加的信息修正日前计划，减少预测偏差造成的高价紧急购电。</w:t>
      </w:r>
    </w:p>
    <w:p w14:paraId="6501E726">
      <w:pPr>
        <w:rPr>
          <w:rFonts w:hint="eastAsia"/>
          <w:highlight w:val="none"/>
          <w:lang w:val="en-US" w:eastAsia="zh-CN"/>
        </w:rPr>
      </w:pPr>
    </w:p>
    <w:p w14:paraId="18CD994C">
      <w:pPr>
        <w:rPr>
          <w:rFonts w:hint="default"/>
          <w:highlight w:val="none"/>
          <w:lang w:val="en-US" w:eastAsia="zh-CN"/>
        </w:rPr>
      </w:pPr>
      <w:r>
        <w:rPr>
          <w:rFonts w:hint="default"/>
          <w:highlight w:val="none"/>
          <w:lang w:val="en-US" w:eastAsia="zh-CN"/>
        </w:rPr>
        <w:t xml:space="preserve"> 针对问题四，在问题二日前随机计划和问题三日内滚动调整模型的基础上，进一步考虑计划制定时实时电价未知的情况，将负荷、光伏和电价共同视为随机因素，并引入电价预测及历史价格误差情景。日内调整时，根据已实现的真实电价更新后续时段的价格预测；针对可能出现的负价格，设置计划购电上限及调增、调减互斥约束，避免无效超量购电和数学套利。结果表明，引入日内预报和价格更新后，总费用由1632</w:t>
      </w:r>
      <w:r>
        <w:rPr>
          <w:rFonts w:hint="eastAsia"/>
          <w:highlight w:val="none"/>
          <w:lang w:val="en-US" w:eastAsia="zh-CN"/>
        </w:rPr>
        <w:t>.</w:t>
      </w:r>
      <w:r>
        <w:rPr>
          <w:rFonts w:hint="default"/>
          <w:highlight w:val="none"/>
          <w:lang w:val="en-US" w:eastAsia="zh-CN"/>
        </w:rPr>
        <w:t>05</w:t>
      </w:r>
      <w:r>
        <w:rPr>
          <w:rFonts w:hint="eastAsia"/>
          <w:highlight w:val="none"/>
          <w:lang w:val="en-US" w:eastAsia="zh-CN"/>
        </w:rPr>
        <w:t>万</w:t>
      </w:r>
      <w:r>
        <w:rPr>
          <w:rFonts w:hint="default"/>
          <w:highlight w:val="none"/>
          <w:lang w:val="en-US" w:eastAsia="zh-CN"/>
        </w:rPr>
        <w:t>元降至1522</w:t>
      </w:r>
      <w:r>
        <w:rPr>
          <w:rFonts w:hint="eastAsia"/>
          <w:highlight w:val="none"/>
          <w:lang w:val="en-US" w:eastAsia="zh-CN"/>
        </w:rPr>
        <w:t>.</w:t>
      </w:r>
      <w:r>
        <w:rPr>
          <w:rFonts w:hint="default"/>
          <w:highlight w:val="none"/>
          <w:lang w:val="en-US" w:eastAsia="zh-CN"/>
        </w:rPr>
        <w:t>57</w:t>
      </w:r>
      <w:r>
        <w:rPr>
          <w:rFonts w:hint="eastAsia"/>
          <w:highlight w:val="none"/>
          <w:lang w:val="en-US" w:eastAsia="zh-CN"/>
        </w:rPr>
        <w:t>万</w:t>
      </w:r>
      <w:r>
        <w:rPr>
          <w:rFonts w:hint="default"/>
          <w:highlight w:val="none"/>
          <w:lang w:val="en-US" w:eastAsia="zh-CN"/>
        </w:rPr>
        <w:t>元，降幅为6.71%，说明在前述模型基础上逐步增加信息更新机制，能够进一步优化购电时机与储能充放电策略。</w:t>
      </w:r>
    </w:p>
    <w:p w14:paraId="7EA2DEC1">
      <w:pPr>
        <w:rPr>
          <w:rFonts w:hint="eastAsia"/>
        </w:rPr>
      </w:pPr>
      <w:bookmarkStart w:id="0" w:name="_GoBack"/>
      <w:bookmarkEnd w:id="0"/>
    </w:p>
    <w:p w14:paraId="1F9871DD">
      <w:pPr>
        <w:rPr>
          <w:rFonts w:hint="eastAsia"/>
          <w:highlight w:val="none"/>
          <w:lang w:val="en-US" w:eastAsia="zh-CN"/>
        </w:rPr>
      </w:pPr>
      <w:r>
        <w:rPr>
          <w:rFonts w:hint="eastAsia"/>
        </w:rPr>
        <w:t>关键词：微网调度；</w:t>
      </w:r>
      <w:r>
        <w:rPr>
          <w:rFonts w:hint="eastAsia"/>
          <w:lang w:val="en-US" w:eastAsia="zh-CN"/>
        </w:rPr>
        <w:t>混合整数</w:t>
      </w:r>
      <w:r>
        <w:rPr>
          <w:rFonts w:hint="eastAsia"/>
        </w:rPr>
        <w:t>规划；滚动优化</w:t>
      </w:r>
      <w:r>
        <w:rPr>
          <w:rFonts w:hint="eastAsia"/>
          <w:lang w:val="en-US" w:eastAsia="zh-CN"/>
        </w:rPr>
        <w:t>调整</w:t>
      </w:r>
      <w:r>
        <w:rPr>
          <w:rFonts w:hint="eastAsia"/>
        </w:rPr>
        <w:t>；</w:t>
      </w:r>
      <w:r>
        <w:rPr>
          <w:rFonts w:hint="eastAsia"/>
          <w:highlight w:val="none"/>
          <w:lang w:val="en-US" w:eastAsia="zh-CN"/>
        </w:rPr>
        <w:t>样本平均近似预测SAA</w:t>
      </w:r>
    </w:p>
    <w:p w14:paraId="233DEC4B">
      <w:pPr>
        <w:rPr>
          <w:rFonts w:hint="eastAsia"/>
          <w:highlight w:val="none"/>
          <w:lang w:val="en-US" w:eastAsia="zh-CN"/>
        </w:rPr>
      </w:pPr>
    </w:p>
    <w:p w14:paraId="332D3F34">
      <w:pPr>
        <w:rPr>
          <w:rFonts w:hint="eastAsia"/>
          <w:highlight w:val="none"/>
          <w:lang w:val="en-US" w:eastAsia="zh-CN"/>
        </w:rPr>
      </w:pPr>
    </w:p>
    <w:p w14:paraId="2D1C0D86">
      <w:pPr>
        <w:rPr>
          <w:rFonts w:hint="default"/>
          <w:highlight w:val="no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313138"/>
    <w:rsid w:val="2D3131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51</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2026-09-13T07:51:00Z</dcterms:created>
  <dc:creator>怀夕.</dc:creator>
  <cp:lastModifiedBy>怀夕.</cp:lastModifiedBy>
  <dcterms:modified xsi:type="dcterms:W3CDTF">2026-09-13T08:53:03Z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1832F633CB0B45068582F06D0F4B85A9_11</vt:lpwstr>
  </property>
  <property fmtid="{D5CDD505-2E9C-101B-9397-08002B2CF9AE}" pid="4" name="KSOTemplateDocerSaveRecord">
    <vt:lpwstr>eyJoZGlkIjoiYWNkYjA5ZTBjMTg1YzQwNTQ4MWRmZDA1MzQ1YTUyOTAiLCJ1c2VySWQiOiIxNjEwMzEzODgwIn0=</vt:lpwstr>
  </property>
</Properties>
</file>