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D78" w:rsidRDefault="00B55D78" w:rsidP="00B55D78">
      <w:pPr>
        <w:spacing w:line="720" w:lineRule="exact"/>
        <w:jc w:val="left"/>
        <w:rPr>
          <w:rFonts w:asciiTheme="minorEastAsia" w:eastAsiaTheme="minorEastAsia" w:hAnsiTheme="minorEastAsia" w:cstheme="minorEastAsia"/>
          <w:bCs/>
          <w:sz w:val="28"/>
          <w:szCs w:val="28"/>
        </w:rPr>
      </w:pPr>
      <w:r>
        <w:rPr>
          <w:rFonts w:asciiTheme="minorEastAsia" w:eastAsiaTheme="minorEastAsia" w:hAnsiTheme="minorEastAsia" w:cstheme="minorEastAsia" w:hint="eastAsia"/>
          <w:bCs/>
          <w:sz w:val="28"/>
          <w:szCs w:val="28"/>
        </w:rPr>
        <w:t>附件1</w:t>
      </w:r>
    </w:p>
    <w:p w:rsidR="00B55D78" w:rsidRPr="00B55D78" w:rsidRDefault="00B55D78" w:rsidP="00B55D78">
      <w:pPr>
        <w:spacing w:line="720" w:lineRule="exact"/>
        <w:jc w:val="center"/>
        <w:rPr>
          <w:rFonts w:ascii="黑体" w:eastAsia="黑体" w:hAnsi="黑体" w:cstheme="minorEastAsia"/>
          <w:b/>
          <w:sz w:val="36"/>
          <w:szCs w:val="36"/>
        </w:rPr>
      </w:pPr>
      <w:r w:rsidRPr="00B55D78">
        <w:rPr>
          <w:rFonts w:ascii="黑体" w:eastAsia="黑体" w:hAnsi="黑体" w:cstheme="minorEastAsia" w:hint="eastAsia"/>
          <w:b/>
          <w:sz w:val="36"/>
          <w:szCs w:val="36"/>
        </w:rPr>
        <w:t>广东大学生科技创新培育专项资金</w:t>
      </w:r>
    </w:p>
    <w:p w:rsidR="00B55D78" w:rsidRPr="00B55D78" w:rsidRDefault="00B55D78" w:rsidP="00B55D78">
      <w:pPr>
        <w:spacing w:line="720" w:lineRule="exact"/>
        <w:jc w:val="center"/>
        <w:rPr>
          <w:rFonts w:ascii="黑体" w:eastAsia="黑体" w:hAnsi="黑体" w:cstheme="minorEastAsia"/>
          <w:b/>
          <w:sz w:val="36"/>
          <w:szCs w:val="36"/>
        </w:rPr>
      </w:pPr>
      <w:r w:rsidRPr="00B55D78">
        <w:rPr>
          <w:rFonts w:ascii="黑体" w:eastAsia="黑体" w:hAnsi="黑体" w:cstheme="minorEastAsia" w:hint="eastAsia"/>
          <w:b/>
          <w:sz w:val="36"/>
          <w:szCs w:val="36"/>
        </w:rPr>
        <w:t>管理办法</w:t>
      </w:r>
    </w:p>
    <w:p w:rsidR="00B55D78" w:rsidRDefault="00B55D78" w:rsidP="00B55D78">
      <w:pPr>
        <w:pStyle w:val="a7"/>
        <w:widowControl w:val="0"/>
        <w:adjustRightInd w:val="0"/>
        <w:snapToGrid w:val="0"/>
        <w:spacing w:before="0" w:beforeAutospacing="0" w:after="0" w:afterAutospacing="0" w:line="540" w:lineRule="exact"/>
        <w:ind w:firstLineChars="200" w:firstLine="568"/>
        <w:jc w:val="center"/>
        <w:rPr>
          <w:rStyle w:val="a8"/>
          <w:rFonts w:asciiTheme="minorEastAsia" w:eastAsiaTheme="minorEastAsia" w:hAnsiTheme="minorEastAsia" w:cstheme="minorEastAsia"/>
          <w:b w:val="0"/>
          <w:color w:val="000000"/>
          <w:spacing w:val="2"/>
          <w:sz w:val="28"/>
          <w:szCs w:val="28"/>
        </w:rPr>
      </w:pPr>
      <w:bookmarkStart w:id="0" w:name="_GoBack"/>
      <w:bookmarkEnd w:id="0"/>
    </w:p>
    <w:p w:rsidR="00B55D78" w:rsidRDefault="00B55D78" w:rsidP="00B55D78">
      <w:pPr>
        <w:pStyle w:val="a7"/>
        <w:widowControl w:val="0"/>
        <w:adjustRightInd w:val="0"/>
        <w:snapToGrid w:val="0"/>
        <w:spacing w:before="0" w:beforeAutospacing="0" w:after="0" w:afterAutospacing="0" w:line="540" w:lineRule="exact"/>
        <w:jc w:val="center"/>
        <w:rPr>
          <w:rStyle w:val="a8"/>
          <w:rFonts w:asciiTheme="minorEastAsia" w:eastAsiaTheme="minorEastAsia" w:hAnsiTheme="minorEastAsia" w:cstheme="minorEastAsia"/>
          <w:b w:val="0"/>
          <w:spacing w:val="2"/>
          <w:sz w:val="28"/>
          <w:szCs w:val="28"/>
        </w:rPr>
      </w:pPr>
      <w:r>
        <w:rPr>
          <w:rStyle w:val="a8"/>
          <w:rFonts w:asciiTheme="minorEastAsia" w:eastAsiaTheme="minorEastAsia" w:hAnsiTheme="minorEastAsia" w:cstheme="minorEastAsia" w:hint="eastAsia"/>
          <w:color w:val="000000"/>
          <w:spacing w:val="2"/>
          <w:sz w:val="28"/>
          <w:szCs w:val="28"/>
        </w:rPr>
        <w:t>第一章总则</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Fonts w:asciiTheme="minorEastAsia" w:eastAsiaTheme="minorEastAsia" w:hAnsiTheme="minorEastAsia" w:cstheme="minorEastAsia"/>
          <w:color w:val="000000"/>
          <w:spacing w:val="2"/>
          <w:sz w:val="28"/>
          <w:szCs w:val="28"/>
        </w:rPr>
      </w:pPr>
      <w:r>
        <w:rPr>
          <w:rStyle w:val="a8"/>
          <w:rFonts w:asciiTheme="minorEastAsia" w:eastAsiaTheme="minorEastAsia" w:hAnsiTheme="minorEastAsia" w:cstheme="minorEastAsia" w:hint="eastAsia"/>
          <w:color w:val="000000"/>
          <w:spacing w:val="2"/>
          <w:sz w:val="28"/>
          <w:szCs w:val="28"/>
        </w:rPr>
        <w:t>第一条</w:t>
      </w:r>
      <w:r>
        <w:rPr>
          <w:rFonts w:asciiTheme="minorEastAsia" w:eastAsiaTheme="minorEastAsia" w:hAnsiTheme="minorEastAsia" w:cstheme="minorEastAsia" w:hint="eastAsia"/>
          <w:color w:val="000000"/>
          <w:spacing w:val="2"/>
          <w:sz w:val="28"/>
          <w:szCs w:val="28"/>
        </w:rPr>
        <w:t>为规范广东大学生科技创新培育专项资金（攀登计划专项资金）管理，提高资金使用效益，贯彻落实省委省政府《关于全面深化科技体制改革加快创新驱动发展的决定》（粤发〔2014〕12号），实施原始创新能力提升培养计划，促进大学生成为创新创业生力军，为创新驱动发展战略积累人才储备，根据《广东省省级财政专项资金管理试行办法》（粤府〔2016〕86号）等有关规定，修订定本办法。</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Fonts w:asciiTheme="minorEastAsia" w:eastAsiaTheme="minorEastAsia" w:hAnsiTheme="minorEastAsia" w:cstheme="minorEastAsia"/>
          <w:color w:val="000000"/>
          <w:spacing w:val="2"/>
          <w:sz w:val="28"/>
          <w:szCs w:val="28"/>
        </w:rPr>
      </w:pPr>
      <w:r>
        <w:rPr>
          <w:rStyle w:val="a8"/>
          <w:rFonts w:asciiTheme="minorEastAsia" w:eastAsiaTheme="minorEastAsia" w:hAnsiTheme="minorEastAsia" w:cstheme="minorEastAsia" w:hint="eastAsia"/>
          <w:color w:val="000000"/>
          <w:spacing w:val="2"/>
          <w:sz w:val="28"/>
          <w:szCs w:val="28"/>
        </w:rPr>
        <w:t>第二条</w:t>
      </w:r>
      <w:r>
        <w:rPr>
          <w:rFonts w:asciiTheme="minorEastAsia" w:eastAsiaTheme="minorEastAsia" w:hAnsiTheme="minorEastAsia" w:cstheme="minorEastAsia" w:hint="eastAsia"/>
          <w:color w:val="000000"/>
          <w:spacing w:val="2"/>
          <w:sz w:val="28"/>
          <w:szCs w:val="28"/>
        </w:rPr>
        <w:t>本办法所指广东大学生科技创新培育专项资金（以下简称专项资金），是指由省财政预算安排，专项用于资助省内高校大学生（包括全日制专科生、本科生、研究生）科技创新团队开展科技创新实践研究的专项资金。</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Fonts w:asciiTheme="minorEastAsia" w:eastAsiaTheme="minorEastAsia" w:hAnsiTheme="minorEastAsia" w:cstheme="minorEastAsia"/>
          <w:color w:val="000000"/>
          <w:spacing w:val="2"/>
          <w:sz w:val="28"/>
          <w:szCs w:val="28"/>
        </w:rPr>
      </w:pPr>
      <w:r>
        <w:rPr>
          <w:rStyle w:val="a8"/>
          <w:rFonts w:asciiTheme="minorEastAsia" w:eastAsiaTheme="minorEastAsia" w:hAnsiTheme="minorEastAsia" w:cstheme="minorEastAsia" w:hint="eastAsia"/>
          <w:color w:val="000000"/>
          <w:spacing w:val="2"/>
          <w:sz w:val="28"/>
          <w:szCs w:val="28"/>
        </w:rPr>
        <w:t>第三条</w:t>
      </w:r>
      <w:r>
        <w:rPr>
          <w:rFonts w:asciiTheme="minorEastAsia" w:eastAsiaTheme="minorEastAsia" w:hAnsiTheme="minorEastAsia" w:cstheme="minorEastAsia" w:hint="eastAsia"/>
          <w:color w:val="000000"/>
          <w:spacing w:val="2"/>
          <w:sz w:val="28"/>
          <w:szCs w:val="28"/>
        </w:rPr>
        <w:t>专项资金的使用和管理应坚持以下原则：</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Fonts w:asciiTheme="minorEastAsia" w:eastAsiaTheme="minorEastAsia" w:hAnsiTheme="minorEastAsia" w:cstheme="minorEastAsia"/>
          <w:color w:val="000000"/>
          <w:spacing w:val="2"/>
          <w:sz w:val="28"/>
          <w:szCs w:val="28"/>
        </w:rPr>
      </w:pPr>
      <w:r>
        <w:rPr>
          <w:rFonts w:asciiTheme="minorEastAsia" w:eastAsiaTheme="minorEastAsia" w:hAnsiTheme="minorEastAsia" w:cstheme="minorEastAsia" w:hint="eastAsia"/>
          <w:color w:val="000000"/>
          <w:spacing w:val="2"/>
          <w:sz w:val="28"/>
          <w:szCs w:val="28"/>
        </w:rPr>
        <w:t>（一）依法依规。专项资金使用必须严格遵守有关法律、法规和相关规章制度。专项资金分配必须公开透明，广泛接受监督。</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Fonts w:asciiTheme="minorEastAsia" w:eastAsiaTheme="minorEastAsia" w:hAnsiTheme="minorEastAsia" w:cstheme="minorEastAsia"/>
          <w:color w:val="000000"/>
          <w:spacing w:val="2"/>
          <w:sz w:val="28"/>
          <w:szCs w:val="28"/>
        </w:rPr>
      </w:pPr>
      <w:r>
        <w:rPr>
          <w:rFonts w:asciiTheme="minorEastAsia" w:eastAsiaTheme="minorEastAsia" w:hAnsiTheme="minorEastAsia" w:cstheme="minorEastAsia" w:hint="eastAsia"/>
          <w:color w:val="000000"/>
          <w:spacing w:val="2"/>
          <w:sz w:val="28"/>
          <w:szCs w:val="28"/>
        </w:rPr>
        <w:t>（二）竞争择优。专项资金分配引入竞争机制，通过竞争性安排方式，在科学论证、专家评审、民主决策的基础上，优选支持项目。</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Fonts w:asciiTheme="minorEastAsia" w:eastAsiaTheme="minorEastAsia" w:hAnsiTheme="minorEastAsia" w:cstheme="minorEastAsia"/>
          <w:color w:val="000000"/>
          <w:spacing w:val="2"/>
          <w:sz w:val="28"/>
          <w:szCs w:val="28"/>
        </w:rPr>
      </w:pPr>
      <w:r>
        <w:rPr>
          <w:rFonts w:asciiTheme="minorEastAsia" w:eastAsiaTheme="minorEastAsia" w:hAnsiTheme="minorEastAsia" w:cstheme="minorEastAsia" w:hint="eastAsia"/>
          <w:color w:val="000000"/>
          <w:spacing w:val="2"/>
          <w:sz w:val="28"/>
          <w:szCs w:val="28"/>
        </w:rPr>
        <w:t>（三）突出重点。专项资金重点支持大学生自主开展具有原创性、前沿性、现实性的科技创新实践研究。</w:t>
      </w:r>
    </w:p>
    <w:p w:rsidR="00B55D78" w:rsidRDefault="00B55D78" w:rsidP="00B55D78">
      <w:pPr>
        <w:pStyle w:val="a7"/>
        <w:widowControl w:val="0"/>
        <w:numPr>
          <w:ilvl w:val="0"/>
          <w:numId w:val="1"/>
        </w:numPr>
        <w:adjustRightInd w:val="0"/>
        <w:snapToGrid w:val="0"/>
        <w:spacing w:before="0" w:beforeAutospacing="0" w:after="0" w:afterAutospacing="0" w:line="540" w:lineRule="exact"/>
        <w:ind w:firstLineChars="200" w:firstLine="568"/>
        <w:jc w:val="both"/>
        <w:rPr>
          <w:rFonts w:asciiTheme="minorEastAsia" w:eastAsiaTheme="minorEastAsia" w:hAnsiTheme="minorEastAsia" w:cstheme="minorEastAsia"/>
          <w:color w:val="000000"/>
          <w:spacing w:val="2"/>
          <w:sz w:val="28"/>
          <w:szCs w:val="28"/>
        </w:rPr>
      </w:pPr>
      <w:r>
        <w:rPr>
          <w:rFonts w:asciiTheme="minorEastAsia" w:eastAsiaTheme="minorEastAsia" w:hAnsiTheme="minorEastAsia" w:cstheme="minorEastAsia" w:hint="eastAsia"/>
          <w:color w:val="000000"/>
          <w:spacing w:val="2"/>
          <w:sz w:val="28"/>
          <w:szCs w:val="28"/>
        </w:rPr>
        <w:t>绩效导向。增强专项资金分配使用的绩效观念，项目申</w:t>
      </w:r>
      <w:r>
        <w:rPr>
          <w:rFonts w:asciiTheme="minorEastAsia" w:eastAsiaTheme="minorEastAsia" w:hAnsiTheme="minorEastAsia" w:cstheme="minorEastAsia" w:hint="eastAsia"/>
          <w:color w:val="000000"/>
          <w:spacing w:val="2"/>
          <w:sz w:val="28"/>
          <w:szCs w:val="28"/>
        </w:rPr>
        <w:lastRenderedPageBreak/>
        <w:t>报、评审、资金使用等各环节，都必须以提高资金使用效益为基本导向，加强对资金使用、项目实施的监督管理，提高资金使用效益。</w:t>
      </w:r>
    </w:p>
    <w:p w:rsidR="00B55D78" w:rsidRDefault="00B55D78" w:rsidP="00B55D78">
      <w:pPr>
        <w:pStyle w:val="a7"/>
        <w:widowControl w:val="0"/>
        <w:adjustRightInd w:val="0"/>
        <w:snapToGrid w:val="0"/>
        <w:spacing w:before="0" w:beforeAutospacing="0" w:after="0" w:afterAutospacing="0" w:line="540" w:lineRule="exact"/>
        <w:ind w:firstLineChars="200" w:firstLine="568"/>
        <w:rPr>
          <w:rFonts w:asciiTheme="minorEastAsia" w:eastAsiaTheme="minorEastAsia" w:hAnsiTheme="minorEastAsia" w:cstheme="minorEastAsia"/>
          <w:color w:val="000000"/>
          <w:spacing w:val="2"/>
          <w:sz w:val="28"/>
          <w:szCs w:val="28"/>
        </w:rPr>
      </w:pPr>
    </w:p>
    <w:p w:rsidR="00B55D78" w:rsidRDefault="00B55D78" w:rsidP="00B55D78">
      <w:pPr>
        <w:pStyle w:val="a7"/>
        <w:widowControl w:val="0"/>
        <w:adjustRightInd w:val="0"/>
        <w:snapToGrid w:val="0"/>
        <w:spacing w:before="0" w:beforeAutospacing="0" w:after="0" w:afterAutospacing="0" w:line="540" w:lineRule="exact"/>
        <w:jc w:val="center"/>
        <w:rPr>
          <w:rStyle w:val="a8"/>
          <w:rFonts w:asciiTheme="minorEastAsia" w:eastAsiaTheme="minorEastAsia" w:hAnsiTheme="minorEastAsia" w:cstheme="minorEastAsia"/>
          <w:b w:val="0"/>
          <w:color w:val="000000"/>
          <w:spacing w:val="2"/>
          <w:sz w:val="28"/>
          <w:szCs w:val="28"/>
        </w:rPr>
      </w:pPr>
      <w:r>
        <w:rPr>
          <w:rStyle w:val="a8"/>
          <w:rFonts w:asciiTheme="minorEastAsia" w:eastAsiaTheme="minorEastAsia" w:hAnsiTheme="minorEastAsia" w:cstheme="minorEastAsia" w:hint="eastAsia"/>
          <w:color w:val="000000"/>
          <w:spacing w:val="2"/>
          <w:sz w:val="28"/>
          <w:szCs w:val="28"/>
        </w:rPr>
        <w:t>第二章部门职责</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Fonts w:asciiTheme="minorEastAsia" w:eastAsiaTheme="minorEastAsia" w:hAnsiTheme="minorEastAsia" w:cstheme="minorEastAsia"/>
          <w:color w:val="000000"/>
          <w:spacing w:val="2"/>
          <w:sz w:val="28"/>
          <w:szCs w:val="28"/>
        </w:rPr>
      </w:pPr>
      <w:r>
        <w:rPr>
          <w:rStyle w:val="a8"/>
          <w:rFonts w:asciiTheme="minorEastAsia" w:eastAsiaTheme="minorEastAsia" w:hAnsiTheme="minorEastAsia" w:cstheme="minorEastAsia" w:hint="eastAsia"/>
          <w:color w:val="000000"/>
          <w:spacing w:val="2"/>
          <w:sz w:val="28"/>
          <w:szCs w:val="28"/>
        </w:rPr>
        <w:t>第四条</w:t>
      </w:r>
      <w:r>
        <w:rPr>
          <w:rFonts w:asciiTheme="minorEastAsia" w:eastAsiaTheme="minorEastAsia" w:hAnsiTheme="minorEastAsia" w:cstheme="minorEastAsia" w:hint="eastAsia"/>
          <w:color w:val="000000"/>
          <w:spacing w:val="2"/>
          <w:sz w:val="28"/>
          <w:szCs w:val="28"/>
        </w:rPr>
        <w:t>省财政厅负责专项资金预算管理，会同共青团广东省委员会审核、下达项目计划，下达专项资金计划，办理资金拨付手续，对资金使用情况进行监督检查和开展绩效评价。</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Fonts w:asciiTheme="minorEastAsia" w:eastAsiaTheme="minorEastAsia" w:hAnsiTheme="minorEastAsia" w:cstheme="minorEastAsia"/>
          <w:spacing w:val="2"/>
          <w:sz w:val="28"/>
          <w:szCs w:val="28"/>
        </w:rPr>
      </w:pPr>
      <w:r>
        <w:rPr>
          <w:rFonts w:asciiTheme="minorEastAsia" w:eastAsiaTheme="minorEastAsia" w:hAnsiTheme="minorEastAsia" w:cstheme="minorEastAsia" w:hint="eastAsia"/>
          <w:b/>
          <w:bCs/>
          <w:color w:val="000000"/>
          <w:spacing w:val="2"/>
          <w:sz w:val="28"/>
          <w:szCs w:val="28"/>
        </w:rPr>
        <w:t>第五条</w:t>
      </w:r>
      <w:r>
        <w:rPr>
          <w:rFonts w:asciiTheme="minorEastAsia" w:eastAsiaTheme="minorEastAsia" w:hAnsiTheme="minorEastAsia" w:cstheme="minorEastAsia" w:hint="eastAsia"/>
          <w:color w:val="000000"/>
          <w:spacing w:val="2"/>
          <w:sz w:val="28"/>
          <w:szCs w:val="28"/>
        </w:rPr>
        <w:t>共青团广东省委员会负责专项资金的具体管理和项目管理工作。负责组织项目申报，联合省财政厅组织专项资金评审，联合下达项目计划；对专项资金支持项目进行监督检查和绩</w:t>
      </w:r>
      <w:r>
        <w:rPr>
          <w:rFonts w:asciiTheme="minorEastAsia" w:eastAsiaTheme="minorEastAsia" w:hAnsiTheme="minorEastAsia" w:cstheme="minorEastAsia" w:hint="eastAsia"/>
          <w:spacing w:val="2"/>
          <w:sz w:val="28"/>
          <w:szCs w:val="28"/>
        </w:rPr>
        <w:t>效自评，负责组织项目实施、验收、信息公开，并配合省财政厅开展绩效评价等工作。</w:t>
      </w:r>
    </w:p>
    <w:p w:rsidR="00B55D78" w:rsidRDefault="00B55D78" w:rsidP="00B55D78">
      <w:pPr>
        <w:pStyle w:val="a7"/>
        <w:widowControl w:val="0"/>
        <w:adjustRightInd w:val="0"/>
        <w:snapToGrid w:val="0"/>
        <w:spacing w:before="0" w:beforeAutospacing="0" w:after="0" w:afterAutospacing="0" w:line="540" w:lineRule="exact"/>
        <w:ind w:firstLineChars="200" w:firstLine="568"/>
        <w:rPr>
          <w:rFonts w:asciiTheme="minorEastAsia" w:eastAsiaTheme="minorEastAsia" w:hAnsiTheme="minorEastAsia" w:cstheme="minorEastAsia"/>
          <w:spacing w:val="2"/>
          <w:sz w:val="28"/>
          <w:szCs w:val="28"/>
        </w:rPr>
      </w:pPr>
    </w:p>
    <w:p w:rsidR="00B55D78" w:rsidRDefault="00B55D78" w:rsidP="00B55D78">
      <w:pPr>
        <w:pStyle w:val="a7"/>
        <w:widowControl w:val="0"/>
        <w:adjustRightInd w:val="0"/>
        <w:snapToGrid w:val="0"/>
        <w:spacing w:before="0" w:beforeAutospacing="0" w:after="0" w:afterAutospacing="0" w:line="540" w:lineRule="exact"/>
        <w:jc w:val="center"/>
        <w:rPr>
          <w:rFonts w:asciiTheme="minorEastAsia" w:eastAsiaTheme="minorEastAsia" w:hAnsiTheme="minorEastAsia" w:cstheme="minorEastAsia"/>
          <w:b/>
          <w:color w:val="000000"/>
          <w:spacing w:val="2"/>
          <w:sz w:val="28"/>
          <w:szCs w:val="28"/>
        </w:rPr>
      </w:pPr>
      <w:r>
        <w:rPr>
          <w:rStyle w:val="a8"/>
          <w:rFonts w:asciiTheme="minorEastAsia" w:eastAsiaTheme="minorEastAsia" w:hAnsiTheme="minorEastAsia" w:cstheme="minorEastAsia" w:hint="eastAsia"/>
          <w:color w:val="000000"/>
          <w:spacing w:val="2"/>
          <w:sz w:val="28"/>
          <w:szCs w:val="28"/>
        </w:rPr>
        <w:t>第三章扶持范围和分配方法</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Fonts w:asciiTheme="minorEastAsia" w:eastAsiaTheme="minorEastAsia" w:hAnsiTheme="minorEastAsia" w:cstheme="minorEastAsia"/>
          <w:color w:val="000000"/>
          <w:spacing w:val="2"/>
          <w:sz w:val="28"/>
          <w:szCs w:val="28"/>
        </w:rPr>
      </w:pPr>
      <w:r>
        <w:rPr>
          <w:rStyle w:val="a8"/>
          <w:rFonts w:asciiTheme="minorEastAsia" w:eastAsiaTheme="minorEastAsia" w:hAnsiTheme="minorEastAsia" w:cstheme="minorEastAsia" w:hint="eastAsia"/>
          <w:color w:val="000000"/>
          <w:spacing w:val="2"/>
          <w:sz w:val="28"/>
          <w:szCs w:val="28"/>
        </w:rPr>
        <w:t>第六条</w:t>
      </w:r>
      <w:r>
        <w:rPr>
          <w:rFonts w:asciiTheme="minorEastAsia" w:eastAsiaTheme="minorEastAsia" w:hAnsiTheme="minorEastAsia" w:cstheme="minorEastAsia" w:hint="eastAsia"/>
          <w:color w:val="000000"/>
          <w:spacing w:val="-4"/>
          <w:sz w:val="28"/>
          <w:szCs w:val="28"/>
        </w:rPr>
        <w:t>专项资金申报单位包括：广东省内</w:t>
      </w:r>
      <w:r>
        <w:rPr>
          <w:rFonts w:asciiTheme="minorEastAsia" w:eastAsiaTheme="minorEastAsia" w:hAnsiTheme="minorEastAsia" w:cstheme="minorEastAsia" w:hint="eastAsia"/>
          <w:spacing w:val="-4"/>
          <w:sz w:val="28"/>
          <w:szCs w:val="28"/>
        </w:rPr>
        <w:t>部属</w:t>
      </w:r>
      <w:r>
        <w:rPr>
          <w:rFonts w:asciiTheme="minorEastAsia" w:eastAsiaTheme="minorEastAsia" w:hAnsiTheme="minorEastAsia" w:cstheme="minorEastAsia" w:hint="eastAsia"/>
          <w:color w:val="000000"/>
          <w:spacing w:val="-4"/>
          <w:sz w:val="28"/>
          <w:szCs w:val="28"/>
        </w:rPr>
        <w:t>、省属、市属及省直部门办普通高等学校，民办普通高等学校，民办独立学院。</w:t>
      </w:r>
      <w:r>
        <w:rPr>
          <w:rFonts w:asciiTheme="minorEastAsia" w:eastAsiaTheme="minorEastAsia" w:hAnsiTheme="minorEastAsia" w:cstheme="minorEastAsia" w:hint="eastAsia"/>
          <w:color w:val="000000"/>
          <w:spacing w:val="-2"/>
          <w:sz w:val="28"/>
          <w:szCs w:val="28"/>
        </w:rPr>
        <w:t>高等学校作为资金申报主体和项目管理单位，承担立项项目的培</w:t>
      </w:r>
      <w:r>
        <w:rPr>
          <w:rFonts w:asciiTheme="minorEastAsia" w:eastAsiaTheme="minorEastAsia" w:hAnsiTheme="minorEastAsia" w:cstheme="minorEastAsia" w:hint="eastAsia"/>
          <w:color w:val="000000"/>
          <w:spacing w:val="2"/>
          <w:sz w:val="28"/>
          <w:szCs w:val="28"/>
        </w:rPr>
        <w:t>育、辅导、监督和经费管理工作，原则上对立项项目按照1:1的比例安排有关工作经费。配套经费的使用与分配由学校负责，主要作为项目培育和管理经费、立项项目的配套资助、优秀结题项目的奖励经费以及用作学校举办校级“挑战杯”与相关学生学术科研活动经费等方面。</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Fonts w:asciiTheme="minorEastAsia" w:eastAsiaTheme="minorEastAsia" w:hAnsiTheme="minorEastAsia" w:cstheme="minorEastAsia"/>
          <w:color w:val="000000"/>
          <w:spacing w:val="2"/>
          <w:sz w:val="28"/>
          <w:szCs w:val="28"/>
        </w:rPr>
      </w:pPr>
      <w:r>
        <w:rPr>
          <w:rFonts w:asciiTheme="minorEastAsia" w:eastAsiaTheme="minorEastAsia" w:hAnsiTheme="minorEastAsia" w:cstheme="minorEastAsia" w:hint="eastAsia"/>
          <w:b/>
          <w:color w:val="000000"/>
          <w:spacing w:val="2"/>
          <w:sz w:val="28"/>
          <w:szCs w:val="28"/>
        </w:rPr>
        <w:t>第七条</w:t>
      </w:r>
      <w:r>
        <w:rPr>
          <w:rFonts w:asciiTheme="minorEastAsia" w:eastAsiaTheme="minorEastAsia" w:hAnsiTheme="minorEastAsia" w:cstheme="minorEastAsia" w:hint="eastAsia"/>
          <w:color w:val="000000"/>
          <w:spacing w:val="2"/>
          <w:sz w:val="28"/>
          <w:szCs w:val="28"/>
        </w:rPr>
        <w:t>专项资金主要资助广东省境内的高等学校在校大学生</w:t>
      </w:r>
      <w:r>
        <w:rPr>
          <w:rFonts w:asciiTheme="minorEastAsia" w:eastAsiaTheme="minorEastAsia" w:hAnsiTheme="minorEastAsia" w:cstheme="minorEastAsia" w:hint="eastAsia"/>
          <w:spacing w:val="2"/>
          <w:sz w:val="28"/>
          <w:szCs w:val="28"/>
        </w:rPr>
        <w:t>科技创新团队开展自然科学、哲学社科和科技发明制作等方向的实践研究。资助项目包括</w:t>
      </w:r>
      <w:r>
        <w:rPr>
          <w:rFonts w:asciiTheme="minorEastAsia" w:eastAsiaTheme="minorEastAsia" w:hAnsiTheme="minorEastAsia" w:cstheme="minorEastAsia" w:hint="eastAsia"/>
          <w:color w:val="000000"/>
          <w:spacing w:val="2"/>
          <w:sz w:val="28"/>
          <w:szCs w:val="28"/>
        </w:rPr>
        <w:t>自然科学类学术论文、哲学社会科学类社会调查报告和学术论文、科技发明制作等三</w:t>
      </w:r>
      <w:r>
        <w:rPr>
          <w:rFonts w:asciiTheme="minorEastAsia" w:eastAsiaTheme="minorEastAsia" w:hAnsiTheme="minorEastAsia" w:cstheme="minorEastAsia" w:hint="eastAsia"/>
          <w:spacing w:val="2"/>
          <w:sz w:val="28"/>
          <w:szCs w:val="28"/>
        </w:rPr>
        <w:t>类。研究期限一般为一年。如</w:t>
      </w:r>
      <w:r>
        <w:rPr>
          <w:rFonts w:asciiTheme="minorEastAsia" w:eastAsiaTheme="minorEastAsia" w:hAnsiTheme="minorEastAsia" w:cstheme="minorEastAsia" w:hint="eastAsia"/>
          <w:spacing w:val="2"/>
          <w:sz w:val="28"/>
          <w:szCs w:val="28"/>
        </w:rPr>
        <w:lastRenderedPageBreak/>
        <w:t>因项目周期长等情况需延期的项目，经逐级申请并报送共青团广东省委员会批准后，最多可延期六个月。其中自然科学类学术论文项目的申报作者限本科生、专科生。</w:t>
      </w:r>
      <w:r>
        <w:rPr>
          <w:rFonts w:asciiTheme="minorEastAsia" w:eastAsiaTheme="minorEastAsia" w:hAnsiTheme="minorEastAsia" w:cstheme="minorEastAsia" w:hint="eastAsia"/>
          <w:color w:val="000000"/>
          <w:spacing w:val="2"/>
          <w:sz w:val="28"/>
          <w:szCs w:val="28"/>
        </w:rPr>
        <w:t>毕业设计和课程设计（论文）、学年论文和学位论文、国际竞赛中获奖的作品、获国家级奖励成果等均不在支持范围之列。</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Fonts w:asciiTheme="minorEastAsia" w:eastAsiaTheme="minorEastAsia" w:hAnsiTheme="minorEastAsia" w:cstheme="minorEastAsia"/>
          <w:color w:val="000000"/>
          <w:spacing w:val="2"/>
          <w:sz w:val="28"/>
          <w:szCs w:val="28"/>
        </w:rPr>
      </w:pPr>
      <w:r>
        <w:rPr>
          <w:rFonts w:asciiTheme="minorEastAsia" w:eastAsiaTheme="minorEastAsia" w:hAnsiTheme="minorEastAsia" w:cstheme="minorEastAsia" w:hint="eastAsia"/>
          <w:color w:val="000000"/>
          <w:spacing w:val="2"/>
          <w:sz w:val="28"/>
          <w:szCs w:val="28"/>
        </w:rPr>
        <w:t>（一）自然科学类学术论文。本类项目主要是针对某一学科或某一领域前沿问题的探索和研究，要求具有较强的前沿性和学术性。</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Fonts w:asciiTheme="minorEastAsia" w:eastAsiaTheme="minorEastAsia" w:hAnsiTheme="minorEastAsia" w:cstheme="minorEastAsia"/>
          <w:color w:val="000000"/>
          <w:spacing w:val="2"/>
          <w:sz w:val="28"/>
          <w:szCs w:val="28"/>
        </w:rPr>
      </w:pPr>
      <w:r>
        <w:rPr>
          <w:rFonts w:asciiTheme="minorEastAsia" w:eastAsiaTheme="minorEastAsia" w:hAnsiTheme="minorEastAsia" w:cstheme="minorEastAsia" w:hint="eastAsia"/>
          <w:color w:val="000000"/>
          <w:spacing w:val="2"/>
          <w:sz w:val="28"/>
          <w:szCs w:val="28"/>
        </w:rPr>
        <w:t>（二）哲学社会科学类社会调查报告和学术论文。本类项目主要是针对当前经济社会发展热点难点问题的研究，通过理论探索和实证调查，分析得出具有较强可行性、前瞻意义的对策、建议或学术论文。本类项目限定在哲学、经济、社会、法律、教育、管理等学科内。</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Fonts w:asciiTheme="minorEastAsia" w:eastAsiaTheme="minorEastAsia" w:hAnsiTheme="minorEastAsia" w:cstheme="minorEastAsia"/>
          <w:color w:val="000000"/>
          <w:spacing w:val="2"/>
          <w:sz w:val="28"/>
          <w:szCs w:val="28"/>
        </w:rPr>
      </w:pPr>
      <w:r>
        <w:rPr>
          <w:rFonts w:asciiTheme="minorEastAsia" w:eastAsiaTheme="minorEastAsia" w:hAnsiTheme="minorEastAsia" w:cstheme="minorEastAsia" w:hint="eastAsia"/>
          <w:color w:val="000000"/>
          <w:spacing w:val="2"/>
          <w:sz w:val="28"/>
          <w:szCs w:val="28"/>
        </w:rPr>
        <w:t>（三）科技发明制作。本类项目主要是科技创新、发明创造，要求作品具有较强的应用价值和转化前景。</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Fonts w:asciiTheme="minorEastAsia" w:eastAsiaTheme="minorEastAsia" w:hAnsiTheme="minorEastAsia" w:cstheme="minorEastAsia"/>
          <w:spacing w:val="2"/>
          <w:sz w:val="28"/>
          <w:szCs w:val="28"/>
        </w:rPr>
      </w:pPr>
      <w:r>
        <w:rPr>
          <w:rStyle w:val="a8"/>
          <w:rFonts w:asciiTheme="minorEastAsia" w:eastAsiaTheme="minorEastAsia" w:hAnsiTheme="minorEastAsia" w:cstheme="minorEastAsia" w:hint="eastAsia"/>
          <w:color w:val="000000"/>
          <w:spacing w:val="2"/>
          <w:sz w:val="28"/>
          <w:szCs w:val="28"/>
        </w:rPr>
        <w:t>第八条</w:t>
      </w:r>
      <w:r>
        <w:rPr>
          <w:rFonts w:asciiTheme="minorEastAsia" w:eastAsiaTheme="minorEastAsia" w:hAnsiTheme="minorEastAsia" w:cstheme="minorEastAsia" w:hint="eastAsia"/>
          <w:spacing w:val="2"/>
          <w:sz w:val="28"/>
          <w:szCs w:val="28"/>
        </w:rPr>
        <w:t>项目资助等级分为“重点项目”“一般项目”两类。</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Fonts w:asciiTheme="minorEastAsia" w:eastAsiaTheme="minorEastAsia" w:hAnsiTheme="minorEastAsia" w:cstheme="minorEastAsia"/>
          <w:spacing w:val="2"/>
          <w:sz w:val="28"/>
          <w:szCs w:val="28"/>
        </w:rPr>
      </w:pPr>
      <w:r>
        <w:rPr>
          <w:rFonts w:asciiTheme="minorEastAsia" w:eastAsiaTheme="minorEastAsia" w:hAnsiTheme="minorEastAsia" w:cstheme="minorEastAsia" w:hint="eastAsia"/>
          <w:spacing w:val="2"/>
          <w:sz w:val="28"/>
          <w:szCs w:val="28"/>
        </w:rPr>
        <w:t>（一）自然科学类学术论文。重点项目每个资</w:t>
      </w:r>
      <w:r>
        <w:rPr>
          <w:rFonts w:asciiTheme="minorEastAsia" w:eastAsiaTheme="minorEastAsia" w:hAnsiTheme="minorEastAsia" w:cstheme="minorEastAsia" w:hint="eastAsia"/>
          <w:color w:val="000000"/>
          <w:spacing w:val="2"/>
          <w:sz w:val="28"/>
          <w:szCs w:val="28"/>
        </w:rPr>
        <w:t>助4.5</w:t>
      </w:r>
      <w:r>
        <w:rPr>
          <w:rFonts w:asciiTheme="minorEastAsia" w:eastAsiaTheme="minorEastAsia" w:hAnsiTheme="minorEastAsia" w:cstheme="minorEastAsia" w:hint="eastAsia"/>
          <w:spacing w:val="2"/>
          <w:sz w:val="28"/>
          <w:szCs w:val="28"/>
        </w:rPr>
        <w:t>万元，一般项目每个资助</w:t>
      </w:r>
      <w:r>
        <w:rPr>
          <w:rFonts w:asciiTheme="minorEastAsia" w:eastAsiaTheme="minorEastAsia" w:hAnsiTheme="minorEastAsia" w:cstheme="minorEastAsia" w:hint="eastAsia"/>
          <w:color w:val="000000"/>
          <w:spacing w:val="2"/>
          <w:sz w:val="28"/>
          <w:szCs w:val="28"/>
        </w:rPr>
        <w:t>1.5</w:t>
      </w:r>
      <w:r>
        <w:rPr>
          <w:rFonts w:asciiTheme="minorEastAsia" w:eastAsiaTheme="minorEastAsia" w:hAnsiTheme="minorEastAsia" w:cstheme="minorEastAsia" w:hint="eastAsia"/>
          <w:spacing w:val="2"/>
          <w:sz w:val="28"/>
          <w:szCs w:val="28"/>
        </w:rPr>
        <w:t>万元。</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Fonts w:asciiTheme="minorEastAsia" w:eastAsiaTheme="minorEastAsia" w:hAnsiTheme="minorEastAsia" w:cstheme="minorEastAsia"/>
          <w:color w:val="000000"/>
          <w:spacing w:val="2"/>
          <w:sz w:val="28"/>
          <w:szCs w:val="28"/>
        </w:rPr>
      </w:pPr>
      <w:r>
        <w:rPr>
          <w:rFonts w:asciiTheme="minorEastAsia" w:eastAsiaTheme="minorEastAsia" w:hAnsiTheme="minorEastAsia" w:cstheme="minorEastAsia" w:hint="eastAsia"/>
          <w:color w:val="000000"/>
          <w:spacing w:val="2"/>
          <w:sz w:val="28"/>
          <w:szCs w:val="28"/>
        </w:rPr>
        <w:t>（二）哲学社会科学类社会调查报告和学术论文。重点项目每个资助3万元，一般项目每个资助1万元。</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Fonts w:asciiTheme="minorEastAsia" w:eastAsiaTheme="minorEastAsia" w:hAnsiTheme="minorEastAsia" w:cstheme="minorEastAsia"/>
          <w:color w:val="000000"/>
          <w:spacing w:val="2"/>
          <w:sz w:val="28"/>
          <w:szCs w:val="28"/>
        </w:rPr>
      </w:pPr>
      <w:r>
        <w:rPr>
          <w:rFonts w:asciiTheme="minorEastAsia" w:eastAsiaTheme="minorEastAsia" w:hAnsiTheme="minorEastAsia" w:cstheme="minorEastAsia" w:hint="eastAsia"/>
          <w:color w:val="000000"/>
          <w:spacing w:val="2"/>
          <w:sz w:val="28"/>
          <w:szCs w:val="28"/>
        </w:rPr>
        <w:t>（三）科技发明制作。重点项目每个资助6万元，一般项目每个资助2万元。</w:t>
      </w:r>
    </w:p>
    <w:p w:rsidR="00B55D78" w:rsidRDefault="00B55D78" w:rsidP="00B55D78">
      <w:pPr>
        <w:pStyle w:val="a7"/>
        <w:widowControl w:val="0"/>
        <w:adjustRightInd w:val="0"/>
        <w:snapToGrid w:val="0"/>
        <w:spacing w:before="0" w:beforeAutospacing="0" w:after="0" w:afterAutospacing="0" w:line="540" w:lineRule="exact"/>
        <w:ind w:firstLineChars="200" w:firstLine="568"/>
        <w:rPr>
          <w:rStyle w:val="a8"/>
          <w:rFonts w:asciiTheme="minorEastAsia" w:eastAsiaTheme="minorEastAsia" w:hAnsiTheme="minorEastAsia" w:cstheme="minorEastAsia"/>
          <w:color w:val="000000"/>
          <w:spacing w:val="2"/>
          <w:sz w:val="28"/>
          <w:szCs w:val="28"/>
        </w:rPr>
      </w:pPr>
    </w:p>
    <w:p w:rsidR="00B55D78" w:rsidRDefault="00B55D78" w:rsidP="00B55D78">
      <w:pPr>
        <w:pStyle w:val="a7"/>
        <w:widowControl w:val="0"/>
        <w:adjustRightInd w:val="0"/>
        <w:snapToGrid w:val="0"/>
        <w:spacing w:before="0" w:beforeAutospacing="0" w:after="0" w:afterAutospacing="0" w:line="540" w:lineRule="exact"/>
        <w:jc w:val="center"/>
        <w:rPr>
          <w:rFonts w:asciiTheme="minorEastAsia" w:eastAsiaTheme="minorEastAsia" w:hAnsiTheme="minorEastAsia" w:cstheme="minorEastAsia"/>
          <w:b/>
          <w:color w:val="000000"/>
          <w:spacing w:val="2"/>
          <w:sz w:val="28"/>
          <w:szCs w:val="28"/>
        </w:rPr>
      </w:pPr>
      <w:r>
        <w:rPr>
          <w:rStyle w:val="a8"/>
          <w:rFonts w:asciiTheme="minorEastAsia" w:eastAsiaTheme="minorEastAsia" w:hAnsiTheme="minorEastAsia" w:cstheme="minorEastAsia" w:hint="eastAsia"/>
          <w:color w:val="000000"/>
          <w:spacing w:val="2"/>
          <w:sz w:val="28"/>
          <w:szCs w:val="28"/>
        </w:rPr>
        <w:t>第四章申报与审核</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Fonts w:asciiTheme="minorEastAsia" w:eastAsiaTheme="minorEastAsia" w:hAnsiTheme="minorEastAsia" w:cstheme="minorEastAsia"/>
          <w:color w:val="000000"/>
          <w:spacing w:val="6"/>
          <w:sz w:val="28"/>
          <w:szCs w:val="28"/>
        </w:rPr>
      </w:pPr>
      <w:r>
        <w:rPr>
          <w:rStyle w:val="a8"/>
          <w:rFonts w:asciiTheme="minorEastAsia" w:eastAsiaTheme="minorEastAsia" w:hAnsiTheme="minorEastAsia" w:cstheme="minorEastAsia" w:hint="eastAsia"/>
          <w:color w:val="000000"/>
          <w:spacing w:val="2"/>
          <w:sz w:val="28"/>
          <w:szCs w:val="28"/>
        </w:rPr>
        <w:t>第九条</w:t>
      </w:r>
      <w:r>
        <w:rPr>
          <w:rFonts w:asciiTheme="minorEastAsia" w:eastAsiaTheme="minorEastAsia" w:hAnsiTheme="minorEastAsia" w:cstheme="minorEastAsia" w:hint="eastAsia"/>
          <w:color w:val="000000"/>
          <w:spacing w:val="6"/>
          <w:sz w:val="28"/>
          <w:szCs w:val="28"/>
        </w:rPr>
        <w:t>共青团广东省委员会会同省财政厅每年根据我省大学生科技创新实践教育发展情况和工作重点，通过省级财政专项资</w:t>
      </w:r>
      <w:r>
        <w:rPr>
          <w:rFonts w:asciiTheme="minorEastAsia" w:eastAsiaTheme="minorEastAsia" w:hAnsiTheme="minorEastAsia" w:cstheme="minorEastAsia" w:hint="eastAsia"/>
          <w:color w:val="000000"/>
          <w:spacing w:val="6"/>
          <w:sz w:val="28"/>
          <w:szCs w:val="28"/>
        </w:rPr>
        <w:lastRenderedPageBreak/>
        <w:t>金管理平台（以下简称管理平台）发布专项资金申报指南，提出申报程序和相关要求。</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Fonts w:asciiTheme="minorEastAsia" w:eastAsiaTheme="minorEastAsia" w:hAnsiTheme="minorEastAsia" w:cstheme="minorEastAsia"/>
          <w:color w:val="000000"/>
          <w:spacing w:val="6"/>
          <w:sz w:val="28"/>
          <w:szCs w:val="28"/>
          <w:highlight w:val="yellow"/>
        </w:rPr>
      </w:pPr>
      <w:r>
        <w:rPr>
          <w:rStyle w:val="a8"/>
          <w:rFonts w:asciiTheme="minorEastAsia" w:eastAsiaTheme="minorEastAsia" w:hAnsiTheme="minorEastAsia" w:cstheme="minorEastAsia" w:hint="eastAsia"/>
          <w:color w:val="000000"/>
          <w:spacing w:val="2"/>
          <w:sz w:val="28"/>
          <w:szCs w:val="28"/>
        </w:rPr>
        <w:t>第十条</w:t>
      </w:r>
      <w:r>
        <w:rPr>
          <w:rFonts w:asciiTheme="minorEastAsia" w:eastAsiaTheme="minorEastAsia" w:hAnsiTheme="minorEastAsia" w:cstheme="minorEastAsia" w:hint="eastAsia"/>
          <w:color w:val="000000"/>
          <w:spacing w:val="6"/>
          <w:sz w:val="28"/>
          <w:szCs w:val="28"/>
        </w:rPr>
        <w:t>各高等学校根据专项资金支持范围组织动员学生申报项目、组织校内评审、择优推荐，并以学校为单位向共青团广东省委员会申报参与竞争。申报项目必须符合国家和省关于高校科研学术行为的有关规定和程序。</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Style w:val="a8"/>
          <w:rFonts w:asciiTheme="minorEastAsia" w:eastAsiaTheme="minorEastAsia" w:hAnsiTheme="minorEastAsia" w:cstheme="minorEastAsia"/>
          <w:color w:val="000000"/>
          <w:spacing w:val="3"/>
          <w:sz w:val="28"/>
          <w:szCs w:val="28"/>
        </w:rPr>
      </w:pPr>
      <w:r>
        <w:rPr>
          <w:rStyle w:val="a8"/>
          <w:rFonts w:asciiTheme="minorEastAsia" w:eastAsiaTheme="minorEastAsia" w:hAnsiTheme="minorEastAsia" w:cstheme="minorEastAsia" w:hint="eastAsia"/>
          <w:color w:val="000000"/>
          <w:spacing w:val="2"/>
          <w:sz w:val="28"/>
          <w:szCs w:val="28"/>
        </w:rPr>
        <w:t>第十一条</w:t>
      </w:r>
      <w:r>
        <w:rPr>
          <w:rStyle w:val="a8"/>
          <w:rFonts w:asciiTheme="minorEastAsia" w:eastAsiaTheme="minorEastAsia" w:hAnsiTheme="minorEastAsia" w:cstheme="minorEastAsia" w:hint="eastAsia"/>
          <w:color w:val="000000"/>
          <w:spacing w:val="3"/>
          <w:sz w:val="28"/>
          <w:szCs w:val="28"/>
        </w:rPr>
        <w:t>共青团广东省委员会会同省财政厅对申报项目通过省财政专项资金管理平台予以受理，对不符合申报条件的项目予以退回。</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Fonts w:asciiTheme="minorEastAsia" w:eastAsiaTheme="minorEastAsia" w:hAnsiTheme="minorEastAsia" w:cstheme="minorEastAsia"/>
          <w:color w:val="000000"/>
          <w:spacing w:val="3"/>
          <w:sz w:val="28"/>
          <w:szCs w:val="28"/>
        </w:rPr>
      </w:pPr>
      <w:r>
        <w:rPr>
          <w:rStyle w:val="a8"/>
          <w:rFonts w:asciiTheme="minorEastAsia" w:eastAsiaTheme="minorEastAsia" w:hAnsiTheme="minorEastAsia" w:cstheme="minorEastAsia" w:hint="eastAsia"/>
          <w:color w:val="000000"/>
          <w:spacing w:val="2"/>
          <w:sz w:val="28"/>
          <w:szCs w:val="28"/>
        </w:rPr>
        <w:t>第十二条</w:t>
      </w:r>
      <w:r>
        <w:rPr>
          <w:rStyle w:val="a8"/>
          <w:rFonts w:asciiTheme="minorEastAsia" w:eastAsiaTheme="minorEastAsia" w:hAnsiTheme="minorEastAsia" w:cstheme="minorEastAsia" w:hint="eastAsia"/>
          <w:color w:val="000000"/>
          <w:spacing w:val="3"/>
          <w:sz w:val="28"/>
          <w:szCs w:val="28"/>
        </w:rPr>
        <w:t>共青团广东省委员会会同省财政厅对通过前置审查的申报项目组织评审，提出专项资金分配方案，并在管理平台上公示无异议后，按规定程序报省领导审批。</w:t>
      </w:r>
    </w:p>
    <w:p w:rsidR="00B55D78" w:rsidRDefault="00B55D78" w:rsidP="00B55D78">
      <w:pPr>
        <w:adjustRightInd w:val="0"/>
        <w:snapToGrid w:val="0"/>
        <w:spacing w:line="540" w:lineRule="exact"/>
        <w:rPr>
          <w:rFonts w:asciiTheme="minorEastAsia" w:eastAsiaTheme="minorEastAsia" w:hAnsiTheme="minorEastAsia" w:cstheme="minorEastAsia"/>
          <w:sz w:val="28"/>
          <w:szCs w:val="28"/>
        </w:rPr>
      </w:pPr>
    </w:p>
    <w:p w:rsidR="00B55D78" w:rsidRDefault="00B55D78" w:rsidP="00B55D78">
      <w:pPr>
        <w:pStyle w:val="a7"/>
        <w:widowControl w:val="0"/>
        <w:adjustRightInd w:val="0"/>
        <w:snapToGrid w:val="0"/>
        <w:spacing w:before="0" w:beforeAutospacing="0" w:after="0" w:afterAutospacing="0" w:line="540" w:lineRule="exact"/>
        <w:jc w:val="center"/>
        <w:rPr>
          <w:rFonts w:asciiTheme="minorEastAsia" w:eastAsiaTheme="minorEastAsia" w:hAnsiTheme="minorEastAsia" w:cstheme="minorEastAsia"/>
          <w:b/>
          <w:color w:val="000000"/>
          <w:spacing w:val="2"/>
          <w:sz w:val="28"/>
          <w:szCs w:val="28"/>
        </w:rPr>
      </w:pPr>
      <w:r>
        <w:rPr>
          <w:rStyle w:val="a8"/>
          <w:rFonts w:asciiTheme="minorEastAsia" w:eastAsiaTheme="minorEastAsia" w:hAnsiTheme="minorEastAsia" w:cstheme="minorEastAsia" w:hint="eastAsia"/>
          <w:color w:val="000000"/>
          <w:spacing w:val="2"/>
          <w:sz w:val="28"/>
          <w:szCs w:val="28"/>
        </w:rPr>
        <w:t>第五章资金管理</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Style w:val="a8"/>
          <w:rFonts w:asciiTheme="minorEastAsia" w:eastAsiaTheme="minorEastAsia" w:hAnsiTheme="minorEastAsia" w:cstheme="minorEastAsia"/>
          <w:b w:val="0"/>
          <w:color w:val="000000"/>
          <w:spacing w:val="2"/>
          <w:sz w:val="28"/>
          <w:szCs w:val="28"/>
        </w:rPr>
      </w:pPr>
      <w:r>
        <w:rPr>
          <w:rStyle w:val="a8"/>
          <w:rFonts w:asciiTheme="minorEastAsia" w:eastAsiaTheme="minorEastAsia" w:hAnsiTheme="minorEastAsia" w:cstheme="minorEastAsia" w:hint="eastAsia"/>
          <w:color w:val="000000"/>
          <w:spacing w:val="2"/>
          <w:sz w:val="28"/>
          <w:szCs w:val="28"/>
        </w:rPr>
        <w:t>第十三条</w:t>
      </w:r>
      <w:r>
        <w:rPr>
          <w:rStyle w:val="a8"/>
          <w:rFonts w:asciiTheme="minorEastAsia" w:eastAsiaTheme="minorEastAsia" w:hAnsiTheme="minorEastAsia" w:cstheme="minorEastAsia" w:hint="eastAsia"/>
          <w:color w:val="000000"/>
          <w:spacing w:val="6"/>
          <w:sz w:val="28"/>
          <w:szCs w:val="28"/>
        </w:rPr>
        <w:t>省财政厅对按规定批准使用的专项资金按照国库集中支付管理规定办理资金拨付手续，各地、各单位在收到专项资金之日</w:t>
      </w:r>
      <w:r>
        <w:rPr>
          <w:rFonts w:asciiTheme="minorEastAsia" w:eastAsiaTheme="minorEastAsia" w:hAnsiTheme="minorEastAsia" w:cstheme="minorEastAsia" w:hint="eastAsia"/>
          <w:color w:val="000000"/>
          <w:spacing w:val="2"/>
          <w:sz w:val="28"/>
          <w:szCs w:val="28"/>
        </w:rPr>
        <w:t>起15个</w:t>
      </w:r>
      <w:r>
        <w:rPr>
          <w:rStyle w:val="a8"/>
          <w:rFonts w:asciiTheme="minorEastAsia" w:eastAsiaTheme="minorEastAsia" w:hAnsiTheme="minorEastAsia" w:cstheme="minorEastAsia" w:hint="eastAsia"/>
          <w:color w:val="000000"/>
          <w:spacing w:val="6"/>
          <w:sz w:val="28"/>
          <w:szCs w:val="28"/>
        </w:rPr>
        <w:t>工作日内将资金下达到有关学校。</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Style w:val="a8"/>
          <w:rFonts w:asciiTheme="minorEastAsia" w:eastAsiaTheme="minorEastAsia" w:hAnsiTheme="minorEastAsia" w:cstheme="minorEastAsia"/>
          <w:color w:val="000000"/>
          <w:spacing w:val="2"/>
          <w:sz w:val="28"/>
          <w:szCs w:val="28"/>
        </w:rPr>
      </w:pPr>
      <w:r>
        <w:rPr>
          <w:rStyle w:val="a8"/>
          <w:rFonts w:asciiTheme="minorEastAsia" w:eastAsiaTheme="minorEastAsia" w:hAnsiTheme="minorEastAsia" w:cstheme="minorEastAsia" w:hint="eastAsia"/>
          <w:color w:val="000000"/>
          <w:spacing w:val="2"/>
          <w:sz w:val="28"/>
          <w:szCs w:val="28"/>
        </w:rPr>
        <w:t>第十四条</w:t>
      </w:r>
      <w:r>
        <w:rPr>
          <w:rFonts w:asciiTheme="minorEastAsia" w:eastAsiaTheme="minorEastAsia" w:hAnsiTheme="minorEastAsia" w:cstheme="minorEastAsia" w:hint="eastAsia"/>
          <w:color w:val="000000"/>
          <w:spacing w:val="2"/>
          <w:sz w:val="28"/>
          <w:szCs w:val="28"/>
        </w:rPr>
        <w:t>专项资金可用于以下开支：</w:t>
      </w:r>
    </w:p>
    <w:p w:rsidR="00B55D78" w:rsidRDefault="00B55D78" w:rsidP="00B55D78">
      <w:pPr>
        <w:adjustRightInd w:val="0"/>
        <w:snapToGrid w:val="0"/>
        <w:spacing w:line="540" w:lineRule="exact"/>
        <w:ind w:firstLineChars="200" w:firstLine="568"/>
        <w:rPr>
          <w:rFonts w:asciiTheme="minorEastAsia" w:eastAsiaTheme="minorEastAsia" w:hAnsiTheme="minorEastAsia" w:cstheme="minorEastAsia"/>
          <w:spacing w:val="2"/>
          <w:sz w:val="28"/>
          <w:szCs w:val="28"/>
        </w:rPr>
      </w:pPr>
      <w:r>
        <w:rPr>
          <w:rFonts w:asciiTheme="minorEastAsia" w:eastAsiaTheme="minorEastAsia" w:hAnsiTheme="minorEastAsia" w:cstheme="minorEastAsia" w:hint="eastAsia"/>
          <w:spacing w:val="2"/>
          <w:sz w:val="28"/>
          <w:szCs w:val="28"/>
        </w:rPr>
        <w:t>（一）科研业务费：计算、测试、分析费（使用本单位设备的只收消耗费），业务资料、报告、论文版面费和印刷费，文献检索、入网等信息通信费，专用软件购置费，学术刊物订阅费，专利申请与保护费用。</w:t>
      </w:r>
    </w:p>
    <w:p w:rsidR="00B55D78" w:rsidRDefault="00B55D78" w:rsidP="00B55D78">
      <w:pPr>
        <w:adjustRightInd w:val="0"/>
        <w:snapToGrid w:val="0"/>
        <w:spacing w:line="540" w:lineRule="exact"/>
        <w:ind w:firstLineChars="200" w:firstLine="568"/>
        <w:rPr>
          <w:rFonts w:asciiTheme="minorEastAsia" w:eastAsiaTheme="minorEastAsia" w:hAnsiTheme="minorEastAsia" w:cstheme="minorEastAsia"/>
          <w:spacing w:val="2"/>
          <w:sz w:val="28"/>
          <w:szCs w:val="28"/>
        </w:rPr>
      </w:pPr>
      <w:r>
        <w:rPr>
          <w:rFonts w:asciiTheme="minorEastAsia" w:eastAsiaTheme="minorEastAsia" w:hAnsiTheme="minorEastAsia" w:cstheme="minorEastAsia" w:hint="eastAsia"/>
          <w:spacing w:val="2"/>
          <w:sz w:val="28"/>
          <w:szCs w:val="28"/>
        </w:rPr>
        <w:t>（二）差旅会议费：研究项目所必需的国内调研差旅费和学术会议费，其中差旅费开支范围包括城市间交通费、住宿费、伙食补助费和市内交通费，会议费指在项目研究过程中为组织学术研讨、咨</w:t>
      </w:r>
      <w:r>
        <w:rPr>
          <w:rFonts w:asciiTheme="minorEastAsia" w:eastAsiaTheme="minorEastAsia" w:hAnsiTheme="minorEastAsia" w:cstheme="minorEastAsia" w:hint="eastAsia"/>
          <w:spacing w:val="2"/>
          <w:sz w:val="28"/>
          <w:szCs w:val="28"/>
        </w:rPr>
        <w:lastRenderedPageBreak/>
        <w:t>询以及协调等活动而发生的会议费用。差旅会议费开支管理严格按照《省直党政机关和事业单位差旅费管理办法》和《省直党政机关和事业单位会议费管理办法》的有关要求办理。</w:t>
      </w:r>
    </w:p>
    <w:p w:rsidR="00B55D78" w:rsidRDefault="00B55D78" w:rsidP="00B55D78">
      <w:pPr>
        <w:tabs>
          <w:tab w:val="left" w:pos="3710"/>
        </w:tabs>
        <w:adjustRightInd w:val="0"/>
        <w:snapToGrid w:val="0"/>
        <w:spacing w:line="540" w:lineRule="exact"/>
        <w:ind w:firstLineChars="200" w:firstLine="568"/>
        <w:rPr>
          <w:rFonts w:asciiTheme="minorEastAsia" w:eastAsiaTheme="minorEastAsia" w:hAnsiTheme="minorEastAsia" w:cstheme="minorEastAsia"/>
          <w:spacing w:val="2"/>
          <w:sz w:val="28"/>
          <w:szCs w:val="28"/>
        </w:rPr>
      </w:pPr>
      <w:r>
        <w:rPr>
          <w:rFonts w:asciiTheme="minorEastAsia" w:eastAsiaTheme="minorEastAsia" w:hAnsiTheme="minorEastAsia" w:cstheme="minorEastAsia" w:hint="eastAsia"/>
          <w:spacing w:val="2"/>
          <w:sz w:val="28"/>
          <w:szCs w:val="28"/>
        </w:rPr>
        <w:t>（三）实验材料费：原材料、试剂、药品等消耗性物品购置费，实验动物、植物的购置、种植、养殖费，标本、样品采集加工费和运杂包装费。</w:t>
      </w:r>
    </w:p>
    <w:p w:rsidR="00B55D78" w:rsidRDefault="00B55D78" w:rsidP="00B55D78">
      <w:pPr>
        <w:adjustRightInd w:val="0"/>
        <w:snapToGrid w:val="0"/>
        <w:spacing w:line="540" w:lineRule="exact"/>
        <w:ind w:firstLineChars="200" w:firstLine="568"/>
        <w:rPr>
          <w:rFonts w:asciiTheme="minorEastAsia" w:eastAsiaTheme="minorEastAsia" w:hAnsiTheme="minorEastAsia" w:cstheme="minorEastAsia"/>
          <w:spacing w:val="2"/>
          <w:sz w:val="28"/>
          <w:szCs w:val="28"/>
        </w:rPr>
      </w:pPr>
      <w:r>
        <w:rPr>
          <w:rFonts w:asciiTheme="minorEastAsia" w:eastAsiaTheme="minorEastAsia" w:hAnsiTheme="minorEastAsia" w:cstheme="minorEastAsia" w:hint="eastAsia"/>
          <w:spacing w:val="2"/>
          <w:sz w:val="28"/>
          <w:szCs w:val="28"/>
        </w:rPr>
        <w:t>（四）仪器设备费：专用仪器设备的购置、运输、安装费和修理费，自制专用仪器设备的材料、配件购置费和外协加工费。但交通运输设备、声像录放设备、复制打印设备、空调冷藏设备、办公设备等费用不得列入。</w:t>
      </w:r>
    </w:p>
    <w:p w:rsidR="00B55D78" w:rsidRDefault="00B55D78" w:rsidP="00B55D78">
      <w:pPr>
        <w:adjustRightInd w:val="0"/>
        <w:snapToGrid w:val="0"/>
        <w:spacing w:line="540" w:lineRule="exact"/>
        <w:ind w:firstLineChars="200" w:firstLine="568"/>
        <w:rPr>
          <w:rFonts w:asciiTheme="minorEastAsia" w:eastAsiaTheme="minorEastAsia" w:hAnsiTheme="minorEastAsia" w:cstheme="minorEastAsia"/>
          <w:spacing w:val="2"/>
          <w:sz w:val="28"/>
          <w:szCs w:val="28"/>
        </w:rPr>
      </w:pPr>
      <w:r>
        <w:rPr>
          <w:rFonts w:asciiTheme="minorEastAsia" w:eastAsiaTheme="minorEastAsia" w:hAnsiTheme="minorEastAsia" w:cstheme="minorEastAsia" w:hint="eastAsia"/>
          <w:spacing w:val="2"/>
          <w:sz w:val="28"/>
          <w:szCs w:val="28"/>
        </w:rPr>
        <w:t>（五）专家咨询费：是指在项目研究开发过程中支付给临时聘请的咨询专家的费用，专家咨询费不得支付给参与项目管理相关工作人员。</w:t>
      </w:r>
    </w:p>
    <w:p w:rsidR="00B55D78" w:rsidRDefault="00B55D78" w:rsidP="00B55D78">
      <w:pPr>
        <w:adjustRightInd w:val="0"/>
        <w:snapToGrid w:val="0"/>
        <w:spacing w:line="540" w:lineRule="exact"/>
        <w:ind w:firstLineChars="200" w:firstLine="568"/>
        <w:rPr>
          <w:rFonts w:asciiTheme="minorEastAsia" w:eastAsiaTheme="minorEastAsia" w:hAnsiTheme="minorEastAsia" w:cstheme="minorEastAsia"/>
          <w:spacing w:val="2"/>
          <w:sz w:val="28"/>
          <w:szCs w:val="28"/>
        </w:rPr>
      </w:pPr>
      <w:r>
        <w:rPr>
          <w:rFonts w:asciiTheme="minorEastAsia" w:eastAsiaTheme="minorEastAsia" w:hAnsiTheme="minorEastAsia" w:cstheme="minorEastAsia" w:hint="eastAsia"/>
          <w:spacing w:val="2"/>
          <w:sz w:val="28"/>
          <w:szCs w:val="28"/>
        </w:rPr>
        <w:t>（六）国际合作与交流费：指项目研究过程中发生的国际合作与交流费用，包括项目组成员出访及外国专家来访的费用。</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Fonts w:asciiTheme="minorEastAsia" w:eastAsiaTheme="minorEastAsia" w:hAnsiTheme="minorEastAsia" w:cstheme="minorEastAsia"/>
          <w:color w:val="000000"/>
          <w:spacing w:val="2"/>
          <w:sz w:val="28"/>
          <w:szCs w:val="28"/>
        </w:rPr>
      </w:pPr>
      <w:r>
        <w:rPr>
          <w:rStyle w:val="a8"/>
          <w:rFonts w:asciiTheme="minorEastAsia" w:eastAsiaTheme="minorEastAsia" w:hAnsiTheme="minorEastAsia" w:cstheme="minorEastAsia" w:hint="eastAsia"/>
          <w:color w:val="000000"/>
          <w:spacing w:val="2"/>
          <w:sz w:val="28"/>
          <w:szCs w:val="28"/>
        </w:rPr>
        <w:t>第十五条</w:t>
      </w:r>
      <w:r>
        <w:rPr>
          <w:rFonts w:asciiTheme="minorEastAsia" w:eastAsiaTheme="minorEastAsia" w:hAnsiTheme="minorEastAsia" w:cstheme="minorEastAsia" w:hint="eastAsia"/>
          <w:color w:val="000000"/>
          <w:spacing w:val="2"/>
          <w:sz w:val="28"/>
          <w:szCs w:val="28"/>
        </w:rPr>
        <w:t>获得专项资金的单位要加强专项资金使用管理，对专项资金实行专款专用，单独列账，独立核算。严格按照财政专项资金各项管理规定、开支范围和相关标准使用资金，严格执行财政资金使用票据销账制度，严禁用“白头单”入账或套取现金，不得挪作他用。</w:t>
      </w:r>
    </w:p>
    <w:p w:rsidR="00B55D78" w:rsidRDefault="00B55D78" w:rsidP="00B55D78">
      <w:pPr>
        <w:pStyle w:val="a7"/>
        <w:widowControl w:val="0"/>
        <w:adjustRightInd w:val="0"/>
        <w:snapToGrid w:val="0"/>
        <w:spacing w:before="0" w:beforeAutospacing="0" w:after="0" w:afterAutospacing="0" w:line="540" w:lineRule="exact"/>
        <w:ind w:firstLineChars="200" w:firstLine="568"/>
        <w:jc w:val="center"/>
        <w:rPr>
          <w:rStyle w:val="a8"/>
          <w:rFonts w:asciiTheme="minorEastAsia" w:eastAsiaTheme="minorEastAsia" w:hAnsiTheme="minorEastAsia" w:cstheme="minorEastAsia"/>
          <w:color w:val="000000"/>
          <w:spacing w:val="2"/>
          <w:sz w:val="28"/>
          <w:szCs w:val="28"/>
        </w:rPr>
      </w:pPr>
    </w:p>
    <w:p w:rsidR="00B55D78" w:rsidRDefault="00B55D78" w:rsidP="00B55D78">
      <w:pPr>
        <w:pStyle w:val="a7"/>
        <w:widowControl w:val="0"/>
        <w:adjustRightInd w:val="0"/>
        <w:snapToGrid w:val="0"/>
        <w:spacing w:before="0" w:beforeAutospacing="0" w:after="0" w:afterAutospacing="0" w:line="540" w:lineRule="exact"/>
        <w:jc w:val="center"/>
        <w:rPr>
          <w:rStyle w:val="a8"/>
          <w:rFonts w:asciiTheme="minorEastAsia" w:eastAsiaTheme="minorEastAsia" w:hAnsiTheme="minorEastAsia" w:cstheme="minorEastAsia"/>
          <w:b w:val="0"/>
          <w:color w:val="000000"/>
          <w:spacing w:val="2"/>
          <w:sz w:val="28"/>
          <w:szCs w:val="28"/>
        </w:rPr>
      </w:pPr>
      <w:r>
        <w:rPr>
          <w:rStyle w:val="a8"/>
          <w:rFonts w:asciiTheme="minorEastAsia" w:eastAsiaTheme="minorEastAsia" w:hAnsiTheme="minorEastAsia" w:cstheme="minorEastAsia" w:hint="eastAsia"/>
          <w:color w:val="000000"/>
          <w:spacing w:val="2"/>
          <w:sz w:val="28"/>
          <w:szCs w:val="28"/>
        </w:rPr>
        <w:t>第六章信息公开</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Style w:val="a8"/>
          <w:rFonts w:asciiTheme="minorEastAsia" w:eastAsiaTheme="minorEastAsia" w:hAnsiTheme="minorEastAsia" w:cstheme="minorEastAsia"/>
          <w:b w:val="0"/>
          <w:color w:val="000000"/>
          <w:spacing w:val="6"/>
          <w:sz w:val="28"/>
          <w:szCs w:val="28"/>
        </w:rPr>
      </w:pPr>
      <w:r>
        <w:rPr>
          <w:rStyle w:val="a8"/>
          <w:rFonts w:asciiTheme="minorEastAsia" w:eastAsiaTheme="minorEastAsia" w:hAnsiTheme="minorEastAsia" w:cstheme="minorEastAsia" w:hint="eastAsia"/>
          <w:color w:val="000000"/>
          <w:spacing w:val="2"/>
          <w:sz w:val="28"/>
          <w:szCs w:val="28"/>
        </w:rPr>
        <w:t>第十六条</w:t>
      </w:r>
      <w:r>
        <w:rPr>
          <w:rStyle w:val="a8"/>
          <w:rFonts w:asciiTheme="minorEastAsia" w:eastAsiaTheme="minorEastAsia" w:hAnsiTheme="minorEastAsia" w:cstheme="minorEastAsia" w:hint="eastAsia"/>
          <w:color w:val="000000"/>
          <w:spacing w:val="6"/>
          <w:sz w:val="28"/>
          <w:szCs w:val="28"/>
        </w:rPr>
        <w:t>共青团广东省委员会、省财政厅按照《广东省省级财政专项资金信息公开办法》的规定，通过专项资金管理平台以及共青团广东省委员会和省财政厅门户网站等渠道公开专项资金管理相关信息：专项资金管理办法、申报指南、申报情况、资金分配程</w:t>
      </w:r>
      <w:r>
        <w:rPr>
          <w:rStyle w:val="a8"/>
          <w:rFonts w:asciiTheme="minorEastAsia" w:eastAsiaTheme="minorEastAsia" w:hAnsiTheme="minorEastAsia" w:cstheme="minorEastAsia" w:hint="eastAsia"/>
          <w:color w:val="000000"/>
          <w:spacing w:val="6"/>
          <w:sz w:val="28"/>
          <w:szCs w:val="28"/>
        </w:rPr>
        <w:lastRenderedPageBreak/>
        <w:t>序和分配方式、分配结果、绩效评价、监督检查和审计结果、接受处理投诉情况等。</w:t>
      </w:r>
    </w:p>
    <w:p w:rsidR="00B55D78" w:rsidRDefault="00B55D78" w:rsidP="00B55D78">
      <w:pPr>
        <w:pStyle w:val="a7"/>
        <w:widowControl w:val="0"/>
        <w:adjustRightInd w:val="0"/>
        <w:snapToGrid w:val="0"/>
        <w:spacing w:before="0" w:beforeAutospacing="0" w:after="0" w:afterAutospacing="0" w:line="540" w:lineRule="exact"/>
        <w:ind w:firstLineChars="200" w:firstLine="568"/>
        <w:jc w:val="center"/>
        <w:rPr>
          <w:rStyle w:val="a8"/>
          <w:rFonts w:asciiTheme="minorEastAsia" w:eastAsiaTheme="minorEastAsia" w:hAnsiTheme="minorEastAsia" w:cstheme="minorEastAsia"/>
          <w:b w:val="0"/>
          <w:color w:val="000000"/>
          <w:spacing w:val="2"/>
          <w:sz w:val="28"/>
          <w:szCs w:val="28"/>
        </w:rPr>
      </w:pPr>
    </w:p>
    <w:p w:rsidR="00B55D78" w:rsidRDefault="00B55D78" w:rsidP="00B55D78">
      <w:pPr>
        <w:pStyle w:val="a7"/>
        <w:widowControl w:val="0"/>
        <w:adjustRightInd w:val="0"/>
        <w:snapToGrid w:val="0"/>
        <w:spacing w:before="0" w:beforeAutospacing="0" w:after="0" w:afterAutospacing="0" w:line="540" w:lineRule="exact"/>
        <w:jc w:val="center"/>
        <w:rPr>
          <w:rStyle w:val="a8"/>
          <w:rFonts w:asciiTheme="minorEastAsia" w:eastAsiaTheme="minorEastAsia" w:hAnsiTheme="minorEastAsia" w:cstheme="minorEastAsia"/>
          <w:spacing w:val="2"/>
          <w:sz w:val="28"/>
          <w:szCs w:val="28"/>
        </w:rPr>
      </w:pPr>
      <w:r>
        <w:rPr>
          <w:rStyle w:val="a8"/>
          <w:rFonts w:asciiTheme="minorEastAsia" w:eastAsiaTheme="minorEastAsia" w:hAnsiTheme="minorEastAsia" w:cstheme="minorEastAsia" w:hint="eastAsia"/>
          <w:color w:val="000000"/>
          <w:spacing w:val="2"/>
          <w:sz w:val="28"/>
          <w:szCs w:val="28"/>
        </w:rPr>
        <w:t>第七章监督管理与绩效评价</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Fonts w:asciiTheme="minorEastAsia" w:eastAsiaTheme="minorEastAsia" w:hAnsiTheme="minorEastAsia" w:cstheme="minorEastAsia"/>
          <w:color w:val="000000"/>
          <w:spacing w:val="2"/>
          <w:sz w:val="28"/>
          <w:szCs w:val="28"/>
        </w:rPr>
      </w:pPr>
      <w:r>
        <w:rPr>
          <w:rStyle w:val="a8"/>
          <w:rFonts w:asciiTheme="minorEastAsia" w:eastAsiaTheme="minorEastAsia" w:hAnsiTheme="minorEastAsia" w:cstheme="minorEastAsia" w:hint="eastAsia"/>
          <w:color w:val="000000"/>
          <w:spacing w:val="2"/>
          <w:sz w:val="28"/>
          <w:szCs w:val="28"/>
        </w:rPr>
        <w:t>第十七条</w:t>
      </w:r>
      <w:r>
        <w:rPr>
          <w:rFonts w:asciiTheme="minorEastAsia" w:eastAsiaTheme="minorEastAsia" w:hAnsiTheme="minorEastAsia" w:cstheme="minorEastAsia" w:hint="eastAsia"/>
          <w:color w:val="000000"/>
          <w:spacing w:val="6"/>
          <w:sz w:val="28"/>
          <w:szCs w:val="28"/>
        </w:rPr>
        <w:t>省财政厅负责对专项资金的使用情况进行管理和监督，共青团广东省委员会负责对专项资金支持项目实施情况进行管理和监督。</w:t>
      </w:r>
    </w:p>
    <w:p w:rsidR="00B55D78" w:rsidRDefault="00B55D78" w:rsidP="00B55D78">
      <w:pPr>
        <w:adjustRightInd w:val="0"/>
        <w:snapToGrid w:val="0"/>
        <w:spacing w:line="540" w:lineRule="exact"/>
        <w:ind w:firstLineChars="200" w:firstLine="576"/>
        <w:rPr>
          <w:rFonts w:asciiTheme="minorEastAsia" w:eastAsiaTheme="minorEastAsia" w:hAnsiTheme="minorEastAsia" w:cstheme="minorEastAsia"/>
          <w:spacing w:val="6"/>
          <w:sz w:val="28"/>
          <w:szCs w:val="28"/>
        </w:rPr>
      </w:pPr>
      <w:r>
        <w:rPr>
          <w:rStyle w:val="a8"/>
          <w:rFonts w:asciiTheme="minorEastAsia" w:eastAsiaTheme="minorEastAsia" w:hAnsiTheme="minorEastAsia" w:cstheme="minorEastAsia" w:hint="eastAsia"/>
          <w:color w:val="000000"/>
          <w:spacing w:val="4"/>
          <w:sz w:val="28"/>
          <w:szCs w:val="28"/>
        </w:rPr>
        <w:t>第十八条</w:t>
      </w:r>
      <w:r>
        <w:rPr>
          <w:rFonts w:asciiTheme="minorEastAsia" w:eastAsiaTheme="minorEastAsia" w:hAnsiTheme="minorEastAsia" w:cstheme="minorEastAsia" w:hint="eastAsia"/>
          <w:color w:val="000000"/>
          <w:spacing w:val="6"/>
          <w:sz w:val="28"/>
          <w:szCs w:val="28"/>
        </w:rPr>
        <w:t>获得专项资金的单位要切实加强对立项项目的管理，制定专项资金资助项目管理办法和实施细则，并自觉接受财政、审计部门的监督检查。项目完成后，项目管理单位应当及时指导项目团队做好总结，编制项目决算，按时提交验收或结题申请，无特殊原因未按时提出验收申请的，按不通过验收处</w:t>
      </w:r>
      <w:r>
        <w:rPr>
          <w:rFonts w:asciiTheme="minorEastAsia" w:eastAsiaTheme="minorEastAsia" w:hAnsiTheme="minorEastAsia" w:cstheme="minorEastAsia" w:hint="eastAsia"/>
          <w:spacing w:val="6"/>
          <w:sz w:val="28"/>
          <w:szCs w:val="28"/>
        </w:rPr>
        <w:t>理。项目结题验收实现以下绩效目标：</w:t>
      </w:r>
    </w:p>
    <w:p w:rsidR="00B55D78" w:rsidRDefault="00B55D78" w:rsidP="00B55D78">
      <w:pPr>
        <w:pStyle w:val="a7"/>
        <w:widowControl w:val="0"/>
        <w:adjustRightInd w:val="0"/>
        <w:snapToGrid w:val="0"/>
        <w:spacing w:before="0" w:beforeAutospacing="0" w:after="0" w:afterAutospacing="0" w:line="540" w:lineRule="exact"/>
        <w:ind w:firstLineChars="200" w:firstLine="584"/>
        <w:jc w:val="both"/>
        <w:rPr>
          <w:rFonts w:asciiTheme="minorEastAsia" w:eastAsiaTheme="minorEastAsia" w:hAnsiTheme="minorEastAsia" w:cstheme="minorEastAsia"/>
          <w:color w:val="000000"/>
          <w:spacing w:val="6"/>
          <w:kern w:val="2"/>
          <w:sz w:val="28"/>
          <w:szCs w:val="28"/>
        </w:rPr>
      </w:pPr>
      <w:r>
        <w:rPr>
          <w:rFonts w:asciiTheme="minorEastAsia" w:eastAsiaTheme="minorEastAsia" w:hAnsiTheme="minorEastAsia" w:cstheme="minorEastAsia" w:hint="eastAsia"/>
          <w:color w:val="000000"/>
          <w:spacing w:val="6"/>
          <w:kern w:val="2"/>
          <w:sz w:val="28"/>
          <w:szCs w:val="28"/>
        </w:rPr>
        <w:t>（一）自然科学类学术论文。重点项目要求在核心期刊或</w:t>
      </w:r>
      <w:r>
        <w:rPr>
          <w:rFonts w:asciiTheme="minorEastAsia" w:eastAsiaTheme="minorEastAsia" w:hAnsiTheme="minorEastAsia" w:cstheme="minorEastAsia" w:hint="eastAsia"/>
          <w:color w:val="000000"/>
          <w:spacing w:val="2"/>
          <w:sz w:val="28"/>
          <w:szCs w:val="28"/>
        </w:rPr>
        <w:t>SCI、EI发表1篇学</w:t>
      </w:r>
      <w:r>
        <w:rPr>
          <w:rFonts w:asciiTheme="minorEastAsia" w:eastAsiaTheme="minorEastAsia" w:hAnsiTheme="minorEastAsia" w:cstheme="minorEastAsia" w:hint="eastAsia"/>
          <w:color w:val="000000"/>
          <w:spacing w:val="6"/>
          <w:kern w:val="2"/>
          <w:sz w:val="28"/>
          <w:szCs w:val="28"/>
        </w:rPr>
        <w:t>术论文。一般项目要求发表1篇学术论文。</w:t>
      </w:r>
    </w:p>
    <w:p w:rsidR="00B55D78" w:rsidRDefault="00B55D78" w:rsidP="00B55D78">
      <w:pPr>
        <w:adjustRightInd w:val="0"/>
        <w:snapToGrid w:val="0"/>
        <w:spacing w:line="540" w:lineRule="exact"/>
        <w:ind w:firstLineChars="200" w:firstLine="584"/>
        <w:rPr>
          <w:rFonts w:asciiTheme="minorEastAsia" w:eastAsiaTheme="minorEastAsia" w:hAnsiTheme="minorEastAsia" w:cstheme="minorEastAsia"/>
          <w:color w:val="000000"/>
          <w:spacing w:val="2"/>
          <w:kern w:val="0"/>
          <w:sz w:val="28"/>
          <w:szCs w:val="28"/>
        </w:rPr>
      </w:pPr>
      <w:r>
        <w:rPr>
          <w:rFonts w:asciiTheme="minorEastAsia" w:eastAsiaTheme="minorEastAsia" w:hAnsiTheme="minorEastAsia" w:cstheme="minorEastAsia" w:hint="eastAsia"/>
          <w:color w:val="000000"/>
          <w:spacing w:val="6"/>
          <w:sz w:val="28"/>
          <w:szCs w:val="28"/>
        </w:rPr>
        <w:t>（二）哲学社会科学类社会调查报告和学术论文。重点项目要求在核心</w:t>
      </w:r>
      <w:r>
        <w:rPr>
          <w:rFonts w:asciiTheme="minorEastAsia" w:eastAsiaTheme="minorEastAsia" w:hAnsiTheme="minorEastAsia" w:cstheme="minorEastAsia" w:hint="eastAsia"/>
          <w:color w:val="000000"/>
          <w:spacing w:val="2"/>
          <w:kern w:val="0"/>
          <w:sz w:val="28"/>
          <w:szCs w:val="28"/>
        </w:rPr>
        <w:t>期刊或SSCI、CSSCI发表1篇学术论文。一般项目要求发表1篇学术论文。</w:t>
      </w:r>
    </w:p>
    <w:p w:rsidR="00B55D78" w:rsidRDefault="00B55D78" w:rsidP="00B55D78">
      <w:pPr>
        <w:adjustRightInd w:val="0"/>
        <w:snapToGrid w:val="0"/>
        <w:spacing w:line="540" w:lineRule="exact"/>
        <w:ind w:firstLineChars="200" w:firstLine="584"/>
        <w:rPr>
          <w:rFonts w:asciiTheme="minorEastAsia" w:eastAsiaTheme="minorEastAsia" w:hAnsiTheme="minorEastAsia" w:cstheme="minorEastAsia"/>
          <w:spacing w:val="6"/>
          <w:sz w:val="28"/>
          <w:szCs w:val="28"/>
        </w:rPr>
      </w:pPr>
      <w:r>
        <w:rPr>
          <w:rFonts w:asciiTheme="minorEastAsia" w:eastAsiaTheme="minorEastAsia" w:hAnsiTheme="minorEastAsia" w:cstheme="minorEastAsia" w:hint="eastAsia"/>
          <w:color w:val="000000"/>
          <w:spacing w:val="6"/>
          <w:sz w:val="28"/>
          <w:szCs w:val="28"/>
        </w:rPr>
        <w:t>（三）科技发明制作。重点项目要求制作出实物，同时要获得</w:t>
      </w:r>
      <w:r>
        <w:rPr>
          <w:rFonts w:asciiTheme="minorEastAsia" w:eastAsiaTheme="minorEastAsia" w:hAnsiTheme="minorEastAsia" w:cstheme="minorEastAsia" w:hint="eastAsia"/>
          <w:color w:val="000000"/>
          <w:spacing w:val="2"/>
          <w:kern w:val="0"/>
          <w:sz w:val="28"/>
          <w:szCs w:val="28"/>
        </w:rPr>
        <w:t>1项专</w:t>
      </w:r>
      <w:r>
        <w:rPr>
          <w:rFonts w:asciiTheme="minorEastAsia" w:eastAsiaTheme="minorEastAsia" w:hAnsiTheme="minorEastAsia" w:cstheme="minorEastAsia" w:hint="eastAsia"/>
          <w:color w:val="000000"/>
          <w:spacing w:val="6"/>
          <w:sz w:val="28"/>
          <w:szCs w:val="28"/>
        </w:rPr>
        <w:t>利授权及发</w:t>
      </w:r>
      <w:r>
        <w:rPr>
          <w:rFonts w:asciiTheme="minorEastAsia" w:eastAsiaTheme="minorEastAsia" w:hAnsiTheme="minorEastAsia" w:cstheme="minorEastAsia" w:hint="eastAsia"/>
          <w:color w:val="000000"/>
          <w:spacing w:val="2"/>
          <w:kern w:val="0"/>
          <w:sz w:val="28"/>
          <w:szCs w:val="28"/>
        </w:rPr>
        <w:t>表1篇学术论文。一般项目要求制作出实物，同时要获得1项专</w:t>
      </w:r>
      <w:r>
        <w:rPr>
          <w:rFonts w:asciiTheme="minorEastAsia" w:eastAsiaTheme="minorEastAsia" w:hAnsiTheme="minorEastAsia" w:cstheme="minorEastAsia" w:hint="eastAsia"/>
          <w:color w:val="000000"/>
          <w:spacing w:val="6"/>
          <w:sz w:val="28"/>
          <w:szCs w:val="28"/>
        </w:rPr>
        <w:t>利授权</w:t>
      </w:r>
      <w:r>
        <w:rPr>
          <w:rFonts w:asciiTheme="minorEastAsia" w:eastAsiaTheme="minorEastAsia" w:hAnsiTheme="minorEastAsia" w:cstheme="minorEastAsia" w:hint="eastAsia"/>
          <w:spacing w:val="6"/>
          <w:sz w:val="28"/>
          <w:szCs w:val="28"/>
        </w:rPr>
        <w:t>或发表1篇学术论文。</w:t>
      </w:r>
    </w:p>
    <w:p w:rsidR="00B55D78" w:rsidRDefault="00B55D78" w:rsidP="00B55D78">
      <w:pPr>
        <w:adjustRightInd w:val="0"/>
        <w:snapToGrid w:val="0"/>
        <w:spacing w:line="540" w:lineRule="exact"/>
        <w:ind w:firstLineChars="200" w:firstLine="584"/>
        <w:rPr>
          <w:rFonts w:asciiTheme="minorEastAsia" w:eastAsiaTheme="minorEastAsia" w:hAnsiTheme="minorEastAsia" w:cstheme="minorEastAsia"/>
          <w:color w:val="000000"/>
          <w:spacing w:val="6"/>
          <w:sz w:val="28"/>
          <w:szCs w:val="28"/>
        </w:rPr>
      </w:pPr>
      <w:r>
        <w:rPr>
          <w:rFonts w:asciiTheme="minorEastAsia" w:eastAsiaTheme="minorEastAsia" w:hAnsiTheme="minorEastAsia" w:cstheme="minorEastAsia" w:hint="eastAsia"/>
          <w:color w:val="000000"/>
          <w:spacing w:val="6"/>
          <w:sz w:val="28"/>
          <w:szCs w:val="28"/>
        </w:rPr>
        <w:t>各申报单位原则上须推荐立项项目参加“挑战杯”广东大学生课外学术科技作品竞赛，参赛综合成绩将作为本单位项目验收绩效评价的重要依据。立项项目参加“挑战杯”广东大学生课外学术科技作品竞赛、“挑战杯·创青春”广东大学生创业大赛及“挑战杯—彩</w:t>
      </w:r>
      <w:r>
        <w:rPr>
          <w:rFonts w:asciiTheme="minorEastAsia" w:eastAsiaTheme="minorEastAsia" w:hAnsiTheme="minorEastAsia" w:cstheme="minorEastAsia" w:hint="eastAsia"/>
          <w:color w:val="000000"/>
          <w:spacing w:val="6"/>
          <w:sz w:val="28"/>
          <w:szCs w:val="28"/>
        </w:rPr>
        <w:lastRenderedPageBreak/>
        <w:t>虹人生”广东职业学校创新创效创业大赛的获奖奖项可作为项目结项成果认定。</w:t>
      </w:r>
    </w:p>
    <w:p w:rsidR="00B55D78" w:rsidRDefault="00B55D78" w:rsidP="00B55D78">
      <w:pPr>
        <w:adjustRightInd w:val="0"/>
        <w:snapToGrid w:val="0"/>
        <w:spacing w:line="540" w:lineRule="exact"/>
        <w:ind w:firstLineChars="200" w:firstLine="568"/>
        <w:rPr>
          <w:rFonts w:asciiTheme="minorEastAsia" w:eastAsiaTheme="minorEastAsia" w:hAnsiTheme="minorEastAsia" w:cstheme="minorEastAsia"/>
          <w:color w:val="000000"/>
          <w:spacing w:val="6"/>
          <w:sz w:val="28"/>
          <w:szCs w:val="28"/>
        </w:rPr>
      </w:pPr>
      <w:r>
        <w:rPr>
          <w:rFonts w:asciiTheme="minorEastAsia" w:eastAsiaTheme="minorEastAsia" w:hAnsiTheme="minorEastAsia" w:cstheme="minorEastAsia" w:hint="eastAsia"/>
          <w:color w:val="000000"/>
          <w:spacing w:val="2"/>
          <w:kern w:val="0"/>
          <w:sz w:val="28"/>
          <w:szCs w:val="28"/>
        </w:rPr>
        <w:t>1.</w:t>
      </w:r>
      <w:r>
        <w:rPr>
          <w:rFonts w:asciiTheme="minorEastAsia" w:eastAsiaTheme="minorEastAsia" w:hAnsiTheme="minorEastAsia" w:cstheme="minorEastAsia" w:hint="eastAsia"/>
          <w:color w:val="000000"/>
          <w:spacing w:val="6"/>
          <w:sz w:val="28"/>
          <w:szCs w:val="28"/>
        </w:rPr>
        <w:t>“挑战杯”广东大学生课外学术科技作品竞赛：凡参加“挑战杯”广东大学生课外学术科技作品竞赛并获奖的项目可参照发表</w:t>
      </w:r>
      <w:r>
        <w:rPr>
          <w:rFonts w:asciiTheme="minorEastAsia" w:eastAsiaTheme="minorEastAsia" w:hAnsiTheme="minorEastAsia" w:cstheme="minorEastAsia" w:hint="eastAsia"/>
          <w:color w:val="000000"/>
          <w:spacing w:val="2"/>
          <w:kern w:val="0"/>
          <w:sz w:val="28"/>
          <w:szCs w:val="28"/>
        </w:rPr>
        <w:t>1篇</w:t>
      </w:r>
      <w:r>
        <w:rPr>
          <w:rFonts w:asciiTheme="minorEastAsia" w:eastAsiaTheme="minorEastAsia" w:hAnsiTheme="minorEastAsia" w:cstheme="minorEastAsia" w:hint="eastAsia"/>
          <w:color w:val="000000"/>
          <w:spacing w:val="6"/>
          <w:sz w:val="28"/>
          <w:szCs w:val="28"/>
        </w:rPr>
        <w:t>论文作为结项评定条件。对本科生、研究生项目,参加“挑战杯"竞赛并获得省赛一等奖以上可参照发表</w:t>
      </w:r>
      <w:r>
        <w:rPr>
          <w:rFonts w:asciiTheme="minorEastAsia" w:eastAsiaTheme="minorEastAsia" w:hAnsiTheme="minorEastAsia" w:cstheme="minorEastAsia" w:hint="eastAsia"/>
          <w:color w:val="000000"/>
          <w:spacing w:val="2"/>
          <w:kern w:val="0"/>
          <w:sz w:val="28"/>
          <w:szCs w:val="28"/>
        </w:rPr>
        <w:t>1</w:t>
      </w:r>
      <w:r>
        <w:rPr>
          <w:rFonts w:asciiTheme="minorEastAsia" w:eastAsiaTheme="minorEastAsia" w:hAnsiTheme="minorEastAsia" w:cstheme="minorEastAsia" w:hint="eastAsia"/>
          <w:color w:val="000000"/>
          <w:spacing w:val="6"/>
          <w:sz w:val="28"/>
          <w:szCs w:val="28"/>
        </w:rPr>
        <w:t>篇核心论文作为结项评定条件;对专科生项目,参加“挑战杯”竞赛并获得省赛二等奖以上可参照发表</w:t>
      </w:r>
      <w:r>
        <w:rPr>
          <w:rFonts w:asciiTheme="minorEastAsia" w:eastAsiaTheme="minorEastAsia" w:hAnsiTheme="minorEastAsia" w:cstheme="minorEastAsia" w:hint="eastAsia"/>
          <w:color w:val="000000"/>
          <w:spacing w:val="2"/>
          <w:kern w:val="0"/>
          <w:sz w:val="28"/>
          <w:szCs w:val="28"/>
        </w:rPr>
        <w:t>1</w:t>
      </w:r>
      <w:r>
        <w:rPr>
          <w:rFonts w:asciiTheme="minorEastAsia" w:eastAsiaTheme="minorEastAsia" w:hAnsiTheme="minorEastAsia" w:cstheme="minorEastAsia" w:hint="eastAsia"/>
          <w:color w:val="000000"/>
          <w:spacing w:val="6"/>
          <w:sz w:val="28"/>
          <w:szCs w:val="28"/>
        </w:rPr>
        <w:t>篇核心论文作为结项评定条件。</w:t>
      </w:r>
    </w:p>
    <w:p w:rsidR="00B55D78" w:rsidRDefault="00B55D78" w:rsidP="00B55D78">
      <w:pPr>
        <w:adjustRightInd w:val="0"/>
        <w:snapToGrid w:val="0"/>
        <w:spacing w:line="540" w:lineRule="exact"/>
        <w:ind w:firstLineChars="200" w:firstLine="568"/>
        <w:rPr>
          <w:rFonts w:asciiTheme="minorEastAsia" w:eastAsiaTheme="minorEastAsia" w:hAnsiTheme="minorEastAsia" w:cstheme="minorEastAsia"/>
          <w:color w:val="000000"/>
          <w:spacing w:val="6"/>
          <w:sz w:val="28"/>
          <w:szCs w:val="28"/>
        </w:rPr>
      </w:pPr>
      <w:r>
        <w:rPr>
          <w:rFonts w:asciiTheme="minorEastAsia" w:eastAsiaTheme="minorEastAsia" w:hAnsiTheme="minorEastAsia" w:cstheme="minorEastAsia" w:hint="eastAsia"/>
          <w:color w:val="000000"/>
          <w:spacing w:val="2"/>
          <w:kern w:val="0"/>
          <w:sz w:val="28"/>
          <w:szCs w:val="28"/>
        </w:rPr>
        <w:t>2.</w:t>
      </w:r>
      <w:r>
        <w:rPr>
          <w:rFonts w:asciiTheme="minorEastAsia" w:eastAsiaTheme="minorEastAsia" w:hAnsiTheme="minorEastAsia" w:cstheme="minorEastAsia" w:hint="eastAsia"/>
          <w:color w:val="000000"/>
          <w:spacing w:val="6"/>
          <w:sz w:val="28"/>
          <w:szCs w:val="28"/>
        </w:rPr>
        <w:t>“挑战杯·创青春”广东大学生创业大赛：凡参加“挑战杯·创青春”广东大学生创业大赛并获奖的项目可参照发</w:t>
      </w:r>
      <w:r>
        <w:rPr>
          <w:rFonts w:asciiTheme="minorEastAsia" w:eastAsiaTheme="minorEastAsia" w:hAnsiTheme="minorEastAsia" w:cstheme="minorEastAsia" w:hint="eastAsia"/>
          <w:color w:val="000000"/>
          <w:spacing w:val="2"/>
          <w:kern w:val="0"/>
          <w:sz w:val="28"/>
          <w:szCs w:val="28"/>
        </w:rPr>
        <w:t>表1篇</w:t>
      </w:r>
      <w:r>
        <w:rPr>
          <w:rFonts w:asciiTheme="minorEastAsia" w:eastAsiaTheme="minorEastAsia" w:hAnsiTheme="minorEastAsia" w:cstheme="minorEastAsia" w:hint="eastAsia"/>
          <w:color w:val="000000"/>
          <w:spacing w:val="6"/>
          <w:sz w:val="28"/>
          <w:szCs w:val="28"/>
        </w:rPr>
        <w:t>论文作为结项评定条件。对本科生、研究生项目,参加“挑战杯·创青春”竞赛并获得省赛银奖以上可参照发表</w:t>
      </w:r>
      <w:r>
        <w:rPr>
          <w:rFonts w:asciiTheme="minorEastAsia" w:eastAsiaTheme="minorEastAsia" w:hAnsiTheme="minorEastAsia" w:cstheme="minorEastAsia" w:hint="eastAsia"/>
          <w:color w:val="000000"/>
          <w:spacing w:val="2"/>
          <w:kern w:val="0"/>
          <w:sz w:val="28"/>
          <w:szCs w:val="28"/>
        </w:rPr>
        <w:t>1篇核心</w:t>
      </w:r>
      <w:r>
        <w:rPr>
          <w:rFonts w:asciiTheme="minorEastAsia" w:eastAsiaTheme="minorEastAsia" w:hAnsiTheme="minorEastAsia" w:cstheme="minorEastAsia" w:hint="eastAsia"/>
          <w:color w:val="000000"/>
          <w:spacing w:val="6"/>
          <w:sz w:val="28"/>
          <w:szCs w:val="28"/>
        </w:rPr>
        <w:t>论文作为结项评定条件;对专科生项目,参加“挑战杯·创青春”竞赛并获得省赛铜奖以上可参照发表</w:t>
      </w:r>
      <w:r>
        <w:rPr>
          <w:rFonts w:asciiTheme="minorEastAsia" w:eastAsiaTheme="minorEastAsia" w:hAnsiTheme="minorEastAsia" w:cstheme="minorEastAsia" w:hint="eastAsia"/>
          <w:color w:val="000000"/>
          <w:spacing w:val="2"/>
          <w:kern w:val="0"/>
          <w:sz w:val="28"/>
          <w:szCs w:val="28"/>
        </w:rPr>
        <w:t>1篇核</w:t>
      </w:r>
      <w:r>
        <w:rPr>
          <w:rFonts w:asciiTheme="minorEastAsia" w:eastAsiaTheme="minorEastAsia" w:hAnsiTheme="minorEastAsia" w:cstheme="minorEastAsia" w:hint="eastAsia"/>
          <w:color w:val="000000"/>
          <w:spacing w:val="6"/>
          <w:sz w:val="28"/>
          <w:szCs w:val="28"/>
        </w:rPr>
        <w:t>心论文作为结项评定条件。</w:t>
      </w:r>
    </w:p>
    <w:p w:rsidR="00B55D78" w:rsidRDefault="00B55D78" w:rsidP="00B55D78">
      <w:pPr>
        <w:adjustRightInd w:val="0"/>
        <w:snapToGrid w:val="0"/>
        <w:spacing w:line="540" w:lineRule="exact"/>
        <w:ind w:firstLineChars="200" w:firstLine="568"/>
        <w:rPr>
          <w:rFonts w:asciiTheme="minorEastAsia" w:eastAsiaTheme="minorEastAsia" w:hAnsiTheme="minorEastAsia" w:cstheme="minorEastAsia"/>
          <w:color w:val="000000"/>
          <w:spacing w:val="6"/>
          <w:sz w:val="28"/>
          <w:szCs w:val="28"/>
        </w:rPr>
      </w:pPr>
      <w:r>
        <w:rPr>
          <w:rFonts w:asciiTheme="minorEastAsia" w:eastAsiaTheme="minorEastAsia" w:hAnsiTheme="minorEastAsia" w:cstheme="minorEastAsia" w:hint="eastAsia"/>
          <w:color w:val="000000"/>
          <w:spacing w:val="2"/>
          <w:kern w:val="0"/>
          <w:sz w:val="28"/>
          <w:szCs w:val="28"/>
        </w:rPr>
        <w:t>3.</w:t>
      </w:r>
      <w:r>
        <w:rPr>
          <w:rFonts w:asciiTheme="minorEastAsia" w:eastAsiaTheme="minorEastAsia" w:hAnsiTheme="minorEastAsia" w:cstheme="minorEastAsia" w:hint="eastAsia"/>
          <w:color w:val="000000"/>
          <w:spacing w:val="6"/>
          <w:sz w:val="28"/>
          <w:szCs w:val="28"/>
        </w:rPr>
        <w:t>“挑战杯—彩虹人生”广东职业学校创新创效创业大赛：凡参加“挑战杯—彩虹人生”广东职业学校创新创效创业大赛并获奖的项目可参照发表</w:t>
      </w:r>
      <w:r>
        <w:rPr>
          <w:rFonts w:asciiTheme="minorEastAsia" w:eastAsiaTheme="minorEastAsia" w:hAnsiTheme="minorEastAsia" w:cstheme="minorEastAsia" w:hint="eastAsia"/>
          <w:color w:val="000000"/>
          <w:spacing w:val="2"/>
          <w:kern w:val="0"/>
          <w:sz w:val="28"/>
          <w:szCs w:val="28"/>
        </w:rPr>
        <w:t>1篇</w:t>
      </w:r>
      <w:r>
        <w:rPr>
          <w:rFonts w:asciiTheme="minorEastAsia" w:eastAsiaTheme="minorEastAsia" w:hAnsiTheme="minorEastAsia" w:cstheme="minorEastAsia" w:hint="eastAsia"/>
          <w:color w:val="000000"/>
          <w:spacing w:val="6"/>
          <w:sz w:val="28"/>
          <w:szCs w:val="28"/>
        </w:rPr>
        <w:t>论文作为结项评定条件。其中，获得省赛一等奖以上可参照发表1篇核心论文作为结项评定条件。</w:t>
      </w:r>
    </w:p>
    <w:p w:rsidR="00B55D78" w:rsidRDefault="00B55D78" w:rsidP="00B55D78">
      <w:pPr>
        <w:adjustRightInd w:val="0"/>
        <w:snapToGrid w:val="0"/>
        <w:spacing w:line="540" w:lineRule="exact"/>
        <w:ind w:firstLineChars="200" w:firstLine="568"/>
        <w:rPr>
          <w:rFonts w:asciiTheme="minorEastAsia" w:eastAsiaTheme="minorEastAsia" w:hAnsiTheme="minorEastAsia" w:cstheme="minorEastAsia"/>
          <w:color w:val="000000"/>
          <w:spacing w:val="2"/>
          <w:kern w:val="0"/>
          <w:sz w:val="28"/>
          <w:szCs w:val="28"/>
        </w:rPr>
      </w:pPr>
      <w:r>
        <w:rPr>
          <w:rFonts w:asciiTheme="minorEastAsia" w:eastAsiaTheme="minorEastAsia" w:hAnsiTheme="minorEastAsia" w:cstheme="minorEastAsia" w:hint="eastAsia"/>
          <w:color w:val="000000"/>
          <w:spacing w:val="2"/>
          <w:kern w:val="0"/>
          <w:sz w:val="28"/>
          <w:szCs w:val="28"/>
        </w:rPr>
        <w:t>4.被</w:t>
      </w:r>
      <w:r>
        <w:rPr>
          <w:rFonts w:asciiTheme="minorEastAsia" w:eastAsiaTheme="minorEastAsia" w:hAnsiTheme="minorEastAsia" w:cstheme="minorEastAsia" w:hint="eastAsia"/>
          <w:color w:val="000000"/>
          <w:spacing w:val="6"/>
          <w:sz w:val="28"/>
          <w:szCs w:val="28"/>
        </w:rPr>
        <w:t>地方政府采纳：被地市级政府部门采纳，可参照</w:t>
      </w:r>
      <w:r>
        <w:rPr>
          <w:rFonts w:asciiTheme="minorEastAsia" w:eastAsiaTheme="minorEastAsia" w:hAnsiTheme="minorEastAsia" w:cstheme="minorEastAsia" w:hint="eastAsia"/>
          <w:color w:val="000000"/>
          <w:spacing w:val="2"/>
          <w:kern w:val="0"/>
          <w:sz w:val="28"/>
          <w:szCs w:val="28"/>
        </w:rPr>
        <w:t>发表1篇</w:t>
      </w:r>
      <w:r>
        <w:rPr>
          <w:rFonts w:asciiTheme="minorEastAsia" w:eastAsiaTheme="minorEastAsia" w:hAnsiTheme="minorEastAsia" w:cstheme="minorEastAsia" w:hint="eastAsia"/>
          <w:color w:val="000000"/>
          <w:spacing w:val="6"/>
          <w:sz w:val="28"/>
          <w:szCs w:val="28"/>
        </w:rPr>
        <w:t>期刊论文作为结项评定条件；被省部级以上领导签批，可参照发</w:t>
      </w:r>
      <w:r>
        <w:rPr>
          <w:rFonts w:asciiTheme="minorEastAsia" w:eastAsiaTheme="minorEastAsia" w:hAnsiTheme="minorEastAsia" w:cstheme="minorEastAsia" w:hint="eastAsia"/>
          <w:color w:val="000000"/>
          <w:spacing w:val="2"/>
          <w:kern w:val="0"/>
          <w:sz w:val="28"/>
          <w:szCs w:val="28"/>
        </w:rPr>
        <w:t>表1</w:t>
      </w:r>
      <w:r>
        <w:rPr>
          <w:rFonts w:asciiTheme="minorEastAsia" w:eastAsiaTheme="minorEastAsia" w:hAnsiTheme="minorEastAsia" w:cstheme="minorEastAsia" w:hint="eastAsia"/>
          <w:color w:val="000000"/>
          <w:spacing w:val="6"/>
          <w:sz w:val="28"/>
          <w:szCs w:val="28"/>
        </w:rPr>
        <w:t>篇</w:t>
      </w:r>
      <w:r>
        <w:rPr>
          <w:rFonts w:asciiTheme="minorEastAsia" w:eastAsiaTheme="minorEastAsia" w:hAnsiTheme="minorEastAsia" w:cstheme="minorEastAsia" w:hint="eastAsia"/>
          <w:color w:val="000000"/>
          <w:spacing w:val="2"/>
          <w:kern w:val="0"/>
          <w:sz w:val="28"/>
          <w:szCs w:val="28"/>
        </w:rPr>
        <w:t>核心期刊论文作为结项评定条件。</w:t>
      </w:r>
    </w:p>
    <w:p w:rsidR="00B55D78" w:rsidRDefault="00B55D78" w:rsidP="00B55D78">
      <w:pPr>
        <w:adjustRightInd w:val="0"/>
        <w:snapToGrid w:val="0"/>
        <w:spacing w:line="540" w:lineRule="exact"/>
        <w:ind w:firstLineChars="200" w:firstLine="568"/>
        <w:rPr>
          <w:rFonts w:asciiTheme="minorEastAsia" w:eastAsiaTheme="minorEastAsia" w:hAnsiTheme="minorEastAsia" w:cstheme="minorEastAsia"/>
          <w:color w:val="000000"/>
          <w:spacing w:val="6"/>
          <w:sz w:val="28"/>
          <w:szCs w:val="28"/>
        </w:rPr>
      </w:pPr>
      <w:r>
        <w:rPr>
          <w:rFonts w:asciiTheme="minorEastAsia" w:eastAsiaTheme="minorEastAsia" w:hAnsiTheme="minorEastAsia" w:cstheme="minorEastAsia" w:hint="eastAsia"/>
          <w:color w:val="000000"/>
          <w:spacing w:val="2"/>
          <w:kern w:val="0"/>
          <w:sz w:val="28"/>
          <w:szCs w:val="28"/>
        </w:rPr>
        <w:t>5.会议论</w:t>
      </w:r>
      <w:r>
        <w:rPr>
          <w:rFonts w:asciiTheme="minorEastAsia" w:eastAsiaTheme="minorEastAsia" w:hAnsiTheme="minorEastAsia" w:cstheme="minorEastAsia" w:hint="eastAsia"/>
          <w:color w:val="000000"/>
          <w:spacing w:val="6"/>
          <w:sz w:val="28"/>
          <w:szCs w:val="28"/>
        </w:rPr>
        <w:t>文：需经过共青团广东省委员会和共青团广东省委员会委托的专家组进行判定该会议论文是否可等同论文以及可等同的论文等级。</w:t>
      </w:r>
    </w:p>
    <w:p w:rsidR="00B55D78" w:rsidRDefault="00B55D78" w:rsidP="00B55D78">
      <w:pPr>
        <w:adjustRightInd w:val="0"/>
        <w:snapToGrid w:val="0"/>
        <w:spacing w:line="540" w:lineRule="exact"/>
        <w:ind w:firstLineChars="200" w:firstLine="568"/>
        <w:rPr>
          <w:rFonts w:asciiTheme="minorEastAsia" w:eastAsiaTheme="minorEastAsia" w:hAnsiTheme="minorEastAsia" w:cstheme="minorEastAsia"/>
          <w:color w:val="000000"/>
          <w:spacing w:val="6"/>
          <w:sz w:val="28"/>
          <w:szCs w:val="28"/>
        </w:rPr>
      </w:pPr>
      <w:r>
        <w:rPr>
          <w:rFonts w:asciiTheme="minorEastAsia" w:eastAsiaTheme="minorEastAsia" w:hAnsiTheme="minorEastAsia" w:cstheme="minorEastAsia" w:hint="eastAsia"/>
          <w:color w:val="000000"/>
          <w:spacing w:val="2"/>
          <w:kern w:val="0"/>
          <w:sz w:val="28"/>
          <w:szCs w:val="28"/>
        </w:rPr>
        <w:t>6.立</w:t>
      </w:r>
      <w:r>
        <w:rPr>
          <w:rFonts w:asciiTheme="minorEastAsia" w:eastAsiaTheme="minorEastAsia" w:hAnsiTheme="minorEastAsia" w:cstheme="minorEastAsia" w:hint="eastAsia"/>
          <w:color w:val="000000"/>
          <w:spacing w:val="6"/>
          <w:sz w:val="28"/>
          <w:szCs w:val="28"/>
        </w:rPr>
        <w:t>项项目参加其它比赛获奖：共青团广东省委员会将委托专</w:t>
      </w:r>
      <w:r>
        <w:rPr>
          <w:rFonts w:asciiTheme="minorEastAsia" w:eastAsiaTheme="minorEastAsia" w:hAnsiTheme="minorEastAsia" w:cstheme="minorEastAsia" w:hint="eastAsia"/>
          <w:color w:val="000000"/>
          <w:spacing w:val="6"/>
          <w:sz w:val="28"/>
          <w:szCs w:val="28"/>
        </w:rPr>
        <w:lastRenderedPageBreak/>
        <w:t>家组根据举办单位的层级和赛事影响力，对标广东省的“挑战杯”“挑战杯·创青春”和“挑战杯—彩虹人生”三大赛事，按获奖结果等级判定该获奖可参照的论文等级。</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Fonts w:asciiTheme="minorEastAsia" w:eastAsiaTheme="minorEastAsia" w:hAnsiTheme="minorEastAsia" w:cstheme="minorEastAsia"/>
          <w:color w:val="000000"/>
          <w:spacing w:val="6"/>
          <w:sz w:val="28"/>
          <w:szCs w:val="28"/>
        </w:rPr>
      </w:pPr>
      <w:r>
        <w:rPr>
          <w:rStyle w:val="a8"/>
          <w:rFonts w:asciiTheme="minorEastAsia" w:eastAsiaTheme="minorEastAsia" w:hAnsiTheme="minorEastAsia" w:cstheme="minorEastAsia" w:hint="eastAsia"/>
          <w:color w:val="000000"/>
          <w:spacing w:val="2"/>
          <w:sz w:val="28"/>
          <w:szCs w:val="28"/>
        </w:rPr>
        <w:t>第十九条</w:t>
      </w:r>
      <w:r>
        <w:rPr>
          <w:rFonts w:asciiTheme="minorEastAsia" w:eastAsiaTheme="minorEastAsia" w:hAnsiTheme="minorEastAsia" w:cstheme="minorEastAsia" w:hint="eastAsia"/>
          <w:color w:val="000000"/>
          <w:spacing w:val="6"/>
          <w:sz w:val="28"/>
          <w:szCs w:val="28"/>
        </w:rPr>
        <w:t>建立专项资金绩效评价制度。共青团广东省委员会按照规定组织项目管理单位、获得专项资金的单位开展专项资金绩效自评，并配合省财政厅做好其他评价工作；省财政厅将根据有关规定和年度工作计划组织专项资金绩效评价工作，评价结果作为专项经费安排、调整、撤销以及责任追究的重要依据。</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Fonts w:asciiTheme="minorEastAsia" w:eastAsiaTheme="minorEastAsia" w:hAnsiTheme="minorEastAsia" w:cstheme="minorEastAsia"/>
          <w:color w:val="000000"/>
          <w:spacing w:val="2"/>
          <w:sz w:val="28"/>
          <w:szCs w:val="28"/>
        </w:rPr>
      </w:pPr>
      <w:r>
        <w:rPr>
          <w:rStyle w:val="a8"/>
          <w:rFonts w:asciiTheme="minorEastAsia" w:eastAsiaTheme="minorEastAsia" w:hAnsiTheme="minorEastAsia" w:cstheme="minorEastAsia" w:hint="eastAsia"/>
          <w:color w:val="000000"/>
          <w:spacing w:val="2"/>
          <w:sz w:val="28"/>
          <w:szCs w:val="28"/>
        </w:rPr>
        <w:t>第二十条</w:t>
      </w:r>
      <w:r>
        <w:rPr>
          <w:rFonts w:asciiTheme="minorEastAsia" w:eastAsiaTheme="minorEastAsia" w:hAnsiTheme="minorEastAsia" w:cstheme="minorEastAsia" w:hint="eastAsia"/>
          <w:color w:val="000000"/>
          <w:spacing w:val="2"/>
          <w:sz w:val="28"/>
          <w:szCs w:val="28"/>
        </w:rPr>
        <w:t>建立专项资金使用监督检查制度。共青团广东省委员会、省财政厅按规定对专项资金支持项目进行监督检查，发现问题及时纠正。</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Fonts w:asciiTheme="minorEastAsia" w:eastAsiaTheme="minorEastAsia" w:hAnsiTheme="minorEastAsia" w:cstheme="minorEastAsia"/>
          <w:color w:val="000000"/>
          <w:spacing w:val="2"/>
          <w:sz w:val="28"/>
          <w:szCs w:val="28"/>
        </w:rPr>
      </w:pPr>
      <w:r>
        <w:rPr>
          <w:rStyle w:val="a8"/>
          <w:rFonts w:asciiTheme="minorEastAsia" w:eastAsiaTheme="minorEastAsia" w:hAnsiTheme="minorEastAsia" w:cstheme="minorEastAsia" w:hint="eastAsia"/>
          <w:color w:val="000000"/>
          <w:spacing w:val="2"/>
          <w:sz w:val="28"/>
          <w:szCs w:val="28"/>
        </w:rPr>
        <w:t>第二十一条</w:t>
      </w:r>
      <w:r>
        <w:rPr>
          <w:rFonts w:asciiTheme="minorEastAsia" w:eastAsiaTheme="minorEastAsia" w:hAnsiTheme="minorEastAsia" w:cstheme="minorEastAsia" w:hint="eastAsia"/>
          <w:color w:val="000000"/>
          <w:spacing w:val="2"/>
          <w:sz w:val="28"/>
          <w:szCs w:val="28"/>
        </w:rPr>
        <w:t>专项资金实行责任追究制度。</w:t>
      </w:r>
    </w:p>
    <w:p w:rsidR="00B55D78" w:rsidRDefault="00B55D78" w:rsidP="00B55D78">
      <w:pPr>
        <w:pStyle w:val="a7"/>
        <w:widowControl w:val="0"/>
        <w:adjustRightInd w:val="0"/>
        <w:snapToGrid w:val="0"/>
        <w:spacing w:before="0" w:beforeAutospacing="0" w:after="0" w:afterAutospacing="0" w:line="540" w:lineRule="exact"/>
        <w:ind w:firstLineChars="200" w:firstLine="580"/>
        <w:jc w:val="both"/>
        <w:rPr>
          <w:rFonts w:asciiTheme="minorEastAsia" w:eastAsiaTheme="minorEastAsia" w:hAnsiTheme="minorEastAsia" w:cstheme="minorEastAsia"/>
          <w:color w:val="000000"/>
          <w:spacing w:val="5"/>
          <w:sz w:val="28"/>
          <w:szCs w:val="28"/>
        </w:rPr>
      </w:pPr>
      <w:r>
        <w:rPr>
          <w:rFonts w:asciiTheme="minorEastAsia" w:eastAsiaTheme="minorEastAsia" w:hAnsiTheme="minorEastAsia" w:cstheme="minorEastAsia" w:hint="eastAsia"/>
          <w:color w:val="000000"/>
          <w:spacing w:val="5"/>
          <w:sz w:val="28"/>
          <w:szCs w:val="28"/>
        </w:rPr>
        <w:t>（一）对各级财政部门、资金管理单位相关责任人在专项资金分配、审批过程中存在违法违纪行为的，依照有关规定处理。涉嫌犯罪的，移送司法机关依法处理。</w:t>
      </w:r>
    </w:p>
    <w:p w:rsidR="00B55D78" w:rsidRDefault="00B55D78" w:rsidP="00B55D78">
      <w:pPr>
        <w:pStyle w:val="a7"/>
        <w:widowControl w:val="0"/>
        <w:adjustRightInd w:val="0"/>
        <w:snapToGrid w:val="0"/>
        <w:spacing w:before="0" w:beforeAutospacing="0" w:after="0" w:afterAutospacing="0" w:line="540" w:lineRule="exact"/>
        <w:ind w:firstLineChars="200" w:firstLine="580"/>
        <w:jc w:val="both"/>
        <w:rPr>
          <w:rFonts w:asciiTheme="minorEastAsia" w:eastAsiaTheme="minorEastAsia" w:hAnsiTheme="minorEastAsia" w:cstheme="minorEastAsia"/>
          <w:color w:val="000000"/>
          <w:spacing w:val="5"/>
          <w:sz w:val="28"/>
          <w:szCs w:val="28"/>
        </w:rPr>
      </w:pPr>
      <w:r>
        <w:rPr>
          <w:rFonts w:asciiTheme="minorEastAsia" w:eastAsiaTheme="minorEastAsia" w:hAnsiTheme="minorEastAsia" w:cstheme="minorEastAsia" w:hint="eastAsia"/>
          <w:color w:val="000000"/>
          <w:spacing w:val="5"/>
          <w:sz w:val="28"/>
          <w:szCs w:val="28"/>
        </w:rPr>
        <w:t>（二）项目申报人作为项目责任人，是项目研究工作的主要完成者、组织者和指挥者，负责对本项目研究工作的全过程实施管理，承担项目研制过程中重大技术问题的协调和决策的职责，须对负责项目的计划、组织实施和最终出具审计报告负总责，非因不可抗力因素不得更改项目申报人（负责人）。项目申报人（负责人）、参与人有伪造或者变造申请材料的，由共青团广东省委员会给予撤销当年申请项目</w:t>
      </w:r>
      <w:r>
        <w:rPr>
          <w:rFonts w:asciiTheme="minorEastAsia" w:eastAsiaTheme="minorEastAsia" w:hAnsiTheme="minorEastAsia" w:cstheme="minorEastAsia" w:hint="eastAsia"/>
          <w:spacing w:val="5"/>
          <w:sz w:val="28"/>
          <w:szCs w:val="28"/>
        </w:rPr>
        <w:t>资格；其申请项目已决定资助的，撤销原资助决定，追回已拨付的专项资助经费；</w:t>
      </w:r>
      <w:r>
        <w:rPr>
          <w:rFonts w:asciiTheme="minorEastAsia" w:eastAsiaTheme="minorEastAsia" w:hAnsiTheme="minorEastAsia" w:cstheme="minorEastAsia" w:hint="eastAsia"/>
          <w:color w:val="000000"/>
          <w:spacing w:val="5"/>
          <w:sz w:val="28"/>
          <w:szCs w:val="28"/>
        </w:rPr>
        <w:t>剽窃他人科学研究成果或者在科学研究中有弄虚作假等情节严重的行为，一经查实，由共青团广东省委员会直接做出终止资助项目实施的决定。有以上违法违规情形之一</w:t>
      </w:r>
      <w:r>
        <w:rPr>
          <w:rFonts w:asciiTheme="minorEastAsia" w:eastAsiaTheme="minorEastAsia" w:hAnsiTheme="minorEastAsia" w:cstheme="minorEastAsia" w:hint="eastAsia"/>
          <w:color w:val="000000"/>
          <w:spacing w:val="2"/>
          <w:sz w:val="28"/>
          <w:szCs w:val="28"/>
        </w:rPr>
        <w:lastRenderedPageBreak/>
        <w:t>的，5年</w:t>
      </w:r>
      <w:r>
        <w:rPr>
          <w:rFonts w:asciiTheme="minorEastAsia" w:eastAsiaTheme="minorEastAsia" w:hAnsiTheme="minorEastAsia" w:cstheme="minorEastAsia" w:hint="eastAsia"/>
          <w:color w:val="000000"/>
          <w:spacing w:val="5"/>
          <w:sz w:val="28"/>
          <w:szCs w:val="28"/>
        </w:rPr>
        <w:t>之内不得申请或者参与申请大学生科技创新培育专项资金项目，并向社会公开其不守信用信息。</w:t>
      </w:r>
    </w:p>
    <w:p w:rsidR="00B55D78" w:rsidRDefault="00B55D78" w:rsidP="00B55D78">
      <w:pPr>
        <w:pStyle w:val="a7"/>
        <w:widowControl w:val="0"/>
        <w:adjustRightInd w:val="0"/>
        <w:snapToGrid w:val="0"/>
        <w:spacing w:before="0" w:beforeAutospacing="0" w:after="0" w:afterAutospacing="0" w:line="540" w:lineRule="exact"/>
        <w:ind w:firstLineChars="200" w:firstLine="580"/>
        <w:jc w:val="both"/>
        <w:rPr>
          <w:rFonts w:asciiTheme="minorEastAsia" w:eastAsiaTheme="minorEastAsia" w:hAnsiTheme="minorEastAsia" w:cstheme="minorEastAsia"/>
          <w:color w:val="000000"/>
          <w:spacing w:val="5"/>
          <w:sz w:val="28"/>
          <w:szCs w:val="28"/>
        </w:rPr>
      </w:pPr>
      <w:r>
        <w:rPr>
          <w:rFonts w:asciiTheme="minorEastAsia" w:eastAsiaTheme="minorEastAsia" w:hAnsiTheme="minorEastAsia" w:cstheme="minorEastAsia" w:hint="eastAsia"/>
          <w:color w:val="000000"/>
          <w:spacing w:val="5"/>
          <w:sz w:val="28"/>
          <w:szCs w:val="28"/>
        </w:rPr>
        <w:t>（三）评审专家利用评审权索取、收受申报单位或个人财物，以及接受申报单位或个人宴请的，一经举报查实，共青团广东省委员会建立黑名单制度，登记其不良信用记录信息，通报其所在单位和有关项目组织单位，依照有关规定进行处理，并取消其评审资格。涉嫌犯罪的，移送司法机关依法处理。</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Fonts w:asciiTheme="minorEastAsia" w:eastAsiaTheme="minorEastAsia" w:hAnsiTheme="minorEastAsia" w:cstheme="minorEastAsia"/>
          <w:color w:val="000000"/>
          <w:sz w:val="28"/>
          <w:szCs w:val="28"/>
        </w:rPr>
      </w:pPr>
      <w:r>
        <w:rPr>
          <w:rStyle w:val="a8"/>
          <w:rFonts w:asciiTheme="minorEastAsia" w:eastAsiaTheme="minorEastAsia" w:hAnsiTheme="minorEastAsia" w:cstheme="minorEastAsia" w:hint="eastAsia"/>
          <w:color w:val="000000"/>
          <w:spacing w:val="2"/>
          <w:sz w:val="28"/>
          <w:szCs w:val="28"/>
        </w:rPr>
        <w:t>第二十二条</w:t>
      </w:r>
      <w:r>
        <w:rPr>
          <w:rStyle w:val="a8"/>
          <w:rFonts w:asciiTheme="minorEastAsia" w:eastAsiaTheme="minorEastAsia" w:hAnsiTheme="minorEastAsia" w:cstheme="minorEastAsia" w:hint="eastAsia"/>
          <w:bCs/>
          <w:color w:val="000000"/>
          <w:spacing w:val="2"/>
          <w:sz w:val="28"/>
          <w:szCs w:val="28"/>
        </w:rPr>
        <w:t>严格执行项目人员更换制度。项目负责人非因不可抗力（如死亡、重大疾病、残疾、因犯罪或涉嫌犯罪被羁押或判刑等原因）不得被更换。如出现更改项目负责人的情况请提交相关证明和</w:t>
      </w:r>
      <w:r>
        <w:rPr>
          <w:rFonts w:asciiTheme="minorEastAsia" w:eastAsiaTheme="minorEastAsia" w:hAnsiTheme="minorEastAsia" w:cstheme="minorEastAsia" w:hint="eastAsia"/>
          <w:color w:val="000000"/>
          <w:sz w:val="28"/>
          <w:szCs w:val="28"/>
        </w:rPr>
        <w:t>须逐级报共青团广东省委员会批复同意</w:t>
      </w:r>
      <w:r>
        <w:rPr>
          <w:rStyle w:val="a8"/>
          <w:rFonts w:asciiTheme="minorEastAsia" w:eastAsiaTheme="minorEastAsia" w:hAnsiTheme="minorEastAsia" w:cstheme="minorEastAsia" w:hint="eastAsia"/>
          <w:bCs/>
          <w:color w:val="000000"/>
          <w:spacing w:val="2"/>
          <w:sz w:val="28"/>
          <w:szCs w:val="28"/>
        </w:rPr>
        <w:t>；更换指导老师须同时得到项目负责人签名同意，并</w:t>
      </w:r>
      <w:r>
        <w:rPr>
          <w:rFonts w:asciiTheme="minorEastAsia" w:eastAsiaTheme="minorEastAsia" w:hAnsiTheme="minorEastAsia" w:cstheme="minorEastAsia" w:hint="eastAsia"/>
          <w:color w:val="000000"/>
          <w:sz w:val="28"/>
          <w:szCs w:val="28"/>
        </w:rPr>
        <w:t>须逐级报共青团广东省委员会批复同意</w:t>
      </w:r>
      <w:r>
        <w:rPr>
          <w:rStyle w:val="a8"/>
          <w:rFonts w:asciiTheme="minorEastAsia" w:eastAsiaTheme="minorEastAsia" w:hAnsiTheme="minorEastAsia" w:cstheme="minorEastAsia" w:hint="eastAsia"/>
          <w:bCs/>
          <w:color w:val="000000"/>
          <w:spacing w:val="2"/>
          <w:sz w:val="28"/>
          <w:szCs w:val="28"/>
        </w:rPr>
        <w:t>；更换项目成员须同时得到项目负责人和项目指导老师的签名同意，并须逐级报</w:t>
      </w:r>
      <w:r>
        <w:rPr>
          <w:rFonts w:asciiTheme="minorEastAsia" w:eastAsiaTheme="minorEastAsia" w:hAnsiTheme="minorEastAsia" w:cstheme="minorEastAsia" w:hint="eastAsia"/>
          <w:color w:val="000000"/>
          <w:sz w:val="28"/>
          <w:szCs w:val="28"/>
        </w:rPr>
        <w:t>共青团广东省委员会批复同意</w:t>
      </w:r>
      <w:r>
        <w:rPr>
          <w:rStyle w:val="a8"/>
          <w:rFonts w:asciiTheme="minorEastAsia" w:eastAsiaTheme="minorEastAsia" w:hAnsiTheme="minorEastAsia" w:cstheme="minorEastAsia" w:hint="eastAsia"/>
          <w:bCs/>
          <w:color w:val="000000"/>
          <w:spacing w:val="2"/>
          <w:sz w:val="28"/>
          <w:szCs w:val="28"/>
        </w:rPr>
        <w:t>。</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Style w:val="a8"/>
          <w:rFonts w:asciiTheme="minorEastAsia" w:eastAsiaTheme="minorEastAsia" w:hAnsiTheme="minorEastAsia" w:cstheme="minorEastAsia"/>
          <w:b w:val="0"/>
          <w:bCs/>
          <w:color w:val="000000"/>
          <w:spacing w:val="2"/>
          <w:sz w:val="28"/>
          <w:szCs w:val="28"/>
        </w:rPr>
      </w:pPr>
      <w:r>
        <w:rPr>
          <w:rStyle w:val="a8"/>
          <w:rFonts w:asciiTheme="minorEastAsia" w:eastAsiaTheme="minorEastAsia" w:hAnsiTheme="minorEastAsia" w:cstheme="minorEastAsia" w:hint="eastAsia"/>
          <w:color w:val="000000"/>
          <w:spacing w:val="2"/>
          <w:sz w:val="28"/>
          <w:szCs w:val="28"/>
        </w:rPr>
        <w:t>第二十三条</w:t>
      </w:r>
      <w:r>
        <w:rPr>
          <w:rFonts w:asciiTheme="minorEastAsia" w:eastAsiaTheme="minorEastAsia" w:hAnsiTheme="minorEastAsia" w:cstheme="minorEastAsia" w:hint="eastAsia"/>
          <w:color w:val="000000"/>
          <w:sz w:val="28"/>
          <w:szCs w:val="28"/>
        </w:rPr>
        <w:t>视具体情况对广东大学生科技创新培育专项资金管理工作中表现突出的高校进行表彰。</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Fonts w:asciiTheme="minorEastAsia" w:eastAsiaTheme="minorEastAsia" w:hAnsiTheme="minorEastAsia" w:cstheme="minorEastAsia"/>
          <w:color w:val="000000"/>
          <w:sz w:val="28"/>
          <w:szCs w:val="28"/>
        </w:rPr>
      </w:pPr>
      <w:r>
        <w:rPr>
          <w:rStyle w:val="a8"/>
          <w:rFonts w:asciiTheme="minorEastAsia" w:eastAsiaTheme="minorEastAsia" w:hAnsiTheme="minorEastAsia" w:cstheme="minorEastAsia" w:hint="eastAsia"/>
          <w:color w:val="000000"/>
          <w:spacing w:val="2"/>
          <w:sz w:val="28"/>
          <w:szCs w:val="28"/>
        </w:rPr>
        <w:t>第二十四条</w:t>
      </w:r>
      <w:r>
        <w:rPr>
          <w:rStyle w:val="a8"/>
          <w:rFonts w:asciiTheme="minorEastAsia" w:eastAsiaTheme="minorEastAsia" w:hAnsiTheme="minorEastAsia" w:cstheme="minorEastAsia" w:hint="eastAsia"/>
          <w:bCs/>
          <w:color w:val="000000"/>
          <w:spacing w:val="2"/>
          <w:sz w:val="28"/>
          <w:szCs w:val="28"/>
        </w:rPr>
        <w:t>资金回收制度</w:t>
      </w:r>
    </w:p>
    <w:p w:rsidR="00B55D78" w:rsidRDefault="00B55D78" w:rsidP="00B55D78">
      <w:pPr>
        <w:pStyle w:val="a7"/>
        <w:widowControl w:val="0"/>
        <w:adjustRightInd w:val="0"/>
        <w:snapToGrid w:val="0"/>
        <w:spacing w:before="0" w:beforeAutospacing="0" w:after="0" w:afterAutospacing="0" w:line="540" w:lineRule="exact"/>
        <w:ind w:firstLineChars="200" w:firstLine="560"/>
        <w:jc w:val="both"/>
        <w:rPr>
          <w:rFonts w:asciiTheme="minorEastAsia" w:eastAsiaTheme="minorEastAsia" w:hAnsiTheme="minorEastAsia" w:cstheme="minorEastAsia"/>
          <w:color w:val="000000"/>
          <w:sz w:val="28"/>
          <w:szCs w:val="28"/>
        </w:rPr>
      </w:pPr>
      <w:r>
        <w:rPr>
          <w:rFonts w:asciiTheme="minorEastAsia" w:eastAsiaTheme="minorEastAsia" w:hAnsiTheme="minorEastAsia" w:cstheme="minorEastAsia" w:hint="eastAsia"/>
          <w:color w:val="000000"/>
          <w:sz w:val="28"/>
          <w:szCs w:val="28"/>
        </w:rPr>
        <w:t>项目在执行过程中禁止变更项目名称或项目研究方向。项目在执行过程中因故中止时，须逐级报共青团广东省委员会、省财政厅批复同意。对因故中止的项目，如已展开部分实质研究工作，经评审专家认定后，回收实质开销外的资金；如未展开实质研究，或已展开研究但经评审专家认定所用资金不符合本办法规定，回收全部资金。</w:t>
      </w:r>
    </w:p>
    <w:p w:rsidR="00B55D78" w:rsidRDefault="00B55D78" w:rsidP="00B55D78">
      <w:pPr>
        <w:pStyle w:val="a7"/>
        <w:widowControl w:val="0"/>
        <w:adjustRightInd w:val="0"/>
        <w:snapToGrid w:val="0"/>
        <w:spacing w:before="0" w:beforeAutospacing="0" w:after="0" w:afterAutospacing="0" w:line="540" w:lineRule="exact"/>
        <w:jc w:val="center"/>
        <w:rPr>
          <w:rStyle w:val="a8"/>
          <w:rFonts w:asciiTheme="minorEastAsia" w:eastAsiaTheme="minorEastAsia" w:hAnsiTheme="minorEastAsia" w:cstheme="minorEastAsia"/>
          <w:b w:val="0"/>
          <w:color w:val="000000"/>
          <w:spacing w:val="2"/>
          <w:sz w:val="28"/>
          <w:szCs w:val="28"/>
        </w:rPr>
      </w:pPr>
    </w:p>
    <w:p w:rsidR="00B55D78" w:rsidRDefault="00B55D78" w:rsidP="00B55D78">
      <w:pPr>
        <w:pStyle w:val="a7"/>
        <w:widowControl w:val="0"/>
        <w:adjustRightInd w:val="0"/>
        <w:snapToGrid w:val="0"/>
        <w:spacing w:before="0" w:beforeAutospacing="0" w:after="0" w:afterAutospacing="0" w:line="540" w:lineRule="exact"/>
        <w:jc w:val="center"/>
        <w:rPr>
          <w:rStyle w:val="a8"/>
          <w:rFonts w:asciiTheme="minorEastAsia" w:eastAsiaTheme="minorEastAsia" w:hAnsiTheme="minorEastAsia" w:cstheme="minorEastAsia"/>
          <w:b w:val="0"/>
          <w:spacing w:val="2"/>
          <w:sz w:val="28"/>
          <w:szCs w:val="28"/>
        </w:rPr>
      </w:pPr>
      <w:r>
        <w:rPr>
          <w:rStyle w:val="a8"/>
          <w:rFonts w:asciiTheme="minorEastAsia" w:eastAsiaTheme="minorEastAsia" w:hAnsiTheme="minorEastAsia" w:cstheme="minorEastAsia" w:hint="eastAsia"/>
          <w:color w:val="000000"/>
          <w:spacing w:val="2"/>
          <w:sz w:val="28"/>
          <w:szCs w:val="28"/>
        </w:rPr>
        <w:t>第八章附则</w:t>
      </w:r>
    </w:p>
    <w:p w:rsidR="00B55D78" w:rsidRDefault="00B55D78" w:rsidP="00B55D78">
      <w:pPr>
        <w:pStyle w:val="a7"/>
        <w:widowControl w:val="0"/>
        <w:adjustRightInd w:val="0"/>
        <w:snapToGrid w:val="0"/>
        <w:spacing w:before="0" w:beforeAutospacing="0" w:after="0" w:afterAutospacing="0" w:line="540" w:lineRule="exact"/>
        <w:ind w:firstLineChars="200" w:firstLine="568"/>
        <w:jc w:val="both"/>
        <w:rPr>
          <w:rFonts w:asciiTheme="minorEastAsia" w:eastAsiaTheme="minorEastAsia" w:hAnsiTheme="minorEastAsia" w:cstheme="minorEastAsia"/>
          <w:color w:val="000000"/>
          <w:spacing w:val="6"/>
          <w:sz w:val="28"/>
          <w:szCs w:val="28"/>
        </w:rPr>
      </w:pPr>
      <w:r>
        <w:rPr>
          <w:rStyle w:val="a8"/>
          <w:rFonts w:asciiTheme="minorEastAsia" w:eastAsiaTheme="minorEastAsia" w:hAnsiTheme="minorEastAsia" w:cstheme="minorEastAsia" w:hint="eastAsia"/>
          <w:color w:val="000000"/>
          <w:spacing w:val="2"/>
          <w:sz w:val="28"/>
          <w:szCs w:val="28"/>
        </w:rPr>
        <w:t>第二十五条</w:t>
      </w:r>
      <w:r>
        <w:rPr>
          <w:rFonts w:asciiTheme="minorEastAsia" w:eastAsiaTheme="minorEastAsia" w:hAnsiTheme="minorEastAsia" w:cstheme="minorEastAsia" w:hint="eastAsia"/>
          <w:color w:val="000000"/>
          <w:spacing w:val="6"/>
          <w:sz w:val="28"/>
          <w:szCs w:val="28"/>
        </w:rPr>
        <w:t>本办法由省财政厅和共青团广东省委员会负责解</w:t>
      </w:r>
      <w:r>
        <w:rPr>
          <w:rFonts w:asciiTheme="minorEastAsia" w:eastAsiaTheme="minorEastAsia" w:hAnsiTheme="minorEastAsia" w:cstheme="minorEastAsia" w:hint="eastAsia"/>
          <w:color w:val="000000"/>
          <w:spacing w:val="6"/>
          <w:sz w:val="28"/>
          <w:szCs w:val="28"/>
        </w:rPr>
        <w:lastRenderedPageBreak/>
        <w:t>释。</w:t>
      </w:r>
    </w:p>
    <w:p w:rsidR="00B55D78" w:rsidRDefault="00B55D78" w:rsidP="00B55D78">
      <w:pPr>
        <w:adjustRightInd w:val="0"/>
        <w:snapToGrid w:val="0"/>
        <w:spacing w:line="540" w:lineRule="exact"/>
        <w:ind w:firstLineChars="200" w:firstLine="568"/>
        <w:rPr>
          <w:rFonts w:asciiTheme="minorEastAsia" w:eastAsiaTheme="minorEastAsia" w:hAnsiTheme="minorEastAsia" w:cstheme="minorEastAsia"/>
          <w:color w:val="000000"/>
          <w:spacing w:val="2"/>
          <w:sz w:val="28"/>
          <w:szCs w:val="28"/>
        </w:rPr>
      </w:pPr>
      <w:r>
        <w:rPr>
          <w:rStyle w:val="a8"/>
          <w:rFonts w:asciiTheme="minorEastAsia" w:eastAsiaTheme="minorEastAsia" w:hAnsiTheme="minorEastAsia" w:cstheme="minorEastAsia" w:hint="eastAsia"/>
          <w:color w:val="000000"/>
          <w:spacing w:val="2"/>
          <w:sz w:val="28"/>
          <w:szCs w:val="28"/>
        </w:rPr>
        <w:t>第二十六条</w:t>
      </w:r>
      <w:r>
        <w:rPr>
          <w:rFonts w:asciiTheme="minorEastAsia" w:eastAsiaTheme="minorEastAsia" w:hAnsiTheme="minorEastAsia" w:cstheme="minorEastAsia" w:hint="eastAsia"/>
          <w:color w:val="000000"/>
          <w:spacing w:val="2"/>
          <w:sz w:val="28"/>
          <w:szCs w:val="28"/>
        </w:rPr>
        <w:t>本办法自印发之日起施行。</w:t>
      </w:r>
    </w:p>
    <w:p w:rsidR="00B55D78" w:rsidRDefault="00B55D78" w:rsidP="00B55D78">
      <w:pPr>
        <w:tabs>
          <w:tab w:val="left" w:pos="803"/>
        </w:tabs>
        <w:jc w:val="left"/>
        <w:rPr>
          <w:sz w:val="28"/>
          <w:szCs w:val="28"/>
        </w:rPr>
      </w:pPr>
    </w:p>
    <w:p w:rsidR="00B55D78" w:rsidRDefault="00B55D78" w:rsidP="00B55D78">
      <w:pPr>
        <w:tabs>
          <w:tab w:val="left" w:pos="803"/>
        </w:tabs>
        <w:jc w:val="left"/>
        <w:rPr>
          <w:sz w:val="28"/>
          <w:szCs w:val="28"/>
        </w:rPr>
      </w:pPr>
    </w:p>
    <w:p w:rsidR="00B55D78" w:rsidRDefault="00B55D78" w:rsidP="00B55D78">
      <w:pPr>
        <w:tabs>
          <w:tab w:val="left" w:pos="803"/>
        </w:tabs>
        <w:jc w:val="left"/>
        <w:rPr>
          <w:sz w:val="28"/>
          <w:szCs w:val="28"/>
        </w:rPr>
      </w:pPr>
    </w:p>
    <w:p w:rsidR="00B55D78" w:rsidRDefault="00B55D78" w:rsidP="00B55D78">
      <w:pPr>
        <w:tabs>
          <w:tab w:val="left" w:pos="803"/>
        </w:tabs>
        <w:jc w:val="left"/>
        <w:rPr>
          <w:sz w:val="28"/>
          <w:szCs w:val="28"/>
        </w:rPr>
      </w:pPr>
    </w:p>
    <w:p w:rsidR="00B55D78" w:rsidRDefault="00B55D78" w:rsidP="00B55D78">
      <w:pPr>
        <w:tabs>
          <w:tab w:val="left" w:pos="803"/>
        </w:tabs>
        <w:jc w:val="left"/>
        <w:rPr>
          <w:sz w:val="28"/>
          <w:szCs w:val="28"/>
        </w:rPr>
      </w:pPr>
    </w:p>
    <w:p w:rsidR="00B55D78" w:rsidRDefault="00B55D78" w:rsidP="00B55D78">
      <w:pPr>
        <w:tabs>
          <w:tab w:val="left" w:pos="803"/>
        </w:tabs>
        <w:jc w:val="left"/>
        <w:rPr>
          <w:sz w:val="28"/>
          <w:szCs w:val="28"/>
        </w:rPr>
      </w:pPr>
    </w:p>
    <w:p w:rsidR="00B55D78" w:rsidRDefault="00B55D78" w:rsidP="00B55D78">
      <w:pPr>
        <w:tabs>
          <w:tab w:val="left" w:pos="803"/>
        </w:tabs>
        <w:jc w:val="left"/>
        <w:rPr>
          <w:sz w:val="28"/>
          <w:szCs w:val="28"/>
        </w:rPr>
      </w:pPr>
    </w:p>
    <w:p w:rsidR="009553C9" w:rsidRPr="00B55D78" w:rsidRDefault="009553C9"/>
    <w:sectPr w:rsidR="009553C9" w:rsidRPr="00B55D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6FA" w:rsidRDefault="002F76FA" w:rsidP="00B55D78">
      <w:r>
        <w:separator/>
      </w:r>
    </w:p>
  </w:endnote>
  <w:endnote w:type="continuationSeparator" w:id="0">
    <w:p w:rsidR="002F76FA" w:rsidRDefault="002F76FA" w:rsidP="00B55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6FA" w:rsidRDefault="002F76FA" w:rsidP="00B55D78">
      <w:r>
        <w:separator/>
      </w:r>
    </w:p>
  </w:footnote>
  <w:footnote w:type="continuationSeparator" w:id="0">
    <w:p w:rsidR="002F76FA" w:rsidRDefault="002F76FA" w:rsidP="00B55D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BF18AE"/>
    <w:multiLevelType w:val="singleLevel"/>
    <w:tmpl w:val="54BF18AE"/>
    <w:lvl w:ilvl="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0E1"/>
    <w:rsid w:val="002F76FA"/>
    <w:rsid w:val="009553C9"/>
    <w:rsid w:val="00B55D78"/>
    <w:rsid w:val="00C41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89B88C-DAF3-46CF-B7A2-90FD83ED6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5D7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5D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5D78"/>
    <w:rPr>
      <w:sz w:val="18"/>
      <w:szCs w:val="18"/>
    </w:rPr>
  </w:style>
  <w:style w:type="paragraph" w:styleId="a5">
    <w:name w:val="footer"/>
    <w:basedOn w:val="a"/>
    <w:link w:val="a6"/>
    <w:uiPriority w:val="99"/>
    <w:unhideWhenUsed/>
    <w:rsid w:val="00B55D78"/>
    <w:pPr>
      <w:tabs>
        <w:tab w:val="center" w:pos="4153"/>
        <w:tab w:val="right" w:pos="8306"/>
      </w:tabs>
      <w:snapToGrid w:val="0"/>
      <w:jc w:val="left"/>
    </w:pPr>
    <w:rPr>
      <w:sz w:val="18"/>
      <w:szCs w:val="18"/>
    </w:rPr>
  </w:style>
  <w:style w:type="character" w:customStyle="1" w:styleId="a6">
    <w:name w:val="页脚 字符"/>
    <w:basedOn w:val="a0"/>
    <w:link w:val="a5"/>
    <w:uiPriority w:val="99"/>
    <w:rsid w:val="00B55D78"/>
    <w:rPr>
      <w:sz w:val="18"/>
      <w:szCs w:val="18"/>
    </w:rPr>
  </w:style>
  <w:style w:type="paragraph" w:styleId="a7">
    <w:name w:val="Normal (Web)"/>
    <w:basedOn w:val="a"/>
    <w:uiPriority w:val="99"/>
    <w:unhideWhenUsed/>
    <w:qFormat/>
    <w:rsid w:val="00B55D78"/>
    <w:pPr>
      <w:widowControl/>
      <w:spacing w:before="100" w:beforeAutospacing="1" w:after="100" w:afterAutospacing="1"/>
      <w:jc w:val="left"/>
    </w:pPr>
    <w:rPr>
      <w:rFonts w:ascii="宋体" w:hAnsi="宋体" w:cs="宋体"/>
      <w:kern w:val="0"/>
      <w:sz w:val="24"/>
    </w:rPr>
  </w:style>
  <w:style w:type="character" w:styleId="a8">
    <w:name w:val="Strong"/>
    <w:uiPriority w:val="22"/>
    <w:qFormat/>
    <w:rsid w:val="00B55D78"/>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2021-11-15T00:43:00Z</dcterms:created>
  <dcterms:modified xsi:type="dcterms:W3CDTF">2021-11-15T00:44:00Z</dcterms:modified>
</cp:coreProperties>
</file>