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E826E8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zbiornika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Pr="00EF4486" w:rsidRDefault="001B6F0B" w:rsidP="00EF1323">
      <w:pPr>
        <w:numPr>
          <w:ilvl w:val="0"/>
          <w:numId w:val="1"/>
        </w:numPr>
        <w:contextualSpacing/>
        <w:rPr>
          <w:sz w:val="24"/>
        </w:rPr>
      </w:pPr>
      <w:r w:rsidRPr="00EF4486">
        <w:rPr>
          <w:sz w:val="24"/>
        </w:rPr>
        <w:lastRenderedPageBreak/>
        <w:t>Wstęp</w:t>
      </w:r>
    </w:p>
    <w:p w:rsidR="00EF1323" w:rsidRDefault="00EF1323" w:rsidP="00EF1323">
      <w:pPr>
        <w:contextualSpacing/>
      </w:pPr>
      <w:r>
        <w:t xml:space="preserve">Celem niniejszej pracy było stworzenie zamkniętego, ciągłego ukłądu regulacji dla systemu złożonego z jednego zbiornika, pompy oraz elektrozaworu. W pierwszym etapie </w:t>
      </w:r>
      <w:r w:rsidR="00AC0A39">
        <w:t>zaproponowano model matematyczny dla obiektu rzeczywistego</w:t>
      </w:r>
      <w:r>
        <w:t xml:space="preserve">, następnie </w:t>
      </w:r>
      <w:r w:rsidR="00AC0A39">
        <w:t>konieczne było przeprowadzenie eksperymentów mających na celu identyfikację poszczególnych składowych systemu. W kolejnej fazie zaproponowano system ciągłej regulacji o</w:t>
      </w:r>
      <w:r w:rsidR="00EF4486">
        <w:t>party na dwóch regulatorach PD. Ostani etap to stworzenie ukłądy regulacji w postaci dyskretnej.</w:t>
      </w:r>
    </w:p>
    <w:p w:rsidR="00760170" w:rsidRDefault="00760170" w:rsidP="00EF1323">
      <w:pPr>
        <w:contextualSpacing/>
      </w:pPr>
    </w:p>
    <w:p w:rsidR="00760170" w:rsidRPr="00EF4486" w:rsidRDefault="001B6F0B" w:rsidP="00760170">
      <w:pPr>
        <w:numPr>
          <w:ilvl w:val="0"/>
          <w:numId w:val="1"/>
        </w:numPr>
        <w:spacing w:after="0"/>
        <w:contextualSpacing/>
        <w:rPr>
          <w:sz w:val="24"/>
        </w:rPr>
      </w:pPr>
      <w:r w:rsidRPr="00EF4486">
        <w:rPr>
          <w:sz w:val="24"/>
        </w:rPr>
        <w:t>Charakterystyka systemu</w:t>
      </w:r>
    </w:p>
    <w:p w:rsidR="00EF4486" w:rsidRDefault="00EF4486" w:rsidP="00EF4486">
      <w:pPr>
        <w:spacing w:after="0"/>
        <w:contextualSpacing/>
      </w:pPr>
    </w:p>
    <w:p w:rsidR="00EF4486" w:rsidRDefault="00760170" w:rsidP="00EF4486">
      <w:pPr>
        <w:numPr>
          <w:ilvl w:val="1"/>
          <w:numId w:val="1"/>
        </w:numPr>
        <w:contextualSpacing/>
      </w:pPr>
      <w:r>
        <w:t>Zbiornik</w:t>
      </w:r>
    </w:p>
    <w:p w:rsidR="00F907C6" w:rsidRDefault="001B6F0B">
      <w:r>
        <w:t xml:space="preserve">System złożony jest </w:t>
      </w:r>
      <w:r w:rsidR="00E826E8">
        <w:t>z jednego zbiornika o kształcie prostopadłościanu</w:t>
      </w:r>
      <w:r>
        <w:t xml:space="preserve">. Na dnie naczynia znajduje się </w:t>
      </w:r>
      <w:r w:rsidR="00E826E8">
        <w:t>elektrozawór umożliwiający</w:t>
      </w:r>
      <w:r>
        <w:t xml:space="preserve"> wy</w:t>
      </w:r>
      <w:r w:rsidR="00E826E8">
        <w:t>pływ cieczy ze zbiornika. Zawór</w:t>
      </w:r>
      <w:r>
        <w:t xml:space="preserve"> te</w:t>
      </w:r>
      <w:r w:rsidR="00E826E8">
        <w:t>n moż</w:t>
      </w:r>
      <w:r>
        <w:t xml:space="preserve">na w dowolny sposób ustawiać, zmieniając przy tym szybkość oprózniania. Zasilanie </w:t>
      </w:r>
      <w:r w:rsidR="00E826E8">
        <w:t xml:space="preserve">zbiornika stanowi pompa z możliwością zmiany strumienia. </w:t>
      </w:r>
      <w:r>
        <w:t xml:space="preserve"> Na Rys. 1 przedstawiono wymiary zbiornik</w:t>
      </w:r>
      <w:r w:rsidR="00E826E8">
        <w:t>a</w:t>
      </w:r>
      <w:r>
        <w:t xml:space="preserve"> podane w centymetrach. </w:t>
      </w:r>
    </w:p>
    <w:p w:rsidR="00346124" w:rsidRDefault="001B6F0B" w:rsidP="00346124">
      <w:pPr>
        <w:jc w:val="center"/>
      </w:pPr>
      <w:r>
        <w:tab/>
      </w:r>
    </w:p>
    <w:p w:rsidR="00EF4486" w:rsidRDefault="001B6F0B" w:rsidP="00EF4486">
      <w:pPr>
        <w:jc w:val="center"/>
      </w:pPr>
      <w:r>
        <w:tab/>
      </w:r>
      <w:r w:rsidR="00E826E8">
        <w:rPr>
          <w:noProof/>
        </w:rPr>
        <w:drawing>
          <wp:inline distT="0" distB="0" distL="0" distR="0" wp14:anchorId="285CF88D" wp14:editId="11B8049B">
            <wp:extent cx="2120347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topadlosc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90" cy="22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 xml:space="preserve">Rys. 1 </w:t>
      </w:r>
      <w:r w:rsidR="00E826E8">
        <w:rPr>
          <w:i/>
        </w:rPr>
        <w:t>Wymiary zbiornika</w:t>
      </w:r>
    </w:p>
    <w:p w:rsidR="00EF4486" w:rsidRDefault="00EF4486">
      <w:pPr>
        <w:jc w:val="center"/>
        <w:rPr>
          <w:i/>
        </w:rPr>
      </w:pPr>
    </w:p>
    <w:p w:rsidR="00760170" w:rsidRDefault="001B6F0B" w:rsidP="00760170">
      <w:pPr>
        <w:numPr>
          <w:ilvl w:val="1"/>
          <w:numId w:val="1"/>
        </w:numPr>
        <w:contextualSpacing/>
      </w:pPr>
      <w:r>
        <w:t>Model matematyczny</w:t>
      </w:r>
    </w:p>
    <w:p w:rsidR="00F907C6" w:rsidRDefault="001B6F0B">
      <w:r>
        <w:t xml:space="preserve">W modelu założono, że prędkość swobodnego wypływu cieczy ze zbiornika zależy w sposób </w:t>
      </w:r>
      <w:r w:rsidR="00E826E8">
        <w:t>ekspotencjalny</w:t>
      </w:r>
      <w:r>
        <w:t xml:space="preserve"> od jej poziomu. Poniższe równania opisują dynamikę systemu:</w:t>
      </w:r>
      <w:r w:rsidR="00EF4486">
        <w:t xml:space="preserve"> </w:t>
      </w:r>
    </w:p>
    <w:p w:rsidR="00EF4486" w:rsidRPr="00E826E8" w:rsidRDefault="00EF4486"/>
    <w:p w:rsidR="00F907C6" w:rsidRPr="00EF4486" w:rsidRDefault="006C13D2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</m:d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sup>
          </m:sSup>
        </m:oMath>
      </m:oMathPara>
    </w:p>
    <w:p w:rsidR="00EF4486" w:rsidRDefault="00EF4486">
      <w:pPr>
        <w:jc w:val="center"/>
        <w:rPr>
          <w:rFonts w:ascii="Cambria Math" w:eastAsia="Cambria Math" w:hAnsi="Cambria Math" w:cs="Cambria Math"/>
        </w:rPr>
      </w:pPr>
    </w:p>
    <w:p w:rsidR="00EF4486" w:rsidRPr="00346124" w:rsidRDefault="00EF4486">
      <w:pPr>
        <w:jc w:val="center"/>
        <w:rPr>
          <w:rFonts w:ascii="Cambria Math" w:eastAsia="Cambria Math" w:hAnsi="Cambria Math" w:cs="Cambria Math"/>
        </w:rPr>
      </w:pPr>
    </w:p>
    <w:p w:rsidR="00F907C6" w:rsidRDefault="001B6F0B">
      <w:r>
        <w:lastRenderedPageBreak/>
        <w:t>Gdzie:</w:t>
      </w:r>
    </w:p>
    <w:p w:rsidR="00E9533B" w:rsidRDefault="00E826E8"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zbiorniku</w:t>
      </w:r>
      <w:r w:rsidR="001B6F0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 w:rsidR="001B6F0B">
        <w:rPr>
          <w:i/>
        </w:rPr>
        <w:t xml:space="preserve"> – </w:t>
      </w:r>
      <w:r w:rsidR="001B6F0B">
        <w:t>strumień zasilający zbiornik</w:t>
      </w:r>
      <w:r w:rsidR="001B6F0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z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-</m:t>
        </m:r>
      </m:oMath>
      <w:r w:rsidR="00E9533B">
        <w:t xml:space="preserve"> strumień wypływający ze zbi</w:t>
      </w:r>
      <w:r w:rsidR="00760170">
        <w:t>ornika przez elektrozawór</w:t>
      </w:r>
      <w:r w:rsidR="001B6F0B">
        <w:br/>
      </w:r>
      <m:oMath>
        <m:r>
          <w:rPr>
            <w:rFonts w:ascii="Cambria Math" w:eastAsia="Cambria Math" w:hAnsi="Cambria Math" w:cs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H</m:t>
            </m:r>
          </m:e>
        </m:d>
        <m:r>
          <w:rPr>
            <w:rFonts w:ascii="Cambria Math" w:eastAsia="Cambria Math" w:hAnsi="Cambria Math" w:cs="Cambria Math"/>
          </w:rPr>
          <m:t xml:space="preserve">- </m:t>
        </m:r>
      </m:oMath>
      <w:r w:rsidR="00E9533B">
        <w:t>powierzchnia swobodna</w:t>
      </w:r>
      <w:r w:rsidR="001B6F0B">
        <w:t xml:space="preserve"> zbiornika</w:t>
      </w:r>
      <w:r w:rsidR="00760170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60170">
        <w:t xml:space="preserve"> – wartość współczynnika wypełnienia sygnału PWM dla pompy </w:t>
      </w:r>
      <w:r w:rsidR="00760170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60170">
        <w:t xml:space="preserve"> – wartość współczynnika wypełni</w:t>
      </w:r>
      <w:r w:rsidR="00760170">
        <w:t>enia sygnału PWM dla elekrozaworu</w:t>
      </w:r>
      <w:r w:rsidR="00E9533B">
        <w:br/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z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 w:rsidR="00E9533B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z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 w:rsidR="00E9533B">
        <w:t xml:space="preserve"> – współczynniki wypływu</w:t>
      </w:r>
    </w:p>
    <w:p w:rsidR="00F907C6" w:rsidRDefault="00E9533B">
      <w:r>
        <w:t xml:space="preserve">  </w:t>
      </w:r>
    </w:p>
    <w:p w:rsidR="00F907C6" w:rsidRDefault="00E9533B">
      <w:r>
        <w:t>Powierzchnię swobodną</w:t>
      </w:r>
      <w:r w:rsidR="001B6F0B">
        <w:t xml:space="preserve"> dla </w:t>
      </w:r>
      <w:r w:rsidR="00E826E8">
        <w:t>zbiornika opisuje zależność</w:t>
      </w:r>
      <w:r w:rsidR="001B6F0B">
        <w:t>:</w:t>
      </w:r>
    </w:p>
    <w:p w:rsidR="00F907C6" w:rsidRPr="00E9533B" w:rsidRDefault="00E826E8" w:rsidP="00E826E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β(H)=a∙w</m:t>
          </m:r>
        </m:oMath>
      </m:oMathPara>
    </w:p>
    <w:p w:rsidR="00E9533B" w:rsidRDefault="00E9533B" w:rsidP="00E826E8">
      <w:pPr>
        <w:jc w:val="center"/>
        <w:rPr>
          <w:rFonts w:ascii="Cambria Math" w:eastAsia="Cambria Math" w:hAnsi="Cambria Math" w:cs="Cambria Math"/>
        </w:rPr>
      </w:pPr>
    </w:p>
    <w:p w:rsidR="002854FE" w:rsidRDefault="002854FE" w:rsidP="002854F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Wygląd modelu stworzony w środowisku </w:t>
      </w:r>
      <w:r>
        <w:rPr>
          <w:rFonts w:ascii="Cambria Math" w:eastAsia="Cambria Math" w:hAnsi="Cambria Math" w:cs="Cambria Math"/>
          <w:i/>
        </w:rPr>
        <w:t>Simulink</w:t>
      </w:r>
      <w:r>
        <w:rPr>
          <w:rFonts w:ascii="Cambria Math" w:eastAsia="Cambria Math" w:hAnsi="Cambria Math" w:cs="Cambria Math"/>
        </w:rPr>
        <w:t xml:space="preserve"> przedstawiono na Rys. </w:t>
      </w:r>
    </w:p>
    <w:p w:rsidR="002854FE" w:rsidRDefault="002854FE" w:rsidP="002854FE">
      <w:pPr>
        <w:rPr>
          <w:rFonts w:ascii="Cambria Math" w:eastAsia="Cambria Math" w:hAnsi="Cambria Math" w:cs="Cambria Math"/>
        </w:rPr>
      </w:pPr>
      <w:r>
        <w:rPr>
          <w:noProof/>
        </w:rPr>
        <w:drawing>
          <wp:inline distT="0" distB="0" distL="0" distR="0" wp14:anchorId="5611C3FF" wp14:editId="2B1D0E7D">
            <wp:extent cx="5943600" cy="3107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FE" w:rsidRDefault="002854FE" w:rsidP="002854FE">
      <w:pPr>
        <w:jc w:val="center"/>
        <w:rPr>
          <w:rFonts w:asciiTheme="majorHAnsi" w:eastAsia="Cambria Math" w:hAnsiTheme="majorHAnsi" w:cs="Cambria Math"/>
          <w:i/>
        </w:rPr>
      </w:pPr>
      <w:r w:rsidRPr="002854FE">
        <w:rPr>
          <w:rFonts w:asciiTheme="majorHAnsi" w:eastAsia="Cambria Math" w:hAnsiTheme="majorHAnsi" w:cs="Cambria Math"/>
          <w:i/>
        </w:rPr>
        <w:t>Rys. Model matematyczny systemu</w:t>
      </w:r>
    </w:p>
    <w:p w:rsidR="002854FE" w:rsidRPr="002854FE" w:rsidRDefault="002854FE" w:rsidP="002854FE">
      <w:pPr>
        <w:jc w:val="center"/>
        <w:rPr>
          <w:rFonts w:asciiTheme="majorHAnsi" w:eastAsia="Cambria Math" w:hAnsiTheme="majorHAnsi" w:cs="Cambria Math"/>
          <w:i/>
        </w:rPr>
      </w:pPr>
    </w:p>
    <w:p w:rsidR="00F907C6" w:rsidRDefault="00E9533B" w:rsidP="00E9533B">
      <w:pPr>
        <w:pStyle w:val="ListParagraph"/>
        <w:numPr>
          <w:ilvl w:val="1"/>
          <w:numId w:val="1"/>
        </w:numPr>
      </w:pPr>
      <w:r>
        <w:t xml:space="preserve">Skalowanie </w:t>
      </w:r>
      <w:r>
        <w:t>sygnałów z czujników ciśnienia</w:t>
      </w:r>
    </w:p>
    <w:p w:rsidR="00F907C6" w:rsidRDefault="001B6F0B">
      <w:pPr>
        <w:jc w:val="both"/>
      </w:pPr>
      <w:r>
        <w:t>Etap identyfikacji został rozpoczęty od przeskalowania sygnał</w:t>
      </w:r>
      <w:r w:rsidR="00153341">
        <w:t>u</w:t>
      </w:r>
      <w:r>
        <w:t xml:space="preserve"> napięciow</w:t>
      </w:r>
      <w:r w:rsidR="00153341">
        <w:t>ego</w:t>
      </w:r>
      <w:r>
        <w:t xml:space="preserve"> generowan</w:t>
      </w:r>
      <w:r w:rsidR="00153341">
        <w:t>ego</w:t>
      </w:r>
      <w:r>
        <w:t xml:space="preserve"> </w:t>
      </w:r>
      <w:r w:rsidR="008F13BE">
        <w:t>przez czujnik</w:t>
      </w:r>
      <w:r>
        <w:t xml:space="preserve"> ciśnienia, któr</w:t>
      </w:r>
      <w:r w:rsidR="00153341">
        <w:t>y</w:t>
      </w:r>
      <w:r>
        <w:t xml:space="preserve"> zmieniał swe wartości wraz ze zmianą wysokości słupa wody. W tym celu w programie Simulink powstał model, który umożliwił odczytywan</w:t>
      </w:r>
      <w:r w:rsidR="008F13BE">
        <w:t>ie wartości napięć z czujnika</w:t>
      </w:r>
      <w:r>
        <w:t>. Identyfikacja polegała na ustaleniu poziomu cieczy w zbiorniku, a następnie odczytaniu wartości napięcia dla danego poziomu. Charakterystyka czujnik</w:t>
      </w:r>
      <w:r w:rsidR="00153341">
        <w:t>a</w:t>
      </w:r>
      <w:r>
        <w:t xml:space="preserve"> została uzyskana przez aproksymację pięciu punktów </w:t>
      </w:r>
      <w:r>
        <w:lastRenderedPageBreak/>
        <w:t xml:space="preserve">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EF4486" w:rsidRDefault="00EF4486">
      <w:pPr>
        <w:jc w:val="both"/>
      </w:pP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8F13BE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 xml:space="preserve">u+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b</m:t>
          </m:r>
        </m:oMath>
      </m:oMathPara>
    </w:p>
    <w:p w:rsidR="001B6F0B" w:rsidRDefault="008415F1" w:rsidP="001B6F0B">
      <w:pPr>
        <w:spacing w:after="0"/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t>g</w:t>
      </w:r>
      <w:r w:rsidR="001B6F0B" w:rsidRPr="001B6F0B">
        <w:rPr>
          <w:rFonts w:asciiTheme="minorHAnsi" w:eastAsia="Cambria Math" w:hAnsiTheme="minorHAnsi" w:cstheme="minorHAnsi"/>
        </w:rPr>
        <w:t>dzie:</w:t>
      </w:r>
    </w:p>
    <w:p w:rsidR="001B6F0B" w:rsidRDefault="008F13BE" w:rsidP="008415F1">
      <w:pPr>
        <w:ind w:firstLine="720"/>
        <w:jc w:val="both"/>
        <w:rPr>
          <w:rFonts w:asciiTheme="minorHAnsi" w:eastAsia="Cambria Math" w:hAnsiTheme="minorHAnsi" w:cstheme="minorHAnsi"/>
        </w:rPr>
      </w:pPr>
      <m:oMath>
        <m:r>
          <w:rPr>
            <w:rFonts w:ascii="Cambria Math" w:eastAsia="Cambria Math" w:hAnsi="Cambria Math" w:cs="Cambria Math"/>
          </w:rPr>
          <m:t>a,b</m:t>
        </m:r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EF4486" w:rsidRPr="001B6F0B" w:rsidRDefault="00EF4486" w:rsidP="008415F1">
      <w:pPr>
        <w:ind w:firstLine="720"/>
        <w:jc w:val="both"/>
        <w:rPr>
          <w:rFonts w:asciiTheme="minorHAnsi" w:eastAsia="Cambria Math" w:hAnsiTheme="minorHAnsi" w:cstheme="minorHAnsi"/>
        </w:rPr>
      </w:pP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F13BE">
            <w:pPr>
              <w:widowControl w:val="0"/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F13BE">
            <w:pPr>
              <w:widowControl w:val="0"/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</w:t>
            </w:r>
            <w:r w:rsidR="00243460">
              <w:t>59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</w:t>
            </w:r>
            <w:r w:rsidR="00243460">
              <w:t>1.199</w:t>
            </w:r>
          </w:p>
        </w:tc>
      </w:tr>
    </w:tbl>
    <w:p w:rsidR="00F907C6" w:rsidRDefault="00F907C6">
      <w:pPr>
        <w:jc w:val="both"/>
      </w:pPr>
    </w:p>
    <w:p w:rsidR="00F907C6" w:rsidRDefault="00346124" w:rsidP="00346124">
      <w:pPr>
        <w:jc w:val="center"/>
        <w:rPr>
          <w:i/>
        </w:rPr>
      </w:pPr>
      <w:r w:rsidRPr="000338BC">
        <w:rPr>
          <w:i/>
        </w:rPr>
        <w:t>Tab.  Współczynniki wielomianu</w:t>
      </w:r>
      <w:r w:rsidR="006C031F" w:rsidRPr="000338BC">
        <w:rPr>
          <w:i/>
        </w:rPr>
        <w:t xml:space="preserve"> I stopnia charakterystyki czujnika</w:t>
      </w:r>
      <w:r w:rsidRPr="000338BC">
        <w:rPr>
          <w:i/>
        </w:rPr>
        <w:t>.</w:t>
      </w:r>
    </w:p>
    <w:p w:rsidR="00EF4486" w:rsidRDefault="00EF4486" w:rsidP="00346124">
      <w:pPr>
        <w:jc w:val="center"/>
        <w:rPr>
          <w:i/>
        </w:rPr>
      </w:pPr>
    </w:p>
    <w:p w:rsidR="00EF4486" w:rsidRDefault="00EF4486" w:rsidP="00346124">
      <w:pPr>
        <w:jc w:val="center"/>
        <w:rPr>
          <w:i/>
        </w:rPr>
      </w:pPr>
    </w:p>
    <w:p w:rsidR="00EF4486" w:rsidRDefault="00EF4486" w:rsidP="00346124">
      <w:pPr>
        <w:jc w:val="center"/>
        <w:rPr>
          <w:i/>
        </w:rPr>
      </w:pPr>
    </w:p>
    <w:p w:rsidR="00EF4486" w:rsidRPr="000338BC" w:rsidRDefault="00EF4486" w:rsidP="00346124">
      <w:pPr>
        <w:jc w:val="center"/>
        <w:rPr>
          <w:i/>
        </w:rPr>
      </w:pP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6C031F" w:rsidP="000A0D1E">
      <w:pPr>
        <w:jc w:val="center"/>
      </w:pPr>
      <w:r w:rsidRPr="006C031F">
        <w:rPr>
          <w:noProof/>
        </w:rPr>
        <w:lastRenderedPageBreak/>
        <w:drawing>
          <wp:inline distT="0" distB="0" distL="0" distR="0" wp14:anchorId="2181153E" wp14:editId="7018B806">
            <wp:extent cx="4320000" cy="3240000"/>
            <wp:effectExtent l="0" t="0" r="4445" b="0"/>
            <wp:docPr id="1" name="Obraz 1" descr="D:\Studia_repo\studia\LP\Nasze\CzujnikiPoziomuWody\zawor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a_repo\studia\LP\Nasze\CzujnikiPoziomuWody\zaworGo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1E" w:rsidRDefault="000A0D1E" w:rsidP="000A0D1E">
      <w:pPr>
        <w:jc w:val="center"/>
        <w:rPr>
          <w:i/>
        </w:rPr>
      </w:pPr>
      <w:r w:rsidRPr="000338BC">
        <w:rPr>
          <w:i/>
        </w:rPr>
        <w:t>Rys.  Charakterystyka przetwarzania dla czujnika znajdującego się w górnym zbiorniku.</w:t>
      </w:r>
    </w:p>
    <w:p w:rsidR="00E9533B" w:rsidRDefault="00E9533B" w:rsidP="000A0D1E">
      <w:pPr>
        <w:jc w:val="center"/>
        <w:rPr>
          <w:i/>
        </w:rPr>
      </w:pPr>
    </w:p>
    <w:p w:rsidR="00FB45A1" w:rsidRPr="00E9533B" w:rsidRDefault="00E9533B" w:rsidP="00E9533B">
      <w:pPr>
        <w:pStyle w:val="ListParagraph"/>
        <w:numPr>
          <w:ilvl w:val="1"/>
          <w:numId w:val="1"/>
        </w:numPr>
      </w:pPr>
      <w:r>
        <w:t>Charakterystyka wydajności pompy</w:t>
      </w:r>
    </w:p>
    <w:p w:rsidR="008540F8" w:rsidRDefault="00892D25" w:rsidP="00EF4486">
      <w:pPr>
        <w:jc w:val="both"/>
      </w:pPr>
      <w:r>
        <w:t>Charakterystyka wydajności</w:t>
      </w:r>
      <w:r w:rsidRPr="007B69DF">
        <w:t xml:space="preserve"> pompy opisuje zależność pomiędzy 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="005D48C3">
        <w:t>wydajnością</w:t>
      </w:r>
      <w:r>
        <w:t xml:space="preserve"> </w:t>
      </w:r>
      <w:r w:rsidRPr="007B69DF">
        <w:t>pompy.</w:t>
      </w:r>
      <w:r>
        <w:t xml:space="preserve"> </w:t>
      </w:r>
      <w:r w:rsidRPr="00197ED1">
        <w:t>Wyznaczenie tej charakterystyki polegało na</w:t>
      </w:r>
      <w:r w:rsidR="00643114">
        <w:t xml:space="preserve"> odczytaniu czasu</w:t>
      </w:r>
      <w:r w:rsidRPr="00197ED1">
        <w:t xml:space="preserve"> nape</w:t>
      </w:r>
      <w:r w:rsidR="005D48C3">
        <w:t>łnienia</w:t>
      </w:r>
      <w:r w:rsidR="00643114">
        <w:t xml:space="preserve"> wodą</w:t>
      </w:r>
      <w:r>
        <w:t xml:space="preserve"> górnego zbiornik</w:t>
      </w:r>
      <w:r w:rsidR="00643114">
        <w:t>a do</w:t>
      </w:r>
      <w:r>
        <w:t xml:space="preserve"> </w:t>
      </w:r>
      <w:r w:rsidR="00643114">
        <w:t>wyznaczonego poziomu przy różnych</w:t>
      </w:r>
      <w:r>
        <w:t xml:space="preserve"> </w:t>
      </w:r>
      <w:r w:rsidRPr="00197ED1">
        <w:t>wartości współczynnika wyp</w:t>
      </w:r>
      <w:r>
        <w:t>ełnienia</w:t>
      </w:r>
      <w:r w:rsidR="00643114">
        <w:t>. Podczas doświadczenia</w:t>
      </w:r>
      <w:r>
        <w:t xml:space="preserve"> </w:t>
      </w:r>
      <w:r w:rsidR="00643114">
        <w:t>zawór kulowy oraz elektrozawór były zamknięte</w:t>
      </w:r>
      <w:r>
        <w:t xml:space="preserve">. </w:t>
      </w:r>
      <w:r w:rsidR="00643114">
        <w:t xml:space="preserve">W czasie </w:t>
      </w:r>
      <w:r w:rsidR="008540F8">
        <w:t xml:space="preserve">wyznaczania charakterystyki </w:t>
      </w:r>
      <w:r w:rsidR="00D55A77">
        <w:t>pompy sterowano nią</w:t>
      </w:r>
      <w:r w:rsidR="005D48C3">
        <w:t xml:space="preserve"> za pomocą</w:t>
      </w:r>
      <w:r>
        <w:t xml:space="preserve"> s</w:t>
      </w:r>
      <w:r w:rsidR="005D48C3">
        <w:t>ygnału</w:t>
      </w:r>
      <w:r>
        <w:t xml:space="preserve"> PWM z zakresu 0,</w:t>
      </w:r>
      <w:r w:rsidR="005A063F">
        <w:t>3</w:t>
      </w:r>
      <w:r>
        <w:t xml:space="preserve"> -</w:t>
      </w:r>
      <w:r w:rsidR="00D55A77">
        <w:t xml:space="preserve"> 1. Wartość ta przekładała s</w:t>
      </w:r>
      <w:r w:rsidR="007B69DF">
        <w:t>ię na prę</w:t>
      </w:r>
      <w:r w:rsidR="001152C6">
        <w:t>dkość obrotową silnika, która miała</w:t>
      </w:r>
      <w:r w:rsidR="007B69DF">
        <w:t xml:space="preserve"> wpływ na </w:t>
      </w:r>
      <w:r w:rsidR="005D48C3">
        <w:t>szybkość przelewanej się wody</w:t>
      </w:r>
      <w:r w:rsidR="007B69DF">
        <w:t xml:space="preserve">. </w:t>
      </w:r>
      <w:r w:rsidR="00D55A77">
        <w:t>Pominięto zakres</w:t>
      </w:r>
      <w:r w:rsidR="005D48C3">
        <w:t xml:space="preserve"> </w:t>
      </w:r>
      <w:r w:rsidR="00D55A77">
        <w:t>0</w:t>
      </w:r>
      <w:r w:rsidR="005D48C3">
        <w:t>-0,</w:t>
      </w:r>
      <w:r w:rsidR="005A063F">
        <w:t>3</w:t>
      </w:r>
      <w:r w:rsidR="00D55A77">
        <w:t xml:space="preserve"> ze względu na </w:t>
      </w:r>
      <w:r w:rsidR="00643114">
        <w:t>nieefektywność pompy</w:t>
      </w:r>
      <w:r w:rsidR="00D55A77">
        <w:t>.</w:t>
      </w:r>
      <w:r w:rsidR="00197ED1">
        <w:t xml:space="preserve"> </w:t>
      </w:r>
      <w:r w:rsidR="00E102A2">
        <w:t>Wydajność pompy wyznaczono ze wzoru:</w:t>
      </w:r>
    </w:p>
    <w:p w:rsidR="00E102A2" w:rsidRDefault="006C13D2" w:rsidP="00E102A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FB45A1" w:rsidRDefault="00E102A2" w:rsidP="00FB45A1">
      <w:pPr>
        <w:jc w:val="both"/>
      </w:pPr>
      <w:r>
        <w:t>gdzie:</w:t>
      </w:r>
    </w:p>
    <w:p w:rsidR="00E102A2" w:rsidRDefault="00E102A2" w:rsidP="00FB45A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napełniania zbiornika dla ustalonego współczynnika wypełnienia</w:t>
      </w:r>
      <w:r w:rsidR="001152C6">
        <w:t>,</w:t>
      </w:r>
    </w:p>
    <w:p w:rsidR="00DC75E1" w:rsidRDefault="00E102A2" w:rsidP="00DC75E1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a.</w:t>
      </w:r>
    </w:p>
    <w:p w:rsidR="00DC75E1" w:rsidRDefault="00DC75E1" w:rsidP="00DC75E1">
      <w:pPr>
        <w:jc w:val="center"/>
        <w:rPr>
          <w:b/>
        </w:rPr>
      </w:pPr>
    </w:p>
    <w:p w:rsidR="00DC75E1" w:rsidRDefault="005F0FA0" w:rsidP="00DC75E1">
      <w:pPr>
        <w:jc w:val="both"/>
      </w:pPr>
      <w:r>
        <w:tab/>
      </w:r>
      <w:r w:rsidR="00681A0F">
        <w:t>Do wyznaczenia współczynników wielomianu II stopnia</w:t>
      </w:r>
      <w:r w:rsidR="005D48C3">
        <w:t xml:space="preserve"> </w:t>
      </w:r>
      <w:r w:rsidR="00681A0F">
        <w:t>(nr. równania)</w:t>
      </w:r>
      <w:r w:rsidR="005D48C3">
        <w:t xml:space="preserve"> odzwierciedlającego charakterystykę pompy</w:t>
      </w:r>
      <w:r w:rsidR="00681A0F">
        <w:t xml:space="preserve"> posłużono się wbudowaną funkcją środowiska MATLAB – </w:t>
      </w:r>
      <w:r w:rsidR="00681A0F" w:rsidRPr="00681A0F">
        <w:rPr>
          <w:i/>
        </w:rPr>
        <w:t>polyfit</w:t>
      </w:r>
      <w:r w:rsidR="00681A0F">
        <w:t>, której rezultat zaprezentowano w tabelce (nr. tabelki).</w:t>
      </w:r>
    </w:p>
    <w:p w:rsidR="00681A0F" w:rsidRDefault="00681A0F" w:rsidP="00DC75E1">
      <w:pPr>
        <w:jc w:val="both"/>
      </w:pPr>
    </w:p>
    <w:p w:rsidR="00681A0F" w:rsidRPr="00681A0F" w:rsidRDefault="006C13D2" w:rsidP="00681A0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81A0F" w:rsidRDefault="00681A0F" w:rsidP="00681A0F">
      <w:pPr>
        <w:jc w:val="center"/>
      </w:pPr>
    </w:p>
    <w:p w:rsidR="001152C6" w:rsidRDefault="001152C6" w:rsidP="001152C6">
      <w:r>
        <w:t>gdzie:</w:t>
      </w:r>
    </w:p>
    <w:p w:rsidR="009C17A5" w:rsidRDefault="001152C6" w:rsidP="001152C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– wydajność pompy [cm</w:t>
      </w:r>
      <w:r>
        <w:rPr>
          <w:vertAlign w:val="superscript"/>
        </w:rPr>
        <w:t>3</w:t>
      </w:r>
      <w:r>
        <w:t>/s</w:t>
      </w:r>
      <w:r w:rsidR="009C17A5">
        <w:t>],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162B03" w:rsidTr="00162B03">
        <w:trPr>
          <w:trHeight w:val="626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162B03" w:rsidTr="00162B03">
        <w:trPr>
          <w:trHeight w:val="592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</w:t>
            </w:r>
            <w:r w:rsidR="00153341">
              <w:t>96.87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  <w:r w:rsidR="00153341">
              <w:t>70</w:t>
            </w:r>
            <w:r>
              <w:t>.</w:t>
            </w:r>
            <w:r w:rsidR="00153341">
              <w:t>75</w:t>
            </w:r>
          </w:p>
        </w:tc>
        <w:tc>
          <w:tcPr>
            <w:tcW w:w="1987" w:type="dxa"/>
            <w:vAlign w:val="center"/>
          </w:tcPr>
          <w:p w:rsidR="00162B03" w:rsidRDefault="009C17A5" w:rsidP="00162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</w:t>
            </w:r>
            <w:r w:rsidR="00153341">
              <w:t>36.72</w:t>
            </w:r>
          </w:p>
        </w:tc>
      </w:tr>
    </w:tbl>
    <w:p w:rsidR="00681A0F" w:rsidRDefault="00681A0F" w:rsidP="00DC00B7"/>
    <w:p w:rsidR="008B1394" w:rsidRPr="00EF4486" w:rsidRDefault="00DC00B7" w:rsidP="00EF4486">
      <w:pPr>
        <w:jc w:val="center"/>
        <w:rPr>
          <w:i/>
        </w:rPr>
      </w:pPr>
      <w:r w:rsidRPr="008043FB">
        <w:rPr>
          <w:i/>
        </w:rPr>
        <w:t>Tab. Współczynniki wielomianu III dla charakterystyki wydajności pompy</w:t>
      </w:r>
      <w:r w:rsidR="001152C6" w:rsidRPr="008043FB">
        <w:rPr>
          <w:i/>
        </w:rPr>
        <w:t>.</w:t>
      </w:r>
      <w:r w:rsidR="00FF41D0">
        <w:tab/>
      </w:r>
    </w:p>
    <w:p w:rsidR="00E9533B" w:rsidRDefault="00E9533B" w:rsidP="00FF41D0">
      <w:pPr>
        <w:jc w:val="both"/>
      </w:pPr>
      <w:r>
        <w:t xml:space="preserve">Na poniższym rysunku zaprezentowano charakterystykę wydajności pompy w zależności od współczynnika wypełnienia sygnału. </w:t>
      </w:r>
    </w:p>
    <w:p w:rsidR="00E9533B" w:rsidRPr="00DC75E1" w:rsidRDefault="00E9533B" w:rsidP="00E9533B">
      <w:pPr>
        <w:jc w:val="center"/>
        <w:rPr>
          <w:b/>
        </w:rPr>
      </w:pPr>
      <w:r w:rsidRPr="005A063F">
        <w:rPr>
          <w:b/>
          <w:noProof/>
        </w:rPr>
        <w:drawing>
          <wp:inline distT="0" distB="0" distL="0" distR="0" wp14:anchorId="2B3A121C" wp14:editId="6DD593E9">
            <wp:extent cx="4724400" cy="3543300"/>
            <wp:effectExtent l="0" t="0" r="0" b="0"/>
            <wp:docPr id="6" name="Obraz 6" descr="D:\Studia_repo\studia\LP\Nasze\Identyfikacja\Pompa\pomp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a_repo\studia\LP\Nasze\Identyfikacja\Pompa\pompa_ch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49" cy="35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3B" w:rsidRPr="00EE75F2" w:rsidRDefault="00E9533B" w:rsidP="00E9533B">
      <w:pPr>
        <w:jc w:val="center"/>
        <w:rPr>
          <w:i/>
        </w:rPr>
      </w:pPr>
      <w:r w:rsidRPr="00EE75F2">
        <w:rPr>
          <w:i/>
        </w:rPr>
        <w:t>Rys.  Charakterystyka wydajności pompy</w:t>
      </w:r>
    </w:p>
    <w:p w:rsidR="00E9533B" w:rsidRDefault="00E9533B" w:rsidP="00FF41D0">
      <w:pPr>
        <w:jc w:val="both"/>
      </w:pPr>
    </w:p>
    <w:p w:rsidR="00FF41D0" w:rsidRDefault="00FF41D0" w:rsidP="008043FB">
      <w:pPr>
        <w:jc w:val="both"/>
      </w:pPr>
      <w:r>
        <w:lastRenderedPageBreak/>
        <w:t xml:space="preserve">Na Rys. </w:t>
      </w:r>
      <w:r w:rsidR="008043FB">
        <w:t>porównano działanie obiektu rzeczywistego oraz modelu pompy dla różnych wypełnień sygnału PWM.</w:t>
      </w:r>
      <w:r>
        <w:t xml:space="preserve"> </w:t>
      </w:r>
      <w:r w:rsidR="008B1394">
        <w:rPr>
          <w:noProof/>
        </w:rPr>
        <w:drawing>
          <wp:inline distT="0" distB="0" distL="0" distR="0" wp14:anchorId="1D70FA67" wp14:editId="1242FAD1">
            <wp:extent cx="5649759" cy="4029075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59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0" w:rsidRDefault="00FF41D0" w:rsidP="00FF41D0">
      <w:pPr>
        <w:jc w:val="center"/>
        <w:rPr>
          <w:i/>
        </w:rPr>
      </w:pPr>
      <w:r w:rsidRPr="008043FB">
        <w:rPr>
          <w:i/>
        </w:rPr>
        <w:t xml:space="preserve">Rys. </w:t>
      </w:r>
      <w:r w:rsidR="006324B1">
        <w:rPr>
          <w:i/>
        </w:rPr>
        <w:t>Porównanie obiektu rzeczywistego i modelu pompy.</w:t>
      </w:r>
    </w:p>
    <w:p w:rsidR="00EF4486" w:rsidRDefault="00EF4486" w:rsidP="00FF41D0">
      <w:pPr>
        <w:jc w:val="center"/>
        <w:rPr>
          <w:i/>
        </w:rPr>
      </w:pPr>
    </w:p>
    <w:p w:rsidR="00EF4486" w:rsidRPr="00EF4486" w:rsidRDefault="00EF4486" w:rsidP="00EF4486">
      <w:pPr>
        <w:pStyle w:val="ListParagraph"/>
        <w:numPr>
          <w:ilvl w:val="1"/>
          <w:numId w:val="1"/>
        </w:numPr>
      </w:pPr>
      <w:r>
        <w:t xml:space="preserve">Identyfikacja współczynników wypływu </w:t>
      </w:r>
    </w:p>
    <w:p w:rsidR="00AB6FF3" w:rsidRDefault="00162B03" w:rsidP="00B84DB0">
      <w:pPr>
        <w:ind w:firstLine="720"/>
        <w:jc w:val="both"/>
      </w:pPr>
      <w:r>
        <w:t>Ostatnim etapem procesu identyfikacji było</w:t>
      </w:r>
      <w:r w:rsidR="00EF4486">
        <w:t xml:space="preserve"> wyznaczenie parametrów wypływu</w:t>
      </w:r>
      <w:r>
        <w:t xml:space="preserve"> modelu matematycznego (nr równania). Pierwszym krokiem w tym celu było wyznaczenie c</w:t>
      </w:r>
      <w:r w:rsidR="00AB6FF3" w:rsidRPr="00AB6FF3">
        <w:t>harakterystyk</w:t>
      </w:r>
      <w:r>
        <w:t>i</w:t>
      </w:r>
      <w:r w:rsidR="00AB6FF3" w:rsidRPr="00AB6FF3">
        <w:t xml:space="preserve"> przepustowości elektrozaworu</w:t>
      </w:r>
      <w:r>
        <w:t>, która</w:t>
      </w:r>
      <w:r w:rsidR="00AB6FF3">
        <w:t xml:space="preserve"> opisuje zależność pomiędzy </w:t>
      </w:r>
      <w:r w:rsidR="00AB6FF3" w:rsidRPr="007B69DF">
        <w:t xml:space="preserve">wartością współczynnika wypełnienia </w:t>
      </w:r>
      <w:r w:rsidR="00AB6FF3">
        <w:t xml:space="preserve">sygnału </w:t>
      </w:r>
      <w:r w:rsidR="00AB6FF3" w:rsidRPr="007B69DF">
        <w:t>PWM</w:t>
      </w:r>
      <w:r w:rsidR="00AB6FF3">
        <w:t>,</w:t>
      </w:r>
      <w:r w:rsidR="00AB6FF3" w:rsidRPr="007B69DF">
        <w:t xml:space="preserve"> a </w:t>
      </w:r>
      <w:r w:rsidR="00AB6FF3" w:rsidRPr="00AB6FF3">
        <w:t>przelotowoś</w:t>
      </w:r>
      <w:r w:rsidR="00AB6FF3">
        <w:t xml:space="preserve">cią zaworu. </w:t>
      </w:r>
      <w:r w:rsidR="00DE2E7B" w:rsidRPr="00197ED1">
        <w:t>Wyznaczenie tej charakterystyki polegało na</w:t>
      </w:r>
      <w:r w:rsidR="00DE2E7B">
        <w:t xml:space="preserve"> odczytaniu czasu</w:t>
      </w:r>
      <w:r w:rsidR="00DE2E7B" w:rsidRPr="00197ED1">
        <w:t xml:space="preserve"> </w:t>
      </w:r>
      <w:r w:rsidR="00DE2E7B">
        <w:t xml:space="preserve">opróżniania górnego zbiornika przy różnych </w:t>
      </w:r>
      <w:r w:rsidR="00DE2E7B" w:rsidRPr="00197ED1">
        <w:t>wartości współczynnika wyp</w:t>
      </w:r>
      <w:r w:rsidR="00DE2E7B">
        <w:t xml:space="preserve">ełnienia. Podczas doświadczenia pompa była nieaktywna, a zawór kulowy był zamknięty.  W czasie wyznaczania charakterystyki elektrozaworu sterowano sygnałem PWM z zakresu 0,4 – 1, który wpływał na stopień otwarcia zaworu. Ze względu na bardzo małą </w:t>
      </w:r>
      <w:r w:rsidR="00B84DB0">
        <w:t>przepustowość elektrozaworu pominięto sygnał PWM z zakresu 0 - 0,4. Na podstawie wzoru () wyznaczono przelotowość zaworu.</w:t>
      </w:r>
    </w:p>
    <w:p w:rsidR="00AB6FF3" w:rsidRDefault="00AB6FF3" w:rsidP="00A04D53">
      <w:pPr>
        <w:jc w:val="both"/>
      </w:pPr>
    </w:p>
    <w:p w:rsidR="00B84DB0" w:rsidRDefault="006C13D2" w:rsidP="00B84DB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84DB0" w:rsidRDefault="00B84DB0" w:rsidP="00B84DB0">
      <w:pPr>
        <w:jc w:val="both"/>
      </w:pPr>
      <w:r>
        <w:t>gdzie:</w:t>
      </w:r>
    </w:p>
    <w:p w:rsidR="00B84DB0" w:rsidRDefault="00B84DB0" w:rsidP="00B84DB0">
      <w:pPr>
        <w:jc w:val="both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</w:t>
      </w:r>
      <w:r>
        <w:t>opróżnienia</w:t>
      </w:r>
      <w:r w:rsidRPr="00E102A2">
        <w:t xml:space="preserve"> zbiornika dla ustalonego współczynnika wypełnienia</w:t>
      </w:r>
      <w:r>
        <w:t>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∆h</m:t>
        </m:r>
      </m:oMath>
      <w:r>
        <w:t xml:space="preserve"> - zmiana poziomu wody w zbiorniku.</w:t>
      </w:r>
    </w:p>
    <w:p w:rsidR="00B84DB0" w:rsidRDefault="00B84DB0" w:rsidP="006A16A8">
      <w:pPr>
        <w:jc w:val="both"/>
      </w:pPr>
    </w:p>
    <w:p w:rsidR="00AB6FF3" w:rsidRPr="00EF4486" w:rsidRDefault="006A16A8" w:rsidP="00B84DB0">
      <w:pPr>
        <w:jc w:val="both"/>
      </w:pPr>
      <w:r>
        <w:t>Do wyznaczenia współczynników wielomianu</w:t>
      </w:r>
      <w:r w:rsidR="00371B7F">
        <w:t xml:space="preserve"> II</w:t>
      </w:r>
      <w:r>
        <w:t xml:space="preserve"> (numer równania), który odzwierciedla charakterystykę przepustowości </w:t>
      </w:r>
      <w:r w:rsidR="008F13BE">
        <w:t>elektrozaworu</w:t>
      </w:r>
      <w:r w:rsidR="00C675D3">
        <w:t xml:space="preserve"> (Rys)</w:t>
      </w:r>
      <w:r>
        <w:t xml:space="preserve"> posłużono się funkcją </w:t>
      </w:r>
      <w:r w:rsidRPr="006A16A8">
        <w:rPr>
          <w:i/>
        </w:rPr>
        <w:t>polyfit</w:t>
      </w:r>
      <w:r>
        <w:t>, jej rezultat umieszczono w tabelce nr .</w:t>
      </w:r>
      <w:r w:rsidR="00C675D3">
        <w:t xml:space="preserve"> </w:t>
      </w:r>
    </w:p>
    <w:p w:rsidR="006A16A8" w:rsidRPr="00681A0F" w:rsidRDefault="006C13D2" w:rsidP="006A16A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A16A8" w:rsidRDefault="006A16A8" w:rsidP="006A16A8">
      <w:pPr>
        <w:jc w:val="center"/>
      </w:pPr>
    </w:p>
    <w:p w:rsidR="006A16A8" w:rsidRDefault="006A16A8" w:rsidP="006A16A8">
      <w:r>
        <w:t>gdzie:</w:t>
      </w:r>
    </w:p>
    <w:p w:rsidR="006A16A8" w:rsidRDefault="006A16A8" w:rsidP="006A16A8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– </w:t>
      </w:r>
      <w:r w:rsidR="00371B7F">
        <w:t>przepustowość</w:t>
      </w:r>
      <w:r>
        <w:t xml:space="preserve"> pompy [cm</w:t>
      </w:r>
      <w:r>
        <w:rPr>
          <w:vertAlign w:val="superscript"/>
        </w:rPr>
        <w:t>3</w:t>
      </w:r>
      <w:r>
        <w:t>/s],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371B7F" w:rsidTr="00371B7F">
        <w:trPr>
          <w:trHeight w:val="626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371B7F" w:rsidTr="00371B7F">
        <w:trPr>
          <w:trHeight w:val="592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371B7F" w:rsidRDefault="00153341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-49.14</w:t>
            </w:r>
          </w:p>
        </w:tc>
        <w:tc>
          <w:tcPr>
            <w:tcW w:w="1987" w:type="dxa"/>
            <w:vAlign w:val="center"/>
          </w:tcPr>
          <w:p w:rsidR="00371B7F" w:rsidRDefault="00153341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99.11</w:t>
            </w:r>
          </w:p>
        </w:tc>
        <w:tc>
          <w:tcPr>
            <w:tcW w:w="1987" w:type="dxa"/>
            <w:vAlign w:val="center"/>
          </w:tcPr>
          <w:p w:rsidR="00371B7F" w:rsidRDefault="00153341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-23.27</w:t>
            </w:r>
          </w:p>
        </w:tc>
      </w:tr>
    </w:tbl>
    <w:p w:rsidR="00CE00A6" w:rsidRDefault="00CE00A6" w:rsidP="00CE00A6">
      <w:pPr>
        <w:jc w:val="center"/>
        <w:rPr>
          <w:b/>
        </w:rPr>
      </w:pPr>
    </w:p>
    <w:p w:rsidR="00CE00A6" w:rsidRPr="006324B1" w:rsidRDefault="00CE00A6" w:rsidP="00CE00A6">
      <w:pPr>
        <w:jc w:val="center"/>
        <w:rPr>
          <w:i/>
        </w:rPr>
      </w:pPr>
      <w:r w:rsidRPr="006324B1">
        <w:rPr>
          <w:i/>
        </w:rPr>
        <w:t>Tab. Współczynniki wielomianu II</w:t>
      </w:r>
      <w:r w:rsidR="00153341" w:rsidRPr="006324B1">
        <w:rPr>
          <w:i/>
        </w:rPr>
        <w:t xml:space="preserve"> stopnia</w:t>
      </w:r>
      <w:r w:rsidRPr="006324B1">
        <w:rPr>
          <w:i/>
        </w:rPr>
        <w:t xml:space="preserve"> dla charakterystyki </w:t>
      </w:r>
      <w:r w:rsidR="00153341" w:rsidRPr="006324B1">
        <w:rPr>
          <w:i/>
        </w:rPr>
        <w:t xml:space="preserve">wypływu </w:t>
      </w:r>
      <w:r w:rsidR="006324B1">
        <w:rPr>
          <w:i/>
        </w:rPr>
        <w:t>elektrozaworu</w:t>
      </w:r>
      <w:r w:rsidRPr="006324B1">
        <w:rPr>
          <w:i/>
        </w:rPr>
        <w:t>.</w:t>
      </w:r>
    </w:p>
    <w:p w:rsidR="00CE00A6" w:rsidRDefault="00CE00A6" w:rsidP="00CE00A6">
      <w:pPr>
        <w:jc w:val="center"/>
      </w:pPr>
      <w:r w:rsidRPr="00CE00A6">
        <w:rPr>
          <w:noProof/>
        </w:rPr>
        <w:drawing>
          <wp:inline distT="0" distB="0" distL="0" distR="0" wp14:anchorId="2E9CDCA6" wp14:editId="52C99309">
            <wp:extent cx="4320000" cy="3240000"/>
            <wp:effectExtent l="0" t="0" r="4445" b="0"/>
            <wp:docPr id="7" name="Obraz 7" descr="D:\Studia_repo\studia\LP\Nasze\Identyfikacja\Zawor\zaworGor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a_repo\studia\LP\Nasze\Identyfikacja\Zawor\zaworGora_chk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B1" w:rsidRPr="00EE75F2" w:rsidRDefault="006324B1" w:rsidP="006324B1">
      <w:pPr>
        <w:jc w:val="center"/>
        <w:rPr>
          <w:i/>
        </w:rPr>
      </w:pPr>
      <w:r w:rsidRPr="00EE75F2">
        <w:rPr>
          <w:i/>
        </w:rPr>
        <w:t xml:space="preserve">Rys.  Charakterystyka </w:t>
      </w:r>
      <w:r>
        <w:rPr>
          <w:i/>
        </w:rPr>
        <w:t>wypływu elektrozaworu.</w:t>
      </w:r>
    </w:p>
    <w:p w:rsidR="006A16A8" w:rsidRDefault="00C675D3" w:rsidP="00B84DB0">
      <w:pPr>
        <w:jc w:val="both"/>
      </w:pPr>
      <w:r>
        <w:lastRenderedPageBreak/>
        <w:t>Kolejnym krokiem było wyznaczenie współczynników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równania (nr równania). W tym celu wykorzystano metodę strojonego modelu, polegająca na minimalizacji wskaźnika jakości, który uwzględnia różnicę pomiędzy odpowiedziami modelu </w:t>
      </w:r>
      <w:r w:rsidR="006B5413">
        <w:t>oraz</w:t>
      </w:r>
      <w:r>
        <w:t xml:space="preserve"> odpowiedziami obiektu rzeczywistego. Schemat działania tej metody przedstawiono na rysunku (nr rysunku).</w:t>
      </w:r>
    </w:p>
    <w:p w:rsidR="007F6CDE" w:rsidRDefault="007F6CDE" w:rsidP="007F6CDE">
      <w:pPr>
        <w:jc w:val="center"/>
      </w:pPr>
      <w:r>
        <w:rPr>
          <w:noProof/>
        </w:rPr>
        <w:drawing>
          <wp:inline distT="0" distB="0" distL="0" distR="0" wp14:anchorId="1A1AAC18" wp14:editId="0C48D6CF">
            <wp:extent cx="4286250" cy="2664892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420" cy="26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68" w:rsidRDefault="007C2868" w:rsidP="007F6CDE">
      <w:pPr>
        <w:jc w:val="center"/>
        <w:rPr>
          <w:i/>
        </w:rPr>
      </w:pPr>
      <w:r w:rsidRPr="006324B1">
        <w:rPr>
          <w:i/>
        </w:rPr>
        <w:t xml:space="preserve">Rys </w:t>
      </w:r>
      <w:r w:rsidR="006324B1">
        <w:rPr>
          <w:i/>
        </w:rPr>
        <w:t>Schemat metody strojenia.</w:t>
      </w:r>
    </w:p>
    <w:p w:rsidR="00EF4486" w:rsidRPr="006324B1" w:rsidRDefault="00EF4486" w:rsidP="007F6CDE">
      <w:pPr>
        <w:jc w:val="center"/>
        <w:rPr>
          <w:i/>
        </w:rPr>
      </w:pPr>
    </w:p>
    <w:p w:rsidR="00761515" w:rsidRDefault="00761515" w:rsidP="00B84DB0">
      <w:pPr>
        <w:jc w:val="both"/>
      </w:pPr>
      <w:r>
        <w:t>Wskaźnik jakości, który został wykorzystany w/w metodzie, został wyrażony jako suma z kwadratu różnicy poziomów cieczy wyznaczonej przez model oraz obiekt rzeczywisty.</w:t>
      </w:r>
    </w:p>
    <w:p w:rsidR="00623106" w:rsidRDefault="003D2558" w:rsidP="003D2558">
      <w:pPr>
        <w:jc w:val="center"/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(i))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44681" w:rsidRDefault="00A44681" w:rsidP="00B84DB0">
      <w:pPr>
        <w:jc w:val="both"/>
      </w:pPr>
      <w:r>
        <w:t>Gdzie:</w:t>
      </w:r>
    </w:p>
    <w:p w:rsidR="00A44681" w:rsidRDefault="00A44681" w:rsidP="00B84DB0">
      <w:pPr>
        <w:jc w:val="both"/>
      </w:pPr>
      <w:r>
        <w:tab/>
        <w:t>- pomiar poziomu cieczy,</w:t>
      </w:r>
    </w:p>
    <w:p w:rsidR="00A44681" w:rsidRDefault="00A44681" w:rsidP="00B84DB0">
      <w:pPr>
        <w:jc w:val="both"/>
      </w:pPr>
      <w:r>
        <w:tab/>
        <w:t>- symulacja poziomu cieczy.</w:t>
      </w:r>
    </w:p>
    <w:p w:rsidR="00A44681" w:rsidRDefault="00A44681" w:rsidP="00B84DB0">
      <w:pPr>
        <w:jc w:val="both"/>
      </w:pPr>
    </w:p>
    <w:p w:rsidR="00A44681" w:rsidRDefault="00A44681" w:rsidP="00B84DB0">
      <w:pPr>
        <w:jc w:val="both"/>
      </w:pPr>
      <w:r>
        <w:t>Podczas metody strojonego modelu wyznaczono współczynniki C</w:t>
      </w:r>
      <w:r w:rsidR="00AF306D">
        <w:rPr>
          <w:vertAlign w:val="subscript"/>
        </w:rPr>
        <w:t>1</w:t>
      </w:r>
      <w:r>
        <w:t xml:space="preserve"> oraz C</w:t>
      </w:r>
      <w:r w:rsidR="00AF306D">
        <w:rPr>
          <w:vertAlign w:val="subscript"/>
        </w:rPr>
        <w:t>2</w:t>
      </w:r>
      <w:r>
        <w:t xml:space="preserve">, jednakże dla różnych wartości wypełnienia PWM parametry te przyjmowały inną wartość. Dlatego też postanowiono wyrazić je za pomocą wielomianów, które zostały wyznaczone przez funkcję </w:t>
      </w:r>
      <w:r w:rsidRPr="00A44681">
        <w:rPr>
          <w:i/>
        </w:rPr>
        <w:t>polyfit</w:t>
      </w:r>
      <w:r>
        <w:rPr>
          <w:i/>
        </w:rPr>
        <w:t>.</w:t>
      </w:r>
      <w:r>
        <w:t xml:space="preserve"> </w:t>
      </w:r>
      <w:r w:rsidR="00793EAE">
        <w:t>W oparciu o tą funkcję współczynnik C</w:t>
      </w:r>
      <w:r w:rsidR="00AF306D">
        <w:rPr>
          <w:vertAlign w:val="subscript"/>
        </w:rPr>
        <w:t>1</w:t>
      </w:r>
      <w:r w:rsidR="00793EAE">
        <w:t xml:space="preserve"> został wyrażony przez w</w:t>
      </w:r>
      <w:r>
        <w:t>ielomian III stopnia</w:t>
      </w:r>
      <w:r w:rsidR="002675E7">
        <w:t xml:space="preserve"> (nr równania)</w:t>
      </w:r>
      <w:r>
        <w:t>, natomiast parametr C</w:t>
      </w:r>
      <w:r w:rsidR="00AF306D">
        <w:rPr>
          <w:vertAlign w:val="subscript"/>
        </w:rPr>
        <w:t>2</w:t>
      </w:r>
      <w:r w:rsidR="00793EAE">
        <w:t xml:space="preserve"> </w:t>
      </w:r>
      <w:r>
        <w:t>wielomianem II</w:t>
      </w:r>
      <w:r w:rsidR="00793EAE">
        <w:t xml:space="preserve"> stopnia</w:t>
      </w:r>
      <w:r w:rsidR="002675E7">
        <w:t xml:space="preserve"> (nr równania)</w:t>
      </w:r>
      <w:r>
        <w:t xml:space="preserve">. Wartości oraz przebiegi tych wielomianów zostały przedstawione </w:t>
      </w:r>
      <w:r w:rsidR="00E74F67">
        <w:t>w</w:t>
      </w:r>
      <w:r>
        <w:t xml:space="preserve"> (nr tabelki) oraz</w:t>
      </w:r>
      <w:r w:rsidR="00E74F67">
        <w:t xml:space="preserve"> na rysunku</w:t>
      </w:r>
      <w:r>
        <w:t xml:space="preserve"> (nr rysunku). </w:t>
      </w:r>
    </w:p>
    <w:p w:rsidR="008D2D4B" w:rsidRPr="00681A0F" w:rsidRDefault="006C13D2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+cw+d</m:t>
          </m:r>
        </m:oMath>
      </m:oMathPara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956"/>
        <w:gridCol w:w="1907"/>
        <w:gridCol w:w="1914"/>
        <w:gridCol w:w="1914"/>
        <w:gridCol w:w="1885"/>
      </w:tblGrid>
      <w:tr w:rsidR="002675E7" w:rsidTr="002675E7">
        <w:trPr>
          <w:trHeight w:val="626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lastRenderedPageBreak/>
              <w:t>Współczynnik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d</w:t>
            </w:r>
          </w:p>
        </w:tc>
      </w:tr>
      <w:tr w:rsidR="002675E7" w:rsidTr="002675E7">
        <w:trPr>
          <w:trHeight w:val="592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0.09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-0.221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0.166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-0.056</w:t>
            </w:r>
          </w:p>
        </w:tc>
      </w:tr>
    </w:tbl>
    <w:p w:rsidR="008D2D4B" w:rsidRDefault="008D2D4B" w:rsidP="00B84DB0">
      <w:pPr>
        <w:jc w:val="both"/>
      </w:pPr>
    </w:p>
    <w:p w:rsidR="00134BAC" w:rsidRPr="002A3E25" w:rsidRDefault="00134BAC" w:rsidP="00134BAC">
      <w:pPr>
        <w:jc w:val="center"/>
        <w:rPr>
          <w:i/>
        </w:rPr>
      </w:pPr>
      <w:r w:rsidRPr="002A3E25">
        <w:rPr>
          <w:i/>
        </w:rPr>
        <w:t>Tab. Współczynniki wielomianu III dla parametru C</w:t>
      </w:r>
      <w:r w:rsidRPr="002A3E25">
        <w:rPr>
          <w:i/>
          <w:vertAlign w:val="subscript"/>
        </w:rPr>
        <w:t>1</w:t>
      </w:r>
      <w:r w:rsidRPr="002A3E25">
        <w:rPr>
          <w:i/>
        </w:rPr>
        <w:t>.</w:t>
      </w:r>
    </w:p>
    <w:p w:rsidR="006A3983" w:rsidRDefault="006A3983" w:rsidP="006A3983">
      <w:pPr>
        <w:jc w:val="center"/>
      </w:pPr>
      <w:r>
        <w:rPr>
          <w:noProof/>
        </w:rPr>
        <w:drawing>
          <wp:inline distT="0" distB="0" distL="0" distR="0" wp14:anchorId="61657E9E" wp14:editId="0DB74ED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AC" w:rsidRPr="0016414D" w:rsidRDefault="00134BAC" w:rsidP="006A3983">
      <w:pPr>
        <w:jc w:val="center"/>
        <w:rPr>
          <w:i/>
        </w:rPr>
      </w:pPr>
      <w:r w:rsidRPr="0016414D">
        <w:rPr>
          <w:i/>
        </w:rPr>
        <w:t xml:space="preserve">Rys </w:t>
      </w:r>
    </w:p>
    <w:p w:rsidR="008D2D4B" w:rsidRPr="00681A0F" w:rsidRDefault="006C13D2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8D2D4B" w:rsidRDefault="008D2D4B" w:rsidP="00B84DB0">
      <w:pPr>
        <w:jc w:val="both"/>
      </w:pPr>
    </w:p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8D2D4B" w:rsidTr="00383B61">
        <w:trPr>
          <w:trHeight w:val="626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8D2D4B" w:rsidTr="00383B61">
        <w:trPr>
          <w:trHeight w:val="592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-0.084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-0.079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0.855</w:t>
            </w:r>
          </w:p>
        </w:tc>
      </w:tr>
    </w:tbl>
    <w:p w:rsidR="00134BAC" w:rsidRDefault="00134BAC" w:rsidP="00134BAC">
      <w:pPr>
        <w:jc w:val="center"/>
        <w:rPr>
          <w:b/>
        </w:rPr>
      </w:pPr>
    </w:p>
    <w:p w:rsidR="00134BAC" w:rsidRPr="00B009D0" w:rsidRDefault="00134BAC" w:rsidP="00134BAC">
      <w:pPr>
        <w:jc w:val="center"/>
        <w:rPr>
          <w:i/>
        </w:rPr>
      </w:pPr>
      <w:r w:rsidRPr="00B009D0">
        <w:rPr>
          <w:i/>
        </w:rPr>
        <w:t>Tab. Współczynniki wielomianu III dla parametru C</w:t>
      </w:r>
      <w:r w:rsidRPr="00B009D0">
        <w:rPr>
          <w:i/>
          <w:vertAlign w:val="subscript"/>
        </w:rPr>
        <w:t>2</w:t>
      </w:r>
      <w:r w:rsidRPr="00B009D0">
        <w:rPr>
          <w:i/>
        </w:rPr>
        <w:t>.</w:t>
      </w:r>
    </w:p>
    <w:p w:rsidR="008D2D4B" w:rsidRDefault="008D2D4B" w:rsidP="00B84DB0">
      <w:pPr>
        <w:jc w:val="both"/>
      </w:pPr>
    </w:p>
    <w:p w:rsidR="006A3983" w:rsidRDefault="002675E7" w:rsidP="002675E7">
      <w:pPr>
        <w:jc w:val="center"/>
      </w:pPr>
      <w:r>
        <w:rPr>
          <w:noProof/>
        </w:rPr>
        <w:lastRenderedPageBreak/>
        <w:drawing>
          <wp:inline distT="0" distB="0" distL="0" distR="0" wp14:anchorId="4C574C1E" wp14:editId="4C0FEA79">
            <wp:extent cx="4320000" cy="32400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94" w:rsidRPr="00EF4486" w:rsidRDefault="00C82137" w:rsidP="00EF4486">
      <w:pPr>
        <w:jc w:val="center"/>
        <w:rPr>
          <w:i/>
        </w:rPr>
      </w:pPr>
      <w:r w:rsidRPr="002E6246">
        <w:rPr>
          <w:i/>
        </w:rPr>
        <w:t>Rys tytul</w:t>
      </w:r>
    </w:p>
    <w:p w:rsidR="00EF1323" w:rsidRDefault="003731FD" w:rsidP="00B84DB0">
      <w:pPr>
        <w:jc w:val="both"/>
      </w:pPr>
      <w:r>
        <w:t>Po analizie zachowania poziomu cieczy w zbiorniku od współczynnika wypełnien</w:t>
      </w:r>
      <w:r w:rsidR="00EF1323">
        <w:t xml:space="preserve">ia </w:t>
      </w:r>
      <w:r>
        <w:t xml:space="preserve">przyjeto dwustanowe sterowanie dla elektrozaworu. Dla PWM = 0 elektrozawór jest zamknięty oraz PWM = 1 – maksymalne otwarcie elektrozaworu.  </w:t>
      </w:r>
      <w:r w:rsidR="00EF1323">
        <w:t xml:space="preserve">Na Rys.(nr rysunku) przedstwiono zachowanie modelu oraz obiektu rzeczywsitego dla współczynnika wypełnienia równego 1. </w:t>
      </w:r>
    </w:p>
    <w:p w:rsidR="002854FE" w:rsidRDefault="00EF1323" w:rsidP="002854FE">
      <w:pPr>
        <w:jc w:val="center"/>
      </w:pPr>
      <w:r>
        <w:rPr>
          <w:noProof/>
        </w:rPr>
        <w:drawing>
          <wp:inline distT="0" distB="0" distL="0" distR="0" wp14:anchorId="55ACB73E" wp14:editId="5DFE9A44">
            <wp:extent cx="4837814" cy="3623469"/>
            <wp:effectExtent l="0" t="0" r="0" b="0"/>
            <wp:docPr id="10" name="Picture 10" descr="C:\Users\Kamil\Documents\Magisterka\studia\LP\Nasze\Identyfikacja\Zawor\zaworGor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ocuments\Magisterka\studia\LP\Nasze\Identyfikacja\Zawor\zaworGora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55" cy="36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23" w:rsidRDefault="00EF1323" w:rsidP="00B84DB0">
      <w:pPr>
        <w:jc w:val="both"/>
      </w:pPr>
    </w:p>
    <w:p w:rsidR="00EF1323" w:rsidRDefault="002854FE" w:rsidP="002854FE">
      <w:pPr>
        <w:pStyle w:val="ListParagraph"/>
        <w:numPr>
          <w:ilvl w:val="0"/>
          <w:numId w:val="1"/>
        </w:numPr>
        <w:jc w:val="both"/>
      </w:pPr>
      <w:r>
        <w:t>Ciągły układ regulacji</w:t>
      </w:r>
    </w:p>
    <w:p w:rsidR="002854FE" w:rsidRDefault="002854FE" w:rsidP="002854FE">
      <w:pPr>
        <w:jc w:val="both"/>
      </w:pPr>
      <w:r>
        <w:t>Pierwszym etapem działania systemu było stworzenie zamkniętego układy regulacji. W tym celu wykorzystano dwa regulatory PD, jeden dla pompy, drugi dla elekt</w:t>
      </w:r>
      <w:r>
        <w:t>rozaworu. Założono, że elementy wykonawcze systemu nie moga działać w tym samym czasie. Zam</w:t>
      </w:r>
      <w:r>
        <w:t>knięty ukł</w:t>
      </w:r>
      <w:r w:rsidR="00ED06A3">
        <w:t>a</w:t>
      </w:r>
      <w:r>
        <w:t xml:space="preserve">d regulacji miał za zadanie uzyskanie zadanej wartosci referencyjnej. </w:t>
      </w:r>
    </w:p>
    <w:p w:rsidR="002854FE" w:rsidRDefault="002854FE" w:rsidP="002854FE">
      <w:pPr>
        <w:jc w:val="both"/>
      </w:pPr>
    </w:p>
    <w:p w:rsidR="002854FE" w:rsidRDefault="002854FE" w:rsidP="002854FE">
      <w:pPr>
        <w:pStyle w:val="ListParagraph"/>
        <w:numPr>
          <w:ilvl w:val="1"/>
          <w:numId w:val="1"/>
        </w:numPr>
        <w:jc w:val="both"/>
      </w:pPr>
      <w:r>
        <w:t>Klasyczny układ regulacji ciągłej oparty na regulatorach PD</w:t>
      </w:r>
    </w:p>
    <w:p w:rsidR="00233231" w:rsidRDefault="002854FE" w:rsidP="00760170">
      <w:pPr>
        <w:jc w:val="both"/>
        <w:rPr>
          <w:b/>
          <w:i/>
        </w:rPr>
      </w:pPr>
      <w:r>
        <w:t xml:space="preserve">Pierwsza próba stworzenia zamkniętego układu regulacji wykorzystywała dwa regulatory PD. Poniższy rysunek przedstawia schemat układu regulacji stworzony w środowisku </w:t>
      </w:r>
      <w:r>
        <w:rPr>
          <w:i/>
        </w:rPr>
        <w:t>Simulink</w:t>
      </w:r>
    </w:p>
    <w:p w:rsidR="002854FE" w:rsidRDefault="00ED06A3" w:rsidP="00760170">
      <w:pPr>
        <w:jc w:val="both"/>
      </w:pPr>
      <w:r>
        <w:rPr>
          <w:noProof/>
        </w:rPr>
        <w:drawing>
          <wp:inline distT="0" distB="0" distL="0" distR="0" wp14:anchorId="6CDB6C98" wp14:editId="060549F3">
            <wp:extent cx="5943600" cy="33616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6A3" w:rsidRDefault="00ED06A3" w:rsidP="00ED06A3">
      <w:pPr>
        <w:jc w:val="center"/>
      </w:pPr>
      <w:r>
        <w:t xml:space="preserve">Rys. Schemat regulacji ciągłej </w:t>
      </w:r>
    </w:p>
    <w:p w:rsidR="00D77227" w:rsidRDefault="00D77227" w:rsidP="00D77227">
      <w:r>
        <w:t xml:space="preserve">W pierwszym etapie przystąpiono do znalenienia nastaw dla regulatorów. W tym celu posłużono się funkcją </w:t>
      </w:r>
      <w:r w:rsidRPr="00D77227">
        <w:rPr>
          <w:i/>
        </w:rPr>
        <w:t>fminsearch</w:t>
      </w:r>
      <w:r>
        <w:rPr>
          <w:i/>
        </w:rPr>
        <w:t xml:space="preserve"> </w:t>
      </w:r>
      <w:r>
        <w:t>dostępną w środowisku</w:t>
      </w:r>
      <w:r w:rsidR="006C13D2">
        <w:t xml:space="preserve"> </w:t>
      </w:r>
      <w:r w:rsidR="006C13D2" w:rsidRPr="006C13D2">
        <w:rPr>
          <w:i/>
        </w:rPr>
        <w:t>MATLAB</w:t>
      </w:r>
      <w:r w:rsidR="006C13D2">
        <w:rPr>
          <w:i/>
        </w:rPr>
        <w:t xml:space="preserve">. </w:t>
      </w:r>
      <w:r w:rsidR="006C13D2">
        <w:t xml:space="preserve"> Jako wskaźnik jakości przyjęto całkę z kwadratu uchybu. Nastawy dla poszczególnych składowych regulatorów wyniosły:</w:t>
      </w:r>
    </w:p>
    <w:p w:rsidR="006C13D2" w:rsidRPr="006C13D2" w:rsidRDefault="006C13D2" w:rsidP="00D77227">
      <w:r>
        <w:t>TABELA</w:t>
      </w:r>
    </w:p>
    <w:p w:rsidR="00D77227" w:rsidRDefault="00D77227" w:rsidP="00ED06A3">
      <w:pPr>
        <w:jc w:val="center"/>
      </w:pPr>
    </w:p>
    <w:p w:rsidR="00CD13D5" w:rsidRDefault="00CD13D5" w:rsidP="00CD13D5">
      <w:r>
        <w:t>Dla tak stworzonego modelu otrzymano następujący przebieg czasowy:</w:t>
      </w:r>
    </w:p>
    <w:p w:rsidR="00CD13D5" w:rsidRDefault="00917693" w:rsidP="00CD13D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5" name="Picture 15" descr="C:\Users\Kamil\Documents\Magisterka\studia\LP\Nasze\PID\ZamknietyUkladRegulacj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il\Documents\Magisterka\studia\LP\Nasze\PID\ZamknietyUkladRegulacji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93" w:rsidRDefault="00917693" w:rsidP="00CD13D5"/>
    <w:p w:rsidR="00917693" w:rsidRDefault="00917693" w:rsidP="00CD13D5">
      <w:r>
        <w:t xml:space="preserve">Przebiegi czasowe działania pompy oraz elektrozaworu przedstwiono na rys. </w:t>
      </w:r>
    </w:p>
    <w:p w:rsidR="00917693" w:rsidRDefault="00917693" w:rsidP="00CD13D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C:\Users\Kamil\Documents\Magisterka\studia\LP\Nasze\PID\SterowaniePom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ocuments\Magisterka\studia\LP\Nasze\PID\SterowaniePompa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93" w:rsidRDefault="00917693" w:rsidP="00CD13D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Picture 17" descr="C:\Users\Kamil\Documents\Magisterka\studia\LP\Nasze\PID\SterowanieZaw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ocuments\Magisterka\studia\LP\Nasze\PID\SterowanieZawor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93" w:rsidRDefault="00917693" w:rsidP="00CD13D5">
      <w:r>
        <w:lastRenderedPageBreak/>
        <w:t>Poniżej przedstawiono działanie przyjętego rozwiązania na rzeczywistym systemie:</w:t>
      </w:r>
    </w:p>
    <w:p w:rsidR="00917693" w:rsidRDefault="00917693" w:rsidP="00CD13D5"/>
    <w:p w:rsidR="00917693" w:rsidRDefault="00917693" w:rsidP="00CD13D5"/>
    <w:p w:rsidR="00917693" w:rsidRDefault="00917693" w:rsidP="00CD13D5"/>
    <w:p w:rsidR="00917693" w:rsidRDefault="00917693" w:rsidP="00CD13D5">
      <w:r>
        <w:t xml:space="preserve">Jak widać działanie jest dalekie od ideału. Problem stanowi zbyt częste załączanie pompy oraz elektrozaworu. Takie działanie  może prowadzić do awarii elementów wykonawczych systemu.  Dodatkowa niedogodność tkwi w samym działaniu pompy: każde </w:t>
      </w:r>
      <w:r w:rsidR="00B60259">
        <w:t xml:space="preserve">gwałtowne </w:t>
      </w:r>
      <w:r>
        <w:t xml:space="preserve">dolewanie wody powoduje ruch lustra w zbiorniku, a co za tym idzie błędny odczyt wartosci ze zbiornika. </w:t>
      </w:r>
    </w:p>
    <w:p w:rsidR="00917693" w:rsidRDefault="00917693" w:rsidP="00917693">
      <w:pPr>
        <w:pStyle w:val="ListParagraph"/>
        <w:numPr>
          <w:ilvl w:val="1"/>
          <w:numId w:val="1"/>
        </w:numPr>
      </w:pPr>
      <w:r>
        <w:t xml:space="preserve">Regulacja ciągła z histerezą  </w:t>
      </w:r>
    </w:p>
    <w:p w:rsidR="00E5267C" w:rsidRDefault="00B60259" w:rsidP="00CD13D5">
      <w:r>
        <w:t xml:space="preserve">W niniejszym podrozdziale zaporoponowano sposób eliminacji problemów napotkanych w poprzedniej części pracy. </w:t>
      </w:r>
      <w:r w:rsidR="00E5267C">
        <w:t>Do eliminacji Kwestia kołysania lustrem wody oraz występowanie „szpilek” na wartościach sterowania rozwiązana została za pomocą histerezy oraz wypłaszczenia charakterystyki działania pompy. Skutkiem takiego podejścia jest jednakże przeregulowanie wartości</w:t>
      </w:r>
    </w:p>
    <w:p w:rsidR="00E5267C" w:rsidRDefault="00E5267C" w:rsidP="00CD13D5"/>
    <w:p w:rsidR="00E5267C" w:rsidRDefault="00A73F45" w:rsidP="00CD13D5">
      <w:r>
        <w:t xml:space="preserve">Największy problem stanowi sytuacja, w której przez zawór kulowy wypuszczna jest niewielka ilość wody. Każde obniżenie poziomu wody skutkuje natychmiastowym załączeniem się pompy, której działanie powoduje, że spadająca woda powoduje kołysanie się lustra wody w zbiorniku. Każde wyhylenie poziomu skutkuje uruchomieniem pompy lub zaworu. </w:t>
      </w:r>
    </w:p>
    <w:p w:rsidR="00A73F45" w:rsidRDefault="00A73F45" w:rsidP="00CD13D5"/>
    <w:p w:rsidR="00A73F45" w:rsidRDefault="00A73F45" w:rsidP="00CD13D5">
      <w:r>
        <w:t xml:space="preserve">Zastosowanie histerezy oraz  wolego rozruchu pompy zmniejsza ampitudę wahań poziomu wody w zbiorniku podczas działania pompy. Dodatkowo </w:t>
      </w:r>
      <w:r w:rsidR="006B0609">
        <w:t>w systemie regulacji dokonywano</w:t>
      </w:r>
      <w:r>
        <w:t xml:space="preserve"> przeregulowania w przypadku działania pompy. W sytuacji, gdy poziom wody spadnie poniżej wartości wynikającej z przyjętej histerezy, uruchamiana zostaje pompa. Dzięki wykorzystaniu wolnego rozruchu pompy wahanie wody w zbiorniku zostało zminimalizowane</w:t>
      </w:r>
      <w:r w:rsidR="006B0609">
        <w:t>. P</w:t>
      </w:r>
      <w:r w:rsidR="0062729A">
        <w:t>rzeregulowanie poziomu cieczy w zbiorniku podczas napełniania umożliwia „spokojne”</w:t>
      </w:r>
      <w:r w:rsidR="006B0609">
        <w:t xml:space="preserve"> osiagnięcie wartoś</w:t>
      </w:r>
      <w:r w:rsidR="0062729A">
        <w:t xml:space="preserve">ci zadanej za pomocą elektrozaworu. </w:t>
      </w:r>
    </w:p>
    <w:p w:rsidR="0062729A" w:rsidRDefault="006B0609" w:rsidP="00CD13D5">
      <w:r>
        <w:t>W takim podejściu należy uwzględnić następujące czynniki:</w:t>
      </w:r>
      <w:r w:rsidR="0062729A">
        <w:t xml:space="preserve"> </w:t>
      </w:r>
    </w:p>
    <w:p w:rsidR="0062729A" w:rsidRDefault="0062729A" w:rsidP="0062729A">
      <w:pPr>
        <w:pStyle w:val="ListParagraph"/>
        <w:numPr>
          <w:ilvl w:val="0"/>
          <w:numId w:val="2"/>
        </w:numPr>
      </w:pPr>
      <w:r>
        <w:t>Czas osiągnięcia ustalonej wartości zadanej ulega wydłużeniu w przypadku działania pompy. Najpierw konieczne jest przeregulowanie poziomu cieczy, a następnie osiągnięcie wartosci zadanej za pomocą elektrozaworu</w:t>
      </w:r>
    </w:p>
    <w:p w:rsidR="0062729A" w:rsidRDefault="004F0B24" w:rsidP="0062729A">
      <w:pPr>
        <w:pStyle w:val="ListParagraph"/>
        <w:numPr>
          <w:ilvl w:val="0"/>
          <w:numId w:val="2"/>
        </w:numPr>
      </w:pPr>
      <w:r>
        <w:t>Zmianie</w:t>
      </w:r>
      <w:r w:rsidR="0062729A">
        <w:t xml:space="preserve"> uległ maksymalny dopuszcza</w:t>
      </w:r>
      <w:r w:rsidR="006B0609">
        <w:t xml:space="preserve">lny poziom wody w zbiorniku. </w:t>
      </w:r>
      <w:r w:rsidR="0062729A">
        <w:t xml:space="preserve"> </w:t>
      </w:r>
    </w:p>
    <w:p w:rsidR="004F0B24" w:rsidRDefault="004F0B24" w:rsidP="004F0B24">
      <w:r>
        <w:t xml:space="preserve">Model zaprezentowano na rys. </w:t>
      </w:r>
    </w:p>
    <w:p w:rsidR="004F0B24" w:rsidRDefault="004F0B24" w:rsidP="004F0B24">
      <w:r>
        <w:rPr>
          <w:noProof/>
        </w:rPr>
        <w:lastRenderedPageBreak/>
        <w:drawing>
          <wp:inline distT="0" distB="0" distL="0" distR="0">
            <wp:extent cx="5943600" cy="3149221"/>
            <wp:effectExtent l="0" t="0" r="0" b="0"/>
            <wp:docPr id="23" name="Picture 23" descr="C:\Users\Kamil\Documents\Magisterka\studia\LP\Model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mil\Documents\Magisterka\studia\LP\Model_Fu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24" w:rsidRDefault="004F0B24" w:rsidP="004F0B24"/>
    <w:p w:rsidR="004F0B24" w:rsidRDefault="004F0B24" w:rsidP="004F0B24">
      <w:r>
        <w:t xml:space="preserve">Działanie modelu przedstawiono na rys. </w:t>
      </w:r>
    </w:p>
    <w:p w:rsidR="007E6C37" w:rsidRDefault="007E6C37" w:rsidP="004F0B24"/>
    <w:p w:rsidR="004F0B24" w:rsidRDefault="004F0B24" w:rsidP="004F0B24">
      <w:r>
        <w:rPr>
          <w:noProof/>
        </w:rPr>
        <w:lastRenderedPageBreak/>
        <w:drawing>
          <wp:inline distT="0" distB="0" distL="0" distR="0" wp14:anchorId="7919255F" wp14:editId="54BBAE16">
            <wp:extent cx="5334000" cy="4000500"/>
            <wp:effectExtent l="0" t="0" r="0" b="0"/>
            <wp:docPr id="20" name="Picture 20" descr="C:\Users\Kamil\Documents\Magisterka\studia\LP\Nasze\PID\ZamknietyUkladRegulacj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\Documents\Magisterka\studia\LP\Nasze\PID\ZamknietyUkladRegulacji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F4708" wp14:editId="1A14E995">
            <wp:extent cx="5334000" cy="4000500"/>
            <wp:effectExtent l="0" t="0" r="0" b="0"/>
            <wp:docPr id="21" name="Picture 21" descr="C:\Users\Kamil\Documents\Magisterka\studia\LP\Nasze\PID\SterowaniePom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mil\Documents\Magisterka\studia\LP\Nasze\PID\SterowaniePompa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9" name="Picture 19" descr="C:\Users\Kamil\Documents\Magisterka\studia\LP\Nasze\PID\SterowanieZaw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ocuments\Magisterka\studia\LP\Nasze\PID\SterowanieZawor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24" w:rsidRDefault="004F0B24" w:rsidP="004F0B24"/>
    <w:p w:rsidR="007E6C37" w:rsidRDefault="007E6C37" w:rsidP="004F0B24">
      <w:r>
        <w:t xml:space="preserve">Przebieg czasowy dla systemu rzeczywistego przedstwaiono na rys. </w:t>
      </w:r>
    </w:p>
    <w:p w:rsidR="007E6C37" w:rsidRDefault="007E6C37" w:rsidP="004F0B24"/>
    <w:p w:rsidR="007E6C37" w:rsidRDefault="007E6C37" w:rsidP="007E6C37">
      <w:pPr>
        <w:pStyle w:val="ListParagraph"/>
        <w:numPr>
          <w:ilvl w:val="0"/>
          <w:numId w:val="1"/>
        </w:numPr>
      </w:pPr>
      <w:r>
        <w:t>Dyskretny układ regulacji</w:t>
      </w:r>
    </w:p>
    <w:p w:rsidR="007E6C37" w:rsidRDefault="006C13D2" w:rsidP="007E6C37">
      <w:r>
        <w:t xml:space="preserve">Następny etap stanowiła implementacja zamkniętego układu regulacji w czasie dyskretnym. </w:t>
      </w:r>
    </w:p>
    <w:p w:rsidR="007E6C37" w:rsidRDefault="007E6C37" w:rsidP="004F0B24"/>
    <w:p w:rsidR="007E6C37" w:rsidRPr="002854FE" w:rsidRDefault="007E6C37" w:rsidP="004F0B24"/>
    <w:p w:rsidR="00D557CF" w:rsidRDefault="00D557CF" w:rsidP="00B84DB0">
      <w:pPr>
        <w:jc w:val="both"/>
      </w:pPr>
      <w:r>
        <w:t>Dzialanie:</w:t>
      </w:r>
    </w:p>
    <w:p w:rsidR="00D557CF" w:rsidRDefault="00D557CF" w:rsidP="00B84DB0">
      <w:pPr>
        <w:jc w:val="both"/>
      </w:pPr>
      <w:r>
        <w:t>Jeżeli poziom za niski – włącz pompę, zamknięty zawór</w:t>
      </w:r>
    </w:p>
    <w:p w:rsidR="00D557CF" w:rsidRDefault="00D557CF" w:rsidP="00B84DB0">
      <w:pPr>
        <w:jc w:val="both"/>
      </w:pPr>
      <w:r>
        <w:t>Jeżeli pozniom za wysoki – włącz elektrozawór, wyłącz pompę</w:t>
      </w:r>
    </w:p>
    <w:p w:rsidR="00D557CF" w:rsidRDefault="00D557CF" w:rsidP="00B84DB0">
      <w:pPr>
        <w:jc w:val="both"/>
      </w:pPr>
      <w:r>
        <w:t>Zachowanie układu dla modelu:</w:t>
      </w:r>
    </w:p>
    <w:p w:rsidR="00D557CF" w:rsidRDefault="00D557CF" w:rsidP="00B84DB0">
      <w:pPr>
        <w:jc w:val="both"/>
        <w:rPr>
          <w:b/>
        </w:rPr>
      </w:pPr>
      <w:r w:rsidRPr="00D557CF">
        <w:rPr>
          <w:b/>
        </w:rPr>
        <w:t>Obrazki</w:t>
      </w:r>
    </w:p>
    <w:p w:rsidR="00D557CF" w:rsidRDefault="00D557CF" w:rsidP="00B84DB0">
      <w:pPr>
        <w:jc w:val="both"/>
      </w:pPr>
      <w:r>
        <w:t>Zachowanie dla rzeczywistego obiektu:</w:t>
      </w:r>
    </w:p>
    <w:p w:rsidR="00D557CF" w:rsidRDefault="00D557CF" w:rsidP="00B84DB0">
      <w:pPr>
        <w:jc w:val="both"/>
      </w:pPr>
      <w:r>
        <w:t>POKAZANIE DUŻEJ ILOSCI ZAŁĄCZEN ORAZ CHLAPANIE</w:t>
      </w:r>
    </w:p>
    <w:p w:rsidR="00D557CF" w:rsidRDefault="00D557CF" w:rsidP="00B84DB0">
      <w:pPr>
        <w:jc w:val="both"/>
        <w:rPr>
          <w:b/>
        </w:rPr>
      </w:pPr>
    </w:p>
    <w:p w:rsidR="00EB6587" w:rsidRDefault="00D557CF" w:rsidP="00B84DB0">
      <w:pPr>
        <w:jc w:val="both"/>
      </w:pPr>
      <w:r>
        <w:t xml:space="preserve">Panalizie zachowania obiektu stwierdzono, że </w:t>
      </w:r>
      <w:r w:rsidR="00EB6587">
        <w:t xml:space="preserve">konieczne jest wprowadzenie histerezy </w:t>
      </w:r>
    </w:p>
    <w:p w:rsidR="00EB6587" w:rsidRDefault="00EB6587" w:rsidP="00B84DB0">
      <w:pPr>
        <w:jc w:val="both"/>
      </w:pPr>
      <w:r>
        <w:t>LEPIEJ DZIAŁA ALE RZUCA MOCNY STRUNMIEŃ WODY I WAHANIA LUSTRA</w:t>
      </w:r>
    </w:p>
    <w:p w:rsidR="00EB6587" w:rsidRDefault="00EB6587" w:rsidP="00B84DB0">
      <w:pPr>
        <w:jc w:val="both"/>
      </w:pPr>
    </w:p>
    <w:p w:rsidR="00EB6587" w:rsidRDefault="00EB6587" w:rsidP="00B84DB0">
      <w:pPr>
        <w:jc w:val="both"/>
      </w:pPr>
      <w:r>
        <w:t>Wprowadzenie narastania na pompie oraz przeregulowanie i zejscie poziomem za pomocą elektrozaworu</w:t>
      </w:r>
    </w:p>
    <w:p w:rsidR="00EB6587" w:rsidRDefault="00EB6587" w:rsidP="00B84DB0">
      <w:pPr>
        <w:jc w:val="both"/>
      </w:pPr>
    </w:p>
    <w:p w:rsidR="00EB6587" w:rsidRDefault="00EB6587" w:rsidP="00B84DB0">
      <w:pPr>
        <w:jc w:val="both"/>
      </w:pPr>
    </w:p>
    <w:p w:rsidR="00EB6587" w:rsidRDefault="00EB6587" w:rsidP="00EB6587">
      <w:pPr>
        <w:jc w:val="both"/>
      </w:pPr>
      <w:r>
        <w:t>(powód to wahania lustra wody i szumy z czunika)</w:t>
      </w:r>
    </w:p>
    <w:p w:rsidR="00EB6587" w:rsidRPr="00D557CF" w:rsidRDefault="00EB6587" w:rsidP="00B84DB0">
      <w:pPr>
        <w:jc w:val="both"/>
      </w:pPr>
    </w:p>
    <w:p w:rsidR="003731FD" w:rsidRDefault="003731FD" w:rsidP="00B84DB0">
      <w:pPr>
        <w:jc w:val="both"/>
      </w:pPr>
      <w:r>
        <w:t>Zachowanie regulatora:</w:t>
      </w:r>
    </w:p>
    <w:p w:rsidR="003731FD" w:rsidRDefault="003731FD" w:rsidP="00B84DB0">
      <w:pPr>
        <w:jc w:val="both"/>
      </w:pPr>
      <w:r>
        <w:t>Działa tylko jeden element wykonawczy: jeżeli pompa działa, zawór jest zamkniety oraz na odwrót</w:t>
      </w:r>
    </w:p>
    <w:p w:rsidR="003731FD" w:rsidRDefault="003731FD" w:rsidP="00B84DB0">
      <w:pPr>
        <w:jc w:val="both"/>
      </w:pPr>
      <w:r>
        <w:t>Działanie pompy:</w:t>
      </w:r>
    </w:p>
    <w:p w:rsidR="003731FD" w:rsidRDefault="003731FD" w:rsidP="00B84DB0">
      <w:pPr>
        <w:jc w:val="both"/>
      </w:pPr>
      <w:r>
        <w:t>Spokojne narastanie wartosci współczynnika wypełnienia, w przeciwnym razie mocne chlupnięcia wody wpływają na ruch lustra wody w zbiorniku – wprowadzanie duzych błędów na czujniku wysokości słupa cieczy.</w:t>
      </w:r>
    </w:p>
    <w:p w:rsidR="003731FD" w:rsidRDefault="003731FD" w:rsidP="00B84DB0">
      <w:pPr>
        <w:jc w:val="both"/>
      </w:pPr>
      <w:r>
        <w:t>Z powodu zaszumienia czujnika wysokości słupa cieczy oraz braku możliwości dokładnego sterowania pompą zezwolono na przesterowanie, a następnie na osiągnięcie wartosci zadanej za pomocą elektrozaworu.</w:t>
      </w:r>
    </w:p>
    <w:p w:rsidR="003731FD" w:rsidRPr="003731FD" w:rsidRDefault="003731FD" w:rsidP="00B84DB0">
      <w:pPr>
        <w:jc w:val="both"/>
      </w:pPr>
      <w:r>
        <w:t>Zezwolenie na przeregulowani</w:t>
      </w:r>
    </w:p>
    <w:sectPr w:rsidR="003731FD" w:rsidRPr="003731FD" w:rsidSect="00E865C4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653"/>
    <w:multiLevelType w:val="hybridMultilevel"/>
    <w:tmpl w:val="47248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907C6"/>
    <w:rsid w:val="00020539"/>
    <w:rsid w:val="000301B9"/>
    <w:rsid w:val="000338BC"/>
    <w:rsid w:val="00040751"/>
    <w:rsid w:val="000A0D1E"/>
    <w:rsid w:val="000E3A8A"/>
    <w:rsid w:val="001152C6"/>
    <w:rsid w:val="00134BAC"/>
    <w:rsid w:val="00153341"/>
    <w:rsid w:val="00162B03"/>
    <w:rsid w:val="0016414D"/>
    <w:rsid w:val="00197ED1"/>
    <w:rsid w:val="001B6F0B"/>
    <w:rsid w:val="00233231"/>
    <w:rsid w:val="00243460"/>
    <w:rsid w:val="002675E7"/>
    <w:rsid w:val="00275F19"/>
    <w:rsid w:val="002854FE"/>
    <w:rsid w:val="002A3E25"/>
    <w:rsid w:val="002A5E02"/>
    <w:rsid w:val="002E6246"/>
    <w:rsid w:val="00346124"/>
    <w:rsid w:val="00360D3D"/>
    <w:rsid w:val="00371B7F"/>
    <w:rsid w:val="003731FD"/>
    <w:rsid w:val="003B3B45"/>
    <w:rsid w:val="003D2558"/>
    <w:rsid w:val="00442BC3"/>
    <w:rsid w:val="004F0B24"/>
    <w:rsid w:val="005129E6"/>
    <w:rsid w:val="005760AF"/>
    <w:rsid w:val="005A063F"/>
    <w:rsid w:val="005D48C3"/>
    <w:rsid w:val="005F0FA0"/>
    <w:rsid w:val="00623106"/>
    <w:rsid w:val="0062729A"/>
    <w:rsid w:val="006324B1"/>
    <w:rsid w:val="00637FEA"/>
    <w:rsid w:val="00643114"/>
    <w:rsid w:val="00681A0F"/>
    <w:rsid w:val="006A16A8"/>
    <w:rsid w:val="006A3983"/>
    <w:rsid w:val="006B0609"/>
    <w:rsid w:val="006B5413"/>
    <w:rsid w:val="006C031F"/>
    <w:rsid w:val="006C13D2"/>
    <w:rsid w:val="00760170"/>
    <w:rsid w:val="00761515"/>
    <w:rsid w:val="00793EAE"/>
    <w:rsid w:val="007B182F"/>
    <w:rsid w:val="007B69DF"/>
    <w:rsid w:val="007C2868"/>
    <w:rsid w:val="007E6C37"/>
    <w:rsid w:val="007F6CDE"/>
    <w:rsid w:val="008043FB"/>
    <w:rsid w:val="008415F1"/>
    <w:rsid w:val="008540F8"/>
    <w:rsid w:val="008765B4"/>
    <w:rsid w:val="00892D25"/>
    <w:rsid w:val="008B1394"/>
    <w:rsid w:val="008D2D4B"/>
    <w:rsid w:val="008E6FE4"/>
    <w:rsid w:val="008F13BE"/>
    <w:rsid w:val="00917693"/>
    <w:rsid w:val="009C17A5"/>
    <w:rsid w:val="00A04D53"/>
    <w:rsid w:val="00A44681"/>
    <w:rsid w:val="00A55524"/>
    <w:rsid w:val="00A73F45"/>
    <w:rsid w:val="00A92954"/>
    <w:rsid w:val="00A940D6"/>
    <w:rsid w:val="00AB6FF3"/>
    <w:rsid w:val="00AC0A39"/>
    <w:rsid w:val="00AF306D"/>
    <w:rsid w:val="00B009D0"/>
    <w:rsid w:val="00B60259"/>
    <w:rsid w:val="00B84DB0"/>
    <w:rsid w:val="00BA4094"/>
    <w:rsid w:val="00BF6B52"/>
    <w:rsid w:val="00C10C8D"/>
    <w:rsid w:val="00C306A5"/>
    <w:rsid w:val="00C675D3"/>
    <w:rsid w:val="00C82137"/>
    <w:rsid w:val="00CD13D5"/>
    <w:rsid w:val="00CE00A6"/>
    <w:rsid w:val="00D557CF"/>
    <w:rsid w:val="00D55A77"/>
    <w:rsid w:val="00D77227"/>
    <w:rsid w:val="00DC00B7"/>
    <w:rsid w:val="00DC75E1"/>
    <w:rsid w:val="00DE2E7B"/>
    <w:rsid w:val="00E102A2"/>
    <w:rsid w:val="00E5267C"/>
    <w:rsid w:val="00E74F67"/>
    <w:rsid w:val="00E826E8"/>
    <w:rsid w:val="00E865C4"/>
    <w:rsid w:val="00E9533B"/>
    <w:rsid w:val="00EB6465"/>
    <w:rsid w:val="00EB6587"/>
    <w:rsid w:val="00ED06A3"/>
    <w:rsid w:val="00EE75F2"/>
    <w:rsid w:val="00EF1323"/>
    <w:rsid w:val="00EF4486"/>
    <w:rsid w:val="00F907C6"/>
    <w:rsid w:val="00FB45A1"/>
    <w:rsid w:val="00FF4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124"/>
  </w:style>
  <w:style w:type="paragraph" w:styleId="Heading1">
    <w:name w:val="heading 1"/>
    <w:basedOn w:val="Normal"/>
    <w:next w:val="Normal"/>
    <w:rsid w:val="00E865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865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86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865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865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86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865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86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65C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02A2"/>
    <w:rPr>
      <w:color w:val="808080"/>
    </w:rPr>
  </w:style>
  <w:style w:type="table" w:styleId="TableGrid">
    <w:name w:val="Table Grid"/>
    <w:basedOn w:val="TableNormal"/>
    <w:uiPriority w:val="59"/>
    <w:unhideWhenUsed/>
    <w:rsid w:val="00681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8346-F0A3-46F8-BF11-992F0724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19</Pages>
  <Words>1835</Words>
  <Characters>11016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Użytkownik systemu Windows</cp:lastModifiedBy>
  <cp:revision>23</cp:revision>
  <dcterms:created xsi:type="dcterms:W3CDTF">2017-11-05T22:18:00Z</dcterms:created>
  <dcterms:modified xsi:type="dcterms:W3CDTF">2017-11-20T00:06:00Z</dcterms:modified>
</cp:coreProperties>
</file>