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86B3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Министерство образования и науки Российской Федерации</w:t>
      </w:r>
    </w:p>
    <w:p w14:paraId="28CD3D6C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Тюменский Государственный Университет</w:t>
      </w:r>
    </w:p>
    <w:p w14:paraId="64BA1B25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Институт математики и компьютерных наук</w:t>
      </w:r>
    </w:p>
    <w:p w14:paraId="52B03C26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Кафедра информационных систем</w:t>
      </w:r>
    </w:p>
    <w:p w14:paraId="4E005240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</w:p>
    <w:p w14:paraId="7D602FEC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</w:p>
    <w:p w14:paraId="6E1B664B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</w:p>
    <w:p w14:paraId="2C304B4D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</w:p>
    <w:p w14:paraId="53C58CC8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5CB6BD41" w14:textId="47D1CB30" w:rsidR="00A52C51" w:rsidRPr="00714981" w:rsidRDefault="00A52C51" w:rsidP="00A52C51">
      <w:pPr>
        <w:spacing w:after="0"/>
        <w:jc w:val="center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>Лабораторная работа № 6</w:t>
      </w:r>
    </w:p>
    <w:p w14:paraId="69875654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По дисциплине «</w:t>
      </w:r>
      <w:r>
        <w:rPr>
          <w:rFonts w:eastAsiaTheme="minorEastAsia" w:cs="Times New Roman"/>
          <w:szCs w:val="28"/>
        </w:rPr>
        <w:t>И</w:t>
      </w:r>
      <w:r w:rsidRPr="00714981">
        <w:rPr>
          <w:rFonts w:eastAsiaTheme="minorEastAsia" w:cs="Times New Roman"/>
          <w:szCs w:val="28"/>
        </w:rPr>
        <w:t>нформационные системы»</w:t>
      </w:r>
    </w:p>
    <w:p w14:paraId="0807CE0E" w14:textId="77777777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На тему:</w:t>
      </w:r>
    </w:p>
    <w:p w14:paraId="2E789407" w14:textId="1C4E962D" w:rsidR="00A52C51" w:rsidRPr="00714981" w:rsidRDefault="00A52C51" w:rsidP="00A52C51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«</w:t>
      </w:r>
      <w:r w:rsidR="006B5676" w:rsidRPr="006B5676">
        <w:rPr>
          <w:rFonts w:eastAsiaTheme="minorEastAsia" w:cs="Times New Roman"/>
          <w:b/>
          <w:szCs w:val="28"/>
        </w:rPr>
        <w:t xml:space="preserve">Описание предметной области. </w:t>
      </w:r>
      <w:r w:rsidRPr="006B5676">
        <w:rPr>
          <w:rFonts w:eastAsiaTheme="minorEastAsia" w:cs="Times New Roman"/>
          <w:b/>
          <w:szCs w:val="28"/>
        </w:rPr>
        <w:t>Разработка</w:t>
      </w:r>
      <w:r>
        <w:rPr>
          <w:rFonts w:eastAsiaTheme="minorEastAsia" w:cs="Times New Roman"/>
          <w:b/>
          <w:szCs w:val="28"/>
        </w:rPr>
        <w:t xml:space="preserve"> функциональной модели в нотации </w:t>
      </w:r>
      <w:r>
        <w:rPr>
          <w:rFonts w:eastAsiaTheme="minorEastAsia" w:cs="Times New Roman"/>
          <w:b/>
          <w:szCs w:val="28"/>
          <w:lang w:val="en-US"/>
        </w:rPr>
        <w:t>IDEF</w:t>
      </w:r>
      <w:r w:rsidRPr="00A52C51">
        <w:rPr>
          <w:rFonts w:eastAsiaTheme="minorEastAsia" w:cs="Times New Roman"/>
          <w:b/>
          <w:szCs w:val="28"/>
        </w:rPr>
        <w:t>0</w:t>
      </w:r>
      <w:r w:rsidRPr="00714981">
        <w:rPr>
          <w:rFonts w:eastAsiaTheme="minorEastAsia" w:cs="Times New Roman"/>
          <w:szCs w:val="28"/>
        </w:rPr>
        <w:t>»</w:t>
      </w:r>
    </w:p>
    <w:p w14:paraId="62D39912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6AA44125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3A642114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2E55C0AD" w14:textId="77777777" w:rsidR="00A52C51" w:rsidRPr="00714981" w:rsidRDefault="00A52C51" w:rsidP="00A52C51">
      <w:pPr>
        <w:spacing w:after="0"/>
        <w:ind w:left="5103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 xml:space="preserve">Выполнил: студент </w:t>
      </w:r>
      <w:r w:rsidRPr="00714981">
        <w:rPr>
          <w:rFonts w:eastAsiaTheme="minorEastAsia" w:cs="Times New Roman"/>
          <w:szCs w:val="28"/>
          <w:lang w:val="en-US"/>
        </w:rPr>
        <w:t>I</w:t>
      </w:r>
      <w:r w:rsidRPr="00714981">
        <w:rPr>
          <w:rFonts w:eastAsiaTheme="minorEastAsia" w:cs="Times New Roman"/>
          <w:szCs w:val="28"/>
        </w:rPr>
        <w:t xml:space="preserve"> курса</w:t>
      </w:r>
    </w:p>
    <w:p w14:paraId="2ACD8078" w14:textId="77777777" w:rsidR="00A52C51" w:rsidRPr="00714981" w:rsidRDefault="00A52C51" w:rsidP="00A52C51">
      <w:pPr>
        <w:spacing w:after="0"/>
        <w:ind w:left="5103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ПИ</w:t>
      </w:r>
      <w:r>
        <w:rPr>
          <w:rFonts w:eastAsiaTheme="minorEastAsia" w:cs="Times New Roman"/>
          <w:szCs w:val="28"/>
        </w:rPr>
        <w:t xml:space="preserve"> </w:t>
      </w:r>
      <w:r w:rsidRPr="00714981">
        <w:rPr>
          <w:rFonts w:eastAsiaTheme="minorEastAsia" w:cs="Times New Roman"/>
          <w:szCs w:val="28"/>
        </w:rPr>
        <w:t>185-1</w:t>
      </w:r>
    </w:p>
    <w:p w14:paraId="28C64A58" w14:textId="77777777" w:rsidR="00A52C51" w:rsidRPr="00714981" w:rsidRDefault="00A52C51" w:rsidP="00A52C51">
      <w:pPr>
        <w:spacing w:after="0"/>
        <w:ind w:left="5103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Атабаев Аскар Маратович</w:t>
      </w:r>
    </w:p>
    <w:p w14:paraId="5A1EE823" w14:textId="77777777" w:rsidR="00A52C51" w:rsidRPr="00714981" w:rsidRDefault="00A52C51" w:rsidP="00ED4CE5">
      <w:pPr>
        <w:spacing w:after="0"/>
        <w:ind w:left="5812" w:firstLine="0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Проверил: Доцент кафедры информационных систем, к.т.н., доцент Карякин Ю.Е.</w:t>
      </w:r>
    </w:p>
    <w:p w14:paraId="6EBC5C35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4B2A40C2" w14:textId="77777777" w:rsidR="00A52C51" w:rsidRPr="0071498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7B477939" w14:textId="77777777" w:rsidR="00A52C51" w:rsidRDefault="00A52C51" w:rsidP="00A52C51">
      <w:pPr>
        <w:spacing w:after="0"/>
        <w:rPr>
          <w:rFonts w:eastAsiaTheme="minorEastAsia" w:cs="Times New Roman"/>
          <w:szCs w:val="28"/>
        </w:rPr>
      </w:pPr>
    </w:p>
    <w:p w14:paraId="7C35F841" w14:textId="77777777" w:rsidR="00A52C51" w:rsidRDefault="00A52C51" w:rsidP="000E0715">
      <w:pPr>
        <w:spacing w:after="0"/>
        <w:ind w:firstLine="0"/>
        <w:rPr>
          <w:rFonts w:eastAsiaTheme="minorEastAsia" w:cs="Times New Roman"/>
          <w:szCs w:val="28"/>
        </w:rPr>
      </w:pPr>
    </w:p>
    <w:p w14:paraId="0FDA9D80" w14:textId="6D221035" w:rsidR="00ED4CE5" w:rsidRPr="006B5676" w:rsidRDefault="00A52C51" w:rsidP="006B5676">
      <w:pPr>
        <w:spacing w:after="0"/>
        <w:jc w:val="center"/>
        <w:rPr>
          <w:rFonts w:eastAsiaTheme="minorEastAsia" w:cs="Times New Roman"/>
          <w:szCs w:val="28"/>
        </w:rPr>
      </w:pPr>
      <w:r w:rsidRPr="00714981">
        <w:rPr>
          <w:rFonts w:eastAsiaTheme="minorEastAsia" w:cs="Times New Roman"/>
          <w:szCs w:val="28"/>
        </w:rPr>
        <w:t>Тюмень, 201</w:t>
      </w:r>
      <w:r>
        <w:rPr>
          <w:rFonts w:eastAsiaTheme="minorEastAsia" w:cs="Times New Roman"/>
          <w:szCs w:val="28"/>
        </w:rPr>
        <w:t>9</w:t>
      </w:r>
      <w:r w:rsidRPr="00714981">
        <w:rPr>
          <w:rFonts w:eastAsiaTheme="minorEastAsia" w:cs="Times New Roman"/>
          <w:szCs w:val="28"/>
        </w:rPr>
        <w:t xml:space="preserve"> г.</w:t>
      </w:r>
    </w:p>
    <w:p w14:paraId="1FE8DC67" w14:textId="1C74F44E" w:rsidR="00C6373F" w:rsidRPr="00C6373F" w:rsidRDefault="00C6373F" w:rsidP="00C6373F">
      <w:pPr>
        <w:jc w:val="center"/>
        <w:rPr>
          <w:b/>
        </w:rPr>
      </w:pPr>
      <w:r w:rsidRPr="00C6373F">
        <w:rPr>
          <w:b/>
        </w:rPr>
        <w:lastRenderedPageBreak/>
        <w:t>ОГЛАВЛЕНИЕ</w:t>
      </w:r>
    </w:p>
    <w:p w14:paraId="06F1F03A" w14:textId="6DE66275" w:rsidR="00C6373F" w:rsidRDefault="00C6373F">
      <w:pPr>
        <w:pStyle w:val="1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690371" w:history="1">
        <w:r w:rsidRPr="00777C18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_Toc6690371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9994C6" w14:textId="14FC88B8" w:rsidR="00C6373F" w:rsidRDefault="00DE784A">
      <w:pPr>
        <w:pStyle w:val="1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0372" w:history="1">
        <w:r w:rsidR="00C6373F" w:rsidRPr="00777C18">
          <w:rPr>
            <w:rStyle w:val="a3"/>
            <w:noProof/>
          </w:rPr>
          <w:t>ФУНКЦИОНАЛЬНАЯ МОДЕЛЬ ПРЕДМЕТНОЙ ОБЛАСТИ</w:t>
        </w:r>
        <w:r w:rsidR="00C6373F">
          <w:rPr>
            <w:noProof/>
            <w:webHidden/>
          </w:rPr>
          <w:tab/>
        </w:r>
        <w:r w:rsidR="00C6373F">
          <w:rPr>
            <w:noProof/>
            <w:webHidden/>
          </w:rPr>
          <w:fldChar w:fldCharType="begin"/>
        </w:r>
        <w:r w:rsidR="00C6373F">
          <w:rPr>
            <w:noProof/>
            <w:webHidden/>
          </w:rPr>
          <w:instrText xml:space="preserve"> PAGEREF _Toc6690372 \h </w:instrText>
        </w:r>
        <w:r w:rsidR="00C6373F">
          <w:rPr>
            <w:noProof/>
            <w:webHidden/>
          </w:rPr>
        </w:r>
        <w:r w:rsidR="00C6373F">
          <w:rPr>
            <w:noProof/>
            <w:webHidden/>
          </w:rPr>
          <w:fldChar w:fldCharType="separate"/>
        </w:r>
        <w:r w:rsidR="00C6373F">
          <w:rPr>
            <w:noProof/>
            <w:webHidden/>
          </w:rPr>
          <w:t>4</w:t>
        </w:r>
        <w:r w:rsidR="00C6373F">
          <w:rPr>
            <w:noProof/>
            <w:webHidden/>
          </w:rPr>
          <w:fldChar w:fldCharType="end"/>
        </w:r>
      </w:hyperlink>
    </w:p>
    <w:p w14:paraId="40ED3025" w14:textId="35C6F85D" w:rsidR="00C6373F" w:rsidRDefault="00DE784A">
      <w:pPr>
        <w:pStyle w:val="2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0373" w:history="1">
        <w:r w:rsidR="00C6373F" w:rsidRPr="00777C18">
          <w:rPr>
            <w:rStyle w:val="a3"/>
            <w:noProof/>
          </w:rPr>
          <w:t>Декомпозиция процесса «Оказание медицинской помощи»</w:t>
        </w:r>
        <w:r w:rsidR="00C6373F">
          <w:rPr>
            <w:noProof/>
            <w:webHidden/>
          </w:rPr>
          <w:tab/>
        </w:r>
        <w:r w:rsidR="00C6373F">
          <w:rPr>
            <w:noProof/>
            <w:webHidden/>
          </w:rPr>
          <w:fldChar w:fldCharType="begin"/>
        </w:r>
        <w:r w:rsidR="00C6373F">
          <w:rPr>
            <w:noProof/>
            <w:webHidden/>
          </w:rPr>
          <w:instrText xml:space="preserve"> PAGEREF _Toc6690373 \h </w:instrText>
        </w:r>
        <w:r w:rsidR="00C6373F">
          <w:rPr>
            <w:noProof/>
            <w:webHidden/>
          </w:rPr>
        </w:r>
        <w:r w:rsidR="00C6373F">
          <w:rPr>
            <w:noProof/>
            <w:webHidden/>
          </w:rPr>
          <w:fldChar w:fldCharType="separate"/>
        </w:r>
        <w:r w:rsidR="00C6373F">
          <w:rPr>
            <w:noProof/>
            <w:webHidden/>
          </w:rPr>
          <w:t>4</w:t>
        </w:r>
        <w:r w:rsidR="00C6373F">
          <w:rPr>
            <w:noProof/>
            <w:webHidden/>
          </w:rPr>
          <w:fldChar w:fldCharType="end"/>
        </w:r>
      </w:hyperlink>
    </w:p>
    <w:p w14:paraId="665CC877" w14:textId="486F1B7A" w:rsidR="00C6373F" w:rsidRDefault="00DE784A">
      <w:pPr>
        <w:pStyle w:val="2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0374" w:history="1">
        <w:r w:rsidR="00C6373F" w:rsidRPr="00777C18">
          <w:rPr>
            <w:rStyle w:val="a3"/>
            <w:noProof/>
          </w:rPr>
          <w:t>Декомпозиция процесса «Оказать стационарную помощь»</w:t>
        </w:r>
        <w:r w:rsidR="00C6373F">
          <w:rPr>
            <w:noProof/>
            <w:webHidden/>
          </w:rPr>
          <w:tab/>
        </w:r>
        <w:r w:rsidR="00C6373F">
          <w:rPr>
            <w:noProof/>
            <w:webHidden/>
          </w:rPr>
          <w:fldChar w:fldCharType="begin"/>
        </w:r>
        <w:r w:rsidR="00C6373F">
          <w:rPr>
            <w:noProof/>
            <w:webHidden/>
          </w:rPr>
          <w:instrText xml:space="preserve"> PAGEREF _Toc6690374 \h </w:instrText>
        </w:r>
        <w:r w:rsidR="00C6373F">
          <w:rPr>
            <w:noProof/>
            <w:webHidden/>
          </w:rPr>
        </w:r>
        <w:r w:rsidR="00C6373F">
          <w:rPr>
            <w:noProof/>
            <w:webHidden/>
          </w:rPr>
          <w:fldChar w:fldCharType="separate"/>
        </w:r>
        <w:r w:rsidR="00C6373F">
          <w:rPr>
            <w:noProof/>
            <w:webHidden/>
          </w:rPr>
          <w:t>5</w:t>
        </w:r>
        <w:r w:rsidR="00C6373F">
          <w:rPr>
            <w:noProof/>
            <w:webHidden/>
          </w:rPr>
          <w:fldChar w:fldCharType="end"/>
        </w:r>
      </w:hyperlink>
    </w:p>
    <w:p w14:paraId="108372F2" w14:textId="2545E601" w:rsidR="00C6373F" w:rsidRDefault="00DE784A">
      <w:pPr>
        <w:pStyle w:val="2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0375" w:history="1">
        <w:r w:rsidR="00C6373F" w:rsidRPr="00777C18">
          <w:rPr>
            <w:rStyle w:val="a3"/>
            <w:noProof/>
          </w:rPr>
          <w:t>Декомпозиция процесса «Выписать пациента»</w:t>
        </w:r>
        <w:r w:rsidR="00C6373F">
          <w:rPr>
            <w:noProof/>
            <w:webHidden/>
          </w:rPr>
          <w:tab/>
        </w:r>
        <w:r w:rsidR="00C6373F">
          <w:rPr>
            <w:noProof/>
            <w:webHidden/>
          </w:rPr>
          <w:fldChar w:fldCharType="begin"/>
        </w:r>
        <w:r w:rsidR="00C6373F">
          <w:rPr>
            <w:noProof/>
            <w:webHidden/>
          </w:rPr>
          <w:instrText xml:space="preserve"> PAGEREF _Toc6690375 \h </w:instrText>
        </w:r>
        <w:r w:rsidR="00C6373F">
          <w:rPr>
            <w:noProof/>
            <w:webHidden/>
          </w:rPr>
        </w:r>
        <w:r w:rsidR="00C6373F">
          <w:rPr>
            <w:noProof/>
            <w:webHidden/>
          </w:rPr>
          <w:fldChar w:fldCharType="separate"/>
        </w:r>
        <w:r w:rsidR="00C6373F">
          <w:rPr>
            <w:noProof/>
            <w:webHidden/>
          </w:rPr>
          <w:t>6</w:t>
        </w:r>
        <w:r w:rsidR="00C6373F">
          <w:rPr>
            <w:noProof/>
            <w:webHidden/>
          </w:rPr>
          <w:fldChar w:fldCharType="end"/>
        </w:r>
      </w:hyperlink>
    </w:p>
    <w:p w14:paraId="1DDD6F1B" w14:textId="53F8B3E0" w:rsidR="00C6373F" w:rsidRDefault="00DE784A">
      <w:pPr>
        <w:pStyle w:val="11"/>
        <w:tabs>
          <w:tab w:val="right" w:leader="dot" w:pos="968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690376" w:history="1">
        <w:r w:rsidR="00C6373F" w:rsidRPr="00777C18">
          <w:rPr>
            <w:rStyle w:val="a3"/>
            <w:noProof/>
          </w:rPr>
          <w:t>СПИСОК ЛИТЕРАТУРЫ</w:t>
        </w:r>
        <w:r w:rsidR="00C6373F">
          <w:rPr>
            <w:noProof/>
            <w:webHidden/>
          </w:rPr>
          <w:tab/>
        </w:r>
        <w:r w:rsidR="00C6373F">
          <w:rPr>
            <w:noProof/>
            <w:webHidden/>
          </w:rPr>
          <w:fldChar w:fldCharType="begin"/>
        </w:r>
        <w:r w:rsidR="00C6373F">
          <w:rPr>
            <w:noProof/>
            <w:webHidden/>
          </w:rPr>
          <w:instrText xml:space="preserve"> PAGEREF _Toc6690376 \h </w:instrText>
        </w:r>
        <w:r w:rsidR="00C6373F">
          <w:rPr>
            <w:noProof/>
            <w:webHidden/>
          </w:rPr>
        </w:r>
        <w:r w:rsidR="00C6373F">
          <w:rPr>
            <w:noProof/>
            <w:webHidden/>
          </w:rPr>
          <w:fldChar w:fldCharType="separate"/>
        </w:r>
        <w:r w:rsidR="00C6373F">
          <w:rPr>
            <w:noProof/>
            <w:webHidden/>
          </w:rPr>
          <w:t>8</w:t>
        </w:r>
        <w:r w:rsidR="00C6373F">
          <w:rPr>
            <w:noProof/>
            <w:webHidden/>
          </w:rPr>
          <w:fldChar w:fldCharType="end"/>
        </w:r>
      </w:hyperlink>
    </w:p>
    <w:p w14:paraId="4F1B6CAC" w14:textId="5B0C6E57" w:rsidR="00C6373F" w:rsidRPr="00C6373F" w:rsidRDefault="00C6373F" w:rsidP="00C6373F">
      <w:r>
        <w:fldChar w:fldCharType="end"/>
      </w:r>
    </w:p>
    <w:p w14:paraId="511A4DC1" w14:textId="09870E04" w:rsidR="000E0715" w:rsidRDefault="00C6373F" w:rsidP="000E0715">
      <w:pPr>
        <w:pStyle w:val="1"/>
      </w:pPr>
      <w:bookmarkStart w:id="0" w:name="_Toc6690371"/>
      <w:r>
        <w:rPr>
          <w:caps w:val="0"/>
        </w:rPr>
        <w:lastRenderedPageBreak/>
        <w:t>ВВЕДЕНИЕ</w:t>
      </w:r>
      <w:bookmarkEnd w:id="0"/>
    </w:p>
    <w:p w14:paraId="5F40B9A1" w14:textId="272E00C2" w:rsidR="000E0715" w:rsidRDefault="000E0715" w:rsidP="000E0715">
      <w:r>
        <w:t>Описание системы с помощью IDEF0 называется функциональной моделью. Функциональная модель предназначена для описания существующих бизнес-процессов, в котором используются как естественный, так и графический языки. Для передачи информации о конкретной системе источником графического языка является сама методология IDEF0.</w:t>
      </w:r>
    </w:p>
    <w:p w14:paraId="5D8BCF74" w14:textId="6A154122" w:rsidR="000E0715" w:rsidRPr="000E0715" w:rsidRDefault="000E0715" w:rsidP="000E0715">
      <w:r>
        <w:t>Методология IDEF0 предписывает построение иерархической системы диаграмм - единичных описаний фрагментов системы. 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декомпозиция - система разбивается на подсистемы и каждая подсистема опи­сывается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</w:p>
    <w:p w14:paraId="51D353E9" w14:textId="19F21037" w:rsidR="00ED4CE5" w:rsidRPr="006B5676" w:rsidRDefault="00C6373F" w:rsidP="006B5676">
      <w:pPr>
        <w:pStyle w:val="1"/>
      </w:pPr>
      <w:bookmarkStart w:id="1" w:name="_Toc6690372"/>
      <w:r w:rsidRPr="006B5676">
        <w:rPr>
          <w:caps w:val="0"/>
        </w:rPr>
        <w:lastRenderedPageBreak/>
        <w:t>ФУНКЦИОНАЛЬНАЯ МОДЕЛЬ ПРЕДМЕТНОЙ ОБЛАСТИ</w:t>
      </w:r>
      <w:bookmarkEnd w:id="1"/>
    </w:p>
    <w:p w14:paraId="44ECACE3" w14:textId="6C122124" w:rsidR="00ED4CE5" w:rsidRDefault="00EF1EBA" w:rsidP="00ED4CE5">
      <w:r>
        <w:t>Главным процессом всех больниц является оказание медицинской помощи поступающим пациентам. В качестве исходных данных рассматривается сам пациент, страдающий какой-либо болезнью</w:t>
      </w:r>
      <w:r w:rsidR="00133464">
        <w:t>. Результат - вылеченный пациент. Исполнителем данного процесса является медицинский персонал. Правила, которыми руководствуется данная работа – стандарты медицинской помощи.</w:t>
      </w:r>
    </w:p>
    <w:p w14:paraId="0E8E4450" w14:textId="57A74910" w:rsidR="00133464" w:rsidRDefault="00133464" w:rsidP="00ED4CE5">
      <w:r>
        <w:t>На рисунке 1 представлена контекстная диаграмма данного процесса.</w:t>
      </w:r>
    </w:p>
    <w:p w14:paraId="47AADD61" w14:textId="354E8405" w:rsidR="00133464" w:rsidRDefault="00133464" w:rsidP="00133464">
      <w:pPr>
        <w:jc w:val="center"/>
      </w:pPr>
      <w:r>
        <w:rPr>
          <w:noProof/>
        </w:rPr>
        <w:drawing>
          <wp:inline distT="0" distB="0" distL="0" distR="0" wp14:anchorId="3F2607DF" wp14:editId="3108C4B0">
            <wp:extent cx="44862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232" w14:textId="631BD493" w:rsidR="00133464" w:rsidRDefault="00133464" w:rsidP="00DF67FF">
      <w:pPr>
        <w:pStyle w:val="a6"/>
      </w:pPr>
      <w:r>
        <w:t>Рисунок 1. Контекстная диаграмма</w:t>
      </w:r>
    </w:p>
    <w:p w14:paraId="3DB6F32E" w14:textId="3048588F" w:rsidR="00C41968" w:rsidRDefault="00C41968" w:rsidP="00C41968">
      <w:pPr>
        <w:pStyle w:val="2"/>
      </w:pPr>
      <w:bookmarkStart w:id="2" w:name="_Toc6690373"/>
      <w:r>
        <w:t>Декомпозиция процесса «Оказание медицинской помощи»</w:t>
      </w:r>
      <w:bookmarkEnd w:id="2"/>
    </w:p>
    <w:p w14:paraId="097755BE" w14:textId="431AA84F" w:rsidR="00DF67FF" w:rsidRDefault="00D66B5B" w:rsidP="00DF67FF">
      <w:pPr>
        <w:pStyle w:val="a6"/>
        <w:jc w:val="both"/>
      </w:pPr>
      <w:r>
        <w:t>Больной пациент осматривается врачом-специалистом</w:t>
      </w:r>
      <w:r w:rsidR="003A5476">
        <w:t xml:space="preserve"> соответствующего отделения, после чего медработник ставит первичный диагноз. Далее врач назначает дополнительные анализы на основе которых ставит окончательный диагноз и решает какой тип медицинской помощи требуется пациенту. </w:t>
      </w:r>
      <w:r w:rsidR="003A5476">
        <w:lastRenderedPageBreak/>
        <w:t>Пациентам нуждающимся в амбулаторной и стационарной оказывается соо</w:t>
      </w:r>
      <w:r w:rsidR="009E28BC">
        <w:t>тветствующая медицинская помощь, результатом которой является вылеченный пациент. Все вышеупомянутые процессы выполняет врач-специалист, руководствуясь стандартами медицинской помощи.</w:t>
      </w:r>
      <w:r w:rsidR="00906B76">
        <w:t xml:space="preserve"> В оказании обоих типов медицинской помощи также участвуют медикаменты (рисунок 2).</w:t>
      </w:r>
    </w:p>
    <w:p w14:paraId="0D8D11AD" w14:textId="5B9CBF72" w:rsidR="009E28BC" w:rsidRDefault="009E28BC" w:rsidP="00C41968">
      <w:pPr>
        <w:pStyle w:val="a6"/>
        <w:ind w:left="-426" w:firstLine="0"/>
        <w:jc w:val="both"/>
      </w:pPr>
      <w:r>
        <w:rPr>
          <w:noProof/>
        </w:rPr>
        <w:drawing>
          <wp:inline distT="0" distB="0" distL="0" distR="0" wp14:anchorId="26B4BFE4" wp14:editId="244E80E9">
            <wp:extent cx="6728460" cy="446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069" cy="44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576D" w14:textId="6B8E46F4" w:rsidR="009E28BC" w:rsidRPr="009E28BC" w:rsidRDefault="009E28BC" w:rsidP="009E28BC">
      <w:pPr>
        <w:pStyle w:val="a6"/>
      </w:pPr>
      <w:r>
        <w:t>Рисунок 2. Декомпозиция контекстной диаграммы</w:t>
      </w:r>
    </w:p>
    <w:p w14:paraId="38515F8E" w14:textId="3D5AE54F" w:rsidR="009E28BC" w:rsidRPr="00D66B5B" w:rsidRDefault="009E28BC" w:rsidP="00DF67FF">
      <w:pPr>
        <w:pStyle w:val="a6"/>
        <w:jc w:val="both"/>
      </w:pPr>
    </w:p>
    <w:p w14:paraId="463DF734" w14:textId="77777777" w:rsidR="003011B2" w:rsidRDefault="003011B2" w:rsidP="003011B2">
      <w:pPr>
        <w:pStyle w:val="2"/>
        <w:rPr>
          <w:rFonts w:eastAsiaTheme="minorEastAsia"/>
        </w:rPr>
      </w:pPr>
      <w:bookmarkStart w:id="3" w:name="_Toc6690374"/>
      <w:r>
        <w:rPr>
          <w:rFonts w:eastAsiaTheme="minorEastAsia"/>
        </w:rPr>
        <w:t>Декомпозиция процесса «Оказать стационарную помощь»</w:t>
      </w:r>
      <w:bookmarkEnd w:id="3"/>
    </w:p>
    <w:p w14:paraId="6D559AD5" w14:textId="1C8DB8FE" w:rsidR="00A52C51" w:rsidRDefault="0086009F" w:rsidP="003011B2">
      <w:r>
        <w:t xml:space="preserve">Врач отделения госпитализации составляет план лечения пациента. </w:t>
      </w:r>
      <w:r w:rsidR="003A3305">
        <w:t>Далее п</w:t>
      </w:r>
      <w:r>
        <w:t xml:space="preserve">ерсонал отделения выполняет назначения. Также в этом процессе участвуют медикаменты. После выполнения всех назначений врач отделения выписывает пациента. Результатом данного процесса является пациент, которому оказана СП. </w:t>
      </w:r>
      <w:r>
        <w:lastRenderedPageBreak/>
        <w:t>При выполнении данных процессов используются стандарты медицинской помощи</w:t>
      </w:r>
      <w:r w:rsidR="003A3305">
        <w:t xml:space="preserve"> (рисунок 3).</w:t>
      </w:r>
    </w:p>
    <w:p w14:paraId="03FEB381" w14:textId="3532759C" w:rsidR="003A3305" w:rsidRDefault="003A3305" w:rsidP="003A2B27">
      <w:pPr>
        <w:ind w:firstLine="142"/>
      </w:pPr>
      <w:r>
        <w:rPr>
          <w:noProof/>
        </w:rPr>
        <w:drawing>
          <wp:inline distT="0" distB="0" distL="0" distR="0" wp14:anchorId="3EBCD70A" wp14:editId="2E029C49">
            <wp:extent cx="6153785" cy="4686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BA62" w14:textId="2BA84EC9" w:rsidR="003A3305" w:rsidRDefault="003A3305" w:rsidP="003A3305">
      <w:pPr>
        <w:pStyle w:val="a6"/>
      </w:pPr>
      <w:r>
        <w:t>Рисунок 3. Декомпозиция процесса «</w:t>
      </w:r>
      <w:r>
        <w:rPr>
          <w:rFonts w:eastAsiaTheme="minorEastAsia"/>
        </w:rPr>
        <w:t>Оказать стационарную помощь</w:t>
      </w:r>
      <w:r>
        <w:t>»</w:t>
      </w:r>
    </w:p>
    <w:p w14:paraId="72E32C8A" w14:textId="6FA1BE05" w:rsidR="003A3305" w:rsidRDefault="003A3305" w:rsidP="006E459D">
      <w:pPr>
        <w:pStyle w:val="2"/>
      </w:pPr>
      <w:bookmarkStart w:id="4" w:name="_Toc6690375"/>
      <w:r>
        <w:t>Декомпозиция процесса «Выписать пациента»</w:t>
      </w:r>
      <w:bookmarkEnd w:id="4"/>
    </w:p>
    <w:p w14:paraId="2B03BA08" w14:textId="2A44B01A" w:rsidR="006E459D" w:rsidRDefault="006E459D" w:rsidP="006E459D">
      <w:r>
        <w:t>Врач отделения принимает решение о выписке пациента, который прошел курс лечения и оформляет</w:t>
      </w:r>
      <w:r w:rsidR="00641F99">
        <w:t xml:space="preserve"> вручную</w:t>
      </w:r>
      <w:r>
        <w:t xml:space="preserve"> выпускной эпикриз</w:t>
      </w:r>
      <w:r w:rsidR="00096234">
        <w:t>, а также остальные медицинские документы</w:t>
      </w:r>
      <w:r>
        <w:t>, руководствуясь шаблонами выписных эпикризов. Также он дает</w:t>
      </w:r>
      <w:r w:rsidRPr="006E459D">
        <w:t xml:space="preserve"> </w:t>
      </w:r>
      <w:r>
        <w:t>пациенту рекомендации и выдает ему больничный лист. Результатом данного процесса является пациент, которому была оказана СП</w:t>
      </w:r>
      <w:r w:rsidR="00CE1ACB">
        <w:t xml:space="preserve"> (рисунок 4)</w:t>
      </w:r>
      <w:r>
        <w:t xml:space="preserve">. </w:t>
      </w:r>
      <w:r w:rsidR="00CE1ACB">
        <w:t>Правилами,</w:t>
      </w:r>
      <w:r>
        <w:t xml:space="preserve"> которыми руководствуются при выполнении данного процесса является стандарты медицинской помощи.</w:t>
      </w:r>
      <w:bookmarkStart w:id="5" w:name="_GoBack"/>
      <w:bookmarkEnd w:id="5"/>
    </w:p>
    <w:p w14:paraId="38B85C62" w14:textId="1DD860F9" w:rsidR="00CE1ACB" w:rsidRDefault="00CE1ACB" w:rsidP="006E459D">
      <w:r>
        <w:rPr>
          <w:noProof/>
        </w:rPr>
        <w:lastRenderedPageBreak/>
        <w:drawing>
          <wp:inline distT="0" distB="0" distL="0" distR="0" wp14:anchorId="36783DF5" wp14:editId="465AA0D2">
            <wp:extent cx="6153785" cy="4165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E85D" w14:textId="77777777" w:rsidR="00CE1ACB" w:rsidRPr="00CE1ACB" w:rsidRDefault="00CE1ACB" w:rsidP="00CE1ACB">
      <w:pPr>
        <w:pStyle w:val="a6"/>
      </w:pPr>
      <w:r w:rsidRPr="00CE1ACB">
        <w:t>Рисунок 4. Декомпозиция процесса «Выписать пациента»</w:t>
      </w:r>
    </w:p>
    <w:p w14:paraId="110CEB47" w14:textId="08D00604" w:rsidR="00CE1ACB" w:rsidRPr="006E459D" w:rsidRDefault="00CE1ACB" w:rsidP="006E459D"/>
    <w:p w14:paraId="37175A24" w14:textId="797F693D" w:rsidR="001A023C" w:rsidRDefault="00C6373F" w:rsidP="00A52C51">
      <w:pPr>
        <w:pStyle w:val="1"/>
        <w:rPr>
          <w:rFonts w:eastAsiaTheme="minorEastAsia"/>
        </w:rPr>
      </w:pPr>
      <w:bookmarkStart w:id="6" w:name="_Toc6690376"/>
      <w:r>
        <w:rPr>
          <w:rFonts w:eastAsiaTheme="minorEastAsia"/>
          <w:caps w:val="0"/>
        </w:rPr>
        <w:lastRenderedPageBreak/>
        <w:t>СПИСОК ЛИТЕРАТУРЫ</w:t>
      </w:r>
      <w:bookmarkEnd w:id="6"/>
    </w:p>
    <w:p w14:paraId="2C9A1571" w14:textId="71F00751" w:rsidR="00ED4CE5" w:rsidRDefault="00ED4CE5" w:rsidP="00E64F26">
      <w:pPr>
        <w:pStyle w:val="a5"/>
        <w:numPr>
          <w:ilvl w:val="0"/>
          <w:numId w:val="1"/>
        </w:numPr>
        <w:ind w:left="0" w:firstLine="567"/>
        <w:jc w:val="left"/>
      </w:pPr>
      <w:r>
        <w:t>Больница -</w:t>
      </w:r>
      <w:r w:rsidRPr="00ED4CE5">
        <w:t>https://ru.wikipedia.org/wiki/%D0%91%D0%BE%D0%BB%D1%8C%D0%BD%D0%B8%D1%86%D0%B0</w:t>
      </w:r>
    </w:p>
    <w:p w14:paraId="2055A4AA" w14:textId="000E9190" w:rsidR="006D53D9" w:rsidRPr="00ED4CE5" w:rsidRDefault="006D53D9" w:rsidP="00E64F26">
      <w:pPr>
        <w:pStyle w:val="a5"/>
        <w:numPr>
          <w:ilvl w:val="0"/>
          <w:numId w:val="1"/>
        </w:numPr>
        <w:ind w:left="0" w:firstLine="567"/>
        <w:jc w:val="left"/>
      </w:pPr>
      <w:r w:rsidRPr="006D53D9">
        <w:t xml:space="preserve">Организация технологического процесса лечения больных </w:t>
      </w:r>
      <w:r>
        <w:t>-</w:t>
      </w:r>
      <w:r w:rsidRPr="006D53D9">
        <w:t>https://cyberleninka.ru/article/v/organizatsiya-tehnologicheskogo-protsessa-lecheniya-bolnyh-s-deformatsiyami-perednego-otdela-stop</w:t>
      </w:r>
    </w:p>
    <w:sectPr w:rsidR="006D53D9" w:rsidRPr="00ED4CE5" w:rsidSect="00A52C51">
      <w:footerReference w:type="default" r:id="rId12"/>
      <w:pgSz w:w="12242" w:h="15842"/>
      <w:pgMar w:top="1134" w:right="850" w:bottom="1134" w:left="1701" w:header="1077" w:footer="1077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437BE" w14:textId="77777777" w:rsidR="00DE784A" w:rsidRDefault="00DE784A" w:rsidP="00DF67FF">
      <w:pPr>
        <w:spacing w:after="0" w:line="240" w:lineRule="auto"/>
      </w:pPr>
      <w:r>
        <w:separator/>
      </w:r>
    </w:p>
  </w:endnote>
  <w:endnote w:type="continuationSeparator" w:id="0">
    <w:p w14:paraId="114CBFB4" w14:textId="77777777" w:rsidR="00DE784A" w:rsidRDefault="00DE784A" w:rsidP="00DF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616724"/>
      <w:docPartObj>
        <w:docPartGallery w:val="Page Numbers (Bottom of Page)"/>
        <w:docPartUnique/>
      </w:docPartObj>
    </w:sdtPr>
    <w:sdtEndPr/>
    <w:sdtContent>
      <w:p w14:paraId="4459F23C" w14:textId="35527A94" w:rsidR="00DF67FF" w:rsidRDefault="00DF67FF" w:rsidP="00C4196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2486F" w14:textId="77777777" w:rsidR="00DE784A" w:rsidRDefault="00DE784A" w:rsidP="00DF67FF">
      <w:pPr>
        <w:spacing w:after="0" w:line="240" w:lineRule="auto"/>
      </w:pPr>
      <w:r>
        <w:separator/>
      </w:r>
    </w:p>
  </w:footnote>
  <w:footnote w:type="continuationSeparator" w:id="0">
    <w:p w14:paraId="45A91126" w14:textId="77777777" w:rsidR="00DE784A" w:rsidRDefault="00DE784A" w:rsidP="00DF6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3EED"/>
    <w:multiLevelType w:val="hybridMultilevel"/>
    <w:tmpl w:val="E33AAB5E"/>
    <w:lvl w:ilvl="0" w:tplc="F0C8E4BE">
      <w:start w:val="1"/>
      <w:numFmt w:val="decimal"/>
      <w:lvlText w:val="%1.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F1"/>
    <w:rsid w:val="00077E17"/>
    <w:rsid w:val="00096234"/>
    <w:rsid w:val="000E0715"/>
    <w:rsid w:val="00133464"/>
    <w:rsid w:val="001A023C"/>
    <w:rsid w:val="003011B2"/>
    <w:rsid w:val="003A2B27"/>
    <w:rsid w:val="003A3305"/>
    <w:rsid w:val="003A5476"/>
    <w:rsid w:val="005C4C83"/>
    <w:rsid w:val="00641F99"/>
    <w:rsid w:val="006B5676"/>
    <w:rsid w:val="006D53D9"/>
    <w:rsid w:val="006E459D"/>
    <w:rsid w:val="0086009F"/>
    <w:rsid w:val="008805F1"/>
    <w:rsid w:val="00906B76"/>
    <w:rsid w:val="009C14AB"/>
    <w:rsid w:val="009E28BC"/>
    <w:rsid w:val="009E3178"/>
    <w:rsid w:val="00A52C51"/>
    <w:rsid w:val="00A77AEA"/>
    <w:rsid w:val="00C41968"/>
    <w:rsid w:val="00C6373F"/>
    <w:rsid w:val="00CE1ACB"/>
    <w:rsid w:val="00D66B5B"/>
    <w:rsid w:val="00D747A6"/>
    <w:rsid w:val="00DE784A"/>
    <w:rsid w:val="00DF67FF"/>
    <w:rsid w:val="00E64F26"/>
    <w:rsid w:val="00ED4CE5"/>
    <w:rsid w:val="00EF1EBA"/>
    <w:rsid w:val="00F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BD85"/>
  <w15:chartTrackingRefBased/>
  <w15:docId w15:val="{373CA775-9179-40A1-8C73-3F986FBF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968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CE5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qFormat/>
    <w:rsid w:val="00C41968"/>
    <w:pPr>
      <w:keepNext/>
      <w:keepLines/>
      <w:spacing w:before="12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CE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ED4CE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D4CE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4CE5"/>
    <w:pPr>
      <w:ind w:left="720"/>
      <w:contextualSpacing/>
    </w:pPr>
  </w:style>
  <w:style w:type="paragraph" w:customStyle="1" w:styleId="a6">
    <w:name w:val="Подпись рисунка"/>
    <w:basedOn w:val="a"/>
    <w:link w:val="a7"/>
    <w:qFormat/>
    <w:rsid w:val="00DF67FF"/>
    <w:pPr>
      <w:jc w:val="center"/>
    </w:pPr>
  </w:style>
  <w:style w:type="paragraph" w:styleId="a8">
    <w:name w:val="header"/>
    <w:basedOn w:val="a"/>
    <w:link w:val="a9"/>
    <w:uiPriority w:val="99"/>
    <w:unhideWhenUsed/>
    <w:rsid w:val="00DF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Подпись рисунка Знак"/>
    <w:basedOn w:val="a0"/>
    <w:link w:val="a6"/>
    <w:rsid w:val="00DF67FF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0"/>
    <w:link w:val="a8"/>
    <w:uiPriority w:val="99"/>
    <w:rsid w:val="00DF67F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F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67FF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4196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6373F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C637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E122-3A28-483D-B007-23B34681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 Атабаев</dc:creator>
  <cp:keywords/>
  <dc:description/>
  <cp:lastModifiedBy>Аскар Атабаев</cp:lastModifiedBy>
  <cp:revision>14</cp:revision>
  <dcterms:created xsi:type="dcterms:W3CDTF">2019-04-20T14:23:00Z</dcterms:created>
  <dcterms:modified xsi:type="dcterms:W3CDTF">2019-04-27T09:17:00Z</dcterms:modified>
</cp:coreProperties>
</file>