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562"/>
        <w:gridCol w:w="5680"/>
      </w:tblGrid>
      <w:tr w:rsidR="00AA6317" w:rsidTr="00F300FA">
        <w:tc>
          <w:tcPr>
            <w:tcW w:w="4621" w:type="dxa"/>
          </w:tcPr>
          <w:p w:rsidR="00AA6317" w:rsidRPr="00F96B38" w:rsidRDefault="00AA6317" w:rsidP="00F300FA">
            <w:r w:rsidRPr="00F96B38">
              <w:t>LR name</w:t>
            </w:r>
          </w:p>
        </w:tc>
        <w:tc>
          <w:tcPr>
            <w:tcW w:w="4621" w:type="dxa"/>
          </w:tcPr>
          <w:p w:rsidR="00AA6317" w:rsidRPr="00F96B38" w:rsidRDefault="00616C02" w:rsidP="00F300FA">
            <w:r>
              <w:t>BIOHAZ</w:t>
            </w:r>
            <w:r w:rsidR="00AA6317">
              <w:t xml:space="preserve"> Toxoplasma</w:t>
            </w:r>
          </w:p>
        </w:tc>
      </w:tr>
      <w:tr w:rsidR="00AA6317" w:rsidTr="00F300FA">
        <w:tc>
          <w:tcPr>
            <w:tcW w:w="4621" w:type="dxa"/>
          </w:tcPr>
          <w:p w:rsidR="00AA6317" w:rsidRPr="00F96B38" w:rsidRDefault="00AA6317" w:rsidP="00F300FA">
            <w:r w:rsidRPr="00F96B38">
              <w:t>LR link</w:t>
            </w:r>
          </w:p>
        </w:tc>
        <w:tc>
          <w:tcPr>
            <w:tcW w:w="4621" w:type="dxa"/>
          </w:tcPr>
          <w:p w:rsidR="00AA6317" w:rsidRPr="00F96B38" w:rsidRDefault="00FA544F" w:rsidP="00AA6317">
            <w:hyperlink r:id="rId6" w:history="1">
              <w:r w:rsidR="00AA6317" w:rsidRPr="00AA6317">
                <w:rPr>
                  <w:rStyle w:val="Hyperlink"/>
                </w:rPr>
                <w:t>http://onlinelibrary.wiley.com/doi/10.2903/sp.efsa.2016.EN-996/epdf</w:t>
              </w:r>
            </w:hyperlink>
          </w:p>
        </w:tc>
      </w:tr>
      <w:tr w:rsidR="00AA6317" w:rsidTr="00F300FA">
        <w:tc>
          <w:tcPr>
            <w:tcW w:w="4621" w:type="dxa"/>
          </w:tcPr>
          <w:p w:rsidR="00AA6317" w:rsidRPr="00F96B38" w:rsidRDefault="00083F18" w:rsidP="00F300FA">
            <w:r>
              <w:t>LR description</w:t>
            </w:r>
          </w:p>
        </w:tc>
        <w:tc>
          <w:tcPr>
            <w:tcW w:w="4621" w:type="dxa"/>
          </w:tcPr>
          <w:p w:rsidR="00AA6317" w:rsidRPr="00F96B38" w:rsidRDefault="00FD4074" w:rsidP="00FD4074">
            <w:r w:rsidRPr="00FD4074">
              <w:t>An extensive literature se</w:t>
            </w:r>
            <w:r>
              <w:t xml:space="preserve">arch was performed to study </w:t>
            </w:r>
            <w:r w:rsidR="00A93390">
              <w:t>(1</w:t>
            </w:r>
            <w:proofErr w:type="gramStart"/>
            <w:r w:rsidR="00A93390">
              <w:t>)  the</w:t>
            </w:r>
            <w:proofErr w:type="gramEnd"/>
            <w:r w:rsidR="00A93390">
              <w:t xml:space="preserve"> </w:t>
            </w:r>
            <w:r w:rsidRPr="00FD4074">
              <w:t xml:space="preserve">anatomical distribution of the cysts in meat and other edible tissues, to inform the optimal sampling choice(s) for slaughtered animals for optimisation of detection (2) the available methods for detecting the presence and  infectivity  of </w:t>
            </w:r>
            <w:r w:rsidRPr="00FD4074">
              <w:rPr>
                <w:i/>
              </w:rPr>
              <w:t xml:space="preserve">T.  </w:t>
            </w:r>
            <w:proofErr w:type="spellStart"/>
            <w:r w:rsidRPr="00FD4074">
              <w:rPr>
                <w:i/>
              </w:rPr>
              <w:t>gondii</w:t>
            </w:r>
            <w:proofErr w:type="spellEnd"/>
            <w:r w:rsidRPr="00FD4074">
              <w:t xml:space="preserve">  cysts,  including  their  sensitivity  and  specificity;  (3)  the  relationship between </w:t>
            </w:r>
            <w:proofErr w:type="spellStart"/>
            <w:r w:rsidRPr="00FD4074">
              <w:t>seroprevalence</w:t>
            </w:r>
            <w:proofErr w:type="spellEnd"/>
            <w:r w:rsidRPr="00FD4074">
              <w:t xml:space="preserve"> in the main livestock species and presence and infectivity of T. </w:t>
            </w:r>
            <w:proofErr w:type="spellStart"/>
            <w:r w:rsidRPr="00FD4074">
              <w:t>gondii</w:t>
            </w:r>
            <w:proofErr w:type="spellEnd"/>
            <w:r w:rsidRPr="00FD4074">
              <w:t xml:space="preserve"> cysts in their  meat  and  other  edible  tissues;  and  (4)  risk  factors  for </w:t>
            </w:r>
            <w:r w:rsidRPr="00FD4074">
              <w:rPr>
                <w:i/>
              </w:rPr>
              <w:t xml:space="preserve">T.  </w:t>
            </w:r>
            <w:proofErr w:type="spellStart"/>
            <w:proofErr w:type="gramStart"/>
            <w:r w:rsidRPr="00FD4074">
              <w:rPr>
                <w:i/>
              </w:rPr>
              <w:t>gondii</w:t>
            </w:r>
            <w:proofErr w:type="spellEnd"/>
            <w:proofErr w:type="gramEnd"/>
            <w:r w:rsidR="00A93390">
              <w:t xml:space="preserve"> </w:t>
            </w:r>
            <w:r w:rsidRPr="00FD4074">
              <w:t>infection  in  the  main  livestock species.</w:t>
            </w:r>
          </w:p>
        </w:tc>
      </w:tr>
      <w:tr w:rsidR="00AA6317" w:rsidTr="00F300FA">
        <w:tc>
          <w:tcPr>
            <w:tcW w:w="4621" w:type="dxa"/>
          </w:tcPr>
          <w:p w:rsidR="00AA6317" w:rsidRPr="00F96B38" w:rsidRDefault="00083F18" w:rsidP="00F300FA">
            <w:r>
              <w:t>Number of references</w:t>
            </w:r>
          </w:p>
        </w:tc>
        <w:tc>
          <w:tcPr>
            <w:tcW w:w="4621" w:type="dxa"/>
          </w:tcPr>
          <w:p w:rsidR="00AA6317" w:rsidRDefault="00083F18" w:rsidP="00F300FA">
            <w:r>
              <w:t>44 (31 in training set, 13 in validation set)</w:t>
            </w:r>
          </w:p>
        </w:tc>
      </w:tr>
    </w:tbl>
    <w:p w:rsidR="007363AF" w:rsidRDefault="00FA544F"/>
    <w:p w:rsidR="00BF28F3" w:rsidRPr="000C1A65" w:rsidRDefault="006E56F0" w:rsidP="005F5ECB">
      <w:pPr>
        <w:rPr>
          <w:strike/>
        </w:rPr>
      </w:pPr>
      <w:r>
        <w:t>NOTE</w:t>
      </w:r>
      <w:r w:rsidR="00BF28F3">
        <w:t>: In case multiple species were discussed in one paper, the</w:t>
      </w:r>
      <w:r>
        <w:t xml:space="preserve"> </w:t>
      </w:r>
      <w:r w:rsidR="00BF28F3">
        <w:t>data of these specie</w:t>
      </w:r>
      <w:r>
        <w:t>s was extracted separately</w:t>
      </w:r>
      <w:r w:rsidRPr="006E56F0">
        <w:t>, therefore a single publication</w:t>
      </w:r>
      <w:r>
        <w:t xml:space="preserve"> could be linked to more than one row in data extraction table.</w:t>
      </w:r>
      <w:r w:rsidR="005F5ECB">
        <w:t xml:space="preserve"> </w:t>
      </w:r>
    </w:p>
    <w:p w:rsidR="00BF28F3" w:rsidRPr="00BF28F3" w:rsidRDefault="00BF28F3">
      <w:pPr>
        <w:rPr>
          <w:lang w:val="x-none"/>
        </w:rPr>
      </w:pPr>
    </w:p>
    <w:tbl>
      <w:tblPr>
        <w:tblStyle w:val="TableGrid"/>
        <w:tblW w:w="0" w:type="auto"/>
        <w:tblLayout w:type="fixed"/>
        <w:tblLook w:val="04A0" w:firstRow="1" w:lastRow="0" w:firstColumn="1" w:lastColumn="0" w:noHBand="0" w:noVBand="1"/>
      </w:tblPr>
      <w:tblGrid>
        <w:gridCol w:w="1785"/>
        <w:gridCol w:w="2859"/>
        <w:gridCol w:w="2127"/>
        <w:gridCol w:w="2471"/>
      </w:tblGrid>
      <w:tr w:rsidR="003F0E33" w:rsidTr="00BE5E03">
        <w:tc>
          <w:tcPr>
            <w:tcW w:w="1785" w:type="dxa"/>
          </w:tcPr>
          <w:p w:rsidR="00AA6317" w:rsidRPr="00B83A08" w:rsidRDefault="00AA6317" w:rsidP="00F300FA">
            <w:pPr>
              <w:rPr>
                <w:b/>
              </w:rPr>
            </w:pPr>
            <w:r w:rsidRPr="00B83A08">
              <w:rPr>
                <w:b/>
              </w:rPr>
              <w:t>Data element name</w:t>
            </w:r>
          </w:p>
        </w:tc>
        <w:tc>
          <w:tcPr>
            <w:tcW w:w="2859" w:type="dxa"/>
          </w:tcPr>
          <w:p w:rsidR="00AA6317" w:rsidRPr="00B83A08" w:rsidRDefault="00AA6317" w:rsidP="00F300FA">
            <w:pPr>
              <w:rPr>
                <w:b/>
              </w:rPr>
            </w:pPr>
            <w:r w:rsidRPr="00B83A08">
              <w:rPr>
                <w:b/>
              </w:rPr>
              <w:t>Data element description</w:t>
            </w:r>
          </w:p>
        </w:tc>
        <w:tc>
          <w:tcPr>
            <w:tcW w:w="2127" w:type="dxa"/>
          </w:tcPr>
          <w:p w:rsidR="00AA6317" w:rsidRPr="00B83A08" w:rsidRDefault="00AA6317" w:rsidP="00F300FA">
            <w:pPr>
              <w:rPr>
                <w:b/>
              </w:rPr>
            </w:pPr>
            <w:r w:rsidRPr="00B83A08">
              <w:rPr>
                <w:b/>
              </w:rPr>
              <w:t>Data element type</w:t>
            </w:r>
          </w:p>
        </w:tc>
        <w:tc>
          <w:tcPr>
            <w:tcW w:w="2471" w:type="dxa"/>
          </w:tcPr>
          <w:p w:rsidR="00AA6317" w:rsidRPr="00F77BCF" w:rsidRDefault="00AA6317" w:rsidP="00F300FA">
            <w:pPr>
              <w:rPr>
                <w:b/>
              </w:rPr>
            </w:pPr>
            <w:r w:rsidRPr="00F77BCF">
              <w:rPr>
                <w:b/>
              </w:rPr>
              <w:t>Controlled terminology (if applicable)</w:t>
            </w:r>
          </w:p>
        </w:tc>
      </w:tr>
      <w:tr w:rsidR="003F0E33" w:rsidTr="00BE5E03">
        <w:tc>
          <w:tcPr>
            <w:tcW w:w="1785" w:type="dxa"/>
          </w:tcPr>
          <w:p w:rsidR="00AA6317" w:rsidRDefault="005B3CE1" w:rsidP="00F300FA">
            <w:proofErr w:type="spellStart"/>
            <w:r>
              <w:t>target</w:t>
            </w:r>
            <w:r w:rsidR="0056269B">
              <w:t>S</w:t>
            </w:r>
            <w:r w:rsidR="005F5ECB" w:rsidRPr="005F5ECB">
              <w:t>pecies</w:t>
            </w:r>
            <w:proofErr w:type="spellEnd"/>
          </w:p>
        </w:tc>
        <w:tc>
          <w:tcPr>
            <w:tcW w:w="2859" w:type="dxa"/>
          </w:tcPr>
          <w:p w:rsidR="00AA6317" w:rsidRDefault="004370E8" w:rsidP="009438AD">
            <w:r>
              <w:t>The livestock species for which the anatomical</w:t>
            </w:r>
            <w:r w:rsidR="009438AD">
              <w:t xml:space="preserve"> </w:t>
            </w:r>
            <w:bookmarkStart w:id="0" w:name="_GoBack"/>
            <w:bookmarkEnd w:id="0"/>
            <w:r>
              <w:t xml:space="preserve">distribution of </w:t>
            </w:r>
            <w:r w:rsidRPr="00FD4074">
              <w:rPr>
                <w:i/>
              </w:rPr>
              <w:t xml:space="preserve">T. </w:t>
            </w:r>
            <w:proofErr w:type="spellStart"/>
            <w:r w:rsidRPr="00FD4074">
              <w:rPr>
                <w:i/>
              </w:rPr>
              <w:t>gondii</w:t>
            </w:r>
            <w:proofErr w:type="spellEnd"/>
            <w:r>
              <w:t xml:space="preserve"> tissue cysts in meat was determined</w:t>
            </w:r>
            <w:r w:rsidR="00E47CCA">
              <w:t>.</w:t>
            </w:r>
          </w:p>
        </w:tc>
        <w:tc>
          <w:tcPr>
            <w:tcW w:w="2127" w:type="dxa"/>
          </w:tcPr>
          <w:p w:rsidR="00AA6317" w:rsidRDefault="006478AC" w:rsidP="00F300FA">
            <w:r>
              <w:t>Text</w:t>
            </w:r>
          </w:p>
        </w:tc>
        <w:tc>
          <w:tcPr>
            <w:tcW w:w="2471" w:type="dxa"/>
          </w:tcPr>
          <w:p w:rsidR="00AA6317" w:rsidRDefault="00AA6317" w:rsidP="004370E8"/>
        </w:tc>
      </w:tr>
      <w:tr w:rsidR="003F0E33" w:rsidTr="00BE5E03">
        <w:tc>
          <w:tcPr>
            <w:tcW w:w="1785" w:type="dxa"/>
          </w:tcPr>
          <w:p w:rsidR="00E47CCA" w:rsidRDefault="0056269B" w:rsidP="00D55848">
            <w:proofErr w:type="spellStart"/>
            <w:r>
              <w:t>infectionM</w:t>
            </w:r>
            <w:r w:rsidR="00D55848">
              <w:t>ethod</w:t>
            </w:r>
            <w:proofErr w:type="spellEnd"/>
          </w:p>
        </w:tc>
        <w:tc>
          <w:tcPr>
            <w:tcW w:w="2859" w:type="dxa"/>
          </w:tcPr>
          <w:p w:rsidR="00E47CCA" w:rsidRDefault="00D55848" w:rsidP="00D55848">
            <w:r>
              <w:t>Method</w:t>
            </w:r>
            <w:r w:rsidR="00E47CCA">
              <w:t xml:space="preserve"> of infection </w:t>
            </w:r>
            <w:r>
              <w:t>for reported</w:t>
            </w:r>
            <w:r w:rsidR="00E47CCA">
              <w:t xml:space="preserve"> animal</w:t>
            </w:r>
            <w:r>
              <w:t xml:space="preserve"> species</w:t>
            </w:r>
          </w:p>
        </w:tc>
        <w:tc>
          <w:tcPr>
            <w:tcW w:w="2127" w:type="dxa"/>
          </w:tcPr>
          <w:p w:rsidR="00E47CCA" w:rsidRDefault="00E47CCA" w:rsidP="00F300FA">
            <w:r w:rsidRPr="004370E8">
              <w:t>Controlled terminology</w:t>
            </w:r>
          </w:p>
        </w:tc>
        <w:tc>
          <w:tcPr>
            <w:tcW w:w="2471" w:type="dxa"/>
          </w:tcPr>
          <w:p w:rsidR="001A6E02" w:rsidRDefault="001A6E02" w:rsidP="001A6E02">
            <w:r>
              <w:t>Natural infection,</w:t>
            </w:r>
          </w:p>
          <w:p w:rsidR="001A6E02" w:rsidRDefault="001A6E02" w:rsidP="001A6E02">
            <w:r>
              <w:t>Experimental infection,</w:t>
            </w:r>
          </w:p>
          <w:p w:rsidR="00D55848" w:rsidRDefault="001A6E02" w:rsidP="001A6E02">
            <w:r>
              <w:rPr>
                <w:rFonts w:ascii="Calibri" w:hAnsi="Calibri"/>
                <w:color w:val="000000"/>
              </w:rPr>
              <w:t>Natural and Experimental infection</w:t>
            </w:r>
          </w:p>
        </w:tc>
      </w:tr>
      <w:tr w:rsidR="00083F18" w:rsidTr="00BE5E03">
        <w:tc>
          <w:tcPr>
            <w:tcW w:w="1785" w:type="dxa"/>
          </w:tcPr>
          <w:p w:rsidR="00083F18" w:rsidRPr="000B4EA5" w:rsidRDefault="000A3E5F" w:rsidP="0056269B">
            <w:proofErr w:type="spellStart"/>
            <w:r>
              <w:t>anMeth</w:t>
            </w:r>
            <w:proofErr w:type="spellEnd"/>
          </w:p>
        </w:tc>
        <w:tc>
          <w:tcPr>
            <w:tcW w:w="2859" w:type="dxa"/>
          </w:tcPr>
          <w:p w:rsidR="00083F18" w:rsidRPr="000B4EA5" w:rsidRDefault="000A3E5F" w:rsidP="00BE5E03">
            <w:r>
              <w:t>D</w:t>
            </w:r>
            <w:r w:rsidR="00083F18" w:rsidRPr="000B4EA5">
              <w:t>etection method type</w:t>
            </w:r>
            <w:r w:rsidR="00BE5E03">
              <w:t xml:space="preserve">. </w:t>
            </w:r>
          </w:p>
        </w:tc>
        <w:tc>
          <w:tcPr>
            <w:tcW w:w="2127" w:type="dxa"/>
          </w:tcPr>
          <w:p w:rsidR="00BE5E03" w:rsidRDefault="00083F18" w:rsidP="00EF0F60">
            <w:r>
              <w:t>Text</w:t>
            </w:r>
            <w:r w:rsidR="00BE5E03">
              <w:t xml:space="preserve"> </w:t>
            </w:r>
          </w:p>
          <w:p w:rsidR="00083F18" w:rsidRDefault="00BE5E03" w:rsidP="00EF0F60">
            <w:r>
              <w:t>I</w:t>
            </w:r>
            <w:r w:rsidRPr="000B4EA5">
              <w:t>n case of multiple methods were used</w:t>
            </w:r>
            <w:r>
              <w:t xml:space="preserve"> within the same study, they are reported as comma-separated list.</w:t>
            </w:r>
          </w:p>
        </w:tc>
        <w:tc>
          <w:tcPr>
            <w:tcW w:w="2471" w:type="dxa"/>
          </w:tcPr>
          <w:p w:rsidR="00083F18" w:rsidRDefault="00083F18" w:rsidP="00EF0F60"/>
        </w:tc>
      </w:tr>
      <w:tr w:rsidR="005B19FC" w:rsidTr="00BE5E03">
        <w:tc>
          <w:tcPr>
            <w:tcW w:w="1785" w:type="dxa"/>
          </w:tcPr>
          <w:p w:rsidR="005B19FC" w:rsidRPr="003F0E33" w:rsidRDefault="0056269B" w:rsidP="0056269B">
            <w:proofErr w:type="spellStart"/>
            <w:r w:rsidRPr="0056269B">
              <w:t>sampledMatrix</w:t>
            </w:r>
            <w:proofErr w:type="spellEnd"/>
          </w:p>
        </w:tc>
        <w:tc>
          <w:tcPr>
            <w:tcW w:w="2859" w:type="dxa"/>
          </w:tcPr>
          <w:p w:rsidR="005B19FC" w:rsidRDefault="005A0BFB" w:rsidP="00EA0F64">
            <w:r w:rsidRPr="005A0BFB">
              <w:t>Type of sample tested</w:t>
            </w:r>
            <w:r>
              <w:t xml:space="preserve"> </w:t>
            </w:r>
            <w:r w:rsidR="00EA0F64">
              <w:t>for</w:t>
            </w:r>
            <w:r>
              <w:t xml:space="preserve"> indirect detection method</w:t>
            </w:r>
          </w:p>
        </w:tc>
        <w:tc>
          <w:tcPr>
            <w:tcW w:w="2127" w:type="dxa"/>
          </w:tcPr>
          <w:p w:rsidR="005B19FC" w:rsidRDefault="006478AC" w:rsidP="00F300FA">
            <w:r>
              <w:t>Text</w:t>
            </w:r>
          </w:p>
        </w:tc>
        <w:tc>
          <w:tcPr>
            <w:tcW w:w="2471" w:type="dxa"/>
          </w:tcPr>
          <w:p w:rsidR="00CB6949" w:rsidRDefault="00CB6949" w:rsidP="00F300FA"/>
        </w:tc>
      </w:tr>
    </w:tbl>
    <w:p w:rsidR="00AA6317" w:rsidRDefault="00AA6317"/>
    <w:p w:rsidR="003E6E77" w:rsidRDefault="003E6E77"/>
    <w:p w:rsidR="003E6E77" w:rsidRPr="003E6E77" w:rsidRDefault="003E6E77">
      <w:pPr>
        <w:rPr>
          <w:lang w:val="it-IT"/>
        </w:rPr>
      </w:pPr>
    </w:p>
    <w:sectPr w:rsidR="003E6E77" w:rsidRPr="003E6E7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44F" w:rsidRDefault="00FA544F" w:rsidP="00195EBF">
      <w:pPr>
        <w:spacing w:after="0" w:line="240" w:lineRule="auto"/>
      </w:pPr>
      <w:r>
        <w:separator/>
      </w:r>
    </w:p>
  </w:endnote>
  <w:endnote w:type="continuationSeparator" w:id="0">
    <w:p w:rsidR="00FA544F" w:rsidRDefault="00FA544F" w:rsidP="0019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BF" w:rsidRDefault="00195E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BF" w:rsidRDefault="00195E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BF" w:rsidRDefault="00195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44F" w:rsidRDefault="00FA544F" w:rsidP="00195EBF">
      <w:pPr>
        <w:spacing w:after="0" w:line="240" w:lineRule="auto"/>
      </w:pPr>
      <w:r>
        <w:separator/>
      </w:r>
    </w:p>
  </w:footnote>
  <w:footnote w:type="continuationSeparator" w:id="0">
    <w:p w:rsidR="00FA544F" w:rsidRDefault="00FA544F" w:rsidP="0019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BF" w:rsidRDefault="00195E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BF" w:rsidRDefault="00195E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BF" w:rsidRDefault="00195E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317"/>
    <w:rsid w:val="000616F6"/>
    <w:rsid w:val="00083F18"/>
    <w:rsid w:val="000A3E5F"/>
    <w:rsid w:val="000B4EA5"/>
    <w:rsid w:val="000C1A65"/>
    <w:rsid w:val="000E3A8C"/>
    <w:rsid w:val="000E4F7C"/>
    <w:rsid w:val="00195EBF"/>
    <w:rsid w:val="001A6E02"/>
    <w:rsid w:val="001E79AA"/>
    <w:rsid w:val="003578A4"/>
    <w:rsid w:val="003E185A"/>
    <w:rsid w:val="003E6E77"/>
    <w:rsid w:val="003F0E33"/>
    <w:rsid w:val="004370E8"/>
    <w:rsid w:val="0056269B"/>
    <w:rsid w:val="005A0BFB"/>
    <w:rsid w:val="005B19FC"/>
    <w:rsid w:val="005B3CE1"/>
    <w:rsid w:val="005B732B"/>
    <w:rsid w:val="005F5ECB"/>
    <w:rsid w:val="00616C02"/>
    <w:rsid w:val="006478AC"/>
    <w:rsid w:val="006A6884"/>
    <w:rsid w:val="006A7B9F"/>
    <w:rsid w:val="006E56F0"/>
    <w:rsid w:val="008E3561"/>
    <w:rsid w:val="009438AD"/>
    <w:rsid w:val="009C4FCF"/>
    <w:rsid w:val="00A93390"/>
    <w:rsid w:val="00AA6317"/>
    <w:rsid w:val="00BE5E03"/>
    <w:rsid w:val="00BF28F3"/>
    <w:rsid w:val="00CB6949"/>
    <w:rsid w:val="00D50F5E"/>
    <w:rsid w:val="00D55848"/>
    <w:rsid w:val="00DA6458"/>
    <w:rsid w:val="00E47CCA"/>
    <w:rsid w:val="00EA0F64"/>
    <w:rsid w:val="00F177EB"/>
    <w:rsid w:val="00FA544F"/>
    <w:rsid w:val="00FD407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6317"/>
    <w:rPr>
      <w:color w:val="0000FF" w:themeColor="hyperlink"/>
      <w:u w:val="single"/>
    </w:rPr>
  </w:style>
  <w:style w:type="paragraph" w:styleId="BalloonText">
    <w:name w:val="Balloon Text"/>
    <w:basedOn w:val="Normal"/>
    <w:link w:val="BalloonTextChar"/>
    <w:uiPriority w:val="99"/>
    <w:semiHidden/>
    <w:unhideWhenUsed/>
    <w:rsid w:val="0064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AC"/>
    <w:rPr>
      <w:rFonts w:ascii="Tahoma" w:hAnsi="Tahoma" w:cs="Tahoma"/>
      <w:sz w:val="16"/>
      <w:szCs w:val="16"/>
    </w:rPr>
  </w:style>
  <w:style w:type="character" w:styleId="FollowedHyperlink">
    <w:name w:val="FollowedHyperlink"/>
    <w:basedOn w:val="DefaultParagraphFont"/>
    <w:uiPriority w:val="99"/>
    <w:semiHidden/>
    <w:unhideWhenUsed/>
    <w:rsid w:val="00FD4074"/>
    <w:rPr>
      <w:color w:val="800080" w:themeColor="followedHyperlink"/>
      <w:u w:val="single"/>
    </w:rPr>
  </w:style>
  <w:style w:type="paragraph" w:styleId="Header">
    <w:name w:val="header"/>
    <w:basedOn w:val="Normal"/>
    <w:link w:val="HeaderChar"/>
    <w:uiPriority w:val="99"/>
    <w:unhideWhenUsed/>
    <w:rsid w:val="0019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EBF"/>
  </w:style>
  <w:style w:type="paragraph" w:styleId="Footer">
    <w:name w:val="footer"/>
    <w:basedOn w:val="Normal"/>
    <w:link w:val="FooterChar"/>
    <w:uiPriority w:val="99"/>
    <w:unhideWhenUsed/>
    <w:rsid w:val="0019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linelibrary.wiley.com/doi/10.2903/sp.efsa.2016.EN-996/e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2018-04-10T23:19:00Z</dcterms:created>
  <dcterms:modified xsi:type="dcterms:W3CDTF">2018-04-10T23:19:00Z</dcterms:modified>
</cp:coreProperties>
</file>